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672289" w:rsidRDefault="00CB06D2" w:rsidP="005D73DE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672289">
        <w:rPr>
          <w:b/>
          <w:sz w:val="28"/>
          <w:lang w:val="lv-LV"/>
        </w:rPr>
        <w:t>Ministru kabineta noteikumu projekta</w:t>
      </w:r>
    </w:p>
    <w:p w:rsidR="00E312B1" w:rsidRPr="00672289" w:rsidRDefault="00CB06D2" w:rsidP="00E312B1">
      <w:pPr>
        <w:jc w:val="center"/>
        <w:rPr>
          <w:b/>
          <w:bCs/>
          <w:sz w:val="28"/>
          <w:lang w:val="lv-LV"/>
        </w:rPr>
      </w:pPr>
      <w:r w:rsidRPr="00672289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Pr="00672289">
        <w:rPr>
          <w:b/>
          <w:bCs/>
          <w:sz w:val="28"/>
          <w:lang w:val="lv-LV"/>
        </w:rPr>
        <w:t>Grozījum</w:t>
      </w:r>
      <w:r w:rsidR="00893F9A" w:rsidRPr="00672289">
        <w:rPr>
          <w:b/>
          <w:bCs/>
          <w:sz w:val="28"/>
          <w:lang w:val="lv-LV"/>
        </w:rPr>
        <w:t>i</w:t>
      </w:r>
      <w:r w:rsidRPr="00672289">
        <w:rPr>
          <w:b/>
          <w:bCs/>
          <w:sz w:val="28"/>
          <w:lang w:val="lv-LV"/>
        </w:rPr>
        <w:t xml:space="preserve"> Ministru kabineta 2004.</w:t>
      </w:r>
      <w:r w:rsidR="007740E5" w:rsidRPr="00672289">
        <w:rPr>
          <w:b/>
          <w:bCs/>
          <w:sz w:val="28"/>
          <w:lang w:val="lv-LV"/>
        </w:rPr>
        <w:t xml:space="preserve"> </w:t>
      </w:r>
      <w:r w:rsidRPr="00672289">
        <w:rPr>
          <w:b/>
          <w:bCs/>
          <w:sz w:val="28"/>
          <w:lang w:val="lv-LV"/>
        </w:rPr>
        <w:t>gada 17.</w:t>
      </w:r>
      <w:r w:rsidR="007740E5" w:rsidRPr="00672289">
        <w:rPr>
          <w:b/>
          <w:bCs/>
          <w:sz w:val="28"/>
          <w:lang w:val="lv-LV"/>
        </w:rPr>
        <w:t xml:space="preserve"> </w:t>
      </w:r>
      <w:r w:rsidRPr="00672289">
        <w:rPr>
          <w:b/>
          <w:bCs/>
          <w:sz w:val="28"/>
          <w:lang w:val="lv-LV"/>
        </w:rPr>
        <w:t>februāra noteikumos Nr.</w:t>
      </w:r>
      <w:r w:rsidR="009956CF" w:rsidRPr="00672289">
        <w:rPr>
          <w:b/>
          <w:bCs/>
          <w:sz w:val="28"/>
          <w:lang w:val="lv-LV"/>
        </w:rPr>
        <w:t xml:space="preserve"> </w:t>
      </w:r>
      <w:r w:rsidRPr="00672289">
        <w:rPr>
          <w:b/>
          <w:bCs/>
          <w:sz w:val="28"/>
          <w:lang w:val="lv-LV"/>
        </w:rPr>
        <w:t>83</w:t>
      </w:r>
    </w:p>
    <w:p w:rsidR="00D12371" w:rsidRPr="00672289" w:rsidRDefault="00CB06D2" w:rsidP="00E312B1">
      <w:pPr>
        <w:jc w:val="center"/>
        <w:rPr>
          <w:b/>
          <w:bCs/>
          <w:sz w:val="28"/>
          <w:lang w:val="lv-LV"/>
        </w:rPr>
      </w:pPr>
      <w:r w:rsidRPr="00672289">
        <w:rPr>
          <w:b/>
          <w:bCs/>
          <w:sz w:val="28"/>
          <w:lang w:val="lv-LV"/>
        </w:rPr>
        <w:t>„Āfrikas cūku mēra likvidēšanas un draudu novēršanas kārtība”</w:t>
      </w:r>
      <w:r w:rsidR="002669C3" w:rsidRPr="00672289">
        <w:rPr>
          <w:b/>
          <w:bCs/>
          <w:sz w:val="28"/>
          <w:lang w:val="lv-LV"/>
        </w:rPr>
        <w:t>”</w:t>
      </w:r>
    </w:p>
    <w:p w:rsidR="00544B66" w:rsidRPr="00672289" w:rsidRDefault="00CB06D2" w:rsidP="00807F4C">
      <w:pPr>
        <w:pStyle w:val="naisf"/>
        <w:spacing w:before="0" w:beforeAutospacing="0" w:after="0" w:afterAutospacing="0"/>
        <w:jc w:val="center"/>
        <w:rPr>
          <w:b/>
          <w:bCs/>
          <w:sz w:val="28"/>
          <w:lang w:val="lv-LV"/>
        </w:rPr>
      </w:pPr>
      <w:r w:rsidRPr="00672289">
        <w:rPr>
          <w:b/>
          <w:sz w:val="28"/>
          <w:lang w:val="lv-LV"/>
        </w:rPr>
        <w:t xml:space="preserve">sākotnējās </w:t>
      </w:r>
      <w:r w:rsidR="00757B05" w:rsidRPr="00672289">
        <w:rPr>
          <w:b/>
          <w:sz w:val="28"/>
          <w:lang w:val="lv-LV"/>
        </w:rPr>
        <w:t>ietekmes novērtējuma ziņojums</w:t>
      </w:r>
      <w:r w:rsidR="00757B05" w:rsidRPr="00672289">
        <w:rPr>
          <w:b/>
          <w:bCs/>
          <w:sz w:val="28"/>
          <w:lang w:val="lv-LV"/>
        </w:rPr>
        <w:t xml:space="preserve"> (anotācija)</w:t>
      </w:r>
      <w:bookmarkStart w:id="2" w:name="_GoBack"/>
      <w:bookmarkEnd w:id="2"/>
    </w:p>
    <w:p w:rsidR="00F602BA" w:rsidRPr="00854D93" w:rsidRDefault="00F602BA" w:rsidP="00807F4C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73"/>
        <w:gridCol w:w="1885"/>
        <w:gridCol w:w="6646"/>
        <w:gridCol w:w="13"/>
      </w:tblGrid>
      <w:tr w:rsidR="007525B8" w:rsidTr="003519C6">
        <w:tc>
          <w:tcPr>
            <w:tcW w:w="0" w:type="auto"/>
            <w:gridSpan w:val="5"/>
            <w:vAlign w:val="center"/>
          </w:tcPr>
          <w:bookmarkEnd w:id="0"/>
          <w:bookmarkEnd w:id="1"/>
          <w:p w:rsidR="00A162FE" w:rsidRPr="00760987" w:rsidRDefault="00CB06D2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760987">
              <w:rPr>
                <w:b/>
                <w:bCs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7525B8" w:rsidRPr="00672289" w:rsidTr="003519C6">
        <w:tc>
          <w:tcPr>
            <w:tcW w:w="250" w:type="pct"/>
          </w:tcPr>
          <w:p w:rsidR="00A162FE" w:rsidRPr="00760987" w:rsidRDefault="00CB06D2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1079" w:type="pct"/>
            <w:gridSpan w:val="2"/>
          </w:tcPr>
          <w:p w:rsidR="00A162FE" w:rsidRPr="00760987" w:rsidRDefault="00CB06D2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Pamatojums</w:t>
            </w:r>
          </w:p>
        </w:tc>
        <w:tc>
          <w:tcPr>
            <w:tcW w:w="3671" w:type="pct"/>
            <w:gridSpan w:val="2"/>
          </w:tcPr>
          <w:p w:rsidR="00750FEB" w:rsidRDefault="007F676F" w:rsidP="00640859">
            <w:pPr>
              <w:jc w:val="both"/>
              <w:rPr>
                <w:bCs/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1)</w:t>
            </w:r>
            <w:r w:rsidR="00F602BA">
              <w:rPr>
                <w:szCs w:val="28"/>
                <w:lang w:val="lv-LV"/>
              </w:rPr>
              <w:t> </w:t>
            </w:r>
            <w:r w:rsidR="004A7A74">
              <w:rPr>
                <w:szCs w:val="28"/>
                <w:lang w:val="lv-LV"/>
              </w:rPr>
              <w:t xml:space="preserve">Komisijas </w:t>
            </w:r>
            <w:r w:rsidR="004A7A74" w:rsidRPr="004A7A74">
              <w:rPr>
                <w:bCs/>
                <w:szCs w:val="28"/>
                <w:lang w:val="lv-LV"/>
              </w:rPr>
              <w:t>2017. gada 17. novembra</w:t>
            </w:r>
            <w:r w:rsidR="004A7A74" w:rsidRPr="004A7A74">
              <w:rPr>
                <w:szCs w:val="28"/>
                <w:lang w:val="lv-LV"/>
              </w:rPr>
              <w:t xml:space="preserve"> Īstenošanas lēmums </w:t>
            </w:r>
            <w:r w:rsidR="004A7A74" w:rsidRPr="008746FC">
              <w:rPr>
                <w:bCs/>
                <w:szCs w:val="28"/>
                <w:lang w:val="lv-LV"/>
              </w:rPr>
              <w:t>(ES) 2017/2166</w:t>
            </w:r>
            <w:r w:rsidR="004A7A74" w:rsidRPr="004A7A74">
              <w:rPr>
                <w:bCs/>
                <w:szCs w:val="28"/>
                <w:lang w:val="lv-LV"/>
              </w:rPr>
              <w:t>, ar ko groza pielikumu Īstenošanas lēmumam 2014/709/ES par dzīvnieku veselības kontroles pasākumiem saistībā ar Āfrikas cūku mēri dažās dalībvalstīs</w:t>
            </w:r>
            <w:r w:rsidR="004A7A74">
              <w:rPr>
                <w:bCs/>
                <w:szCs w:val="28"/>
                <w:lang w:val="lv-LV"/>
              </w:rPr>
              <w:t xml:space="preserve"> (turpmāk – Īstenošanas lēmums 2017/2166)</w:t>
            </w:r>
            <w:r>
              <w:rPr>
                <w:bCs/>
                <w:szCs w:val="28"/>
                <w:lang w:val="lv-LV"/>
              </w:rPr>
              <w:t>;</w:t>
            </w:r>
          </w:p>
          <w:p w:rsidR="007F676F" w:rsidRDefault="007F676F" w:rsidP="007F676F">
            <w:pPr>
              <w:jc w:val="both"/>
              <w:rPr>
                <w:bCs/>
                <w:szCs w:val="28"/>
                <w:lang w:val="lv-LV"/>
              </w:rPr>
            </w:pPr>
            <w:r>
              <w:rPr>
                <w:bCs/>
                <w:szCs w:val="28"/>
                <w:lang w:val="lv-LV"/>
              </w:rPr>
              <w:t>2) Komisijas 2017. gada 7. decembra Īstenošanas lēmums (ES) 2017/2267</w:t>
            </w:r>
            <w:r w:rsidRPr="007F676F">
              <w:rPr>
                <w:bCs/>
                <w:szCs w:val="28"/>
                <w:lang w:val="lv-LV"/>
              </w:rPr>
              <w:t>,</w:t>
            </w:r>
            <w:r w:rsidRPr="007F676F">
              <w:rPr>
                <w:b/>
                <w:bCs/>
                <w:szCs w:val="28"/>
                <w:lang w:val="lv-LV"/>
              </w:rPr>
              <w:t xml:space="preserve"> </w:t>
            </w:r>
            <w:r w:rsidRPr="007F676F">
              <w:rPr>
                <w:bCs/>
                <w:szCs w:val="28"/>
                <w:lang w:val="lv-LV"/>
              </w:rPr>
              <w:t>ar ko groza pielikumu Īstenošanas lēmumam 2014/709/ES par dzīvnieku veselības kontroles pasākumiem saistībā ar Āfrikas cūku mēri dažās dalībvalstīs</w:t>
            </w:r>
            <w:r>
              <w:rPr>
                <w:bCs/>
                <w:szCs w:val="28"/>
                <w:lang w:val="lv-LV"/>
              </w:rPr>
              <w:t xml:space="preserve"> (turpmāk </w:t>
            </w:r>
            <w:r w:rsidR="00F602BA">
              <w:rPr>
                <w:bCs/>
                <w:szCs w:val="28"/>
                <w:lang w:val="lv-LV"/>
              </w:rPr>
              <w:t>–</w:t>
            </w:r>
            <w:r>
              <w:rPr>
                <w:bCs/>
                <w:szCs w:val="28"/>
                <w:lang w:val="lv-LV"/>
              </w:rPr>
              <w:t xml:space="preserve"> Īstenošanas lēmums 2017/2267).</w:t>
            </w:r>
          </w:p>
          <w:p w:rsidR="00672289" w:rsidRPr="007F676F" w:rsidRDefault="00672289" w:rsidP="007F676F">
            <w:pPr>
              <w:jc w:val="both"/>
              <w:rPr>
                <w:bCs/>
                <w:szCs w:val="28"/>
                <w:lang w:val="lv-LV"/>
              </w:rPr>
            </w:pPr>
          </w:p>
        </w:tc>
      </w:tr>
      <w:tr w:rsidR="007525B8" w:rsidRPr="00672289" w:rsidTr="00486386">
        <w:trPr>
          <w:trHeight w:val="2222"/>
        </w:trPr>
        <w:tc>
          <w:tcPr>
            <w:tcW w:w="250" w:type="pct"/>
          </w:tcPr>
          <w:p w:rsidR="00A162FE" w:rsidRPr="00760987" w:rsidRDefault="00CB06D2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2.</w:t>
            </w:r>
          </w:p>
        </w:tc>
        <w:tc>
          <w:tcPr>
            <w:tcW w:w="1079" w:type="pct"/>
            <w:gridSpan w:val="2"/>
          </w:tcPr>
          <w:p w:rsidR="00A162FE" w:rsidRPr="00760987" w:rsidRDefault="00CB06D2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 xml:space="preserve">Pašreizējā situācija </w:t>
            </w:r>
            <w:r w:rsidR="006A073E" w:rsidRPr="00760987">
              <w:rPr>
                <w:szCs w:val="28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1" w:type="pct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9"/>
            </w:tblGrid>
            <w:tr w:rsidR="007525B8" w:rsidRPr="00672289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4B2B" w:rsidRPr="00024B2B" w:rsidRDefault="00CB06D2" w:rsidP="00024B2B">
                  <w:pPr>
                    <w:jc w:val="both"/>
                    <w:rPr>
                      <w:bCs/>
                      <w:szCs w:val="28"/>
                      <w:lang w:val="lv-LV"/>
                    </w:rPr>
                  </w:pPr>
                  <w:r w:rsidRPr="00024B2B">
                    <w:rPr>
                      <w:bCs/>
                      <w:szCs w:val="28"/>
                      <w:lang w:val="lv-LV"/>
                    </w:rPr>
                    <w:t xml:space="preserve">Āfrikas cūku mēra uzraudzības, kontroles un apkarošanas kārtība ir noteikta Ministru kabineta 2004. gada 17. februāra noteikumos Nr.83 „Āfrikas cūku mēra likvidēšanas un draudu novēršanas kārtība” (turpmāk – noteikumi Nr.83), kuros ir jāizdara grozījumi, lai ietvertu Īstenošanas lēmuma </w:t>
                  </w:r>
                  <w:r w:rsidR="004A7A74">
                    <w:rPr>
                      <w:bCs/>
                      <w:szCs w:val="28"/>
                      <w:lang w:val="lv-LV"/>
                    </w:rPr>
                    <w:t>2017/2166</w:t>
                  </w:r>
                  <w:r w:rsidRPr="00024B2B">
                    <w:rPr>
                      <w:bCs/>
                      <w:szCs w:val="28"/>
                      <w:lang w:val="lv-LV"/>
                    </w:rPr>
                    <w:t xml:space="preserve"> </w:t>
                  </w:r>
                  <w:r w:rsidR="007F676F">
                    <w:rPr>
                      <w:bCs/>
                      <w:szCs w:val="28"/>
                      <w:lang w:val="lv-LV"/>
                    </w:rPr>
                    <w:t xml:space="preserve">un Īstenošanas lēmuma 2017/2267 </w:t>
                  </w:r>
                  <w:r w:rsidRPr="00024B2B">
                    <w:rPr>
                      <w:bCs/>
                      <w:szCs w:val="28"/>
                      <w:lang w:val="lv-LV"/>
                    </w:rPr>
                    <w:t>normas.</w:t>
                  </w:r>
                </w:p>
                <w:p w:rsidR="004A7A74" w:rsidRDefault="00CB06D2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 w:rsidRPr="003444D2">
                    <w:rPr>
                      <w:szCs w:val="28"/>
                      <w:lang w:val="lv-LV"/>
                    </w:rPr>
                    <w:t xml:space="preserve">Kā </w:t>
                  </w:r>
                  <w:proofErr w:type="gramStart"/>
                  <w:r w:rsidRPr="003444D2">
                    <w:rPr>
                      <w:szCs w:val="28"/>
                      <w:lang w:val="lv-LV"/>
                    </w:rPr>
                    <w:t xml:space="preserve">norādīts </w:t>
                  </w:r>
                  <w:r w:rsidR="005268D0" w:rsidRPr="003444D2">
                    <w:rPr>
                      <w:bCs/>
                      <w:szCs w:val="28"/>
                      <w:lang w:val="lv-LV"/>
                    </w:rPr>
                    <w:t>Īstenošanas</w:t>
                  </w:r>
                  <w:proofErr w:type="gramEnd"/>
                  <w:r w:rsidR="005268D0" w:rsidRPr="003444D2">
                    <w:rPr>
                      <w:bCs/>
                      <w:szCs w:val="28"/>
                      <w:lang w:val="lv-LV"/>
                    </w:rPr>
                    <w:t xml:space="preserve"> lēmuma </w:t>
                  </w:r>
                  <w:r w:rsidR="004A7A74">
                    <w:rPr>
                      <w:bCs/>
                      <w:szCs w:val="28"/>
                      <w:lang w:val="lv-LV"/>
                    </w:rPr>
                    <w:t>2017/2166</w:t>
                  </w:r>
                  <w:r w:rsidR="000611C3" w:rsidRPr="003444D2">
                    <w:rPr>
                      <w:bCs/>
                      <w:szCs w:val="28"/>
                      <w:lang w:val="lv-LV"/>
                    </w:rPr>
                    <w:t xml:space="preserve"> </w:t>
                  </w:r>
                  <w:r w:rsidRPr="003444D2">
                    <w:rPr>
                      <w:szCs w:val="28"/>
                      <w:lang w:val="lv-LV"/>
                    </w:rPr>
                    <w:t>pamatojumā, g</w:t>
                  </w:r>
                  <w:r w:rsidR="004A3463" w:rsidRPr="003444D2">
                    <w:rPr>
                      <w:szCs w:val="28"/>
                      <w:lang w:val="lv-LV"/>
                    </w:rPr>
                    <w:t>rozījumi Komisijas</w:t>
                  </w:r>
                  <w:r w:rsidR="005F0F85" w:rsidRPr="003444D2">
                    <w:rPr>
                      <w:szCs w:val="28"/>
                      <w:lang w:val="lv-LV"/>
                    </w:rPr>
                    <w:t xml:space="preserve"> 2014. gada 9. oktobra</w:t>
                  </w:r>
                  <w:r w:rsidR="004A3463" w:rsidRPr="003444D2">
                    <w:rPr>
                      <w:szCs w:val="28"/>
                      <w:lang w:val="lv-LV"/>
                    </w:rPr>
                    <w:t xml:space="preserve"> </w:t>
                  </w:r>
                  <w:r w:rsidR="0007595E" w:rsidRPr="003444D2">
                    <w:rPr>
                      <w:szCs w:val="28"/>
                      <w:lang w:val="lv-LV"/>
                    </w:rPr>
                    <w:t>Ī</w:t>
                  </w:r>
                  <w:r w:rsidR="004A3463" w:rsidRPr="003444D2">
                    <w:rPr>
                      <w:szCs w:val="28"/>
                      <w:lang w:val="lv-LV"/>
                    </w:rPr>
                    <w:t xml:space="preserve">stenošanas lēmumā 2014/709/ES </w:t>
                  </w:r>
                  <w:r w:rsidR="005F0F85" w:rsidRPr="003444D2">
                    <w:rPr>
                      <w:szCs w:val="28"/>
                      <w:lang w:val="lv-LV"/>
                    </w:rPr>
                    <w:t xml:space="preserve">par dzīvnieku veselības kontroles pasākumiem saistībā ar Āfrikas cūku mēri dažās dalībvalstīs un ar ko atceļ </w:t>
                  </w:r>
                  <w:r w:rsidR="00492C45" w:rsidRPr="003444D2">
                    <w:rPr>
                      <w:szCs w:val="28"/>
                      <w:lang w:val="lv-LV"/>
                    </w:rPr>
                    <w:t>Ī</w:t>
                  </w:r>
                  <w:r w:rsidR="005F0F85" w:rsidRPr="003444D2">
                    <w:rPr>
                      <w:szCs w:val="28"/>
                      <w:lang w:val="lv-LV"/>
                    </w:rPr>
                    <w:t>stenošanas lēmumu 2014/178/ES</w:t>
                  </w:r>
                  <w:r w:rsidR="007740E5" w:rsidRPr="003444D2">
                    <w:rPr>
                      <w:szCs w:val="28"/>
                      <w:lang w:val="lv-LV"/>
                    </w:rPr>
                    <w:t xml:space="preserve"> </w:t>
                  </w:r>
                  <w:r w:rsidR="00FB3F9C" w:rsidRPr="003444D2">
                    <w:rPr>
                      <w:szCs w:val="28"/>
                      <w:lang w:val="lv-LV"/>
                    </w:rPr>
                    <w:t>(turpmāk – Īstenošanas lēmums 2014/709</w:t>
                  </w:r>
                  <w:r w:rsidR="00B861A1" w:rsidRPr="003444D2">
                    <w:rPr>
                      <w:szCs w:val="28"/>
                      <w:lang w:val="lv-LV"/>
                    </w:rPr>
                    <w:t>/ES</w:t>
                  </w:r>
                  <w:r w:rsidR="00FB3F9C" w:rsidRPr="003444D2">
                    <w:rPr>
                      <w:szCs w:val="28"/>
                      <w:lang w:val="lv-LV"/>
                    </w:rPr>
                    <w:t xml:space="preserve">) </w:t>
                  </w:r>
                  <w:r w:rsidR="004A3463" w:rsidRPr="003444D2">
                    <w:rPr>
                      <w:szCs w:val="28"/>
                      <w:lang w:val="lv-LV"/>
                    </w:rPr>
                    <w:t xml:space="preserve">tika </w:t>
                  </w:r>
                  <w:r w:rsidR="00BE33E4" w:rsidRPr="003444D2">
                    <w:rPr>
                      <w:szCs w:val="28"/>
                      <w:lang w:val="lv-LV"/>
                    </w:rPr>
                    <w:t>izdar</w:t>
                  </w:r>
                  <w:r w:rsidR="004A3463" w:rsidRPr="003444D2">
                    <w:rPr>
                      <w:szCs w:val="28"/>
                      <w:lang w:val="lv-LV"/>
                    </w:rPr>
                    <w:t>īt</w:t>
                  </w:r>
                  <w:r w:rsidR="0007595E" w:rsidRPr="003444D2">
                    <w:rPr>
                      <w:szCs w:val="28"/>
                      <w:lang w:val="lv-LV"/>
                    </w:rPr>
                    <w:t>i</w:t>
                  </w:r>
                  <w:r w:rsidR="00B07DED">
                    <w:rPr>
                      <w:szCs w:val="28"/>
                      <w:lang w:val="lv-LV"/>
                    </w:rPr>
                    <w:t xml:space="preserve"> </w:t>
                  </w:r>
                  <w:r w:rsidR="007D7E7C">
                    <w:rPr>
                      <w:szCs w:val="28"/>
                      <w:lang w:val="lv-LV"/>
                    </w:rPr>
                    <w:t>vairāku</w:t>
                  </w:r>
                  <w:r w:rsidR="00B07DED">
                    <w:rPr>
                      <w:szCs w:val="28"/>
                      <w:lang w:val="lv-LV"/>
                    </w:rPr>
                    <w:t xml:space="preserve"> apsvērumu dēļ</w:t>
                  </w:r>
                  <w:r w:rsidR="00BC2283">
                    <w:rPr>
                      <w:szCs w:val="28"/>
                      <w:lang w:val="lv-LV"/>
                    </w:rPr>
                    <w:t>:</w:t>
                  </w:r>
                </w:p>
                <w:p w:rsidR="00486386" w:rsidRDefault="00486386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1)</w:t>
                  </w:r>
                  <w:r w:rsidR="00754A85">
                    <w:rPr>
                      <w:szCs w:val="28"/>
                      <w:lang w:val="lv-LV"/>
                    </w:rPr>
                    <w:t xml:space="preserve"> </w:t>
                  </w:r>
                  <w:r w:rsidRPr="004A7A74">
                    <w:rPr>
                      <w:szCs w:val="28"/>
                      <w:lang w:val="lv-LV"/>
                    </w:rPr>
                    <w:t xml:space="preserve">2017. gada septembrī un oktobrī </w:t>
                  </w:r>
                  <w:r w:rsidR="00B07DED">
                    <w:rPr>
                      <w:szCs w:val="28"/>
                      <w:lang w:val="lv-LV"/>
                    </w:rPr>
                    <w:t xml:space="preserve">tika konstatēti </w:t>
                  </w:r>
                  <w:r w:rsidRPr="004A7A74">
                    <w:rPr>
                      <w:szCs w:val="28"/>
                      <w:lang w:val="lv-LV"/>
                    </w:rPr>
                    <w:t xml:space="preserve">vairāki mežacūku saslimšanas gadījumi ar Āfrikas cūku mēri Kuldīgas novadā Latvijā, </w:t>
                  </w:r>
                  <w:proofErr w:type="spellStart"/>
                  <w:r w:rsidRPr="004A7A74">
                    <w:rPr>
                      <w:szCs w:val="28"/>
                      <w:lang w:val="lv-LV"/>
                    </w:rPr>
                    <w:t>Jurbarkas</w:t>
                  </w:r>
                  <w:proofErr w:type="spellEnd"/>
                  <w:r w:rsidRPr="004A7A74">
                    <w:rPr>
                      <w:szCs w:val="28"/>
                      <w:lang w:val="lv-LV"/>
                    </w:rPr>
                    <w:t xml:space="preserve"> rajona pašvaldībā Lietuvā un </w:t>
                  </w:r>
                  <w:proofErr w:type="spellStart"/>
                  <w:r w:rsidRPr="00D225A1">
                    <w:rPr>
                      <w:szCs w:val="28"/>
                      <w:lang w:val="lv-LV"/>
                    </w:rPr>
                    <w:t>Barglova</w:t>
                  </w:r>
                  <w:r w:rsidR="00D225A1" w:rsidRPr="0004708C">
                    <w:rPr>
                      <w:szCs w:val="28"/>
                      <w:lang w:val="lv-LV"/>
                    </w:rPr>
                    <w:t>s</w:t>
                  </w:r>
                  <w:proofErr w:type="spellEnd"/>
                  <w:r w:rsidRPr="00D225A1">
                    <w:rPr>
                      <w:szCs w:val="28"/>
                      <w:lang w:val="lv-LV"/>
                    </w:rPr>
                    <w:t xml:space="preserve"> </w:t>
                  </w:r>
                  <w:proofErr w:type="spellStart"/>
                  <w:r w:rsidRPr="00D225A1">
                    <w:rPr>
                      <w:szCs w:val="28"/>
                      <w:lang w:val="lv-LV"/>
                    </w:rPr>
                    <w:t>Kosceln</w:t>
                  </w:r>
                  <w:r w:rsidR="00D225A1" w:rsidRPr="0004708C">
                    <w:rPr>
                      <w:szCs w:val="28"/>
                      <w:lang w:val="lv-LV"/>
                    </w:rPr>
                    <w:t>as</w:t>
                  </w:r>
                  <w:proofErr w:type="spellEnd"/>
                  <w:r w:rsidRPr="004A7A74">
                    <w:rPr>
                      <w:szCs w:val="28"/>
                      <w:lang w:val="lv-LV"/>
                    </w:rPr>
                    <w:t xml:space="preserve">, </w:t>
                  </w:r>
                  <w:proofErr w:type="spellStart"/>
                  <w:r w:rsidRPr="004A7A74">
                    <w:rPr>
                      <w:szCs w:val="28"/>
                      <w:lang w:val="lv-LV"/>
                    </w:rPr>
                    <w:t>Plaskas</w:t>
                  </w:r>
                  <w:proofErr w:type="spellEnd"/>
                  <w:r w:rsidRPr="004A7A74">
                    <w:rPr>
                      <w:szCs w:val="28"/>
                      <w:lang w:val="lv-LV"/>
                    </w:rPr>
                    <w:t xml:space="preserve">, </w:t>
                  </w:r>
                  <w:proofErr w:type="spellStart"/>
                  <w:r w:rsidRPr="004A7A74">
                    <w:rPr>
                      <w:szCs w:val="28"/>
                      <w:lang w:val="lv-LV"/>
                    </w:rPr>
                    <w:t>Sejni</w:t>
                  </w:r>
                  <w:proofErr w:type="spellEnd"/>
                  <w:r w:rsidRPr="004A7A74">
                    <w:rPr>
                      <w:szCs w:val="28"/>
                      <w:lang w:val="lv-LV"/>
                    </w:rPr>
                    <w:t xml:space="preserve"> un Stari Brusas </w:t>
                  </w:r>
                  <w:r>
                    <w:rPr>
                      <w:szCs w:val="28"/>
                      <w:lang w:val="lv-LV"/>
                    </w:rPr>
                    <w:t>pašvaldības teritorijās</w:t>
                  </w:r>
                  <w:r w:rsidRPr="004A7A74">
                    <w:rPr>
                      <w:szCs w:val="28"/>
                      <w:lang w:val="lv-LV"/>
                    </w:rPr>
                    <w:t xml:space="preserve"> Polijā – apgabalos, k</w:t>
                  </w:r>
                  <w:r w:rsidR="007D7E7C">
                    <w:rPr>
                      <w:szCs w:val="28"/>
                      <w:lang w:val="lv-LV"/>
                    </w:rPr>
                    <w:t>as</w:t>
                  </w:r>
                  <w:r w:rsidRPr="004A7A74">
                    <w:rPr>
                      <w:szCs w:val="28"/>
                      <w:lang w:val="lv-LV"/>
                    </w:rPr>
                    <w:t xml:space="preserve"> </w:t>
                  </w:r>
                  <w:r>
                    <w:rPr>
                      <w:szCs w:val="28"/>
                      <w:lang w:val="lv-LV"/>
                    </w:rPr>
                    <w:t>iekļauti</w:t>
                  </w:r>
                  <w:r w:rsidRPr="004A7A74">
                    <w:rPr>
                      <w:szCs w:val="28"/>
                      <w:lang w:val="lv-LV"/>
                    </w:rPr>
                    <w:t xml:space="preserve"> Īstenošanas lēmu</w:t>
                  </w:r>
                  <w:r>
                    <w:rPr>
                      <w:szCs w:val="28"/>
                      <w:lang w:val="lv-LV"/>
                    </w:rPr>
                    <w:t>ma 2014/709/ES pielikuma I </w:t>
                  </w:r>
                  <w:r w:rsidR="00B07DED">
                    <w:rPr>
                      <w:szCs w:val="28"/>
                      <w:lang w:val="lv-LV"/>
                    </w:rPr>
                    <w:t>riska zonā</w:t>
                  </w:r>
                  <w:r>
                    <w:rPr>
                      <w:szCs w:val="28"/>
                      <w:lang w:val="lv-LV"/>
                    </w:rPr>
                    <w:t>;</w:t>
                  </w:r>
                </w:p>
                <w:p w:rsidR="00486386" w:rsidRDefault="00486386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2)</w:t>
                  </w:r>
                  <w:r w:rsidR="00754A85">
                    <w:rPr>
                      <w:szCs w:val="28"/>
                      <w:lang w:val="lv-LV"/>
                    </w:rPr>
                    <w:t xml:space="preserve"> </w:t>
                  </w:r>
                  <w:r w:rsidRPr="004A7A74">
                    <w:rPr>
                      <w:szCs w:val="28"/>
                      <w:lang w:val="lv-LV"/>
                    </w:rPr>
                    <w:t xml:space="preserve">2017. gada septembrī un oktobrī </w:t>
                  </w:r>
                  <w:r w:rsidR="00B07DED">
                    <w:rPr>
                      <w:szCs w:val="28"/>
                      <w:lang w:val="lv-LV"/>
                    </w:rPr>
                    <w:t xml:space="preserve">tika </w:t>
                  </w:r>
                  <w:r w:rsidR="00B07DED" w:rsidRPr="004A7A74">
                    <w:rPr>
                      <w:szCs w:val="28"/>
                      <w:lang w:val="lv-LV"/>
                    </w:rPr>
                    <w:t xml:space="preserve">konstatēti </w:t>
                  </w:r>
                  <w:r w:rsidRPr="004A7A74">
                    <w:rPr>
                      <w:szCs w:val="28"/>
                      <w:lang w:val="lv-LV"/>
                    </w:rPr>
                    <w:t xml:space="preserve">vairāki Āfrikas cūku mēra uzliesmojumi mājas cūkām </w:t>
                  </w:r>
                  <w:proofErr w:type="spellStart"/>
                  <w:r w:rsidRPr="004A7A74">
                    <w:rPr>
                      <w:szCs w:val="28"/>
                      <w:lang w:val="lv-LV"/>
                    </w:rPr>
                    <w:t>Rietumnigulas</w:t>
                  </w:r>
                  <w:proofErr w:type="spellEnd"/>
                  <w:r w:rsidRPr="004A7A74">
                    <w:rPr>
                      <w:szCs w:val="28"/>
                      <w:lang w:val="lv-LV"/>
                    </w:rPr>
                    <w:t xml:space="preserve"> </w:t>
                  </w:r>
                  <w:r>
                    <w:rPr>
                      <w:szCs w:val="28"/>
                      <w:lang w:val="lv-LV"/>
                    </w:rPr>
                    <w:t>pagastā</w:t>
                  </w:r>
                  <w:r w:rsidRPr="004A7A74">
                    <w:rPr>
                      <w:szCs w:val="28"/>
                      <w:lang w:val="lv-LV"/>
                    </w:rPr>
                    <w:t xml:space="preserve"> Igaunijā, </w:t>
                  </w:r>
                  <w:r w:rsidR="00B07DED">
                    <w:rPr>
                      <w:szCs w:val="28"/>
                      <w:lang w:val="lv-LV"/>
                    </w:rPr>
                    <w:t xml:space="preserve">Neretas novadā Latvijā, </w:t>
                  </w:r>
                  <w:proofErr w:type="spellStart"/>
                  <w:r w:rsidR="00B07DED">
                    <w:rPr>
                      <w:szCs w:val="28"/>
                      <w:lang w:val="lv-LV"/>
                    </w:rPr>
                    <w:t>Anīkšču</w:t>
                  </w:r>
                  <w:proofErr w:type="spellEnd"/>
                  <w:r w:rsidR="00B07DED">
                    <w:rPr>
                      <w:szCs w:val="28"/>
                      <w:lang w:val="lv-LV"/>
                    </w:rPr>
                    <w:t xml:space="preserve"> un </w:t>
                  </w:r>
                  <w:proofErr w:type="spellStart"/>
                  <w:r w:rsidRPr="004A7A74">
                    <w:rPr>
                      <w:szCs w:val="28"/>
                      <w:lang w:val="lv-LV"/>
                    </w:rPr>
                    <w:t>Kavarskas</w:t>
                  </w:r>
                  <w:proofErr w:type="spellEnd"/>
                  <w:r w:rsidRPr="004A7A74">
                    <w:rPr>
                      <w:szCs w:val="28"/>
                      <w:lang w:val="lv-LV"/>
                    </w:rPr>
                    <w:t xml:space="preserve"> </w:t>
                  </w:r>
                  <w:r>
                    <w:rPr>
                      <w:szCs w:val="28"/>
                      <w:lang w:val="lv-LV"/>
                    </w:rPr>
                    <w:t>pašvaldības teritorijā</w:t>
                  </w:r>
                  <w:r w:rsidRPr="004A7A74">
                    <w:rPr>
                      <w:szCs w:val="28"/>
                      <w:lang w:val="lv-LV"/>
                    </w:rPr>
                    <w:t xml:space="preserve"> Lietuvā un </w:t>
                  </w:r>
                  <w:proofErr w:type="spellStart"/>
                  <w:r w:rsidRPr="004A7A74">
                    <w:rPr>
                      <w:szCs w:val="28"/>
                      <w:lang w:val="lv-LV"/>
                    </w:rPr>
                    <w:t>Lipskas</w:t>
                  </w:r>
                  <w:proofErr w:type="spellEnd"/>
                  <w:r w:rsidRPr="004A7A74">
                    <w:rPr>
                      <w:szCs w:val="28"/>
                      <w:lang w:val="lv-LV"/>
                    </w:rPr>
                    <w:t xml:space="preserve"> </w:t>
                  </w:r>
                  <w:r>
                    <w:rPr>
                      <w:szCs w:val="28"/>
                      <w:lang w:val="lv-LV"/>
                    </w:rPr>
                    <w:t xml:space="preserve">pašvaldībā Polijā. Slimības </w:t>
                  </w:r>
                  <w:r w:rsidRPr="004A7A74">
                    <w:rPr>
                      <w:szCs w:val="28"/>
                      <w:lang w:val="lv-LV"/>
                    </w:rPr>
                    <w:t xml:space="preserve">uzliesmojumi konstatēti apgabalos, kas </w:t>
                  </w:r>
                  <w:r>
                    <w:rPr>
                      <w:szCs w:val="28"/>
                      <w:lang w:val="lv-LV"/>
                    </w:rPr>
                    <w:t xml:space="preserve">iekļauti </w:t>
                  </w:r>
                  <w:r w:rsidRPr="004A7A74">
                    <w:rPr>
                      <w:szCs w:val="28"/>
                      <w:lang w:val="lv-LV"/>
                    </w:rPr>
                    <w:t>Īstenošanas lēmuma 2014/709/ES piel</w:t>
                  </w:r>
                  <w:r>
                    <w:rPr>
                      <w:szCs w:val="28"/>
                      <w:lang w:val="lv-LV"/>
                    </w:rPr>
                    <w:t>ikuma I un II </w:t>
                  </w:r>
                  <w:r w:rsidR="00B07DED">
                    <w:rPr>
                      <w:szCs w:val="28"/>
                      <w:lang w:val="lv-LV"/>
                    </w:rPr>
                    <w:t>riska zonā</w:t>
                  </w:r>
                  <w:r>
                    <w:rPr>
                      <w:szCs w:val="28"/>
                      <w:lang w:val="lv-LV"/>
                    </w:rPr>
                    <w:t>;</w:t>
                  </w:r>
                </w:p>
                <w:p w:rsidR="00486386" w:rsidRDefault="00486386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3)</w:t>
                  </w:r>
                  <w:r w:rsidR="00754A85">
                    <w:rPr>
                      <w:szCs w:val="28"/>
                      <w:lang w:val="lv-LV"/>
                    </w:rPr>
                    <w:t xml:space="preserve"> k</w:t>
                  </w:r>
                  <w:r w:rsidRPr="004A7A74">
                    <w:rPr>
                      <w:szCs w:val="28"/>
                      <w:lang w:val="lv-LV"/>
                    </w:rPr>
                    <w:t>opš 2016. gada oktobra nav saņemti paziņojumi pa</w:t>
                  </w:r>
                  <w:r w:rsidR="00B07DED">
                    <w:rPr>
                      <w:szCs w:val="28"/>
                      <w:lang w:val="lv-LV"/>
                    </w:rPr>
                    <w:t>r Āfrikas cūku mēra uzliesmojumiem mājas cūku novietnēs atsevišķos</w:t>
                  </w:r>
                  <w:r w:rsidRPr="004A7A74">
                    <w:rPr>
                      <w:szCs w:val="28"/>
                      <w:lang w:val="lv-LV"/>
                    </w:rPr>
                    <w:t xml:space="preserve"> Latvijas </w:t>
                  </w:r>
                  <w:r w:rsidR="00B07DED">
                    <w:rPr>
                      <w:szCs w:val="28"/>
                      <w:lang w:val="lv-LV"/>
                    </w:rPr>
                    <w:t>novados</w:t>
                  </w:r>
                  <w:r w:rsidRPr="004A7A74">
                    <w:rPr>
                      <w:szCs w:val="28"/>
                      <w:lang w:val="lv-LV"/>
                    </w:rPr>
                    <w:t>, k</w:t>
                  </w:r>
                  <w:r w:rsidR="007D7E7C">
                    <w:rPr>
                      <w:szCs w:val="28"/>
                      <w:lang w:val="lv-LV"/>
                    </w:rPr>
                    <w:t>as</w:t>
                  </w:r>
                  <w:r w:rsidRPr="004A7A74">
                    <w:rPr>
                      <w:szCs w:val="28"/>
                      <w:lang w:val="lv-LV"/>
                    </w:rPr>
                    <w:t xml:space="preserve"> patlaban ir </w:t>
                  </w:r>
                  <w:r w:rsidR="00B07DED">
                    <w:rPr>
                      <w:szCs w:val="28"/>
                      <w:lang w:val="lv-LV"/>
                    </w:rPr>
                    <w:t>iekļauti Īstenošanas lēmuma 2014/709/ES</w:t>
                  </w:r>
                  <w:r w:rsidRPr="004A7A74">
                    <w:rPr>
                      <w:szCs w:val="28"/>
                      <w:lang w:val="lv-LV"/>
                    </w:rPr>
                    <w:t xml:space="preserve"> III </w:t>
                  </w:r>
                  <w:r>
                    <w:rPr>
                      <w:szCs w:val="28"/>
                      <w:lang w:val="lv-LV"/>
                    </w:rPr>
                    <w:t>riska zonā</w:t>
                  </w:r>
                  <w:r w:rsidRPr="004A7A74">
                    <w:rPr>
                      <w:szCs w:val="28"/>
                      <w:lang w:val="lv-LV"/>
                    </w:rPr>
                    <w:t xml:space="preserve">. </w:t>
                  </w:r>
                  <w:r w:rsidR="007D7E7C">
                    <w:rPr>
                      <w:szCs w:val="28"/>
                      <w:lang w:val="lv-LV"/>
                    </w:rPr>
                    <w:t>Pēc</w:t>
                  </w:r>
                  <w:r w:rsidR="00B07DED">
                    <w:rPr>
                      <w:szCs w:val="28"/>
                      <w:lang w:val="lv-LV"/>
                    </w:rPr>
                    <w:t xml:space="preserve"> Pārtikas un </w:t>
                  </w:r>
                  <w:r w:rsidR="00F66D15">
                    <w:rPr>
                      <w:szCs w:val="28"/>
                      <w:lang w:val="lv-LV"/>
                    </w:rPr>
                    <w:t>veterinārā dienesta informācij</w:t>
                  </w:r>
                  <w:r w:rsidR="007D7E7C">
                    <w:rPr>
                      <w:szCs w:val="28"/>
                      <w:lang w:val="lv-LV"/>
                    </w:rPr>
                    <w:t>as</w:t>
                  </w:r>
                  <w:r w:rsidR="00F66D15">
                    <w:rPr>
                      <w:szCs w:val="28"/>
                      <w:lang w:val="lv-LV"/>
                    </w:rPr>
                    <w:t xml:space="preserve">, </w:t>
                  </w:r>
                  <w:r w:rsidRPr="004A7A74">
                    <w:rPr>
                      <w:szCs w:val="28"/>
                      <w:lang w:val="lv-LV"/>
                    </w:rPr>
                    <w:t xml:space="preserve">šajos </w:t>
                  </w:r>
                  <w:r w:rsidR="00B07DED">
                    <w:rPr>
                      <w:szCs w:val="28"/>
                      <w:lang w:val="lv-LV"/>
                    </w:rPr>
                    <w:t>novados</w:t>
                  </w:r>
                  <w:r>
                    <w:rPr>
                      <w:szCs w:val="28"/>
                      <w:lang w:val="lv-LV"/>
                    </w:rPr>
                    <w:t xml:space="preserve"> esošajās </w:t>
                  </w:r>
                  <w:r w:rsidR="00B07DED">
                    <w:rPr>
                      <w:szCs w:val="28"/>
                      <w:lang w:val="lv-LV"/>
                    </w:rPr>
                    <w:t>novietnēs</w:t>
                  </w:r>
                  <w:r w:rsidRPr="004A7A74">
                    <w:rPr>
                      <w:szCs w:val="28"/>
                      <w:lang w:val="lv-LV"/>
                    </w:rPr>
                    <w:t xml:space="preserve"> apmierinošā veidā ir </w:t>
                  </w:r>
                  <w:r w:rsidR="00F66D15">
                    <w:rPr>
                      <w:szCs w:val="28"/>
                      <w:lang w:val="lv-LV"/>
                    </w:rPr>
                    <w:t>ieviesti biodrošības pasākumi</w:t>
                  </w:r>
                  <w:r w:rsidRPr="004A7A74">
                    <w:rPr>
                      <w:szCs w:val="28"/>
                      <w:lang w:val="lv-LV"/>
                    </w:rPr>
                    <w:t xml:space="preserve">. Minētie fakti </w:t>
                  </w:r>
                  <w:r w:rsidR="007D7E7C">
                    <w:rPr>
                      <w:szCs w:val="28"/>
                      <w:lang w:val="lv-LV"/>
                    </w:rPr>
                    <w:t>liecina par</w:t>
                  </w:r>
                  <w:r w:rsidRPr="004A7A74">
                    <w:rPr>
                      <w:szCs w:val="28"/>
                      <w:lang w:val="lv-LV"/>
                    </w:rPr>
                    <w:t xml:space="preserve"> </w:t>
                  </w:r>
                  <w:r w:rsidR="0059028D">
                    <w:rPr>
                      <w:szCs w:val="28"/>
                      <w:lang w:val="lv-LV"/>
                    </w:rPr>
                    <w:t xml:space="preserve">Āfrikas cūku mēra </w:t>
                  </w:r>
                  <w:r w:rsidRPr="004A7A74">
                    <w:rPr>
                      <w:szCs w:val="28"/>
                      <w:lang w:val="lv-LV"/>
                    </w:rPr>
                    <w:t>epidemioloģiskās situācijas uzlabošanos Latvijā</w:t>
                  </w:r>
                  <w:r w:rsidR="00EC1911">
                    <w:rPr>
                      <w:szCs w:val="28"/>
                      <w:lang w:val="lv-LV"/>
                    </w:rPr>
                    <w:t>;</w:t>
                  </w:r>
                </w:p>
                <w:p w:rsidR="00486386" w:rsidRDefault="00486386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4)</w:t>
                  </w:r>
                  <w:r w:rsidR="00EC1911">
                    <w:rPr>
                      <w:szCs w:val="28"/>
                      <w:lang w:val="lv-LV"/>
                    </w:rPr>
                    <w:t xml:space="preserve"> k</w:t>
                  </w:r>
                  <w:r w:rsidRPr="004A7A74">
                    <w:rPr>
                      <w:szCs w:val="28"/>
                      <w:lang w:val="lv-LV"/>
                    </w:rPr>
                    <w:t xml:space="preserve">opš </w:t>
                  </w:r>
                  <w:r w:rsidR="00B07DED">
                    <w:rPr>
                      <w:szCs w:val="28"/>
                      <w:lang w:val="lv-LV"/>
                    </w:rPr>
                    <w:t xml:space="preserve">2017. gada jūlija nav saņemti </w:t>
                  </w:r>
                  <w:r w:rsidRPr="004A7A74">
                    <w:rPr>
                      <w:szCs w:val="28"/>
                      <w:lang w:val="lv-LV"/>
                    </w:rPr>
                    <w:t>ziņojumi pa</w:t>
                  </w:r>
                  <w:r w:rsidR="0059028D">
                    <w:rPr>
                      <w:szCs w:val="28"/>
                      <w:lang w:val="lv-LV"/>
                    </w:rPr>
                    <w:t>r Āfrikas cūku mēra uzliesmojumiem</w:t>
                  </w:r>
                  <w:r w:rsidRPr="004A7A74">
                    <w:rPr>
                      <w:szCs w:val="28"/>
                      <w:lang w:val="lv-LV"/>
                    </w:rPr>
                    <w:t xml:space="preserve"> mājas cūkām </w:t>
                  </w:r>
                  <w:r w:rsidR="00B07DED">
                    <w:rPr>
                      <w:szCs w:val="28"/>
                      <w:lang w:val="lv-LV"/>
                    </w:rPr>
                    <w:t>atsevišķ</w:t>
                  </w:r>
                  <w:r w:rsidR="00EC1911">
                    <w:rPr>
                      <w:szCs w:val="28"/>
                      <w:lang w:val="lv-LV"/>
                    </w:rPr>
                    <w:t>u</w:t>
                  </w:r>
                  <w:r w:rsidRPr="004A7A74">
                    <w:rPr>
                      <w:szCs w:val="28"/>
                      <w:lang w:val="lv-LV"/>
                    </w:rPr>
                    <w:t xml:space="preserve"> Lietuvas</w:t>
                  </w:r>
                  <w:r w:rsidR="00B07DED">
                    <w:rPr>
                      <w:szCs w:val="28"/>
                      <w:lang w:val="lv-LV"/>
                    </w:rPr>
                    <w:t xml:space="preserve"> pašvaldīb</w:t>
                  </w:r>
                  <w:r w:rsidR="00EC1911">
                    <w:rPr>
                      <w:szCs w:val="28"/>
                      <w:lang w:val="lv-LV"/>
                    </w:rPr>
                    <w:t>u</w:t>
                  </w:r>
                  <w:r w:rsidR="00B07DED">
                    <w:rPr>
                      <w:szCs w:val="28"/>
                      <w:lang w:val="lv-LV"/>
                    </w:rPr>
                    <w:t xml:space="preserve"> </w:t>
                  </w:r>
                  <w:r w:rsidR="00B07DED">
                    <w:rPr>
                      <w:szCs w:val="28"/>
                      <w:lang w:val="lv-LV"/>
                    </w:rPr>
                    <w:lastRenderedPageBreak/>
                    <w:t>teritorijās, kas</w:t>
                  </w:r>
                  <w:r w:rsidRPr="004A7A74">
                    <w:rPr>
                      <w:szCs w:val="28"/>
                      <w:lang w:val="lv-LV"/>
                    </w:rPr>
                    <w:t xml:space="preserve"> patlaban ir </w:t>
                  </w:r>
                  <w:r w:rsidR="00B07DED">
                    <w:rPr>
                      <w:szCs w:val="28"/>
                      <w:lang w:val="lv-LV"/>
                    </w:rPr>
                    <w:t>iekļautas</w:t>
                  </w:r>
                  <w:r w:rsidRPr="004A7A74">
                    <w:rPr>
                      <w:szCs w:val="28"/>
                      <w:lang w:val="lv-LV"/>
                    </w:rPr>
                    <w:t xml:space="preserve"> </w:t>
                  </w:r>
                  <w:r w:rsidR="0059028D">
                    <w:rPr>
                      <w:szCs w:val="28"/>
                      <w:lang w:val="lv-LV"/>
                    </w:rPr>
                    <w:t xml:space="preserve">Īstenošanas lēmuma 2014/709/ES </w:t>
                  </w:r>
                  <w:r w:rsidRPr="004A7A74">
                    <w:rPr>
                      <w:szCs w:val="28"/>
                      <w:lang w:val="lv-LV"/>
                    </w:rPr>
                    <w:t>III </w:t>
                  </w:r>
                  <w:r>
                    <w:rPr>
                      <w:szCs w:val="28"/>
                      <w:lang w:val="lv-LV"/>
                    </w:rPr>
                    <w:t>riska zonā</w:t>
                  </w:r>
                  <w:r w:rsidRPr="004A7A74">
                    <w:rPr>
                      <w:szCs w:val="28"/>
                      <w:lang w:val="lv-LV"/>
                    </w:rPr>
                    <w:t xml:space="preserve"> un </w:t>
                  </w:r>
                  <w:r>
                    <w:rPr>
                      <w:szCs w:val="28"/>
                      <w:lang w:val="lv-LV"/>
                    </w:rPr>
                    <w:t>ša</w:t>
                  </w:r>
                  <w:r w:rsidR="00B07DED">
                    <w:rPr>
                      <w:szCs w:val="28"/>
                      <w:lang w:val="lv-LV"/>
                    </w:rPr>
                    <w:t>jās teritorijās</w:t>
                  </w:r>
                  <w:r w:rsidRPr="004A7A74">
                    <w:rPr>
                      <w:szCs w:val="28"/>
                      <w:lang w:val="lv-LV"/>
                    </w:rPr>
                    <w:t xml:space="preserve"> nav </w:t>
                  </w:r>
                  <w:r w:rsidR="00B07DED" w:rsidRPr="004A7A74">
                    <w:rPr>
                      <w:szCs w:val="28"/>
                      <w:lang w:val="lv-LV"/>
                    </w:rPr>
                    <w:t>saimniecību</w:t>
                  </w:r>
                  <w:r w:rsidR="00B07DED">
                    <w:rPr>
                      <w:szCs w:val="28"/>
                      <w:lang w:val="lv-LV"/>
                    </w:rPr>
                    <w:t>, kurās cūkas tiek turētas</w:t>
                  </w:r>
                  <w:r w:rsidR="00B07DED" w:rsidRPr="004A7A74">
                    <w:rPr>
                      <w:szCs w:val="28"/>
                      <w:lang w:val="lv-LV"/>
                    </w:rPr>
                    <w:t xml:space="preserve"> </w:t>
                  </w:r>
                  <w:r w:rsidR="00B07DED">
                    <w:rPr>
                      <w:szCs w:val="28"/>
                      <w:lang w:val="lv-LV"/>
                    </w:rPr>
                    <w:t>nekomerciāl</w:t>
                  </w:r>
                  <w:r w:rsidR="007D7E7C">
                    <w:rPr>
                      <w:szCs w:val="28"/>
                      <w:lang w:val="lv-LV"/>
                    </w:rPr>
                    <w:t>ā</w:t>
                  </w:r>
                  <w:r w:rsidR="00B07DED">
                    <w:rPr>
                      <w:szCs w:val="28"/>
                      <w:lang w:val="lv-LV"/>
                    </w:rPr>
                    <w:t xml:space="preserve"> nolūk</w:t>
                  </w:r>
                  <w:r w:rsidR="007D7E7C">
                    <w:rPr>
                      <w:szCs w:val="28"/>
                      <w:lang w:val="lv-LV"/>
                    </w:rPr>
                    <w:t>ā</w:t>
                  </w:r>
                  <w:r w:rsidR="00B07DED">
                    <w:rPr>
                      <w:szCs w:val="28"/>
                      <w:lang w:val="lv-LV"/>
                    </w:rPr>
                    <w:t>. Turklāt šajās teritorijās</w:t>
                  </w:r>
                  <w:r w:rsidRPr="004A7A74">
                    <w:rPr>
                      <w:szCs w:val="28"/>
                      <w:lang w:val="lv-LV"/>
                    </w:rPr>
                    <w:t xml:space="preserve"> esošajās saimniecībās apmierinošā veidā ir īstenota biodrošības pasākumu pārraudzība. Minētie fakti </w:t>
                  </w:r>
                  <w:r w:rsidR="007D7E7C">
                    <w:rPr>
                      <w:szCs w:val="28"/>
                      <w:lang w:val="lv-LV"/>
                    </w:rPr>
                    <w:t>liecina par</w:t>
                  </w:r>
                  <w:r w:rsidRPr="004A7A74">
                    <w:rPr>
                      <w:szCs w:val="28"/>
                      <w:lang w:val="lv-LV"/>
                    </w:rPr>
                    <w:t xml:space="preserve"> </w:t>
                  </w:r>
                  <w:r w:rsidR="0059028D">
                    <w:rPr>
                      <w:szCs w:val="28"/>
                      <w:lang w:val="lv-LV"/>
                    </w:rPr>
                    <w:t xml:space="preserve">Āfrikas cūku mēra </w:t>
                  </w:r>
                  <w:r w:rsidRPr="004A7A74">
                    <w:rPr>
                      <w:szCs w:val="28"/>
                      <w:lang w:val="lv-LV"/>
                    </w:rPr>
                    <w:t>epidemioloģiskās situācijas uzlabošanos Lietuvā.</w:t>
                  </w:r>
                </w:p>
                <w:p w:rsidR="00486386" w:rsidRDefault="007D7E7C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L</w:t>
                  </w:r>
                  <w:r w:rsidR="00486386" w:rsidRPr="0050559E">
                    <w:rPr>
                      <w:szCs w:val="28"/>
                      <w:lang w:val="lv-LV"/>
                    </w:rPr>
                    <w:t>atvijas, Lietuvas un Polijas apgabali, kuros konstatēti nesenie mežacūku saslimšanas gadījumi ar Āfrikas cūku mēri un kuri patlaban ir norādīti Īstenošanas lēmuma 2014/709/ES pielikuma I </w:t>
                  </w:r>
                  <w:r w:rsidR="00486386">
                    <w:rPr>
                      <w:szCs w:val="28"/>
                      <w:lang w:val="lv-LV"/>
                    </w:rPr>
                    <w:t>riska zonā</w:t>
                  </w:r>
                  <w:r w:rsidR="00486386" w:rsidRPr="0050559E">
                    <w:rPr>
                      <w:szCs w:val="28"/>
                      <w:lang w:val="lv-LV"/>
                    </w:rPr>
                    <w:t xml:space="preserve">, tagad </w:t>
                  </w:r>
                  <w:r w:rsidR="00486386">
                    <w:rPr>
                      <w:szCs w:val="28"/>
                      <w:lang w:val="lv-LV"/>
                    </w:rPr>
                    <w:t>ir</w:t>
                  </w:r>
                  <w:r w:rsidR="00486386" w:rsidRPr="0050559E">
                    <w:rPr>
                      <w:szCs w:val="28"/>
                      <w:lang w:val="lv-LV"/>
                    </w:rPr>
                    <w:t xml:space="preserve"> jānorāda II </w:t>
                  </w:r>
                  <w:r w:rsidR="00486386">
                    <w:rPr>
                      <w:szCs w:val="28"/>
                      <w:lang w:val="lv-LV"/>
                    </w:rPr>
                    <w:t>riska zonā</w:t>
                  </w:r>
                  <w:r w:rsidR="0077362D">
                    <w:rPr>
                      <w:szCs w:val="28"/>
                      <w:lang w:val="lv-LV"/>
                    </w:rPr>
                    <w:t>;</w:t>
                  </w:r>
                </w:p>
                <w:p w:rsidR="00486386" w:rsidRDefault="00486386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 w:rsidRPr="0050559E">
                    <w:rPr>
                      <w:szCs w:val="28"/>
                      <w:lang w:val="lv-LV"/>
                    </w:rPr>
                    <w:t>Igaunijas, Latvijas, Lietuvas un Polijas apgabali, kuros konstatēti nesenie Āfrikas cūku mēra uzliesmojumi mājas cūkām un kuri patlaban ir norādīti Īstenošanas lēmuma 2014/709/ES pielikuma I un II </w:t>
                  </w:r>
                  <w:r>
                    <w:rPr>
                      <w:szCs w:val="28"/>
                      <w:lang w:val="lv-LV"/>
                    </w:rPr>
                    <w:t>riska zonā</w:t>
                  </w:r>
                  <w:r w:rsidRPr="0050559E">
                    <w:rPr>
                      <w:szCs w:val="28"/>
                      <w:lang w:val="lv-LV"/>
                    </w:rPr>
                    <w:t>, tagad būtu jānorāda minētā pielikuma III </w:t>
                  </w:r>
                  <w:r w:rsidR="00B07DED">
                    <w:rPr>
                      <w:szCs w:val="28"/>
                      <w:lang w:val="lv-LV"/>
                    </w:rPr>
                    <w:t>riska zonā</w:t>
                  </w:r>
                  <w:r w:rsidRPr="0050559E">
                    <w:rPr>
                      <w:szCs w:val="28"/>
                      <w:lang w:val="lv-LV"/>
                    </w:rPr>
                    <w:t>.</w:t>
                  </w:r>
                </w:p>
                <w:p w:rsidR="00486386" w:rsidRDefault="00486386" w:rsidP="009B0583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 w:rsidRPr="0050559E">
                    <w:rPr>
                      <w:szCs w:val="28"/>
                      <w:lang w:val="lv-LV"/>
                    </w:rPr>
                    <w:t>Latvijas apgabali, kuri patlaban ir norādīti Īstenošanas lēmuma 2014/709/ES pielikuma III </w:t>
                  </w:r>
                  <w:r w:rsidR="0059028D">
                    <w:rPr>
                      <w:szCs w:val="28"/>
                      <w:lang w:val="lv-LV"/>
                    </w:rPr>
                    <w:t>riska zonā</w:t>
                  </w:r>
                  <w:r w:rsidRPr="0050559E">
                    <w:rPr>
                      <w:szCs w:val="28"/>
                      <w:lang w:val="lv-LV"/>
                    </w:rPr>
                    <w:t xml:space="preserve"> </w:t>
                  </w:r>
                  <w:proofErr w:type="gramStart"/>
                  <w:r w:rsidRPr="0050559E">
                    <w:rPr>
                      <w:szCs w:val="28"/>
                      <w:lang w:val="lv-LV"/>
                    </w:rPr>
                    <w:t>un</w:t>
                  </w:r>
                  <w:proofErr w:type="gramEnd"/>
                  <w:r w:rsidRPr="0050559E">
                    <w:rPr>
                      <w:szCs w:val="28"/>
                      <w:lang w:val="lv-LV"/>
                    </w:rPr>
                    <w:t xml:space="preserve"> par kuriem nav saņemti jauni paziņojumi par Āfrikas cūku mēra uzliesmojumiem, tagad </w:t>
                  </w:r>
                  <w:r w:rsidR="00B07DED">
                    <w:rPr>
                      <w:szCs w:val="28"/>
                      <w:lang w:val="lv-LV"/>
                    </w:rPr>
                    <w:t xml:space="preserve">ir jāiekļauj minētā </w:t>
                  </w:r>
                  <w:r w:rsidR="0059028D">
                    <w:rPr>
                      <w:szCs w:val="28"/>
                      <w:lang w:val="lv-LV"/>
                    </w:rPr>
                    <w:t xml:space="preserve">lēmuma </w:t>
                  </w:r>
                  <w:r w:rsidR="00B07DED">
                    <w:rPr>
                      <w:szCs w:val="28"/>
                      <w:lang w:val="lv-LV"/>
                    </w:rPr>
                    <w:t>pielikuma II riska zonā</w:t>
                  </w:r>
                  <w:r w:rsidRPr="0050559E">
                    <w:rPr>
                      <w:szCs w:val="28"/>
                      <w:lang w:val="lv-LV"/>
                    </w:rPr>
                    <w:t>.</w:t>
                  </w:r>
                </w:p>
                <w:p w:rsidR="007F676F" w:rsidRPr="009D4E1F" w:rsidRDefault="007F676F" w:rsidP="007F676F">
                  <w:pPr>
                    <w:jc w:val="both"/>
                    <w:rPr>
                      <w:szCs w:val="28"/>
                      <w:lang w:val="lv-LV"/>
                    </w:rPr>
                  </w:pPr>
                  <w:r w:rsidRPr="007F676F">
                    <w:rPr>
                      <w:szCs w:val="28"/>
                      <w:lang w:val="lv-LV"/>
                    </w:rPr>
                    <w:t xml:space="preserve">Kā </w:t>
                  </w:r>
                  <w:proofErr w:type="gramStart"/>
                  <w:r w:rsidRPr="007F676F">
                    <w:rPr>
                      <w:szCs w:val="28"/>
                      <w:lang w:val="lv-LV"/>
                    </w:rPr>
                    <w:t xml:space="preserve">norādīts </w:t>
                  </w:r>
                  <w:r w:rsidRPr="007F676F">
                    <w:rPr>
                      <w:bCs/>
                      <w:szCs w:val="28"/>
                      <w:lang w:val="lv-LV"/>
                    </w:rPr>
                    <w:t>Īstenošanas</w:t>
                  </w:r>
                  <w:proofErr w:type="gramEnd"/>
                  <w:r w:rsidRPr="007F676F">
                    <w:rPr>
                      <w:bCs/>
                      <w:szCs w:val="28"/>
                      <w:lang w:val="lv-LV"/>
                    </w:rPr>
                    <w:t xml:space="preserve"> lēmuma </w:t>
                  </w:r>
                  <w:r>
                    <w:rPr>
                      <w:bCs/>
                      <w:szCs w:val="28"/>
                      <w:lang w:val="lv-LV"/>
                    </w:rPr>
                    <w:t>2017/2267</w:t>
                  </w:r>
                  <w:r w:rsidRPr="007F676F">
                    <w:rPr>
                      <w:bCs/>
                      <w:szCs w:val="28"/>
                      <w:lang w:val="lv-LV"/>
                    </w:rPr>
                    <w:t xml:space="preserve"> </w:t>
                  </w:r>
                  <w:r w:rsidRPr="007F676F">
                    <w:rPr>
                      <w:szCs w:val="28"/>
                      <w:lang w:val="lv-LV"/>
                    </w:rPr>
                    <w:t>pamatojumā, grozījumi Īstenošana</w:t>
                  </w:r>
                  <w:r>
                    <w:rPr>
                      <w:szCs w:val="28"/>
                      <w:lang w:val="lv-LV"/>
                    </w:rPr>
                    <w:t>s lēmumā</w:t>
                  </w:r>
                  <w:r w:rsidRPr="007F676F">
                    <w:rPr>
                      <w:szCs w:val="28"/>
                      <w:lang w:val="lv-LV"/>
                    </w:rPr>
                    <w:t xml:space="preserve"> 2014/709/ES tika izdarīti vairāku apsvērumu dēļ:</w:t>
                  </w:r>
                </w:p>
                <w:p w:rsidR="007F676F" w:rsidRPr="00806F79" w:rsidRDefault="007F676F" w:rsidP="007F676F">
                  <w:pPr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1)</w:t>
                  </w:r>
                  <w:r w:rsidR="00F602BA">
                    <w:rPr>
                      <w:szCs w:val="28"/>
                      <w:lang w:val="lv-LV"/>
                    </w:rPr>
                    <w:t> </w:t>
                  </w:r>
                  <w:r w:rsidRPr="007F676F">
                    <w:rPr>
                      <w:szCs w:val="28"/>
                      <w:lang w:val="lv-LV"/>
                    </w:rPr>
                    <w:t xml:space="preserve">2017. gada novembrī vairāki Āfrikas cūku mēra gadījumi konstatēti mežacūkām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Legonovo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,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Pjasečno</w:t>
                  </w:r>
                  <w:proofErr w:type="spellEnd"/>
                  <w:proofErr w:type="gramStart"/>
                  <w:r w:rsidRPr="007F676F">
                    <w:rPr>
                      <w:szCs w:val="28"/>
                      <w:lang w:val="lv-LV"/>
                    </w:rPr>
                    <w:t xml:space="preserve"> un</w:t>
                  </w:r>
                  <w:proofErr w:type="gramEnd"/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Rietumvaršavas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r w:rsidR="009A44CA">
                    <w:rPr>
                      <w:szCs w:val="28"/>
                      <w:lang w:val="lv-LV"/>
                    </w:rPr>
                    <w:t xml:space="preserve">apriņķī </w:t>
                  </w:r>
                  <w:r w:rsidRPr="007F676F">
                    <w:rPr>
                      <w:szCs w:val="28"/>
                      <w:lang w:val="lv-LV"/>
                    </w:rPr>
                    <w:t xml:space="preserve">Polijā. </w:t>
                  </w:r>
                  <w:r w:rsidR="00F602BA">
                    <w:rPr>
                      <w:szCs w:val="28"/>
                      <w:lang w:val="lv-LV"/>
                    </w:rPr>
                    <w:t>Tā kā</w:t>
                  </w:r>
                  <w:r w:rsidR="009A44CA">
                    <w:rPr>
                      <w:szCs w:val="28"/>
                      <w:lang w:val="lv-LV"/>
                    </w:rPr>
                    <w:t xml:space="preserve"> šie mežacūku</w:t>
                  </w:r>
                  <w:r w:rsidRPr="007F676F">
                    <w:rPr>
                      <w:szCs w:val="28"/>
                      <w:lang w:val="lv-LV"/>
                    </w:rPr>
                    <w:t xml:space="preserve"> saslimšanas gadījumi rada paaugstinātu riska līmeni, </w:t>
                  </w:r>
                  <w:r w:rsidR="00F602BA">
                    <w:rPr>
                      <w:szCs w:val="28"/>
                      <w:lang w:val="lv-LV"/>
                    </w:rPr>
                    <w:t>t</w:t>
                  </w:r>
                  <w:r w:rsidRPr="007F676F">
                    <w:rPr>
                      <w:szCs w:val="28"/>
                      <w:lang w:val="lv-LV"/>
                    </w:rPr>
                    <w:t xml:space="preserve">as </w:t>
                  </w:r>
                  <w:r w:rsidR="009A44CA">
                    <w:rPr>
                      <w:szCs w:val="28"/>
                      <w:lang w:val="lv-LV"/>
                    </w:rPr>
                    <w:t>ir</w:t>
                  </w:r>
                  <w:r w:rsidRPr="007F676F">
                    <w:rPr>
                      <w:szCs w:val="28"/>
                      <w:lang w:val="lv-LV"/>
                    </w:rPr>
                    <w:t xml:space="preserve"> jāatspoguļo Īstenošanas lēmuma 2014/709/ES pielikumā. Tāpēc Polijas apgabali, kuros konstatēti Āfrikas cūku mēra gadījumi mežacūkām, tagad </w:t>
                  </w:r>
                  <w:r w:rsidR="009A44CA">
                    <w:rPr>
                      <w:szCs w:val="28"/>
                      <w:lang w:val="lv-LV"/>
                    </w:rPr>
                    <w:t>ir</w:t>
                  </w:r>
                  <w:r w:rsidRPr="007F676F">
                    <w:rPr>
                      <w:szCs w:val="28"/>
                      <w:lang w:val="lv-LV"/>
                    </w:rPr>
                    <w:t xml:space="preserve"> jānorāda</w:t>
                  </w:r>
                  <w:r w:rsidR="009A44CA">
                    <w:rPr>
                      <w:szCs w:val="28"/>
                      <w:lang w:val="lv-LV"/>
                    </w:rPr>
                    <w:t xml:space="preserve"> </w:t>
                  </w:r>
                  <w:r w:rsidRPr="00806F79">
                    <w:rPr>
                      <w:szCs w:val="28"/>
                      <w:lang w:val="lv-LV"/>
                    </w:rPr>
                    <w:t xml:space="preserve">Īstenošanas lēmuma 2014/709/ES pielikuma II </w:t>
                  </w:r>
                  <w:r w:rsidR="009A44CA" w:rsidRPr="00806F79">
                    <w:rPr>
                      <w:szCs w:val="28"/>
                      <w:lang w:val="lv-LV"/>
                    </w:rPr>
                    <w:t xml:space="preserve">riska zonā, bet apkārtējie apgabali </w:t>
                  </w:r>
                  <w:r w:rsidR="00F602BA">
                    <w:rPr>
                      <w:szCs w:val="28"/>
                      <w:lang w:val="lv-LV"/>
                    </w:rPr>
                    <w:t>–</w:t>
                  </w:r>
                  <w:r w:rsidRPr="00806F79">
                    <w:rPr>
                      <w:szCs w:val="28"/>
                      <w:lang w:val="lv-LV"/>
                    </w:rPr>
                    <w:t xml:space="preserve"> lēmuma </w:t>
                  </w:r>
                  <w:r w:rsidR="009A44CA" w:rsidRPr="00806F79">
                    <w:rPr>
                      <w:szCs w:val="28"/>
                      <w:lang w:val="lv-LV"/>
                    </w:rPr>
                    <w:t xml:space="preserve">2014/709/ES </w:t>
                  </w:r>
                  <w:r w:rsidRPr="00806F79">
                    <w:rPr>
                      <w:szCs w:val="28"/>
                      <w:lang w:val="lv-LV"/>
                    </w:rPr>
                    <w:t xml:space="preserve">pielikuma I </w:t>
                  </w:r>
                  <w:r w:rsidR="009A44CA" w:rsidRPr="00806F79">
                    <w:rPr>
                      <w:szCs w:val="28"/>
                      <w:lang w:val="lv-LV"/>
                    </w:rPr>
                    <w:t>riska zonā</w:t>
                  </w:r>
                  <w:r w:rsidR="00F602BA">
                    <w:rPr>
                      <w:szCs w:val="28"/>
                      <w:lang w:val="lv-LV"/>
                    </w:rPr>
                    <w:t>;</w:t>
                  </w:r>
                  <w:r w:rsidRPr="00806F79">
                    <w:rPr>
                      <w:szCs w:val="28"/>
                      <w:lang w:val="lv-LV"/>
                    </w:rPr>
                    <w:t xml:space="preserve"> </w:t>
                  </w:r>
                </w:p>
                <w:p w:rsidR="007F676F" w:rsidRPr="007F676F" w:rsidRDefault="007F676F" w:rsidP="007F676F">
                  <w:pPr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2</w:t>
                  </w:r>
                  <w:r w:rsidRPr="007F676F">
                    <w:rPr>
                      <w:szCs w:val="28"/>
                      <w:lang w:val="lv-LV"/>
                    </w:rPr>
                    <w:t xml:space="preserve">) </w:t>
                  </w:r>
                  <w:r w:rsidR="009A44CA">
                    <w:rPr>
                      <w:szCs w:val="28"/>
                      <w:lang w:val="lv-LV"/>
                    </w:rPr>
                    <w:t>n</w:t>
                  </w:r>
                  <w:r w:rsidRPr="007F676F">
                    <w:rPr>
                      <w:szCs w:val="28"/>
                      <w:lang w:val="lv-LV"/>
                    </w:rPr>
                    <w:t xml:space="preserve">av saņemti paziņojumi par Āfrikas cūku mēri mājas cūkām </w:t>
                  </w:r>
                  <w:r w:rsidR="009A44CA">
                    <w:rPr>
                      <w:szCs w:val="28"/>
                      <w:lang w:val="lv-LV"/>
                    </w:rPr>
                    <w:t>un</w:t>
                  </w:r>
                  <w:r w:rsidRPr="007F676F">
                    <w:rPr>
                      <w:szCs w:val="28"/>
                      <w:lang w:val="lv-LV"/>
                    </w:rPr>
                    <w:t xml:space="preserve"> mežacūkām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Rucjanē-Nidā,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Ļeļis</w:t>
                  </w:r>
                  <w:r w:rsidR="00F602BA">
                    <w:rPr>
                      <w:szCs w:val="28"/>
                      <w:lang w:val="lv-LV"/>
                    </w:rPr>
                    <w:t>ā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un Lizē — Polijas apgabalos, kas ir iekļauti </w:t>
                  </w:r>
                  <w:r w:rsidR="009A44CA">
                    <w:rPr>
                      <w:szCs w:val="28"/>
                      <w:lang w:val="lv-LV"/>
                    </w:rPr>
                    <w:t xml:space="preserve">Īstenošanas lēmuma </w:t>
                  </w:r>
                  <w:r w:rsidR="009A44CA" w:rsidRPr="00806F79">
                    <w:rPr>
                      <w:szCs w:val="28"/>
                      <w:lang w:val="lv-LV"/>
                    </w:rPr>
                    <w:t>2014/709/ES</w:t>
                  </w:r>
                  <w:r w:rsidR="009A44CA">
                    <w:rPr>
                      <w:szCs w:val="28"/>
                      <w:lang w:val="lv-LV"/>
                    </w:rPr>
                    <w:t xml:space="preserve"> pielikuma</w:t>
                  </w:r>
                  <w:r w:rsidRPr="007F676F">
                    <w:rPr>
                      <w:szCs w:val="28"/>
                      <w:lang w:val="lv-LV"/>
                    </w:rPr>
                    <w:t xml:space="preserve"> 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="00F602BA">
                    <w:rPr>
                      <w:szCs w:val="28"/>
                      <w:lang w:val="lv-LV"/>
                    </w:rPr>
                    <w:t>, tāpēc</w:t>
                  </w:r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r w:rsidR="009A44CA">
                    <w:rPr>
                      <w:szCs w:val="28"/>
                      <w:lang w:val="lv-LV"/>
                    </w:rPr>
                    <w:t>šie</w:t>
                  </w:r>
                  <w:r w:rsidRPr="007F676F">
                    <w:rPr>
                      <w:szCs w:val="28"/>
                      <w:lang w:val="lv-LV"/>
                    </w:rPr>
                    <w:t xml:space="preserve"> apgabali no I </w:t>
                  </w:r>
                  <w:r w:rsidR="009A44CA">
                    <w:rPr>
                      <w:szCs w:val="28"/>
                      <w:lang w:val="lv-LV"/>
                    </w:rPr>
                    <w:t>riska zonas ir</w:t>
                  </w:r>
                  <w:r w:rsidRPr="007F676F">
                    <w:rPr>
                      <w:szCs w:val="28"/>
                      <w:lang w:val="lv-LV"/>
                    </w:rPr>
                    <w:t xml:space="preserve"> jāsvītro</w:t>
                  </w:r>
                  <w:r w:rsidR="00F602BA">
                    <w:rPr>
                      <w:szCs w:val="28"/>
                      <w:lang w:val="lv-LV"/>
                    </w:rPr>
                    <w:t>;</w:t>
                  </w:r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</w:p>
                <w:p w:rsidR="007F676F" w:rsidRPr="007F676F" w:rsidRDefault="007F676F" w:rsidP="007F676F">
                  <w:pPr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3</w:t>
                  </w:r>
                  <w:r w:rsidRPr="007F676F">
                    <w:rPr>
                      <w:szCs w:val="28"/>
                      <w:lang w:val="lv-LV"/>
                    </w:rPr>
                    <w:t xml:space="preserve">) 2017. gada novembrī vairāki Āfrikas cūku mēra gadījumi konstatēti mežacūkām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Sokulkas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,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Augustovas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,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Elkas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un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Parčevas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r w:rsidR="009A44CA">
                    <w:rPr>
                      <w:szCs w:val="28"/>
                      <w:lang w:val="lv-LV"/>
                    </w:rPr>
                    <w:t>apriņķī</w:t>
                  </w:r>
                  <w:r w:rsidRPr="007F676F">
                    <w:rPr>
                      <w:szCs w:val="28"/>
                      <w:lang w:val="lv-LV"/>
                    </w:rPr>
                    <w:t xml:space="preserve"> Polijā,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Vilkavišķu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,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Pakrojas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un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Radvilišķu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rajona pašvaldībā Lietuvā un Dobeles novadā Latvijā — apgabalos, kas patlaban ir iekļauti Īstenošanas lēmuma 2014/709/ES pielikuma 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Pr="007F676F">
                    <w:rPr>
                      <w:szCs w:val="28"/>
                      <w:lang w:val="lv-LV"/>
                    </w:rPr>
                    <w:t xml:space="preserve">. </w:t>
                  </w:r>
                  <w:r w:rsidR="00F602BA">
                    <w:rPr>
                      <w:szCs w:val="28"/>
                      <w:lang w:val="lv-LV"/>
                    </w:rPr>
                    <w:t>Tādējādi</w:t>
                  </w:r>
                  <w:r w:rsidR="009A44CA">
                    <w:rPr>
                      <w:szCs w:val="28"/>
                      <w:lang w:val="lv-LV"/>
                    </w:rPr>
                    <w:t xml:space="preserve"> attiecīgie</w:t>
                  </w:r>
                  <w:r w:rsidRPr="007F676F">
                    <w:rPr>
                      <w:szCs w:val="28"/>
                      <w:lang w:val="lv-LV"/>
                    </w:rPr>
                    <w:t xml:space="preserve"> Polijas, Lietuvas un Latvijas apgabali, kuros konstatēti Āfrikas cūku mēra gadījumi mežacūkām un kuri patlaban ir norādīti Īstenošanas lēmuma 2014/709/ES pielikuma 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Pr="007F676F">
                    <w:rPr>
                      <w:szCs w:val="28"/>
                      <w:lang w:val="lv-LV"/>
                    </w:rPr>
                    <w:t xml:space="preserve">, tagad </w:t>
                  </w:r>
                  <w:r w:rsidR="009A44CA">
                    <w:rPr>
                      <w:szCs w:val="28"/>
                      <w:lang w:val="lv-LV"/>
                    </w:rPr>
                    <w:t>ir</w:t>
                  </w:r>
                  <w:r w:rsidRPr="007F676F">
                    <w:rPr>
                      <w:szCs w:val="28"/>
                      <w:lang w:val="lv-LV"/>
                    </w:rPr>
                    <w:t xml:space="preserve"> jānorāda </w:t>
                  </w:r>
                  <w:r w:rsidR="009A44CA" w:rsidRPr="009A44CA">
                    <w:rPr>
                      <w:szCs w:val="28"/>
                      <w:lang w:val="lv-LV"/>
                    </w:rPr>
                    <w:t>Īstenošanas lēmuma 2014/709/ES</w:t>
                  </w:r>
                  <w:r w:rsidRPr="007F676F">
                    <w:rPr>
                      <w:szCs w:val="28"/>
                      <w:lang w:val="lv-LV"/>
                    </w:rPr>
                    <w:t xml:space="preserve"> pielikuma II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Pr="007F676F">
                    <w:rPr>
                      <w:szCs w:val="28"/>
                      <w:lang w:val="lv-LV"/>
                    </w:rPr>
                    <w:t xml:space="preserve">, bet I </w:t>
                  </w:r>
                  <w:r w:rsidR="009A44CA">
                    <w:rPr>
                      <w:szCs w:val="28"/>
                      <w:lang w:val="lv-LV"/>
                    </w:rPr>
                    <w:t>riska zonā ir</w:t>
                  </w:r>
                  <w:r w:rsidRPr="007F676F">
                    <w:rPr>
                      <w:szCs w:val="28"/>
                      <w:lang w:val="lv-LV"/>
                    </w:rPr>
                    <w:t xml:space="preserve"> jāiekļauj daži jauni apkārtējie Polijas apgabali</w:t>
                  </w:r>
                  <w:r w:rsidR="00F602BA">
                    <w:rPr>
                      <w:szCs w:val="28"/>
                      <w:lang w:val="lv-LV"/>
                    </w:rPr>
                    <w:t>;</w:t>
                  </w:r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</w:p>
                <w:p w:rsidR="007F676F" w:rsidRPr="007F676F" w:rsidRDefault="007F676F" w:rsidP="007F676F">
                  <w:pPr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4</w:t>
                  </w:r>
                  <w:r w:rsidRPr="007F676F">
                    <w:rPr>
                      <w:szCs w:val="28"/>
                      <w:lang w:val="lv-LV"/>
                    </w:rPr>
                    <w:t xml:space="preserve">) 2017. gada novembrī daži Āfrikas cūku mēra gadījumi konstatēti arī Krievijas Federācijas Kaļiņingradas apgabalā tuvu Polijas robežai. </w:t>
                  </w:r>
                  <w:r w:rsidR="00F602BA">
                    <w:rPr>
                      <w:szCs w:val="28"/>
                      <w:lang w:val="lv-LV"/>
                    </w:rPr>
                    <w:t>Tas nozīmē, ka</w:t>
                  </w:r>
                  <w:r w:rsidR="009A44CA">
                    <w:rPr>
                      <w:szCs w:val="28"/>
                      <w:lang w:val="lv-LV"/>
                    </w:rPr>
                    <w:t xml:space="preserve"> atsevišķi</w:t>
                  </w:r>
                  <w:r w:rsidRPr="007F676F">
                    <w:rPr>
                      <w:szCs w:val="28"/>
                      <w:lang w:val="lv-LV"/>
                    </w:rPr>
                    <w:t xml:space="preserve"> Polijas pierobežas apgabali tagad </w:t>
                  </w:r>
                  <w:r w:rsidR="009A44CA">
                    <w:rPr>
                      <w:szCs w:val="28"/>
                      <w:lang w:val="lv-LV"/>
                    </w:rPr>
                    <w:t>ir</w:t>
                  </w:r>
                  <w:r w:rsidRPr="007F676F">
                    <w:rPr>
                      <w:szCs w:val="28"/>
                      <w:lang w:val="lv-LV"/>
                    </w:rPr>
                    <w:t xml:space="preserve"> jāiekļauj Īstenošanas lēmuma 2014/709/ES pielikuma 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="00F602BA">
                    <w:rPr>
                      <w:szCs w:val="28"/>
                      <w:lang w:val="lv-LV"/>
                    </w:rPr>
                    <w:t>;</w:t>
                  </w:r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</w:p>
                <w:p w:rsidR="007F676F" w:rsidRPr="007F676F" w:rsidRDefault="007F676F" w:rsidP="007F676F">
                  <w:pPr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5</w:t>
                  </w:r>
                  <w:r w:rsidRPr="007F676F">
                    <w:rPr>
                      <w:szCs w:val="28"/>
                      <w:lang w:val="lv-LV"/>
                    </w:rPr>
                    <w:t xml:space="preserve">) </w:t>
                  </w:r>
                  <w:r w:rsidR="00F602BA">
                    <w:rPr>
                      <w:szCs w:val="28"/>
                      <w:lang w:val="lv-LV"/>
                    </w:rPr>
                    <w:t>k</w:t>
                  </w:r>
                  <w:r w:rsidRPr="007F676F">
                    <w:rPr>
                      <w:szCs w:val="28"/>
                      <w:lang w:val="lv-LV"/>
                    </w:rPr>
                    <w:t xml:space="preserve">opš 2017. gada septembra vairāki Āfrikas cūku mēra gadījumi un viens </w:t>
                  </w:r>
                  <w:r w:rsidR="009A44CA">
                    <w:rPr>
                      <w:szCs w:val="28"/>
                      <w:lang w:val="lv-LV"/>
                    </w:rPr>
                    <w:t>Āfrikas cūku mēra</w:t>
                  </w:r>
                  <w:r w:rsidRPr="007F676F">
                    <w:rPr>
                      <w:szCs w:val="28"/>
                      <w:lang w:val="lv-LV"/>
                    </w:rPr>
                    <w:t xml:space="preserve"> uzliesmojums konstatēti Saldus novadā tuvu </w:t>
                  </w:r>
                  <w:r w:rsidRPr="007F676F">
                    <w:rPr>
                      <w:szCs w:val="28"/>
                      <w:lang w:val="lv-LV"/>
                    </w:rPr>
                    <w:lastRenderedPageBreak/>
                    <w:t>Lietuvas robežai</w:t>
                  </w:r>
                  <w:r w:rsidR="00F602BA">
                    <w:rPr>
                      <w:szCs w:val="28"/>
                      <w:lang w:val="lv-LV"/>
                    </w:rPr>
                    <w:t>, tāpēc</w:t>
                  </w:r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r w:rsidR="00F602BA" w:rsidRPr="007F676F">
                    <w:rPr>
                      <w:szCs w:val="28"/>
                      <w:lang w:val="lv-LV"/>
                    </w:rPr>
                    <w:t>Lietuvas pierobežas apgabali</w:t>
                  </w:r>
                  <w:r w:rsidR="00F602BA" w:rsidDel="00F602BA">
                    <w:rPr>
                      <w:szCs w:val="28"/>
                      <w:lang w:val="lv-LV"/>
                    </w:rPr>
                    <w:t xml:space="preserve"> </w:t>
                  </w:r>
                  <w:r w:rsidR="00F602BA" w:rsidRPr="007F676F">
                    <w:rPr>
                      <w:szCs w:val="28"/>
                      <w:lang w:val="lv-LV"/>
                    </w:rPr>
                    <w:t xml:space="preserve">tagad </w:t>
                  </w:r>
                  <w:r w:rsidR="00F602BA">
                    <w:rPr>
                      <w:szCs w:val="28"/>
                      <w:lang w:val="lv-LV"/>
                    </w:rPr>
                    <w:t>ir</w:t>
                  </w:r>
                  <w:r w:rsidR="00F602BA" w:rsidRPr="007F676F">
                    <w:rPr>
                      <w:szCs w:val="28"/>
                      <w:lang w:val="lv-LV"/>
                    </w:rPr>
                    <w:t xml:space="preserve"> jāiekļauj </w:t>
                  </w:r>
                  <w:r w:rsidRPr="007F676F">
                    <w:rPr>
                      <w:szCs w:val="28"/>
                      <w:lang w:val="lv-LV"/>
                    </w:rPr>
                    <w:t xml:space="preserve">Īstenošanas lēmuma 2014/709/ES pielikuma 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="00F602BA">
                    <w:rPr>
                      <w:szCs w:val="28"/>
                      <w:lang w:val="lv-LV"/>
                    </w:rPr>
                    <w:t>;</w:t>
                  </w:r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</w:p>
                <w:p w:rsidR="00486386" w:rsidRDefault="007F676F">
                  <w:pPr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6</w:t>
                  </w:r>
                  <w:r w:rsidRPr="007F676F">
                    <w:rPr>
                      <w:szCs w:val="28"/>
                      <w:lang w:val="lv-LV"/>
                    </w:rPr>
                    <w:t xml:space="preserve">) 2017. gada novembrī viens Āfrikas cūku mēra gadījums mežacūkām konstatēts </w:t>
                  </w:r>
                  <w:proofErr w:type="spellStart"/>
                  <w:r w:rsidRPr="007F676F">
                    <w:rPr>
                      <w:szCs w:val="28"/>
                      <w:lang w:val="lv-LV"/>
                    </w:rPr>
                    <w:t>Vlodavas</w:t>
                  </w:r>
                  <w:proofErr w:type="spellEnd"/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r w:rsidR="009A44CA">
                    <w:rPr>
                      <w:szCs w:val="28"/>
                      <w:lang w:val="lv-LV"/>
                    </w:rPr>
                    <w:t>apriņķī</w:t>
                  </w:r>
                  <w:r w:rsidRPr="007F676F">
                    <w:rPr>
                      <w:szCs w:val="28"/>
                      <w:lang w:val="lv-LV"/>
                    </w:rPr>
                    <w:t xml:space="preserve"> Polijā, apgabalā, kas </w:t>
                  </w:r>
                  <w:proofErr w:type="gramStart"/>
                  <w:r w:rsidRPr="007F676F">
                    <w:rPr>
                      <w:szCs w:val="28"/>
                      <w:lang w:val="lv-LV"/>
                    </w:rPr>
                    <w:t>patlaban iekļauts Īstenošanas</w:t>
                  </w:r>
                  <w:proofErr w:type="gramEnd"/>
                  <w:r w:rsidRPr="007F676F">
                    <w:rPr>
                      <w:szCs w:val="28"/>
                      <w:lang w:val="lv-LV"/>
                    </w:rPr>
                    <w:t xml:space="preserve"> lēmuma 2014/709/ES pielikuma II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Pr="007F676F">
                    <w:rPr>
                      <w:szCs w:val="28"/>
                      <w:lang w:val="lv-LV"/>
                    </w:rPr>
                    <w:t xml:space="preserve"> tuvu apgabaliem, k</w:t>
                  </w:r>
                  <w:r w:rsidR="00F602BA">
                    <w:rPr>
                      <w:szCs w:val="28"/>
                      <w:lang w:val="lv-LV"/>
                    </w:rPr>
                    <w:t>uri</w:t>
                  </w:r>
                  <w:r w:rsidRPr="007F676F">
                    <w:rPr>
                      <w:szCs w:val="28"/>
                      <w:lang w:val="lv-LV"/>
                    </w:rPr>
                    <w:t xml:space="preserve"> patlaban iekļauti 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Pr="007F676F">
                    <w:rPr>
                      <w:szCs w:val="28"/>
                      <w:lang w:val="lv-LV"/>
                    </w:rPr>
                    <w:t xml:space="preserve">. </w:t>
                  </w:r>
                  <w:r w:rsidR="00F602BA">
                    <w:rPr>
                      <w:szCs w:val="28"/>
                      <w:lang w:val="lv-LV"/>
                    </w:rPr>
                    <w:t>Tādējādi</w:t>
                  </w:r>
                  <w:r w:rsidRPr="007F676F">
                    <w:rPr>
                      <w:szCs w:val="28"/>
                      <w:lang w:val="lv-LV"/>
                    </w:rPr>
                    <w:t xml:space="preserve"> attiecīgie Polijas apgabali, kas norādīti </w:t>
                  </w:r>
                  <w:r w:rsidR="009A44CA" w:rsidRPr="009A44CA">
                    <w:rPr>
                      <w:szCs w:val="28"/>
                      <w:lang w:val="lv-LV"/>
                    </w:rPr>
                    <w:t xml:space="preserve">Īstenošanas lēmuma 2014/709/ES </w:t>
                  </w:r>
                  <w:r w:rsidRPr="007F676F">
                    <w:rPr>
                      <w:szCs w:val="28"/>
                      <w:lang w:val="lv-LV"/>
                    </w:rPr>
                    <w:t xml:space="preserve">pielikuma I </w:t>
                  </w:r>
                  <w:r w:rsidR="009A44CA">
                    <w:rPr>
                      <w:szCs w:val="28"/>
                      <w:lang w:val="lv-LV"/>
                    </w:rPr>
                    <w:t>riska zonā</w:t>
                  </w:r>
                  <w:r w:rsidRPr="007F676F">
                    <w:rPr>
                      <w:szCs w:val="28"/>
                      <w:lang w:val="lv-LV"/>
                    </w:rPr>
                    <w:t xml:space="preserve">, tagad </w:t>
                  </w:r>
                  <w:r w:rsidR="009A44CA">
                    <w:rPr>
                      <w:szCs w:val="28"/>
                      <w:lang w:val="lv-LV"/>
                    </w:rPr>
                    <w:t>ir jāiekļauj</w:t>
                  </w:r>
                  <w:r w:rsidRPr="007F676F">
                    <w:rPr>
                      <w:szCs w:val="28"/>
                      <w:lang w:val="lv-LV"/>
                    </w:rPr>
                    <w:t xml:space="preserve"> II </w:t>
                  </w:r>
                  <w:r w:rsidR="009A44CA">
                    <w:rPr>
                      <w:szCs w:val="28"/>
                      <w:lang w:val="lv-LV"/>
                    </w:rPr>
                    <w:t>riska zonā, bet</w:t>
                  </w:r>
                  <w:r w:rsidRPr="007F676F">
                    <w:rPr>
                      <w:szCs w:val="28"/>
                      <w:lang w:val="lv-LV"/>
                    </w:rPr>
                    <w:t xml:space="preserve"> </w:t>
                  </w:r>
                  <w:r w:rsidR="009A44CA" w:rsidRPr="009A44CA">
                    <w:rPr>
                      <w:szCs w:val="28"/>
                      <w:lang w:val="lv-LV"/>
                    </w:rPr>
                    <w:t xml:space="preserve">Īstenošanas lēmuma 2014/709/ES </w:t>
                  </w:r>
                  <w:r w:rsidRPr="007F676F">
                    <w:rPr>
                      <w:szCs w:val="28"/>
                      <w:lang w:val="lv-LV"/>
                    </w:rPr>
                    <w:t xml:space="preserve">pielikuma I </w:t>
                  </w:r>
                  <w:r w:rsidR="009A44CA">
                    <w:rPr>
                      <w:szCs w:val="28"/>
                      <w:lang w:val="lv-LV"/>
                    </w:rPr>
                    <w:t>riska zonā ir</w:t>
                  </w:r>
                  <w:r w:rsidRPr="007F676F">
                    <w:rPr>
                      <w:szCs w:val="28"/>
                      <w:lang w:val="lv-LV"/>
                    </w:rPr>
                    <w:t xml:space="preserve"> jāiekļauj daži jauni apkārtējie Polijas apgabali.</w:t>
                  </w:r>
                </w:p>
                <w:p w:rsidR="00672289" w:rsidRPr="009D4E1F" w:rsidRDefault="00672289">
                  <w:pPr>
                    <w:jc w:val="both"/>
                    <w:rPr>
                      <w:szCs w:val="28"/>
                      <w:lang w:val="lv-LV"/>
                    </w:rPr>
                  </w:pPr>
                </w:p>
              </w:tc>
            </w:tr>
          </w:tbl>
          <w:p w:rsidR="002058A8" w:rsidRPr="00760987" w:rsidRDefault="002058A8" w:rsidP="004A7A74">
            <w:pPr>
              <w:jc w:val="both"/>
              <w:rPr>
                <w:bCs/>
                <w:szCs w:val="28"/>
                <w:lang w:val="lv-LV"/>
              </w:rPr>
            </w:pPr>
          </w:p>
        </w:tc>
      </w:tr>
      <w:tr w:rsidR="007525B8" w:rsidTr="003519C6">
        <w:tc>
          <w:tcPr>
            <w:tcW w:w="250" w:type="pct"/>
          </w:tcPr>
          <w:p w:rsidR="00A162FE" w:rsidRPr="00760987" w:rsidRDefault="00CB06D2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079" w:type="pct"/>
            <w:gridSpan w:val="2"/>
          </w:tcPr>
          <w:p w:rsidR="00A162FE" w:rsidRDefault="00CB06D2" w:rsidP="00FC4B0C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Projekta izstrādē iesaistītās institūcijas</w:t>
            </w:r>
          </w:p>
          <w:p w:rsidR="00750FEB" w:rsidRPr="00760987" w:rsidRDefault="00750FEB" w:rsidP="00FC4B0C">
            <w:pPr>
              <w:jc w:val="both"/>
              <w:rPr>
                <w:szCs w:val="28"/>
                <w:lang w:val="lv-LV" w:eastAsia="lv-LV"/>
              </w:rPr>
            </w:pPr>
          </w:p>
        </w:tc>
        <w:tc>
          <w:tcPr>
            <w:tcW w:w="3671" w:type="pct"/>
            <w:gridSpan w:val="2"/>
          </w:tcPr>
          <w:p w:rsidR="00A162FE" w:rsidRPr="00760987" w:rsidRDefault="00CB06D2" w:rsidP="005D73DE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Pārtikas un veterinārais dienests</w:t>
            </w:r>
          </w:p>
        </w:tc>
      </w:tr>
      <w:tr w:rsidR="007525B8" w:rsidTr="003519C6">
        <w:tc>
          <w:tcPr>
            <w:tcW w:w="250" w:type="pct"/>
          </w:tcPr>
          <w:p w:rsidR="00A162FE" w:rsidRPr="00760987" w:rsidRDefault="00CB06D2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4.</w:t>
            </w:r>
          </w:p>
        </w:tc>
        <w:tc>
          <w:tcPr>
            <w:tcW w:w="1079" w:type="pct"/>
            <w:gridSpan w:val="2"/>
          </w:tcPr>
          <w:p w:rsidR="00A162FE" w:rsidRPr="00760987" w:rsidRDefault="00CB06D2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3671" w:type="pct"/>
            <w:gridSpan w:val="2"/>
          </w:tcPr>
          <w:p w:rsidR="00A162FE" w:rsidRPr="00760987" w:rsidRDefault="00CB06D2" w:rsidP="005D73DE">
            <w:pPr>
              <w:jc w:val="both"/>
              <w:rPr>
                <w:szCs w:val="28"/>
                <w:highlight w:val="yellow"/>
                <w:lang w:val="lv-LV"/>
              </w:rPr>
            </w:pPr>
            <w:r w:rsidRPr="00760987">
              <w:rPr>
                <w:szCs w:val="28"/>
                <w:lang w:val="lv-LV"/>
              </w:rPr>
              <w:t>Nav</w:t>
            </w:r>
            <w:r w:rsidR="00C14BAF" w:rsidRPr="00760987">
              <w:rPr>
                <w:szCs w:val="28"/>
                <w:lang w:val="lv-LV"/>
              </w:rPr>
              <w:t>.</w:t>
            </w:r>
          </w:p>
        </w:tc>
      </w:tr>
      <w:tr w:rsidR="007525B8" w:rsidTr="003519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7" w:type="dxa"/>
        </w:trPr>
        <w:tc>
          <w:tcPr>
            <w:tcW w:w="49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760987" w:rsidRDefault="00CB06D2" w:rsidP="005D73DE">
            <w:pPr>
              <w:jc w:val="center"/>
              <w:rPr>
                <w:b/>
                <w:szCs w:val="28"/>
                <w:lang w:val="lv-LV"/>
              </w:rPr>
            </w:pPr>
            <w:r w:rsidRPr="00760987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760987">
              <w:rPr>
                <w:b/>
                <w:szCs w:val="28"/>
                <w:lang w:val="lv-LV"/>
              </w:rPr>
              <w:t>,</w:t>
            </w:r>
            <w:r w:rsidR="00D533EA" w:rsidRPr="00760987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7525B8" w:rsidRPr="00672289" w:rsidTr="003519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7" w:type="dxa"/>
        </w:trPr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C21DCA">
            <w:pPr>
              <w:jc w:val="center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C21DCA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Sabiedrības mērķgrupa</w:t>
            </w:r>
            <w:r w:rsidR="00BA3E1C" w:rsidRPr="00760987">
              <w:rPr>
                <w:szCs w:val="28"/>
                <w:lang w:val="lv-LV"/>
              </w:rPr>
              <w:t>s, kuras tiesiskais regulējums ietekmē vai varētu ietekmēt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0FEB" w:rsidRDefault="00CB06D2" w:rsidP="000E4889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Noteikumu projekta tiesiskais regulējums attiecas uz lauksaimniecības dzīvnieku īpašniekiem un turētājiem, kas audzē un tur cūku sugas dzīvniekus. </w:t>
            </w:r>
            <w:r w:rsidR="009036E0" w:rsidRPr="00760987">
              <w:rPr>
                <w:szCs w:val="28"/>
                <w:lang w:val="lv-LV"/>
              </w:rPr>
              <w:t xml:space="preserve">Pēc </w:t>
            </w:r>
            <w:r w:rsidRPr="00760987">
              <w:rPr>
                <w:szCs w:val="28"/>
                <w:lang w:val="lv-LV"/>
              </w:rPr>
              <w:t>Lauksaimniecības datu centra tīmekļa vietnē pieejam</w:t>
            </w:r>
            <w:r w:rsidR="009036E0" w:rsidRPr="00760987">
              <w:rPr>
                <w:szCs w:val="28"/>
                <w:lang w:val="lv-LV"/>
              </w:rPr>
              <w:t>ās</w:t>
            </w:r>
            <w:r w:rsidRPr="00760987">
              <w:rPr>
                <w:szCs w:val="28"/>
                <w:lang w:val="lv-LV"/>
              </w:rPr>
              <w:t xml:space="preserve"> informācij</w:t>
            </w:r>
            <w:r w:rsidR="009036E0" w:rsidRPr="00760987">
              <w:rPr>
                <w:szCs w:val="28"/>
                <w:lang w:val="lv-LV"/>
              </w:rPr>
              <w:t>as,</w:t>
            </w:r>
            <w:r w:rsidR="00985B95" w:rsidRPr="00760987">
              <w:rPr>
                <w:szCs w:val="28"/>
                <w:lang w:val="lv-LV"/>
              </w:rPr>
              <w:t xml:space="preserve"> Latvijā</w:t>
            </w:r>
            <w:r w:rsidR="00B16224" w:rsidRPr="00760987">
              <w:rPr>
                <w:szCs w:val="28"/>
                <w:lang w:val="lv-LV"/>
              </w:rPr>
              <w:t xml:space="preserve"> 0</w:t>
            </w:r>
            <w:r w:rsidR="000E4889">
              <w:rPr>
                <w:szCs w:val="28"/>
                <w:lang w:val="lv-LV"/>
              </w:rPr>
              <w:t>1.10</w:t>
            </w:r>
            <w:r w:rsidR="00516605" w:rsidRPr="00760987">
              <w:rPr>
                <w:szCs w:val="28"/>
                <w:lang w:val="lv-LV"/>
              </w:rPr>
              <w:t>.2017</w:t>
            </w:r>
            <w:r w:rsidR="006A29A5" w:rsidRPr="00760987">
              <w:rPr>
                <w:szCs w:val="28"/>
                <w:lang w:val="lv-LV"/>
              </w:rPr>
              <w:t xml:space="preserve">. </w:t>
            </w:r>
            <w:r w:rsidR="00DD5642" w:rsidRPr="00760987">
              <w:rPr>
                <w:szCs w:val="28"/>
                <w:lang w:val="lv-LV"/>
              </w:rPr>
              <w:t xml:space="preserve">bija </w:t>
            </w:r>
            <w:r w:rsidR="006A29A5" w:rsidRPr="00760987">
              <w:rPr>
                <w:szCs w:val="28"/>
                <w:lang w:val="lv-LV"/>
              </w:rPr>
              <w:t>reģistrē</w:t>
            </w:r>
            <w:r w:rsidR="000E4889">
              <w:rPr>
                <w:szCs w:val="28"/>
                <w:lang w:val="lv-LV"/>
              </w:rPr>
              <w:t>ti</w:t>
            </w:r>
            <w:r w:rsidRPr="00760987">
              <w:rPr>
                <w:szCs w:val="28"/>
                <w:lang w:val="lv-LV"/>
              </w:rPr>
              <w:t xml:space="preserve"> </w:t>
            </w:r>
            <w:r w:rsidR="000E4889" w:rsidRPr="00977DCF">
              <w:rPr>
                <w:szCs w:val="28"/>
                <w:lang w:val="lv-LV"/>
              </w:rPr>
              <w:t>4600</w:t>
            </w:r>
            <w:r w:rsidR="00460434" w:rsidRPr="00760987">
              <w:rPr>
                <w:szCs w:val="28"/>
                <w:lang w:val="lv-LV"/>
              </w:rPr>
              <w:t xml:space="preserve"> cūku sugas dzīvnieku </w:t>
            </w:r>
            <w:r w:rsidR="000E4889">
              <w:rPr>
                <w:szCs w:val="28"/>
                <w:lang w:val="lv-LV"/>
              </w:rPr>
              <w:t>īpašnieki</w:t>
            </w:r>
            <w:r w:rsidR="00460434" w:rsidRPr="00760987">
              <w:rPr>
                <w:szCs w:val="28"/>
                <w:lang w:val="lv-LV"/>
              </w:rPr>
              <w:t xml:space="preserve"> (novietnes, kurās dzīvnieki tiek turēti gan komerciālos nolūkos, gan pašpatēriņam).</w:t>
            </w:r>
          </w:p>
          <w:p w:rsidR="00672289" w:rsidRPr="00760987" w:rsidRDefault="00672289" w:rsidP="000E4889">
            <w:pPr>
              <w:jc w:val="both"/>
              <w:rPr>
                <w:szCs w:val="28"/>
                <w:lang w:val="lv-LV"/>
              </w:rPr>
            </w:pPr>
          </w:p>
        </w:tc>
      </w:tr>
      <w:tr w:rsidR="007525B8" w:rsidTr="003519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7" w:type="dxa"/>
        </w:trPr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5D73DE">
            <w:pPr>
              <w:jc w:val="center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C21DCA">
            <w:pPr>
              <w:widowControl w:val="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Tiesiskā regulējuma ietekme uz tautsaimniecību un administratīvo slogu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0FEB" w:rsidRPr="00760987" w:rsidRDefault="0050559E" w:rsidP="0050559E">
            <w:pPr>
              <w:widowControl w:val="0"/>
              <w:jc w:val="both"/>
              <w:rPr>
                <w:szCs w:val="28"/>
                <w:lang w:val="lv-LV"/>
              </w:rPr>
            </w:pPr>
            <w:r w:rsidRPr="0050559E">
              <w:rPr>
                <w:szCs w:val="28"/>
                <w:lang w:val="lv-LV"/>
              </w:rPr>
              <w:t>Projekts šo jomu neskar.</w:t>
            </w:r>
          </w:p>
        </w:tc>
      </w:tr>
      <w:tr w:rsidR="007525B8" w:rsidTr="003519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7" w:type="dxa"/>
        </w:trPr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5D73DE">
            <w:pPr>
              <w:pStyle w:val="Paraststmeklis"/>
              <w:spacing w:before="0" w:beforeAutospacing="0" w:after="0" w:afterAutospacing="0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C21DCA">
            <w:pPr>
              <w:pStyle w:val="Paraststmeklis"/>
              <w:spacing w:before="0" w:beforeAutospacing="0" w:after="0" w:afterAutospacing="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760987" w:rsidRDefault="00CB06D2" w:rsidP="00855B0F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P</w:t>
            </w:r>
            <w:r w:rsidR="00603F7B" w:rsidRPr="00760987">
              <w:rPr>
                <w:szCs w:val="28"/>
                <w:lang w:val="lv-LV"/>
              </w:rPr>
              <w:t>rojekts šo jomu neskar.</w:t>
            </w:r>
          </w:p>
        </w:tc>
      </w:tr>
      <w:tr w:rsidR="007525B8" w:rsidTr="003519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7" w:type="dxa"/>
        </w:trPr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5D73DE">
            <w:pPr>
              <w:pStyle w:val="Paraststmeklis"/>
              <w:spacing w:before="0" w:beforeAutospacing="0" w:after="0" w:afterAutospacing="0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60987" w:rsidRDefault="00CB06D2" w:rsidP="00C21DCA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Cita informācija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760987" w:rsidRDefault="00CB06D2" w:rsidP="005D73DE">
            <w:pPr>
              <w:widowControl w:val="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Nav.</w:t>
            </w:r>
          </w:p>
        </w:tc>
      </w:tr>
      <w:tr w:rsidR="007525B8" w:rsidTr="003519C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9C6" w:rsidRPr="003519C6" w:rsidRDefault="00CB06D2" w:rsidP="003519C6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3519C6">
              <w:rPr>
                <w:b/>
                <w:bCs/>
                <w:szCs w:val="28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7525B8" w:rsidTr="003519C6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9C6" w:rsidRPr="003519C6" w:rsidRDefault="00CB06D2" w:rsidP="003519C6">
            <w:pPr>
              <w:jc w:val="center"/>
              <w:rPr>
                <w:bCs/>
                <w:szCs w:val="28"/>
                <w:lang w:val="lv-LV" w:eastAsia="lv-LV"/>
              </w:rPr>
            </w:pPr>
            <w:r w:rsidRPr="003519C6">
              <w:rPr>
                <w:bCs/>
                <w:szCs w:val="28"/>
                <w:lang w:val="lv-LV" w:eastAsia="lv-LV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7525B8" w:rsidTr="003519C6">
        <w:tc>
          <w:tcPr>
            <w:tcW w:w="9077" w:type="dxa"/>
            <w:vAlign w:val="center"/>
          </w:tcPr>
          <w:p w:rsidR="003519C6" w:rsidRPr="003519C6" w:rsidRDefault="00CB06D2" w:rsidP="003519C6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3519C6">
              <w:rPr>
                <w:b/>
                <w:szCs w:val="28"/>
                <w:lang w:val="lv-LV" w:eastAsia="lv-LV"/>
              </w:rPr>
              <w:t>IV. Tiesību akta projekta ietekme uz spēkā esošo tiesību normu sistēmu</w:t>
            </w:r>
          </w:p>
        </w:tc>
      </w:tr>
      <w:tr w:rsidR="007525B8" w:rsidTr="003519C6">
        <w:tc>
          <w:tcPr>
            <w:tcW w:w="9077" w:type="dxa"/>
            <w:vAlign w:val="center"/>
          </w:tcPr>
          <w:p w:rsidR="003519C6" w:rsidRPr="003519C6" w:rsidRDefault="00CB06D2" w:rsidP="003519C6">
            <w:pPr>
              <w:jc w:val="center"/>
              <w:rPr>
                <w:szCs w:val="28"/>
                <w:lang w:val="lv-LV" w:eastAsia="lv-LV"/>
              </w:rPr>
            </w:pPr>
            <w:r w:rsidRPr="003519C6">
              <w:rPr>
                <w:bCs/>
                <w:szCs w:val="28"/>
                <w:lang w:val="lv-LV" w:eastAsia="lv-LV"/>
              </w:rPr>
              <w:t>Projekts šo jomu neskar.</w:t>
            </w:r>
          </w:p>
        </w:tc>
      </w:tr>
    </w:tbl>
    <w:p w:rsidR="007F21AE" w:rsidRPr="00854D93" w:rsidRDefault="007F21AE" w:rsidP="00C21DCA">
      <w:pPr>
        <w:jc w:val="both"/>
        <w:rPr>
          <w:i/>
          <w:szCs w:val="28"/>
          <w:lang w:val="lv-LV" w:eastAsia="lv-LV"/>
        </w:rPr>
      </w:pPr>
    </w:p>
    <w:tbl>
      <w:tblPr>
        <w:tblW w:w="5004" w:type="pct"/>
        <w:tblInd w:w="-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81"/>
        <w:gridCol w:w="65"/>
        <w:gridCol w:w="2390"/>
        <w:gridCol w:w="1728"/>
        <w:gridCol w:w="727"/>
        <w:gridCol w:w="1968"/>
        <w:gridCol w:w="1694"/>
      </w:tblGrid>
      <w:tr w:rsidR="007525B8" w:rsidTr="0094383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50FEB" w:rsidRDefault="00CB06D2" w:rsidP="00C21DCA">
            <w:pPr>
              <w:jc w:val="center"/>
              <w:rPr>
                <w:b/>
                <w:bCs/>
                <w:lang w:val="lv-LV"/>
              </w:rPr>
            </w:pPr>
            <w:r w:rsidRPr="00760987">
              <w:rPr>
                <w:b/>
                <w:bCs/>
                <w:lang w:val="lv-LV"/>
              </w:rPr>
              <w:t xml:space="preserve">V. Tiesību akta projekta atbilstība Latvijas Republikas </w:t>
            </w:r>
          </w:p>
          <w:p w:rsidR="009E04D3" w:rsidRPr="00760987" w:rsidRDefault="00CB06D2" w:rsidP="00C21DCA">
            <w:pPr>
              <w:jc w:val="center"/>
              <w:rPr>
                <w:b/>
                <w:bCs/>
                <w:lang w:val="lv-LV"/>
              </w:rPr>
            </w:pPr>
            <w:r w:rsidRPr="00760987">
              <w:rPr>
                <w:b/>
                <w:bCs/>
                <w:lang w:val="lv-LV"/>
              </w:rPr>
              <w:t>starptautiskajām saistībām</w:t>
            </w:r>
          </w:p>
        </w:tc>
      </w:tr>
      <w:tr w:rsidR="007525B8" w:rsidRPr="00672289" w:rsidTr="00943834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1.</w:t>
            </w:r>
          </w:p>
        </w:tc>
        <w:tc>
          <w:tcPr>
            <w:tcW w:w="13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C21DCA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Saistības pret Eiropas Savienību</w:t>
            </w:r>
          </w:p>
        </w:tc>
        <w:tc>
          <w:tcPr>
            <w:tcW w:w="337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101" w:rsidRDefault="00CB06D2" w:rsidP="00DF694D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Noteikumu projektā iekļautas tiesību normas, kas izriet no</w:t>
            </w:r>
            <w:r w:rsidR="007F676F">
              <w:rPr>
                <w:lang w:val="lv-LV"/>
              </w:rPr>
              <w:t>:</w:t>
            </w:r>
            <w:proofErr w:type="gramStart"/>
            <w:r w:rsidR="007F676F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proofErr w:type="gramEnd"/>
          </w:p>
          <w:p w:rsidR="00EB6101" w:rsidRDefault="007F676F" w:rsidP="00FA156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1)</w:t>
            </w:r>
            <w:r w:rsidR="00F602BA">
              <w:rPr>
                <w:bCs/>
                <w:lang w:val="lv-LV"/>
              </w:rPr>
              <w:t> </w:t>
            </w:r>
            <w:r w:rsidR="0050559E" w:rsidRPr="0050559E">
              <w:rPr>
                <w:bCs/>
                <w:lang w:val="lv-LV"/>
              </w:rPr>
              <w:t>Komisijas 2017. gada 17. novembra Īstenošanas lēmum</w:t>
            </w:r>
            <w:r w:rsidR="007D7E7C">
              <w:rPr>
                <w:bCs/>
                <w:lang w:val="lv-LV"/>
              </w:rPr>
              <w:t>a</w:t>
            </w:r>
            <w:r w:rsidR="0050559E" w:rsidRPr="0050559E">
              <w:rPr>
                <w:bCs/>
                <w:lang w:val="lv-LV"/>
              </w:rPr>
              <w:t xml:space="preserve"> </w:t>
            </w:r>
            <w:r w:rsidR="0050559E" w:rsidRPr="008746FC">
              <w:rPr>
                <w:bCs/>
                <w:lang w:val="lv-LV"/>
              </w:rPr>
              <w:t>(ES) 2017/2166</w:t>
            </w:r>
            <w:r w:rsidR="0050559E" w:rsidRPr="0050559E">
              <w:rPr>
                <w:bCs/>
                <w:lang w:val="lv-LV"/>
              </w:rPr>
              <w:t>, ar ko groza pielikumu Īstenošanas lēmumam 2014/709/ES par dzīvnieku veselības kontroles pasākumiem saistībā ar Āfrikas cūku</w:t>
            </w:r>
            <w:r w:rsidR="0059028D">
              <w:rPr>
                <w:bCs/>
                <w:lang w:val="lv-LV"/>
              </w:rPr>
              <w:t xml:space="preserve"> mēri dažās dalībvalstīs</w:t>
            </w:r>
            <w:r>
              <w:rPr>
                <w:bCs/>
                <w:lang w:val="lv-LV"/>
              </w:rPr>
              <w:t>;</w:t>
            </w:r>
          </w:p>
          <w:p w:rsidR="007F676F" w:rsidRDefault="007F676F" w:rsidP="00997F7F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2) </w:t>
            </w:r>
            <w:r w:rsidR="00997F7F" w:rsidRPr="00997F7F">
              <w:rPr>
                <w:bCs/>
                <w:lang w:val="lv-LV"/>
              </w:rPr>
              <w:t>Komisijas 2017. gada 7. decembra Īstenošanas lēmum</w:t>
            </w:r>
            <w:r w:rsidR="00F602BA">
              <w:rPr>
                <w:bCs/>
                <w:lang w:val="lv-LV"/>
              </w:rPr>
              <w:t>a</w:t>
            </w:r>
            <w:r w:rsidR="00997F7F" w:rsidRPr="00997F7F">
              <w:rPr>
                <w:bCs/>
                <w:lang w:val="lv-LV"/>
              </w:rPr>
              <w:t xml:space="preserve"> (ES) 2017/2267,</w:t>
            </w:r>
            <w:r w:rsidR="00997F7F" w:rsidRPr="00997F7F">
              <w:rPr>
                <w:b/>
                <w:bCs/>
                <w:lang w:val="lv-LV"/>
              </w:rPr>
              <w:t xml:space="preserve"> </w:t>
            </w:r>
            <w:r w:rsidR="00997F7F" w:rsidRPr="00997F7F">
              <w:rPr>
                <w:bCs/>
                <w:lang w:val="lv-LV"/>
              </w:rPr>
              <w:t>ar ko groza pielikumu Īstenošanas lēmumam 2014/709/ES par dzīvnieku veselības kontroles pasākumiem saistībā ar Āfrikas cūku mēri dažās dalībvalstīs.</w:t>
            </w:r>
          </w:p>
          <w:p w:rsidR="00672289" w:rsidRPr="00EB6101" w:rsidRDefault="00672289" w:rsidP="00997F7F">
            <w:pPr>
              <w:jc w:val="both"/>
              <w:rPr>
                <w:lang w:val="lv-LV"/>
              </w:rPr>
            </w:pPr>
          </w:p>
        </w:tc>
      </w:tr>
      <w:tr w:rsidR="007525B8" w:rsidTr="00943834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lastRenderedPageBreak/>
              <w:t>2.</w:t>
            </w:r>
          </w:p>
        </w:tc>
        <w:tc>
          <w:tcPr>
            <w:tcW w:w="13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C21DCA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Citas starptautiskās saistības</w:t>
            </w:r>
          </w:p>
        </w:tc>
        <w:tc>
          <w:tcPr>
            <w:tcW w:w="337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Projekts šo jomu neskar.</w:t>
            </w:r>
          </w:p>
        </w:tc>
      </w:tr>
      <w:tr w:rsidR="007525B8" w:rsidTr="00943834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3.</w:t>
            </w:r>
          </w:p>
        </w:tc>
        <w:tc>
          <w:tcPr>
            <w:tcW w:w="13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C21DCA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Cita informācija</w:t>
            </w:r>
          </w:p>
        </w:tc>
        <w:tc>
          <w:tcPr>
            <w:tcW w:w="337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760987" w:rsidRDefault="00CB06D2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Nav.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523"/>
          <w:jc w:val="center"/>
        </w:trPr>
        <w:tc>
          <w:tcPr>
            <w:tcW w:w="4992" w:type="pct"/>
            <w:gridSpan w:val="7"/>
            <w:vAlign w:val="center"/>
          </w:tcPr>
          <w:p w:rsidR="00FB20CF" w:rsidRPr="00760987" w:rsidRDefault="00CB06D2" w:rsidP="005D73DE">
            <w:pPr>
              <w:pStyle w:val="naisnod"/>
              <w:spacing w:before="0" w:after="0"/>
            </w:pPr>
            <w:r w:rsidRPr="00760987">
              <w:t>1.tabula</w:t>
            </w:r>
          </w:p>
          <w:p w:rsidR="00FB20CF" w:rsidRPr="00760987" w:rsidRDefault="00CB06D2" w:rsidP="005D73DE">
            <w:pPr>
              <w:pStyle w:val="naisnod"/>
              <w:spacing w:before="0" w:after="0"/>
              <w:rPr>
                <w:i/>
              </w:rPr>
            </w:pPr>
            <w:r w:rsidRPr="00760987">
              <w:t>Tiesību akta projekta atbilstība ES tiesību aktiem</w:t>
            </w:r>
          </w:p>
        </w:tc>
      </w:tr>
      <w:tr w:rsidR="007525B8" w:rsidRPr="00672289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906"/>
          <w:jc w:val="center"/>
        </w:trPr>
        <w:tc>
          <w:tcPr>
            <w:tcW w:w="1619" w:type="pct"/>
            <w:gridSpan w:val="3"/>
            <w:vAlign w:val="center"/>
          </w:tcPr>
          <w:p w:rsidR="00FB20CF" w:rsidRPr="00760987" w:rsidRDefault="00CB06D2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760987">
              <w:t>Attiecīgā ES tiesību akta datums, numurs un nosaukums</w:t>
            </w:r>
          </w:p>
        </w:tc>
        <w:tc>
          <w:tcPr>
            <w:tcW w:w="3373" w:type="pct"/>
            <w:gridSpan w:val="4"/>
          </w:tcPr>
          <w:p w:rsidR="00CD3341" w:rsidRDefault="007F676F" w:rsidP="007F676F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1)</w:t>
            </w:r>
            <w:r w:rsidR="00F602BA">
              <w:rPr>
                <w:bCs/>
              </w:rPr>
              <w:t> </w:t>
            </w:r>
            <w:r w:rsidR="0059028D" w:rsidRPr="008746FC">
              <w:rPr>
                <w:bCs/>
              </w:rPr>
              <w:t>Komisijas 2017. gada 17. novembra Īstenošanas lēmums (ES) 2017/2166, ar ko groza pielikumu Īstenošanas lēmumam 2014/709/ES par dzīvnieku veselības kontroles pasākumiem saistībā ar Āfrikas cūku mēri dažās dalībvalstīs (turpmāk – Īstenošanas lēmums 2017/2166)</w:t>
            </w:r>
            <w:r>
              <w:rPr>
                <w:bCs/>
              </w:rPr>
              <w:t>;</w:t>
            </w:r>
          </w:p>
          <w:p w:rsidR="007F676F" w:rsidRPr="00760987" w:rsidRDefault="007F676F" w:rsidP="007F676F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2) </w:t>
            </w:r>
            <w:r w:rsidR="00997F7F" w:rsidRPr="00F602BA">
              <w:rPr>
                <w:bCs/>
              </w:rPr>
              <w:t>Komisijas 2017. gada 7. decembra Īstenošanas lēmums (ES) 2017/2267,</w:t>
            </w:r>
            <w:r w:rsidR="00997F7F" w:rsidRPr="00F602BA">
              <w:rPr>
                <w:b/>
                <w:bCs/>
              </w:rPr>
              <w:t xml:space="preserve"> </w:t>
            </w:r>
            <w:r w:rsidR="00997F7F" w:rsidRPr="00F602BA">
              <w:rPr>
                <w:bCs/>
              </w:rPr>
              <w:t xml:space="preserve">ar ko groza pielikumu Īstenošanas lēmumam 2014/709/ES par dzīvnieku veselības kontroles pasākumiem saistībā ar Āfrikas cūku mēri dažās dalībvalstīs (turpmāk </w:t>
            </w:r>
            <w:r w:rsidR="00F602BA">
              <w:rPr>
                <w:bCs/>
              </w:rPr>
              <w:t>–</w:t>
            </w:r>
            <w:r w:rsidR="00997F7F" w:rsidRPr="00F602BA">
              <w:rPr>
                <w:bCs/>
              </w:rPr>
              <w:t xml:space="preserve"> Īstenošanas lēmums 2017/2267).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65"/>
          <w:jc w:val="center"/>
        </w:trPr>
        <w:tc>
          <w:tcPr>
            <w:tcW w:w="1619" w:type="pct"/>
            <w:gridSpan w:val="3"/>
            <w:vAlign w:val="center"/>
          </w:tcPr>
          <w:p w:rsidR="00FB20CF" w:rsidRPr="00760987" w:rsidRDefault="00CB06D2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A</w:t>
            </w:r>
          </w:p>
        </w:tc>
        <w:tc>
          <w:tcPr>
            <w:tcW w:w="1354" w:type="pct"/>
            <w:gridSpan w:val="2"/>
            <w:vAlign w:val="center"/>
          </w:tcPr>
          <w:p w:rsidR="00FB20CF" w:rsidRPr="00760987" w:rsidRDefault="00CB06D2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B</w:t>
            </w:r>
          </w:p>
        </w:tc>
        <w:tc>
          <w:tcPr>
            <w:tcW w:w="1085" w:type="pct"/>
            <w:vAlign w:val="center"/>
          </w:tcPr>
          <w:p w:rsidR="00FB20CF" w:rsidRPr="00760987" w:rsidRDefault="00CB06D2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C</w:t>
            </w:r>
          </w:p>
        </w:tc>
        <w:tc>
          <w:tcPr>
            <w:tcW w:w="934" w:type="pct"/>
            <w:vAlign w:val="center"/>
          </w:tcPr>
          <w:p w:rsidR="00FB20CF" w:rsidRPr="00760987" w:rsidRDefault="00CB06D2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D</w:t>
            </w:r>
          </w:p>
        </w:tc>
      </w:tr>
      <w:tr w:rsidR="007525B8" w:rsidRPr="00672289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65"/>
          <w:jc w:val="center"/>
        </w:trPr>
        <w:tc>
          <w:tcPr>
            <w:tcW w:w="1619" w:type="pct"/>
            <w:gridSpan w:val="3"/>
          </w:tcPr>
          <w:p w:rsidR="00DC5E91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Attiecīgā ES tiesību akta panta numurs (uzskaitot katru tiesību akta vienību – pantu, daļu, punktu, apakšpunktu)</w:t>
            </w:r>
          </w:p>
        </w:tc>
        <w:tc>
          <w:tcPr>
            <w:tcW w:w="1354" w:type="pct"/>
            <w:gridSpan w:val="2"/>
          </w:tcPr>
          <w:p w:rsidR="00DC5E91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5" w:type="pct"/>
          </w:tcPr>
          <w:p w:rsidR="00E36E68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Informācija par to, vai šīs tabulas A ailē minētās ES tiesību akta vienības tiek pārņemtas vai ieviestas pilnībā vai daļēji.</w:t>
            </w:r>
          </w:p>
          <w:p w:rsidR="00E36E68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Ja attiecīgā ES tiesību akta vienība tiek pārņemta vai ieviesta daļēji,</w:t>
            </w:r>
            <w:proofErr w:type="gramStart"/>
            <w:r w:rsidRPr="00760987">
              <w:t xml:space="preserve">  </w:t>
            </w:r>
            <w:proofErr w:type="gramEnd"/>
            <w:r w:rsidRPr="00760987">
              <w:t>sniedz attiecīgu skaidrojumu, kā arī precīzi norāda, kad un kādā veidā ES tiesību akta vienība tiks pārņemta vai ieviesta pilnībā.</w:t>
            </w:r>
          </w:p>
          <w:p w:rsidR="00E36E68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Norāda institūciju, kas ir atbildīga par šo saistību izpildi pilnībā</w:t>
            </w:r>
          </w:p>
        </w:tc>
        <w:tc>
          <w:tcPr>
            <w:tcW w:w="934" w:type="pct"/>
            <w:vAlign w:val="center"/>
          </w:tcPr>
          <w:p w:rsidR="00E36E68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Ja projekts satur stingrākas prasības nekā attiecīgais ES tiesību akts, norāda pamatojumu un samērīgumu.</w:t>
            </w:r>
          </w:p>
          <w:p w:rsidR="00DC5E91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 xml:space="preserve">Norāda iespējamās alternatīvas (t.sk. alternatīvas, kas neparedz tiesiskā </w:t>
            </w:r>
            <w:r w:rsidRPr="00760987">
              <w:lastRenderedPageBreak/>
              <w:t>regulējuma izstrādi) – kādos gadījumos būtu iespējams izvairīties no stingrāku prasību noteikšanas, nekā paredzēts attiecīgajos ES tiesību aktos</w:t>
            </w:r>
          </w:p>
        </w:tc>
      </w:tr>
      <w:tr w:rsidR="007525B8" w:rsidRPr="00672289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812946" w:rsidRPr="00760987" w:rsidRDefault="009B14BF" w:rsidP="009B14BF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lastRenderedPageBreak/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</w:t>
            </w:r>
            <w:r>
              <w:rPr>
                <w:bCs/>
              </w:rPr>
              <w:t>a</w:t>
            </w:r>
            <w:proofErr w:type="spellEnd"/>
            <w:r w:rsidRPr="009B14BF">
              <w:rPr>
                <w:bCs/>
              </w:rPr>
              <w:t xml:space="preserve"> 2017/2166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pielikuma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3. </w:t>
            </w:r>
            <w:proofErr w:type="spellStart"/>
            <w:proofErr w:type="gramStart"/>
            <w:r>
              <w:rPr>
                <w:bCs/>
              </w:rPr>
              <w:t>punkta</w:t>
            </w:r>
            <w:proofErr w:type="spellEnd"/>
            <w:proofErr w:type="gramEnd"/>
            <w:r>
              <w:rPr>
                <w:bCs/>
              </w:rPr>
              <w:t xml:space="preserve"> 6. </w:t>
            </w:r>
            <w:proofErr w:type="spellStart"/>
            <w:r>
              <w:rPr>
                <w:bCs/>
              </w:rPr>
              <w:t>atkāpe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4" w:type="pct"/>
            <w:gridSpan w:val="2"/>
            <w:vAlign w:val="center"/>
          </w:tcPr>
          <w:p w:rsidR="00812946" w:rsidRPr="00760987" w:rsidRDefault="009B14BF" w:rsidP="00FA156D">
            <w:pPr>
              <w:pStyle w:val="naiskr"/>
              <w:spacing w:before="0" w:beforeAutospacing="0" w:after="0" w:afterAutospacing="0"/>
              <w:jc w:val="both"/>
            </w:pPr>
            <w:r>
              <w:t>Noteikumu projekta 2. punkts</w:t>
            </w:r>
          </w:p>
        </w:tc>
        <w:tc>
          <w:tcPr>
            <w:tcW w:w="1085" w:type="pct"/>
          </w:tcPr>
          <w:p w:rsidR="00812946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ES tiesību akta vienība tiek ieviesta pilnībā.</w:t>
            </w:r>
          </w:p>
        </w:tc>
        <w:tc>
          <w:tcPr>
            <w:tcW w:w="934" w:type="pct"/>
          </w:tcPr>
          <w:p w:rsidR="00812946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Attiecīgais noteikumu projekta punkts neparedz stingrākas prasības kā ES tiesību aktā.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B50F64" w:rsidRDefault="009B14BF" w:rsidP="004F4E8D">
            <w:pPr>
              <w:jc w:val="both"/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3. </w:t>
            </w:r>
            <w:proofErr w:type="spellStart"/>
            <w:proofErr w:type="gramStart"/>
            <w:r>
              <w:rPr>
                <w:bCs/>
              </w:rPr>
              <w:t>punkta</w:t>
            </w:r>
            <w:proofErr w:type="spellEnd"/>
            <w:proofErr w:type="gramEnd"/>
            <w:r>
              <w:rPr>
                <w:bCs/>
              </w:rPr>
              <w:t xml:space="preserve"> 10.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B50F64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3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B50F64" w:rsidRPr="00B2715A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B50F64">
              <w:rPr>
                <w:lang w:val="en-GB"/>
              </w:rPr>
              <w:t xml:space="preserve">ES </w:t>
            </w:r>
            <w:proofErr w:type="spellStart"/>
            <w:r w:rsidRPr="00B50F64">
              <w:rPr>
                <w:lang w:val="en-GB"/>
              </w:rPr>
              <w:t>tiesību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akta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vienība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tiek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ieviesta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pilnībā</w:t>
            </w:r>
            <w:proofErr w:type="spellEnd"/>
            <w:r w:rsidRPr="00B50F64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B50F64" w:rsidRPr="00B2715A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B50F64">
              <w:rPr>
                <w:lang w:val="en-GB"/>
              </w:rPr>
              <w:t>Attiecīgais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noteikumu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projekta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punkts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neparedz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stingrākas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prasības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kā</w:t>
            </w:r>
            <w:proofErr w:type="spellEnd"/>
            <w:r w:rsidRPr="00B50F64">
              <w:rPr>
                <w:lang w:val="en-GB"/>
              </w:rPr>
              <w:t xml:space="preserve"> ES </w:t>
            </w:r>
            <w:proofErr w:type="spellStart"/>
            <w:r w:rsidRPr="00B50F64">
              <w:rPr>
                <w:lang w:val="en-GB"/>
              </w:rPr>
              <w:t>tiesību</w:t>
            </w:r>
            <w:proofErr w:type="spellEnd"/>
            <w:r w:rsidRPr="00B50F64">
              <w:rPr>
                <w:lang w:val="en-GB"/>
              </w:rPr>
              <w:t xml:space="preserve"> </w:t>
            </w:r>
            <w:proofErr w:type="spellStart"/>
            <w:r w:rsidRPr="00B50F64">
              <w:rPr>
                <w:lang w:val="en-GB"/>
              </w:rPr>
              <w:t>aktā</w:t>
            </w:r>
            <w:proofErr w:type="spellEnd"/>
            <w:r w:rsidRPr="00B50F64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B2715A" w:rsidRPr="00760987" w:rsidRDefault="009B14BF" w:rsidP="004F4E8D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3. </w:t>
            </w:r>
            <w:proofErr w:type="spellStart"/>
            <w:proofErr w:type="gramStart"/>
            <w:r>
              <w:rPr>
                <w:bCs/>
              </w:rPr>
              <w:t>punkta</w:t>
            </w:r>
            <w:proofErr w:type="spellEnd"/>
            <w:proofErr w:type="gramEnd"/>
            <w:r>
              <w:rPr>
                <w:bCs/>
              </w:rPr>
              <w:t xml:space="preserve"> 6.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B2715A" w:rsidRPr="00760987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4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B2715A" w:rsidRPr="00760987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B2715A">
              <w:rPr>
                <w:lang w:val="en-GB"/>
              </w:rPr>
              <w:t xml:space="preserve">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vienība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tiek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ieviesta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pilnībā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B2715A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B2715A">
              <w:rPr>
                <w:lang w:val="en-GB"/>
              </w:rPr>
              <w:t>Attiecīgais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noteikumu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projekta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punkts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neparedz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stingrākas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prasības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kā</w:t>
            </w:r>
            <w:proofErr w:type="spellEnd"/>
            <w:r w:rsidRPr="00B2715A">
              <w:rPr>
                <w:lang w:val="en-GB"/>
              </w:rPr>
              <w:t xml:space="preserve"> 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B2715A" w:rsidRDefault="009B14BF" w:rsidP="004F4E8D">
            <w:pPr>
              <w:jc w:val="both"/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3. </w:t>
            </w:r>
            <w:proofErr w:type="spellStart"/>
            <w:proofErr w:type="gramStart"/>
            <w:r>
              <w:rPr>
                <w:bCs/>
              </w:rPr>
              <w:t>punkta</w:t>
            </w:r>
            <w:proofErr w:type="spellEnd"/>
            <w:proofErr w:type="gramEnd"/>
            <w:r>
              <w:rPr>
                <w:bCs/>
              </w:rPr>
              <w:t xml:space="preserve"> 8., 13., 29., 38., 60., 68., 78., 87. </w:t>
            </w:r>
            <w:proofErr w:type="gramStart"/>
            <w:r>
              <w:rPr>
                <w:bCs/>
              </w:rPr>
              <w:t>un</w:t>
            </w:r>
            <w:proofErr w:type="gramEnd"/>
            <w:r>
              <w:rPr>
                <w:bCs/>
              </w:rPr>
              <w:t xml:space="preserve"> 96.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B2715A" w:rsidRPr="00760987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5</w:t>
            </w:r>
            <w:r w:rsidRPr="009B14BF">
              <w:rPr>
                <w:lang w:val="en-GB"/>
              </w:rPr>
              <w:t>.</w:t>
            </w:r>
            <w:r w:rsidR="005B1C01">
              <w:rPr>
                <w:lang w:val="en-GB"/>
              </w:rPr>
              <w:t>,</w:t>
            </w:r>
            <w:proofErr w:type="gramEnd"/>
            <w:r w:rsidR="005B1C01">
              <w:rPr>
                <w:lang w:val="en-GB"/>
              </w:rPr>
              <w:t xml:space="preserve"> 6., 7., 8., 9., 10., 11., 12.</w:t>
            </w:r>
            <w:r w:rsidR="00F602BA">
              <w:rPr>
                <w:lang w:val="en-GB"/>
              </w:rPr>
              <w:t xml:space="preserve"> </w:t>
            </w:r>
            <w:proofErr w:type="gramStart"/>
            <w:r w:rsidR="00F602BA">
              <w:rPr>
                <w:lang w:val="en-GB"/>
              </w:rPr>
              <w:t>un</w:t>
            </w:r>
            <w:proofErr w:type="gramEnd"/>
            <w:r w:rsidR="005B1C01">
              <w:rPr>
                <w:lang w:val="en-GB"/>
              </w:rPr>
              <w:t xml:space="preserve"> 13.</w:t>
            </w:r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B2715A" w:rsidRPr="00760987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B2715A">
              <w:rPr>
                <w:lang w:val="en-GB"/>
              </w:rPr>
              <w:t xml:space="preserve">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vienība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tiek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ieviesta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pilnībā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B2715A" w:rsidRPr="00760987" w:rsidRDefault="00CB06D2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B2715A">
              <w:rPr>
                <w:lang w:val="en-GB"/>
              </w:rPr>
              <w:t>Attiecīgais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noteikumu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projekta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punkts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neparedz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stingrākas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prasības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kā</w:t>
            </w:r>
            <w:proofErr w:type="spellEnd"/>
            <w:r w:rsidRPr="00B2715A">
              <w:rPr>
                <w:lang w:val="en-GB"/>
              </w:rPr>
              <w:t xml:space="preserve"> 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854D93" w:rsidRPr="00DF0A1D" w:rsidRDefault="009B14BF" w:rsidP="004F4E8D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9B14BF">
              <w:rPr>
                <w:bCs/>
              </w:rPr>
              <w:t xml:space="preserve">I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3.punkta </w:t>
            </w:r>
            <w:proofErr w:type="gramStart"/>
            <w:r>
              <w:rPr>
                <w:bCs/>
              </w:rPr>
              <w:t>16.,</w:t>
            </w:r>
            <w:proofErr w:type="gramEnd"/>
            <w:r>
              <w:rPr>
                <w:bCs/>
              </w:rPr>
              <w:t xml:space="preserve"> 34., 47. </w:t>
            </w:r>
            <w:proofErr w:type="gramStart"/>
            <w:r>
              <w:rPr>
                <w:bCs/>
              </w:rPr>
              <w:t>un</w:t>
            </w:r>
            <w:proofErr w:type="gramEnd"/>
            <w:r>
              <w:rPr>
                <w:bCs/>
              </w:rPr>
              <w:t xml:space="preserve"> 83.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854D93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</w:t>
            </w:r>
            <w:r w:rsidR="005B1C01">
              <w:rPr>
                <w:lang w:val="en-GB"/>
              </w:rPr>
              <w:t>14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854D93" w:rsidRPr="00DF0A1D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854D93">
              <w:rPr>
                <w:lang w:val="en-GB"/>
              </w:rPr>
              <w:t xml:space="preserve">ES </w:t>
            </w:r>
            <w:proofErr w:type="spellStart"/>
            <w:r w:rsidRPr="00854D93">
              <w:rPr>
                <w:lang w:val="en-GB"/>
              </w:rPr>
              <w:t>tiesību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akta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vienība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tiek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ieviesta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pilnībā</w:t>
            </w:r>
            <w:proofErr w:type="spellEnd"/>
            <w:r w:rsidRPr="00854D93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854D93" w:rsidRPr="00DF0A1D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854D93">
              <w:rPr>
                <w:lang w:val="en-GB"/>
              </w:rPr>
              <w:t>Attiecīgais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noteikumu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projekta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punkts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neparedz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stingrākas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prasības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kā</w:t>
            </w:r>
            <w:proofErr w:type="spellEnd"/>
            <w:r w:rsidRPr="00854D93">
              <w:rPr>
                <w:lang w:val="en-GB"/>
              </w:rPr>
              <w:t xml:space="preserve"> ES </w:t>
            </w:r>
            <w:proofErr w:type="spellStart"/>
            <w:r w:rsidRPr="00854D93">
              <w:rPr>
                <w:lang w:val="en-GB"/>
              </w:rPr>
              <w:t>tiesību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aktā</w:t>
            </w:r>
            <w:proofErr w:type="spellEnd"/>
            <w:r w:rsidRPr="00854D93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FD58DC" w:rsidRPr="00DF0A1D" w:rsidRDefault="009B14BF" w:rsidP="004F4E8D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3.punkta 96.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854D93" w:rsidRDefault="009B14BF" w:rsidP="00174B35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</w:t>
            </w:r>
            <w:r w:rsidR="005B1C01">
              <w:rPr>
                <w:lang w:val="en-GB"/>
              </w:rPr>
              <w:t>16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854D93" w:rsidRPr="00DF0A1D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854D93">
              <w:rPr>
                <w:lang w:val="en-GB"/>
              </w:rPr>
              <w:t xml:space="preserve">ES </w:t>
            </w:r>
            <w:proofErr w:type="spellStart"/>
            <w:r w:rsidRPr="00854D93">
              <w:rPr>
                <w:lang w:val="en-GB"/>
              </w:rPr>
              <w:t>tiesību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akta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vienība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tiek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ieviesta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pilnībā</w:t>
            </w:r>
            <w:proofErr w:type="spellEnd"/>
            <w:r w:rsidRPr="00854D93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854D93" w:rsidRPr="00DF0A1D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854D93">
              <w:rPr>
                <w:lang w:val="en-GB"/>
              </w:rPr>
              <w:t>Attiecīgais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noteikumu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projekta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punkts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neparedz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lastRenderedPageBreak/>
              <w:t>stingrākas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prasības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kā</w:t>
            </w:r>
            <w:proofErr w:type="spellEnd"/>
            <w:r w:rsidRPr="00854D93">
              <w:rPr>
                <w:lang w:val="en-GB"/>
              </w:rPr>
              <w:t xml:space="preserve"> ES </w:t>
            </w:r>
            <w:proofErr w:type="spellStart"/>
            <w:r w:rsidRPr="00854D93">
              <w:rPr>
                <w:lang w:val="en-GB"/>
              </w:rPr>
              <w:t>tiesību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aktā</w:t>
            </w:r>
            <w:proofErr w:type="spellEnd"/>
            <w:r w:rsidRPr="00854D93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174B35" w:rsidRPr="00854D93" w:rsidRDefault="009B14BF" w:rsidP="00174B35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lastRenderedPageBreak/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>
              <w:rPr>
                <w:bCs/>
              </w:rPr>
              <w:t>II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2.punkta 12.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174B35" w:rsidRDefault="009B14BF" w:rsidP="00174B35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1</w:t>
            </w:r>
            <w:r w:rsidR="005B1C01">
              <w:rPr>
                <w:lang w:val="en-GB"/>
              </w:rPr>
              <w:t>8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174B35" w:rsidRPr="00854D9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174B35">
              <w:rPr>
                <w:lang w:val="en-GB"/>
              </w:rPr>
              <w:t xml:space="preserve">ES </w:t>
            </w:r>
            <w:proofErr w:type="spellStart"/>
            <w:r w:rsidRPr="00174B35">
              <w:rPr>
                <w:lang w:val="en-GB"/>
              </w:rPr>
              <w:t>tiesību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akta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vienība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tiek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ieviesta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pilnībā</w:t>
            </w:r>
            <w:proofErr w:type="spellEnd"/>
            <w:r w:rsidRPr="00174B35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174B35" w:rsidRPr="00854D9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174B35">
              <w:rPr>
                <w:lang w:val="en-GB"/>
              </w:rPr>
              <w:t>Attiecīgais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noteikumu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projekta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punkts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neparedz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stingrākas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prasības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kā</w:t>
            </w:r>
            <w:proofErr w:type="spellEnd"/>
            <w:r w:rsidRPr="00174B35">
              <w:rPr>
                <w:lang w:val="en-GB"/>
              </w:rPr>
              <w:t xml:space="preserve"> ES </w:t>
            </w:r>
            <w:proofErr w:type="spellStart"/>
            <w:r w:rsidRPr="00174B35">
              <w:rPr>
                <w:lang w:val="en-GB"/>
              </w:rPr>
              <w:t>tiesību</w:t>
            </w:r>
            <w:proofErr w:type="spellEnd"/>
            <w:r w:rsidRPr="00174B35">
              <w:rPr>
                <w:lang w:val="en-GB"/>
              </w:rPr>
              <w:t xml:space="preserve"> </w:t>
            </w:r>
            <w:proofErr w:type="spellStart"/>
            <w:r w:rsidRPr="00174B35">
              <w:rPr>
                <w:lang w:val="en-GB"/>
              </w:rPr>
              <w:t>aktā</w:t>
            </w:r>
            <w:proofErr w:type="spellEnd"/>
            <w:r w:rsidRPr="00174B35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854D93" w:rsidRPr="00DF0A1D" w:rsidRDefault="009B14BF" w:rsidP="009B14BF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>
              <w:rPr>
                <w:bCs/>
              </w:rPr>
              <w:t>I</w:t>
            </w:r>
            <w:r w:rsidR="00943834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 2.punkta</w:t>
            </w:r>
            <w:proofErr w:type="gramEnd"/>
            <w:r>
              <w:rPr>
                <w:bCs/>
              </w:rPr>
              <w:t xml:space="preserve"> </w:t>
            </w:r>
            <w:r w:rsidR="00943834">
              <w:rPr>
                <w:bCs/>
              </w:rPr>
              <w:t xml:space="preserve">9. </w:t>
            </w:r>
            <w:proofErr w:type="gramStart"/>
            <w:r w:rsidR="00943834">
              <w:rPr>
                <w:bCs/>
              </w:rPr>
              <w:t>un</w:t>
            </w:r>
            <w:proofErr w:type="gramEnd"/>
            <w:r w:rsidR="00943834">
              <w:rPr>
                <w:bCs/>
              </w:rPr>
              <w:t xml:space="preserve"> 22. </w:t>
            </w:r>
            <w:proofErr w:type="spellStart"/>
            <w:r w:rsidR="00943834"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854D93" w:rsidRPr="00854D93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5B1C01">
              <w:rPr>
                <w:lang w:val="en-GB"/>
              </w:rPr>
              <w:t>20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854D93" w:rsidRPr="00DF0A1D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854D93">
              <w:rPr>
                <w:lang w:val="en-GB"/>
              </w:rPr>
              <w:t xml:space="preserve">ES </w:t>
            </w:r>
            <w:proofErr w:type="spellStart"/>
            <w:r w:rsidRPr="00854D93">
              <w:rPr>
                <w:lang w:val="en-GB"/>
              </w:rPr>
              <w:t>tiesību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akta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vienība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tiek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ieviesta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pilnībā</w:t>
            </w:r>
            <w:proofErr w:type="spellEnd"/>
            <w:r w:rsidRPr="00854D93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854D93" w:rsidRPr="00DF0A1D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854D93">
              <w:rPr>
                <w:lang w:val="en-GB"/>
              </w:rPr>
              <w:t>Attiecīgais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noteikumu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projekta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punkts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neparedz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stingrākas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prasības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kā</w:t>
            </w:r>
            <w:proofErr w:type="spellEnd"/>
            <w:r w:rsidRPr="00854D93">
              <w:rPr>
                <w:lang w:val="en-GB"/>
              </w:rPr>
              <w:t xml:space="preserve"> ES </w:t>
            </w:r>
            <w:proofErr w:type="spellStart"/>
            <w:r w:rsidRPr="00854D93">
              <w:rPr>
                <w:lang w:val="en-GB"/>
              </w:rPr>
              <w:t>tiesību</w:t>
            </w:r>
            <w:proofErr w:type="spellEnd"/>
            <w:r w:rsidRPr="00854D93">
              <w:rPr>
                <w:lang w:val="en-GB"/>
              </w:rPr>
              <w:t xml:space="preserve"> </w:t>
            </w:r>
            <w:proofErr w:type="spellStart"/>
            <w:r w:rsidRPr="00854D93">
              <w:rPr>
                <w:lang w:val="en-GB"/>
              </w:rPr>
              <w:t>aktā</w:t>
            </w:r>
            <w:proofErr w:type="spellEnd"/>
            <w:r w:rsidRPr="00854D93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D94F03" w:rsidRPr="00854D93" w:rsidRDefault="009B14BF" w:rsidP="00FA156D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4.punkta </w:t>
            </w:r>
            <w:proofErr w:type="gramStart"/>
            <w:r w:rsidR="00943834">
              <w:rPr>
                <w:bCs/>
              </w:rPr>
              <w:t>2.,</w:t>
            </w:r>
            <w:proofErr w:type="gramEnd"/>
            <w:r w:rsidR="00943834">
              <w:rPr>
                <w:bCs/>
              </w:rPr>
              <w:t xml:space="preserve"> 7., 10. </w:t>
            </w:r>
            <w:proofErr w:type="spellStart"/>
            <w:proofErr w:type="gramStart"/>
            <w:r w:rsidR="00943834">
              <w:rPr>
                <w:bCs/>
              </w:rPr>
              <w:t>atkāpe</w:t>
            </w:r>
            <w:proofErr w:type="spellEnd"/>
            <w:proofErr w:type="gramEnd"/>
            <w:r w:rsidR="00943834">
              <w:rPr>
                <w:bCs/>
              </w:rPr>
              <w:t xml:space="preserve">; </w:t>
            </w:r>
            <w:proofErr w:type="spellStart"/>
            <w:r w:rsidR="00943834">
              <w:rPr>
                <w:bCs/>
              </w:rPr>
              <w:t>pielikuma</w:t>
            </w:r>
            <w:proofErr w:type="spellEnd"/>
            <w:r w:rsidR="00943834">
              <w:rPr>
                <w:bCs/>
              </w:rPr>
              <w:t xml:space="preserve"> I </w:t>
            </w:r>
            <w:proofErr w:type="spellStart"/>
            <w:r w:rsidR="00943834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5.punkta 1. </w:t>
            </w:r>
            <w:proofErr w:type="gramStart"/>
            <w:r w:rsidR="00943834">
              <w:rPr>
                <w:bCs/>
              </w:rPr>
              <w:t>un</w:t>
            </w:r>
            <w:proofErr w:type="gramEnd"/>
            <w:r w:rsidR="00943834">
              <w:rPr>
                <w:bCs/>
              </w:rPr>
              <w:t xml:space="preserve"> 6. </w:t>
            </w:r>
            <w:proofErr w:type="spellStart"/>
            <w:r w:rsidR="00943834"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D94F03" w:rsidRDefault="009B14BF" w:rsidP="00943834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gramStart"/>
            <w:r w:rsidR="005B1C01">
              <w:rPr>
                <w:lang w:val="en-GB"/>
              </w:rPr>
              <w:t>22.,</w:t>
            </w:r>
            <w:proofErr w:type="gramEnd"/>
            <w:r w:rsidR="005B1C01">
              <w:rPr>
                <w:lang w:val="en-GB"/>
              </w:rPr>
              <w:t xml:space="preserve"> 23., 24., 25.</w:t>
            </w:r>
            <w:r w:rsidR="00F602BA">
              <w:rPr>
                <w:lang w:val="en-GB"/>
              </w:rPr>
              <w:t xml:space="preserve"> </w:t>
            </w:r>
            <w:proofErr w:type="gramStart"/>
            <w:r w:rsidR="00F602BA">
              <w:rPr>
                <w:lang w:val="en-GB"/>
              </w:rPr>
              <w:t>un</w:t>
            </w:r>
            <w:proofErr w:type="gramEnd"/>
            <w:r w:rsidR="005B1C01">
              <w:rPr>
                <w:lang w:val="en-GB"/>
              </w:rPr>
              <w:t xml:space="preserve"> 26.</w:t>
            </w:r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D94F03" w:rsidRPr="00854D9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D94F03">
              <w:rPr>
                <w:lang w:val="en-GB"/>
              </w:rPr>
              <w:t xml:space="preserve">ES </w:t>
            </w:r>
            <w:proofErr w:type="spellStart"/>
            <w:r w:rsidRPr="00D94F03">
              <w:rPr>
                <w:lang w:val="en-GB"/>
              </w:rPr>
              <w:t>tiesību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akta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vienība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tiek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ieviesta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pilnībā</w:t>
            </w:r>
            <w:proofErr w:type="spellEnd"/>
            <w:r w:rsidRPr="00D94F03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D94F03" w:rsidRPr="00854D9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D94F03">
              <w:rPr>
                <w:lang w:val="en-GB"/>
              </w:rPr>
              <w:t>Attiecīgais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noteikumu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projekta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punkts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neparedz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stingrākas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prasības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kā</w:t>
            </w:r>
            <w:proofErr w:type="spellEnd"/>
            <w:r w:rsidRPr="00D94F03">
              <w:rPr>
                <w:lang w:val="en-GB"/>
              </w:rPr>
              <w:t xml:space="preserve"> ES </w:t>
            </w:r>
            <w:proofErr w:type="spellStart"/>
            <w:r w:rsidRPr="00D94F03">
              <w:rPr>
                <w:lang w:val="en-GB"/>
              </w:rPr>
              <w:t>tiesību</w:t>
            </w:r>
            <w:proofErr w:type="spellEnd"/>
            <w:r w:rsidRPr="00D94F03">
              <w:rPr>
                <w:lang w:val="en-GB"/>
              </w:rPr>
              <w:t xml:space="preserve"> </w:t>
            </w:r>
            <w:proofErr w:type="spellStart"/>
            <w:r w:rsidRPr="00D94F03">
              <w:rPr>
                <w:lang w:val="en-GB"/>
              </w:rPr>
              <w:t>aktā</w:t>
            </w:r>
            <w:proofErr w:type="spellEnd"/>
            <w:r w:rsidRPr="00D94F03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692A50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5. </w:t>
            </w:r>
            <w:proofErr w:type="spellStart"/>
            <w:proofErr w:type="gramStart"/>
            <w:r w:rsidR="00943834">
              <w:rPr>
                <w:bCs/>
              </w:rPr>
              <w:t>punkta</w:t>
            </w:r>
            <w:proofErr w:type="spellEnd"/>
            <w:proofErr w:type="gramEnd"/>
            <w:r w:rsidR="00943834">
              <w:rPr>
                <w:bCs/>
              </w:rPr>
              <w:t xml:space="preserve"> 24. </w:t>
            </w:r>
            <w:proofErr w:type="spellStart"/>
            <w:r w:rsidR="00943834"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B14BF" w:rsidP="00943834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5B1C01">
              <w:rPr>
                <w:lang w:val="en-GB"/>
              </w:rPr>
              <w:t>28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FA156D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2.punkta</w:t>
            </w:r>
            <w:r w:rsidR="007D7E7C">
              <w:rPr>
                <w:bCs/>
              </w:rPr>
              <w:t xml:space="preserve"> </w:t>
            </w:r>
            <w:proofErr w:type="gramStart"/>
            <w:r w:rsidR="00943834">
              <w:rPr>
                <w:bCs/>
              </w:rPr>
              <w:t>1.,</w:t>
            </w:r>
            <w:proofErr w:type="gramEnd"/>
            <w:r w:rsidR="00943834">
              <w:rPr>
                <w:bCs/>
              </w:rPr>
              <w:t xml:space="preserve"> 2., 8., 13., 14., 17., 18., 23., 28. </w:t>
            </w:r>
            <w:proofErr w:type="gramStart"/>
            <w:r w:rsidR="00943834">
              <w:rPr>
                <w:bCs/>
              </w:rPr>
              <w:t>un</w:t>
            </w:r>
            <w:proofErr w:type="gramEnd"/>
            <w:r w:rsidR="00943834">
              <w:rPr>
                <w:bCs/>
              </w:rPr>
              <w:t xml:space="preserve"> 30. </w:t>
            </w:r>
            <w:proofErr w:type="spellStart"/>
            <w:r w:rsidR="00943834"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43834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</w:t>
            </w:r>
            <w:r w:rsidR="005B1C01">
              <w:rPr>
                <w:lang w:val="en-GB"/>
              </w:rPr>
              <w:t>30</w:t>
            </w:r>
            <w:r w:rsidR="009B14BF" w:rsidRPr="009B14BF">
              <w:rPr>
                <w:lang w:val="en-GB"/>
              </w:rPr>
              <w:t xml:space="preserve">. </w:t>
            </w:r>
            <w:proofErr w:type="spellStart"/>
            <w:r w:rsidR="009B14BF"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6D6E5F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6D6E5F" w:rsidRPr="009B14BF" w:rsidRDefault="006D6E5F" w:rsidP="00692A5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Īstenošanas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lēmuma</w:t>
            </w:r>
            <w:proofErr w:type="spellEnd"/>
            <w:r>
              <w:rPr>
                <w:bCs/>
              </w:rPr>
              <w:t xml:space="preserve"> 2017/2267 </w:t>
            </w:r>
            <w:proofErr w:type="spellStart"/>
            <w:r>
              <w:rPr>
                <w:bCs/>
              </w:rPr>
              <w:t>pielikuma</w:t>
            </w:r>
            <w:proofErr w:type="spellEnd"/>
            <w:r>
              <w:rPr>
                <w:bCs/>
              </w:rPr>
              <w:t xml:space="preserve"> II </w:t>
            </w:r>
            <w:proofErr w:type="spellStart"/>
            <w:r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4. </w:t>
            </w:r>
            <w:proofErr w:type="spellStart"/>
            <w:proofErr w:type="gramStart"/>
            <w:r>
              <w:rPr>
                <w:bCs/>
              </w:rPr>
              <w:t>punkta</w:t>
            </w:r>
            <w:proofErr w:type="spellEnd"/>
            <w:proofErr w:type="gramEnd"/>
            <w:r>
              <w:rPr>
                <w:bCs/>
              </w:rPr>
              <w:t xml:space="preserve"> 3.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6D6E5F" w:rsidRDefault="006D6E5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6D6E5F">
              <w:rPr>
                <w:lang w:val="en-GB"/>
              </w:rPr>
              <w:t>Noteikumu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projekta</w:t>
            </w:r>
            <w:proofErr w:type="spellEnd"/>
            <w:r w:rsidRPr="006D6E5F">
              <w:rPr>
                <w:lang w:val="en-GB"/>
              </w:rPr>
              <w:t xml:space="preserve"> </w:t>
            </w:r>
            <w:r w:rsidR="00807F4C">
              <w:rPr>
                <w:lang w:val="en-GB"/>
              </w:rPr>
              <w:t>31</w:t>
            </w:r>
            <w:r w:rsidRPr="006D6E5F">
              <w:rPr>
                <w:lang w:val="en-GB"/>
              </w:rPr>
              <w:t xml:space="preserve">. </w:t>
            </w:r>
            <w:proofErr w:type="spellStart"/>
            <w:r w:rsidRPr="006D6E5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6D6E5F" w:rsidRPr="00FD58DC" w:rsidRDefault="006D6E5F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6D6E5F">
              <w:rPr>
                <w:lang w:val="en-GB"/>
              </w:rPr>
              <w:t xml:space="preserve">ES </w:t>
            </w:r>
            <w:proofErr w:type="spellStart"/>
            <w:r w:rsidRPr="006D6E5F">
              <w:rPr>
                <w:lang w:val="en-GB"/>
              </w:rPr>
              <w:t>tiesību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akta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vienība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tiek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ieviesta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pilnībā</w:t>
            </w:r>
            <w:proofErr w:type="spellEnd"/>
            <w:r w:rsidRPr="006D6E5F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6D6E5F" w:rsidRPr="00FD58DC" w:rsidRDefault="006D6E5F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6D6E5F">
              <w:rPr>
                <w:lang w:val="en-GB"/>
              </w:rPr>
              <w:t>Attiecīgais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noteikumu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projekta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punkts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neparedz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stingrākas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prasības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kā</w:t>
            </w:r>
            <w:proofErr w:type="spellEnd"/>
            <w:r w:rsidRPr="006D6E5F">
              <w:rPr>
                <w:lang w:val="en-GB"/>
              </w:rPr>
              <w:t xml:space="preserve"> ES </w:t>
            </w:r>
            <w:proofErr w:type="spellStart"/>
            <w:r w:rsidRPr="006D6E5F">
              <w:rPr>
                <w:lang w:val="en-GB"/>
              </w:rPr>
              <w:t>tiesību</w:t>
            </w:r>
            <w:proofErr w:type="spellEnd"/>
            <w:r w:rsidRPr="006D6E5F">
              <w:rPr>
                <w:lang w:val="en-GB"/>
              </w:rPr>
              <w:t xml:space="preserve"> </w:t>
            </w:r>
            <w:proofErr w:type="spellStart"/>
            <w:r w:rsidRPr="006D6E5F">
              <w:rPr>
                <w:lang w:val="en-GB"/>
              </w:rPr>
              <w:t>aktā</w:t>
            </w:r>
            <w:proofErr w:type="spellEnd"/>
            <w:r w:rsidRPr="006D6E5F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692A50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4.punkta 9. </w:t>
            </w:r>
            <w:proofErr w:type="spellStart"/>
            <w:r w:rsidR="00943834"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43834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</w:t>
            </w:r>
            <w:r w:rsidR="006D6E5F">
              <w:rPr>
                <w:lang w:val="en-GB"/>
              </w:rPr>
              <w:t>32</w:t>
            </w:r>
            <w:r w:rsidR="009B14BF" w:rsidRPr="009B14BF">
              <w:rPr>
                <w:lang w:val="en-GB"/>
              </w:rPr>
              <w:t xml:space="preserve">. </w:t>
            </w:r>
            <w:proofErr w:type="spellStart"/>
            <w:r w:rsidR="009B14BF"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lastRenderedPageBreak/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FA156D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lastRenderedPageBreak/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4.punkta 18. </w:t>
            </w:r>
            <w:proofErr w:type="spellStart"/>
            <w:r w:rsidR="00943834"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807F4C">
              <w:rPr>
                <w:lang w:val="en-GB"/>
              </w:rPr>
              <w:t>33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692A50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4.punkta 10. un 21.atkāpe</w:t>
            </w:r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807F4C">
              <w:rPr>
                <w:lang w:val="en-GB"/>
              </w:rPr>
              <w:t>34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4F4E8D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5.punkta 7.atkāpe</w:t>
            </w:r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807F4C">
              <w:rPr>
                <w:lang w:val="en-GB"/>
              </w:rPr>
              <w:t>35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846093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5.punkta 8. un 12.atkāpe</w:t>
            </w:r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B14BF" w:rsidP="00807F4C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807F4C">
              <w:rPr>
                <w:lang w:val="en-GB"/>
              </w:rPr>
              <w:t xml:space="preserve">36. </w:t>
            </w:r>
            <w:proofErr w:type="gramStart"/>
            <w:r w:rsidR="00807F4C">
              <w:rPr>
                <w:lang w:val="en-GB"/>
              </w:rPr>
              <w:t>un</w:t>
            </w:r>
            <w:proofErr w:type="gramEnd"/>
            <w:r w:rsidR="00807F4C">
              <w:rPr>
                <w:lang w:val="en-GB"/>
              </w:rPr>
              <w:t xml:space="preserve"> 37</w:t>
            </w:r>
            <w:r w:rsidR="005B1C01">
              <w:rPr>
                <w:lang w:val="en-GB"/>
              </w:rPr>
              <w:t>.</w:t>
            </w:r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846093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1.punkta </w:t>
            </w:r>
            <w:proofErr w:type="gramStart"/>
            <w:r w:rsidR="00943834">
              <w:rPr>
                <w:bCs/>
              </w:rPr>
              <w:t>2.,</w:t>
            </w:r>
            <w:proofErr w:type="gramEnd"/>
            <w:r w:rsidR="00943834">
              <w:rPr>
                <w:bCs/>
              </w:rPr>
              <w:t xml:space="preserve"> 5. un 8.atkāpe</w:t>
            </w:r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807F4C">
              <w:rPr>
                <w:lang w:val="en-GB"/>
              </w:rPr>
              <w:t>38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807F4C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807F4C" w:rsidRPr="009B14BF" w:rsidRDefault="00807F4C" w:rsidP="0084609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Īstenošanas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lēmuma</w:t>
            </w:r>
            <w:proofErr w:type="spellEnd"/>
            <w:r>
              <w:rPr>
                <w:bCs/>
              </w:rPr>
              <w:t xml:space="preserve"> 2017/2267 </w:t>
            </w:r>
            <w:proofErr w:type="spellStart"/>
            <w:r>
              <w:rPr>
                <w:bCs/>
              </w:rPr>
              <w:t>pielikuma</w:t>
            </w:r>
            <w:proofErr w:type="spellEnd"/>
            <w:r>
              <w:rPr>
                <w:bCs/>
              </w:rPr>
              <w:t xml:space="preserve"> III </w:t>
            </w:r>
            <w:proofErr w:type="spellStart"/>
            <w:r>
              <w:rPr>
                <w:bCs/>
              </w:rPr>
              <w:t>daļas</w:t>
            </w:r>
            <w:proofErr w:type="spellEnd"/>
            <w:r>
              <w:rPr>
                <w:bCs/>
              </w:rPr>
              <w:t xml:space="preserve"> 3. </w:t>
            </w:r>
            <w:proofErr w:type="spellStart"/>
            <w:proofErr w:type="gramStart"/>
            <w:r>
              <w:rPr>
                <w:bCs/>
              </w:rPr>
              <w:t>punkta</w:t>
            </w:r>
            <w:proofErr w:type="spellEnd"/>
            <w:proofErr w:type="gramEnd"/>
            <w:r>
              <w:rPr>
                <w:bCs/>
              </w:rPr>
              <w:t xml:space="preserve"> 10. </w:t>
            </w:r>
            <w:proofErr w:type="spellStart"/>
            <w:r>
              <w:rPr>
                <w:bCs/>
              </w:rPr>
              <w:t>atkāpe</w:t>
            </w:r>
            <w:proofErr w:type="spellEnd"/>
          </w:p>
        </w:tc>
        <w:tc>
          <w:tcPr>
            <w:tcW w:w="1354" w:type="pct"/>
            <w:gridSpan w:val="2"/>
            <w:vAlign w:val="center"/>
          </w:tcPr>
          <w:p w:rsidR="00807F4C" w:rsidRPr="009B14BF" w:rsidRDefault="00807F4C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807F4C">
              <w:rPr>
                <w:lang w:val="en-GB"/>
              </w:rPr>
              <w:t>Noteikumu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projekta</w:t>
            </w:r>
            <w:proofErr w:type="spellEnd"/>
            <w:r w:rsidRPr="00807F4C">
              <w:rPr>
                <w:lang w:val="en-GB"/>
              </w:rPr>
              <w:t xml:space="preserve"> </w:t>
            </w:r>
            <w:r>
              <w:rPr>
                <w:lang w:val="en-GB"/>
              </w:rPr>
              <w:t>40</w:t>
            </w:r>
            <w:r w:rsidRPr="00807F4C">
              <w:rPr>
                <w:lang w:val="en-GB"/>
              </w:rPr>
              <w:t xml:space="preserve">. </w:t>
            </w:r>
            <w:proofErr w:type="spellStart"/>
            <w:r w:rsidRPr="00807F4C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807F4C" w:rsidRPr="00FD58DC" w:rsidRDefault="00807F4C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807F4C">
              <w:rPr>
                <w:lang w:val="en-GB"/>
              </w:rPr>
              <w:t xml:space="preserve">ES </w:t>
            </w:r>
            <w:proofErr w:type="spellStart"/>
            <w:r w:rsidRPr="00807F4C">
              <w:rPr>
                <w:lang w:val="en-GB"/>
              </w:rPr>
              <w:t>tiesību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akta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vienība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tiek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ieviesta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pilnībā</w:t>
            </w:r>
            <w:proofErr w:type="spellEnd"/>
            <w:r w:rsidRPr="00807F4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807F4C" w:rsidRPr="00FD58DC" w:rsidRDefault="00807F4C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807F4C">
              <w:rPr>
                <w:lang w:val="en-GB"/>
              </w:rPr>
              <w:t>Attiecīgais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noteikumu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projekta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punkts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neparedz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stingrākas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prasības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kā</w:t>
            </w:r>
            <w:proofErr w:type="spellEnd"/>
            <w:r w:rsidRPr="00807F4C">
              <w:rPr>
                <w:lang w:val="en-GB"/>
              </w:rPr>
              <w:t xml:space="preserve"> ES </w:t>
            </w:r>
            <w:proofErr w:type="spellStart"/>
            <w:r w:rsidRPr="00807F4C">
              <w:rPr>
                <w:lang w:val="en-GB"/>
              </w:rPr>
              <w:t>tiesību</w:t>
            </w:r>
            <w:proofErr w:type="spellEnd"/>
            <w:r w:rsidRPr="00807F4C">
              <w:rPr>
                <w:lang w:val="en-GB"/>
              </w:rPr>
              <w:t xml:space="preserve"> </w:t>
            </w:r>
            <w:proofErr w:type="spellStart"/>
            <w:r w:rsidRPr="00807F4C">
              <w:rPr>
                <w:lang w:val="en-GB"/>
              </w:rPr>
              <w:t>aktā</w:t>
            </w:r>
            <w:proofErr w:type="spellEnd"/>
            <w:r w:rsidRPr="00807F4C">
              <w:rPr>
                <w:lang w:val="en-GB"/>
              </w:rPr>
              <w:t>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191"/>
          <w:jc w:val="center"/>
        </w:trPr>
        <w:tc>
          <w:tcPr>
            <w:tcW w:w="1619" w:type="pct"/>
            <w:gridSpan w:val="3"/>
          </w:tcPr>
          <w:p w:rsidR="000E4889" w:rsidRPr="00B62EEC" w:rsidRDefault="009B14BF" w:rsidP="003040D1">
            <w:pPr>
              <w:jc w:val="both"/>
              <w:rPr>
                <w:bCs/>
                <w:lang w:val="lv-LV"/>
              </w:rPr>
            </w:pPr>
            <w:proofErr w:type="spellStart"/>
            <w:r w:rsidRPr="009B14BF">
              <w:rPr>
                <w:bCs/>
              </w:rPr>
              <w:t>Īstenošanas</w:t>
            </w:r>
            <w:proofErr w:type="spellEnd"/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lēmuma</w:t>
            </w:r>
            <w:proofErr w:type="spellEnd"/>
            <w:r w:rsidRPr="009B14BF">
              <w:rPr>
                <w:bCs/>
              </w:rPr>
              <w:t xml:space="preserve"> 2017/2166 </w:t>
            </w:r>
            <w:proofErr w:type="spellStart"/>
            <w:r w:rsidRPr="009B14BF">
              <w:rPr>
                <w:bCs/>
              </w:rPr>
              <w:t>pielikuma</w:t>
            </w:r>
            <w:proofErr w:type="spellEnd"/>
            <w:r w:rsidRPr="009B14BF">
              <w:rPr>
                <w:bCs/>
              </w:rPr>
              <w:t xml:space="preserve"> I</w:t>
            </w:r>
            <w:r w:rsidR="00943834">
              <w:rPr>
                <w:bCs/>
              </w:rPr>
              <w:t>II</w:t>
            </w:r>
            <w:r w:rsidRPr="009B14BF">
              <w:rPr>
                <w:bCs/>
              </w:rPr>
              <w:t xml:space="preserve"> </w:t>
            </w:r>
            <w:proofErr w:type="spellStart"/>
            <w:r w:rsidRPr="009B14BF">
              <w:rPr>
                <w:bCs/>
              </w:rPr>
              <w:t>daļas</w:t>
            </w:r>
            <w:proofErr w:type="spellEnd"/>
            <w:r w:rsidR="00943834">
              <w:rPr>
                <w:bCs/>
              </w:rPr>
              <w:t xml:space="preserve"> 4.punkta 4.atkāpe</w:t>
            </w:r>
          </w:p>
        </w:tc>
        <w:tc>
          <w:tcPr>
            <w:tcW w:w="1354" w:type="pct"/>
            <w:gridSpan w:val="2"/>
            <w:vAlign w:val="center"/>
          </w:tcPr>
          <w:p w:rsidR="000E4889" w:rsidRPr="00B62EEC" w:rsidRDefault="009B14BF" w:rsidP="00FA156D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9B14BF">
              <w:rPr>
                <w:lang w:val="en-GB"/>
              </w:rPr>
              <w:t>Noteikumu</w:t>
            </w:r>
            <w:proofErr w:type="spellEnd"/>
            <w:r w:rsidRPr="009B14BF">
              <w:rPr>
                <w:lang w:val="en-GB"/>
              </w:rPr>
              <w:t xml:space="preserve"> </w:t>
            </w:r>
            <w:proofErr w:type="spellStart"/>
            <w:r w:rsidRPr="009B14BF">
              <w:rPr>
                <w:lang w:val="en-GB"/>
              </w:rPr>
              <w:t>projekta</w:t>
            </w:r>
            <w:proofErr w:type="spellEnd"/>
            <w:r w:rsidRPr="009B14BF">
              <w:rPr>
                <w:lang w:val="en-GB"/>
              </w:rPr>
              <w:t xml:space="preserve"> </w:t>
            </w:r>
            <w:r w:rsidR="00807F4C">
              <w:rPr>
                <w:lang w:val="en-GB"/>
              </w:rPr>
              <w:t>41</w:t>
            </w:r>
            <w:r w:rsidRPr="009B14BF">
              <w:rPr>
                <w:lang w:val="en-GB"/>
              </w:rPr>
              <w:t xml:space="preserve">. </w:t>
            </w:r>
            <w:proofErr w:type="spellStart"/>
            <w:r w:rsidRPr="009B14BF">
              <w:rPr>
                <w:lang w:val="en-GB"/>
              </w:rPr>
              <w:t>punkts</w:t>
            </w:r>
            <w:proofErr w:type="spellEnd"/>
          </w:p>
        </w:tc>
        <w:tc>
          <w:tcPr>
            <w:tcW w:w="1085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FD58DC">
              <w:rPr>
                <w:lang w:val="en-GB"/>
              </w:rPr>
              <w:t xml:space="preserve">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vienība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tiek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ieviesta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pilnībā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  <w:tc>
          <w:tcPr>
            <w:tcW w:w="934" w:type="pct"/>
          </w:tcPr>
          <w:p w:rsidR="000E4889" w:rsidRPr="00D94F03" w:rsidRDefault="00CB06D2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FD58DC">
              <w:rPr>
                <w:lang w:val="en-GB"/>
              </w:rPr>
              <w:t>Attiecīgais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noteikumu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projekta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punkts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neparedz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lastRenderedPageBreak/>
              <w:t>stingrākas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prasības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kā</w:t>
            </w:r>
            <w:proofErr w:type="spellEnd"/>
            <w:r w:rsidRPr="00FD58DC">
              <w:rPr>
                <w:lang w:val="en-GB"/>
              </w:rPr>
              <w:t xml:space="preserve"> ES </w:t>
            </w:r>
            <w:proofErr w:type="spellStart"/>
            <w:r w:rsidRPr="00FD58DC">
              <w:rPr>
                <w:lang w:val="en-GB"/>
              </w:rPr>
              <w:t>tiesību</w:t>
            </w:r>
            <w:proofErr w:type="spellEnd"/>
            <w:r w:rsidRPr="00FD58DC">
              <w:rPr>
                <w:lang w:val="en-GB"/>
              </w:rPr>
              <w:t xml:space="preserve"> </w:t>
            </w:r>
            <w:proofErr w:type="spellStart"/>
            <w:r w:rsidRPr="00FD58DC">
              <w:rPr>
                <w:lang w:val="en-GB"/>
              </w:rPr>
              <w:t>aktā</w:t>
            </w:r>
            <w:proofErr w:type="spellEnd"/>
            <w:r w:rsidRPr="00FD58DC">
              <w:rPr>
                <w:lang w:val="en-GB"/>
              </w:rPr>
              <w:t>.</w:t>
            </w:r>
          </w:p>
        </w:tc>
      </w:tr>
      <w:tr w:rsidR="007525B8" w:rsidRPr="00672289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281"/>
          <w:jc w:val="center"/>
        </w:trPr>
        <w:tc>
          <w:tcPr>
            <w:tcW w:w="1619" w:type="pct"/>
            <w:gridSpan w:val="3"/>
            <w:vAlign w:val="center"/>
          </w:tcPr>
          <w:p w:rsidR="00812946" w:rsidRDefault="00CB06D2" w:rsidP="00812946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760987">
              <w:lastRenderedPageBreak/>
              <w:t>Kā</w:t>
            </w:r>
            <w:proofErr w:type="gramEnd"/>
            <w:r w:rsidRPr="00760987">
              <w:t xml:space="preserve"> ir izmantota ES tiesību aktā paredzētā rīcības brīvība dalībvalstij pārņemt vai ieviest noteiktas ES tiesību akta normas. Kādēļ?</w:t>
            </w:r>
          </w:p>
          <w:p w:rsidR="00672289" w:rsidRPr="00760987" w:rsidRDefault="00672289" w:rsidP="00812946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3373" w:type="pct"/>
            <w:gridSpan w:val="4"/>
          </w:tcPr>
          <w:p w:rsidR="00812946" w:rsidRPr="00CC0801" w:rsidRDefault="00CB06D2" w:rsidP="0050559E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760987">
              <w:rPr>
                <w:bCs/>
              </w:rPr>
              <w:t xml:space="preserve">Īstenošanas lēmumā </w:t>
            </w:r>
            <w:r w:rsidR="0050559E">
              <w:rPr>
                <w:bCs/>
              </w:rPr>
              <w:t>2017/2166</w:t>
            </w:r>
            <w:r w:rsidR="00997F7F">
              <w:rPr>
                <w:bCs/>
              </w:rPr>
              <w:t xml:space="preserve"> un Īstenošanas lēmumā 2017/2267</w:t>
            </w:r>
            <w:r w:rsidR="0084313E" w:rsidRPr="00760987">
              <w:rPr>
                <w:bCs/>
              </w:rPr>
              <w:t xml:space="preserve"> </w:t>
            </w:r>
            <w:r w:rsidR="006C4C6D" w:rsidRPr="00760987">
              <w:rPr>
                <w:bCs/>
              </w:rPr>
              <w:t>nav dota rīcības brīvība dalībvalstij ieviest tiesību normas.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246"/>
          <w:jc w:val="center"/>
        </w:trPr>
        <w:tc>
          <w:tcPr>
            <w:tcW w:w="1619" w:type="pct"/>
            <w:gridSpan w:val="3"/>
            <w:vAlign w:val="center"/>
          </w:tcPr>
          <w:p w:rsidR="00812946" w:rsidRPr="00760987" w:rsidRDefault="00CB06D2" w:rsidP="0081294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760987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373" w:type="pct"/>
            <w:gridSpan w:val="4"/>
          </w:tcPr>
          <w:p w:rsidR="00812946" w:rsidRPr="00760987" w:rsidRDefault="00CB06D2" w:rsidP="00655E8B">
            <w:pPr>
              <w:pStyle w:val="naiskr"/>
              <w:spacing w:before="0" w:beforeAutospacing="0" w:after="0" w:afterAutospacing="0"/>
            </w:pPr>
            <w:r w:rsidRPr="00760987">
              <w:t>Projekts šo jomu neskar.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47"/>
          <w:jc w:val="center"/>
        </w:trPr>
        <w:tc>
          <w:tcPr>
            <w:tcW w:w="1619" w:type="pct"/>
            <w:gridSpan w:val="3"/>
          </w:tcPr>
          <w:p w:rsidR="00812946" w:rsidRPr="00760987" w:rsidRDefault="00CB06D2" w:rsidP="00812946">
            <w:pPr>
              <w:pStyle w:val="naiskr"/>
              <w:spacing w:before="0" w:beforeAutospacing="0" w:after="0" w:afterAutospacing="0"/>
              <w:jc w:val="both"/>
            </w:pPr>
            <w:r w:rsidRPr="00760987">
              <w:t>Cita informācija</w:t>
            </w:r>
          </w:p>
        </w:tc>
        <w:tc>
          <w:tcPr>
            <w:tcW w:w="3373" w:type="pct"/>
            <w:gridSpan w:val="4"/>
          </w:tcPr>
          <w:p w:rsidR="00812946" w:rsidRPr="00760987" w:rsidRDefault="00CB06D2" w:rsidP="00812946">
            <w:pPr>
              <w:pStyle w:val="naiskr"/>
              <w:spacing w:before="0" w:beforeAutospacing="0" w:after="0" w:afterAutospacing="0"/>
            </w:pPr>
            <w:r w:rsidRPr="00760987">
              <w:t>Nav.</w:t>
            </w:r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47"/>
          <w:jc w:val="center"/>
        </w:trPr>
        <w:tc>
          <w:tcPr>
            <w:tcW w:w="4992" w:type="pct"/>
            <w:gridSpan w:val="7"/>
          </w:tcPr>
          <w:p w:rsidR="003519C6" w:rsidRPr="00760987" w:rsidRDefault="00CB06D2" w:rsidP="003519C6">
            <w:pPr>
              <w:pStyle w:val="naiskr"/>
              <w:spacing w:before="0" w:beforeAutospacing="0" w:after="0" w:afterAutospacing="0"/>
              <w:jc w:val="center"/>
            </w:pPr>
            <w:proofErr w:type="gramStart"/>
            <w:r w:rsidRPr="003519C6">
              <w:rPr>
                <w:b/>
                <w:bCs/>
                <w:lang w:val="en-GB"/>
              </w:rPr>
              <w:t>2.tabula</w:t>
            </w:r>
            <w:proofErr w:type="gramEnd"/>
            <w:r w:rsidRPr="003519C6">
              <w:rPr>
                <w:b/>
                <w:bCs/>
                <w:lang w:val="en-GB"/>
              </w:rPr>
              <w:br/>
            </w:r>
            <w:proofErr w:type="spellStart"/>
            <w:r w:rsidRPr="003519C6">
              <w:rPr>
                <w:b/>
                <w:bCs/>
                <w:lang w:val="en-GB"/>
              </w:rPr>
              <w:t>Ar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tiesību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akta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projektu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izpildītās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vai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uzņemtās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saistības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3519C6">
              <w:rPr>
                <w:b/>
                <w:bCs/>
                <w:lang w:val="en-GB"/>
              </w:rPr>
              <w:t>kas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izriet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no </w:t>
            </w:r>
            <w:proofErr w:type="spellStart"/>
            <w:r w:rsidRPr="003519C6">
              <w:rPr>
                <w:b/>
                <w:bCs/>
                <w:lang w:val="en-GB"/>
              </w:rPr>
              <w:t>starptautiskajiem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tiesību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aktiem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vai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starptautiskas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institūcijas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vai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organizācijas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dokumentiem</w:t>
            </w:r>
            <w:proofErr w:type="spellEnd"/>
            <w:r w:rsidRPr="003519C6">
              <w:rPr>
                <w:b/>
                <w:bCs/>
                <w:lang w:val="en-GB"/>
              </w:rPr>
              <w:t>.</w:t>
            </w:r>
            <w:r w:rsidRPr="003519C6">
              <w:rPr>
                <w:b/>
                <w:bCs/>
                <w:lang w:val="en-GB"/>
              </w:rPr>
              <w:br/>
            </w:r>
            <w:proofErr w:type="spellStart"/>
            <w:r w:rsidRPr="003519C6">
              <w:rPr>
                <w:b/>
                <w:bCs/>
                <w:lang w:val="en-GB"/>
              </w:rPr>
              <w:t>Pasākumi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šo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saistību</w:t>
            </w:r>
            <w:proofErr w:type="spellEnd"/>
            <w:r w:rsidRPr="003519C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3519C6">
              <w:rPr>
                <w:b/>
                <w:bCs/>
                <w:lang w:val="en-GB"/>
              </w:rPr>
              <w:t>izpildei</w:t>
            </w:r>
            <w:proofErr w:type="spellEnd"/>
          </w:p>
        </w:tc>
      </w:tr>
      <w:tr w:rsidR="007525B8" w:rsidTr="009438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trHeight w:val="47"/>
          <w:jc w:val="center"/>
        </w:trPr>
        <w:tc>
          <w:tcPr>
            <w:tcW w:w="4992" w:type="pct"/>
            <w:gridSpan w:val="7"/>
          </w:tcPr>
          <w:p w:rsidR="003519C6" w:rsidRPr="00760987" w:rsidRDefault="00CB06D2" w:rsidP="003519C6">
            <w:pPr>
              <w:pStyle w:val="naiskr"/>
              <w:spacing w:before="0" w:beforeAutospacing="0" w:after="0" w:afterAutospacing="0"/>
              <w:jc w:val="center"/>
            </w:pPr>
            <w:r>
              <w:t>Projekts šo jomu neskar.</w:t>
            </w:r>
          </w:p>
        </w:tc>
      </w:tr>
      <w:tr w:rsidR="007525B8" w:rsidTr="00943834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A29" w:rsidRPr="00760987" w:rsidRDefault="00CB06D2" w:rsidP="003040D1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760987">
              <w:rPr>
                <w:b/>
                <w:bCs/>
                <w:szCs w:val="28"/>
                <w:lang w:val="lv-LV" w:eastAsia="lv-LV"/>
              </w:rPr>
              <w:t>VI. Sabiedrības līdzdalība un komunikācijas aktivitātes</w:t>
            </w:r>
          </w:p>
        </w:tc>
      </w:tr>
      <w:tr w:rsidR="007525B8" w:rsidRPr="00672289" w:rsidTr="0094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gridSpan w:val="3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t>1.</w:t>
            </w:r>
          </w:p>
        </w:tc>
        <w:tc>
          <w:tcPr>
            <w:tcW w:w="2271" w:type="pct"/>
            <w:gridSpan w:val="2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420" w:type="pct"/>
            <w:gridSpan w:val="3"/>
          </w:tcPr>
          <w:p w:rsidR="00672289" w:rsidRDefault="00CB06D2" w:rsidP="0050559E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Sabiedrības līdzdalība nav nepieciešama, jo </w:t>
            </w:r>
            <w:r w:rsidR="00EE7C74" w:rsidRPr="00760987">
              <w:rPr>
                <w:szCs w:val="28"/>
                <w:lang w:val="lv-LV"/>
              </w:rPr>
              <w:t xml:space="preserve">ar </w:t>
            </w:r>
            <w:r w:rsidRPr="00760987">
              <w:rPr>
                <w:szCs w:val="28"/>
                <w:lang w:val="lv-LV"/>
              </w:rPr>
              <w:t>noteikumu projekt</w:t>
            </w:r>
            <w:r w:rsidR="00EE7C74" w:rsidRPr="00760987">
              <w:rPr>
                <w:szCs w:val="28"/>
                <w:lang w:val="lv-LV"/>
              </w:rPr>
              <w:t>u</w:t>
            </w:r>
            <w:r w:rsidRPr="00760987">
              <w:rPr>
                <w:szCs w:val="28"/>
                <w:lang w:val="lv-LV"/>
              </w:rPr>
              <w:t xml:space="preserve"> tehniski </w:t>
            </w:r>
            <w:r w:rsidR="00EE7C74" w:rsidRPr="00760987">
              <w:rPr>
                <w:szCs w:val="28"/>
                <w:lang w:val="lv-LV"/>
              </w:rPr>
              <w:t xml:space="preserve">tiek </w:t>
            </w:r>
            <w:r w:rsidRPr="00760987">
              <w:rPr>
                <w:szCs w:val="28"/>
                <w:lang w:val="lv-LV"/>
              </w:rPr>
              <w:t>pārņem</w:t>
            </w:r>
            <w:r w:rsidR="00EE7C74" w:rsidRPr="00760987">
              <w:rPr>
                <w:szCs w:val="28"/>
                <w:lang w:val="lv-LV"/>
              </w:rPr>
              <w:t>tas</w:t>
            </w:r>
            <w:r w:rsidRPr="00760987">
              <w:rPr>
                <w:szCs w:val="28"/>
                <w:lang w:val="lv-LV"/>
              </w:rPr>
              <w:t xml:space="preserve"> </w:t>
            </w:r>
            <w:r w:rsidR="000611C3" w:rsidRPr="00760987">
              <w:rPr>
                <w:bCs/>
                <w:szCs w:val="28"/>
                <w:lang w:val="lv-LV"/>
              </w:rPr>
              <w:t xml:space="preserve">Īstenošanas lēmuma </w:t>
            </w:r>
            <w:r w:rsidR="0050559E">
              <w:rPr>
                <w:bCs/>
                <w:szCs w:val="28"/>
                <w:lang w:val="lv-LV"/>
              </w:rPr>
              <w:t>2017/2166</w:t>
            </w:r>
            <w:r w:rsidR="00EB6101">
              <w:rPr>
                <w:bCs/>
                <w:szCs w:val="28"/>
                <w:lang w:val="lv-LV"/>
              </w:rPr>
              <w:t xml:space="preserve"> </w:t>
            </w:r>
            <w:r w:rsidR="007F676F">
              <w:rPr>
                <w:bCs/>
                <w:szCs w:val="28"/>
                <w:lang w:val="lv-LV"/>
              </w:rPr>
              <w:t>un Īstenošanas lēmuma 2017/</w:t>
            </w:r>
            <w:r w:rsidR="00997F7F">
              <w:rPr>
                <w:bCs/>
                <w:szCs w:val="28"/>
                <w:lang w:val="lv-LV"/>
              </w:rPr>
              <w:t xml:space="preserve">2267 </w:t>
            </w:r>
            <w:r w:rsidRPr="00760987">
              <w:rPr>
                <w:szCs w:val="28"/>
                <w:lang w:val="lv-LV"/>
              </w:rPr>
              <w:t>normas.</w:t>
            </w:r>
          </w:p>
          <w:p w:rsidR="00106A29" w:rsidRPr="00760987" w:rsidRDefault="00CB06D2" w:rsidP="0050559E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 </w:t>
            </w:r>
          </w:p>
        </w:tc>
      </w:tr>
      <w:tr w:rsidR="007525B8" w:rsidTr="0094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gridSpan w:val="3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t>2.</w:t>
            </w:r>
          </w:p>
        </w:tc>
        <w:tc>
          <w:tcPr>
            <w:tcW w:w="2271" w:type="pct"/>
            <w:gridSpan w:val="2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Sabiedrības līdzdalība projekta izstrādē</w:t>
            </w:r>
          </w:p>
        </w:tc>
        <w:tc>
          <w:tcPr>
            <w:tcW w:w="2420" w:type="pct"/>
            <w:gridSpan w:val="3"/>
          </w:tcPr>
          <w:p w:rsidR="00E51A87" w:rsidRDefault="00CB06D2" w:rsidP="0078718E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P</w:t>
            </w:r>
            <w:r w:rsidR="00CB0881" w:rsidRPr="00760987">
              <w:rPr>
                <w:szCs w:val="28"/>
              </w:rPr>
              <w:t>rojekts šo jomu neskar.</w:t>
            </w:r>
          </w:p>
          <w:p w:rsidR="00750FEB" w:rsidRPr="00760987" w:rsidRDefault="00750FEB" w:rsidP="0078718E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7525B8" w:rsidTr="0094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gridSpan w:val="3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t>3.</w:t>
            </w:r>
          </w:p>
        </w:tc>
        <w:tc>
          <w:tcPr>
            <w:tcW w:w="2271" w:type="pct"/>
            <w:gridSpan w:val="2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Sabiedrības līdzdalības rezultāti</w:t>
            </w:r>
          </w:p>
        </w:tc>
        <w:tc>
          <w:tcPr>
            <w:tcW w:w="2420" w:type="pct"/>
            <w:gridSpan w:val="3"/>
          </w:tcPr>
          <w:p w:rsidR="00106A29" w:rsidRDefault="00CB06D2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  <w:r w:rsidRPr="00760987">
              <w:rPr>
                <w:rFonts w:eastAsia="Arial Unicode MS"/>
                <w:szCs w:val="28"/>
              </w:rPr>
              <w:t>P</w:t>
            </w:r>
            <w:r w:rsidR="00CB0881" w:rsidRPr="00760987">
              <w:rPr>
                <w:rFonts w:eastAsia="Arial Unicode MS"/>
                <w:szCs w:val="28"/>
              </w:rPr>
              <w:t>rojekts šo jomu neskar.</w:t>
            </w:r>
          </w:p>
          <w:p w:rsidR="00750FEB" w:rsidRPr="00760987" w:rsidRDefault="00750FEB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</w:p>
        </w:tc>
      </w:tr>
      <w:tr w:rsidR="007525B8" w:rsidTr="0094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gridSpan w:val="3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t>4.</w:t>
            </w:r>
          </w:p>
        </w:tc>
        <w:tc>
          <w:tcPr>
            <w:tcW w:w="2271" w:type="pct"/>
            <w:gridSpan w:val="2"/>
          </w:tcPr>
          <w:p w:rsidR="00106A29" w:rsidRPr="00760987" w:rsidRDefault="00CB06D2" w:rsidP="003040D1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Cita informācija</w:t>
            </w:r>
          </w:p>
        </w:tc>
        <w:tc>
          <w:tcPr>
            <w:tcW w:w="2420" w:type="pct"/>
            <w:gridSpan w:val="3"/>
          </w:tcPr>
          <w:p w:rsidR="00106A29" w:rsidRPr="00760987" w:rsidRDefault="00CB06D2" w:rsidP="003040D1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8"/>
                <w:lang w:val="lv-LV"/>
              </w:rPr>
            </w:pPr>
            <w:r w:rsidRPr="00760987">
              <w:rPr>
                <w:sz w:val="24"/>
                <w:szCs w:val="28"/>
                <w:lang w:val="lv-LV"/>
              </w:rPr>
              <w:t>Nav.</w:t>
            </w:r>
          </w:p>
        </w:tc>
      </w:tr>
      <w:tr w:rsidR="007525B8" w:rsidTr="00943834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760987" w:rsidRDefault="00CB06D2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760987">
              <w:rPr>
                <w:b/>
                <w:bCs/>
                <w:szCs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7525B8" w:rsidTr="00943834">
        <w:tc>
          <w:tcPr>
            <w:tcW w:w="3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60987" w:rsidRDefault="00CB06D2" w:rsidP="005D73DE">
            <w:pPr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2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60987" w:rsidRDefault="00CB06D2" w:rsidP="009E2709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24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Default="00CB06D2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0987">
              <w:rPr>
                <w:rFonts w:ascii="Times New Roman" w:hAnsi="Times New Roman"/>
                <w:sz w:val="24"/>
                <w:szCs w:val="28"/>
              </w:rPr>
              <w:t>Pārtikas un veterinārais dienests</w:t>
            </w:r>
          </w:p>
          <w:p w:rsidR="00750FEB" w:rsidRPr="00760987" w:rsidRDefault="00750FEB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25B8" w:rsidTr="00943834">
        <w:tc>
          <w:tcPr>
            <w:tcW w:w="3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60987" w:rsidRDefault="00CB06D2" w:rsidP="005D73DE">
            <w:pPr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2.</w:t>
            </w:r>
          </w:p>
        </w:tc>
        <w:tc>
          <w:tcPr>
            <w:tcW w:w="2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760987" w:rsidRDefault="00CB06D2" w:rsidP="009E2709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:rsidR="002C46AC" w:rsidRDefault="00CB06D2" w:rsidP="00DA2E2C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Jaunu institūciju izveide, esošu institūciju likvidācija vai reorganizācija, to ietekme uz institūcijas cilvēkresursiem</w:t>
            </w:r>
          </w:p>
          <w:p w:rsidR="00750FEB" w:rsidRPr="00760987" w:rsidRDefault="00750FEB" w:rsidP="00DA2E2C">
            <w:pPr>
              <w:jc w:val="both"/>
              <w:rPr>
                <w:szCs w:val="28"/>
                <w:lang w:val="lv-LV"/>
              </w:rPr>
            </w:pPr>
          </w:p>
        </w:tc>
        <w:tc>
          <w:tcPr>
            <w:tcW w:w="24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760987" w:rsidRDefault="00CB06D2" w:rsidP="00134D78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P</w:t>
            </w:r>
            <w:r w:rsidR="001532AD" w:rsidRPr="00760987">
              <w:rPr>
                <w:szCs w:val="28"/>
              </w:rPr>
              <w:t>rojekts šo jomu neskar.</w:t>
            </w:r>
          </w:p>
        </w:tc>
      </w:tr>
      <w:tr w:rsidR="007525B8" w:rsidRPr="00672289" w:rsidTr="00943834">
        <w:tc>
          <w:tcPr>
            <w:tcW w:w="3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60987" w:rsidRDefault="00CB06D2" w:rsidP="005D73DE">
            <w:pPr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3.</w:t>
            </w:r>
          </w:p>
        </w:tc>
        <w:tc>
          <w:tcPr>
            <w:tcW w:w="2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60987" w:rsidRDefault="00CB06D2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24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60987" w:rsidRDefault="00CB06D2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7DCF">
              <w:rPr>
                <w:rFonts w:ascii="Times New Roman" w:hAnsi="Times New Roman"/>
                <w:sz w:val="24"/>
                <w:szCs w:val="28"/>
              </w:rPr>
              <w:t xml:space="preserve">Noteikumu projekta īstenošanā iesaistītās institūcijas noteikumu projekta īstenošanu </w:t>
            </w:r>
            <w:r w:rsidRPr="00977DCF">
              <w:rPr>
                <w:rFonts w:ascii="Times New Roman" w:hAnsi="Times New Roman"/>
                <w:sz w:val="24"/>
                <w:szCs w:val="28"/>
              </w:rPr>
              <w:lastRenderedPageBreak/>
              <w:t>nodrošinās par to budžetā esošajiem resursiem.</w:t>
            </w:r>
          </w:p>
        </w:tc>
      </w:tr>
    </w:tbl>
    <w:p w:rsidR="00672289" w:rsidRDefault="00672289" w:rsidP="0059028D">
      <w:pPr>
        <w:pStyle w:val="Virsraksts1"/>
        <w:keepNext w:val="0"/>
        <w:widowControl w:val="0"/>
        <w:ind w:firstLine="720"/>
        <w:jc w:val="left"/>
        <w:rPr>
          <w:b w:val="0"/>
        </w:rPr>
      </w:pPr>
    </w:p>
    <w:p w:rsidR="00672289" w:rsidRDefault="00672289" w:rsidP="0059028D">
      <w:pPr>
        <w:pStyle w:val="Virsraksts1"/>
        <w:keepNext w:val="0"/>
        <w:widowControl w:val="0"/>
        <w:ind w:firstLine="720"/>
        <w:jc w:val="left"/>
        <w:rPr>
          <w:b w:val="0"/>
        </w:rPr>
      </w:pPr>
    </w:p>
    <w:p w:rsidR="00672289" w:rsidRDefault="00672289" w:rsidP="0059028D">
      <w:pPr>
        <w:pStyle w:val="Virsraksts1"/>
        <w:keepNext w:val="0"/>
        <w:widowControl w:val="0"/>
        <w:ind w:firstLine="720"/>
        <w:jc w:val="left"/>
        <w:rPr>
          <w:b w:val="0"/>
        </w:rPr>
      </w:pPr>
    </w:p>
    <w:p w:rsidR="00750FEB" w:rsidRPr="00672289" w:rsidRDefault="00CB06D2" w:rsidP="0059028D">
      <w:pPr>
        <w:pStyle w:val="Virsraksts1"/>
        <w:keepNext w:val="0"/>
        <w:widowControl w:val="0"/>
        <w:ind w:firstLine="720"/>
        <w:jc w:val="left"/>
        <w:rPr>
          <w:b w:val="0"/>
        </w:rPr>
      </w:pPr>
      <w:r w:rsidRPr="00672289">
        <w:rPr>
          <w:b w:val="0"/>
        </w:rPr>
        <w:t xml:space="preserve">Zemkopības </w:t>
      </w:r>
      <w:r w:rsidR="001532AD" w:rsidRPr="00672289">
        <w:rPr>
          <w:b w:val="0"/>
        </w:rPr>
        <w:t>ministrs</w:t>
      </w:r>
      <w:r w:rsidRPr="00672289">
        <w:rPr>
          <w:b w:val="0"/>
        </w:rPr>
        <w:tab/>
      </w:r>
      <w:r w:rsidR="00A22819" w:rsidRPr="00672289">
        <w:rPr>
          <w:b w:val="0"/>
        </w:rPr>
        <w:tab/>
      </w:r>
      <w:r w:rsidR="00A22819" w:rsidRPr="00672289">
        <w:rPr>
          <w:b w:val="0"/>
        </w:rPr>
        <w:tab/>
      </w:r>
      <w:r w:rsidR="00A22819" w:rsidRPr="00672289">
        <w:rPr>
          <w:b w:val="0"/>
        </w:rPr>
        <w:tab/>
      </w:r>
      <w:r w:rsidR="00A22819" w:rsidRPr="00672289">
        <w:rPr>
          <w:b w:val="0"/>
        </w:rPr>
        <w:tab/>
      </w:r>
      <w:r w:rsidRPr="00672289">
        <w:rPr>
          <w:b w:val="0"/>
        </w:rPr>
        <w:tab/>
      </w:r>
      <w:r w:rsidR="001532AD" w:rsidRPr="00672289">
        <w:rPr>
          <w:b w:val="0"/>
        </w:rPr>
        <w:t>J</w:t>
      </w:r>
      <w:r w:rsidR="00F6609E" w:rsidRPr="00672289">
        <w:rPr>
          <w:b w:val="0"/>
        </w:rPr>
        <w:t>ānis</w:t>
      </w:r>
      <w:r w:rsidR="00DC6E0A" w:rsidRPr="00672289">
        <w:rPr>
          <w:b w:val="0"/>
        </w:rPr>
        <w:t xml:space="preserve"> </w:t>
      </w:r>
      <w:r w:rsidR="001532AD" w:rsidRPr="00672289">
        <w:rPr>
          <w:b w:val="0"/>
        </w:rPr>
        <w:t>Dūklavs</w:t>
      </w:r>
    </w:p>
    <w:p w:rsidR="00672289" w:rsidRDefault="00CB06D2" w:rsidP="00807F4C">
      <w:pPr>
        <w:rPr>
          <w:sz w:val="28"/>
          <w:lang w:val="lv-LV"/>
        </w:rPr>
      </w:pPr>
      <w:r w:rsidRPr="00672289">
        <w:rPr>
          <w:sz w:val="28"/>
          <w:lang w:val="lv-LV"/>
        </w:rPr>
        <w:tab/>
      </w:r>
    </w:p>
    <w:p w:rsidR="00672289" w:rsidRPr="00672289" w:rsidRDefault="00672289" w:rsidP="00807F4C">
      <w:pPr>
        <w:rPr>
          <w:sz w:val="28"/>
          <w:lang w:val="lv-LV"/>
        </w:rPr>
      </w:pPr>
    </w:p>
    <w:p w:rsidR="00750FEB" w:rsidRDefault="00CB06D2" w:rsidP="00672289">
      <w:pPr>
        <w:ind w:firstLine="720"/>
        <w:rPr>
          <w:sz w:val="28"/>
          <w:lang w:val="lv-LV"/>
        </w:rPr>
      </w:pPr>
      <w:r w:rsidRPr="00672289">
        <w:rPr>
          <w:sz w:val="28"/>
          <w:lang w:val="lv-LV"/>
        </w:rPr>
        <w:t>Zemkopības ministrijas valsts sekretāre</w:t>
      </w:r>
      <w:r w:rsidRPr="00672289">
        <w:rPr>
          <w:sz w:val="28"/>
          <w:lang w:val="lv-LV"/>
        </w:rPr>
        <w:tab/>
      </w:r>
      <w:r w:rsidRPr="00672289">
        <w:rPr>
          <w:sz w:val="28"/>
          <w:lang w:val="lv-LV"/>
        </w:rPr>
        <w:tab/>
      </w:r>
      <w:r w:rsidRPr="00672289">
        <w:rPr>
          <w:sz w:val="28"/>
          <w:lang w:val="lv-LV"/>
        </w:rPr>
        <w:tab/>
        <w:t>Dace Lucaua</w:t>
      </w: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Default="00672289" w:rsidP="00672289">
      <w:pPr>
        <w:ind w:firstLine="720"/>
        <w:rPr>
          <w:sz w:val="28"/>
          <w:lang w:val="lv-LV"/>
        </w:rPr>
      </w:pPr>
    </w:p>
    <w:p w:rsidR="00672289" w:rsidRPr="00672289" w:rsidRDefault="00672289" w:rsidP="00672289">
      <w:pPr>
        <w:ind w:firstLine="720"/>
        <w:rPr>
          <w:lang w:val="lv-LV"/>
        </w:rPr>
      </w:pPr>
    </w:p>
    <w:p w:rsidR="00750FEB" w:rsidRPr="00672289" w:rsidRDefault="00CB06D2" w:rsidP="001532AD">
      <w:pPr>
        <w:jc w:val="both"/>
        <w:rPr>
          <w:lang w:val="lv-LV"/>
        </w:rPr>
      </w:pPr>
      <w:r w:rsidRPr="00672289">
        <w:rPr>
          <w:lang w:val="lv-LV"/>
        </w:rPr>
        <w:t>Vecuma-Veco 67027551</w:t>
      </w:r>
    </w:p>
    <w:p w:rsidR="00D43B70" w:rsidRPr="00672289" w:rsidRDefault="00672289" w:rsidP="001532AD">
      <w:pPr>
        <w:jc w:val="both"/>
        <w:rPr>
          <w:lang w:val="lv-LV"/>
        </w:rPr>
      </w:pPr>
      <w:hyperlink r:id="rId8" w:history="1">
        <w:r w:rsidR="00CB06D2" w:rsidRPr="00672289">
          <w:rPr>
            <w:rStyle w:val="Hipersaite"/>
            <w:lang w:val="lv-LV"/>
          </w:rPr>
          <w:t>Olita.Vecuma-Veco@zm.gov.lv</w:t>
        </w:r>
      </w:hyperlink>
    </w:p>
    <w:sectPr w:rsidR="00D43B70" w:rsidRPr="00672289" w:rsidSect="0076600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DF" w:rsidRDefault="003A2CDF">
      <w:r>
        <w:separator/>
      </w:r>
    </w:p>
  </w:endnote>
  <w:endnote w:type="continuationSeparator" w:id="0">
    <w:p w:rsidR="003A2CDF" w:rsidRDefault="003A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1" w:rsidRPr="00750FEB" w:rsidRDefault="00672289" w:rsidP="00750FEB">
    <w:pPr>
      <w:pStyle w:val="Kjene"/>
    </w:pPr>
    <w:r w:rsidRPr="00672289">
      <w:rPr>
        <w:rFonts w:ascii="Times New Roman" w:hAnsi="Times New Roman"/>
        <w:sz w:val="20"/>
      </w:rPr>
      <w:t>ZMAnot_211217_afrikmer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1" w:rsidRPr="00750FEB" w:rsidRDefault="00672289" w:rsidP="00750FEB">
    <w:pPr>
      <w:pStyle w:val="Kjene"/>
    </w:pPr>
    <w:r w:rsidRPr="00672289">
      <w:rPr>
        <w:rFonts w:ascii="Times New Roman" w:hAnsi="Times New Roman"/>
        <w:sz w:val="20"/>
      </w:rPr>
      <w:t>ZMAnot_211217_afrikmer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DF" w:rsidRDefault="003A2CDF">
      <w:r>
        <w:separator/>
      </w:r>
    </w:p>
  </w:footnote>
  <w:footnote w:type="continuationSeparator" w:id="0">
    <w:p w:rsidR="003A2CDF" w:rsidRDefault="003A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1" w:rsidRDefault="00CB06D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040D1" w:rsidRDefault="003040D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D1" w:rsidRDefault="00CB06D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72289">
      <w:rPr>
        <w:rStyle w:val="Lappusesnumurs"/>
        <w:noProof/>
      </w:rPr>
      <w:t>9</w:t>
    </w:r>
    <w:r>
      <w:rPr>
        <w:rStyle w:val="Lappusesnumurs"/>
      </w:rPr>
      <w:fldChar w:fldCharType="end"/>
    </w:r>
  </w:p>
  <w:p w:rsidR="003040D1" w:rsidRDefault="003040D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A1FCD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69AA8" w:tentative="1">
      <w:start w:val="1"/>
      <w:numFmt w:val="lowerLetter"/>
      <w:lvlText w:val="%2."/>
      <w:lvlJc w:val="left"/>
      <w:pPr>
        <w:ind w:left="1440" w:hanging="360"/>
      </w:pPr>
    </w:lvl>
    <w:lvl w:ilvl="2" w:tplc="8584C1CC" w:tentative="1">
      <w:start w:val="1"/>
      <w:numFmt w:val="lowerRoman"/>
      <w:lvlText w:val="%3."/>
      <w:lvlJc w:val="right"/>
      <w:pPr>
        <w:ind w:left="2160" w:hanging="180"/>
      </w:pPr>
    </w:lvl>
    <w:lvl w:ilvl="3" w:tplc="23F00B4E" w:tentative="1">
      <w:start w:val="1"/>
      <w:numFmt w:val="decimal"/>
      <w:lvlText w:val="%4."/>
      <w:lvlJc w:val="left"/>
      <w:pPr>
        <w:ind w:left="2880" w:hanging="360"/>
      </w:pPr>
    </w:lvl>
    <w:lvl w:ilvl="4" w:tplc="FFCE1016" w:tentative="1">
      <w:start w:val="1"/>
      <w:numFmt w:val="lowerLetter"/>
      <w:lvlText w:val="%5."/>
      <w:lvlJc w:val="left"/>
      <w:pPr>
        <w:ind w:left="3600" w:hanging="360"/>
      </w:pPr>
    </w:lvl>
    <w:lvl w:ilvl="5" w:tplc="8D36F06E" w:tentative="1">
      <w:start w:val="1"/>
      <w:numFmt w:val="lowerRoman"/>
      <w:lvlText w:val="%6."/>
      <w:lvlJc w:val="right"/>
      <w:pPr>
        <w:ind w:left="4320" w:hanging="180"/>
      </w:pPr>
    </w:lvl>
    <w:lvl w:ilvl="6" w:tplc="5EF8D1C8" w:tentative="1">
      <w:start w:val="1"/>
      <w:numFmt w:val="decimal"/>
      <w:lvlText w:val="%7."/>
      <w:lvlJc w:val="left"/>
      <w:pPr>
        <w:ind w:left="5040" w:hanging="360"/>
      </w:pPr>
    </w:lvl>
    <w:lvl w:ilvl="7" w:tplc="8AF69D88" w:tentative="1">
      <w:start w:val="1"/>
      <w:numFmt w:val="lowerLetter"/>
      <w:lvlText w:val="%8."/>
      <w:lvlJc w:val="left"/>
      <w:pPr>
        <w:ind w:left="5760" w:hanging="360"/>
      </w:pPr>
    </w:lvl>
    <w:lvl w:ilvl="8" w:tplc="0682E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2A2435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C5EEC" w:tentative="1">
      <w:start w:val="1"/>
      <w:numFmt w:val="lowerLetter"/>
      <w:lvlText w:val="%2."/>
      <w:lvlJc w:val="left"/>
      <w:pPr>
        <w:ind w:left="1440" w:hanging="360"/>
      </w:pPr>
    </w:lvl>
    <w:lvl w:ilvl="2" w:tplc="DC1CAFEE" w:tentative="1">
      <w:start w:val="1"/>
      <w:numFmt w:val="lowerRoman"/>
      <w:lvlText w:val="%3."/>
      <w:lvlJc w:val="right"/>
      <w:pPr>
        <w:ind w:left="2160" w:hanging="180"/>
      </w:pPr>
    </w:lvl>
    <w:lvl w:ilvl="3" w:tplc="E570B03C" w:tentative="1">
      <w:start w:val="1"/>
      <w:numFmt w:val="decimal"/>
      <w:lvlText w:val="%4."/>
      <w:lvlJc w:val="left"/>
      <w:pPr>
        <w:ind w:left="2880" w:hanging="360"/>
      </w:pPr>
    </w:lvl>
    <w:lvl w:ilvl="4" w:tplc="797CF7B2" w:tentative="1">
      <w:start w:val="1"/>
      <w:numFmt w:val="lowerLetter"/>
      <w:lvlText w:val="%5."/>
      <w:lvlJc w:val="left"/>
      <w:pPr>
        <w:ind w:left="3600" w:hanging="360"/>
      </w:pPr>
    </w:lvl>
    <w:lvl w:ilvl="5" w:tplc="F0F6B992" w:tentative="1">
      <w:start w:val="1"/>
      <w:numFmt w:val="lowerRoman"/>
      <w:lvlText w:val="%6."/>
      <w:lvlJc w:val="right"/>
      <w:pPr>
        <w:ind w:left="4320" w:hanging="180"/>
      </w:pPr>
    </w:lvl>
    <w:lvl w:ilvl="6" w:tplc="C584EFD4" w:tentative="1">
      <w:start w:val="1"/>
      <w:numFmt w:val="decimal"/>
      <w:lvlText w:val="%7."/>
      <w:lvlJc w:val="left"/>
      <w:pPr>
        <w:ind w:left="5040" w:hanging="360"/>
      </w:pPr>
    </w:lvl>
    <w:lvl w:ilvl="7" w:tplc="243E9FDA" w:tentative="1">
      <w:start w:val="1"/>
      <w:numFmt w:val="lowerLetter"/>
      <w:lvlText w:val="%8."/>
      <w:lvlJc w:val="left"/>
      <w:pPr>
        <w:ind w:left="5760" w:hanging="360"/>
      </w:pPr>
    </w:lvl>
    <w:lvl w:ilvl="8" w:tplc="16761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43185D94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5AC46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C3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E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4A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CF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1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64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43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4DC"/>
    <w:multiLevelType w:val="hybridMultilevel"/>
    <w:tmpl w:val="BF326EE2"/>
    <w:lvl w:ilvl="0" w:tplc="A044CEC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9AC7CEE" w:tentative="1">
      <w:start w:val="1"/>
      <w:numFmt w:val="lowerLetter"/>
      <w:lvlText w:val="%2."/>
      <w:lvlJc w:val="left"/>
      <w:pPr>
        <w:ind w:left="1440" w:hanging="360"/>
      </w:pPr>
    </w:lvl>
    <w:lvl w:ilvl="2" w:tplc="3662B6DA" w:tentative="1">
      <w:start w:val="1"/>
      <w:numFmt w:val="lowerRoman"/>
      <w:lvlText w:val="%3."/>
      <w:lvlJc w:val="right"/>
      <w:pPr>
        <w:ind w:left="2160" w:hanging="180"/>
      </w:pPr>
    </w:lvl>
    <w:lvl w:ilvl="3" w:tplc="4E80FCF0" w:tentative="1">
      <w:start w:val="1"/>
      <w:numFmt w:val="decimal"/>
      <w:lvlText w:val="%4."/>
      <w:lvlJc w:val="left"/>
      <w:pPr>
        <w:ind w:left="2880" w:hanging="360"/>
      </w:pPr>
    </w:lvl>
    <w:lvl w:ilvl="4" w:tplc="17A6B96E" w:tentative="1">
      <w:start w:val="1"/>
      <w:numFmt w:val="lowerLetter"/>
      <w:lvlText w:val="%5."/>
      <w:lvlJc w:val="left"/>
      <w:pPr>
        <w:ind w:left="3600" w:hanging="360"/>
      </w:pPr>
    </w:lvl>
    <w:lvl w:ilvl="5" w:tplc="541C22A8" w:tentative="1">
      <w:start w:val="1"/>
      <w:numFmt w:val="lowerRoman"/>
      <w:lvlText w:val="%6."/>
      <w:lvlJc w:val="right"/>
      <w:pPr>
        <w:ind w:left="4320" w:hanging="180"/>
      </w:pPr>
    </w:lvl>
    <w:lvl w:ilvl="6" w:tplc="0F5C8E1E" w:tentative="1">
      <w:start w:val="1"/>
      <w:numFmt w:val="decimal"/>
      <w:lvlText w:val="%7."/>
      <w:lvlJc w:val="left"/>
      <w:pPr>
        <w:ind w:left="5040" w:hanging="360"/>
      </w:pPr>
    </w:lvl>
    <w:lvl w:ilvl="7" w:tplc="85CA1EF2" w:tentative="1">
      <w:start w:val="1"/>
      <w:numFmt w:val="lowerLetter"/>
      <w:lvlText w:val="%8."/>
      <w:lvlJc w:val="left"/>
      <w:pPr>
        <w:ind w:left="5760" w:hanging="360"/>
      </w:pPr>
    </w:lvl>
    <w:lvl w:ilvl="8" w:tplc="7494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4CC7"/>
    <w:multiLevelType w:val="hybridMultilevel"/>
    <w:tmpl w:val="6DF4BBA0"/>
    <w:lvl w:ilvl="0" w:tplc="19C62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8C2DEC" w:tentative="1">
      <w:start w:val="1"/>
      <w:numFmt w:val="lowerLetter"/>
      <w:lvlText w:val="%2."/>
      <w:lvlJc w:val="left"/>
      <w:pPr>
        <w:ind w:left="1440" w:hanging="360"/>
      </w:pPr>
    </w:lvl>
    <w:lvl w:ilvl="2" w:tplc="1BE8E67E" w:tentative="1">
      <w:start w:val="1"/>
      <w:numFmt w:val="lowerRoman"/>
      <w:lvlText w:val="%3."/>
      <w:lvlJc w:val="right"/>
      <w:pPr>
        <w:ind w:left="2160" w:hanging="180"/>
      </w:pPr>
    </w:lvl>
    <w:lvl w:ilvl="3" w:tplc="EF9CC1A6" w:tentative="1">
      <w:start w:val="1"/>
      <w:numFmt w:val="decimal"/>
      <w:lvlText w:val="%4."/>
      <w:lvlJc w:val="left"/>
      <w:pPr>
        <w:ind w:left="2880" w:hanging="360"/>
      </w:pPr>
    </w:lvl>
    <w:lvl w:ilvl="4" w:tplc="ABA2E202" w:tentative="1">
      <w:start w:val="1"/>
      <w:numFmt w:val="lowerLetter"/>
      <w:lvlText w:val="%5."/>
      <w:lvlJc w:val="left"/>
      <w:pPr>
        <w:ind w:left="3600" w:hanging="360"/>
      </w:pPr>
    </w:lvl>
    <w:lvl w:ilvl="5" w:tplc="F87EB06E" w:tentative="1">
      <w:start w:val="1"/>
      <w:numFmt w:val="lowerRoman"/>
      <w:lvlText w:val="%6."/>
      <w:lvlJc w:val="right"/>
      <w:pPr>
        <w:ind w:left="4320" w:hanging="180"/>
      </w:pPr>
    </w:lvl>
    <w:lvl w:ilvl="6" w:tplc="E4A8B2CC" w:tentative="1">
      <w:start w:val="1"/>
      <w:numFmt w:val="decimal"/>
      <w:lvlText w:val="%7."/>
      <w:lvlJc w:val="left"/>
      <w:pPr>
        <w:ind w:left="5040" w:hanging="360"/>
      </w:pPr>
    </w:lvl>
    <w:lvl w:ilvl="7" w:tplc="F460C582" w:tentative="1">
      <w:start w:val="1"/>
      <w:numFmt w:val="lowerLetter"/>
      <w:lvlText w:val="%8."/>
      <w:lvlJc w:val="left"/>
      <w:pPr>
        <w:ind w:left="5760" w:hanging="360"/>
      </w:pPr>
    </w:lvl>
    <w:lvl w:ilvl="8" w:tplc="C74EB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1029"/>
    <w:multiLevelType w:val="hybridMultilevel"/>
    <w:tmpl w:val="64128DEE"/>
    <w:lvl w:ilvl="0" w:tplc="ABEE7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E60CB6" w:tentative="1">
      <w:start w:val="1"/>
      <w:numFmt w:val="lowerLetter"/>
      <w:lvlText w:val="%2."/>
      <w:lvlJc w:val="left"/>
      <w:pPr>
        <w:ind w:left="1440" w:hanging="360"/>
      </w:pPr>
    </w:lvl>
    <w:lvl w:ilvl="2" w:tplc="0B2AA110" w:tentative="1">
      <w:start w:val="1"/>
      <w:numFmt w:val="lowerRoman"/>
      <w:lvlText w:val="%3."/>
      <w:lvlJc w:val="right"/>
      <w:pPr>
        <w:ind w:left="2160" w:hanging="180"/>
      </w:pPr>
    </w:lvl>
    <w:lvl w:ilvl="3" w:tplc="8ECCA6AC" w:tentative="1">
      <w:start w:val="1"/>
      <w:numFmt w:val="decimal"/>
      <w:lvlText w:val="%4."/>
      <w:lvlJc w:val="left"/>
      <w:pPr>
        <w:ind w:left="2880" w:hanging="360"/>
      </w:pPr>
    </w:lvl>
    <w:lvl w:ilvl="4" w:tplc="9C3E7326" w:tentative="1">
      <w:start w:val="1"/>
      <w:numFmt w:val="lowerLetter"/>
      <w:lvlText w:val="%5."/>
      <w:lvlJc w:val="left"/>
      <w:pPr>
        <w:ind w:left="3600" w:hanging="360"/>
      </w:pPr>
    </w:lvl>
    <w:lvl w:ilvl="5" w:tplc="1282534E" w:tentative="1">
      <w:start w:val="1"/>
      <w:numFmt w:val="lowerRoman"/>
      <w:lvlText w:val="%6."/>
      <w:lvlJc w:val="right"/>
      <w:pPr>
        <w:ind w:left="4320" w:hanging="180"/>
      </w:pPr>
    </w:lvl>
    <w:lvl w:ilvl="6" w:tplc="3294D690" w:tentative="1">
      <w:start w:val="1"/>
      <w:numFmt w:val="decimal"/>
      <w:lvlText w:val="%7."/>
      <w:lvlJc w:val="left"/>
      <w:pPr>
        <w:ind w:left="5040" w:hanging="360"/>
      </w:pPr>
    </w:lvl>
    <w:lvl w:ilvl="7" w:tplc="F93C2A6E" w:tentative="1">
      <w:start w:val="1"/>
      <w:numFmt w:val="lowerLetter"/>
      <w:lvlText w:val="%8."/>
      <w:lvlJc w:val="left"/>
      <w:pPr>
        <w:ind w:left="5760" w:hanging="360"/>
      </w:pPr>
    </w:lvl>
    <w:lvl w:ilvl="8" w:tplc="056A2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7147"/>
    <w:multiLevelType w:val="hybridMultilevel"/>
    <w:tmpl w:val="F5127214"/>
    <w:lvl w:ilvl="0" w:tplc="5624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89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A0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9C9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4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E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EB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68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2F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26ED3"/>
    <w:multiLevelType w:val="hybridMultilevel"/>
    <w:tmpl w:val="0EA05406"/>
    <w:lvl w:ilvl="0" w:tplc="0F602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C87704" w:tentative="1">
      <w:start w:val="1"/>
      <w:numFmt w:val="lowerLetter"/>
      <w:lvlText w:val="%2."/>
      <w:lvlJc w:val="left"/>
      <w:pPr>
        <w:ind w:left="1440" w:hanging="360"/>
      </w:pPr>
    </w:lvl>
    <w:lvl w:ilvl="2" w:tplc="63C285E2" w:tentative="1">
      <w:start w:val="1"/>
      <w:numFmt w:val="lowerRoman"/>
      <w:lvlText w:val="%3."/>
      <w:lvlJc w:val="right"/>
      <w:pPr>
        <w:ind w:left="2160" w:hanging="180"/>
      </w:pPr>
    </w:lvl>
    <w:lvl w:ilvl="3" w:tplc="9E1AE92E" w:tentative="1">
      <w:start w:val="1"/>
      <w:numFmt w:val="decimal"/>
      <w:lvlText w:val="%4."/>
      <w:lvlJc w:val="left"/>
      <w:pPr>
        <w:ind w:left="2880" w:hanging="360"/>
      </w:pPr>
    </w:lvl>
    <w:lvl w:ilvl="4" w:tplc="44BC2D04" w:tentative="1">
      <w:start w:val="1"/>
      <w:numFmt w:val="lowerLetter"/>
      <w:lvlText w:val="%5."/>
      <w:lvlJc w:val="left"/>
      <w:pPr>
        <w:ind w:left="3600" w:hanging="360"/>
      </w:pPr>
    </w:lvl>
    <w:lvl w:ilvl="5" w:tplc="5A0E6088" w:tentative="1">
      <w:start w:val="1"/>
      <w:numFmt w:val="lowerRoman"/>
      <w:lvlText w:val="%6."/>
      <w:lvlJc w:val="right"/>
      <w:pPr>
        <w:ind w:left="4320" w:hanging="180"/>
      </w:pPr>
    </w:lvl>
    <w:lvl w:ilvl="6" w:tplc="AC2E13F0" w:tentative="1">
      <w:start w:val="1"/>
      <w:numFmt w:val="decimal"/>
      <w:lvlText w:val="%7."/>
      <w:lvlJc w:val="left"/>
      <w:pPr>
        <w:ind w:left="5040" w:hanging="360"/>
      </w:pPr>
    </w:lvl>
    <w:lvl w:ilvl="7" w:tplc="61F802CC" w:tentative="1">
      <w:start w:val="1"/>
      <w:numFmt w:val="lowerLetter"/>
      <w:lvlText w:val="%8."/>
      <w:lvlJc w:val="left"/>
      <w:pPr>
        <w:ind w:left="5760" w:hanging="360"/>
      </w:pPr>
    </w:lvl>
    <w:lvl w:ilvl="8" w:tplc="9F6C7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93E"/>
    <w:multiLevelType w:val="hybridMultilevel"/>
    <w:tmpl w:val="B35C5B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A34"/>
    <w:multiLevelType w:val="hybridMultilevel"/>
    <w:tmpl w:val="C19AAB4C"/>
    <w:lvl w:ilvl="0" w:tplc="EBD84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7486FE" w:tentative="1">
      <w:start w:val="1"/>
      <w:numFmt w:val="lowerLetter"/>
      <w:lvlText w:val="%2."/>
      <w:lvlJc w:val="left"/>
      <w:pPr>
        <w:ind w:left="1440" w:hanging="360"/>
      </w:pPr>
    </w:lvl>
    <w:lvl w:ilvl="2" w:tplc="4364DEDC" w:tentative="1">
      <w:start w:val="1"/>
      <w:numFmt w:val="lowerRoman"/>
      <w:lvlText w:val="%3."/>
      <w:lvlJc w:val="right"/>
      <w:pPr>
        <w:ind w:left="2160" w:hanging="180"/>
      </w:pPr>
    </w:lvl>
    <w:lvl w:ilvl="3" w:tplc="584E3E96" w:tentative="1">
      <w:start w:val="1"/>
      <w:numFmt w:val="decimal"/>
      <w:lvlText w:val="%4."/>
      <w:lvlJc w:val="left"/>
      <w:pPr>
        <w:ind w:left="2880" w:hanging="360"/>
      </w:pPr>
    </w:lvl>
    <w:lvl w:ilvl="4" w:tplc="5516B7AC" w:tentative="1">
      <w:start w:val="1"/>
      <w:numFmt w:val="lowerLetter"/>
      <w:lvlText w:val="%5."/>
      <w:lvlJc w:val="left"/>
      <w:pPr>
        <w:ind w:left="3600" w:hanging="360"/>
      </w:pPr>
    </w:lvl>
    <w:lvl w:ilvl="5" w:tplc="B3125AFE" w:tentative="1">
      <w:start w:val="1"/>
      <w:numFmt w:val="lowerRoman"/>
      <w:lvlText w:val="%6."/>
      <w:lvlJc w:val="right"/>
      <w:pPr>
        <w:ind w:left="4320" w:hanging="180"/>
      </w:pPr>
    </w:lvl>
    <w:lvl w:ilvl="6" w:tplc="392A702E" w:tentative="1">
      <w:start w:val="1"/>
      <w:numFmt w:val="decimal"/>
      <w:lvlText w:val="%7."/>
      <w:lvlJc w:val="left"/>
      <w:pPr>
        <w:ind w:left="5040" w:hanging="360"/>
      </w:pPr>
    </w:lvl>
    <w:lvl w:ilvl="7" w:tplc="04F6AB04" w:tentative="1">
      <w:start w:val="1"/>
      <w:numFmt w:val="lowerLetter"/>
      <w:lvlText w:val="%8."/>
      <w:lvlJc w:val="left"/>
      <w:pPr>
        <w:ind w:left="5760" w:hanging="360"/>
      </w:pPr>
    </w:lvl>
    <w:lvl w:ilvl="8" w:tplc="43544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56D1"/>
    <w:multiLevelType w:val="hybridMultilevel"/>
    <w:tmpl w:val="B5785BAA"/>
    <w:lvl w:ilvl="0" w:tplc="25601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F63F8E" w:tentative="1">
      <w:start w:val="1"/>
      <w:numFmt w:val="lowerLetter"/>
      <w:lvlText w:val="%2."/>
      <w:lvlJc w:val="left"/>
      <w:pPr>
        <w:ind w:left="1440" w:hanging="360"/>
      </w:pPr>
    </w:lvl>
    <w:lvl w:ilvl="2" w:tplc="A314C5AA" w:tentative="1">
      <w:start w:val="1"/>
      <w:numFmt w:val="lowerRoman"/>
      <w:lvlText w:val="%3."/>
      <w:lvlJc w:val="right"/>
      <w:pPr>
        <w:ind w:left="2160" w:hanging="180"/>
      </w:pPr>
    </w:lvl>
    <w:lvl w:ilvl="3" w:tplc="BB483108" w:tentative="1">
      <w:start w:val="1"/>
      <w:numFmt w:val="decimal"/>
      <w:lvlText w:val="%4."/>
      <w:lvlJc w:val="left"/>
      <w:pPr>
        <w:ind w:left="2880" w:hanging="360"/>
      </w:pPr>
    </w:lvl>
    <w:lvl w:ilvl="4" w:tplc="85881244" w:tentative="1">
      <w:start w:val="1"/>
      <w:numFmt w:val="lowerLetter"/>
      <w:lvlText w:val="%5."/>
      <w:lvlJc w:val="left"/>
      <w:pPr>
        <w:ind w:left="3600" w:hanging="360"/>
      </w:pPr>
    </w:lvl>
    <w:lvl w:ilvl="5" w:tplc="2BA8261C" w:tentative="1">
      <w:start w:val="1"/>
      <w:numFmt w:val="lowerRoman"/>
      <w:lvlText w:val="%6."/>
      <w:lvlJc w:val="right"/>
      <w:pPr>
        <w:ind w:left="4320" w:hanging="180"/>
      </w:pPr>
    </w:lvl>
    <w:lvl w:ilvl="6" w:tplc="66AAF2DA" w:tentative="1">
      <w:start w:val="1"/>
      <w:numFmt w:val="decimal"/>
      <w:lvlText w:val="%7."/>
      <w:lvlJc w:val="left"/>
      <w:pPr>
        <w:ind w:left="5040" w:hanging="360"/>
      </w:pPr>
    </w:lvl>
    <w:lvl w:ilvl="7" w:tplc="2020C0AA" w:tentative="1">
      <w:start w:val="1"/>
      <w:numFmt w:val="lowerLetter"/>
      <w:lvlText w:val="%8."/>
      <w:lvlJc w:val="left"/>
      <w:pPr>
        <w:ind w:left="5760" w:hanging="360"/>
      </w:pPr>
    </w:lvl>
    <w:lvl w:ilvl="8" w:tplc="D45A0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6726"/>
    <w:multiLevelType w:val="hybridMultilevel"/>
    <w:tmpl w:val="B4824F70"/>
    <w:lvl w:ilvl="0" w:tplc="FEF0E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2441B6" w:tentative="1">
      <w:start w:val="1"/>
      <w:numFmt w:val="lowerLetter"/>
      <w:lvlText w:val="%2."/>
      <w:lvlJc w:val="left"/>
      <w:pPr>
        <w:ind w:left="1440" w:hanging="360"/>
      </w:pPr>
    </w:lvl>
    <w:lvl w:ilvl="2" w:tplc="6980E4FA" w:tentative="1">
      <w:start w:val="1"/>
      <w:numFmt w:val="lowerRoman"/>
      <w:lvlText w:val="%3."/>
      <w:lvlJc w:val="right"/>
      <w:pPr>
        <w:ind w:left="2160" w:hanging="180"/>
      </w:pPr>
    </w:lvl>
    <w:lvl w:ilvl="3" w:tplc="0598F59A" w:tentative="1">
      <w:start w:val="1"/>
      <w:numFmt w:val="decimal"/>
      <w:lvlText w:val="%4."/>
      <w:lvlJc w:val="left"/>
      <w:pPr>
        <w:ind w:left="2880" w:hanging="360"/>
      </w:pPr>
    </w:lvl>
    <w:lvl w:ilvl="4" w:tplc="A1803708" w:tentative="1">
      <w:start w:val="1"/>
      <w:numFmt w:val="lowerLetter"/>
      <w:lvlText w:val="%5."/>
      <w:lvlJc w:val="left"/>
      <w:pPr>
        <w:ind w:left="3600" w:hanging="360"/>
      </w:pPr>
    </w:lvl>
    <w:lvl w:ilvl="5" w:tplc="7A688574" w:tentative="1">
      <w:start w:val="1"/>
      <w:numFmt w:val="lowerRoman"/>
      <w:lvlText w:val="%6."/>
      <w:lvlJc w:val="right"/>
      <w:pPr>
        <w:ind w:left="4320" w:hanging="180"/>
      </w:pPr>
    </w:lvl>
    <w:lvl w:ilvl="6" w:tplc="5ABA2AA2" w:tentative="1">
      <w:start w:val="1"/>
      <w:numFmt w:val="decimal"/>
      <w:lvlText w:val="%7."/>
      <w:lvlJc w:val="left"/>
      <w:pPr>
        <w:ind w:left="5040" w:hanging="360"/>
      </w:pPr>
    </w:lvl>
    <w:lvl w:ilvl="7" w:tplc="081EB2CE" w:tentative="1">
      <w:start w:val="1"/>
      <w:numFmt w:val="lowerLetter"/>
      <w:lvlText w:val="%8."/>
      <w:lvlJc w:val="left"/>
      <w:pPr>
        <w:ind w:left="5760" w:hanging="360"/>
      </w:pPr>
    </w:lvl>
    <w:lvl w:ilvl="8" w:tplc="22C2B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11F1"/>
    <w:multiLevelType w:val="hybridMultilevel"/>
    <w:tmpl w:val="7A6AD38A"/>
    <w:lvl w:ilvl="0" w:tplc="50321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0E58D2" w:tentative="1">
      <w:start w:val="1"/>
      <w:numFmt w:val="lowerLetter"/>
      <w:lvlText w:val="%2."/>
      <w:lvlJc w:val="left"/>
      <w:pPr>
        <w:ind w:left="1440" w:hanging="360"/>
      </w:pPr>
    </w:lvl>
    <w:lvl w:ilvl="2" w:tplc="C4D49B0E" w:tentative="1">
      <w:start w:val="1"/>
      <w:numFmt w:val="lowerRoman"/>
      <w:lvlText w:val="%3."/>
      <w:lvlJc w:val="right"/>
      <w:pPr>
        <w:ind w:left="2160" w:hanging="180"/>
      </w:pPr>
    </w:lvl>
    <w:lvl w:ilvl="3" w:tplc="DE027B5C" w:tentative="1">
      <w:start w:val="1"/>
      <w:numFmt w:val="decimal"/>
      <w:lvlText w:val="%4."/>
      <w:lvlJc w:val="left"/>
      <w:pPr>
        <w:ind w:left="2880" w:hanging="360"/>
      </w:pPr>
    </w:lvl>
    <w:lvl w:ilvl="4" w:tplc="F95A9C0A" w:tentative="1">
      <w:start w:val="1"/>
      <w:numFmt w:val="lowerLetter"/>
      <w:lvlText w:val="%5."/>
      <w:lvlJc w:val="left"/>
      <w:pPr>
        <w:ind w:left="3600" w:hanging="360"/>
      </w:pPr>
    </w:lvl>
    <w:lvl w:ilvl="5" w:tplc="A7E8F7E2" w:tentative="1">
      <w:start w:val="1"/>
      <w:numFmt w:val="lowerRoman"/>
      <w:lvlText w:val="%6."/>
      <w:lvlJc w:val="right"/>
      <w:pPr>
        <w:ind w:left="4320" w:hanging="180"/>
      </w:pPr>
    </w:lvl>
    <w:lvl w:ilvl="6" w:tplc="5E6EFED2" w:tentative="1">
      <w:start w:val="1"/>
      <w:numFmt w:val="decimal"/>
      <w:lvlText w:val="%7."/>
      <w:lvlJc w:val="left"/>
      <w:pPr>
        <w:ind w:left="5040" w:hanging="360"/>
      </w:pPr>
    </w:lvl>
    <w:lvl w:ilvl="7" w:tplc="7FF0A1AC" w:tentative="1">
      <w:start w:val="1"/>
      <w:numFmt w:val="lowerLetter"/>
      <w:lvlText w:val="%8."/>
      <w:lvlJc w:val="left"/>
      <w:pPr>
        <w:ind w:left="5760" w:hanging="360"/>
      </w:pPr>
    </w:lvl>
    <w:lvl w:ilvl="8" w:tplc="C0D42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80307"/>
    <w:multiLevelType w:val="hybridMultilevel"/>
    <w:tmpl w:val="BC9E72F4"/>
    <w:lvl w:ilvl="0" w:tplc="E880F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A81F5E" w:tentative="1">
      <w:start w:val="1"/>
      <w:numFmt w:val="lowerLetter"/>
      <w:lvlText w:val="%2."/>
      <w:lvlJc w:val="left"/>
      <w:pPr>
        <w:ind w:left="1440" w:hanging="360"/>
      </w:pPr>
    </w:lvl>
    <w:lvl w:ilvl="2" w:tplc="D85A6FD4" w:tentative="1">
      <w:start w:val="1"/>
      <w:numFmt w:val="lowerRoman"/>
      <w:lvlText w:val="%3."/>
      <w:lvlJc w:val="right"/>
      <w:pPr>
        <w:ind w:left="2160" w:hanging="180"/>
      </w:pPr>
    </w:lvl>
    <w:lvl w:ilvl="3" w:tplc="8B3C19FA" w:tentative="1">
      <w:start w:val="1"/>
      <w:numFmt w:val="decimal"/>
      <w:lvlText w:val="%4."/>
      <w:lvlJc w:val="left"/>
      <w:pPr>
        <w:ind w:left="2880" w:hanging="360"/>
      </w:pPr>
    </w:lvl>
    <w:lvl w:ilvl="4" w:tplc="DB70F7C6" w:tentative="1">
      <w:start w:val="1"/>
      <w:numFmt w:val="lowerLetter"/>
      <w:lvlText w:val="%5."/>
      <w:lvlJc w:val="left"/>
      <w:pPr>
        <w:ind w:left="3600" w:hanging="360"/>
      </w:pPr>
    </w:lvl>
    <w:lvl w:ilvl="5" w:tplc="06BEF0DC" w:tentative="1">
      <w:start w:val="1"/>
      <w:numFmt w:val="lowerRoman"/>
      <w:lvlText w:val="%6."/>
      <w:lvlJc w:val="right"/>
      <w:pPr>
        <w:ind w:left="4320" w:hanging="180"/>
      </w:pPr>
    </w:lvl>
    <w:lvl w:ilvl="6" w:tplc="E278AD10" w:tentative="1">
      <w:start w:val="1"/>
      <w:numFmt w:val="decimal"/>
      <w:lvlText w:val="%7."/>
      <w:lvlJc w:val="left"/>
      <w:pPr>
        <w:ind w:left="5040" w:hanging="360"/>
      </w:pPr>
    </w:lvl>
    <w:lvl w:ilvl="7" w:tplc="AE686104" w:tentative="1">
      <w:start w:val="1"/>
      <w:numFmt w:val="lowerLetter"/>
      <w:lvlText w:val="%8."/>
      <w:lvlJc w:val="left"/>
      <w:pPr>
        <w:ind w:left="5760" w:hanging="360"/>
      </w:pPr>
    </w:lvl>
    <w:lvl w:ilvl="8" w:tplc="75E67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5420"/>
    <w:multiLevelType w:val="hybridMultilevel"/>
    <w:tmpl w:val="18C0F714"/>
    <w:lvl w:ilvl="0" w:tplc="FB301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AC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A8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2F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88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C1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40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4E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02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0055E"/>
    <w:multiLevelType w:val="hybridMultilevel"/>
    <w:tmpl w:val="7A0A5EE8"/>
    <w:lvl w:ilvl="0" w:tplc="6700DB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68E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4F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4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8F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E9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24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0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A1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361AC"/>
    <w:multiLevelType w:val="hybridMultilevel"/>
    <w:tmpl w:val="2338745A"/>
    <w:lvl w:ilvl="0" w:tplc="E4E25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44DBAA" w:tentative="1">
      <w:start w:val="1"/>
      <w:numFmt w:val="lowerLetter"/>
      <w:lvlText w:val="%2."/>
      <w:lvlJc w:val="left"/>
      <w:pPr>
        <w:ind w:left="1440" w:hanging="360"/>
      </w:pPr>
    </w:lvl>
    <w:lvl w:ilvl="2" w:tplc="BBCADC1E" w:tentative="1">
      <w:start w:val="1"/>
      <w:numFmt w:val="lowerRoman"/>
      <w:lvlText w:val="%3."/>
      <w:lvlJc w:val="right"/>
      <w:pPr>
        <w:ind w:left="2160" w:hanging="180"/>
      </w:pPr>
    </w:lvl>
    <w:lvl w:ilvl="3" w:tplc="0D9C8E80" w:tentative="1">
      <w:start w:val="1"/>
      <w:numFmt w:val="decimal"/>
      <w:lvlText w:val="%4."/>
      <w:lvlJc w:val="left"/>
      <w:pPr>
        <w:ind w:left="2880" w:hanging="360"/>
      </w:pPr>
    </w:lvl>
    <w:lvl w:ilvl="4" w:tplc="5D8E631A" w:tentative="1">
      <w:start w:val="1"/>
      <w:numFmt w:val="lowerLetter"/>
      <w:lvlText w:val="%5."/>
      <w:lvlJc w:val="left"/>
      <w:pPr>
        <w:ind w:left="3600" w:hanging="360"/>
      </w:pPr>
    </w:lvl>
    <w:lvl w:ilvl="5" w:tplc="6A26B292" w:tentative="1">
      <w:start w:val="1"/>
      <w:numFmt w:val="lowerRoman"/>
      <w:lvlText w:val="%6."/>
      <w:lvlJc w:val="right"/>
      <w:pPr>
        <w:ind w:left="4320" w:hanging="180"/>
      </w:pPr>
    </w:lvl>
    <w:lvl w:ilvl="6" w:tplc="FC08592A" w:tentative="1">
      <w:start w:val="1"/>
      <w:numFmt w:val="decimal"/>
      <w:lvlText w:val="%7."/>
      <w:lvlJc w:val="left"/>
      <w:pPr>
        <w:ind w:left="5040" w:hanging="360"/>
      </w:pPr>
    </w:lvl>
    <w:lvl w:ilvl="7" w:tplc="1DDC0356" w:tentative="1">
      <w:start w:val="1"/>
      <w:numFmt w:val="lowerLetter"/>
      <w:lvlText w:val="%8."/>
      <w:lvlJc w:val="left"/>
      <w:pPr>
        <w:ind w:left="5760" w:hanging="360"/>
      </w:pPr>
    </w:lvl>
    <w:lvl w:ilvl="8" w:tplc="4A32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32CE"/>
    <w:multiLevelType w:val="hybridMultilevel"/>
    <w:tmpl w:val="6C0ED526"/>
    <w:lvl w:ilvl="0" w:tplc="A96E51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F506E5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FFC72C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E4C4B67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665683E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9EB29C26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52E09D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B16DE5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BB6B0DC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59914FB1"/>
    <w:multiLevelType w:val="hybridMultilevel"/>
    <w:tmpl w:val="EC9EF848"/>
    <w:lvl w:ilvl="0" w:tplc="06F67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90C186" w:tentative="1">
      <w:start w:val="1"/>
      <w:numFmt w:val="lowerLetter"/>
      <w:lvlText w:val="%2."/>
      <w:lvlJc w:val="left"/>
      <w:pPr>
        <w:ind w:left="1440" w:hanging="360"/>
      </w:pPr>
    </w:lvl>
    <w:lvl w:ilvl="2" w:tplc="B3543FE8" w:tentative="1">
      <w:start w:val="1"/>
      <w:numFmt w:val="lowerRoman"/>
      <w:lvlText w:val="%3."/>
      <w:lvlJc w:val="right"/>
      <w:pPr>
        <w:ind w:left="2160" w:hanging="180"/>
      </w:pPr>
    </w:lvl>
    <w:lvl w:ilvl="3" w:tplc="11541A16" w:tentative="1">
      <w:start w:val="1"/>
      <w:numFmt w:val="decimal"/>
      <w:lvlText w:val="%4."/>
      <w:lvlJc w:val="left"/>
      <w:pPr>
        <w:ind w:left="2880" w:hanging="360"/>
      </w:pPr>
    </w:lvl>
    <w:lvl w:ilvl="4" w:tplc="1010920C" w:tentative="1">
      <w:start w:val="1"/>
      <w:numFmt w:val="lowerLetter"/>
      <w:lvlText w:val="%5."/>
      <w:lvlJc w:val="left"/>
      <w:pPr>
        <w:ind w:left="3600" w:hanging="360"/>
      </w:pPr>
    </w:lvl>
    <w:lvl w:ilvl="5" w:tplc="5E4CF48A" w:tentative="1">
      <w:start w:val="1"/>
      <w:numFmt w:val="lowerRoman"/>
      <w:lvlText w:val="%6."/>
      <w:lvlJc w:val="right"/>
      <w:pPr>
        <w:ind w:left="4320" w:hanging="180"/>
      </w:pPr>
    </w:lvl>
    <w:lvl w:ilvl="6" w:tplc="0E5E9546" w:tentative="1">
      <w:start w:val="1"/>
      <w:numFmt w:val="decimal"/>
      <w:lvlText w:val="%7."/>
      <w:lvlJc w:val="left"/>
      <w:pPr>
        <w:ind w:left="5040" w:hanging="360"/>
      </w:pPr>
    </w:lvl>
    <w:lvl w:ilvl="7" w:tplc="0C42B9E0" w:tentative="1">
      <w:start w:val="1"/>
      <w:numFmt w:val="lowerLetter"/>
      <w:lvlText w:val="%8."/>
      <w:lvlJc w:val="left"/>
      <w:pPr>
        <w:ind w:left="5760" w:hanging="360"/>
      </w:pPr>
    </w:lvl>
    <w:lvl w:ilvl="8" w:tplc="579ED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91A42"/>
    <w:multiLevelType w:val="hybridMultilevel"/>
    <w:tmpl w:val="4A668298"/>
    <w:lvl w:ilvl="0" w:tplc="AD9CD5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89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23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8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80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0E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AF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C3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49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12182"/>
    <w:multiLevelType w:val="hybridMultilevel"/>
    <w:tmpl w:val="CC3A51F4"/>
    <w:lvl w:ilvl="0" w:tplc="B9300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14F8DE" w:tentative="1">
      <w:start w:val="1"/>
      <w:numFmt w:val="lowerLetter"/>
      <w:lvlText w:val="%2."/>
      <w:lvlJc w:val="left"/>
      <w:pPr>
        <w:ind w:left="1440" w:hanging="360"/>
      </w:pPr>
    </w:lvl>
    <w:lvl w:ilvl="2" w:tplc="E674B712" w:tentative="1">
      <w:start w:val="1"/>
      <w:numFmt w:val="lowerRoman"/>
      <w:lvlText w:val="%3."/>
      <w:lvlJc w:val="right"/>
      <w:pPr>
        <w:ind w:left="2160" w:hanging="180"/>
      </w:pPr>
    </w:lvl>
    <w:lvl w:ilvl="3" w:tplc="BD224BBE" w:tentative="1">
      <w:start w:val="1"/>
      <w:numFmt w:val="decimal"/>
      <w:lvlText w:val="%4."/>
      <w:lvlJc w:val="left"/>
      <w:pPr>
        <w:ind w:left="2880" w:hanging="360"/>
      </w:pPr>
    </w:lvl>
    <w:lvl w:ilvl="4" w:tplc="36441FC6" w:tentative="1">
      <w:start w:val="1"/>
      <w:numFmt w:val="lowerLetter"/>
      <w:lvlText w:val="%5."/>
      <w:lvlJc w:val="left"/>
      <w:pPr>
        <w:ind w:left="3600" w:hanging="360"/>
      </w:pPr>
    </w:lvl>
    <w:lvl w:ilvl="5" w:tplc="44E69260" w:tentative="1">
      <w:start w:val="1"/>
      <w:numFmt w:val="lowerRoman"/>
      <w:lvlText w:val="%6."/>
      <w:lvlJc w:val="right"/>
      <w:pPr>
        <w:ind w:left="4320" w:hanging="180"/>
      </w:pPr>
    </w:lvl>
    <w:lvl w:ilvl="6" w:tplc="FDA443C8" w:tentative="1">
      <w:start w:val="1"/>
      <w:numFmt w:val="decimal"/>
      <w:lvlText w:val="%7."/>
      <w:lvlJc w:val="left"/>
      <w:pPr>
        <w:ind w:left="5040" w:hanging="360"/>
      </w:pPr>
    </w:lvl>
    <w:lvl w:ilvl="7" w:tplc="CC905842" w:tentative="1">
      <w:start w:val="1"/>
      <w:numFmt w:val="lowerLetter"/>
      <w:lvlText w:val="%8."/>
      <w:lvlJc w:val="left"/>
      <w:pPr>
        <w:ind w:left="5760" w:hanging="360"/>
      </w:pPr>
    </w:lvl>
    <w:lvl w:ilvl="8" w:tplc="53C40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2B3CBB"/>
    <w:multiLevelType w:val="hybridMultilevel"/>
    <w:tmpl w:val="28B658F0"/>
    <w:lvl w:ilvl="0" w:tplc="A5A6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ED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41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C0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C0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23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ED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EA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CC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B7CB3"/>
    <w:multiLevelType w:val="hybridMultilevel"/>
    <w:tmpl w:val="CF0E0534"/>
    <w:lvl w:ilvl="0" w:tplc="B8A62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847C4E" w:tentative="1">
      <w:start w:val="1"/>
      <w:numFmt w:val="lowerLetter"/>
      <w:lvlText w:val="%2."/>
      <w:lvlJc w:val="left"/>
      <w:pPr>
        <w:ind w:left="1440" w:hanging="360"/>
      </w:pPr>
    </w:lvl>
    <w:lvl w:ilvl="2" w:tplc="41F0F4C8" w:tentative="1">
      <w:start w:val="1"/>
      <w:numFmt w:val="lowerRoman"/>
      <w:lvlText w:val="%3."/>
      <w:lvlJc w:val="right"/>
      <w:pPr>
        <w:ind w:left="2160" w:hanging="180"/>
      </w:pPr>
    </w:lvl>
    <w:lvl w:ilvl="3" w:tplc="239682E8" w:tentative="1">
      <w:start w:val="1"/>
      <w:numFmt w:val="decimal"/>
      <w:lvlText w:val="%4."/>
      <w:lvlJc w:val="left"/>
      <w:pPr>
        <w:ind w:left="2880" w:hanging="360"/>
      </w:pPr>
    </w:lvl>
    <w:lvl w:ilvl="4" w:tplc="6C103A28" w:tentative="1">
      <w:start w:val="1"/>
      <w:numFmt w:val="lowerLetter"/>
      <w:lvlText w:val="%5."/>
      <w:lvlJc w:val="left"/>
      <w:pPr>
        <w:ind w:left="3600" w:hanging="360"/>
      </w:pPr>
    </w:lvl>
    <w:lvl w:ilvl="5" w:tplc="888ABE78" w:tentative="1">
      <w:start w:val="1"/>
      <w:numFmt w:val="lowerRoman"/>
      <w:lvlText w:val="%6."/>
      <w:lvlJc w:val="right"/>
      <w:pPr>
        <w:ind w:left="4320" w:hanging="180"/>
      </w:pPr>
    </w:lvl>
    <w:lvl w:ilvl="6" w:tplc="7E64469A" w:tentative="1">
      <w:start w:val="1"/>
      <w:numFmt w:val="decimal"/>
      <w:lvlText w:val="%7."/>
      <w:lvlJc w:val="left"/>
      <w:pPr>
        <w:ind w:left="5040" w:hanging="360"/>
      </w:pPr>
    </w:lvl>
    <w:lvl w:ilvl="7" w:tplc="DA62A05A" w:tentative="1">
      <w:start w:val="1"/>
      <w:numFmt w:val="lowerLetter"/>
      <w:lvlText w:val="%8."/>
      <w:lvlJc w:val="left"/>
      <w:pPr>
        <w:ind w:left="5760" w:hanging="360"/>
      </w:pPr>
    </w:lvl>
    <w:lvl w:ilvl="8" w:tplc="05C6B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45F8"/>
    <w:multiLevelType w:val="hybridMultilevel"/>
    <w:tmpl w:val="5CF0F6A4"/>
    <w:lvl w:ilvl="0" w:tplc="95D0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26C68" w:tentative="1">
      <w:start w:val="1"/>
      <w:numFmt w:val="lowerLetter"/>
      <w:lvlText w:val="%2."/>
      <w:lvlJc w:val="left"/>
      <w:pPr>
        <w:ind w:left="1440" w:hanging="360"/>
      </w:pPr>
    </w:lvl>
    <w:lvl w:ilvl="2" w:tplc="529209B4" w:tentative="1">
      <w:start w:val="1"/>
      <w:numFmt w:val="lowerRoman"/>
      <w:lvlText w:val="%3."/>
      <w:lvlJc w:val="right"/>
      <w:pPr>
        <w:ind w:left="2160" w:hanging="180"/>
      </w:pPr>
    </w:lvl>
    <w:lvl w:ilvl="3" w:tplc="8C4825E8" w:tentative="1">
      <w:start w:val="1"/>
      <w:numFmt w:val="decimal"/>
      <w:lvlText w:val="%4."/>
      <w:lvlJc w:val="left"/>
      <w:pPr>
        <w:ind w:left="2880" w:hanging="360"/>
      </w:pPr>
    </w:lvl>
    <w:lvl w:ilvl="4" w:tplc="78D4FADE" w:tentative="1">
      <w:start w:val="1"/>
      <w:numFmt w:val="lowerLetter"/>
      <w:lvlText w:val="%5."/>
      <w:lvlJc w:val="left"/>
      <w:pPr>
        <w:ind w:left="3600" w:hanging="360"/>
      </w:pPr>
    </w:lvl>
    <w:lvl w:ilvl="5" w:tplc="BD3425EA" w:tentative="1">
      <w:start w:val="1"/>
      <w:numFmt w:val="lowerRoman"/>
      <w:lvlText w:val="%6."/>
      <w:lvlJc w:val="right"/>
      <w:pPr>
        <w:ind w:left="4320" w:hanging="180"/>
      </w:pPr>
    </w:lvl>
    <w:lvl w:ilvl="6" w:tplc="C9426AFA" w:tentative="1">
      <w:start w:val="1"/>
      <w:numFmt w:val="decimal"/>
      <w:lvlText w:val="%7."/>
      <w:lvlJc w:val="left"/>
      <w:pPr>
        <w:ind w:left="5040" w:hanging="360"/>
      </w:pPr>
    </w:lvl>
    <w:lvl w:ilvl="7" w:tplc="5308DD2E" w:tentative="1">
      <w:start w:val="1"/>
      <w:numFmt w:val="lowerLetter"/>
      <w:lvlText w:val="%8."/>
      <w:lvlJc w:val="left"/>
      <w:pPr>
        <w:ind w:left="5760" w:hanging="360"/>
      </w:pPr>
    </w:lvl>
    <w:lvl w:ilvl="8" w:tplc="BFFA6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97E1C"/>
    <w:multiLevelType w:val="hybridMultilevel"/>
    <w:tmpl w:val="77709A56"/>
    <w:lvl w:ilvl="0" w:tplc="6FF44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E0B3A2" w:tentative="1">
      <w:start w:val="1"/>
      <w:numFmt w:val="lowerLetter"/>
      <w:lvlText w:val="%2."/>
      <w:lvlJc w:val="left"/>
      <w:pPr>
        <w:ind w:left="1440" w:hanging="360"/>
      </w:pPr>
    </w:lvl>
    <w:lvl w:ilvl="2" w:tplc="BC50C696" w:tentative="1">
      <w:start w:val="1"/>
      <w:numFmt w:val="lowerRoman"/>
      <w:lvlText w:val="%3."/>
      <w:lvlJc w:val="right"/>
      <w:pPr>
        <w:ind w:left="2160" w:hanging="180"/>
      </w:pPr>
    </w:lvl>
    <w:lvl w:ilvl="3" w:tplc="EF36809E" w:tentative="1">
      <w:start w:val="1"/>
      <w:numFmt w:val="decimal"/>
      <w:lvlText w:val="%4."/>
      <w:lvlJc w:val="left"/>
      <w:pPr>
        <w:ind w:left="2880" w:hanging="360"/>
      </w:pPr>
    </w:lvl>
    <w:lvl w:ilvl="4" w:tplc="B2E2301C" w:tentative="1">
      <w:start w:val="1"/>
      <w:numFmt w:val="lowerLetter"/>
      <w:lvlText w:val="%5."/>
      <w:lvlJc w:val="left"/>
      <w:pPr>
        <w:ind w:left="3600" w:hanging="360"/>
      </w:pPr>
    </w:lvl>
    <w:lvl w:ilvl="5" w:tplc="2214A798" w:tentative="1">
      <w:start w:val="1"/>
      <w:numFmt w:val="lowerRoman"/>
      <w:lvlText w:val="%6."/>
      <w:lvlJc w:val="right"/>
      <w:pPr>
        <w:ind w:left="4320" w:hanging="180"/>
      </w:pPr>
    </w:lvl>
    <w:lvl w:ilvl="6" w:tplc="FBF0D2D6" w:tentative="1">
      <w:start w:val="1"/>
      <w:numFmt w:val="decimal"/>
      <w:lvlText w:val="%7."/>
      <w:lvlJc w:val="left"/>
      <w:pPr>
        <w:ind w:left="5040" w:hanging="360"/>
      </w:pPr>
    </w:lvl>
    <w:lvl w:ilvl="7" w:tplc="D4708806" w:tentative="1">
      <w:start w:val="1"/>
      <w:numFmt w:val="lowerLetter"/>
      <w:lvlText w:val="%8."/>
      <w:lvlJc w:val="left"/>
      <w:pPr>
        <w:ind w:left="5760" w:hanging="360"/>
      </w:pPr>
    </w:lvl>
    <w:lvl w:ilvl="8" w:tplc="E2C2A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68E2"/>
    <w:multiLevelType w:val="hybridMultilevel"/>
    <w:tmpl w:val="BBF8A8BC"/>
    <w:lvl w:ilvl="0" w:tplc="8E920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28680" w:tentative="1">
      <w:start w:val="1"/>
      <w:numFmt w:val="lowerLetter"/>
      <w:lvlText w:val="%2."/>
      <w:lvlJc w:val="left"/>
      <w:pPr>
        <w:ind w:left="1440" w:hanging="360"/>
      </w:pPr>
    </w:lvl>
    <w:lvl w:ilvl="2" w:tplc="7D7A153A" w:tentative="1">
      <w:start w:val="1"/>
      <w:numFmt w:val="lowerRoman"/>
      <w:lvlText w:val="%3."/>
      <w:lvlJc w:val="right"/>
      <w:pPr>
        <w:ind w:left="2160" w:hanging="180"/>
      </w:pPr>
    </w:lvl>
    <w:lvl w:ilvl="3" w:tplc="BF2210A6" w:tentative="1">
      <w:start w:val="1"/>
      <w:numFmt w:val="decimal"/>
      <w:lvlText w:val="%4."/>
      <w:lvlJc w:val="left"/>
      <w:pPr>
        <w:ind w:left="2880" w:hanging="360"/>
      </w:pPr>
    </w:lvl>
    <w:lvl w:ilvl="4" w:tplc="14009D54" w:tentative="1">
      <w:start w:val="1"/>
      <w:numFmt w:val="lowerLetter"/>
      <w:lvlText w:val="%5."/>
      <w:lvlJc w:val="left"/>
      <w:pPr>
        <w:ind w:left="3600" w:hanging="360"/>
      </w:pPr>
    </w:lvl>
    <w:lvl w:ilvl="5" w:tplc="2EBC62D4" w:tentative="1">
      <w:start w:val="1"/>
      <w:numFmt w:val="lowerRoman"/>
      <w:lvlText w:val="%6."/>
      <w:lvlJc w:val="right"/>
      <w:pPr>
        <w:ind w:left="4320" w:hanging="180"/>
      </w:pPr>
    </w:lvl>
    <w:lvl w:ilvl="6" w:tplc="BC3CBD4E" w:tentative="1">
      <w:start w:val="1"/>
      <w:numFmt w:val="decimal"/>
      <w:lvlText w:val="%7."/>
      <w:lvlJc w:val="left"/>
      <w:pPr>
        <w:ind w:left="5040" w:hanging="360"/>
      </w:pPr>
    </w:lvl>
    <w:lvl w:ilvl="7" w:tplc="D63C4424" w:tentative="1">
      <w:start w:val="1"/>
      <w:numFmt w:val="lowerLetter"/>
      <w:lvlText w:val="%8."/>
      <w:lvlJc w:val="left"/>
      <w:pPr>
        <w:ind w:left="5760" w:hanging="360"/>
      </w:pPr>
    </w:lvl>
    <w:lvl w:ilvl="8" w:tplc="65ACE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80610"/>
    <w:multiLevelType w:val="hybridMultilevel"/>
    <w:tmpl w:val="80E6581C"/>
    <w:lvl w:ilvl="0" w:tplc="37BA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C3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2F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0A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87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CC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C4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4F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A0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9"/>
  </w:num>
  <w:num w:numId="5">
    <w:abstractNumId w:val="14"/>
  </w:num>
  <w:num w:numId="6">
    <w:abstractNumId w:val="6"/>
  </w:num>
  <w:num w:numId="7">
    <w:abstractNumId w:val="17"/>
  </w:num>
  <w:num w:numId="8">
    <w:abstractNumId w:val="15"/>
  </w:num>
  <w:num w:numId="9">
    <w:abstractNumId w:val="21"/>
  </w:num>
  <w:num w:numId="10">
    <w:abstractNumId w:val="9"/>
  </w:num>
  <w:num w:numId="11">
    <w:abstractNumId w:val="20"/>
  </w:num>
  <w:num w:numId="12">
    <w:abstractNumId w:val="18"/>
  </w:num>
  <w:num w:numId="13">
    <w:abstractNumId w:val="1"/>
  </w:num>
  <w:num w:numId="14">
    <w:abstractNumId w:val="24"/>
  </w:num>
  <w:num w:numId="15">
    <w:abstractNumId w:val="0"/>
  </w:num>
  <w:num w:numId="16">
    <w:abstractNumId w:val="10"/>
  </w:num>
  <w:num w:numId="17">
    <w:abstractNumId w:val="4"/>
  </w:num>
  <w:num w:numId="18">
    <w:abstractNumId w:val="26"/>
  </w:num>
  <w:num w:numId="19">
    <w:abstractNumId w:val="23"/>
  </w:num>
  <w:num w:numId="20">
    <w:abstractNumId w:val="11"/>
  </w:num>
  <w:num w:numId="21">
    <w:abstractNumId w:val="16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12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17B63"/>
    <w:rsid w:val="000223A5"/>
    <w:rsid w:val="0002330F"/>
    <w:rsid w:val="0002456C"/>
    <w:rsid w:val="00024B2B"/>
    <w:rsid w:val="00025166"/>
    <w:rsid w:val="000256A3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4708C"/>
    <w:rsid w:val="00054536"/>
    <w:rsid w:val="00056991"/>
    <w:rsid w:val="00057FBC"/>
    <w:rsid w:val="000611C3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6213"/>
    <w:rsid w:val="000B77B7"/>
    <w:rsid w:val="000B7AB8"/>
    <w:rsid w:val="000C0FA7"/>
    <w:rsid w:val="000C1C48"/>
    <w:rsid w:val="000C1E85"/>
    <w:rsid w:val="000C5D0D"/>
    <w:rsid w:val="000D0329"/>
    <w:rsid w:val="000D0616"/>
    <w:rsid w:val="000D3B4D"/>
    <w:rsid w:val="000D46FA"/>
    <w:rsid w:val="000D51C7"/>
    <w:rsid w:val="000D57DA"/>
    <w:rsid w:val="000E05AC"/>
    <w:rsid w:val="000E3DB2"/>
    <w:rsid w:val="000E4067"/>
    <w:rsid w:val="000E47D5"/>
    <w:rsid w:val="000E4889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C8A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1978"/>
    <w:rsid w:val="0011310D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3023"/>
    <w:rsid w:val="001345CB"/>
    <w:rsid w:val="001347E9"/>
    <w:rsid w:val="00134D78"/>
    <w:rsid w:val="00136C98"/>
    <w:rsid w:val="00137B2C"/>
    <w:rsid w:val="00140B4C"/>
    <w:rsid w:val="0014129D"/>
    <w:rsid w:val="0014319C"/>
    <w:rsid w:val="00143693"/>
    <w:rsid w:val="001466B6"/>
    <w:rsid w:val="00147201"/>
    <w:rsid w:val="00150011"/>
    <w:rsid w:val="001506B3"/>
    <w:rsid w:val="00150845"/>
    <w:rsid w:val="0015254E"/>
    <w:rsid w:val="001532AD"/>
    <w:rsid w:val="00153C68"/>
    <w:rsid w:val="0015551E"/>
    <w:rsid w:val="00155B89"/>
    <w:rsid w:val="00157B3E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1315"/>
    <w:rsid w:val="00171BA0"/>
    <w:rsid w:val="001739AD"/>
    <w:rsid w:val="00174B35"/>
    <w:rsid w:val="001751F5"/>
    <w:rsid w:val="00175BDD"/>
    <w:rsid w:val="00176E50"/>
    <w:rsid w:val="00182C1E"/>
    <w:rsid w:val="00183C8F"/>
    <w:rsid w:val="00191538"/>
    <w:rsid w:val="001919A5"/>
    <w:rsid w:val="001927BC"/>
    <w:rsid w:val="001942B7"/>
    <w:rsid w:val="00194F01"/>
    <w:rsid w:val="00196B16"/>
    <w:rsid w:val="0019798B"/>
    <w:rsid w:val="001A0976"/>
    <w:rsid w:val="001A0A67"/>
    <w:rsid w:val="001A10EA"/>
    <w:rsid w:val="001A3B92"/>
    <w:rsid w:val="001A3FFF"/>
    <w:rsid w:val="001A6148"/>
    <w:rsid w:val="001A7C43"/>
    <w:rsid w:val="001B2F73"/>
    <w:rsid w:val="001B3B95"/>
    <w:rsid w:val="001B4882"/>
    <w:rsid w:val="001B6C24"/>
    <w:rsid w:val="001C09FC"/>
    <w:rsid w:val="001C22B5"/>
    <w:rsid w:val="001C2A17"/>
    <w:rsid w:val="001C4904"/>
    <w:rsid w:val="001C5F46"/>
    <w:rsid w:val="001C7CA2"/>
    <w:rsid w:val="001D06A3"/>
    <w:rsid w:val="001D180D"/>
    <w:rsid w:val="001D294A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4E2A"/>
    <w:rsid w:val="002058A8"/>
    <w:rsid w:val="00205C1E"/>
    <w:rsid w:val="002060A1"/>
    <w:rsid w:val="0020639A"/>
    <w:rsid w:val="00210E44"/>
    <w:rsid w:val="00211F0D"/>
    <w:rsid w:val="00212025"/>
    <w:rsid w:val="0021306B"/>
    <w:rsid w:val="0021364F"/>
    <w:rsid w:val="00217D47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34C2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505"/>
    <w:rsid w:val="00282F68"/>
    <w:rsid w:val="00283977"/>
    <w:rsid w:val="00283E9E"/>
    <w:rsid w:val="00284226"/>
    <w:rsid w:val="002849D1"/>
    <w:rsid w:val="00286469"/>
    <w:rsid w:val="00290E46"/>
    <w:rsid w:val="0029114F"/>
    <w:rsid w:val="002915A2"/>
    <w:rsid w:val="00292C3C"/>
    <w:rsid w:val="00294063"/>
    <w:rsid w:val="0029410D"/>
    <w:rsid w:val="00294367"/>
    <w:rsid w:val="00294BBF"/>
    <w:rsid w:val="00294C91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5D4C"/>
    <w:rsid w:val="002B7CF9"/>
    <w:rsid w:val="002B7EC7"/>
    <w:rsid w:val="002B7F1D"/>
    <w:rsid w:val="002C0523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40D1"/>
    <w:rsid w:val="00305804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00F7"/>
    <w:rsid w:val="0032141D"/>
    <w:rsid w:val="00321CBC"/>
    <w:rsid w:val="00321CF7"/>
    <w:rsid w:val="00323410"/>
    <w:rsid w:val="0032382E"/>
    <w:rsid w:val="00326D8C"/>
    <w:rsid w:val="00327545"/>
    <w:rsid w:val="003279FF"/>
    <w:rsid w:val="003309B4"/>
    <w:rsid w:val="003322E6"/>
    <w:rsid w:val="0033350D"/>
    <w:rsid w:val="00333737"/>
    <w:rsid w:val="00334701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44D2"/>
    <w:rsid w:val="00346536"/>
    <w:rsid w:val="00347FD4"/>
    <w:rsid w:val="003519C6"/>
    <w:rsid w:val="00353D62"/>
    <w:rsid w:val="003552B9"/>
    <w:rsid w:val="0035539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7748D"/>
    <w:rsid w:val="0038045D"/>
    <w:rsid w:val="00381A6C"/>
    <w:rsid w:val="00382167"/>
    <w:rsid w:val="00384564"/>
    <w:rsid w:val="00384CF4"/>
    <w:rsid w:val="00386887"/>
    <w:rsid w:val="0038793B"/>
    <w:rsid w:val="0039033D"/>
    <w:rsid w:val="00390386"/>
    <w:rsid w:val="00390487"/>
    <w:rsid w:val="0039075E"/>
    <w:rsid w:val="00390C21"/>
    <w:rsid w:val="00394F91"/>
    <w:rsid w:val="00396612"/>
    <w:rsid w:val="00396735"/>
    <w:rsid w:val="00397008"/>
    <w:rsid w:val="003A08D6"/>
    <w:rsid w:val="003A2CDF"/>
    <w:rsid w:val="003A4522"/>
    <w:rsid w:val="003A4C44"/>
    <w:rsid w:val="003A58B9"/>
    <w:rsid w:val="003A5A85"/>
    <w:rsid w:val="003A6379"/>
    <w:rsid w:val="003A68EB"/>
    <w:rsid w:val="003B31D3"/>
    <w:rsid w:val="003B3CCF"/>
    <w:rsid w:val="003B4687"/>
    <w:rsid w:val="003B6C47"/>
    <w:rsid w:val="003C0443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1050"/>
    <w:rsid w:val="00412458"/>
    <w:rsid w:val="00412FAC"/>
    <w:rsid w:val="00413A82"/>
    <w:rsid w:val="00414016"/>
    <w:rsid w:val="00415584"/>
    <w:rsid w:val="00416841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4DD8"/>
    <w:rsid w:val="004364EB"/>
    <w:rsid w:val="00437C04"/>
    <w:rsid w:val="004412D9"/>
    <w:rsid w:val="00442395"/>
    <w:rsid w:val="00443182"/>
    <w:rsid w:val="0044545F"/>
    <w:rsid w:val="004477F4"/>
    <w:rsid w:val="00447AAF"/>
    <w:rsid w:val="00452962"/>
    <w:rsid w:val="00453031"/>
    <w:rsid w:val="00453E48"/>
    <w:rsid w:val="00454E19"/>
    <w:rsid w:val="00455862"/>
    <w:rsid w:val="00457FF3"/>
    <w:rsid w:val="00460434"/>
    <w:rsid w:val="00460952"/>
    <w:rsid w:val="00461AEF"/>
    <w:rsid w:val="004625E8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5E3B"/>
    <w:rsid w:val="00486386"/>
    <w:rsid w:val="0048641E"/>
    <w:rsid w:val="00486F47"/>
    <w:rsid w:val="00487096"/>
    <w:rsid w:val="004878C7"/>
    <w:rsid w:val="00487CE5"/>
    <w:rsid w:val="00490A06"/>
    <w:rsid w:val="004919FF"/>
    <w:rsid w:val="0049221B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A7A74"/>
    <w:rsid w:val="004B0C51"/>
    <w:rsid w:val="004B3171"/>
    <w:rsid w:val="004B55B6"/>
    <w:rsid w:val="004B6420"/>
    <w:rsid w:val="004B69F1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6AE7"/>
    <w:rsid w:val="004E78C9"/>
    <w:rsid w:val="004F158A"/>
    <w:rsid w:val="004F1BDB"/>
    <w:rsid w:val="004F2EFC"/>
    <w:rsid w:val="004F407F"/>
    <w:rsid w:val="004F4E8D"/>
    <w:rsid w:val="0050091A"/>
    <w:rsid w:val="005023CF"/>
    <w:rsid w:val="00502D38"/>
    <w:rsid w:val="005038E6"/>
    <w:rsid w:val="00503972"/>
    <w:rsid w:val="005048A0"/>
    <w:rsid w:val="00504D62"/>
    <w:rsid w:val="00505064"/>
    <w:rsid w:val="0050559E"/>
    <w:rsid w:val="00506458"/>
    <w:rsid w:val="005077CF"/>
    <w:rsid w:val="00507A3B"/>
    <w:rsid w:val="00507E40"/>
    <w:rsid w:val="0051051E"/>
    <w:rsid w:val="00512A7E"/>
    <w:rsid w:val="00516572"/>
    <w:rsid w:val="00516605"/>
    <w:rsid w:val="0051661B"/>
    <w:rsid w:val="00517314"/>
    <w:rsid w:val="005174AF"/>
    <w:rsid w:val="005206CF"/>
    <w:rsid w:val="00521C50"/>
    <w:rsid w:val="00522F58"/>
    <w:rsid w:val="0052640F"/>
    <w:rsid w:val="005268D0"/>
    <w:rsid w:val="00526E9A"/>
    <w:rsid w:val="00526F5F"/>
    <w:rsid w:val="00532F5F"/>
    <w:rsid w:val="0053351C"/>
    <w:rsid w:val="0053372F"/>
    <w:rsid w:val="0053460D"/>
    <w:rsid w:val="00534B24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4B66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6022"/>
    <w:rsid w:val="005675BE"/>
    <w:rsid w:val="00567B70"/>
    <w:rsid w:val="00570BD3"/>
    <w:rsid w:val="00571E48"/>
    <w:rsid w:val="0057206B"/>
    <w:rsid w:val="00572BC9"/>
    <w:rsid w:val="00573715"/>
    <w:rsid w:val="0057449E"/>
    <w:rsid w:val="00575B15"/>
    <w:rsid w:val="00576C0F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28D"/>
    <w:rsid w:val="00590B90"/>
    <w:rsid w:val="00591B88"/>
    <w:rsid w:val="005A061F"/>
    <w:rsid w:val="005A0978"/>
    <w:rsid w:val="005A2A04"/>
    <w:rsid w:val="005A3B29"/>
    <w:rsid w:val="005A4F7C"/>
    <w:rsid w:val="005A6AF8"/>
    <w:rsid w:val="005A71C2"/>
    <w:rsid w:val="005A7D0E"/>
    <w:rsid w:val="005B0543"/>
    <w:rsid w:val="005B1AAA"/>
    <w:rsid w:val="005B1B7C"/>
    <w:rsid w:val="005B1C01"/>
    <w:rsid w:val="005B2F80"/>
    <w:rsid w:val="005B34A4"/>
    <w:rsid w:val="005B4287"/>
    <w:rsid w:val="005B6F87"/>
    <w:rsid w:val="005B7245"/>
    <w:rsid w:val="005B772E"/>
    <w:rsid w:val="005C0D0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5F7CFF"/>
    <w:rsid w:val="00602628"/>
    <w:rsid w:val="00603F7B"/>
    <w:rsid w:val="00604DA3"/>
    <w:rsid w:val="00604F22"/>
    <w:rsid w:val="00613168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255C"/>
    <w:rsid w:val="00633C24"/>
    <w:rsid w:val="00634084"/>
    <w:rsid w:val="006342C4"/>
    <w:rsid w:val="006345D8"/>
    <w:rsid w:val="00634701"/>
    <w:rsid w:val="006349F7"/>
    <w:rsid w:val="00637747"/>
    <w:rsid w:val="0063784C"/>
    <w:rsid w:val="00637DC1"/>
    <w:rsid w:val="00640859"/>
    <w:rsid w:val="006409CE"/>
    <w:rsid w:val="00641EA0"/>
    <w:rsid w:val="00643CC2"/>
    <w:rsid w:val="0064573A"/>
    <w:rsid w:val="00645761"/>
    <w:rsid w:val="00645D71"/>
    <w:rsid w:val="00651925"/>
    <w:rsid w:val="00651A6B"/>
    <w:rsid w:val="00653C1C"/>
    <w:rsid w:val="00654998"/>
    <w:rsid w:val="00655ACE"/>
    <w:rsid w:val="00655BA4"/>
    <w:rsid w:val="00655E8B"/>
    <w:rsid w:val="00655EBB"/>
    <w:rsid w:val="006568EF"/>
    <w:rsid w:val="00656C23"/>
    <w:rsid w:val="00657962"/>
    <w:rsid w:val="00660770"/>
    <w:rsid w:val="00660CB0"/>
    <w:rsid w:val="0066452D"/>
    <w:rsid w:val="006662B5"/>
    <w:rsid w:val="00671E53"/>
    <w:rsid w:val="00672289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3B6"/>
    <w:rsid w:val="00683A17"/>
    <w:rsid w:val="00683E47"/>
    <w:rsid w:val="00684DF8"/>
    <w:rsid w:val="0068624D"/>
    <w:rsid w:val="0069043D"/>
    <w:rsid w:val="00690F97"/>
    <w:rsid w:val="00691CB0"/>
    <w:rsid w:val="00692A50"/>
    <w:rsid w:val="006939A5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C70F3"/>
    <w:rsid w:val="006D02E2"/>
    <w:rsid w:val="006D1AD8"/>
    <w:rsid w:val="006D2434"/>
    <w:rsid w:val="006D42DC"/>
    <w:rsid w:val="006D4AD9"/>
    <w:rsid w:val="006D5174"/>
    <w:rsid w:val="006D6E5F"/>
    <w:rsid w:val="006D726E"/>
    <w:rsid w:val="006E0585"/>
    <w:rsid w:val="006E081E"/>
    <w:rsid w:val="006E3915"/>
    <w:rsid w:val="006E4A20"/>
    <w:rsid w:val="006E4D0B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16C9A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0FEB"/>
    <w:rsid w:val="007518F2"/>
    <w:rsid w:val="00751995"/>
    <w:rsid w:val="00751C2C"/>
    <w:rsid w:val="007522B0"/>
    <w:rsid w:val="007525B8"/>
    <w:rsid w:val="00752674"/>
    <w:rsid w:val="00754A85"/>
    <w:rsid w:val="007565EA"/>
    <w:rsid w:val="00756A4F"/>
    <w:rsid w:val="00757B05"/>
    <w:rsid w:val="00760987"/>
    <w:rsid w:val="007620E2"/>
    <w:rsid w:val="00766002"/>
    <w:rsid w:val="007671F2"/>
    <w:rsid w:val="0076750E"/>
    <w:rsid w:val="007677EC"/>
    <w:rsid w:val="0077362D"/>
    <w:rsid w:val="0077380D"/>
    <w:rsid w:val="00773A0C"/>
    <w:rsid w:val="007740E5"/>
    <w:rsid w:val="00774566"/>
    <w:rsid w:val="00774CB1"/>
    <w:rsid w:val="00775801"/>
    <w:rsid w:val="00775F62"/>
    <w:rsid w:val="007762A2"/>
    <w:rsid w:val="007767AC"/>
    <w:rsid w:val="00780F76"/>
    <w:rsid w:val="0078183B"/>
    <w:rsid w:val="00782D80"/>
    <w:rsid w:val="00784E48"/>
    <w:rsid w:val="00785231"/>
    <w:rsid w:val="0078718E"/>
    <w:rsid w:val="0079339B"/>
    <w:rsid w:val="00793BAB"/>
    <w:rsid w:val="00794A34"/>
    <w:rsid w:val="00795DD0"/>
    <w:rsid w:val="0079633D"/>
    <w:rsid w:val="007A0796"/>
    <w:rsid w:val="007A1125"/>
    <w:rsid w:val="007A13A5"/>
    <w:rsid w:val="007A145D"/>
    <w:rsid w:val="007A2810"/>
    <w:rsid w:val="007A3791"/>
    <w:rsid w:val="007A3B9F"/>
    <w:rsid w:val="007A4086"/>
    <w:rsid w:val="007A514C"/>
    <w:rsid w:val="007A5B59"/>
    <w:rsid w:val="007A6FA0"/>
    <w:rsid w:val="007B41B3"/>
    <w:rsid w:val="007B4D27"/>
    <w:rsid w:val="007B4E31"/>
    <w:rsid w:val="007B619E"/>
    <w:rsid w:val="007B665B"/>
    <w:rsid w:val="007B7907"/>
    <w:rsid w:val="007C1617"/>
    <w:rsid w:val="007C1647"/>
    <w:rsid w:val="007C1935"/>
    <w:rsid w:val="007C3E31"/>
    <w:rsid w:val="007C4B74"/>
    <w:rsid w:val="007C77C6"/>
    <w:rsid w:val="007D0664"/>
    <w:rsid w:val="007D0B96"/>
    <w:rsid w:val="007D3B45"/>
    <w:rsid w:val="007D44C5"/>
    <w:rsid w:val="007D4BDE"/>
    <w:rsid w:val="007D4D6E"/>
    <w:rsid w:val="007D62BD"/>
    <w:rsid w:val="007D677C"/>
    <w:rsid w:val="007D6B31"/>
    <w:rsid w:val="007D6F6F"/>
    <w:rsid w:val="007D6FDC"/>
    <w:rsid w:val="007D7C06"/>
    <w:rsid w:val="007D7E7C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676F"/>
    <w:rsid w:val="007F7D05"/>
    <w:rsid w:val="00801836"/>
    <w:rsid w:val="00801D1A"/>
    <w:rsid w:val="008034F0"/>
    <w:rsid w:val="0080386D"/>
    <w:rsid w:val="008046BE"/>
    <w:rsid w:val="00805453"/>
    <w:rsid w:val="00806F79"/>
    <w:rsid w:val="00807460"/>
    <w:rsid w:val="00807F4C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25AF1"/>
    <w:rsid w:val="00831A6C"/>
    <w:rsid w:val="00833431"/>
    <w:rsid w:val="0083414F"/>
    <w:rsid w:val="00835193"/>
    <w:rsid w:val="00836F29"/>
    <w:rsid w:val="00837C0C"/>
    <w:rsid w:val="00843128"/>
    <w:rsid w:val="0084313E"/>
    <w:rsid w:val="00843D63"/>
    <w:rsid w:val="00843DF3"/>
    <w:rsid w:val="0084563D"/>
    <w:rsid w:val="00845CD4"/>
    <w:rsid w:val="00846093"/>
    <w:rsid w:val="00846711"/>
    <w:rsid w:val="00846F1D"/>
    <w:rsid w:val="00854598"/>
    <w:rsid w:val="00854D93"/>
    <w:rsid w:val="00855B0F"/>
    <w:rsid w:val="00856738"/>
    <w:rsid w:val="00856DA5"/>
    <w:rsid w:val="00862D3D"/>
    <w:rsid w:val="00863961"/>
    <w:rsid w:val="0086556F"/>
    <w:rsid w:val="008665A4"/>
    <w:rsid w:val="00866A58"/>
    <w:rsid w:val="0086732B"/>
    <w:rsid w:val="00872599"/>
    <w:rsid w:val="00872E8D"/>
    <w:rsid w:val="008746FC"/>
    <w:rsid w:val="00875E5C"/>
    <w:rsid w:val="008762A7"/>
    <w:rsid w:val="00877AFB"/>
    <w:rsid w:val="00877C3C"/>
    <w:rsid w:val="00880407"/>
    <w:rsid w:val="00880FF9"/>
    <w:rsid w:val="00881F41"/>
    <w:rsid w:val="00881F47"/>
    <w:rsid w:val="008828B3"/>
    <w:rsid w:val="00883A11"/>
    <w:rsid w:val="00883BFB"/>
    <w:rsid w:val="00884469"/>
    <w:rsid w:val="008849BC"/>
    <w:rsid w:val="00884B7A"/>
    <w:rsid w:val="0088733F"/>
    <w:rsid w:val="00887ABE"/>
    <w:rsid w:val="00887C72"/>
    <w:rsid w:val="00891FCA"/>
    <w:rsid w:val="00892DFD"/>
    <w:rsid w:val="00892F79"/>
    <w:rsid w:val="00893F9A"/>
    <w:rsid w:val="00895210"/>
    <w:rsid w:val="0089539C"/>
    <w:rsid w:val="008A14F2"/>
    <w:rsid w:val="008A33A9"/>
    <w:rsid w:val="008A4B6E"/>
    <w:rsid w:val="008A4C9D"/>
    <w:rsid w:val="008A54A5"/>
    <w:rsid w:val="008A7380"/>
    <w:rsid w:val="008B07A1"/>
    <w:rsid w:val="008B0C60"/>
    <w:rsid w:val="008B0F1E"/>
    <w:rsid w:val="008B248C"/>
    <w:rsid w:val="008B33CA"/>
    <w:rsid w:val="008C33A0"/>
    <w:rsid w:val="008C5330"/>
    <w:rsid w:val="008C6F66"/>
    <w:rsid w:val="008D05D4"/>
    <w:rsid w:val="008D28CB"/>
    <w:rsid w:val="008D29DA"/>
    <w:rsid w:val="008D336F"/>
    <w:rsid w:val="008D3438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2C2E"/>
    <w:rsid w:val="008E384F"/>
    <w:rsid w:val="008E4991"/>
    <w:rsid w:val="008E4D21"/>
    <w:rsid w:val="008E713D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0C53"/>
    <w:rsid w:val="009036E0"/>
    <w:rsid w:val="009127B3"/>
    <w:rsid w:val="0091356D"/>
    <w:rsid w:val="009138D4"/>
    <w:rsid w:val="00913F3A"/>
    <w:rsid w:val="0091545F"/>
    <w:rsid w:val="00915777"/>
    <w:rsid w:val="00922501"/>
    <w:rsid w:val="00922CC9"/>
    <w:rsid w:val="0092335B"/>
    <w:rsid w:val="009275D5"/>
    <w:rsid w:val="009278E8"/>
    <w:rsid w:val="00930777"/>
    <w:rsid w:val="00933742"/>
    <w:rsid w:val="009340A8"/>
    <w:rsid w:val="009402E4"/>
    <w:rsid w:val="00941EB2"/>
    <w:rsid w:val="00942028"/>
    <w:rsid w:val="00943052"/>
    <w:rsid w:val="00943834"/>
    <w:rsid w:val="00943839"/>
    <w:rsid w:val="009456AA"/>
    <w:rsid w:val="009457EE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92F"/>
    <w:rsid w:val="00965F99"/>
    <w:rsid w:val="00967B46"/>
    <w:rsid w:val="00970789"/>
    <w:rsid w:val="0097195C"/>
    <w:rsid w:val="00975D4C"/>
    <w:rsid w:val="00977042"/>
    <w:rsid w:val="009776CF"/>
    <w:rsid w:val="00977DCF"/>
    <w:rsid w:val="009816F5"/>
    <w:rsid w:val="00982973"/>
    <w:rsid w:val="0098399E"/>
    <w:rsid w:val="00985B95"/>
    <w:rsid w:val="0099066A"/>
    <w:rsid w:val="009928F2"/>
    <w:rsid w:val="0099390A"/>
    <w:rsid w:val="009956CF"/>
    <w:rsid w:val="00996A3D"/>
    <w:rsid w:val="00997BB1"/>
    <w:rsid w:val="00997F7F"/>
    <w:rsid w:val="009A0242"/>
    <w:rsid w:val="009A17A9"/>
    <w:rsid w:val="009A24CA"/>
    <w:rsid w:val="009A44CA"/>
    <w:rsid w:val="009A49E1"/>
    <w:rsid w:val="009A678E"/>
    <w:rsid w:val="009A7AFC"/>
    <w:rsid w:val="009B0583"/>
    <w:rsid w:val="009B071B"/>
    <w:rsid w:val="009B14BF"/>
    <w:rsid w:val="009B3028"/>
    <w:rsid w:val="009B3D43"/>
    <w:rsid w:val="009B4F7D"/>
    <w:rsid w:val="009B7B0A"/>
    <w:rsid w:val="009B7FF9"/>
    <w:rsid w:val="009C0F36"/>
    <w:rsid w:val="009C2A21"/>
    <w:rsid w:val="009C3E14"/>
    <w:rsid w:val="009C58EB"/>
    <w:rsid w:val="009C61C1"/>
    <w:rsid w:val="009C6B02"/>
    <w:rsid w:val="009C7611"/>
    <w:rsid w:val="009C7745"/>
    <w:rsid w:val="009D0D27"/>
    <w:rsid w:val="009D2A06"/>
    <w:rsid w:val="009D379B"/>
    <w:rsid w:val="009D3A54"/>
    <w:rsid w:val="009D4E1F"/>
    <w:rsid w:val="009D669A"/>
    <w:rsid w:val="009D67BE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197E"/>
    <w:rsid w:val="009F2392"/>
    <w:rsid w:val="009F3D1F"/>
    <w:rsid w:val="009F4C7E"/>
    <w:rsid w:val="009F5B68"/>
    <w:rsid w:val="00A0091D"/>
    <w:rsid w:val="00A01364"/>
    <w:rsid w:val="00A01405"/>
    <w:rsid w:val="00A02244"/>
    <w:rsid w:val="00A032DE"/>
    <w:rsid w:val="00A06C99"/>
    <w:rsid w:val="00A0766C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20DD"/>
    <w:rsid w:val="00A22819"/>
    <w:rsid w:val="00A234B9"/>
    <w:rsid w:val="00A262F2"/>
    <w:rsid w:val="00A264CC"/>
    <w:rsid w:val="00A26A95"/>
    <w:rsid w:val="00A26D42"/>
    <w:rsid w:val="00A33046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1EA0"/>
    <w:rsid w:val="00A72C90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3B1"/>
    <w:rsid w:val="00A856EA"/>
    <w:rsid w:val="00A867C0"/>
    <w:rsid w:val="00A90B4D"/>
    <w:rsid w:val="00A91A3A"/>
    <w:rsid w:val="00A92A68"/>
    <w:rsid w:val="00A92FD6"/>
    <w:rsid w:val="00A93AAD"/>
    <w:rsid w:val="00A95A1F"/>
    <w:rsid w:val="00A95BDF"/>
    <w:rsid w:val="00A96BC5"/>
    <w:rsid w:val="00A97C2F"/>
    <w:rsid w:val="00AA1496"/>
    <w:rsid w:val="00AA2C38"/>
    <w:rsid w:val="00AA4615"/>
    <w:rsid w:val="00AA4A7D"/>
    <w:rsid w:val="00AA50DE"/>
    <w:rsid w:val="00AA524E"/>
    <w:rsid w:val="00AA5FBC"/>
    <w:rsid w:val="00AB2EE0"/>
    <w:rsid w:val="00AB5A60"/>
    <w:rsid w:val="00AC0691"/>
    <w:rsid w:val="00AC18A0"/>
    <w:rsid w:val="00AC2439"/>
    <w:rsid w:val="00AC7264"/>
    <w:rsid w:val="00AD12C7"/>
    <w:rsid w:val="00AD3AF0"/>
    <w:rsid w:val="00AD3FDA"/>
    <w:rsid w:val="00AD5DA2"/>
    <w:rsid w:val="00AE02A3"/>
    <w:rsid w:val="00AE3E97"/>
    <w:rsid w:val="00AE3ECB"/>
    <w:rsid w:val="00AE4652"/>
    <w:rsid w:val="00AE500B"/>
    <w:rsid w:val="00AF0158"/>
    <w:rsid w:val="00AF1735"/>
    <w:rsid w:val="00AF53E7"/>
    <w:rsid w:val="00AF66A5"/>
    <w:rsid w:val="00AF7992"/>
    <w:rsid w:val="00B00068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07DED"/>
    <w:rsid w:val="00B11E53"/>
    <w:rsid w:val="00B14407"/>
    <w:rsid w:val="00B14869"/>
    <w:rsid w:val="00B158D4"/>
    <w:rsid w:val="00B16224"/>
    <w:rsid w:val="00B1665B"/>
    <w:rsid w:val="00B226E6"/>
    <w:rsid w:val="00B24279"/>
    <w:rsid w:val="00B2516E"/>
    <w:rsid w:val="00B25C1C"/>
    <w:rsid w:val="00B25C20"/>
    <w:rsid w:val="00B26C16"/>
    <w:rsid w:val="00B26E52"/>
    <w:rsid w:val="00B2715A"/>
    <w:rsid w:val="00B27267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0F64"/>
    <w:rsid w:val="00B51624"/>
    <w:rsid w:val="00B55D14"/>
    <w:rsid w:val="00B55EA8"/>
    <w:rsid w:val="00B6023B"/>
    <w:rsid w:val="00B61C51"/>
    <w:rsid w:val="00B61E57"/>
    <w:rsid w:val="00B62EEC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61A1"/>
    <w:rsid w:val="00B86661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5503"/>
    <w:rsid w:val="00BA606E"/>
    <w:rsid w:val="00BA6631"/>
    <w:rsid w:val="00BA70D7"/>
    <w:rsid w:val="00BA7602"/>
    <w:rsid w:val="00BA7758"/>
    <w:rsid w:val="00BB2CA5"/>
    <w:rsid w:val="00BB4D9B"/>
    <w:rsid w:val="00BB4FA5"/>
    <w:rsid w:val="00BB5197"/>
    <w:rsid w:val="00BB666C"/>
    <w:rsid w:val="00BC0D6B"/>
    <w:rsid w:val="00BC15F0"/>
    <w:rsid w:val="00BC1700"/>
    <w:rsid w:val="00BC2283"/>
    <w:rsid w:val="00BC33D0"/>
    <w:rsid w:val="00BC7BCD"/>
    <w:rsid w:val="00BD03CE"/>
    <w:rsid w:val="00BD2338"/>
    <w:rsid w:val="00BD44C9"/>
    <w:rsid w:val="00BD452D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097"/>
    <w:rsid w:val="00BE4408"/>
    <w:rsid w:val="00BE594B"/>
    <w:rsid w:val="00BE66E7"/>
    <w:rsid w:val="00BE67CE"/>
    <w:rsid w:val="00BE7DED"/>
    <w:rsid w:val="00BE7E71"/>
    <w:rsid w:val="00BF0780"/>
    <w:rsid w:val="00BF0AB8"/>
    <w:rsid w:val="00BF1615"/>
    <w:rsid w:val="00BF3BCD"/>
    <w:rsid w:val="00BF407A"/>
    <w:rsid w:val="00BF49C9"/>
    <w:rsid w:val="00BF50BA"/>
    <w:rsid w:val="00C00768"/>
    <w:rsid w:val="00C018B4"/>
    <w:rsid w:val="00C01D97"/>
    <w:rsid w:val="00C0292C"/>
    <w:rsid w:val="00C03693"/>
    <w:rsid w:val="00C03D98"/>
    <w:rsid w:val="00C05396"/>
    <w:rsid w:val="00C07314"/>
    <w:rsid w:val="00C10569"/>
    <w:rsid w:val="00C11917"/>
    <w:rsid w:val="00C11C1B"/>
    <w:rsid w:val="00C11E8B"/>
    <w:rsid w:val="00C124C7"/>
    <w:rsid w:val="00C127BD"/>
    <w:rsid w:val="00C135BF"/>
    <w:rsid w:val="00C145B8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3724C"/>
    <w:rsid w:val="00C37980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B007D"/>
    <w:rsid w:val="00CB0289"/>
    <w:rsid w:val="00CB06D2"/>
    <w:rsid w:val="00CB0881"/>
    <w:rsid w:val="00CB1453"/>
    <w:rsid w:val="00CB18C3"/>
    <w:rsid w:val="00CB2125"/>
    <w:rsid w:val="00CB2E57"/>
    <w:rsid w:val="00CB3495"/>
    <w:rsid w:val="00CB3C4A"/>
    <w:rsid w:val="00CB4237"/>
    <w:rsid w:val="00CB575A"/>
    <w:rsid w:val="00CB6D16"/>
    <w:rsid w:val="00CB6F1D"/>
    <w:rsid w:val="00CC005F"/>
    <w:rsid w:val="00CC0801"/>
    <w:rsid w:val="00CC26BC"/>
    <w:rsid w:val="00CC276B"/>
    <w:rsid w:val="00CC55EC"/>
    <w:rsid w:val="00CC5867"/>
    <w:rsid w:val="00CC5A4B"/>
    <w:rsid w:val="00CC6D1C"/>
    <w:rsid w:val="00CC6F44"/>
    <w:rsid w:val="00CC709B"/>
    <w:rsid w:val="00CC78D2"/>
    <w:rsid w:val="00CD02E8"/>
    <w:rsid w:val="00CD093E"/>
    <w:rsid w:val="00CD3341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CF376D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A64"/>
    <w:rsid w:val="00D07F58"/>
    <w:rsid w:val="00D1050C"/>
    <w:rsid w:val="00D12371"/>
    <w:rsid w:val="00D133F1"/>
    <w:rsid w:val="00D1386A"/>
    <w:rsid w:val="00D16B12"/>
    <w:rsid w:val="00D17E16"/>
    <w:rsid w:val="00D17E82"/>
    <w:rsid w:val="00D17F4D"/>
    <w:rsid w:val="00D20510"/>
    <w:rsid w:val="00D21018"/>
    <w:rsid w:val="00D225A1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372A9"/>
    <w:rsid w:val="00D43B70"/>
    <w:rsid w:val="00D45515"/>
    <w:rsid w:val="00D50196"/>
    <w:rsid w:val="00D5031D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4F03"/>
    <w:rsid w:val="00D96580"/>
    <w:rsid w:val="00D97434"/>
    <w:rsid w:val="00DA138A"/>
    <w:rsid w:val="00DA2E2C"/>
    <w:rsid w:val="00DB023D"/>
    <w:rsid w:val="00DB1B56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6E0A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0A1D"/>
    <w:rsid w:val="00DF1481"/>
    <w:rsid w:val="00DF162F"/>
    <w:rsid w:val="00DF2CB4"/>
    <w:rsid w:val="00DF330D"/>
    <w:rsid w:val="00DF34C1"/>
    <w:rsid w:val="00DF3C7F"/>
    <w:rsid w:val="00DF4D99"/>
    <w:rsid w:val="00DF4E80"/>
    <w:rsid w:val="00DF694D"/>
    <w:rsid w:val="00DF7713"/>
    <w:rsid w:val="00DF7C16"/>
    <w:rsid w:val="00E01B29"/>
    <w:rsid w:val="00E029E7"/>
    <w:rsid w:val="00E04435"/>
    <w:rsid w:val="00E06640"/>
    <w:rsid w:val="00E06F9B"/>
    <w:rsid w:val="00E1015D"/>
    <w:rsid w:val="00E14CDF"/>
    <w:rsid w:val="00E207CA"/>
    <w:rsid w:val="00E2125C"/>
    <w:rsid w:val="00E212B0"/>
    <w:rsid w:val="00E21B79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418"/>
    <w:rsid w:val="00E37FE3"/>
    <w:rsid w:val="00E4035F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45C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101"/>
    <w:rsid w:val="00EB61C8"/>
    <w:rsid w:val="00EB64BA"/>
    <w:rsid w:val="00EB6920"/>
    <w:rsid w:val="00EB6A46"/>
    <w:rsid w:val="00EB722D"/>
    <w:rsid w:val="00EB73E8"/>
    <w:rsid w:val="00EB78C4"/>
    <w:rsid w:val="00EC1911"/>
    <w:rsid w:val="00EC39D3"/>
    <w:rsid w:val="00EC5EE5"/>
    <w:rsid w:val="00EC60D4"/>
    <w:rsid w:val="00EC74AC"/>
    <w:rsid w:val="00EE009B"/>
    <w:rsid w:val="00EE0CD7"/>
    <w:rsid w:val="00EE0E6E"/>
    <w:rsid w:val="00EE1512"/>
    <w:rsid w:val="00EE34B2"/>
    <w:rsid w:val="00EE5A45"/>
    <w:rsid w:val="00EE5B1D"/>
    <w:rsid w:val="00EE6AA3"/>
    <w:rsid w:val="00EE7139"/>
    <w:rsid w:val="00EE7C74"/>
    <w:rsid w:val="00EF22FA"/>
    <w:rsid w:val="00EF3C41"/>
    <w:rsid w:val="00EF74B6"/>
    <w:rsid w:val="00EF7A30"/>
    <w:rsid w:val="00F016A8"/>
    <w:rsid w:val="00F01AFC"/>
    <w:rsid w:val="00F040F5"/>
    <w:rsid w:val="00F04248"/>
    <w:rsid w:val="00F0454C"/>
    <w:rsid w:val="00F04E9C"/>
    <w:rsid w:val="00F050E2"/>
    <w:rsid w:val="00F10386"/>
    <w:rsid w:val="00F10CA9"/>
    <w:rsid w:val="00F13546"/>
    <w:rsid w:val="00F140F4"/>
    <w:rsid w:val="00F15953"/>
    <w:rsid w:val="00F15B4A"/>
    <w:rsid w:val="00F16197"/>
    <w:rsid w:val="00F1732C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02BA"/>
    <w:rsid w:val="00F629B9"/>
    <w:rsid w:val="00F6312D"/>
    <w:rsid w:val="00F639BB"/>
    <w:rsid w:val="00F6433B"/>
    <w:rsid w:val="00F64F2F"/>
    <w:rsid w:val="00F6580E"/>
    <w:rsid w:val="00F6609E"/>
    <w:rsid w:val="00F66D15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156D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5A61"/>
    <w:rsid w:val="00FB6190"/>
    <w:rsid w:val="00FB6B3F"/>
    <w:rsid w:val="00FC1248"/>
    <w:rsid w:val="00FC13D5"/>
    <w:rsid w:val="00FC162A"/>
    <w:rsid w:val="00FC1AAF"/>
    <w:rsid w:val="00FC25E0"/>
    <w:rsid w:val="00FC303D"/>
    <w:rsid w:val="00FC361E"/>
    <w:rsid w:val="00FC4B0C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58DC"/>
    <w:rsid w:val="00FD61A0"/>
    <w:rsid w:val="00FD6DA2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68C"/>
    <w:rsid w:val="00FF6B27"/>
    <w:rsid w:val="00FF730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784A9-D459-4C39-A635-80FD70A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rskatjums">
    <w:name w:val="Revision"/>
    <w:hidden/>
    <w:uiPriority w:val="99"/>
    <w:semiHidden/>
    <w:rsid w:val="00F602B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57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99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29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7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12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7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70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44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F530-6F96-44E3-960B-78C101AC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2250</Words>
  <Characters>14803</Characters>
  <Application>Microsoft Office Word</Application>
  <DocSecurity>0</DocSecurity>
  <Lines>123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MK noteikumu projekta anotācija</dc:subject>
  <dc:creator>Olita Vecuma-Veco</dc:creator>
  <dc:description>Vecuma-Veco 67027551_x000d_
Olita.Vecuma-Veco@zm.gov.lv</dc:description>
  <cp:lastModifiedBy>Sanita Žagare</cp:lastModifiedBy>
  <cp:revision>3</cp:revision>
  <cp:lastPrinted>2016-01-08T08:49:00Z</cp:lastPrinted>
  <dcterms:created xsi:type="dcterms:W3CDTF">2017-12-21T13:04:00Z</dcterms:created>
  <dcterms:modified xsi:type="dcterms:W3CDTF">2017-12-21T13:44:00Z</dcterms:modified>
</cp:coreProperties>
</file>