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CACBA" w14:textId="4708476E" w:rsidR="00DB0F8A" w:rsidRPr="00766B1B" w:rsidRDefault="006E0667" w:rsidP="009F381D">
      <w:pPr>
        <w:pStyle w:val="Title"/>
        <w:spacing w:after="0"/>
        <w:rPr>
          <w:rFonts w:cs="Times New Roman"/>
        </w:rPr>
      </w:pPr>
      <w:r w:rsidRPr="00766B1B">
        <w:rPr>
          <w:rFonts w:cs="Times New Roman"/>
        </w:rPr>
        <w:t>Latvijas Republikas sestais kārtējais</w:t>
      </w:r>
      <w:r w:rsidR="00E324F6" w:rsidRPr="00766B1B">
        <w:rPr>
          <w:rFonts w:cs="Times New Roman"/>
        </w:rPr>
        <w:t xml:space="preserve"> ziņojums</w:t>
      </w:r>
    </w:p>
    <w:p w14:paraId="0BAB3843" w14:textId="77777777" w:rsidR="00DB0F8A" w:rsidRPr="00766B1B" w:rsidRDefault="00E324F6" w:rsidP="009F381D">
      <w:pPr>
        <w:pStyle w:val="Title"/>
        <w:spacing w:after="0"/>
        <w:rPr>
          <w:rFonts w:cs="Times New Roman"/>
        </w:rPr>
      </w:pPr>
      <w:r w:rsidRPr="00766B1B">
        <w:rPr>
          <w:rFonts w:cs="Times New Roman"/>
        </w:rPr>
        <w:t>par Apvienoto Nāciju O</w:t>
      </w:r>
      <w:r w:rsidR="006E0667" w:rsidRPr="00766B1B">
        <w:rPr>
          <w:rFonts w:cs="Times New Roman"/>
        </w:rPr>
        <w:t>rganizācijas 1984.gada Konvencijas</w:t>
      </w:r>
    </w:p>
    <w:p w14:paraId="429A09E7" w14:textId="0EDBD1FF" w:rsidR="00DB0F8A" w:rsidRPr="00766B1B" w:rsidRDefault="006E0667" w:rsidP="009F381D">
      <w:pPr>
        <w:pStyle w:val="Title"/>
        <w:spacing w:after="0"/>
        <w:rPr>
          <w:rFonts w:cs="Times New Roman"/>
        </w:rPr>
      </w:pPr>
      <w:r w:rsidRPr="00766B1B">
        <w:rPr>
          <w:rFonts w:cs="Times New Roman"/>
        </w:rPr>
        <w:t>pret spīdzināšanu un citādu cietsirdīgu, necilvēcīgu vai cilvēka cieņu pazemojošu apiešanos un sodīšanu izpildi</w:t>
      </w:r>
    </w:p>
    <w:p w14:paraId="2A7AB929" w14:textId="5EA4F893" w:rsidR="006E0667" w:rsidRPr="00766B1B" w:rsidRDefault="006E0667" w:rsidP="009F381D">
      <w:pPr>
        <w:pStyle w:val="Title"/>
        <w:spacing w:after="0"/>
        <w:rPr>
          <w:rStyle w:val="Strong"/>
          <w:rFonts w:cs="Times New Roman"/>
          <w:b/>
          <w:bCs w:val="0"/>
        </w:rPr>
      </w:pPr>
      <w:r w:rsidRPr="00766B1B">
        <w:rPr>
          <w:rFonts w:cs="Times New Roman"/>
        </w:rPr>
        <w:t>par laika posmu</w:t>
      </w:r>
      <w:r w:rsidR="006D2820" w:rsidRPr="00766B1B">
        <w:rPr>
          <w:rFonts w:cs="Times New Roman"/>
        </w:rPr>
        <w:t xml:space="preserve"> </w:t>
      </w:r>
      <w:r w:rsidR="006D2820" w:rsidRPr="00766B1B">
        <w:rPr>
          <w:rStyle w:val="Strong"/>
          <w:rFonts w:cs="Times New Roman"/>
          <w:b/>
          <w:bCs w:val="0"/>
        </w:rPr>
        <w:t>no 201</w:t>
      </w:r>
      <w:r w:rsidR="00C378D4" w:rsidRPr="00766B1B">
        <w:rPr>
          <w:rStyle w:val="Strong"/>
          <w:rFonts w:cs="Times New Roman"/>
          <w:b/>
          <w:bCs w:val="0"/>
        </w:rPr>
        <w:t>4</w:t>
      </w:r>
      <w:r w:rsidR="006D2820" w:rsidRPr="00766B1B">
        <w:rPr>
          <w:rStyle w:val="Strong"/>
          <w:rFonts w:cs="Times New Roman"/>
          <w:b/>
          <w:bCs w:val="0"/>
        </w:rPr>
        <w:t>.gada 1.janvāra līdz 2016.gada 31.decembrim</w:t>
      </w:r>
    </w:p>
    <w:p w14:paraId="411E365B" w14:textId="77777777" w:rsidR="00047143" w:rsidRPr="009F381D" w:rsidRDefault="00047143" w:rsidP="00023E5C">
      <w:pPr>
        <w:rPr>
          <w:highlight w:val="yellow"/>
          <w:lang w:val="lv-LV"/>
        </w:rPr>
      </w:pPr>
    </w:p>
    <w:p w14:paraId="3F182071" w14:textId="77777777" w:rsidR="00ED63E4" w:rsidRPr="00110E77" w:rsidRDefault="0036754C" w:rsidP="00023E5C">
      <w:pPr>
        <w:tabs>
          <w:tab w:val="left" w:pos="0"/>
        </w:tabs>
        <w:ind w:right="-1"/>
        <w:jc w:val="center"/>
        <w:rPr>
          <w:rFonts w:eastAsia="FZShuTi"/>
          <w:b/>
          <w:sz w:val="20"/>
          <w:szCs w:val="20"/>
          <w:lang w:val="lv-LV" w:eastAsia="zh-CN"/>
        </w:rPr>
      </w:pPr>
      <w:r w:rsidRPr="00110E77">
        <w:rPr>
          <w:rFonts w:eastAsia="FZShuTi"/>
          <w:b/>
          <w:sz w:val="20"/>
          <w:szCs w:val="20"/>
          <w:lang w:val="lv-LV" w:eastAsia="zh-CN"/>
        </w:rPr>
        <w:t>SATURS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0"/>
        <w:gridCol w:w="1356"/>
      </w:tblGrid>
      <w:tr w:rsidR="00AE56CA" w:rsidRPr="00766B1B" w14:paraId="4E4AA119" w14:textId="77777777" w:rsidTr="00047143">
        <w:tc>
          <w:tcPr>
            <w:tcW w:w="7891" w:type="dxa"/>
          </w:tcPr>
          <w:p w14:paraId="1BA171A9" w14:textId="77777777" w:rsidR="00AE56CA" w:rsidRPr="009F381D" w:rsidRDefault="00AE56CA" w:rsidP="00023E5C">
            <w:pPr>
              <w:tabs>
                <w:tab w:val="left" w:pos="0"/>
              </w:tabs>
              <w:ind w:right="-1"/>
              <w:rPr>
                <w:rFonts w:eastAsia="SimSun"/>
                <w:b/>
                <w:sz w:val="20"/>
                <w:szCs w:val="20"/>
                <w:highlight w:val="yellow"/>
                <w:lang w:val="lv-LV" w:eastAsia="zh-CN"/>
              </w:rPr>
            </w:pPr>
          </w:p>
        </w:tc>
        <w:tc>
          <w:tcPr>
            <w:tcW w:w="1255" w:type="dxa"/>
          </w:tcPr>
          <w:p w14:paraId="1B92155F" w14:textId="77777777" w:rsidR="00AE56CA" w:rsidRPr="009F381D" w:rsidRDefault="00AE56CA" w:rsidP="00D941BE">
            <w:pPr>
              <w:tabs>
                <w:tab w:val="left" w:pos="0"/>
              </w:tabs>
              <w:ind w:right="-1"/>
              <w:jc w:val="left"/>
              <w:rPr>
                <w:rFonts w:eastAsia="FZShuTi"/>
                <w:b/>
                <w:sz w:val="20"/>
                <w:szCs w:val="20"/>
                <w:highlight w:val="yellow"/>
                <w:lang w:val="lv-LV" w:eastAsia="zh-CN"/>
              </w:rPr>
            </w:pPr>
          </w:p>
        </w:tc>
      </w:tr>
      <w:tr w:rsidR="00AE56CA" w:rsidRPr="00766B1B" w14:paraId="72BF5894" w14:textId="77777777" w:rsidTr="00047143">
        <w:tc>
          <w:tcPr>
            <w:tcW w:w="7891" w:type="dxa"/>
          </w:tcPr>
          <w:p w14:paraId="20130FC7" w14:textId="77777777" w:rsidR="00AE56CA" w:rsidRPr="00110E77" w:rsidRDefault="00AE56CA" w:rsidP="00023E5C">
            <w:pPr>
              <w:tabs>
                <w:tab w:val="left" w:pos="0"/>
              </w:tabs>
              <w:ind w:right="-1"/>
              <w:rPr>
                <w:rFonts w:eastAsia="SimSun"/>
                <w:b/>
                <w:sz w:val="20"/>
                <w:szCs w:val="20"/>
                <w:lang w:val="lv-LV" w:eastAsia="zh-CN"/>
              </w:rPr>
            </w:pPr>
            <w:r w:rsidRPr="00110E77">
              <w:rPr>
                <w:rFonts w:eastAsia="SimSun"/>
                <w:b/>
                <w:sz w:val="20"/>
                <w:szCs w:val="20"/>
                <w:lang w:val="lv-LV" w:eastAsia="zh-CN"/>
              </w:rPr>
              <w:t>IEVADS</w:t>
            </w:r>
          </w:p>
          <w:p w14:paraId="16511B04" w14:textId="77777777" w:rsidR="00AE56CA" w:rsidRPr="009F381D" w:rsidRDefault="00AE56CA" w:rsidP="00023E5C">
            <w:pPr>
              <w:tabs>
                <w:tab w:val="left" w:pos="0"/>
              </w:tabs>
              <w:ind w:right="-1"/>
              <w:rPr>
                <w:rFonts w:eastAsia="FZShuTi"/>
                <w:b/>
                <w:sz w:val="20"/>
                <w:szCs w:val="20"/>
                <w:highlight w:val="yellow"/>
                <w:lang w:val="lv-LV" w:eastAsia="zh-CN"/>
              </w:rPr>
            </w:pPr>
          </w:p>
        </w:tc>
        <w:tc>
          <w:tcPr>
            <w:tcW w:w="1255" w:type="dxa"/>
          </w:tcPr>
          <w:p w14:paraId="40861423" w14:textId="77777777" w:rsidR="00AE56CA" w:rsidRPr="009F381D" w:rsidRDefault="00AE56CA" w:rsidP="00023E5C">
            <w:pPr>
              <w:tabs>
                <w:tab w:val="left" w:pos="0"/>
              </w:tabs>
              <w:ind w:right="-1"/>
              <w:rPr>
                <w:rFonts w:eastAsia="FZShuTi"/>
                <w:b/>
                <w:sz w:val="20"/>
                <w:szCs w:val="20"/>
                <w:highlight w:val="yellow"/>
                <w:lang w:val="lv-LV" w:eastAsia="zh-CN"/>
              </w:rPr>
            </w:pPr>
          </w:p>
        </w:tc>
      </w:tr>
      <w:tr w:rsidR="00AE56CA" w:rsidRPr="00766B1B" w14:paraId="1D2162A1" w14:textId="77777777" w:rsidTr="00047143">
        <w:tc>
          <w:tcPr>
            <w:tcW w:w="7891" w:type="dxa"/>
          </w:tcPr>
          <w:p w14:paraId="31B62C1D" w14:textId="77777777" w:rsidR="00AE56CA" w:rsidRPr="00110E77" w:rsidRDefault="00AE56CA" w:rsidP="00023E5C">
            <w:pPr>
              <w:numPr>
                <w:ilvl w:val="0"/>
                <w:numId w:val="16"/>
              </w:numPr>
              <w:tabs>
                <w:tab w:val="left" w:pos="0"/>
              </w:tabs>
              <w:ind w:right="-1"/>
              <w:contextualSpacing/>
              <w:jc w:val="left"/>
              <w:rPr>
                <w:rFonts w:eastAsia="FZShuTi"/>
                <w:b/>
                <w:sz w:val="20"/>
                <w:szCs w:val="20"/>
                <w:lang w:val="lv-LV" w:eastAsia="zh-CN"/>
              </w:rPr>
            </w:pPr>
            <w:r w:rsidRPr="00110E77">
              <w:rPr>
                <w:rFonts w:eastAsia="SimSun"/>
                <w:b/>
                <w:sz w:val="20"/>
                <w:szCs w:val="20"/>
                <w:lang w:val="lv-LV" w:eastAsia="zh-CN"/>
              </w:rPr>
              <w:t>Konvencijas 1.pants</w:t>
            </w:r>
          </w:p>
          <w:p w14:paraId="34C7223D" w14:textId="77777777" w:rsidR="006E10D2" w:rsidRPr="00110E77" w:rsidRDefault="00AE56CA" w:rsidP="00023E5C">
            <w:pPr>
              <w:pStyle w:val="Heading2"/>
              <w:ind w:left="1161"/>
              <w:outlineLvl w:val="1"/>
              <w:rPr>
                <w:rFonts w:cs="Times New Roman"/>
                <w:sz w:val="20"/>
                <w:szCs w:val="20"/>
                <w:lang w:val="lv-LV"/>
              </w:rPr>
            </w:pPr>
            <w:r w:rsidRPr="00110E77">
              <w:rPr>
                <w:rFonts w:cs="Times New Roman"/>
                <w:sz w:val="20"/>
                <w:szCs w:val="20"/>
                <w:lang w:val="lv-LV"/>
              </w:rPr>
              <w:t>Spīdzināšanas definīcija – atbildes uz Komitejas 1.jautājumu</w:t>
            </w:r>
          </w:p>
        </w:tc>
        <w:tc>
          <w:tcPr>
            <w:tcW w:w="1255" w:type="dxa"/>
          </w:tcPr>
          <w:p w14:paraId="56793F7F" w14:textId="77777777" w:rsidR="0036754C" w:rsidRPr="00110E77" w:rsidRDefault="0036754C" w:rsidP="00023E5C">
            <w:pPr>
              <w:tabs>
                <w:tab w:val="left" w:pos="0"/>
              </w:tabs>
              <w:ind w:right="-1"/>
              <w:rPr>
                <w:rFonts w:eastAsia="FZShuTi"/>
                <w:b/>
                <w:sz w:val="20"/>
                <w:szCs w:val="20"/>
                <w:lang w:val="lv-LV" w:eastAsia="zh-CN"/>
              </w:rPr>
            </w:pPr>
          </w:p>
          <w:p w14:paraId="0485D3F7" w14:textId="77777777" w:rsidR="00AE56CA" w:rsidRPr="00110E77" w:rsidRDefault="00AE56CA" w:rsidP="00D941BE">
            <w:pPr>
              <w:tabs>
                <w:tab w:val="left" w:pos="0"/>
              </w:tabs>
              <w:ind w:right="-1"/>
              <w:rPr>
                <w:rFonts w:eastAsia="FZShuTi"/>
                <w:b/>
                <w:sz w:val="20"/>
                <w:szCs w:val="20"/>
                <w:lang w:val="lv-LV" w:eastAsia="zh-CN"/>
              </w:rPr>
            </w:pPr>
            <w:r w:rsidRPr="00110E77">
              <w:rPr>
                <w:rFonts w:eastAsia="FZShuTi"/>
                <w:b/>
                <w:sz w:val="20"/>
                <w:szCs w:val="20"/>
                <w:lang w:val="lv-LV" w:eastAsia="zh-CN"/>
              </w:rPr>
              <w:t>5.rindkopa</w:t>
            </w:r>
          </w:p>
        </w:tc>
      </w:tr>
      <w:tr w:rsidR="00AE56CA" w:rsidRPr="00766B1B" w14:paraId="0306838E" w14:textId="77777777" w:rsidTr="00047143">
        <w:tc>
          <w:tcPr>
            <w:tcW w:w="7891" w:type="dxa"/>
          </w:tcPr>
          <w:p w14:paraId="24D1814C" w14:textId="77777777" w:rsidR="00AE56CA" w:rsidRPr="00110E77" w:rsidRDefault="00AE56CA" w:rsidP="00023E5C">
            <w:pPr>
              <w:numPr>
                <w:ilvl w:val="0"/>
                <w:numId w:val="16"/>
              </w:numPr>
              <w:tabs>
                <w:tab w:val="left" w:pos="0"/>
              </w:tabs>
              <w:ind w:right="-1"/>
              <w:contextualSpacing/>
              <w:jc w:val="left"/>
              <w:rPr>
                <w:rFonts w:eastAsia="FZShuTi"/>
                <w:b/>
                <w:sz w:val="20"/>
                <w:szCs w:val="20"/>
                <w:lang w:val="lv-LV" w:eastAsia="zh-CN"/>
              </w:rPr>
            </w:pPr>
            <w:r w:rsidRPr="00110E77">
              <w:rPr>
                <w:rFonts w:eastAsia="SimSun"/>
                <w:b/>
                <w:sz w:val="20"/>
                <w:szCs w:val="20"/>
                <w:lang w:val="lv-LV" w:eastAsia="zh-CN"/>
              </w:rPr>
              <w:t xml:space="preserve">Konvencijas 2. un 4.pants </w:t>
            </w:r>
          </w:p>
          <w:p w14:paraId="145A0D0A" w14:textId="77777777" w:rsidR="006E10D2" w:rsidRPr="00110E77" w:rsidRDefault="00AE56CA" w:rsidP="00023E5C">
            <w:pPr>
              <w:pStyle w:val="Heading2"/>
              <w:ind w:left="1161"/>
              <w:outlineLvl w:val="1"/>
              <w:rPr>
                <w:rFonts w:cs="Times New Roman"/>
                <w:sz w:val="20"/>
                <w:szCs w:val="20"/>
                <w:lang w:val="lv-LV"/>
              </w:rPr>
            </w:pPr>
            <w:r w:rsidRPr="00110E77">
              <w:rPr>
                <w:rFonts w:cs="Times New Roman"/>
                <w:sz w:val="20"/>
                <w:szCs w:val="20"/>
                <w:lang w:val="lv-LV"/>
              </w:rPr>
              <w:t>Tiesiskā aizsardzība – atbildes uz Komitejas 2.jautājumu</w:t>
            </w:r>
          </w:p>
        </w:tc>
        <w:tc>
          <w:tcPr>
            <w:tcW w:w="1255" w:type="dxa"/>
          </w:tcPr>
          <w:p w14:paraId="5DB2F699" w14:textId="77777777" w:rsidR="0036754C" w:rsidRPr="00110E77" w:rsidRDefault="0036754C" w:rsidP="00023E5C">
            <w:pPr>
              <w:tabs>
                <w:tab w:val="left" w:pos="0"/>
              </w:tabs>
              <w:ind w:right="-1"/>
              <w:rPr>
                <w:rFonts w:eastAsia="FZShuTi"/>
                <w:b/>
                <w:sz w:val="20"/>
                <w:szCs w:val="20"/>
                <w:lang w:val="lv-LV" w:eastAsia="zh-CN"/>
              </w:rPr>
            </w:pPr>
          </w:p>
          <w:p w14:paraId="35AB2DBD" w14:textId="77777777" w:rsidR="00AE56CA" w:rsidRPr="00110E77" w:rsidRDefault="00AE56CA" w:rsidP="00D941BE">
            <w:pPr>
              <w:tabs>
                <w:tab w:val="left" w:pos="0"/>
              </w:tabs>
              <w:ind w:right="-1"/>
              <w:rPr>
                <w:rFonts w:eastAsia="FZShuTi"/>
                <w:b/>
                <w:sz w:val="20"/>
                <w:szCs w:val="20"/>
                <w:lang w:val="lv-LV" w:eastAsia="zh-CN"/>
              </w:rPr>
            </w:pPr>
            <w:r w:rsidRPr="00110E77">
              <w:rPr>
                <w:rFonts w:eastAsia="FZShuTi"/>
                <w:b/>
                <w:sz w:val="20"/>
                <w:szCs w:val="20"/>
                <w:lang w:val="lv-LV" w:eastAsia="zh-CN"/>
              </w:rPr>
              <w:t>8.rindkopa</w:t>
            </w:r>
          </w:p>
        </w:tc>
      </w:tr>
      <w:tr w:rsidR="00AE56CA" w:rsidRPr="00766B1B" w14:paraId="15809D3F" w14:textId="77777777" w:rsidTr="00047143">
        <w:tc>
          <w:tcPr>
            <w:tcW w:w="7891" w:type="dxa"/>
          </w:tcPr>
          <w:p w14:paraId="2BF19489" w14:textId="77777777" w:rsidR="00AE56CA" w:rsidRPr="00110E77" w:rsidRDefault="00AE56CA" w:rsidP="00023E5C">
            <w:pPr>
              <w:numPr>
                <w:ilvl w:val="0"/>
                <w:numId w:val="16"/>
              </w:numPr>
              <w:tabs>
                <w:tab w:val="left" w:pos="0"/>
              </w:tabs>
              <w:ind w:right="-1"/>
              <w:contextualSpacing/>
              <w:jc w:val="left"/>
              <w:rPr>
                <w:rFonts w:eastAsia="FZShuTi"/>
                <w:b/>
                <w:sz w:val="20"/>
                <w:szCs w:val="20"/>
                <w:lang w:val="lv-LV" w:eastAsia="zh-CN"/>
              </w:rPr>
            </w:pPr>
            <w:r w:rsidRPr="00110E77">
              <w:rPr>
                <w:rFonts w:eastAsia="SimSun"/>
                <w:b/>
                <w:sz w:val="20"/>
                <w:szCs w:val="20"/>
                <w:lang w:val="lv-LV" w:eastAsia="zh-CN"/>
              </w:rPr>
              <w:t xml:space="preserve">Konvencijas 2.pants </w:t>
            </w:r>
          </w:p>
          <w:p w14:paraId="6DDC1D37" w14:textId="77777777" w:rsidR="006E10D2" w:rsidRPr="00110E77" w:rsidRDefault="00AE56CA" w:rsidP="00023E5C">
            <w:pPr>
              <w:pStyle w:val="Heading2"/>
              <w:ind w:left="1161"/>
              <w:outlineLvl w:val="1"/>
              <w:rPr>
                <w:rFonts w:cs="Times New Roman"/>
                <w:sz w:val="20"/>
                <w:szCs w:val="20"/>
                <w:lang w:val="lv-LV"/>
              </w:rPr>
            </w:pPr>
            <w:r w:rsidRPr="00110E77">
              <w:rPr>
                <w:rFonts w:cs="Times New Roman"/>
                <w:sz w:val="20"/>
                <w:szCs w:val="20"/>
                <w:lang w:val="lv-LV"/>
              </w:rPr>
              <w:t>Tiesiskā aizsardzība- atbildes uz Komitejas 3.jautājumu</w:t>
            </w:r>
          </w:p>
        </w:tc>
        <w:tc>
          <w:tcPr>
            <w:tcW w:w="1255" w:type="dxa"/>
          </w:tcPr>
          <w:p w14:paraId="3059C8D5" w14:textId="77777777" w:rsidR="0036754C" w:rsidRPr="00110E77" w:rsidRDefault="0036754C" w:rsidP="00023E5C">
            <w:pPr>
              <w:tabs>
                <w:tab w:val="left" w:pos="0"/>
              </w:tabs>
              <w:ind w:right="-1"/>
              <w:rPr>
                <w:rFonts w:eastAsia="FZShuTi"/>
                <w:b/>
                <w:sz w:val="20"/>
                <w:szCs w:val="20"/>
                <w:lang w:val="lv-LV" w:eastAsia="zh-CN"/>
              </w:rPr>
            </w:pPr>
          </w:p>
          <w:p w14:paraId="7F7A64F9" w14:textId="77777777" w:rsidR="00AE56CA" w:rsidRPr="00110E77" w:rsidRDefault="00AE56CA" w:rsidP="00D941BE">
            <w:pPr>
              <w:tabs>
                <w:tab w:val="left" w:pos="0"/>
              </w:tabs>
              <w:ind w:right="-1"/>
              <w:rPr>
                <w:rFonts w:eastAsia="FZShuTi"/>
                <w:b/>
                <w:sz w:val="20"/>
                <w:szCs w:val="20"/>
                <w:lang w:val="lv-LV" w:eastAsia="zh-CN"/>
              </w:rPr>
            </w:pPr>
            <w:r w:rsidRPr="00110E77">
              <w:rPr>
                <w:rFonts w:eastAsia="FZShuTi"/>
                <w:b/>
                <w:sz w:val="20"/>
                <w:szCs w:val="20"/>
                <w:lang w:val="lv-LV" w:eastAsia="zh-CN"/>
              </w:rPr>
              <w:t>11.rindkopa</w:t>
            </w:r>
          </w:p>
        </w:tc>
      </w:tr>
      <w:tr w:rsidR="00AE56CA" w:rsidRPr="00766B1B" w14:paraId="1F1C76D5" w14:textId="77777777" w:rsidTr="00047143">
        <w:tc>
          <w:tcPr>
            <w:tcW w:w="7891" w:type="dxa"/>
          </w:tcPr>
          <w:p w14:paraId="021D25E0" w14:textId="77777777" w:rsidR="006E10D2" w:rsidRPr="00110E77" w:rsidRDefault="00AE56CA" w:rsidP="00023E5C">
            <w:pPr>
              <w:tabs>
                <w:tab w:val="left" w:pos="0"/>
              </w:tabs>
              <w:ind w:left="1161" w:right="-1"/>
              <w:contextualSpacing/>
              <w:jc w:val="left"/>
              <w:rPr>
                <w:i/>
                <w:sz w:val="20"/>
                <w:szCs w:val="20"/>
                <w:lang w:val="lv-LV"/>
              </w:rPr>
            </w:pPr>
            <w:r w:rsidRPr="00110E77">
              <w:rPr>
                <w:i/>
                <w:sz w:val="20"/>
                <w:szCs w:val="20"/>
                <w:lang w:val="lv-LV"/>
              </w:rPr>
              <w:t>Pirmstiesas apcietinājums - atbildes uz Komitejas 4.jautājumu</w:t>
            </w:r>
          </w:p>
        </w:tc>
        <w:tc>
          <w:tcPr>
            <w:tcW w:w="1255" w:type="dxa"/>
          </w:tcPr>
          <w:p w14:paraId="3342A764" w14:textId="2C3ED11B" w:rsidR="00AE56CA" w:rsidRPr="00110E77" w:rsidRDefault="00EE7F9A" w:rsidP="00023E5C">
            <w:pPr>
              <w:tabs>
                <w:tab w:val="left" w:pos="0"/>
              </w:tabs>
              <w:ind w:right="-1"/>
              <w:rPr>
                <w:rFonts w:eastAsia="FZShuTi"/>
                <w:b/>
                <w:sz w:val="20"/>
                <w:szCs w:val="20"/>
                <w:lang w:val="lv-LV" w:eastAsia="zh-CN"/>
              </w:rPr>
            </w:pPr>
            <w:r w:rsidRPr="00110E77">
              <w:rPr>
                <w:rFonts w:eastAsia="FZShuTi"/>
                <w:b/>
                <w:sz w:val="20"/>
                <w:szCs w:val="20"/>
                <w:lang w:val="lv-LV" w:eastAsia="zh-CN"/>
              </w:rPr>
              <w:t>2</w:t>
            </w:r>
            <w:r w:rsidR="00524B29" w:rsidRPr="00110E77">
              <w:rPr>
                <w:rFonts w:eastAsia="FZShuTi"/>
                <w:b/>
                <w:sz w:val="20"/>
                <w:szCs w:val="20"/>
                <w:lang w:val="lv-LV" w:eastAsia="zh-CN"/>
              </w:rPr>
              <w:t>5</w:t>
            </w:r>
            <w:r w:rsidR="00AE56CA" w:rsidRPr="00110E77">
              <w:rPr>
                <w:rFonts w:eastAsia="FZShuTi"/>
                <w:b/>
                <w:sz w:val="20"/>
                <w:szCs w:val="20"/>
                <w:lang w:val="lv-LV" w:eastAsia="zh-CN"/>
              </w:rPr>
              <w:t>.rindkopa</w:t>
            </w:r>
          </w:p>
        </w:tc>
      </w:tr>
      <w:tr w:rsidR="00AE56CA" w:rsidRPr="00766B1B" w14:paraId="286419E5" w14:textId="77777777" w:rsidTr="00047143">
        <w:tc>
          <w:tcPr>
            <w:tcW w:w="7891" w:type="dxa"/>
          </w:tcPr>
          <w:p w14:paraId="22078925" w14:textId="77777777" w:rsidR="006E10D2" w:rsidRPr="00110E77" w:rsidRDefault="00AE56CA" w:rsidP="00023E5C">
            <w:pPr>
              <w:pStyle w:val="Heading2"/>
              <w:ind w:left="1161"/>
              <w:outlineLvl w:val="1"/>
              <w:rPr>
                <w:rFonts w:cs="Times New Roman"/>
                <w:sz w:val="20"/>
                <w:szCs w:val="20"/>
                <w:lang w:val="lv-LV"/>
              </w:rPr>
            </w:pPr>
            <w:r w:rsidRPr="00110E77">
              <w:rPr>
                <w:rFonts w:cs="Times New Roman"/>
                <w:sz w:val="20"/>
                <w:szCs w:val="20"/>
                <w:lang w:val="lv-LV"/>
              </w:rPr>
              <w:t>Taisnīga tiesa – atbildes uz Komitejas 5.jautājumu</w:t>
            </w:r>
          </w:p>
        </w:tc>
        <w:tc>
          <w:tcPr>
            <w:tcW w:w="1255" w:type="dxa"/>
          </w:tcPr>
          <w:p w14:paraId="16251A06" w14:textId="7D758E56" w:rsidR="00AE56CA" w:rsidRPr="00110E77" w:rsidRDefault="00C47A98" w:rsidP="00C47A98">
            <w:pPr>
              <w:tabs>
                <w:tab w:val="left" w:pos="0"/>
              </w:tabs>
              <w:ind w:right="-1"/>
              <w:rPr>
                <w:rFonts w:eastAsia="FZShuTi"/>
                <w:b/>
                <w:sz w:val="20"/>
                <w:szCs w:val="20"/>
                <w:lang w:val="lv-LV" w:eastAsia="zh-CN"/>
              </w:rPr>
            </w:pPr>
            <w:r w:rsidRPr="00110E77">
              <w:rPr>
                <w:rFonts w:eastAsia="FZShuTi"/>
                <w:b/>
                <w:sz w:val="20"/>
                <w:szCs w:val="20"/>
                <w:lang w:val="lv-LV" w:eastAsia="zh-CN"/>
              </w:rPr>
              <w:t>33</w:t>
            </w:r>
            <w:r w:rsidR="00AE56CA" w:rsidRPr="00110E77">
              <w:rPr>
                <w:rFonts w:eastAsia="FZShuTi"/>
                <w:b/>
                <w:sz w:val="20"/>
                <w:szCs w:val="20"/>
                <w:lang w:val="lv-LV" w:eastAsia="zh-CN"/>
              </w:rPr>
              <w:t>.rindkopa</w:t>
            </w:r>
          </w:p>
        </w:tc>
      </w:tr>
      <w:tr w:rsidR="00B11DDC" w:rsidRPr="00766B1B" w14:paraId="37583C68" w14:textId="77777777" w:rsidTr="00047143">
        <w:tc>
          <w:tcPr>
            <w:tcW w:w="7891" w:type="dxa"/>
          </w:tcPr>
          <w:p w14:paraId="23422522" w14:textId="77777777" w:rsidR="006E10D2" w:rsidRPr="00110E77" w:rsidRDefault="00B11DDC" w:rsidP="00023E5C">
            <w:pPr>
              <w:pStyle w:val="Heading2"/>
              <w:ind w:left="1161"/>
              <w:outlineLvl w:val="1"/>
              <w:rPr>
                <w:rFonts w:cs="Times New Roman"/>
                <w:sz w:val="20"/>
                <w:szCs w:val="20"/>
                <w:lang w:val="lv-LV"/>
              </w:rPr>
            </w:pPr>
            <w:r w:rsidRPr="00110E77">
              <w:rPr>
                <w:rFonts w:cs="Times New Roman"/>
                <w:sz w:val="20"/>
                <w:szCs w:val="20"/>
                <w:lang w:val="lv-LV"/>
              </w:rPr>
              <w:t>Nesamērīga spēka lietošana – atbildes uz Komitejas 6.jautājumu</w:t>
            </w:r>
          </w:p>
        </w:tc>
        <w:tc>
          <w:tcPr>
            <w:tcW w:w="1255" w:type="dxa"/>
          </w:tcPr>
          <w:p w14:paraId="3B975302" w14:textId="66AF25FB" w:rsidR="00B11DDC" w:rsidRPr="00110E77" w:rsidRDefault="003161F7" w:rsidP="003161F7">
            <w:pPr>
              <w:tabs>
                <w:tab w:val="left" w:pos="0"/>
              </w:tabs>
              <w:ind w:right="-1"/>
              <w:rPr>
                <w:rFonts w:eastAsia="FZShuTi"/>
                <w:b/>
                <w:sz w:val="20"/>
                <w:szCs w:val="20"/>
                <w:lang w:val="lv-LV" w:eastAsia="zh-CN"/>
              </w:rPr>
            </w:pPr>
            <w:r w:rsidRPr="00110E77">
              <w:rPr>
                <w:rFonts w:eastAsia="FZShuTi"/>
                <w:b/>
                <w:sz w:val="20"/>
                <w:szCs w:val="20"/>
                <w:lang w:val="lv-LV" w:eastAsia="zh-CN"/>
              </w:rPr>
              <w:t>39</w:t>
            </w:r>
            <w:r w:rsidR="00B11DDC" w:rsidRPr="00110E77">
              <w:rPr>
                <w:rFonts w:eastAsia="FZShuTi"/>
                <w:b/>
                <w:sz w:val="20"/>
                <w:szCs w:val="20"/>
                <w:lang w:val="lv-LV" w:eastAsia="zh-CN"/>
              </w:rPr>
              <w:t>.rindkopa</w:t>
            </w:r>
          </w:p>
        </w:tc>
      </w:tr>
      <w:tr w:rsidR="00B11DDC" w:rsidRPr="00766B1B" w14:paraId="2EBF4900" w14:textId="77777777" w:rsidTr="00047143">
        <w:tc>
          <w:tcPr>
            <w:tcW w:w="7891" w:type="dxa"/>
          </w:tcPr>
          <w:p w14:paraId="4F1242F6" w14:textId="77777777" w:rsidR="006E10D2" w:rsidRPr="00110E77" w:rsidRDefault="00B11DDC" w:rsidP="00023E5C">
            <w:pPr>
              <w:pStyle w:val="Heading2"/>
              <w:ind w:left="1161"/>
              <w:outlineLvl w:val="1"/>
              <w:rPr>
                <w:rFonts w:cs="Times New Roman"/>
                <w:sz w:val="20"/>
                <w:szCs w:val="20"/>
                <w:lang w:val="lv-LV"/>
              </w:rPr>
            </w:pPr>
            <w:r w:rsidRPr="00110E77">
              <w:rPr>
                <w:rFonts w:cs="Times New Roman"/>
                <w:sz w:val="20"/>
                <w:szCs w:val="20"/>
                <w:lang w:val="lv-LV"/>
              </w:rPr>
              <w:t>Nacionālā cilvēktiesību institūcija – atbilde uz Komitejas 7.jautājumu</w:t>
            </w:r>
          </w:p>
        </w:tc>
        <w:tc>
          <w:tcPr>
            <w:tcW w:w="1255" w:type="dxa"/>
          </w:tcPr>
          <w:p w14:paraId="0A9FC7C3" w14:textId="55AC37C0" w:rsidR="00B11DDC" w:rsidRPr="00110E77" w:rsidRDefault="00DF302C" w:rsidP="00023E5C">
            <w:pPr>
              <w:tabs>
                <w:tab w:val="left" w:pos="0"/>
              </w:tabs>
              <w:ind w:right="-1"/>
              <w:rPr>
                <w:rFonts w:eastAsia="FZShuTi"/>
                <w:b/>
                <w:sz w:val="20"/>
                <w:szCs w:val="20"/>
                <w:lang w:val="lv-LV" w:eastAsia="zh-CN"/>
              </w:rPr>
            </w:pPr>
            <w:r w:rsidRPr="00110E77">
              <w:rPr>
                <w:rFonts w:eastAsia="FZShuTi"/>
                <w:b/>
                <w:sz w:val="20"/>
                <w:szCs w:val="20"/>
                <w:lang w:val="lv-LV" w:eastAsia="zh-CN"/>
              </w:rPr>
              <w:t>50</w:t>
            </w:r>
            <w:r w:rsidR="00B11DDC" w:rsidRPr="00110E77">
              <w:rPr>
                <w:rFonts w:eastAsia="FZShuTi"/>
                <w:b/>
                <w:sz w:val="20"/>
                <w:szCs w:val="20"/>
                <w:lang w:val="lv-LV" w:eastAsia="zh-CN"/>
              </w:rPr>
              <w:t>.rindkopa</w:t>
            </w:r>
          </w:p>
        </w:tc>
      </w:tr>
      <w:tr w:rsidR="00B11DDC" w:rsidRPr="00766B1B" w14:paraId="113D881D" w14:textId="77777777" w:rsidTr="00047143">
        <w:tc>
          <w:tcPr>
            <w:tcW w:w="7891" w:type="dxa"/>
          </w:tcPr>
          <w:p w14:paraId="7B605193" w14:textId="77777777" w:rsidR="006E10D2" w:rsidRPr="00110E77" w:rsidRDefault="00B11DDC" w:rsidP="00023E5C">
            <w:pPr>
              <w:pStyle w:val="Heading2"/>
              <w:ind w:left="1161"/>
              <w:outlineLvl w:val="1"/>
              <w:rPr>
                <w:rFonts w:cs="Times New Roman"/>
                <w:sz w:val="20"/>
                <w:szCs w:val="20"/>
                <w:lang w:val="lv-LV"/>
              </w:rPr>
            </w:pPr>
            <w:r w:rsidRPr="00110E77">
              <w:rPr>
                <w:rFonts w:cs="Times New Roman"/>
                <w:sz w:val="20"/>
                <w:szCs w:val="20"/>
                <w:lang w:val="lv-LV"/>
              </w:rPr>
              <w:t>Vardarbība ģimenē – atbildes uz Komitejas 8.jautājumu</w:t>
            </w:r>
          </w:p>
        </w:tc>
        <w:tc>
          <w:tcPr>
            <w:tcW w:w="1255" w:type="dxa"/>
          </w:tcPr>
          <w:p w14:paraId="392666AB" w14:textId="5D777782" w:rsidR="00B11DDC" w:rsidRPr="00110E77" w:rsidRDefault="00DF302C" w:rsidP="00DF302C">
            <w:pPr>
              <w:tabs>
                <w:tab w:val="left" w:pos="0"/>
              </w:tabs>
              <w:ind w:right="-1"/>
              <w:rPr>
                <w:rFonts w:eastAsia="FZShuTi"/>
                <w:b/>
                <w:sz w:val="20"/>
                <w:szCs w:val="20"/>
                <w:lang w:val="lv-LV" w:eastAsia="zh-CN"/>
              </w:rPr>
            </w:pPr>
            <w:r w:rsidRPr="00110E77">
              <w:rPr>
                <w:rFonts w:eastAsia="FZShuTi"/>
                <w:b/>
                <w:sz w:val="20"/>
                <w:szCs w:val="20"/>
                <w:lang w:val="lv-LV" w:eastAsia="zh-CN"/>
              </w:rPr>
              <w:t>51</w:t>
            </w:r>
            <w:r w:rsidR="00B11DDC" w:rsidRPr="00110E77">
              <w:rPr>
                <w:rFonts w:eastAsia="FZShuTi"/>
                <w:b/>
                <w:sz w:val="20"/>
                <w:szCs w:val="20"/>
                <w:lang w:val="lv-LV" w:eastAsia="zh-CN"/>
              </w:rPr>
              <w:t>.rindkopa</w:t>
            </w:r>
          </w:p>
        </w:tc>
      </w:tr>
      <w:tr w:rsidR="00B11DDC" w:rsidRPr="00766B1B" w14:paraId="5CF3B3CF" w14:textId="77777777" w:rsidTr="00047143">
        <w:tc>
          <w:tcPr>
            <w:tcW w:w="7891" w:type="dxa"/>
          </w:tcPr>
          <w:p w14:paraId="009B79C9" w14:textId="77777777" w:rsidR="006E10D2" w:rsidRPr="00110E77" w:rsidRDefault="00B11DDC" w:rsidP="00023E5C">
            <w:pPr>
              <w:pStyle w:val="Heading2"/>
              <w:ind w:left="1161"/>
              <w:outlineLvl w:val="1"/>
              <w:rPr>
                <w:rFonts w:cs="Times New Roman"/>
                <w:sz w:val="20"/>
                <w:szCs w:val="20"/>
                <w:lang w:val="lv-LV"/>
              </w:rPr>
            </w:pPr>
            <w:r w:rsidRPr="00110E77">
              <w:rPr>
                <w:rFonts w:cs="Times New Roman"/>
                <w:sz w:val="20"/>
                <w:szCs w:val="20"/>
                <w:lang w:val="lv-LV"/>
              </w:rPr>
              <w:t>Cilvēku tirdzniecība – atbildes uz Komitejas 9.jautājumu</w:t>
            </w:r>
          </w:p>
        </w:tc>
        <w:tc>
          <w:tcPr>
            <w:tcW w:w="1255" w:type="dxa"/>
          </w:tcPr>
          <w:p w14:paraId="679BBECD" w14:textId="5CAA495B" w:rsidR="00B11DDC" w:rsidRPr="00110E77" w:rsidRDefault="00431E32" w:rsidP="00023E5C">
            <w:pPr>
              <w:tabs>
                <w:tab w:val="left" w:pos="0"/>
              </w:tabs>
              <w:ind w:right="-1"/>
              <w:rPr>
                <w:rFonts w:eastAsia="FZShuTi"/>
                <w:b/>
                <w:sz w:val="20"/>
                <w:szCs w:val="20"/>
                <w:lang w:val="lv-LV" w:eastAsia="zh-CN"/>
              </w:rPr>
            </w:pPr>
            <w:r w:rsidRPr="00110E77">
              <w:rPr>
                <w:rFonts w:eastAsia="FZShuTi"/>
                <w:b/>
                <w:sz w:val="20"/>
                <w:szCs w:val="20"/>
                <w:lang w:val="lv-LV" w:eastAsia="zh-CN"/>
              </w:rPr>
              <w:t>7</w:t>
            </w:r>
            <w:r w:rsidR="00C314C7">
              <w:rPr>
                <w:rFonts w:eastAsia="FZShuTi"/>
                <w:b/>
                <w:sz w:val="20"/>
                <w:szCs w:val="20"/>
                <w:lang w:val="lv-LV" w:eastAsia="zh-CN"/>
              </w:rPr>
              <w:t>7</w:t>
            </w:r>
            <w:r w:rsidR="00B11DDC" w:rsidRPr="00110E77">
              <w:rPr>
                <w:rFonts w:eastAsia="FZShuTi"/>
                <w:b/>
                <w:sz w:val="20"/>
                <w:szCs w:val="20"/>
                <w:lang w:val="lv-LV" w:eastAsia="zh-CN"/>
              </w:rPr>
              <w:t>.rindkopa</w:t>
            </w:r>
          </w:p>
        </w:tc>
      </w:tr>
      <w:tr w:rsidR="00B11DDC" w:rsidRPr="00766B1B" w14:paraId="6259F8D9" w14:textId="77777777" w:rsidTr="00047143">
        <w:tc>
          <w:tcPr>
            <w:tcW w:w="7891" w:type="dxa"/>
          </w:tcPr>
          <w:p w14:paraId="0C4602BD" w14:textId="77777777" w:rsidR="006E10D2" w:rsidRPr="00110E77" w:rsidRDefault="00B11DDC" w:rsidP="00023E5C">
            <w:pPr>
              <w:pStyle w:val="Heading2"/>
              <w:ind w:left="1161"/>
              <w:outlineLvl w:val="1"/>
              <w:rPr>
                <w:rFonts w:eastAsia="Calibri" w:cs="Times New Roman"/>
                <w:sz w:val="20"/>
                <w:szCs w:val="20"/>
                <w:lang w:val="lv-LV"/>
              </w:rPr>
            </w:pPr>
            <w:r w:rsidRPr="00110E77">
              <w:rPr>
                <w:rFonts w:eastAsia="Calibri" w:cs="Times New Roman"/>
                <w:sz w:val="20"/>
                <w:szCs w:val="20"/>
                <w:lang w:val="lv-LV"/>
              </w:rPr>
              <w:t>Nepilsoņi – atbildes uz Komitejas 10.jautājumu</w:t>
            </w:r>
          </w:p>
        </w:tc>
        <w:tc>
          <w:tcPr>
            <w:tcW w:w="1255" w:type="dxa"/>
          </w:tcPr>
          <w:p w14:paraId="74E3CDC5" w14:textId="1BC6429B" w:rsidR="00B11DDC" w:rsidRPr="00110E77" w:rsidRDefault="00B11DDC" w:rsidP="00023E5C">
            <w:pPr>
              <w:tabs>
                <w:tab w:val="left" w:pos="0"/>
              </w:tabs>
              <w:ind w:right="-1"/>
              <w:rPr>
                <w:rFonts w:eastAsia="FZShuTi"/>
                <w:b/>
                <w:sz w:val="20"/>
                <w:szCs w:val="20"/>
                <w:lang w:val="lv-LV" w:eastAsia="zh-CN"/>
              </w:rPr>
            </w:pPr>
            <w:r w:rsidRPr="00110E77">
              <w:rPr>
                <w:rFonts w:eastAsia="FZShuTi"/>
                <w:b/>
                <w:sz w:val="20"/>
                <w:szCs w:val="20"/>
                <w:lang w:val="lv-LV" w:eastAsia="zh-CN"/>
              </w:rPr>
              <w:t>1</w:t>
            </w:r>
            <w:r w:rsidR="006C01C4" w:rsidRPr="00110E77">
              <w:rPr>
                <w:rFonts w:eastAsia="FZShuTi"/>
                <w:b/>
                <w:sz w:val="20"/>
                <w:szCs w:val="20"/>
                <w:lang w:val="lv-LV" w:eastAsia="zh-CN"/>
              </w:rPr>
              <w:t>0</w:t>
            </w:r>
            <w:r w:rsidR="00C314C7">
              <w:rPr>
                <w:rFonts w:eastAsia="FZShuTi"/>
                <w:b/>
                <w:sz w:val="20"/>
                <w:szCs w:val="20"/>
                <w:lang w:val="lv-LV" w:eastAsia="zh-CN"/>
              </w:rPr>
              <w:t>7</w:t>
            </w:r>
            <w:r w:rsidRPr="00110E77">
              <w:rPr>
                <w:rFonts w:eastAsia="FZShuTi"/>
                <w:b/>
                <w:sz w:val="20"/>
                <w:szCs w:val="20"/>
                <w:lang w:val="lv-LV" w:eastAsia="zh-CN"/>
              </w:rPr>
              <w:t>.rindkopa</w:t>
            </w:r>
          </w:p>
        </w:tc>
      </w:tr>
      <w:tr w:rsidR="00AE56CA" w:rsidRPr="00766B1B" w14:paraId="591CD7C6" w14:textId="77777777" w:rsidTr="00047143">
        <w:tc>
          <w:tcPr>
            <w:tcW w:w="7891" w:type="dxa"/>
          </w:tcPr>
          <w:p w14:paraId="30AC8775" w14:textId="77777777" w:rsidR="00AE56CA" w:rsidRPr="00110E77" w:rsidRDefault="00B11DDC" w:rsidP="00023E5C">
            <w:pPr>
              <w:numPr>
                <w:ilvl w:val="0"/>
                <w:numId w:val="16"/>
              </w:numPr>
              <w:tabs>
                <w:tab w:val="left" w:pos="0"/>
              </w:tabs>
              <w:ind w:right="-1"/>
              <w:contextualSpacing/>
              <w:jc w:val="left"/>
              <w:rPr>
                <w:rFonts w:eastAsia="FZShuTi"/>
                <w:b/>
                <w:sz w:val="20"/>
                <w:szCs w:val="20"/>
                <w:lang w:val="lv-LV" w:eastAsia="zh-CN"/>
              </w:rPr>
            </w:pPr>
            <w:r w:rsidRPr="00110E77">
              <w:rPr>
                <w:rFonts w:eastAsia="SimSun"/>
                <w:b/>
                <w:sz w:val="20"/>
                <w:szCs w:val="20"/>
                <w:lang w:val="lv-LV" w:eastAsia="zh-CN"/>
              </w:rPr>
              <w:t>Konvencijas 3</w:t>
            </w:r>
            <w:r w:rsidR="00AE56CA" w:rsidRPr="00110E77">
              <w:rPr>
                <w:rFonts w:eastAsia="SimSun"/>
                <w:b/>
                <w:sz w:val="20"/>
                <w:szCs w:val="20"/>
                <w:lang w:val="lv-LV" w:eastAsia="zh-CN"/>
              </w:rPr>
              <w:t xml:space="preserve">.pants </w:t>
            </w:r>
          </w:p>
          <w:p w14:paraId="65D5592F" w14:textId="77777777" w:rsidR="006E10D2" w:rsidRPr="00110E77" w:rsidRDefault="00B11DDC" w:rsidP="00023E5C">
            <w:pPr>
              <w:pStyle w:val="Heading2"/>
              <w:ind w:left="1161"/>
              <w:outlineLvl w:val="1"/>
              <w:rPr>
                <w:rFonts w:cs="Times New Roman"/>
                <w:sz w:val="20"/>
                <w:szCs w:val="20"/>
                <w:lang w:val="lv-LV"/>
              </w:rPr>
            </w:pPr>
            <w:r w:rsidRPr="00110E77">
              <w:rPr>
                <w:rFonts w:cs="Times New Roman"/>
                <w:sz w:val="20"/>
                <w:szCs w:val="20"/>
                <w:lang w:val="lv-LV"/>
              </w:rPr>
              <w:t>Patvēruma meklētāju situācija – atbildes uz Komitejas 11.jautājumu</w:t>
            </w:r>
          </w:p>
        </w:tc>
        <w:tc>
          <w:tcPr>
            <w:tcW w:w="1255" w:type="dxa"/>
          </w:tcPr>
          <w:p w14:paraId="44CB5D6E" w14:textId="77777777" w:rsidR="0036754C" w:rsidRPr="00110E77" w:rsidRDefault="0036754C" w:rsidP="00023E5C">
            <w:pPr>
              <w:tabs>
                <w:tab w:val="left" w:pos="0"/>
              </w:tabs>
              <w:ind w:right="-1"/>
              <w:rPr>
                <w:rFonts w:eastAsia="FZShuTi"/>
                <w:b/>
                <w:sz w:val="20"/>
                <w:szCs w:val="20"/>
                <w:lang w:val="lv-LV" w:eastAsia="zh-CN"/>
              </w:rPr>
            </w:pPr>
          </w:p>
          <w:p w14:paraId="48CC1A61" w14:textId="1FF5F7D2" w:rsidR="00AE56CA" w:rsidRPr="00110E77" w:rsidRDefault="00AE56CA" w:rsidP="00D941BE">
            <w:pPr>
              <w:tabs>
                <w:tab w:val="left" w:pos="0"/>
              </w:tabs>
              <w:ind w:right="-1"/>
              <w:rPr>
                <w:rFonts w:eastAsia="FZShuTi"/>
                <w:b/>
                <w:sz w:val="20"/>
                <w:szCs w:val="20"/>
                <w:lang w:val="lv-LV" w:eastAsia="zh-CN"/>
              </w:rPr>
            </w:pPr>
            <w:r w:rsidRPr="00110E77">
              <w:rPr>
                <w:rFonts w:eastAsia="FZShuTi"/>
                <w:b/>
                <w:sz w:val="20"/>
                <w:szCs w:val="20"/>
                <w:lang w:val="lv-LV" w:eastAsia="zh-CN"/>
              </w:rPr>
              <w:t>1</w:t>
            </w:r>
            <w:r w:rsidR="006C01C4" w:rsidRPr="00110E77">
              <w:rPr>
                <w:rFonts w:eastAsia="FZShuTi"/>
                <w:b/>
                <w:sz w:val="20"/>
                <w:szCs w:val="20"/>
                <w:lang w:val="lv-LV" w:eastAsia="zh-CN"/>
              </w:rPr>
              <w:t>0</w:t>
            </w:r>
            <w:r w:rsidR="00C314C7">
              <w:rPr>
                <w:rFonts w:eastAsia="FZShuTi"/>
                <w:b/>
                <w:sz w:val="20"/>
                <w:szCs w:val="20"/>
                <w:lang w:val="lv-LV" w:eastAsia="zh-CN"/>
              </w:rPr>
              <w:t>8</w:t>
            </w:r>
            <w:r w:rsidRPr="00110E77">
              <w:rPr>
                <w:rFonts w:eastAsia="FZShuTi"/>
                <w:b/>
                <w:sz w:val="20"/>
                <w:szCs w:val="20"/>
                <w:lang w:val="lv-LV" w:eastAsia="zh-CN"/>
              </w:rPr>
              <w:t>.rindkopa</w:t>
            </w:r>
          </w:p>
        </w:tc>
      </w:tr>
      <w:tr w:rsidR="00AE56CA" w:rsidRPr="00766B1B" w14:paraId="1F815128" w14:textId="77777777" w:rsidTr="00047143">
        <w:tc>
          <w:tcPr>
            <w:tcW w:w="7891" w:type="dxa"/>
          </w:tcPr>
          <w:p w14:paraId="428EAD48" w14:textId="77777777" w:rsidR="00AE56CA" w:rsidRPr="00110E77" w:rsidRDefault="00AE56CA" w:rsidP="00023E5C">
            <w:pPr>
              <w:numPr>
                <w:ilvl w:val="0"/>
                <w:numId w:val="16"/>
              </w:numPr>
              <w:tabs>
                <w:tab w:val="left" w:pos="0"/>
              </w:tabs>
              <w:ind w:right="-1"/>
              <w:contextualSpacing/>
              <w:jc w:val="left"/>
              <w:rPr>
                <w:rFonts w:eastAsia="FZShuTi"/>
                <w:b/>
                <w:sz w:val="20"/>
                <w:szCs w:val="20"/>
                <w:lang w:val="lv-LV" w:eastAsia="zh-CN"/>
              </w:rPr>
            </w:pPr>
            <w:r w:rsidRPr="00110E77">
              <w:rPr>
                <w:rFonts w:eastAsia="SimSun"/>
                <w:b/>
                <w:sz w:val="20"/>
                <w:szCs w:val="20"/>
                <w:lang w:val="lv-LV" w:eastAsia="zh-CN"/>
              </w:rPr>
              <w:t>Konvencijas 5.</w:t>
            </w:r>
            <w:r w:rsidR="00B11DDC" w:rsidRPr="00110E77">
              <w:rPr>
                <w:rFonts w:eastAsia="SimSun"/>
                <w:b/>
                <w:sz w:val="20"/>
                <w:szCs w:val="20"/>
                <w:lang w:val="lv-LV" w:eastAsia="zh-CN"/>
              </w:rPr>
              <w:t>, 7. un 8.</w:t>
            </w:r>
            <w:r w:rsidRPr="00110E77">
              <w:rPr>
                <w:rFonts w:eastAsia="SimSun"/>
                <w:b/>
                <w:sz w:val="20"/>
                <w:szCs w:val="20"/>
                <w:lang w:val="lv-LV" w:eastAsia="zh-CN"/>
              </w:rPr>
              <w:t>pants</w:t>
            </w:r>
          </w:p>
          <w:p w14:paraId="769A81A3" w14:textId="77777777" w:rsidR="006E10D2" w:rsidRPr="00110E77" w:rsidRDefault="00B11DDC" w:rsidP="00023E5C">
            <w:pPr>
              <w:pStyle w:val="Heading2"/>
              <w:ind w:left="1161"/>
              <w:outlineLvl w:val="1"/>
              <w:rPr>
                <w:rFonts w:cs="Times New Roman"/>
                <w:sz w:val="20"/>
                <w:szCs w:val="20"/>
                <w:lang w:val="lv-LV"/>
              </w:rPr>
            </w:pPr>
            <w:r w:rsidRPr="00110E77">
              <w:rPr>
                <w:rFonts w:cs="Times New Roman"/>
                <w:sz w:val="20"/>
                <w:szCs w:val="20"/>
                <w:lang w:val="lv-LV"/>
              </w:rPr>
              <w:t>Izdošana – atbilde uz Komitejas 12.jautājumu</w:t>
            </w:r>
          </w:p>
        </w:tc>
        <w:tc>
          <w:tcPr>
            <w:tcW w:w="1255" w:type="dxa"/>
          </w:tcPr>
          <w:p w14:paraId="206C4C4B" w14:textId="77777777" w:rsidR="0036754C" w:rsidRPr="00110E77" w:rsidRDefault="0036754C" w:rsidP="00023E5C">
            <w:pPr>
              <w:tabs>
                <w:tab w:val="left" w:pos="0"/>
              </w:tabs>
              <w:ind w:right="-1"/>
              <w:rPr>
                <w:rFonts w:eastAsia="FZShuTi"/>
                <w:b/>
                <w:sz w:val="20"/>
                <w:szCs w:val="20"/>
                <w:lang w:val="lv-LV" w:eastAsia="zh-CN"/>
              </w:rPr>
            </w:pPr>
          </w:p>
          <w:p w14:paraId="75B7994F" w14:textId="3A310004" w:rsidR="00AE56CA" w:rsidRPr="00110E77" w:rsidRDefault="00B11DDC" w:rsidP="00D941BE">
            <w:pPr>
              <w:tabs>
                <w:tab w:val="left" w:pos="0"/>
              </w:tabs>
              <w:ind w:right="-1"/>
              <w:rPr>
                <w:rFonts w:eastAsia="FZShuTi"/>
                <w:b/>
                <w:sz w:val="20"/>
                <w:szCs w:val="20"/>
                <w:lang w:val="lv-LV" w:eastAsia="zh-CN"/>
              </w:rPr>
            </w:pPr>
            <w:r w:rsidRPr="00110E77">
              <w:rPr>
                <w:rFonts w:eastAsia="FZShuTi"/>
                <w:b/>
                <w:sz w:val="20"/>
                <w:szCs w:val="20"/>
                <w:lang w:val="lv-LV" w:eastAsia="zh-CN"/>
              </w:rPr>
              <w:t>12</w:t>
            </w:r>
            <w:r w:rsidR="00C314C7">
              <w:rPr>
                <w:rFonts w:eastAsia="FZShuTi"/>
                <w:b/>
                <w:sz w:val="20"/>
                <w:szCs w:val="20"/>
                <w:lang w:val="lv-LV" w:eastAsia="zh-CN"/>
              </w:rPr>
              <w:t>3</w:t>
            </w:r>
            <w:r w:rsidR="00AE56CA" w:rsidRPr="00110E77">
              <w:rPr>
                <w:rFonts w:eastAsia="FZShuTi"/>
                <w:b/>
                <w:sz w:val="20"/>
                <w:szCs w:val="20"/>
                <w:lang w:val="lv-LV" w:eastAsia="zh-CN"/>
              </w:rPr>
              <w:t>.rindkopa</w:t>
            </w:r>
          </w:p>
        </w:tc>
      </w:tr>
      <w:tr w:rsidR="00AE56CA" w:rsidRPr="00766B1B" w14:paraId="2812DF00" w14:textId="77777777" w:rsidTr="00047143">
        <w:tc>
          <w:tcPr>
            <w:tcW w:w="7891" w:type="dxa"/>
          </w:tcPr>
          <w:p w14:paraId="3F131CE9" w14:textId="77777777" w:rsidR="00AE56CA" w:rsidRPr="00110E77" w:rsidRDefault="00B11DDC" w:rsidP="00023E5C">
            <w:pPr>
              <w:numPr>
                <w:ilvl w:val="0"/>
                <w:numId w:val="16"/>
              </w:numPr>
              <w:tabs>
                <w:tab w:val="left" w:pos="0"/>
              </w:tabs>
              <w:ind w:right="-1"/>
              <w:contextualSpacing/>
              <w:jc w:val="left"/>
              <w:rPr>
                <w:rFonts w:eastAsia="FZShuTi"/>
                <w:b/>
                <w:sz w:val="20"/>
                <w:szCs w:val="20"/>
                <w:lang w:val="lv-LV" w:eastAsia="zh-CN"/>
              </w:rPr>
            </w:pPr>
            <w:r w:rsidRPr="00110E77">
              <w:rPr>
                <w:rFonts w:eastAsia="SimSun"/>
                <w:b/>
                <w:sz w:val="20"/>
                <w:szCs w:val="20"/>
                <w:lang w:val="lv-LV" w:eastAsia="zh-CN"/>
              </w:rPr>
              <w:t>Konvencijas 10</w:t>
            </w:r>
            <w:r w:rsidR="00AE56CA" w:rsidRPr="00110E77">
              <w:rPr>
                <w:rFonts w:eastAsia="SimSun"/>
                <w:b/>
                <w:sz w:val="20"/>
                <w:szCs w:val="20"/>
                <w:lang w:val="lv-LV" w:eastAsia="zh-CN"/>
              </w:rPr>
              <w:t>.pants</w:t>
            </w:r>
          </w:p>
          <w:p w14:paraId="5B48E505" w14:textId="77777777" w:rsidR="006E10D2" w:rsidRPr="00110E77" w:rsidRDefault="00B11DDC" w:rsidP="00023E5C">
            <w:pPr>
              <w:pStyle w:val="Heading2"/>
              <w:ind w:left="1172"/>
              <w:outlineLvl w:val="1"/>
              <w:rPr>
                <w:rFonts w:cs="Times New Roman"/>
                <w:sz w:val="20"/>
                <w:szCs w:val="20"/>
                <w:lang w:val="lv-LV"/>
              </w:rPr>
            </w:pPr>
            <w:r w:rsidRPr="00110E77">
              <w:rPr>
                <w:rFonts w:cs="Times New Roman"/>
                <w:sz w:val="20"/>
                <w:szCs w:val="20"/>
                <w:lang w:val="lv-LV"/>
              </w:rPr>
              <w:t>Apmācības – atbildes uz Komitejas 13.jautājumu</w:t>
            </w:r>
          </w:p>
        </w:tc>
        <w:tc>
          <w:tcPr>
            <w:tcW w:w="1255" w:type="dxa"/>
          </w:tcPr>
          <w:p w14:paraId="1686CA82" w14:textId="77777777" w:rsidR="0036754C" w:rsidRPr="00110E77" w:rsidRDefault="0036754C" w:rsidP="00023E5C">
            <w:pPr>
              <w:tabs>
                <w:tab w:val="left" w:pos="0"/>
              </w:tabs>
              <w:ind w:right="-1"/>
              <w:rPr>
                <w:rFonts w:eastAsia="FZShuTi"/>
                <w:b/>
                <w:sz w:val="20"/>
                <w:szCs w:val="20"/>
                <w:lang w:val="lv-LV" w:eastAsia="zh-CN"/>
              </w:rPr>
            </w:pPr>
          </w:p>
          <w:p w14:paraId="4C13A0F6" w14:textId="04DA734C" w:rsidR="00AE56CA" w:rsidRPr="00110E77" w:rsidRDefault="00440C0D" w:rsidP="00D941BE">
            <w:pPr>
              <w:tabs>
                <w:tab w:val="left" w:pos="0"/>
              </w:tabs>
              <w:ind w:right="-1"/>
              <w:rPr>
                <w:rFonts w:eastAsia="FZShuTi"/>
                <w:b/>
                <w:sz w:val="20"/>
                <w:szCs w:val="20"/>
                <w:lang w:val="lv-LV" w:eastAsia="zh-CN"/>
              </w:rPr>
            </w:pPr>
            <w:r w:rsidRPr="00110E77">
              <w:rPr>
                <w:rFonts w:eastAsia="FZShuTi"/>
                <w:b/>
                <w:sz w:val="20"/>
                <w:szCs w:val="20"/>
                <w:lang w:val="lv-LV" w:eastAsia="zh-CN"/>
              </w:rPr>
              <w:t>12</w:t>
            </w:r>
            <w:r w:rsidR="00C314C7">
              <w:rPr>
                <w:rFonts w:eastAsia="FZShuTi"/>
                <w:b/>
                <w:sz w:val="20"/>
                <w:szCs w:val="20"/>
                <w:lang w:val="lv-LV" w:eastAsia="zh-CN"/>
              </w:rPr>
              <w:t>4</w:t>
            </w:r>
            <w:r w:rsidR="00AE56CA" w:rsidRPr="00110E77">
              <w:rPr>
                <w:rFonts w:eastAsia="FZShuTi"/>
                <w:b/>
                <w:sz w:val="20"/>
                <w:szCs w:val="20"/>
                <w:lang w:val="lv-LV" w:eastAsia="zh-CN"/>
              </w:rPr>
              <w:t>.rindkopa</w:t>
            </w:r>
          </w:p>
        </w:tc>
      </w:tr>
      <w:tr w:rsidR="00AE56CA" w:rsidRPr="00766B1B" w14:paraId="5FAFB53B" w14:textId="77777777" w:rsidTr="00047143">
        <w:tc>
          <w:tcPr>
            <w:tcW w:w="7891" w:type="dxa"/>
          </w:tcPr>
          <w:p w14:paraId="7701D079" w14:textId="77777777" w:rsidR="00AE56CA" w:rsidRPr="00110E77" w:rsidRDefault="00B11DDC" w:rsidP="00023E5C">
            <w:pPr>
              <w:numPr>
                <w:ilvl w:val="0"/>
                <w:numId w:val="16"/>
              </w:numPr>
              <w:tabs>
                <w:tab w:val="left" w:pos="0"/>
              </w:tabs>
              <w:ind w:right="-1"/>
              <w:contextualSpacing/>
              <w:jc w:val="left"/>
              <w:rPr>
                <w:rFonts w:eastAsia="FZShuTi"/>
                <w:b/>
                <w:sz w:val="20"/>
                <w:szCs w:val="20"/>
                <w:lang w:val="lv-LV" w:eastAsia="zh-CN"/>
              </w:rPr>
            </w:pPr>
            <w:r w:rsidRPr="00110E77">
              <w:rPr>
                <w:rFonts w:eastAsia="SimSun"/>
                <w:b/>
                <w:sz w:val="20"/>
                <w:szCs w:val="20"/>
                <w:lang w:val="lv-LV" w:eastAsia="zh-CN"/>
              </w:rPr>
              <w:t>Konvencijas 11</w:t>
            </w:r>
            <w:r w:rsidR="00AE56CA" w:rsidRPr="00110E77">
              <w:rPr>
                <w:rFonts w:eastAsia="SimSun"/>
                <w:b/>
                <w:sz w:val="20"/>
                <w:szCs w:val="20"/>
                <w:lang w:val="lv-LV" w:eastAsia="zh-CN"/>
              </w:rPr>
              <w:t>.</w:t>
            </w:r>
            <w:r w:rsidRPr="00110E77">
              <w:rPr>
                <w:rFonts w:eastAsia="SimSun"/>
                <w:b/>
                <w:sz w:val="20"/>
                <w:szCs w:val="20"/>
                <w:lang w:val="lv-LV" w:eastAsia="zh-CN"/>
              </w:rPr>
              <w:t>-13.</w:t>
            </w:r>
            <w:r w:rsidR="00AE56CA" w:rsidRPr="00110E77">
              <w:rPr>
                <w:rFonts w:eastAsia="SimSun"/>
                <w:b/>
                <w:sz w:val="20"/>
                <w:szCs w:val="20"/>
                <w:lang w:val="lv-LV" w:eastAsia="zh-CN"/>
              </w:rPr>
              <w:t>pants</w:t>
            </w:r>
          </w:p>
          <w:p w14:paraId="1BA7AB1E" w14:textId="77777777" w:rsidR="006E10D2" w:rsidRPr="00110E77" w:rsidRDefault="00B11DDC" w:rsidP="00023E5C">
            <w:pPr>
              <w:tabs>
                <w:tab w:val="left" w:pos="0"/>
              </w:tabs>
              <w:ind w:left="1172" w:right="-1"/>
              <w:contextualSpacing/>
              <w:rPr>
                <w:i/>
                <w:sz w:val="20"/>
                <w:szCs w:val="20"/>
                <w:lang w:val="lv-LV"/>
              </w:rPr>
            </w:pPr>
            <w:r w:rsidRPr="00110E77">
              <w:rPr>
                <w:i/>
                <w:sz w:val="20"/>
                <w:szCs w:val="20"/>
                <w:lang w:val="lv-LV"/>
              </w:rPr>
              <w:t>Ieslodzījuma apstākļi – atbildes uz Komitejas 14.jautājumu</w:t>
            </w:r>
          </w:p>
        </w:tc>
        <w:tc>
          <w:tcPr>
            <w:tcW w:w="1255" w:type="dxa"/>
          </w:tcPr>
          <w:p w14:paraId="0A5C6CCD" w14:textId="77777777" w:rsidR="0036754C" w:rsidRPr="00110E77" w:rsidRDefault="0036754C" w:rsidP="00023E5C">
            <w:pPr>
              <w:tabs>
                <w:tab w:val="left" w:pos="0"/>
              </w:tabs>
              <w:ind w:right="-1"/>
              <w:rPr>
                <w:rFonts w:eastAsia="FZShuTi"/>
                <w:b/>
                <w:sz w:val="20"/>
                <w:szCs w:val="20"/>
                <w:lang w:val="lv-LV" w:eastAsia="zh-CN"/>
              </w:rPr>
            </w:pPr>
          </w:p>
          <w:p w14:paraId="16C6B237" w14:textId="4B85D5EB" w:rsidR="00AE56CA" w:rsidRPr="00110E77" w:rsidRDefault="00B11DDC" w:rsidP="00D941BE">
            <w:pPr>
              <w:tabs>
                <w:tab w:val="left" w:pos="0"/>
              </w:tabs>
              <w:ind w:right="-1"/>
              <w:rPr>
                <w:rFonts w:eastAsia="FZShuTi"/>
                <w:b/>
                <w:sz w:val="20"/>
                <w:szCs w:val="20"/>
                <w:lang w:val="lv-LV" w:eastAsia="zh-CN"/>
              </w:rPr>
            </w:pPr>
            <w:r w:rsidRPr="00110E77">
              <w:rPr>
                <w:rFonts w:eastAsia="FZShuTi"/>
                <w:b/>
                <w:sz w:val="20"/>
                <w:szCs w:val="20"/>
                <w:lang w:val="lv-LV" w:eastAsia="zh-CN"/>
              </w:rPr>
              <w:t>1</w:t>
            </w:r>
            <w:r w:rsidR="00203156" w:rsidRPr="00110E77">
              <w:rPr>
                <w:rFonts w:eastAsia="FZShuTi"/>
                <w:b/>
                <w:sz w:val="20"/>
                <w:szCs w:val="20"/>
                <w:lang w:val="lv-LV" w:eastAsia="zh-CN"/>
              </w:rPr>
              <w:t>3</w:t>
            </w:r>
            <w:r w:rsidR="00C314C7">
              <w:rPr>
                <w:rFonts w:eastAsia="FZShuTi"/>
                <w:b/>
                <w:sz w:val="20"/>
                <w:szCs w:val="20"/>
                <w:lang w:val="lv-LV" w:eastAsia="zh-CN"/>
              </w:rPr>
              <w:t>6</w:t>
            </w:r>
            <w:r w:rsidR="00AE56CA" w:rsidRPr="00110E77">
              <w:rPr>
                <w:rFonts w:eastAsia="FZShuTi"/>
                <w:b/>
                <w:sz w:val="20"/>
                <w:szCs w:val="20"/>
                <w:lang w:val="lv-LV" w:eastAsia="zh-CN"/>
              </w:rPr>
              <w:t>.rindkopa</w:t>
            </w:r>
          </w:p>
        </w:tc>
      </w:tr>
      <w:tr w:rsidR="00B11DDC" w:rsidRPr="00CC559A" w14:paraId="720972B6" w14:textId="77777777" w:rsidTr="00047143">
        <w:tc>
          <w:tcPr>
            <w:tcW w:w="7891" w:type="dxa"/>
          </w:tcPr>
          <w:p w14:paraId="72C87CAF" w14:textId="77777777" w:rsidR="006E10D2" w:rsidRPr="00110E77" w:rsidRDefault="00B11DDC" w:rsidP="00023E5C">
            <w:pPr>
              <w:ind w:left="1172" w:right="-1"/>
              <w:rPr>
                <w:i/>
                <w:sz w:val="20"/>
                <w:szCs w:val="20"/>
                <w:lang w:val="lv-LV"/>
              </w:rPr>
            </w:pPr>
            <w:r w:rsidRPr="00110E77">
              <w:rPr>
                <w:i/>
                <w:sz w:val="20"/>
                <w:szCs w:val="20"/>
                <w:lang w:val="lv-LV"/>
              </w:rPr>
              <w:t>Vardarbība starp ieslodzītajiem – atbildes uz Komitejas 15.jautājumu</w:t>
            </w:r>
          </w:p>
        </w:tc>
        <w:tc>
          <w:tcPr>
            <w:tcW w:w="1255" w:type="dxa"/>
          </w:tcPr>
          <w:p w14:paraId="10644721" w14:textId="686C71C2" w:rsidR="00B11DDC" w:rsidRPr="00110E77" w:rsidRDefault="00B11DDC" w:rsidP="00023E5C">
            <w:pPr>
              <w:tabs>
                <w:tab w:val="left" w:pos="0"/>
              </w:tabs>
              <w:ind w:right="-1"/>
              <w:rPr>
                <w:rFonts w:eastAsia="FZShuTi"/>
                <w:b/>
                <w:sz w:val="20"/>
                <w:szCs w:val="20"/>
                <w:lang w:val="lv-LV" w:eastAsia="zh-CN"/>
              </w:rPr>
            </w:pPr>
            <w:r w:rsidRPr="00110E77">
              <w:rPr>
                <w:rFonts w:eastAsia="FZShuTi"/>
                <w:b/>
                <w:sz w:val="20"/>
                <w:szCs w:val="20"/>
                <w:lang w:val="lv-LV" w:eastAsia="zh-CN"/>
              </w:rPr>
              <w:t>1</w:t>
            </w:r>
            <w:r w:rsidR="00F021FA" w:rsidRPr="00110E77">
              <w:rPr>
                <w:rFonts w:eastAsia="FZShuTi"/>
                <w:b/>
                <w:sz w:val="20"/>
                <w:szCs w:val="20"/>
                <w:lang w:val="lv-LV" w:eastAsia="zh-CN"/>
              </w:rPr>
              <w:t>7</w:t>
            </w:r>
            <w:r w:rsidR="00C314C7">
              <w:rPr>
                <w:rFonts w:eastAsia="FZShuTi"/>
                <w:b/>
                <w:sz w:val="20"/>
                <w:szCs w:val="20"/>
                <w:lang w:val="lv-LV" w:eastAsia="zh-CN"/>
              </w:rPr>
              <w:t>7</w:t>
            </w:r>
            <w:r w:rsidRPr="00110E77">
              <w:rPr>
                <w:rFonts w:eastAsia="FZShuTi"/>
                <w:b/>
                <w:sz w:val="20"/>
                <w:szCs w:val="20"/>
                <w:lang w:val="lv-LV" w:eastAsia="zh-CN"/>
              </w:rPr>
              <w:t>.rindkopa</w:t>
            </w:r>
          </w:p>
        </w:tc>
      </w:tr>
      <w:tr w:rsidR="006E10D2" w:rsidRPr="00766B1B" w14:paraId="70D79820" w14:textId="77777777" w:rsidTr="00047143">
        <w:tc>
          <w:tcPr>
            <w:tcW w:w="7891" w:type="dxa"/>
          </w:tcPr>
          <w:p w14:paraId="6F829305" w14:textId="77777777" w:rsidR="006E10D2" w:rsidRPr="00110E77" w:rsidRDefault="006E10D2" w:rsidP="00023E5C">
            <w:pPr>
              <w:pStyle w:val="ListParagraph"/>
              <w:numPr>
                <w:ilvl w:val="0"/>
                <w:numId w:val="16"/>
              </w:numPr>
              <w:ind w:right="-1"/>
              <w:rPr>
                <w:b/>
                <w:i/>
                <w:sz w:val="20"/>
                <w:szCs w:val="20"/>
                <w:lang w:val="lv-LV"/>
              </w:rPr>
            </w:pPr>
            <w:r w:rsidRPr="00110E77">
              <w:rPr>
                <w:b/>
                <w:sz w:val="20"/>
                <w:szCs w:val="20"/>
                <w:lang w:val="lv-LV"/>
              </w:rPr>
              <w:t>Konvencijas 11. un 16.pants</w:t>
            </w:r>
          </w:p>
          <w:p w14:paraId="7F4F1E06" w14:textId="77777777" w:rsidR="006E10D2" w:rsidRPr="00110E77" w:rsidRDefault="006E10D2" w:rsidP="00023E5C">
            <w:pPr>
              <w:pStyle w:val="ListParagraph"/>
              <w:ind w:left="1172" w:right="-1"/>
              <w:rPr>
                <w:b/>
                <w:i/>
                <w:sz w:val="20"/>
                <w:szCs w:val="20"/>
                <w:lang w:val="lv-LV"/>
              </w:rPr>
            </w:pPr>
            <w:r w:rsidRPr="00110E77">
              <w:rPr>
                <w:i/>
                <w:sz w:val="20"/>
                <w:szCs w:val="20"/>
                <w:lang w:val="lv-LV" w:eastAsia="lv-LV"/>
              </w:rPr>
              <w:t>Savaldīšanas līdzekļi ieslodzījuma vietās – atbildes uz Komitejas 16.jautājumu</w:t>
            </w:r>
          </w:p>
        </w:tc>
        <w:tc>
          <w:tcPr>
            <w:tcW w:w="1255" w:type="dxa"/>
          </w:tcPr>
          <w:p w14:paraId="193FCC16" w14:textId="77777777" w:rsidR="0036754C" w:rsidRPr="00110E77" w:rsidRDefault="0036754C" w:rsidP="00023E5C">
            <w:pPr>
              <w:tabs>
                <w:tab w:val="left" w:pos="0"/>
              </w:tabs>
              <w:ind w:right="-1"/>
              <w:rPr>
                <w:rFonts w:eastAsia="FZShuTi"/>
                <w:b/>
                <w:sz w:val="20"/>
                <w:szCs w:val="20"/>
                <w:lang w:val="lv-LV" w:eastAsia="zh-CN"/>
              </w:rPr>
            </w:pPr>
          </w:p>
          <w:p w14:paraId="3F851DDE" w14:textId="23551411" w:rsidR="006E10D2" w:rsidRPr="00110E77" w:rsidRDefault="006E10D2" w:rsidP="00D941BE">
            <w:pPr>
              <w:tabs>
                <w:tab w:val="left" w:pos="0"/>
              </w:tabs>
              <w:ind w:right="-1"/>
              <w:rPr>
                <w:rFonts w:eastAsia="FZShuTi"/>
                <w:b/>
                <w:sz w:val="20"/>
                <w:szCs w:val="20"/>
                <w:lang w:val="lv-LV" w:eastAsia="zh-CN"/>
              </w:rPr>
            </w:pPr>
            <w:r w:rsidRPr="00110E77">
              <w:rPr>
                <w:rFonts w:eastAsia="FZShuTi"/>
                <w:b/>
                <w:sz w:val="20"/>
                <w:szCs w:val="20"/>
                <w:lang w:val="lv-LV" w:eastAsia="zh-CN"/>
              </w:rPr>
              <w:t>1</w:t>
            </w:r>
            <w:r w:rsidR="00257A0B">
              <w:rPr>
                <w:rFonts w:eastAsia="FZShuTi"/>
                <w:b/>
                <w:sz w:val="20"/>
                <w:szCs w:val="20"/>
                <w:lang w:val="lv-LV" w:eastAsia="zh-CN"/>
              </w:rPr>
              <w:t>9</w:t>
            </w:r>
            <w:r w:rsidR="00C314C7">
              <w:rPr>
                <w:rFonts w:eastAsia="FZShuTi"/>
                <w:b/>
                <w:sz w:val="20"/>
                <w:szCs w:val="20"/>
                <w:lang w:val="lv-LV" w:eastAsia="zh-CN"/>
              </w:rPr>
              <w:t>0</w:t>
            </w:r>
            <w:r w:rsidRPr="00110E77">
              <w:rPr>
                <w:rFonts w:eastAsia="FZShuTi"/>
                <w:b/>
                <w:sz w:val="20"/>
                <w:szCs w:val="20"/>
                <w:lang w:val="lv-LV" w:eastAsia="zh-CN"/>
              </w:rPr>
              <w:t>.rindkopa</w:t>
            </w:r>
          </w:p>
        </w:tc>
      </w:tr>
      <w:tr w:rsidR="006E10D2" w:rsidRPr="00CC559A" w14:paraId="51608C1C" w14:textId="77777777" w:rsidTr="00047143">
        <w:tc>
          <w:tcPr>
            <w:tcW w:w="7891" w:type="dxa"/>
          </w:tcPr>
          <w:p w14:paraId="19F3F299" w14:textId="77777777" w:rsidR="006E10D2" w:rsidRPr="00110E77" w:rsidRDefault="006E10D2" w:rsidP="00023E5C">
            <w:pPr>
              <w:pStyle w:val="ListParagraph"/>
              <w:numPr>
                <w:ilvl w:val="0"/>
                <w:numId w:val="16"/>
              </w:numPr>
              <w:ind w:right="-1"/>
              <w:rPr>
                <w:b/>
                <w:sz w:val="20"/>
                <w:szCs w:val="20"/>
                <w:lang w:val="lv-LV"/>
              </w:rPr>
            </w:pPr>
            <w:r w:rsidRPr="00110E77">
              <w:rPr>
                <w:b/>
                <w:sz w:val="20"/>
                <w:szCs w:val="20"/>
                <w:lang w:val="lv-LV"/>
              </w:rPr>
              <w:t>Konvencijas 14.pants</w:t>
            </w:r>
          </w:p>
          <w:p w14:paraId="3EAE8B82" w14:textId="77777777" w:rsidR="006E10D2" w:rsidRPr="00110E77" w:rsidRDefault="006E10D2" w:rsidP="00023E5C">
            <w:pPr>
              <w:pStyle w:val="Heading2"/>
              <w:ind w:left="1172"/>
              <w:outlineLvl w:val="1"/>
              <w:rPr>
                <w:rFonts w:cs="Times New Roman"/>
                <w:sz w:val="20"/>
                <w:szCs w:val="20"/>
                <w:lang w:val="lv-LV" w:eastAsia="lv-LV"/>
              </w:rPr>
            </w:pPr>
            <w:r w:rsidRPr="00110E77">
              <w:rPr>
                <w:rFonts w:cs="Times New Roman"/>
                <w:sz w:val="20"/>
                <w:szCs w:val="20"/>
                <w:lang w:val="lv-LV" w:eastAsia="lv-LV"/>
              </w:rPr>
              <w:t>Cietušo tiesiskā aizsardzība, kompensācijas un rehabilitācija – atbildes uz Komitejas 17.jautājumu</w:t>
            </w:r>
          </w:p>
        </w:tc>
        <w:tc>
          <w:tcPr>
            <w:tcW w:w="1255" w:type="dxa"/>
          </w:tcPr>
          <w:p w14:paraId="492ACF58" w14:textId="77777777" w:rsidR="0036754C" w:rsidRPr="00110E77" w:rsidRDefault="0036754C" w:rsidP="00023E5C">
            <w:pPr>
              <w:tabs>
                <w:tab w:val="left" w:pos="0"/>
              </w:tabs>
              <w:ind w:right="-1"/>
              <w:rPr>
                <w:rFonts w:eastAsia="FZShuTi"/>
                <w:b/>
                <w:sz w:val="20"/>
                <w:szCs w:val="20"/>
                <w:lang w:val="lv-LV" w:eastAsia="zh-CN"/>
              </w:rPr>
            </w:pPr>
          </w:p>
          <w:p w14:paraId="0A614A00" w14:textId="11EF9BEE" w:rsidR="006E10D2" w:rsidRPr="00110E77" w:rsidRDefault="00155CA8" w:rsidP="00D941BE">
            <w:pPr>
              <w:tabs>
                <w:tab w:val="left" w:pos="0"/>
              </w:tabs>
              <w:ind w:right="-1"/>
              <w:rPr>
                <w:rFonts w:eastAsia="FZShuTi"/>
                <w:b/>
                <w:sz w:val="20"/>
                <w:szCs w:val="20"/>
                <w:lang w:val="lv-LV" w:eastAsia="zh-CN"/>
              </w:rPr>
            </w:pPr>
            <w:r w:rsidRPr="00110E77">
              <w:rPr>
                <w:rFonts w:eastAsia="FZShuTi"/>
                <w:b/>
                <w:sz w:val="20"/>
                <w:szCs w:val="20"/>
                <w:lang w:val="lv-LV" w:eastAsia="zh-CN"/>
              </w:rPr>
              <w:t>19</w:t>
            </w:r>
            <w:r w:rsidR="00C314C7">
              <w:rPr>
                <w:rFonts w:eastAsia="FZShuTi"/>
                <w:b/>
                <w:sz w:val="20"/>
                <w:szCs w:val="20"/>
                <w:lang w:val="lv-LV" w:eastAsia="zh-CN"/>
              </w:rPr>
              <w:t>6</w:t>
            </w:r>
            <w:r w:rsidR="006E10D2" w:rsidRPr="00110E77">
              <w:rPr>
                <w:rFonts w:eastAsia="FZShuTi"/>
                <w:b/>
                <w:sz w:val="20"/>
                <w:szCs w:val="20"/>
                <w:lang w:val="lv-LV" w:eastAsia="zh-CN"/>
              </w:rPr>
              <w:t>.rindkopa</w:t>
            </w:r>
          </w:p>
        </w:tc>
      </w:tr>
      <w:tr w:rsidR="006E10D2" w:rsidRPr="00CC559A" w14:paraId="5A8943A5" w14:textId="77777777" w:rsidTr="00047143">
        <w:tc>
          <w:tcPr>
            <w:tcW w:w="7891" w:type="dxa"/>
          </w:tcPr>
          <w:p w14:paraId="7FEBEB28" w14:textId="77777777" w:rsidR="006E10D2" w:rsidRPr="00110E77" w:rsidRDefault="006E10D2" w:rsidP="00023E5C">
            <w:pPr>
              <w:pStyle w:val="ListParagraph"/>
              <w:numPr>
                <w:ilvl w:val="0"/>
                <w:numId w:val="16"/>
              </w:numPr>
              <w:tabs>
                <w:tab w:val="left" w:pos="0"/>
              </w:tabs>
              <w:ind w:right="-1"/>
              <w:rPr>
                <w:rFonts w:eastAsia="SimSun"/>
                <w:b/>
                <w:sz w:val="20"/>
                <w:szCs w:val="20"/>
                <w:lang w:val="lv-LV" w:eastAsia="zh-CN"/>
              </w:rPr>
            </w:pPr>
            <w:r w:rsidRPr="00110E77">
              <w:rPr>
                <w:rFonts w:eastAsia="SimSun"/>
                <w:b/>
                <w:sz w:val="20"/>
                <w:szCs w:val="20"/>
                <w:lang w:val="lv-LV" w:eastAsia="zh-CN"/>
              </w:rPr>
              <w:t>Konvencijas 16.pants</w:t>
            </w:r>
          </w:p>
          <w:p w14:paraId="18A94755" w14:textId="77777777" w:rsidR="006E10D2" w:rsidRPr="00110E77" w:rsidRDefault="006E10D2" w:rsidP="00023E5C">
            <w:pPr>
              <w:pStyle w:val="Heading2"/>
              <w:ind w:left="1172"/>
              <w:outlineLvl w:val="1"/>
              <w:rPr>
                <w:rFonts w:cs="Times New Roman"/>
                <w:sz w:val="20"/>
                <w:szCs w:val="20"/>
                <w:lang w:val="lv-LV" w:eastAsia="lv-LV"/>
              </w:rPr>
            </w:pPr>
            <w:r w:rsidRPr="00110E77">
              <w:rPr>
                <w:rFonts w:cs="Times New Roman"/>
                <w:sz w:val="20"/>
                <w:szCs w:val="20"/>
                <w:lang w:val="lv-LV" w:eastAsia="lv-LV"/>
              </w:rPr>
              <w:t>Personas ar invaliditāti – atbildes uz Komitejas 18.jautājumu</w:t>
            </w:r>
          </w:p>
        </w:tc>
        <w:tc>
          <w:tcPr>
            <w:tcW w:w="1255" w:type="dxa"/>
          </w:tcPr>
          <w:p w14:paraId="31224DA3" w14:textId="77777777" w:rsidR="0036754C" w:rsidRPr="00110E77" w:rsidRDefault="0036754C" w:rsidP="00023E5C">
            <w:pPr>
              <w:tabs>
                <w:tab w:val="left" w:pos="0"/>
              </w:tabs>
              <w:ind w:right="-1"/>
              <w:rPr>
                <w:rFonts w:eastAsia="FZShuTi"/>
                <w:b/>
                <w:sz w:val="20"/>
                <w:szCs w:val="20"/>
                <w:lang w:val="lv-LV" w:eastAsia="zh-CN"/>
              </w:rPr>
            </w:pPr>
          </w:p>
          <w:p w14:paraId="0C09442E" w14:textId="303DC571" w:rsidR="006E10D2" w:rsidRPr="00110E77" w:rsidRDefault="00CC559A" w:rsidP="00D941BE">
            <w:pPr>
              <w:tabs>
                <w:tab w:val="left" w:pos="0"/>
              </w:tabs>
              <w:ind w:right="-1"/>
              <w:rPr>
                <w:rFonts w:eastAsia="FZShuTi"/>
                <w:b/>
                <w:sz w:val="20"/>
                <w:szCs w:val="20"/>
                <w:lang w:val="lv-LV" w:eastAsia="zh-CN"/>
              </w:rPr>
            </w:pPr>
            <w:r w:rsidRPr="00110E77">
              <w:rPr>
                <w:rFonts w:eastAsia="FZShuTi"/>
                <w:b/>
                <w:sz w:val="20"/>
                <w:szCs w:val="20"/>
                <w:lang w:val="lv-LV" w:eastAsia="zh-CN"/>
              </w:rPr>
              <w:t>20</w:t>
            </w:r>
            <w:r w:rsidR="00C314C7">
              <w:rPr>
                <w:rFonts w:eastAsia="FZShuTi"/>
                <w:b/>
                <w:sz w:val="20"/>
                <w:szCs w:val="20"/>
                <w:lang w:val="lv-LV" w:eastAsia="zh-CN"/>
              </w:rPr>
              <w:t>1</w:t>
            </w:r>
            <w:r w:rsidR="006E10D2" w:rsidRPr="00110E77">
              <w:rPr>
                <w:rFonts w:eastAsia="FZShuTi"/>
                <w:b/>
                <w:sz w:val="20"/>
                <w:szCs w:val="20"/>
                <w:lang w:val="lv-LV" w:eastAsia="zh-CN"/>
              </w:rPr>
              <w:t>.rindkopa</w:t>
            </w:r>
          </w:p>
        </w:tc>
      </w:tr>
      <w:tr w:rsidR="006E10D2" w:rsidRPr="00766B1B" w14:paraId="73649B0D" w14:textId="77777777" w:rsidTr="00047143">
        <w:tc>
          <w:tcPr>
            <w:tcW w:w="7891" w:type="dxa"/>
          </w:tcPr>
          <w:p w14:paraId="5EF4EDDA" w14:textId="77777777" w:rsidR="006E10D2" w:rsidRPr="00110E77" w:rsidRDefault="006E10D2" w:rsidP="00023E5C">
            <w:pPr>
              <w:pStyle w:val="ListParagraph"/>
              <w:numPr>
                <w:ilvl w:val="0"/>
                <w:numId w:val="16"/>
              </w:numPr>
              <w:tabs>
                <w:tab w:val="left" w:pos="0"/>
              </w:tabs>
              <w:ind w:right="-1"/>
              <w:rPr>
                <w:rFonts w:eastAsia="SimSun"/>
                <w:b/>
                <w:sz w:val="20"/>
                <w:szCs w:val="20"/>
                <w:lang w:val="lv-LV" w:eastAsia="zh-CN"/>
              </w:rPr>
            </w:pPr>
            <w:r w:rsidRPr="00110E77">
              <w:rPr>
                <w:rFonts w:eastAsia="SimSun"/>
                <w:b/>
                <w:sz w:val="20"/>
                <w:szCs w:val="20"/>
                <w:lang w:val="lv-LV" w:eastAsia="zh-CN"/>
              </w:rPr>
              <w:t xml:space="preserve">Citi jautājumi </w:t>
            </w:r>
          </w:p>
          <w:p w14:paraId="7555A706" w14:textId="09163142" w:rsidR="0036754C" w:rsidRPr="00110E77" w:rsidRDefault="0036754C" w:rsidP="00023E5C">
            <w:pPr>
              <w:ind w:left="1172"/>
              <w:rPr>
                <w:i/>
                <w:sz w:val="20"/>
                <w:szCs w:val="20"/>
                <w:lang w:val="lv-LV" w:eastAsia="lv-LV"/>
              </w:rPr>
            </w:pPr>
            <w:r w:rsidRPr="00110E77">
              <w:rPr>
                <w:i/>
                <w:sz w:val="20"/>
                <w:szCs w:val="20"/>
                <w:lang w:val="lv-LV" w:eastAsia="lv-LV"/>
              </w:rPr>
              <w:t>Pretterorisma pasāk</w:t>
            </w:r>
            <w:r w:rsidR="001916E8">
              <w:rPr>
                <w:i/>
                <w:sz w:val="20"/>
                <w:szCs w:val="20"/>
                <w:lang w:val="lv-LV" w:eastAsia="lv-LV"/>
              </w:rPr>
              <w:t>umi – atbildes uz Komitejas 20.</w:t>
            </w:r>
            <w:r w:rsidRPr="00110E77">
              <w:rPr>
                <w:i/>
                <w:sz w:val="20"/>
                <w:szCs w:val="20"/>
                <w:lang w:val="lv-LV" w:eastAsia="lv-LV"/>
              </w:rPr>
              <w:t>jautājumu</w:t>
            </w:r>
          </w:p>
          <w:p w14:paraId="71F5816B" w14:textId="77777777" w:rsidR="006E10D2" w:rsidRPr="00110E77" w:rsidRDefault="006E10D2" w:rsidP="00023E5C">
            <w:pPr>
              <w:tabs>
                <w:tab w:val="left" w:pos="0"/>
              </w:tabs>
              <w:ind w:left="360" w:right="-1"/>
              <w:rPr>
                <w:rFonts w:eastAsia="SimSun"/>
                <w:b/>
                <w:sz w:val="20"/>
                <w:szCs w:val="20"/>
                <w:lang w:val="lv-LV" w:eastAsia="zh-CN"/>
              </w:rPr>
            </w:pPr>
          </w:p>
        </w:tc>
        <w:tc>
          <w:tcPr>
            <w:tcW w:w="1255" w:type="dxa"/>
          </w:tcPr>
          <w:p w14:paraId="7272E9F8" w14:textId="77777777" w:rsidR="0036754C" w:rsidRPr="00110E77" w:rsidRDefault="0036754C" w:rsidP="00D941BE">
            <w:pPr>
              <w:tabs>
                <w:tab w:val="left" w:pos="0"/>
              </w:tabs>
              <w:ind w:right="-1"/>
              <w:rPr>
                <w:rFonts w:eastAsia="FZShuTi"/>
                <w:b/>
                <w:sz w:val="20"/>
                <w:szCs w:val="20"/>
                <w:lang w:val="lv-LV" w:eastAsia="zh-CN"/>
              </w:rPr>
            </w:pPr>
          </w:p>
          <w:p w14:paraId="3D86B1ED" w14:textId="4CCC3A92" w:rsidR="006E10D2" w:rsidRPr="00110E77" w:rsidRDefault="006E10D2" w:rsidP="00617E4D">
            <w:pPr>
              <w:tabs>
                <w:tab w:val="left" w:pos="0"/>
              </w:tabs>
              <w:ind w:right="-1"/>
              <w:rPr>
                <w:rFonts w:eastAsia="FZShuTi"/>
                <w:b/>
                <w:sz w:val="20"/>
                <w:szCs w:val="20"/>
                <w:lang w:val="lv-LV" w:eastAsia="zh-CN"/>
              </w:rPr>
            </w:pPr>
            <w:r w:rsidRPr="00110E77">
              <w:rPr>
                <w:rFonts w:eastAsia="FZShuTi"/>
                <w:b/>
                <w:sz w:val="20"/>
                <w:szCs w:val="20"/>
                <w:lang w:val="lv-LV" w:eastAsia="zh-CN"/>
              </w:rPr>
              <w:t>2</w:t>
            </w:r>
            <w:r w:rsidR="00CC559A" w:rsidRPr="00110E77">
              <w:rPr>
                <w:rFonts w:eastAsia="FZShuTi"/>
                <w:b/>
                <w:sz w:val="20"/>
                <w:szCs w:val="20"/>
                <w:lang w:val="lv-LV" w:eastAsia="zh-CN"/>
              </w:rPr>
              <w:t>0</w:t>
            </w:r>
            <w:r w:rsidR="00C314C7">
              <w:rPr>
                <w:rFonts w:eastAsia="FZShuTi"/>
                <w:b/>
                <w:sz w:val="20"/>
                <w:szCs w:val="20"/>
                <w:lang w:val="lv-LV" w:eastAsia="zh-CN"/>
              </w:rPr>
              <w:t>7</w:t>
            </w:r>
            <w:r w:rsidRPr="00110E77">
              <w:rPr>
                <w:rFonts w:eastAsia="FZShuTi"/>
                <w:b/>
                <w:sz w:val="20"/>
                <w:szCs w:val="20"/>
                <w:lang w:val="lv-LV" w:eastAsia="zh-CN"/>
              </w:rPr>
              <w:t>.rindkopa</w:t>
            </w:r>
          </w:p>
        </w:tc>
      </w:tr>
      <w:tr w:rsidR="00AE56CA" w:rsidRPr="00766B1B" w14:paraId="2553671F" w14:textId="77777777" w:rsidTr="00047143">
        <w:tc>
          <w:tcPr>
            <w:tcW w:w="7891" w:type="dxa"/>
          </w:tcPr>
          <w:p w14:paraId="759D2646" w14:textId="77777777" w:rsidR="00047143" w:rsidRPr="009F381D" w:rsidRDefault="00AE56CA" w:rsidP="00023E5C">
            <w:pPr>
              <w:tabs>
                <w:tab w:val="left" w:pos="0"/>
              </w:tabs>
              <w:ind w:right="-1"/>
              <w:rPr>
                <w:rFonts w:eastAsia="SimSun"/>
                <w:b/>
                <w:sz w:val="20"/>
                <w:szCs w:val="20"/>
                <w:highlight w:val="yellow"/>
                <w:lang w:val="lv-LV" w:eastAsia="zh-CN"/>
              </w:rPr>
            </w:pPr>
            <w:r w:rsidRPr="00110E77">
              <w:rPr>
                <w:rFonts w:eastAsia="SimSun"/>
                <w:b/>
                <w:sz w:val="20"/>
                <w:szCs w:val="20"/>
                <w:lang w:val="lv-LV" w:eastAsia="zh-CN"/>
              </w:rPr>
              <w:t>PIELIKUMI</w:t>
            </w:r>
          </w:p>
        </w:tc>
        <w:tc>
          <w:tcPr>
            <w:tcW w:w="1255" w:type="dxa"/>
          </w:tcPr>
          <w:p w14:paraId="28D242A4" w14:textId="77777777" w:rsidR="00AE56CA" w:rsidRPr="009F381D" w:rsidRDefault="00AE56CA" w:rsidP="00023E5C">
            <w:pPr>
              <w:tabs>
                <w:tab w:val="left" w:pos="0"/>
              </w:tabs>
              <w:ind w:right="-1"/>
              <w:rPr>
                <w:rFonts w:eastAsia="FZShuTi"/>
                <w:b/>
                <w:highlight w:val="yellow"/>
                <w:lang w:val="lv-LV" w:eastAsia="zh-CN"/>
              </w:rPr>
            </w:pPr>
          </w:p>
        </w:tc>
      </w:tr>
    </w:tbl>
    <w:p w14:paraId="0BA7C610" w14:textId="77777777" w:rsidR="00047143" w:rsidRPr="009F381D" w:rsidRDefault="00047143" w:rsidP="00023E5C">
      <w:pPr>
        <w:pStyle w:val="Heading1"/>
        <w:rPr>
          <w:rFonts w:cs="Times New Roman"/>
          <w:highlight w:val="yellow"/>
          <w:lang w:val="lv-LV"/>
        </w:rPr>
      </w:pPr>
    </w:p>
    <w:p w14:paraId="3E661753" w14:textId="77777777" w:rsidR="00047143" w:rsidRPr="009F381D" w:rsidRDefault="00047143" w:rsidP="00617E4D">
      <w:pPr>
        <w:rPr>
          <w:rFonts w:eastAsiaTheme="majorEastAsia"/>
          <w:sz w:val="28"/>
          <w:szCs w:val="28"/>
          <w:highlight w:val="yellow"/>
          <w:lang w:val="lv-LV"/>
        </w:rPr>
      </w:pPr>
      <w:r w:rsidRPr="009F381D">
        <w:rPr>
          <w:highlight w:val="yellow"/>
          <w:lang w:val="lv-LV"/>
        </w:rPr>
        <w:br w:type="page"/>
      </w:r>
    </w:p>
    <w:p w14:paraId="6D9997E0" w14:textId="77777777" w:rsidR="006D2820" w:rsidRPr="00766B1B" w:rsidRDefault="004F1FC6" w:rsidP="00617E4D">
      <w:pPr>
        <w:pStyle w:val="Heading1"/>
        <w:rPr>
          <w:rFonts w:cs="Times New Roman"/>
          <w:lang w:val="lv-LV"/>
        </w:rPr>
      </w:pPr>
      <w:r w:rsidRPr="00766B1B">
        <w:rPr>
          <w:rFonts w:cs="Times New Roman"/>
          <w:lang w:val="lv-LV"/>
        </w:rPr>
        <w:lastRenderedPageBreak/>
        <w:t>I</w:t>
      </w:r>
      <w:r w:rsidR="00E166C0" w:rsidRPr="00766B1B">
        <w:rPr>
          <w:rFonts w:cs="Times New Roman"/>
          <w:lang w:val="lv-LV"/>
        </w:rPr>
        <w:t>evads</w:t>
      </w:r>
    </w:p>
    <w:p w14:paraId="38646C94" w14:textId="77777777" w:rsidR="00E166C0" w:rsidRPr="00766B1B" w:rsidRDefault="00E166C0" w:rsidP="00617E4D">
      <w:pPr>
        <w:rPr>
          <w:lang w:val="lv-LV"/>
        </w:rPr>
      </w:pPr>
    </w:p>
    <w:p w14:paraId="7FA63B82" w14:textId="6CF9D19B" w:rsidR="006D2820" w:rsidRPr="00766B1B" w:rsidRDefault="005163FC" w:rsidP="00617E4D">
      <w:pPr>
        <w:pStyle w:val="ListParagraph"/>
        <w:numPr>
          <w:ilvl w:val="0"/>
          <w:numId w:val="1"/>
        </w:numPr>
        <w:ind w:left="426" w:hanging="426"/>
        <w:rPr>
          <w:lang w:val="lv-LV"/>
        </w:rPr>
      </w:pPr>
      <w:r w:rsidRPr="00766B1B">
        <w:rPr>
          <w:lang w:val="lv-LV"/>
        </w:rPr>
        <w:t xml:space="preserve">Latvijas Republikas (turpmāk – Latvija) </w:t>
      </w:r>
      <w:r w:rsidR="0069201A" w:rsidRPr="00766B1B">
        <w:rPr>
          <w:lang w:val="lv-LV"/>
        </w:rPr>
        <w:t>trešais</w:t>
      </w:r>
      <w:r w:rsidR="00DB0F8A" w:rsidRPr="00766B1B">
        <w:rPr>
          <w:lang w:val="lv-LV"/>
        </w:rPr>
        <w:t>-</w:t>
      </w:r>
      <w:r w:rsidR="0069201A" w:rsidRPr="00766B1B">
        <w:rPr>
          <w:lang w:val="lv-LV"/>
        </w:rPr>
        <w:t xml:space="preserve">piektais </w:t>
      </w:r>
      <w:r w:rsidRPr="00766B1B">
        <w:rPr>
          <w:lang w:val="lv-LV"/>
        </w:rPr>
        <w:t>kārtējais ziņojums par Apvienoto Nāciju Organ</w:t>
      </w:r>
      <w:r w:rsidR="00EC10F8" w:rsidRPr="00766B1B">
        <w:rPr>
          <w:lang w:val="lv-LV"/>
        </w:rPr>
        <w:t xml:space="preserve">izācijas </w:t>
      </w:r>
      <w:r w:rsidR="00FF0078" w:rsidRPr="00766B1B">
        <w:rPr>
          <w:lang w:val="lv-LV"/>
        </w:rPr>
        <w:t xml:space="preserve">(turpmāk – ANO) </w:t>
      </w:r>
      <w:r w:rsidR="00EC10F8" w:rsidRPr="00766B1B">
        <w:rPr>
          <w:lang w:val="lv-LV"/>
        </w:rPr>
        <w:t>1984.gada 10.decembra K</w:t>
      </w:r>
      <w:r w:rsidRPr="00766B1B">
        <w:rPr>
          <w:lang w:val="lv-LV"/>
        </w:rPr>
        <w:t>onvencij</w:t>
      </w:r>
      <w:r w:rsidR="00EC10F8" w:rsidRPr="00766B1B">
        <w:rPr>
          <w:lang w:val="lv-LV"/>
        </w:rPr>
        <w:t>as</w:t>
      </w:r>
      <w:r w:rsidRPr="00766B1B">
        <w:rPr>
          <w:lang w:val="lv-LV"/>
        </w:rPr>
        <w:t xml:space="preserve"> pret spīdzināšanu un citādu cietsirdīgu, necilvēcīgu vai cilvēka cieņu pazemojošu apiešanos un sodīšanu (turpmāk – Konvencija)</w:t>
      </w:r>
      <w:r w:rsidR="00EC10F8" w:rsidRPr="00766B1B">
        <w:rPr>
          <w:lang w:val="lv-LV"/>
        </w:rPr>
        <w:t xml:space="preserve"> izpildi tika izskatīts </w:t>
      </w:r>
      <w:r w:rsidR="00733865" w:rsidRPr="00766B1B">
        <w:rPr>
          <w:lang w:val="lv-LV"/>
        </w:rPr>
        <w:t>ANO</w:t>
      </w:r>
      <w:r w:rsidR="00EC10F8" w:rsidRPr="00766B1B">
        <w:rPr>
          <w:lang w:val="lv-LV"/>
        </w:rPr>
        <w:t xml:space="preserve"> Spīdzināšanas novēršanas komitejas (turpmāk – Komiteja) 51.sesijā 2013.gada 31.oktobrī un 1.novembrī Ženēvā.</w:t>
      </w:r>
      <w:r w:rsidRPr="00766B1B">
        <w:rPr>
          <w:lang w:val="lv-LV"/>
        </w:rPr>
        <w:t xml:space="preserve"> </w:t>
      </w:r>
    </w:p>
    <w:p w14:paraId="2745F0F3" w14:textId="77777777" w:rsidR="007D7482" w:rsidRPr="00766B1B" w:rsidRDefault="007D7482" w:rsidP="00617E4D">
      <w:pPr>
        <w:pStyle w:val="ListParagraph"/>
        <w:ind w:left="426"/>
        <w:rPr>
          <w:lang w:val="lv-LV"/>
        </w:rPr>
      </w:pPr>
    </w:p>
    <w:p w14:paraId="41396488" w14:textId="4FF8C45F" w:rsidR="007D7482" w:rsidRPr="00766B1B" w:rsidRDefault="00E324F6" w:rsidP="00617E4D">
      <w:pPr>
        <w:pStyle w:val="ListParagraph"/>
        <w:numPr>
          <w:ilvl w:val="0"/>
          <w:numId w:val="1"/>
        </w:numPr>
        <w:ind w:left="426" w:hanging="426"/>
        <w:rPr>
          <w:lang w:val="lv-LV"/>
        </w:rPr>
      </w:pPr>
      <w:r w:rsidRPr="00766B1B">
        <w:rPr>
          <w:lang w:val="lv-LV"/>
        </w:rPr>
        <w:t xml:space="preserve">Latvijas sestais kārtējais ziņojums par Konvencijas izpildi Latvijā </w:t>
      </w:r>
      <w:r w:rsidR="00DB0F8A" w:rsidRPr="00766B1B">
        <w:rPr>
          <w:lang w:val="lv-LV"/>
        </w:rPr>
        <w:t xml:space="preserve">(turpmāk – Ziņojums) </w:t>
      </w:r>
      <w:r w:rsidR="00CC1AF9" w:rsidRPr="00766B1B">
        <w:rPr>
          <w:lang w:val="lv-LV"/>
        </w:rPr>
        <w:t xml:space="preserve">aptver laika posmu no </w:t>
      </w:r>
      <w:r w:rsidR="00C378D4" w:rsidRPr="00766B1B">
        <w:rPr>
          <w:lang w:val="lv-LV"/>
        </w:rPr>
        <w:t>2014</w:t>
      </w:r>
      <w:r w:rsidR="00CC1AF9" w:rsidRPr="00766B1B">
        <w:rPr>
          <w:lang w:val="lv-LV"/>
        </w:rPr>
        <w:t>.gada 1.janvāra līdz 2016.gada 31.decembrim</w:t>
      </w:r>
      <w:r w:rsidR="00DB0F8A" w:rsidRPr="00766B1B">
        <w:rPr>
          <w:lang w:val="lv-LV"/>
        </w:rPr>
        <w:t xml:space="preserve"> un sniedz </w:t>
      </w:r>
      <w:r w:rsidR="00CC1AF9" w:rsidRPr="00766B1B">
        <w:rPr>
          <w:lang w:val="lv-LV"/>
        </w:rPr>
        <w:t>atbildes uz Komitejas jautājumiem (CAT/C/LVA/QPR/6), kas tika pieņemti Komitejas 56.sesijā.</w:t>
      </w:r>
    </w:p>
    <w:p w14:paraId="51D28F78" w14:textId="77777777" w:rsidR="00943F20" w:rsidRPr="00766B1B" w:rsidRDefault="00943F20" w:rsidP="00617E4D">
      <w:pPr>
        <w:pStyle w:val="ListParagraph"/>
        <w:rPr>
          <w:lang w:val="lv-LV"/>
        </w:rPr>
      </w:pPr>
    </w:p>
    <w:p w14:paraId="15D6D52C" w14:textId="77777777" w:rsidR="00943F20" w:rsidRPr="00766B1B" w:rsidRDefault="00943F20" w:rsidP="00617E4D">
      <w:pPr>
        <w:pStyle w:val="ListParagraph"/>
        <w:numPr>
          <w:ilvl w:val="0"/>
          <w:numId w:val="1"/>
        </w:numPr>
        <w:ind w:left="426" w:hanging="426"/>
        <w:rPr>
          <w:lang w:val="lv-LV"/>
        </w:rPr>
      </w:pPr>
      <w:r w:rsidRPr="00766B1B">
        <w:rPr>
          <w:lang w:val="lv-LV"/>
        </w:rPr>
        <w:t>Ziņojums izstrādāts saskaņā ar Komitejas</w:t>
      </w:r>
      <w:r w:rsidR="00E41FE2" w:rsidRPr="00766B1B">
        <w:rPr>
          <w:lang w:val="lv-LV"/>
        </w:rPr>
        <w:t xml:space="preserve"> 2007.gada maijā</w:t>
      </w:r>
      <w:r w:rsidRPr="00766B1B">
        <w:rPr>
          <w:lang w:val="lv-LV"/>
        </w:rPr>
        <w:t xml:space="preserve"> </w:t>
      </w:r>
      <w:r w:rsidR="00E41FE2" w:rsidRPr="00766B1B">
        <w:rPr>
          <w:lang w:val="lv-LV"/>
        </w:rPr>
        <w:t>38</w:t>
      </w:r>
      <w:r w:rsidRPr="00766B1B">
        <w:rPr>
          <w:lang w:val="lv-LV"/>
        </w:rPr>
        <w:t>.sesijā</w:t>
      </w:r>
      <w:r w:rsidR="00E41FE2" w:rsidRPr="00766B1B">
        <w:rPr>
          <w:lang w:val="lv-LV"/>
        </w:rPr>
        <w:t xml:space="preserve"> pieņemto ziņojumu sniegšanas procedūru (A/62/44, 23</w:t>
      </w:r>
      <w:r w:rsidR="00733865" w:rsidRPr="00766B1B">
        <w:rPr>
          <w:lang w:val="lv-LV"/>
        </w:rPr>
        <w:t>.</w:t>
      </w:r>
      <w:r w:rsidR="00E41FE2" w:rsidRPr="00766B1B">
        <w:rPr>
          <w:lang w:val="lv-LV"/>
        </w:rPr>
        <w:t xml:space="preserve"> un 24.rindkopa)</w:t>
      </w:r>
      <w:r w:rsidRPr="00766B1B">
        <w:rPr>
          <w:lang w:val="lv-LV"/>
        </w:rPr>
        <w:t xml:space="preserve">. </w:t>
      </w:r>
    </w:p>
    <w:p w14:paraId="6DBCC602" w14:textId="77777777" w:rsidR="00CC1AF9" w:rsidRPr="00110E77" w:rsidRDefault="00CC1AF9" w:rsidP="00617E4D">
      <w:pPr>
        <w:pStyle w:val="ListParagraph"/>
        <w:rPr>
          <w:lang w:val="lv-LV"/>
        </w:rPr>
      </w:pPr>
    </w:p>
    <w:p w14:paraId="7E05306F" w14:textId="143ABE72" w:rsidR="00CC1AF9" w:rsidRPr="00110E77" w:rsidRDefault="00733865" w:rsidP="00617E4D">
      <w:pPr>
        <w:pStyle w:val="ListParagraph"/>
        <w:numPr>
          <w:ilvl w:val="0"/>
          <w:numId w:val="1"/>
        </w:numPr>
        <w:ind w:left="426" w:hanging="426"/>
        <w:rPr>
          <w:lang w:val="lv-LV"/>
        </w:rPr>
      </w:pPr>
      <w:r w:rsidRPr="00110E77">
        <w:rPr>
          <w:lang w:val="lv-LV"/>
        </w:rPr>
        <w:t>Ziņojumā ietverto i</w:t>
      </w:r>
      <w:r w:rsidR="00CC1AF9" w:rsidRPr="00110E77">
        <w:rPr>
          <w:lang w:val="lv-LV"/>
        </w:rPr>
        <w:t>nformāciju apkopoja Ārlietu ministrija sadarbībā ar Iekšlietu ministriju, Labklājības ministriju, Tieslietu ministriju</w:t>
      </w:r>
      <w:r w:rsidR="005C43C8" w:rsidRPr="00110E77">
        <w:rPr>
          <w:lang w:val="lv-LV"/>
        </w:rPr>
        <w:t>,</w:t>
      </w:r>
      <w:r w:rsidR="00CC1AF9" w:rsidRPr="00110E77">
        <w:rPr>
          <w:lang w:val="lv-LV"/>
        </w:rPr>
        <w:t xml:space="preserve"> Veselības ministriju</w:t>
      </w:r>
      <w:r w:rsidR="005C43C8" w:rsidRPr="00110E77">
        <w:rPr>
          <w:lang w:val="lv-LV"/>
        </w:rPr>
        <w:t xml:space="preserve"> un Ģenerālprokuratūru</w:t>
      </w:r>
      <w:r w:rsidR="00CC1AF9" w:rsidRPr="00110E77">
        <w:rPr>
          <w:lang w:val="lv-LV"/>
        </w:rPr>
        <w:t xml:space="preserve">. </w:t>
      </w:r>
      <w:r w:rsidR="005C43C8" w:rsidRPr="00110E77">
        <w:rPr>
          <w:lang w:val="lv-LV"/>
        </w:rPr>
        <w:t xml:space="preserve">Savu viedokli </w:t>
      </w:r>
      <w:r w:rsidR="00943402">
        <w:rPr>
          <w:lang w:val="lv-LV"/>
        </w:rPr>
        <w:t>Z</w:t>
      </w:r>
      <w:r w:rsidR="005C43C8" w:rsidRPr="00110E77">
        <w:rPr>
          <w:lang w:val="lv-LV"/>
        </w:rPr>
        <w:t xml:space="preserve">iņojuma izstrādē sniedza </w:t>
      </w:r>
      <w:r w:rsidR="000C0C9D">
        <w:rPr>
          <w:lang w:val="lv-LV"/>
        </w:rPr>
        <w:t>t</w:t>
      </w:r>
      <w:r w:rsidR="005C43C8" w:rsidRPr="00110E77">
        <w:rPr>
          <w:lang w:val="lv-LV"/>
        </w:rPr>
        <w:t>iesībsargs.</w:t>
      </w:r>
    </w:p>
    <w:p w14:paraId="28202051" w14:textId="77777777" w:rsidR="005C43C8" w:rsidRPr="00766B1B" w:rsidRDefault="005C43C8" w:rsidP="00617E4D">
      <w:pPr>
        <w:pStyle w:val="ListParagraph"/>
        <w:rPr>
          <w:lang w:val="lv-LV"/>
        </w:rPr>
      </w:pPr>
    </w:p>
    <w:p w14:paraId="73847EFE" w14:textId="77777777" w:rsidR="005C43C8" w:rsidRPr="00766B1B" w:rsidRDefault="004F1FC6" w:rsidP="00617E4D">
      <w:pPr>
        <w:pStyle w:val="Heading1"/>
        <w:numPr>
          <w:ilvl w:val="0"/>
          <w:numId w:val="2"/>
        </w:numPr>
        <w:ind w:left="426" w:hanging="426"/>
        <w:rPr>
          <w:rFonts w:cs="Times New Roman"/>
          <w:lang w:val="lv-LV"/>
        </w:rPr>
      </w:pPr>
      <w:r w:rsidRPr="00766B1B">
        <w:rPr>
          <w:rFonts w:cs="Times New Roman"/>
          <w:lang w:val="lv-LV"/>
        </w:rPr>
        <w:t>Ko</w:t>
      </w:r>
      <w:r w:rsidR="005C43C8" w:rsidRPr="00766B1B">
        <w:rPr>
          <w:rFonts w:cs="Times New Roman"/>
          <w:lang w:val="lv-LV"/>
        </w:rPr>
        <w:t>nvencijas 1.pants</w:t>
      </w:r>
    </w:p>
    <w:p w14:paraId="3D08BFA0" w14:textId="77777777" w:rsidR="00C378D4" w:rsidRPr="00766B1B" w:rsidRDefault="00C378D4" w:rsidP="00617E4D">
      <w:pPr>
        <w:pStyle w:val="Heading2"/>
        <w:rPr>
          <w:rFonts w:cs="Times New Roman"/>
          <w:lang w:val="lv-LV"/>
        </w:rPr>
      </w:pPr>
      <w:r w:rsidRPr="00766B1B">
        <w:rPr>
          <w:rFonts w:cs="Times New Roman"/>
          <w:lang w:val="lv-LV"/>
        </w:rPr>
        <w:t>Spīdzināšanas definīcija – atbildes uz Komitejas 1.jautājumu</w:t>
      </w:r>
    </w:p>
    <w:p w14:paraId="13AC1F97" w14:textId="77777777" w:rsidR="00E41FE2" w:rsidRPr="00766B1B" w:rsidRDefault="00E41FE2" w:rsidP="00617E4D">
      <w:pPr>
        <w:rPr>
          <w:sz w:val="20"/>
          <w:szCs w:val="20"/>
          <w:lang w:val="lv-LV"/>
        </w:rPr>
      </w:pPr>
    </w:p>
    <w:p w14:paraId="4D449BC0" w14:textId="095CBD03" w:rsidR="00E41FE2" w:rsidRPr="00766B1B" w:rsidRDefault="007075FB" w:rsidP="00617E4D">
      <w:pPr>
        <w:pStyle w:val="ListParagraph"/>
        <w:numPr>
          <w:ilvl w:val="0"/>
          <w:numId w:val="1"/>
        </w:numPr>
        <w:ind w:left="426" w:hanging="426"/>
        <w:rPr>
          <w:lang w:val="lv-LV"/>
        </w:rPr>
      </w:pPr>
      <w:r w:rsidRPr="00766B1B">
        <w:rPr>
          <w:lang w:val="lv-LV"/>
        </w:rPr>
        <w:t xml:space="preserve">Latvija informē, ka </w:t>
      </w:r>
      <w:r w:rsidR="00733865" w:rsidRPr="00766B1B">
        <w:rPr>
          <w:lang w:val="lv-LV"/>
        </w:rPr>
        <w:t>2015.gada 3.</w:t>
      </w:r>
      <w:r w:rsidRPr="00766B1B">
        <w:rPr>
          <w:lang w:val="lv-LV"/>
        </w:rPr>
        <w:t xml:space="preserve">decembrī stājās spēkā grozījumi likuma </w:t>
      </w:r>
      <w:r w:rsidR="00023E5C" w:rsidRPr="00766B1B">
        <w:rPr>
          <w:lang w:val="lv-LV"/>
        </w:rPr>
        <w:t>“</w:t>
      </w:r>
      <w:r w:rsidR="00110E77">
        <w:rPr>
          <w:lang w:val="lv-LV"/>
        </w:rPr>
        <w:t>Par Krimināllikuma spēkā stāšanās un piemērošanas kārtību</w:t>
      </w:r>
      <w:r w:rsidR="00023E5C" w:rsidRPr="00766B1B">
        <w:rPr>
          <w:bCs/>
          <w:lang w:val="lv-LV"/>
        </w:rPr>
        <w:t>”</w:t>
      </w:r>
      <w:r w:rsidRPr="00766B1B">
        <w:rPr>
          <w:bCs/>
          <w:lang w:val="lv-LV"/>
        </w:rPr>
        <w:t xml:space="preserve"> 24</w:t>
      </w:r>
      <w:r w:rsidRPr="00766B1B">
        <w:rPr>
          <w:bCs/>
          <w:vertAlign w:val="superscript"/>
          <w:lang w:val="lv-LV"/>
        </w:rPr>
        <w:t>1</w:t>
      </w:r>
      <w:r w:rsidRPr="00766B1B">
        <w:rPr>
          <w:bCs/>
          <w:lang w:val="lv-LV"/>
        </w:rPr>
        <w:t xml:space="preserve">.pantā, ar kuriem tika grozīta </w:t>
      </w:r>
      <w:r w:rsidR="00733865" w:rsidRPr="00766B1B">
        <w:rPr>
          <w:bCs/>
          <w:lang w:val="lv-LV"/>
        </w:rPr>
        <w:t xml:space="preserve">spīdzināšanas definīcija. </w:t>
      </w:r>
      <w:r w:rsidR="00023E5C" w:rsidRPr="00766B1B">
        <w:rPr>
          <w:bCs/>
          <w:lang w:val="lv-LV"/>
        </w:rPr>
        <w:t xml:space="preserve">Pirms šo grozījumu spēkā stāšanās </w:t>
      </w:r>
      <w:r w:rsidRPr="00766B1B">
        <w:rPr>
          <w:bCs/>
          <w:lang w:val="lv-LV"/>
        </w:rPr>
        <w:t xml:space="preserve">spīdzināšana tika definēta kā </w:t>
      </w:r>
      <w:r w:rsidRPr="00766B1B">
        <w:rPr>
          <w:lang w:val="lv-LV"/>
        </w:rPr>
        <w:t xml:space="preserve">apzināta vairākkārtēja vai ilgstoša personas darbība vai bezdarbība, nodarot citai personai stipras fiziskas sāpes vai psihiskas ciešanas, vai apzināta vienreizēja personas darbība vai bezdarbība, sagādājot citai personai stipras fiziskas vai psihiskas ciešanas, lai ietekmētu tās apziņu vai gribu. </w:t>
      </w:r>
      <w:r w:rsidR="00D941BE" w:rsidRPr="00766B1B">
        <w:rPr>
          <w:lang w:val="lv-LV"/>
        </w:rPr>
        <w:t xml:space="preserve">Augšminētie grozījumi papildina definīciju, nosakot, </w:t>
      </w:r>
      <w:r w:rsidRPr="00766B1B">
        <w:rPr>
          <w:lang w:val="lv-LV"/>
        </w:rPr>
        <w:t>ka spīdzināšana ir arī darbība vai bezdarbība, ietekmējot ne tikai cietušā, bet arī trešās personas apziņu vai gribu</w:t>
      </w:r>
      <w:r w:rsidR="007E4D79" w:rsidRPr="00766B1B">
        <w:rPr>
          <w:lang w:val="lv-LV"/>
        </w:rPr>
        <w:t>.</w:t>
      </w:r>
    </w:p>
    <w:p w14:paraId="5C1801EB" w14:textId="77777777" w:rsidR="007075FB" w:rsidRPr="00A6533A" w:rsidRDefault="007075FB" w:rsidP="00617E4D">
      <w:pPr>
        <w:pStyle w:val="ListParagraph"/>
        <w:ind w:left="426"/>
        <w:rPr>
          <w:lang w:val="lv-LV"/>
        </w:rPr>
      </w:pPr>
    </w:p>
    <w:p w14:paraId="200E872A" w14:textId="03D5825F" w:rsidR="000F1FED" w:rsidRPr="00766B1B" w:rsidRDefault="004334C0" w:rsidP="00617E4D">
      <w:pPr>
        <w:pStyle w:val="ListParagraph"/>
        <w:numPr>
          <w:ilvl w:val="0"/>
          <w:numId w:val="1"/>
        </w:numPr>
        <w:ind w:left="426" w:hanging="426"/>
        <w:rPr>
          <w:lang w:val="lv-LV"/>
        </w:rPr>
      </w:pPr>
      <w:r w:rsidRPr="00A6533A">
        <w:rPr>
          <w:lang w:val="lv-LV"/>
        </w:rPr>
        <w:t>Latvija atsaucas</w:t>
      </w:r>
      <w:r w:rsidR="00A84E35" w:rsidRPr="00A6533A">
        <w:rPr>
          <w:bCs/>
          <w:lang w:val="lv-LV"/>
        </w:rPr>
        <w:t xml:space="preserve"> </w:t>
      </w:r>
      <w:r w:rsidR="0025451B" w:rsidRPr="00A6533A">
        <w:rPr>
          <w:bCs/>
          <w:lang w:val="lv-LV"/>
        </w:rPr>
        <w:t>uz iepriekšējā ziņojumā sniegto informāciju</w:t>
      </w:r>
      <w:r w:rsidRPr="00A6533A">
        <w:rPr>
          <w:bCs/>
          <w:lang w:val="lv-LV"/>
        </w:rPr>
        <w:t xml:space="preserve"> un norāda, ka</w:t>
      </w:r>
      <w:r w:rsidR="0025451B" w:rsidRPr="00A6533A">
        <w:rPr>
          <w:bCs/>
          <w:lang w:val="lv-LV"/>
        </w:rPr>
        <w:t xml:space="preserve"> </w:t>
      </w:r>
      <w:r w:rsidR="00A84E35" w:rsidRPr="00BD3A81">
        <w:rPr>
          <w:bCs/>
          <w:i/>
          <w:lang w:val="lv-LV"/>
        </w:rPr>
        <w:t>Krimināllikumā</w:t>
      </w:r>
      <w:r w:rsidR="0025451B" w:rsidRPr="00A6533A">
        <w:rPr>
          <w:bCs/>
          <w:lang w:val="lv-LV"/>
        </w:rPr>
        <w:t xml:space="preserve"> ir iekļauti</w:t>
      </w:r>
      <w:r w:rsidR="00A84E35" w:rsidRPr="00A6533A">
        <w:rPr>
          <w:bCs/>
          <w:lang w:val="lv-LV"/>
        </w:rPr>
        <w:t xml:space="preserve"> 1</w:t>
      </w:r>
      <w:r w:rsidR="002F2FE1" w:rsidRPr="00A6533A">
        <w:rPr>
          <w:bCs/>
          <w:lang w:val="lv-LV"/>
        </w:rPr>
        <w:t>4</w:t>
      </w:r>
      <w:r w:rsidR="00A84E35" w:rsidRPr="00A6533A">
        <w:rPr>
          <w:bCs/>
          <w:lang w:val="lv-LV"/>
        </w:rPr>
        <w:t xml:space="preserve"> pant</w:t>
      </w:r>
      <w:r w:rsidR="0025451B" w:rsidRPr="00A6533A">
        <w:rPr>
          <w:bCs/>
          <w:lang w:val="lv-LV"/>
        </w:rPr>
        <w:t>i,</w:t>
      </w:r>
      <w:r w:rsidR="00A84E35" w:rsidRPr="00A6533A">
        <w:rPr>
          <w:bCs/>
          <w:lang w:val="lv-LV"/>
        </w:rPr>
        <w:t xml:space="preserve"> </w:t>
      </w:r>
      <w:r w:rsidR="0025451B" w:rsidRPr="00A6533A">
        <w:rPr>
          <w:bCs/>
          <w:lang w:val="lv-LV"/>
        </w:rPr>
        <w:t xml:space="preserve">kuros </w:t>
      </w:r>
      <w:r w:rsidR="007E4D79" w:rsidRPr="00A6533A">
        <w:rPr>
          <w:bCs/>
          <w:lang w:val="lv-LV"/>
        </w:rPr>
        <w:t xml:space="preserve">ir </w:t>
      </w:r>
      <w:proofErr w:type="spellStart"/>
      <w:r w:rsidR="007E4D79" w:rsidRPr="00A6533A">
        <w:rPr>
          <w:bCs/>
          <w:lang w:val="lv-LV"/>
        </w:rPr>
        <w:t>kriminalizētas</w:t>
      </w:r>
      <w:proofErr w:type="spellEnd"/>
      <w:r w:rsidR="007E4D79" w:rsidRPr="00A6533A">
        <w:rPr>
          <w:bCs/>
          <w:lang w:val="lv-LV"/>
        </w:rPr>
        <w:t xml:space="preserve"> </w:t>
      </w:r>
      <w:r w:rsidR="00A6533A" w:rsidRPr="00A6533A">
        <w:rPr>
          <w:bCs/>
          <w:lang w:val="lv-LV"/>
        </w:rPr>
        <w:t xml:space="preserve"> </w:t>
      </w:r>
      <w:r w:rsidR="00A84E35" w:rsidRPr="00A6533A">
        <w:rPr>
          <w:bCs/>
          <w:lang w:val="lv-LV"/>
        </w:rPr>
        <w:t>spīdzināšanas darbības</w:t>
      </w:r>
      <w:r w:rsidR="0025451B" w:rsidRPr="00A6533A">
        <w:rPr>
          <w:bCs/>
          <w:lang w:val="lv-LV"/>
        </w:rPr>
        <w:t>, pa</w:t>
      </w:r>
      <w:r w:rsidRPr="00A6533A">
        <w:rPr>
          <w:bCs/>
          <w:lang w:val="lv-LV"/>
        </w:rPr>
        <w:t xml:space="preserve">r ko tiek noteikts smagāks sods, </w:t>
      </w:r>
      <w:r w:rsidRPr="00766B1B">
        <w:rPr>
          <w:bCs/>
          <w:lang w:val="lv-LV"/>
        </w:rPr>
        <w:t xml:space="preserve">proti, </w:t>
      </w:r>
      <w:r w:rsidR="00B723C8" w:rsidRPr="00766B1B">
        <w:rPr>
          <w:bCs/>
          <w:lang w:val="lv-LV"/>
        </w:rPr>
        <w:t>71.</w:t>
      </w:r>
      <w:r w:rsidR="00B723C8" w:rsidRPr="00766B1B">
        <w:rPr>
          <w:bCs/>
          <w:vertAlign w:val="superscript"/>
          <w:lang w:val="lv-LV"/>
        </w:rPr>
        <w:t>2</w:t>
      </w:r>
      <w:r w:rsidR="000F1FED" w:rsidRPr="00766B1B">
        <w:rPr>
          <w:bCs/>
          <w:lang w:val="lv-LV"/>
        </w:rPr>
        <w:t>pants</w:t>
      </w:r>
      <w:r w:rsidR="00B723C8" w:rsidRPr="00766B1B">
        <w:rPr>
          <w:bCs/>
          <w:lang w:val="lv-LV"/>
        </w:rPr>
        <w:t xml:space="preserve"> “Noziegumi pret cilvēci”</w:t>
      </w:r>
      <w:r w:rsidR="000F1FED" w:rsidRPr="00766B1B">
        <w:rPr>
          <w:bCs/>
          <w:lang w:val="lv-LV"/>
        </w:rPr>
        <w:t>,</w:t>
      </w:r>
      <w:r w:rsidR="00B723C8" w:rsidRPr="00766B1B">
        <w:rPr>
          <w:bCs/>
          <w:lang w:val="lv-LV"/>
        </w:rPr>
        <w:t xml:space="preserve"> </w:t>
      </w:r>
      <w:r w:rsidRPr="00766B1B">
        <w:rPr>
          <w:bCs/>
          <w:lang w:val="lv-LV"/>
        </w:rPr>
        <w:t xml:space="preserve">74.pants “Kara noziegumi”, 125.pants “Tīšs smags miesas bojājums”, 126.pants “Tīšs vidēji smags miesas bojājums”, </w:t>
      </w:r>
      <w:r w:rsidR="00B723C8" w:rsidRPr="00766B1B">
        <w:rPr>
          <w:bCs/>
          <w:lang w:val="lv-LV"/>
        </w:rPr>
        <w:t>130.pants “Tīšs viegls miesas bojājums”,</w:t>
      </w:r>
      <w:r w:rsidR="002F2FE1" w:rsidRPr="00766B1B">
        <w:rPr>
          <w:bCs/>
          <w:lang w:val="lv-LV"/>
        </w:rPr>
        <w:t xml:space="preserve"> 130.</w:t>
      </w:r>
      <w:r w:rsidR="002F2FE1" w:rsidRPr="00766B1B">
        <w:rPr>
          <w:bCs/>
          <w:vertAlign w:val="superscript"/>
          <w:lang w:val="lv-LV"/>
        </w:rPr>
        <w:t>1</w:t>
      </w:r>
      <w:r w:rsidR="002F2FE1" w:rsidRPr="00766B1B">
        <w:rPr>
          <w:bCs/>
          <w:lang w:val="lv-LV"/>
        </w:rPr>
        <w:t>pants “Spīdzināšana”</w:t>
      </w:r>
      <w:r w:rsidR="00A6533A">
        <w:rPr>
          <w:bCs/>
          <w:lang w:val="lv-LV"/>
        </w:rPr>
        <w:t>,</w:t>
      </w:r>
      <w:r w:rsidR="00B723C8" w:rsidRPr="00766B1B">
        <w:rPr>
          <w:bCs/>
          <w:lang w:val="lv-LV"/>
        </w:rPr>
        <w:t xml:space="preserve"> 230.pants “Cietsirdīga izturēšanās pret dzīvniekiem”,</w:t>
      </w:r>
      <w:r w:rsidR="000F1FED" w:rsidRPr="00766B1B">
        <w:rPr>
          <w:bCs/>
          <w:lang w:val="lv-LV"/>
        </w:rPr>
        <w:t xml:space="preserve"> 272.</w:t>
      </w:r>
      <w:r w:rsidR="000F1FED" w:rsidRPr="00766B1B">
        <w:rPr>
          <w:bCs/>
          <w:vertAlign w:val="superscript"/>
          <w:lang w:val="lv-LV"/>
        </w:rPr>
        <w:t>1</w:t>
      </w:r>
      <w:r w:rsidR="000F1FED" w:rsidRPr="00766B1B">
        <w:rPr>
          <w:bCs/>
          <w:lang w:val="lv-LV"/>
        </w:rPr>
        <w:t xml:space="preserve">pants “Piespiešana dot nepatiesu paskaidrojumu, atzinumu vai tulkojumu </w:t>
      </w:r>
      <w:bookmarkStart w:id="0" w:name="_GoBack"/>
      <w:r w:rsidR="000F1FED" w:rsidRPr="00766B1B">
        <w:rPr>
          <w:bCs/>
          <w:lang w:val="lv-LV"/>
        </w:rPr>
        <w:t xml:space="preserve">parlamentārās izmeklēšanas komisijai”, 294.pants “Piespiešana dot liecību”, </w:t>
      </w:r>
      <w:bookmarkEnd w:id="0"/>
      <w:r w:rsidR="000F1FED" w:rsidRPr="00766B1B">
        <w:rPr>
          <w:bCs/>
          <w:lang w:val="lv-LV"/>
        </w:rPr>
        <w:t>301.pants “Piespiešana dot nepatiesu liecību, paskaidrojumu, atzinumu un tulkojumu”, 317.pants “Dienesta pilnvaru pārsniegšana”</w:t>
      </w:r>
      <w:r w:rsidR="00B723C8" w:rsidRPr="00766B1B">
        <w:rPr>
          <w:bCs/>
          <w:lang w:val="lv-LV"/>
        </w:rPr>
        <w:t xml:space="preserve"> 338.pants “Vardarbība pret padoto”, 340 “Karavīra piekaušana un spīdzināšana”</w:t>
      </w:r>
      <w:r w:rsidR="000F1FED" w:rsidRPr="00766B1B">
        <w:rPr>
          <w:bCs/>
          <w:lang w:val="lv-LV"/>
        </w:rPr>
        <w:t>.</w:t>
      </w:r>
      <w:r w:rsidR="00B723C8" w:rsidRPr="00766B1B">
        <w:rPr>
          <w:bCs/>
          <w:lang w:val="lv-LV"/>
        </w:rPr>
        <w:t xml:space="preserve"> </w:t>
      </w:r>
      <w:r w:rsidR="0025451B" w:rsidRPr="00766B1B">
        <w:rPr>
          <w:bCs/>
          <w:lang w:val="lv-LV"/>
        </w:rPr>
        <w:t xml:space="preserve"> </w:t>
      </w:r>
    </w:p>
    <w:p w14:paraId="68641439" w14:textId="77777777" w:rsidR="000F1FED" w:rsidRPr="00766B1B" w:rsidRDefault="000F1FED" w:rsidP="00617E4D">
      <w:pPr>
        <w:pStyle w:val="ListParagraph"/>
        <w:rPr>
          <w:bCs/>
          <w:lang w:val="lv-LV"/>
        </w:rPr>
      </w:pPr>
    </w:p>
    <w:p w14:paraId="6268B0DC" w14:textId="3A7446A1" w:rsidR="007075FB" w:rsidRPr="00766B1B" w:rsidRDefault="007E4D79" w:rsidP="00617E4D">
      <w:pPr>
        <w:pStyle w:val="ListParagraph"/>
        <w:numPr>
          <w:ilvl w:val="0"/>
          <w:numId w:val="1"/>
        </w:numPr>
        <w:ind w:left="426" w:hanging="426"/>
        <w:rPr>
          <w:lang w:val="lv-LV"/>
        </w:rPr>
      </w:pPr>
      <w:r w:rsidRPr="00766B1B">
        <w:rPr>
          <w:bCs/>
          <w:lang w:val="lv-LV"/>
        </w:rPr>
        <w:t xml:space="preserve">Šie </w:t>
      </w:r>
      <w:r w:rsidRPr="00766B1B">
        <w:rPr>
          <w:bCs/>
          <w:i/>
          <w:lang w:val="lv-LV"/>
        </w:rPr>
        <w:t>Krimināllikuma</w:t>
      </w:r>
      <w:r w:rsidRPr="00766B1B">
        <w:rPr>
          <w:bCs/>
          <w:lang w:val="lv-LV"/>
        </w:rPr>
        <w:t xml:space="preserve"> panti kopā ar spīdzināšanas definīciju nodrošina sistemātisku pieeju</w:t>
      </w:r>
      <w:r w:rsidR="00266B97" w:rsidRPr="00766B1B">
        <w:rPr>
          <w:bCs/>
          <w:lang w:val="lv-LV"/>
        </w:rPr>
        <w:t xml:space="preserve"> kriminālatbildības noteikšanai</w:t>
      </w:r>
      <w:r w:rsidR="00D941BE" w:rsidRPr="00766B1B">
        <w:rPr>
          <w:bCs/>
          <w:lang w:val="lv-LV"/>
        </w:rPr>
        <w:t xml:space="preserve"> par spīdzināšanu</w:t>
      </w:r>
      <w:r w:rsidR="000F1FED" w:rsidRPr="00766B1B">
        <w:rPr>
          <w:bCs/>
          <w:lang w:val="lv-LV"/>
        </w:rPr>
        <w:t>,</w:t>
      </w:r>
      <w:r w:rsidRPr="00766B1B">
        <w:rPr>
          <w:bCs/>
          <w:lang w:val="lv-LV"/>
        </w:rPr>
        <w:t xml:space="preserve"> un atspoguļo Konvencijas 1.pantā iekļauto spīdzināšanas definīciju.</w:t>
      </w:r>
    </w:p>
    <w:p w14:paraId="6555E62D" w14:textId="77777777" w:rsidR="007075FB" w:rsidRPr="00766B1B" w:rsidRDefault="007075FB" w:rsidP="00617E4D">
      <w:pPr>
        <w:rPr>
          <w:lang w:val="lv-LV"/>
        </w:rPr>
      </w:pPr>
    </w:p>
    <w:p w14:paraId="2B6C28A9" w14:textId="77777777" w:rsidR="00266B97" w:rsidRPr="00766B1B" w:rsidRDefault="004F1FC6" w:rsidP="00617E4D">
      <w:pPr>
        <w:pStyle w:val="Heading1"/>
        <w:numPr>
          <w:ilvl w:val="0"/>
          <w:numId w:val="2"/>
        </w:numPr>
        <w:ind w:left="426" w:hanging="426"/>
        <w:rPr>
          <w:rFonts w:cs="Times New Roman"/>
          <w:lang w:val="lv-LV"/>
        </w:rPr>
      </w:pPr>
      <w:r w:rsidRPr="00766B1B">
        <w:rPr>
          <w:rFonts w:cs="Times New Roman"/>
          <w:lang w:val="lv-LV"/>
        </w:rPr>
        <w:t>Ko</w:t>
      </w:r>
      <w:r w:rsidR="00266B97" w:rsidRPr="00766B1B">
        <w:rPr>
          <w:rFonts w:cs="Times New Roman"/>
          <w:lang w:val="lv-LV"/>
        </w:rPr>
        <w:t>nvencijas 2. un 4.pants</w:t>
      </w:r>
    </w:p>
    <w:p w14:paraId="6F60ACD7" w14:textId="77777777" w:rsidR="00C378D4" w:rsidRPr="00766B1B" w:rsidRDefault="00C378D4" w:rsidP="00617E4D">
      <w:pPr>
        <w:pStyle w:val="Heading2"/>
        <w:rPr>
          <w:rFonts w:cs="Times New Roman"/>
          <w:lang w:val="lv-LV"/>
        </w:rPr>
      </w:pPr>
      <w:r w:rsidRPr="00766B1B">
        <w:rPr>
          <w:rFonts w:cs="Times New Roman"/>
          <w:lang w:val="lv-LV"/>
        </w:rPr>
        <w:t>Tiesiskā aizsardzība – atbildes uz Komitejas 2.jautājumu</w:t>
      </w:r>
    </w:p>
    <w:p w14:paraId="6AD39EF3" w14:textId="77777777" w:rsidR="009A7373" w:rsidRPr="00766B1B" w:rsidRDefault="009A7373" w:rsidP="00617E4D">
      <w:pPr>
        <w:rPr>
          <w:lang w:val="lv-LV"/>
        </w:rPr>
      </w:pPr>
    </w:p>
    <w:p w14:paraId="5385D161" w14:textId="2BBB90B8" w:rsidR="0078304F" w:rsidRPr="00766B1B" w:rsidRDefault="00196E85" w:rsidP="00617E4D">
      <w:pPr>
        <w:pStyle w:val="ListParagraph"/>
        <w:numPr>
          <w:ilvl w:val="0"/>
          <w:numId w:val="1"/>
        </w:numPr>
        <w:ind w:left="426" w:hanging="426"/>
        <w:rPr>
          <w:lang w:val="lv-LV"/>
        </w:rPr>
      </w:pPr>
      <w:r w:rsidRPr="00766B1B">
        <w:rPr>
          <w:lang w:val="lv-LV"/>
        </w:rPr>
        <w:t>2014.gada 29.</w:t>
      </w:r>
      <w:r w:rsidR="002F2FE1" w:rsidRPr="00766B1B">
        <w:rPr>
          <w:lang w:val="lv-LV"/>
        </w:rPr>
        <w:t xml:space="preserve">oktobrī spēkā stājās grozījumi </w:t>
      </w:r>
      <w:r w:rsidR="002F2FE1" w:rsidRPr="00766B1B">
        <w:rPr>
          <w:i/>
          <w:lang w:val="lv-LV"/>
        </w:rPr>
        <w:t>Krimināllikumā</w:t>
      </w:r>
      <w:r w:rsidR="002F2FE1" w:rsidRPr="00766B1B">
        <w:rPr>
          <w:lang w:val="lv-LV"/>
        </w:rPr>
        <w:t xml:space="preserve">, </w:t>
      </w:r>
      <w:r w:rsidR="00D941BE" w:rsidRPr="00766B1B">
        <w:rPr>
          <w:lang w:val="lv-LV"/>
        </w:rPr>
        <w:t xml:space="preserve">kas spīdzināšanu noteic </w:t>
      </w:r>
      <w:r w:rsidR="002F2FE1" w:rsidRPr="00766B1B">
        <w:rPr>
          <w:lang w:val="lv-LV"/>
        </w:rPr>
        <w:t>kā patstāvīg</w:t>
      </w:r>
      <w:r w:rsidR="00D941BE" w:rsidRPr="00766B1B">
        <w:rPr>
          <w:lang w:val="lv-LV"/>
        </w:rPr>
        <w:t>u</w:t>
      </w:r>
      <w:r w:rsidR="002F2FE1" w:rsidRPr="00766B1B">
        <w:rPr>
          <w:lang w:val="lv-LV"/>
        </w:rPr>
        <w:t xml:space="preserve"> nodarījum</w:t>
      </w:r>
      <w:r w:rsidR="00D941BE" w:rsidRPr="00766B1B">
        <w:rPr>
          <w:lang w:val="lv-LV"/>
        </w:rPr>
        <w:t>u</w:t>
      </w:r>
      <w:r w:rsidR="002F2FE1" w:rsidRPr="00766B1B">
        <w:rPr>
          <w:lang w:val="lv-LV"/>
        </w:rPr>
        <w:t xml:space="preserve"> </w:t>
      </w:r>
      <w:r w:rsidR="002F2FE1" w:rsidRPr="00766B1B">
        <w:rPr>
          <w:i/>
          <w:lang w:val="lv-LV"/>
        </w:rPr>
        <w:t>Krimināllikuma</w:t>
      </w:r>
      <w:r w:rsidR="002F2FE1" w:rsidRPr="00766B1B">
        <w:rPr>
          <w:lang w:val="lv-LV"/>
        </w:rPr>
        <w:t xml:space="preserve"> 130.</w:t>
      </w:r>
      <w:r w:rsidR="002F2FE1" w:rsidRPr="00766B1B">
        <w:rPr>
          <w:vertAlign w:val="superscript"/>
          <w:lang w:val="lv-LV"/>
        </w:rPr>
        <w:t>1</w:t>
      </w:r>
      <w:r w:rsidR="002F2FE1" w:rsidRPr="00766B1B">
        <w:rPr>
          <w:lang w:val="lv-LV"/>
        </w:rPr>
        <w:t xml:space="preserve">pantā. </w:t>
      </w:r>
      <w:r w:rsidR="00D941BE" w:rsidRPr="00766B1B">
        <w:rPr>
          <w:lang w:val="lv-LV"/>
        </w:rPr>
        <w:t xml:space="preserve">Šajā </w:t>
      </w:r>
      <w:r w:rsidR="002F2FE1" w:rsidRPr="00766B1B">
        <w:rPr>
          <w:lang w:val="lv-LV"/>
        </w:rPr>
        <w:t xml:space="preserve">pantā ir paredzēta kriminālatbildība par spīdzināšanu, ja šīm darbībām nav bijušas </w:t>
      </w:r>
      <w:bookmarkStart w:id="1" w:name="_Hlk487019870"/>
      <w:r w:rsidR="002F2FE1" w:rsidRPr="00766B1B">
        <w:rPr>
          <w:i/>
          <w:lang w:val="lv-LV"/>
        </w:rPr>
        <w:t>Krimināllikuma</w:t>
      </w:r>
      <w:r w:rsidRPr="00766B1B">
        <w:rPr>
          <w:lang w:val="lv-LV"/>
        </w:rPr>
        <w:t xml:space="preserve"> 125.</w:t>
      </w:r>
      <w:r w:rsidR="002F2FE1" w:rsidRPr="00766B1B">
        <w:rPr>
          <w:lang w:val="lv-LV"/>
        </w:rPr>
        <w:t>pantā (tī</w:t>
      </w:r>
      <w:r w:rsidRPr="00766B1B">
        <w:rPr>
          <w:lang w:val="lv-LV"/>
        </w:rPr>
        <w:t>šs smags miesas bojājums), 126.</w:t>
      </w:r>
      <w:r w:rsidR="002F2FE1" w:rsidRPr="00766B1B">
        <w:rPr>
          <w:lang w:val="lv-LV"/>
        </w:rPr>
        <w:t>pantā (tīšs vidēja sm</w:t>
      </w:r>
      <w:r w:rsidRPr="00766B1B">
        <w:rPr>
          <w:lang w:val="lv-LV"/>
        </w:rPr>
        <w:t>aguma miesas bojājums) vai 130.</w:t>
      </w:r>
      <w:r w:rsidR="002F2FE1" w:rsidRPr="00766B1B">
        <w:rPr>
          <w:lang w:val="lv-LV"/>
        </w:rPr>
        <w:t xml:space="preserve">pantā (tīšs viegls miesas bojājums) </w:t>
      </w:r>
      <w:bookmarkEnd w:id="1"/>
      <w:r w:rsidR="002F2FE1" w:rsidRPr="00766B1B">
        <w:rPr>
          <w:lang w:val="lv-LV"/>
        </w:rPr>
        <w:t xml:space="preserve">paredzētās sekas. </w:t>
      </w:r>
      <w:r w:rsidR="00D941BE" w:rsidRPr="00766B1B">
        <w:rPr>
          <w:lang w:val="lv-LV"/>
        </w:rPr>
        <w:t>Tādējādi</w:t>
      </w:r>
      <w:r w:rsidR="0078304F" w:rsidRPr="00766B1B">
        <w:rPr>
          <w:lang w:val="lv-LV"/>
        </w:rPr>
        <w:t xml:space="preserve"> ir nodrošināts, ka personu var saukt pie kriminālatbildības par spīdzināšanu arī tajos gadījumos, kad spīdzināšana ir patstāvīgs noziedzīgs nodarījums, ko neaptver citu noziedzīgu nodarījumu sastāva pazīmes.</w:t>
      </w:r>
      <w:r w:rsidR="00840AE2" w:rsidRPr="00766B1B">
        <w:rPr>
          <w:lang w:val="lv-LV"/>
        </w:rPr>
        <w:t xml:space="preserve"> </w:t>
      </w:r>
    </w:p>
    <w:p w14:paraId="4FBE4EE1" w14:textId="77777777" w:rsidR="0078304F" w:rsidRPr="00766B1B" w:rsidRDefault="0078304F" w:rsidP="00617E4D">
      <w:pPr>
        <w:pStyle w:val="ListParagraph"/>
        <w:ind w:left="426"/>
        <w:rPr>
          <w:lang w:val="lv-LV"/>
        </w:rPr>
      </w:pPr>
    </w:p>
    <w:p w14:paraId="52E4E301" w14:textId="2B93D3BE" w:rsidR="00543322" w:rsidRPr="00766B1B" w:rsidRDefault="002F2FE1" w:rsidP="00617E4D">
      <w:pPr>
        <w:pStyle w:val="ListParagraph"/>
        <w:numPr>
          <w:ilvl w:val="0"/>
          <w:numId w:val="1"/>
        </w:numPr>
        <w:ind w:left="426" w:hanging="426"/>
        <w:rPr>
          <w:lang w:val="lv-LV"/>
        </w:rPr>
      </w:pPr>
      <w:r w:rsidRPr="00766B1B">
        <w:rPr>
          <w:lang w:val="lv-LV"/>
        </w:rPr>
        <w:t xml:space="preserve">Par spīdzināšanu </w:t>
      </w:r>
      <w:r w:rsidRPr="00766B1B">
        <w:rPr>
          <w:i/>
          <w:lang w:val="lv-LV"/>
        </w:rPr>
        <w:t>Krimināllikum</w:t>
      </w:r>
      <w:r w:rsidR="0078304F" w:rsidRPr="00766B1B">
        <w:rPr>
          <w:i/>
          <w:lang w:val="lv-LV"/>
        </w:rPr>
        <w:t>a</w:t>
      </w:r>
      <w:r w:rsidR="0078304F" w:rsidRPr="00766B1B">
        <w:rPr>
          <w:lang w:val="lv-LV"/>
        </w:rPr>
        <w:t xml:space="preserve"> 130.</w:t>
      </w:r>
      <w:r w:rsidR="0078304F" w:rsidRPr="00766B1B">
        <w:rPr>
          <w:vertAlign w:val="superscript"/>
          <w:lang w:val="lv-LV"/>
        </w:rPr>
        <w:t>1</w:t>
      </w:r>
      <w:r w:rsidR="0078304F" w:rsidRPr="00766B1B">
        <w:rPr>
          <w:lang w:val="lv-LV"/>
        </w:rPr>
        <w:t>pantā</w:t>
      </w:r>
      <w:r w:rsidRPr="00766B1B">
        <w:rPr>
          <w:lang w:val="lv-LV"/>
        </w:rPr>
        <w:t xml:space="preserve"> paredzētais sods ir brīvības atņemšana uz laiku līdz vienam gadam vai īslaicīga brīvības atņemšana, vai piespiedu darbs, vai naudas sods. </w:t>
      </w:r>
      <w:r w:rsidR="0078304F" w:rsidRPr="00766B1B">
        <w:rPr>
          <w:i/>
          <w:lang w:val="lv-LV"/>
        </w:rPr>
        <w:t>Krimināllikum</w:t>
      </w:r>
      <w:r w:rsidR="00840AE2" w:rsidRPr="00766B1B">
        <w:rPr>
          <w:i/>
          <w:lang w:val="lv-LV"/>
        </w:rPr>
        <w:t>a</w:t>
      </w:r>
      <w:r w:rsidR="0078304F" w:rsidRPr="00766B1B">
        <w:rPr>
          <w:lang w:val="lv-LV"/>
        </w:rPr>
        <w:t xml:space="preserve"> </w:t>
      </w:r>
      <w:r w:rsidR="00840AE2" w:rsidRPr="00766B1B">
        <w:rPr>
          <w:lang w:val="lv-LV"/>
        </w:rPr>
        <w:t>130.</w:t>
      </w:r>
      <w:r w:rsidR="00840AE2" w:rsidRPr="00766B1B">
        <w:rPr>
          <w:vertAlign w:val="superscript"/>
          <w:lang w:val="lv-LV"/>
        </w:rPr>
        <w:t>1</w:t>
      </w:r>
      <w:r w:rsidR="00840AE2" w:rsidRPr="00766B1B">
        <w:rPr>
          <w:lang w:val="lv-LV"/>
        </w:rPr>
        <w:t xml:space="preserve">pantā </w:t>
      </w:r>
      <w:r w:rsidR="0078304F" w:rsidRPr="00766B1B">
        <w:rPr>
          <w:lang w:val="lv-LV"/>
        </w:rPr>
        <w:t xml:space="preserve">sankcijas noteiktas atbilstoši noziedzīgu nodarījumu smagumam, bīstamībai, kaitīgumam, kā arī </w:t>
      </w:r>
      <w:r w:rsidR="0078304F" w:rsidRPr="00766B1B">
        <w:rPr>
          <w:i/>
          <w:lang w:val="lv-LV"/>
        </w:rPr>
        <w:t>Krimināllikuma</w:t>
      </w:r>
      <w:r w:rsidR="0078304F" w:rsidRPr="00766B1B">
        <w:rPr>
          <w:lang w:val="lv-LV"/>
        </w:rPr>
        <w:t xml:space="preserve"> </w:t>
      </w:r>
      <w:r w:rsidR="00041F4F">
        <w:rPr>
          <w:lang w:val="lv-LV"/>
        </w:rPr>
        <w:t>sistēmiskumam</w:t>
      </w:r>
      <w:r w:rsidR="0078304F" w:rsidRPr="00766B1B">
        <w:rPr>
          <w:lang w:val="lv-LV"/>
        </w:rPr>
        <w:t>.</w:t>
      </w:r>
      <w:r w:rsidR="00840AE2" w:rsidRPr="00766B1B">
        <w:rPr>
          <w:lang w:val="lv-LV"/>
        </w:rPr>
        <w:t xml:space="preserve"> </w:t>
      </w:r>
    </w:p>
    <w:p w14:paraId="31E59254" w14:textId="77777777" w:rsidR="002F2FE1" w:rsidRPr="00766B1B" w:rsidRDefault="002F2FE1" w:rsidP="00617E4D">
      <w:pPr>
        <w:pStyle w:val="ListParagraph"/>
        <w:ind w:left="426"/>
        <w:rPr>
          <w:lang w:val="lv-LV"/>
        </w:rPr>
      </w:pPr>
    </w:p>
    <w:p w14:paraId="4F2B68BF" w14:textId="64BC4328" w:rsidR="002F2FE1" w:rsidRPr="00766B1B" w:rsidRDefault="00041F4F" w:rsidP="00617E4D">
      <w:pPr>
        <w:pStyle w:val="ListParagraph"/>
        <w:numPr>
          <w:ilvl w:val="0"/>
          <w:numId w:val="1"/>
        </w:numPr>
        <w:ind w:left="426" w:hanging="426"/>
        <w:rPr>
          <w:lang w:val="lv-LV"/>
        </w:rPr>
      </w:pPr>
      <w:r>
        <w:rPr>
          <w:lang w:val="lv-LV"/>
        </w:rPr>
        <w:t>Kriminālatbildības n</w:t>
      </w:r>
      <w:r w:rsidR="002F2FE1" w:rsidRPr="00766B1B">
        <w:rPr>
          <w:lang w:val="lv-LV"/>
        </w:rPr>
        <w:t>oilgum</w:t>
      </w:r>
      <w:r w:rsidR="00D941BE" w:rsidRPr="00766B1B">
        <w:rPr>
          <w:lang w:val="lv-LV"/>
        </w:rPr>
        <w:t>s</w:t>
      </w:r>
      <w:r w:rsidR="002F2FE1" w:rsidRPr="00766B1B">
        <w:rPr>
          <w:lang w:val="lv-LV"/>
        </w:rPr>
        <w:t xml:space="preserve"> par spīdzināšanu </w:t>
      </w:r>
      <w:r w:rsidR="002F2FE1" w:rsidRPr="00766B1B">
        <w:rPr>
          <w:i/>
          <w:lang w:val="lv-LV"/>
        </w:rPr>
        <w:t>Krimināllikuma</w:t>
      </w:r>
      <w:r w:rsidR="002F2FE1" w:rsidRPr="00766B1B">
        <w:rPr>
          <w:lang w:val="lv-LV"/>
        </w:rPr>
        <w:t xml:space="preserve"> 130.</w:t>
      </w:r>
      <w:r w:rsidR="002F2FE1" w:rsidRPr="00766B1B">
        <w:rPr>
          <w:vertAlign w:val="superscript"/>
          <w:lang w:val="lv-LV"/>
        </w:rPr>
        <w:t>1</w:t>
      </w:r>
      <w:r w:rsidR="002F2FE1" w:rsidRPr="00766B1B">
        <w:rPr>
          <w:lang w:val="lv-LV"/>
        </w:rPr>
        <w:t>pant</w:t>
      </w:r>
      <w:r w:rsidR="00D941BE" w:rsidRPr="00766B1B">
        <w:rPr>
          <w:lang w:val="lv-LV"/>
        </w:rPr>
        <w:t xml:space="preserve">a izpratnē </w:t>
      </w:r>
      <w:r w:rsidR="002F2FE1" w:rsidRPr="00766B1B">
        <w:rPr>
          <w:lang w:val="lv-LV"/>
        </w:rPr>
        <w:t xml:space="preserve">ir pieci gadi no dienas, kad šis noziedzīgais nodarījums izdarīts. </w:t>
      </w:r>
      <w:r w:rsidR="00277096" w:rsidRPr="00766B1B">
        <w:rPr>
          <w:lang w:val="lv-LV"/>
        </w:rPr>
        <w:t>Latvija</w:t>
      </w:r>
      <w:r w:rsidR="0056765A" w:rsidRPr="00766B1B">
        <w:rPr>
          <w:lang w:val="lv-LV"/>
        </w:rPr>
        <w:t xml:space="preserve"> </w:t>
      </w:r>
      <w:r w:rsidR="00D941BE" w:rsidRPr="00766B1B">
        <w:rPr>
          <w:lang w:val="lv-LV"/>
        </w:rPr>
        <w:t xml:space="preserve">arī </w:t>
      </w:r>
      <w:r w:rsidR="0056765A" w:rsidRPr="00766B1B">
        <w:rPr>
          <w:lang w:val="lv-LV"/>
        </w:rPr>
        <w:t>atsaucas uz iepriekšējā ziņojumā sniegto informāciju un</w:t>
      </w:r>
      <w:r w:rsidR="00277096" w:rsidRPr="00766B1B">
        <w:rPr>
          <w:lang w:val="lv-LV"/>
        </w:rPr>
        <w:t xml:space="preserve"> norāda</w:t>
      </w:r>
      <w:r w:rsidR="002F2FE1" w:rsidRPr="00766B1B">
        <w:rPr>
          <w:lang w:val="lv-LV"/>
        </w:rPr>
        <w:t xml:space="preserve">, ka </w:t>
      </w:r>
      <w:r w:rsidR="002F2FE1" w:rsidRPr="00766B1B">
        <w:rPr>
          <w:i/>
          <w:lang w:val="lv-LV"/>
        </w:rPr>
        <w:t>Krimināllikums</w:t>
      </w:r>
      <w:r w:rsidR="002F2FE1" w:rsidRPr="00766B1B">
        <w:rPr>
          <w:lang w:val="lv-LV"/>
        </w:rPr>
        <w:t xml:space="preserve"> atbilstoši</w:t>
      </w:r>
      <w:r w:rsidR="00277096" w:rsidRPr="00766B1B">
        <w:rPr>
          <w:lang w:val="lv-LV"/>
        </w:rPr>
        <w:t xml:space="preserve"> ANO 1998.gada Romas starptautiskās krimināltiesas statūtiem</w:t>
      </w:r>
      <w:r w:rsidR="002F2FE1" w:rsidRPr="00766B1B">
        <w:rPr>
          <w:lang w:val="lv-LV"/>
        </w:rPr>
        <w:t xml:space="preserve"> paredz noilguma neiestāšanos tikai par tiem noziedzīgajiem nodarījumiem, kas izdarīti pret mieru, cilvēci, kara noziegumiem vai genocīdu.</w:t>
      </w:r>
      <w:r w:rsidR="00277096" w:rsidRPr="00766B1B">
        <w:rPr>
          <w:lang w:val="lv-LV"/>
        </w:rPr>
        <w:t xml:space="preserve"> Latvija uzskata par nozīmīgu paturēt Latvijas kriminālatbildības sistēmu vienotu</w:t>
      </w:r>
      <w:r w:rsidR="008B51AF" w:rsidRPr="00766B1B">
        <w:rPr>
          <w:lang w:val="lv-LV"/>
        </w:rPr>
        <w:t xml:space="preserve"> un savstarpēji saskanīgu. </w:t>
      </w:r>
      <w:r w:rsidR="0029407D" w:rsidRPr="00766B1B">
        <w:rPr>
          <w:lang w:val="lv-LV"/>
        </w:rPr>
        <w:t>L</w:t>
      </w:r>
      <w:r w:rsidR="008B51AF" w:rsidRPr="00766B1B">
        <w:rPr>
          <w:lang w:val="lv-LV"/>
        </w:rPr>
        <w:t xml:space="preserve">ielākajā daļā </w:t>
      </w:r>
      <w:r w:rsidR="008B51AF" w:rsidRPr="00766B1B">
        <w:rPr>
          <w:i/>
          <w:lang w:val="lv-LV"/>
        </w:rPr>
        <w:t>Krimināllikumā</w:t>
      </w:r>
      <w:r w:rsidR="008B51AF" w:rsidRPr="00766B1B">
        <w:rPr>
          <w:lang w:val="lv-LV"/>
        </w:rPr>
        <w:t xml:space="preserve"> noteikto gadījumu noilgums par darbībām, kas saistītas ar spīdzināšanu</w:t>
      </w:r>
      <w:r w:rsidR="0029407D" w:rsidRPr="00766B1B">
        <w:rPr>
          <w:lang w:val="lv-LV"/>
        </w:rPr>
        <w:t>,</w:t>
      </w:r>
      <w:r w:rsidR="008B51AF" w:rsidRPr="00766B1B">
        <w:rPr>
          <w:lang w:val="lv-LV"/>
        </w:rPr>
        <w:t xml:space="preserve"> iestājas </w:t>
      </w:r>
      <w:r w:rsidR="0029407D" w:rsidRPr="00766B1B">
        <w:rPr>
          <w:lang w:val="lv-LV"/>
        </w:rPr>
        <w:t>10 gadu laikā, kas Latvijas ieskatā ir pietiekami</w:t>
      </w:r>
      <w:r w:rsidR="002F213E" w:rsidRPr="00766B1B">
        <w:rPr>
          <w:lang w:val="lv-LV"/>
        </w:rPr>
        <w:t>,</w:t>
      </w:r>
      <w:r w:rsidR="0029407D" w:rsidRPr="00766B1B">
        <w:rPr>
          <w:lang w:val="lv-LV"/>
        </w:rPr>
        <w:t xml:space="preserve"> un šāds noilguma ilgums ļauj spīdzināšanas upurim samērīgā laika periodā ziņo</w:t>
      </w:r>
      <w:r w:rsidR="0056765A" w:rsidRPr="00766B1B">
        <w:rPr>
          <w:lang w:val="lv-LV"/>
        </w:rPr>
        <w:t>t tiesībsargājošajām iestādēm pa</w:t>
      </w:r>
      <w:r w:rsidR="0029407D" w:rsidRPr="00766B1B">
        <w:rPr>
          <w:lang w:val="lv-LV"/>
        </w:rPr>
        <w:t>r pārdarījumu un</w:t>
      </w:r>
      <w:r w:rsidR="002F213E" w:rsidRPr="00766B1B">
        <w:rPr>
          <w:lang w:val="lv-LV"/>
        </w:rPr>
        <w:t xml:space="preserve"> </w:t>
      </w:r>
      <w:r w:rsidR="0056765A" w:rsidRPr="00766B1B">
        <w:rPr>
          <w:lang w:val="lv-LV"/>
        </w:rPr>
        <w:t xml:space="preserve">ļauj </w:t>
      </w:r>
      <w:r w:rsidR="00D941BE" w:rsidRPr="00766B1B">
        <w:rPr>
          <w:lang w:val="lv-LV"/>
        </w:rPr>
        <w:t xml:space="preserve">saukt pie atbildības vainīgās </w:t>
      </w:r>
      <w:r w:rsidR="002F213E" w:rsidRPr="00766B1B">
        <w:rPr>
          <w:lang w:val="lv-LV"/>
        </w:rPr>
        <w:t>personas</w:t>
      </w:r>
      <w:r w:rsidR="0029407D" w:rsidRPr="00766B1B">
        <w:rPr>
          <w:lang w:val="lv-LV"/>
        </w:rPr>
        <w:t xml:space="preserve">. </w:t>
      </w:r>
    </w:p>
    <w:p w14:paraId="4F5E451F" w14:textId="77777777" w:rsidR="002F213E" w:rsidRPr="00766B1B" w:rsidRDefault="002F213E" w:rsidP="00617E4D">
      <w:pPr>
        <w:pStyle w:val="ListParagraph"/>
        <w:rPr>
          <w:lang w:val="lv-LV"/>
        </w:rPr>
      </w:pPr>
    </w:p>
    <w:p w14:paraId="6E8E9904" w14:textId="77777777" w:rsidR="002F213E" w:rsidRPr="00766B1B" w:rsidRDefault="004F1FC6" w:rsidP="00617E4D">
      <w:pPr>
        <w:pStyle w:val="Heading1"/>
        <w:numPr>
          <w:ilvl w:val="0"/>
          <w:numId w:val="2"/>
        </w:numPr>
        <w:ind w:left="426" w:hanging="426"/>
        <w:rPr>
          <w:rFonts w:cs="Times New Roman"/>
          <w:lang w:val="lv-LV"/>
        </w:rPr>
      </w:pPr>
      <w:r w:rsidRPr="00766B1B">
        <w:rPr>
          <w:rFonts w:cs="Times New Roman"/>
          <w:lang w:val="lv-LV"/>
        </w:rPr>
        <w:t>Ko</w:t>
      </w:r>
      <w:r w:rsidR="002F213E" w:rsidRPr="00766B1B">
        <w:rPr>
          <w:rFonts w:cs="Times New Roman"/>
          <w:lang w:val="lv-LV"/>
        </w:rPr>
        <w:t>nvencijas 2.pants</w:t>
      </w:r>
    </w:p>
    <w:p w14:paraId="6F9117BA" w14:textId="77777777" w:rsidR="00277096" w:rsidRPr="00766B1B" w:rsidRDefault="002F213E" w:rsidP="00617E4D">
      <w:pPr>
        <w:pStyle w:val="Heading2"/>
        <w:rPr>
          <w:rFonts w:cs="Times New Roman"/>
          <w:lang w:val="lv-LV"/>
        </w:rPr>
      </w:pPr>
      <w:r w:rsidRPr="00766B1B">
        <w:rPr>
          <w:rFonts w:cs="Times New Roman"/>
          <w:lang w:val="lv-LV"/>
        </w:rPr>
        <w:t>Tiesiskā aizsardzība</w:t>
      </w:r>
      <w:r w:rsidR="00840AE2" w:rsidRPr="00766B1B">
        <w:rPr>
          <w:rFonts w:cs="Times New Roman"/>
          <w:lang w:val="lv-LV"/>
        </w:rPr>
        <w:t xml:space="preserve"> –</w:t>
      </w:r>
      <w:r w:rsidR="006843F0" w:rsidRPr="00766B1B">
        <w:rPr>
          <w:rFonts w:cs="Times New Roman"/>
          <w:lang w:val="lv-LV"/>
        </w:rPr>
        <w:t xml:space="preserve"> a</w:t>
      </w:r>
      <w:r w:rsidR="005C0C00" w:rsidRPr="00766B1B">
        <w:rPr>
          <w:rFonts w:cs="Times New Roman"/>
          <w:lang w:val="lv-LV"/>
        </w:rPr>
        <w:t>tbildes uz Komitejas 3.jautājumu</w:t>
      </w:r>
    </w:p>
    <w:p w14:paraId="2C481C5A" w14:textId="77777777" w:rsidR="00DE0670" w:rsidRPr="00766B1B" w:rsidRDefault="00DE0670" w:rsidP="00617E4D">
      <w:pPr>
        <w:pStyle w:val="NoSpacing"/>
        <w:jc w:val="both"/>
        <w:rPr>
          <w:rFonts w:ascii="Times New Roman" w:hAnsi="Times New Roman"/>
          <w:sz w:val="24"/>
          <w:szCs w:val="24"/>
          <w:lang w:val="lv-LV"/>
        </w:rPr>
      </w:pPr>
    </w:p>
    <w:p w14:paraId="6574842E" w14:textId="26D63277" w:rsidR="00B82108" w:rsidRPr="00766B1B" w:rsidRDefault="00F31CED" w:rsidP="00617E4D">
      <w:pPr>
        <w:pStyle w:val="NoSpacing"/>
        <w:numPr>
          <w:ilvl w:val="0"/>
          <w:numId w:val="1"/>
        </w:numPr>
        <w:ind w:left="426" w:hanging="426"/>
        <w:jc w:val="both"/>
        <w:rPr>
          <w:rFonts w:ascii="Times New Roman" w:hAnsi="Times New Roman"/>
          <w:sz w:val="24"/>
          <w:szCs w:val="24"/>
          <w:lang w:val="lv-LV"/>
        </w:rPr>
      </w:pPr>
      <w:r w:rsidRPr="00766B1B">
        <w:rPr>
          <w:rFonts w:ascii="Times New Roman" w:hAnsi="Times New Roman"/>
          <w:sz w:val="24"/>
          <w:szCs w:val="24"/>
          <w:lang w:val="lv-LV"/>
        </w:rPr>
        <w:t xml:space="preserve">Attiecībā uz personas, kurai ir atņemta brīvība, tiesībām tikt informētai par viņas tiesībām </w:t>
      </w:r>
      <w:r w:rsidR="00C624B1" w:rsidRPr="00766B1B">
        <w:rPr>
          <w:rFonts w:ascii="Times New Roman" w:hAnsi="Times New Roman"/>
          <w:sz w:val="24"/>
          <w:szCs w:val="24"/>
          <w:lang w:val="lv-LV"/>
        </w:rPr>
        <w:t>un tiesībām uz advokātu</w:t>
      </w:r>
      <w:r w:rsidR="00D941BE" w:rsidRPr="00766B1B">
        <w:rPr>
          <w:rFonts w:ascii="Times New Roman" w:hAnsi="Times New Roman"/>
          <w:sz w:val="24"/>
          <w:szCs w:val="24"/>
          <w:lang w:val="lv-LV"/>
        </w:rPr>
        <w:t>,</w:t>
      </w:r>
      <w:r w:rsidR="00C624B1" w:rsidRPr="00766B1B">
        <w:rPr>
          <w:rFonts w:ascii="Times New Roman" w:hAnsi="Times New Roman"/>
          <w:sz w:val="24"/>
          <w:szCs w:val="24"/>
          <w:lang w:val="lv-LV"/>
        </w:rPr>
        <w:t xml:space="preserve"> </w:t>
      </w:r>
      <w:r w:rsidRPr="00766B1B">
        <w:rPr>
          <w:rFonts w:ascii="Times New Roman" w:hAnsi="Times New Roman"/>
          <w:sz w:val="24"/>
          <w:szCs w:val="24"/>
          <w:lang w:val="lv-LV"/>
        </w:rPr>
        <w:t>Latvija sniedz šādu informāciju. S</w:t>
      </w:r>
      <w:r w:rsidR="00352779" w:rsidRPr="00766B1B">
        <w:rPr>
          <w:rFonts w:ascii="Times New Roman" w:hAnsi="Times New Roman"/>
          <w:sz w:val="24"/>
          <w:szCs w:val="24"/>
          <w:lang w:val="lv-LV"/>
        </w:rPr>
        <w:t xml:space="preserve">askaņā ar </w:t>
      </w:r>
      <w:r w:rsidR="00352779" w:rsidRPr="00766B1B">
        <w:rPr>
          <w:rFonts w:ascii="Times New Roman" w:hAnsi="Times New Roman"/>
          <w:i/>
          <w:sz w:val="24"/>
          <w:szCs w:val="24"/>
          <w:lang w:val="lv-LV"/>
        </w:rPr>
        <w:t>Apcietinājumā turēšanas kārtības likuma</w:t>
      </w:r>
      <w:r w:rsidR="00352779" w:rsidRPr="00766B1B">
        <w:rPr>
          <w:rFonts w:ascii="Times New Roman" w:hAnsi="Times New Roman"/>
          <w:sz w:val="24"/>
          <w:szCs w:val="24"/>
          <w:lang w:val="lv-LV"/>
        </w:rPr>
        <w:t xml:space="preserve"> 12.pantu pēc ievietošanas izmeklēšanas cietumā apcietināt</w:t>
      </w:r>
      <w:r w:rsidR="00D941BE" w:rsidRPr="00766B1B">
        <w:rPr>
          <w:rFonts w:ascii="Times New Roman" w:hAnsi="Times New Roman"/>
          <w:sz w:val="24"/>
          <w:szCs w:val="24"/>
          <w:lang w:val="lv-LV"/>
        </w:rPr>
        <w:t>o</w:t>
      </w:r>
      <w:r w:rsidR="00352779" w:rsidRPr="00766B1B">
        <w:rPr>
          <w:rFonts w:ascii="Times New Roman" w:hAnsi="Times New Roman"/>
          <w:sz w:val="24"/>
          <w:szCs w:val="24"/>
          <w:lang w:val="lv-LV"/>
        </w:rPr>
        <w:t xml:space="preserve"> viņam saprotamā valodā (ja nepieciešams, pieaicinot tulku) nekavējoties iepazīstin</w:t>
      </w:r>
      <w:r w:rsidR="00D941BE" w:rsidRPr="00766B1B">
        <w:rPr>
          <w:rFonts w:ascii="Times New Roman" w:hAnsi="Times New Roman"/>
          <w:sz w:val="24"/>
          <w:szCs w:val="24"/>
          <w:lang w:val="lv-LV"/>
        </w:rPr>
        <w:t>a</w:t>
      </w:r>
      <w:r w:rsidR="00352779" w:rsidRPr="00766B1B">
        <w:rPr>
          <w:rFonts w:ascii="Times New Roman" w:hAnsi="Times New Roman"/>
          <w:sz w:val="24"/>
          <w:szCs w:val="24"/>
          <w:lang w:val="lv-LV"/>
        </w:rPr>
        <w:t xml:space="preserve"> ar viņa tiesībām un pienākumiem, kā arī informē par amatpersonām, pie kurām apcietinātais var vērsties ar sūdzībām un lūgumiem (</w:t>
      </w:r>
      <w:r w:rsidR="007A56F3" w:rsidRPr="00766B1B">
        <w:rPr>
          <w:rFonts w:ascii="Times New Roman" w:hAnsi="Times New Roman"/>
          <w:sz w:val="24"/>
          <w:szCs w:val="24"/>
          <w:lang w:val="lv-LV"/>
        </w:rPr>
        <w:t xml:space="preserve">papildus </w:t>
      </w:r>
      <w:r w:rsidR="00352779" w:rsidRPr="00766B1B">
        <w:rPr>
          <w:rFonts w:ascii="Times New Roman" w:hAnsi="Times New Roman"/>
          <w:sz w:val="24"/>
          <w:szCs w:val="24"/>
          <w:lang w:val="lv-LV"/>
        </w:rPr>
        <w:t>skatīt</w:t>
      </w:r>
      <w:r w:rsidR="00352779" w:rsidRPr="002B72CA">
        <w:rPr>
          <w:rFonts w:ascii="Times New Roman" w:hAnsi="Times New Roman"/>
          <w:lang w:val="lv-LV"/>
        </w:rPr>
        <w:t xml:space="preserve"> </w:t>
      </w:r>
      <w:r w:rsidR="00352779" w:rsidRPr="00766B1B">
        <w:rPr>
          <w:rFonts w:ascii="Times New Roman" w:hAnsi="Times New Roman"/>
          <w:sz w:val="24"/>
          <w:szCs w:val="24"/>
          <w:lang w:val="lv-LV"/>
        </w:rPr>
        <w:t>Latvijas iesniegtās papildinformācijas</w:t>
      </w:r>
      <w:r w:rsidR="00D941BE" w:rsidRPr="00766B1B">
        <w:rPr>
          <w:rFonts w:ascii="Times New Roman" w:hAnsi="Times New Roman"/>
          <w:sz w:val="24"/>
          <w:szCs w:val="24"/>
          <w:lang w:val="lv-LV"/>
        </w:rPr>
        <w:t>,</w:t>
      </w:r>
      <w:r w:rsidR="00352779" w:rsidRPr="00766B1B">
        <w:rPr>
          <w:rFonts w:ascii="Times New Roman" w:hAnsi="Times New Roman"/>
          <w:sz w:val="24"/>
          <w:szCs w:val="24"/>
          <w:lang w:val="lv-LV"/>
        </w:rPr>
        <w:t xml:space="preserve"> atbildot uz ANO Komitejas pret spīdzināšanu rekomendāciju 9., 19. un 21.rindkopu</w:t>
      </w:r>
      <w:r w:rsidR="00B82108" w:rsidRPr="00766B1B">
        <w:rPr>
          <w:rFonts w:ascii="Times New Roman" w:hAnsi="Times New Roman"/>
          <w:sz w:val="24"/>
          <w:szCs w:val="24"/>
          <w:lang w:val="lv-LV"/>
        </w:rPr>
        <w:t xml:space="preserve"> </w:t>
      </w:r>
      <w:r w:rsidR="007A56F3" w:rsidRPr="00766B1B">
        <w:rPr>
          <w:rFonts w:ascii="Times New Roman" w:hAnsi="Times New Roman"/>
          <w:sz w:val="24"/>
          <w:szCs w:val="24"/>
          <w:lang w:val="lv-LV"/>
        </w:rPr>
        <w:t>(turpmāk – Papildinformācija)</w:t>
      </w:r>
      <w:r w:rsidR="009C7F0C">
        <w:rPr>
          <w:rFonts w:ascii="Times New Roman" w:hAnsi="Times New Roman"/>
          <w:sz w:val="24"/>
          <w:szCs w:val="24"/>
          <w:lang w:val="lv-LV"/>
        </w:rPr>
        <w:t>,</w:t>
      </w:r>
      <w:r w:rsidR="00476C62" w:rsidRPr="00766B1B">
        <w:rPr>
          <w:rFonts w:ascii="Times New Roman" w:hAnsi="Times New Roman"/>
          <w:sz w:val="24"/>
          <w:szCs w:val="24"/>
          <w:lang w:val="lv-LV"/>
        </w:rPr>
        <w:t xml:space="preserve"> 3.</w:t>
      </w:r>
      <w:r w:rsidR="007A56F3" w:rsidRPr="00766B1B">
        <w:rPr>
          <w:rFonts w:ascii="Times New Roman" w:hAnsi="Times New Roman"/>
          <w:sz w:val="24"/>
          <w:szCs w:val="24"/>
          <w:lang w:val="lv-LV"/>
        </w:rPr>
        <w:t xml:space="preserve"> un 4.</w:t>
      </w:r>
      <w:r w:rsidR="00476C62" w:rsidRPr="00766B1B">
        <w:rPr>
          <w:rFonts w:ascii="Times New Roman" w:hAnsi="Times New Roman"/>
          <w:sz w:val="24"/>
          <w:szCs w:val="24"/>
          <w:lang w:val="lv-LV"/>
        </w:rPr>
        <w:t>rindkop</w:t>
      </w:r>
      <w:r w:rsidR="007A56F3" w:rsidRPr="00766B1B">
        <w:rPr>
          <w:rFonts w:ascii="Times New Roman" w:hAnsi="Times New Roman"/>
          <w:sz w:val="24"/>
          <w:szCs w:val="24"/>
          <w:lang w:val="lv-LV"/>
        </w:rPr>
        <w:t>u)</w:t>
      </w:r>
      <w:r w:rsidR="00476C62" w:rsidRPr="00766B1B">
        <w:rPr>
          <w:rFonts w:ascii="Times New Roman" w:hAnsi="Times New Roman"/>
          <w:sz w:val="24"/>
          <w:szCs w:val="24"/>
          <w:lang w:val="lv-LV"/>
        </w:rPr>
        <w:t xml:space="preserve"> </w:t>
      </w:r>
    </w:p>
    <w:p w14:paraId="41FFD099" w14:textId="77777777" w:rsidR="00476C62" w:rsidRPr="00766B1B" w:rsidRDefault="00476C62" w:rsidP="00617E4D">
      <w:pPr>
        <w:pStyle w:val="NoSpacing"/>
        <w:ind w:left="426"/>
        <w:jc w:val="both"/>
        <w:rPr>
          <w:rFonts w:ascii="Times New Roman" w:hAnsi="Times New Roman"/>
          <w:sz w:val="24"/>
          <w:szCs w:val="24"/>
          <w:lang w:val="lv-LV"/>
        </w:rPr>
      </w:pPr>
    </w:p>
    <w:p w14:paraId="0DF2490A" w14:textId="13893869" w:rsidR="00C624B1" w:rsidRPr="00766B1B" w:rsidRDefault="00C624B1" w:rsidP="00617E4D">
      <w:pPr>
        <w:pStyle w:val="NoSpacing"/>
        <w:numPr>
          <w:ilvl w:val="0"/>
          <w:numId w:val="1"/>
        </w:numPr>
        <w:ind w:left="426" w:hanging="426"/>
        <w:jc w:val="both"/>
        <w:rPr>
          <w:rFonts w:ascii="Times New Roman" w:hAnsi="Times New Roman"/>
          <w:sz w:val="24"/>
          <w:szCs w:val="24"/>
          <w:lang w:val="lv-LV"/>
        </w:rPr>
      </w:pPr>
      <w:r w:rsidRPr="00766B1B">
        <w:rPr>
          <w:rFonts w:ascii="Times New Roman" w:hAnsi="Times New Roman"/>
          <w:sz w:val="24"/>
          <w:szCs w:val="24"/>
          <w:lang w:val="lv-LV"/>
        </w:rPr>
        <w:t xml:space="preserve">2016.gada 23.martā spēkā stājās grozījumi </w:t>
      </w:r>
      <w:r w:rsidRPr="00766B1B">
        <w:rPr>
          <w:rFonts w:ascii="Times New Roman" w:hAnsi="Times New Roman"/>
          <w:i/>
          <w:sz w:val="24"/>
          <w:szCs w:val="24"/>
          <w:lang w:val="lv-LV"/>
        </w:rPr>
        <w:t>Kriminālprocesa likumā</w:t>
      </w:r>
      <w:r w:rsidR="00D941BE" w:rsidRPr="00766B1B">
        <w:rPr>
          <w:rFonts w:ascii="Times New Roman" w:hAnsi="Times New Roman"/>
          <w:sz w:val="24"/>
          <w:szCs w:val="24"/>
          <w:lang w:val="lv-LV"/>
        </w:rPr>
        <w:t>.</w:t>
      </w:r>
      <w:r w:rsidRPr="00766B1B">
        <w:rPr>
          <w:rFonts w:ascii="Times New Roman" w:hAnsi="Times New Roman"/>
          <w:sz w:val="24"/>
          <w:szCs w:val="24"/>
          <w:lang w:val="lv-LV"/>
        </w:rPr>
        <w:t xml:space="preserve"> </w:t>
      </w:r>
      <w:r w:rsidR="00617E4D" w:rsidRPr="00766B1B">
        <w:rPr>
          <w:rFonts w:ascii="Times New Roman" w:hAnsi="Times New Roman"/>
          <w:sz w:val="24"/>
          <w:szCs w:val="24"/>
          <w:lang w:val="lv-LV"/>
        </w:rPr>
        <w:t xml:space="preserve">Ar šiem grozījumiem </w:t>
      </w:r>
      <w:r w:rsidR="00617E4D" w:rsidRPr="00766B1B">
        <w:rPr>
          <w:rFonts w:ascii="Times New Roman" w:hAnsi="Times New Roman"/>
          <w:i/>
          <w:sz w:val="24"/>
          <w:szCs w:val="24"/>
          <w:lang w:val="lv-LV"/>
        </w:rPr>
        <w:t>Kriminālprocesa likuma</w:t>
      </w:r>
      <w:r w:rsidR="00617E4D" w:rsidRPr="00766B1B">
        <w:rPr>
          <w:rFonts w:ascii="Times New Roman" w:hAnsi="Times New Roman"/>
          <w:sz w:val="24"/>
          <w:szCs w:val="24"/>
          <w:lang w:val="lv-LV"/>
        </w:rPr>
        <w:t xml:space="preserve"> </w:t>
      </w:r>
      <w:r w:rsidRPr="00766B1B">
        <w:rPr>
          <w:rFonts w:ascii="Times New Roman" w:hAnsi="Times New Roman"/>
          <w:sz w:val="24"/>
          <w:szCs w:val="24"/>
          <w:lang w:val="lv-LV"/>
        </w:rPr>
        <w:t>60.</w:t>
      </w:r>
      <w:r w:rsidRPr="00766B1B">
        <w:rPr>
          <w:rFonts w:ascii="Times New Roman" w:hAnsi="Times New Roman"/>
          <w:sz w:val="24"/>
          <w:szCs w:val="24"/>
          <w:vertAlign w:val="superscript"/>
          <w:lang w:val="lv-LV"/>
        </w:rPr>
        <w:t>2</w:t>
      </w:r>
      <w:r w:rsidRPr="00766B1B">
        <w:rPr>
          <w:rFonts w:ascii="Times New Roman" w:hAnsi="Times New Roman"/>
          <w:sz w:val="24"/>
          <w:szCs w:val="24"/>
          <w:lang w:val="lv-LV"/>
        </w:rPr>
        <w:t xml:space="preserve">panta trešās daļas 2.punktā </w:t>
      </w:r>
      <w:r w:rsidR="00617E4D" w:rsidRPr="00766B1B">
        <w:rPr>
          <w:rFonts w:ascii="Times New Roman" w:hAnsi="Times New Roman"/>
          <w:sz w:val="24"/>
          <w:szCs w:val="24"/>
          <w:lang w:val="lv-LV"/>
        </w:rPr>
        <w:t>ir noteikts</w:t>
      </w:r>
      <w:r w:rsidRPr="00766B1B">
        <w:rPr>
          <w:rFonts w:ascii="Times New Roman" w:hAnsi="Times New Roman"/>
          <w:sz w:val="24"/>
          <w:szCs w:val="24"/>
          <w:lang w:val="lv-LV"/>
        </w:rPr>
        <w:t>, ka aizturētā, aizdomās turētā vai apsūdzētā</w:t>
      </w:r>
      <w:r w:rsidR="006028EA">
        <w:rPr>
          <w:rFonts w:ascii="Times New Roman" w:hAnsi="Times New Roman"/>
          <w:sz w:val="24"/>
          <w:szCs w:val="24"/>
          <w:lang w:val="lv-LV"/>
        </w:rPr>
        <w:t xml:space="preserve"> persona</w:t>
      </w:r>
      <w:r w:rsidRPr="00766B1B">
        <w:rPr>
          <w:rFonts w:ascii="Times New Roman" w:hAnsi="Times New Roman"/>
          <w:sz w:val="24"/>
          <w:szCs w:val="24"/>
          <w:lang w:val="lv-LV"/>
        </w:rPr>
        <w:t xml:space="preserve"> aizturēšanas vai apcietināšanas gadījumā var pieprasīt, lai par aizturēšanu vai apcietināšanu paziņo </w:t>
      </w:r>
      <w:r w:rsidR="006028EA">
        <w:rPr>
          <w:rFonts w:ascii="Times New Roman" w:hAnsi="Times New Roman"/>
          <w:sz w:val="24"/>
          <w:szCs w:val="24"/>
          <w:lang w:val="lv-LV"/>
        </w:rPr>
        <w:t>tās</w:t>
      </w:r>
      <w:r w:rsidR="006028EA" w:rsidRPr="00766B1B">
        <w:rPr>
          <w:rFonts w:ascii="Times New Roman" w:hAnsi="Times New Roman"/>
          <w:sz w:val="24"/>
          <w:szCs w:val="24"/>
          <w:lang w:val="lv-LV"/>
        </w:rPr>
        <w:t xml:space="preserve"> </w:t>
      </w:r>
      <w:r w:rsidRPr="00766B1B">
        <w:rPr>
          <w:rFonts w:ascii="Times New Roman" w:hAnsi="Times New Roman"/>
          <w:sz w:val="24"/>
          <w:szCs w:val="24"/>
          <w:lang w:val="lv-LV"/>
        </w:rPr>
        <w:lastRenderedPageBreak/>
        <w:t xml:space="preserve">tuviniekiem, mācību iestādei, darba devējam, kā arī sazinās ar vienu no tiem, ciktāl šāda sazināšanās neapdraud citu personu pamattiesības, sabiedrības intereses un netraucē kriminālprocesa mērķa sasniegšanai. </w:t>
      </w:r>
    </w:p>
    <w:p w14:paraId="22E8B4BD" w14:textId="77777777" w:rsidR="00C624B1" w:rsidRPr="00766B1B" w:rsidRDefault="00C624B1" w:rsidP="00617E4D">
      <w:pPr>
        <w:pStyle w:val="NoSpacing"/>
        <w:jc w:val="both"/>
        <w:rPr>
          <w:rFonts w:ascii="Times New Roman" w:hAnsi="Times New Roman"/>
          <w:sz w:val="24"/>
          <w:szCs w:val="24"/>
          <w:lang w:val="lv-LV"/>
        </w:rPr>
      </w:pPr>
    </w:p>
    <w:p w14:paraId="546A81AA" w14:textId="59D3864A" w:rsidR="00476C62" w:rsidRPr="00DC4030" w:rsidRDefault="00DC5DAA" w:rsidP="00617E4D">
      <w:pPr>
        <w:pStyle w:val="NoSpacing"/>
        <w:numPr>
          <w:ilvl w:val="0"/>
          <w:numId w:val="1"/>
        </w:numPr>
        <w:ind w:left="426" w:hanging="426"/>
        <w:jc w:val="both"/>
        <w:rPr>
          <w:rFonts w:ascii="Times New Roman" w:hAnsi="Times New Roman"/>
          <w:sz w:val="24"/>
          <w:szCs w:val="24"/>
          <w:lang w:val="lv-LV"/>
        </w:rPr>
      </w:pPr>
      <w:r w:rsidRPr="00766B1B">
        <w:rPr>
          <w:rFonts w:ascii="Times New Roman" w:hAnsi="Times New Roman"/>
          <w:sz w:val="24"/>
          <w:szCs w:val="24"/>
          <w:lang w:val="lv-LV"/>
        </w:rPr>
        <w:t xml:space="preserve">Saskaņā ar </w:t>
      </w:r>
      <w:r w:rsidRPr="00766B1B">
        <w:rPr>
          <w:rFonts w:ascii="Times New Roman" w:hAnsi="Times New Roman"/>
          <w:i/>
          <w:sz w:val="24"/>
          <w:szCs w:val="24"/>
          <w:lang w:val="lv-LV"/>
        </w:rPr>
        <w:t>Kriminālprocesa likumu</w:t>
      </w:r>
      <w:r w:rsidRPr="00766B1B">
        <w:rPr>
          <w:rFonts w:ascii="Times New Roman" w:hAnsi="Times New Roman"/>
          <w:sz w:val="24"/>
          <w:szCs w:val="24"/>
          <w:lang w:val="lv-LV"/>
        </w:rPr>
        <w:t xml:space="preserve"> </w:t>
      </w:r>
      <w:r w:rsidR="0015649B" w:rsidRPr="00766B1B">
        <w:rPr>
          <w:rFonts w:ascii="Times New Roman" w:hAnsi="Times New Roman"/>
          <w:sz w:val="24"/>
          <w:szCs w:val="24"/>
          <w:lang w:val="lv-LV"/>
        </w:rPr>
        <w:t>no brīža, kad persona, pret kuru uzsākts kriminālprocess, tiek iesaistīta procesuālās darbības veikšanā vai procesa virzītājs atklātībai darījis zināmu informāciju par kriminālprocesa uzsākšanu pret to, tā iegūst procesuālās tiesības uz aizstāvību</w:t>
      </w:r>
      <w:r w:rsidR="0015649B" w:rsidRPr="006028EA">
        <w:rPr>
          <w:rFonts w:ascii="Times New Roman" w:hAnsi="Times New Roman"/>
          <w:sz w:val="24"/>
          <w:szCs w:val="24"/>
          <w:lang w:val="lv-LV"/>
        </w:rPr>
        <w:t xml:space="preserve">. </w:t>
      </w:r>
      <w:r w:rsidR="0015649B" w:rsidRPr="00766B1B">
        <w:rPr>
          <w:rFonts w:ascii="Times New Roman" w:hAnsi="Times New Roman"/>
          <w:sz w:val="24"/>
          <w:szCs w:val="24"/>
          <w:lang w:val="lv-LV"/>
        </w:rPr>
        <w:t>Aizturētajam, aizdomās turamajam un apsūdzētajam ir tiesības nekavējoties uzaicināt aizstāvi un noslēgt ar viņu vienošanos vai izmantot valsts nodrošināto juridisko palīdzību, ja šī persona pati par saviem līdzekļiem nevar noslēgt vienošanos ar aizstāvi</w:t>
      </w:r>
      <w:r w:rsidR="0015649B" w:rsidRPr="006028EA">
        <w:rPr>
          <w:rFonts w:ascii="Times New Roman" w:hAnsi="Times New Roman"/>
          <w:sz w:val="24"/>
          <w:szCs w:val="24"/>
          <w:lang w:val="lv-LV"/>
        </w:rPr>
        <w:t xml:space="preserve"> </w:t>
      </w:r>
      <w:r w:rsidR="0015649B" w:rsidRPr="00766B1B">
        <w:rPr>
          <w:rFonts w:ascii="Times New Roman" w:hAnsi="Times New Roman"/>
          <w:sz w:val="24"/>
          <w:szCs w:val="24"/>
          <w:lang w:val="lv-LV"/>
        </w:rPr>
        <w:t>(papildus skatīt</w:t>
      </w:r>
      <w:r w:rsidR="00F31CED" w:rsidRPr="00766B1B">
        <w:rPr>
          <w:rFonts w:ascii="Times New Roman" w:hAnsi="Times New Roman"/>
          <w:sz w:val="24"/>
          <w:szCs w:val="24"/>
          <w:lang w:val="lv-LV"/>
        </w:rPr>
        <w:t xml:space="preserve"> </w:t>
      </w:r>
      <w:r w:rsidR="00F31CED" w:rsidRPr="00DC4030">
        <w:rPr>
          <w:rFonts w:ascii="Times New Roman" w:hAnsi="Times New Roman"/>
          <w:sz w:val="24"/>
          <w:szCs w:val="24"/>
          <w:lang w:val="lv-LV"/>
        </w:rPr>
        <w:t>P</w:t>
      </w:r>
      <w:r w:rsidR="00476C62" w:rsidRPr="00DC4030">
        <w:rPr>
          <w:rFonts w:ascii="Times New Roman" w:hAnsi="Times New Roman"/>
          <w:sz w:val="24"/>
          <w:szCs w:val="24"/>
          <w:lang w:val="lv-LV"/>
        </w:rPr>
        <w:t>apildinformācijas 5.</w:t>
      </w:r>
      <w:r w:rsidR="0015649B" w:rsidRPr="00DC4030">
        <w:rPr>
          <w:rFonts w:ascii="Times New Roman" w:hAnsi="Times New Roman"/>
          <w:sz w:val="24"/>
          <w:szCs w:val="24"/>
          <w:lang w:val="lv-LV"/>
        </w:rPr>
        <w:t>-8.</w:t>
      </w:r>
      <w:r w:rsidR="00476C62" w:rsidRPr="00DC4030">
        <w:rPr>
          <w:rFonts w:ascii="Times New Roman" w:hAnsi="Times New Roman"/>
          <w:sz w:val="24"/>
          <w:szCs w:val="24"/>
          <w:lang w:val="lv-LV"/>
        </w:rPr>
        <w:t>rindkop</w:t>
      </w:r>
      <w:r w:rsidR="0015649B" w:rsidRPr="00DC4030">
        <w:rPr>
          <w:rFonts w:ascii="Times New Roman" w:hAnsi="Times New Roman"/>
          <w:sz w:val="24"/>
          <w:szCs w:val="24"/>
          <w:lang w:val="lv-LV"/>
        </w:rPr>
        <w:t>u)</w:t>
      </w:r>
      <w:r w:rsidR="00476C62" w:rsidRPr="00DC4030">
        <w:rPr>
          <w:rFonts w:ascii="Times New Roman" w:hAnsi="Times New Roman"/>
          <w:sz w:val="24"/>
          <w:szCs w:val="24"/>
          <w:lang w:val="lv-LV"/>
        </w:rPr>
        <w:t xml:space="preserve">. </w:t>
      </w:r>
    </w:p>
    <w:p w14:paraId="14FD29C8" w14:textId="77777777" w:rsidR="00F15857" w:rsidRPr="00DC4030" w:rsidRDefault="00F15857" w:rsidP="00617E4D">
      <w:pPr>
        <w:pStyle w:val="NoSpacing"/>
        <w:jc w:val="both"/>
        <w:rPr>
          <w:rFonts w:ascii="Times New Roman" w:hAnsi="Times New Roman"/>
          <w:sz w:val="24"/>
          <w:szCs w:val="24"/>
          <w:lang w:val="lv-LV"/>
        </w:rPr>
      </w:pPr>
    </w:p>
    <w:p w14:paraId="706E0B07" w14:textId="19CE26C0" w:rsidR="00120422" w:rsidRPr="00DC4030" w:rsidRDefault="00313BBB" w:rsidP="008A1EB6">
      <w:pPr>
        <w:pStyle w:val="ListParagraph"/>
        <w:numPr>
          <w:ilvl w:val="0"/>
          <w:numId w:val="1"/>
        </w:numPr>
        <w:ind w:left="426" w:hanging="426"/>
        <w:rPr>
          <w:lang w:val="lv-LV"/>
        </w:rPr>
      </w:pPr>
      <w:r w:rsidRPr="00DC4030">
        <w:rPr>
          <w:lang w:val="lv-LV"/>
        </w:rPr>
        <w:t>P</w:t>
      </w:r>
      <w:r w:rsidR="00120422" w:rsidRPr="00DC4030">
        <w:rPr>
          <w:lang w:val="lv-LV"/>
        </w:rPr>
        <w:t>rokuratūr</w:t>
      </w:r>
      <w:r w:rsidRPr="00DC4030">
        <w:rPr>
          <w:lang w:val="lv-LV"/>
        </w:rPr>
        <w:t>a</w:t>
      </w:r>
      <w:r w:rsidR="00120422" w:rsidRPr="00DC4030">
        <w:rPr>
          <w:lang w:val="lv-LV"/>
        </w:rPr>
        <w:t xml:space="preserve">s </w:t>
      </w:r>
      <w:r w:rsidRPr="00DC4030">
        <w:rPr>
          <w:lang w:val="lv-LV"/>
        </w:rPr>
        <w:t xml:space="preserve">iestādēs </w:t>
      </w:r>
      <w:r w:rsidR="00120422" w:rsidRPr="00DC4030">
        <w:rPr>
          <w:lang w:val="lv-LV"/>
        </w:rPr>
        <w:t>2014.gadā saņemtas 9 sūdzības</w:t>
      </w:r>
      <w:r w:rsidR="006D250B">
        <w:rPr>
          <w:lang w:val="lv-LV"/>
        </w:rPr>
        <w:t xml:space="preserve"> </w:t>
      </w:r>
      <w:r w:rsidR="0003137E" w:rsidRPr="001308A4">
        <w:rPr>
          <w:lang w:val="lv-LV"/>
        </w:rPr>
        <w:t>no apcietinātajām personām</w:t>
      </w:r>
      <w:r w:rsidR="0003137E" w:rsidRPr="00DC4030">
        <w:rPr>
          <w:lang w:val="lv-LV"/>
        </w:rPr>
        <w:t xml:space="preserve"> </w:t>
      </w:r>
      <w:r w:rsidR="00120422" w:rsidRPr="00DC4030">
        <w:rPr>
          <w:lang w:val="lv-LV"/>
        </w:rPr>
        <w:t>par advokāta nenodrošināšanu vai par nekvalitatīvas juridiskās palīdzības sniegšanu</w:t>
      </w:r>
      <w:r w:rsidR="0042542D" w:rsidRPr="00DC4030">
        <w:rPr>
          <w:lang w:val="lv-LV"/>
        </w:rPr>
        <w:t xml:space="preserve"> un 1 sūdzība par radinieku neinformēšanu par personas aizturēšanu, savukārt</w:t>
      </w:r>
      <w:r w:rsidR="00120422" w:rsidRPr="00DC4030">
        <w:rPr>
          <w:lang w:val="lv-LV"/>
        </w:rPr>
        <w:t xml:space="preserve"> 2015.gadā saņemtas 7 </w:t>
      </w:r>
      <w:r w:rsidR="0042542D" w:rsidRPr="00DC4030">
        <w:rPr>
          <w:lang w:val="lv-LV"/>
        </w:rPr>
        <w:t xml:space="preserve">sūdzības </w:t>
      </w:r>
      <w:r w:rsidR="0003137E" w:rsidRPr="001308A4">
        <w:rPr>
          <w:lang w:val="lv-LV"/>
        </w:rPr>
        <w:t>no apcietinātajām personām</w:t>
      </w:r>
      <w:r w:rsidR="0003137E" w:rsidRPr="00DC4030">
        <w:rPr>
          <w:lang w:val="lv-LV"/>
        </w:rPr>
        <w:t xml:space="preserve"> </w:t>
      </w:r>
      <w:r w:rsidR="0042542D" w:rsidRPr="00DC4030">
        <w:rPr>
          <w:lang w:val="lv-LV"/>
        </w:rPr>
        <w:t xml:space="preserve">par advokāta nenodrošināšanu vai par nekvalitatīvas juridiskās palīdzības sniegšanu. </w:t>
      </w:r>
      <w:r w:rsidR="00120422" w:rsidRPr="00DC4030">
        <w:rPr>
          <w:lang w:val="lv-LV"/>
        </w:rPr>
        <w:t xml:space="preserve">2016.gadā </w:t>
      </w:r>
      <w:r w:rsidR="0042542D" w:rsidRPr="00DC4030">
        <w:rPr>
          <w:lang w:val="lv-LV"/>
        </w:rPr>
        <w:t>saņemtas</w:t>
      </w:r>
      <w:r w:rsidR="00120422" w:rsidRPr="00DC4030">
        <w:rPr>
          <w:lang w:val="lv-LV"/>
        </w:rPr>
        <w:t xml:space="preserve"> 6 sūdzības</w:t>
      </w:r>
      <w:r w:rsidR="0042542D" w:rsidRPr="00DC4030">
        <w:rPr>
          <w:lang w:val="lv-LV"/>
        </w:rPr>
        <w:t xml:space="preserve"> </w:t>
      </w:r>
      <w:r w:rsidR="0003137E" w:rsidRPr="001308A4">
        <w:rPr>
          <w:lang w:val="lv-LV"/>
        </w:rPr>
        <w:t>no apcietinātajām personām</w:t>
      </w:r>
      <w:r w:rsidR="0003137E" w:rsidRPr="00DC4030">
        <w:rPr>
          <w:lang w:val="lv-LV"/>
        </w:rPr>
        <w:t xml:space="preserve"> </w:t>
      </w:r>
      <w:r w:rsidR="0042542D" w:rsidRPr="00DC4030">
        <w:rPr>
          <w:lang w:val="lv-LV"/>
        </w:rPr>
        <w:t xml:space="preserve">par advokāta nenodrošināšanu vai par nekvalitatīvas juridiskās palīdzības sniegšanu, 2 sūdzības par radinieku neinformēšanu par personas aizturēšanu un 1 sūdzība par </w:t>
      </w:r>
      <w:r w:rsidR="008A1EB6" w:rsidRPr="00DC4030">
        <w:rPr>
          <w:lang w:val="lv-LV"/>
        </w:rPr>
        <w:t>konkrēta advokāta neuzaicināšanu un radinieku neinformēšanu par personas aizturēšanu</w:t>
      </w:r>
      <w:r w:rsidR="00120422" w:rsidRPr="00DC4030">
        <w:rPr>
          <w:lang w:val="lv-LV"/>
        </w:rPr>
        <w:t xml:space="preserve">. </w:t>
      </w:r>
      <w:r w:rsidR="00120422" w:rsidRPr="00925B5E">
        <w:rPr>
          <w:lang w:val="lv-LV"/>
        </w:rPr>
        <w:t>Lielā</w:t>
      </w:r>
      <w:r w:rsidR="00D00E28" w:rsidRPr="00925B5E">
        <w:rPr>
          <w:lang w:val="lv-LV"/>
        </w:rPr>
        <w:t xml:space="preserve">kā daļa </w:t>
      </w:r>
      <w:r w:rsidR="0042542D" w:rsidRPr="00925B5E">
        <w:rPr>
          <w:lang w:val="lv-LV"/>
        </w:rPr>
        <w:t>no minētajām sūdzībām</w:t>
      </w:r>
      <w:r w:rsidR="00D00E28" w:rsidRPr="00925B5E">
        <w:rPr>
          <w:lang w:val="lv-LV"/>
        </w:rPr>
        <w:t xml:space="preserve"> tika noraidītas</w:t>
      </w:r>
      <w:r w:rsidR="00967E38">
        <w:rPr>
          <w:lang w:val="lv-LV"/>
        </w:rPr>
        <w:t xml:space="preserve"> kā nepamatotas</w:t>
      </w:r>
      <w:r w:rsidR="00D00E28" w:rsidRPr="00DC4030">
        <w:rPr>
          <w:lang w:val="lv-LV"/>
        </w:rPr>
        <w:t>.</w:t>
      </w:r>
      <w:r w:rsidR="008A1EB6" w:rsidRPr="00DC4030">
        <w:rPr>
          <w:lang w:val="lv-LV"/>
        </w:rPr>
        <w:t xml:space="preserve"> </w:t>
      </w:r>
    </w:p>
    <w:p w14:paraId="49A005F4" w14:textId="77777777" w:rsidR="007E3D5F" w:rsidRPr="00766B1B" w:rsidRDefault="007E3D5F" w:rsidP="00617E4D">
      <w:pPr>
        <w:pStyle w:val="ListParagraph"/>
        <w:rPr>
          <w:lang w:val="lv-LV"/>
        </w:rPr>
      </w:pPr>
    </w:p>
    <w:p w14:paraId="1B113424" w14:textId="480143B6" w:rsidR="007E3D5F" w:rsidRPr="00766B1B" w:rsidRDefault="007E3D5F" w:rsidP="00617E4D">
      <w:pPr>
        <w:pStyle w:val="ListParagraph"/>
        <w:numPr>
          <w:ilvl w:val="0"/>
          <w:numId w:val="1"/>
        </w:numPr>
        <w:ind w:left="426" w:hanging="426"/>
        <w:rPr>
          <w:lang w:val="lv-LV"/>
        </w:rPr>
      </w:pPr>
      <w:r w:rsidRPr="00766B1B">
        <w:rPr>
          <w:lang w:val="lv-LV"/>
        </w:rPr>
        <w:t>Sūdzības par advokāta nenodrošināšanu galvenokārt saistītas ar personas, kurai ir tiesības uz aizstāvību, vēlmi pieaicināt kriminālprocesā konkrētu zvērinātu advokātu, ar kuru viņ</w:t>
      </w:r>
      <w:r w:rsidR="00C624B1" w:rsidRPr="00766B1B">
        <w:rPr>
          <w:lang w:val="lv-LV"/>
        </w:rPr>
        <w:t>a</w:t>
      </w:r>
      <w:r w:rsidRPr="00766B1B">
        <w:rPr>
          <w:lang w:val="lv-LV"/>
        </w:rPr>
        <w:t xml:space="preserve">m nav noslēgta vienošanās. Vienlaikus jānorāda, ka procesuālo darbību laikā šīm personām tika nodrošināta aizstāvība, pieaicinot valsts nodrošināto aizstāvi. </w:t>
      </w:r>
    </w:p>
    <w:p w14:paraId="7E09FC07" w14:textId="77777777" w:rsidR="007E3D5F" w:rsidRPr="00766B1B" w:rsidRDefault="007E3D5F" w:rsidP="00617E4D">
      <w:pPr>
        <w:pStyle w:val="ListParagraph"/>
        <w:rPr>
          <w:lang w:val="lv-LV"/>
        </w:rPr>
      </w:pPr>
    </w:p>
    <w:p w14:paraId="60168629" w14:textId="37365ECF" w:rsidR="00C421BD" w:rsidRPr="00766B1B" w:rsidRDefault="00F22EC2" w:rsidP="00617E4D">
      <w:pPr>
        <w:pStyle w:val="ListParagraph"/>
        <w:numPr>
          <w:ilvl w:val="0"/>
          <w:numId w:val="1"/>
        </w:numPr>
        <w:ind w:left="426" w:hanging="426"/>
        <w:rPr>
          <w:lang w:val="lv-LV"/>
        </w:rPr>
      </w:pPr>
      <w:r w:rsidRPr="00766B1B">
        <w:rPr>
          <w:lang w:val="lv-LV"/>
        </w:rPr>
        <w:t>Latvija atsaucas uz iepriekšējā ziņojum</w:t>
      </w:r>
      <w:r w:rsidR="006D3176" w:rsidRPr="00766B1B">
        <w:rPr>
          <w:lang w:val="lv-LV"/>
        </w:rPr>
        <w:t>a 49.rindkopā</w:t>
      </w:r>
      <w:r w:rsidRPr="00766B1B">
        <w:rPr>
          <w:lang w:val="lv-LV"/>
        </w:rPr>
        <w:t xml:space="preserve"> sniegto informāciju un norāda, ka saskaņā ar </w:t>
      </w:r>
      <w:r w:rsidRPr="00766B1B">
        <w:rPr>
          <w:i/>
          <w:lang w:val="lv-LV"/>
        </w:rPr>
        <w:t>Kriminālprocesa likuma</w:t>
      </w:r>
      <w:r w:rsidR="00C421BD" w:rsidRPr="00766B1B">
        <w:rPr>
          <w:lang w:val="lv-LV"/>
        </w:rPr>
        <w:t xml:space="preserve"> 79.</w:t>
      </w:r>
      <w:r w:rsidRPr="00766B1B">
        <w:rPr>
          <w:lang w:val="lv-LV"/>
        </w:rPr>
        <w:t xml:space="preserve">pantu par aizstāvi kriminālprocesā var būt zvērināts advokāts, zvērināta advokāta palīgs, Eiropas Savienības </w:t>
      </w:r>
      <w:r w:rsidR="00C624B1" w:rsidRPr="00766B1B">
        <w:rPr>
          <w:lang w:val="lv-LV"/>
        </w:rPr>
        <w:t xml:space="preserve">(turpmāk – ES) </w:t>
      </w:r>
      <w:r w:rsidRPr="00766B1B">
        <w:rPr>
          <w:lang w:val="lv-LV"/>
        </w:rPr>
        <w:t xml:space="preserve">dalībvalsts pilsonis, kurš ieguvis advokāta kvalifikāciju kādā no </w:t>
      </w:r>
      <w:r w:rsidR="00C624B1" w:rsidRPr="00766B1B">
        <w:rPr>
          <w:lang w:val="lv-LV"/>
        </w:rPr>
        <w:t>ES</w:t>
      </w:r>
      <w:r w:rsidRPr="00766B1B">
        <w:rPr>
          <w:lang w:val="lv-LV"/>
        </w:rPr>
        <w:t xml:space="preserve"> dalībvalstīm</w:t>
      </w:r>
      <w:r w:rsidR="009C7F0C">
        <w:rPr>
          <w:lang w:val="lv-LV"/>
        </w:rPr>
        <w:t>,</w:t>
      </w:r>
      <w:r w:rsidRPr="00766B1B">
        <w:rPr>
          <w:lang w:val="lv-LV"/>
        </w:rPr>
        <w:t xml:space="preserve"> un ārvalsts advokāts saskaņā ar Latvija</w:t>
      </w:r>
      <w:r w:rsidR="00092592" w:rsidRPr="00766B1B">
        <w:rPr>
          <w:lang w:val="lv-LV"/>
        </w:rPr>
        <w:t xml:space="preserve">i </w:t>
      </w:r>
      <w:r w:rsidRPr="00766B1B">
        <w:rPr>
          <w:lang w:val="lv-LV"/>
        </w:rPr>
        <w:t xml:space="preserve">saistošu starptautisko līgumu par juridisko palīdzību. </w:t>
      </w:r>
    </w:p>
    <w:p w14:paraId="5B25C934" w14:textId="77777777" w:rsidR="00C421BD" w:rsidRPr="00766B1B" w:rsidRDefault="00C421BD" w:rsidP="00617E4D">
      <w:pPr>
        <w:pStyle w:val="ListParagraph"/>
        <w:rPr>
          <w:lang w:val="lv-LV"/>
        </w:rPr>
      </w:pPr>
    </w:p>
    <w:p w14:paraId="53A4C8D3" w14:textId="61516D5B" w:rsidR="00C421BD" w:rsidRPr="00943402" w:rsidRDefault="00C421BD" w:rsidP="00617E4D">
      <w:pPr>
        <w:pStyle w:val="ListParagraph"/>
        <w:numPr>
          <w:ilvl w:val="0"/>
          <w:numId w:val="1"/>
        </w:numPr>
        <w:ind w:left="426" w:hanging="426"/>
        <w:rPr>
          <w:lang w:val="lv-LV"/>
        </w:rPr>
      </w:pPr>
      <w:r w:rsidRPr="00766B1B">
        <w:rPr>
          <w:lang w:val="lv-LV"/>
        </w:rPr>
        <w:t xml:space="preserve">Saskaņā ar </w:t>
      </w:r>
      <w:r w:rsidRPr="00766B1B">
        <w:rPr>
          <w:i/>
          <w:lang w:val="lv-LV"/>
        </w:rPr>
        <w:t>Advokatūras likuma</w:t>
      </w:r>
      <w:r w:rsidRPr="00766B1B">
        <w:rPr>
          <w:lang w:val="lv-LV"/>
        </w:rPr>
        <w:t xml:space="preserve"> 3.pantu advokāts ir neatkarīgs un profesionāls jurists, kas sniedz juridisko palīdzību, aizstāvot un pārstāvot tiesā un pirmstiesas izmeklēšanā personu likumīgās intereses, sniedzot juridiskas konsultācijas, gatavojot juridiskus dokumentus un veicot citas juridiskas darbības.</w:t>
      </w:r>
      <w:r w:rsidR="00196E85" w:rsidRPr="00766B1B">
        <w:rPr>
          <w:lang w:val="lv-LV"/>
        </w:rPr>
        <w:t xml:space="preserve"> Latvijā par advokātiem var būt zvērināti advokāti, zvērinātu advokātu palīgi un </w:t>
      </w:r>
      <w:r w:rsidR="00092592" w:rsidRPr="00766B1B">
        <w:rPr>
          <w:lang w:val="lv-LV"/>
        </w:rPr>
        <w:t>ES</w:t>
      </w:r>
      <w:r w:rsidR="00196E85" w:rsidRPr="00766B1B">
        <w:rPr>
          <w:lang w:val="lv-LV"/>
        </w:rPr>
        <w:t xml:space="preserve"> dalībvalstu </w:t>
      </w:r>
      <w:r w:rsidR="00196E85" w:rsidRPr="00943402">
        <w:rPr>
          <w:lang w:val="lv-LV"/>
        </w:rPr>
        <w:t>pilsoņi, kuri ieguvuši advokāta kvalifikāciju kādā no ES dalībvalstīm.</w:t>
      </w:r>
      <w:r w:rsidR="00617E4D" w:rsidRPr="00943402">
        <w:rPr>
          <w:lang w:val="lv-LV"/>
        </w:rPr>
        <w:t xml:space="preserve"> </w:t>
      </w:r>
    </w:p>
    <w:p w14:paraId="73B926EF" w14:textId="77777777" w:rsidR="00C421BD" w:rsidRPr="00943402" w:rsidRDefault="00C421BD" w:rsidP="00617E4D">
      <w:pPr>
        <w:pStyle w:val="ListParagraph"/>
        <w:rPr>
          <w:lang w:val="lv-LV"/>
        </w:rPr>
      </w:pPr>
    </w:p>
    <w:p w14:paraId="21178853" w14:textId="2D5EE092" w:rsidR="00F22EC2" w:rsidRPr="00943402" w:rsidRDefault="00C421BD" w:rsidP="00617E4D">
      <w:pPr>
        <w:pStyle w:val="ListParagraph"/>
        <w:numPr>
          <w:ilvl w:val="0"/>
          <w:numId w:val="1"/>
        </w:numPr>
        <w:ind w:left="426" w:hanging="426"/>
        <w:rPr>
          <w:lang w:val="lv-LV"/>
        </w:rPr>
      </w:pPr>
      <w:r w:rsidRPr="00943402">
        <w:rPr>
          <w:lang w:val="lv-LV"/>
        </w:rPr>
        <w:t xml:space="preserve">Latvija norāda, ka valsts nodrošinātas juridiskās palīdzības sniegšanai kriminālprocesa ietvaros pastāv cits juridiskās palīdzības sniegšanas mehānisms, nekā ārpus tiesas un tiesvedībā civillietās un noteikta veida administratīvajās lietās (skatīt Latvijas Republikas </w:t>
      </w:r>
      <w:r w:rsidR="009C7F0C">
        <w:rPr>
          <w:lang w:val="lv-LV"/>
        </w:rPr>
        <w:t>V</w:t>
      </w:r>
      <w:r w:rsidRPr="00943402">
        <w:rPr>
          <w:lang w:val="lv-LV"/>
        </w:rPr>
        <w:t xml:space="preserve">ispārējo pamatdokumenta par laika posmu no </w:t>
      </w:r>
      <w:r w:rsidRPr="00943402">
        <w:rPr>
          <w:lang w:val="lv-LV"/>
        </w:rPr>
        <w:lastRenderedPageBreak/>
        <w:t xml:space="preserve">2002.gada līdz 2016.gadam (turpmāk </w:t>
      </w:r>
      <w:r w:rsidR="00617E4D" w:rsidRPr="00943402">
        <w:rPr>
          <w:lang w:val="lv-LV"/>
        </w:rPr>
        <w:t>–</w:t>
      </w:r>
      <w:r w:rsidRPr="00943402">
        <w:rPr>
          <w:lang w:val="lv-LV"/>
        </w:rPr>
        <w:t xml:space="preserve"> Vispārējais Pamatdokuments) 133.rindkopu). </w:t>
      </w:r>
    </w:p>
    <w:p w14:paraId="1ED5A867" w14:textId="77777777" w:rsidR="00F22EC2" w:rsidRPr="00766B1B" w:rsidRDefault="00F22EC2" w:rsidP="00617E4D">
      <w:pPr>
        <w:pStyle w:val="ListParagraph"/>
        <w:ind w:left="426"/>
        <w:rPr>
          <w:lang w:val="lv-LV"/>
        </w:rPr>
      </w:pPr>
    </w:p>
    <w:p w14:paraId="05AA3F81" w14:textId="79ED7870" w:rsidR="0045075C" w:rsidRPr="00766B1B" w:rsidRDefault="00A21745" w:rsidP="00617E4D">
      <w:pPr>
        <w:pStyle w:val="ListParagraph"/>
        <w:numPr>
          <w:ilvl w:val="0"/>
          <w:numId w:val="1"/>
        </w:numPr>
        <w:ind w:left="426" w:hanging="426"/>
        <w:rPr>
          <w:lang w:val="lv-LV"/>
        </w:rPr>
      </w:pPr>
      <w:r w:rsidRPr="00766B1B">
        <w:rPr>
          <w:i/>
          <w:lang w:val="lv-LV"/>
        </w:rPr>
        <w:t>Valsts nodrošinātās juridiskās palīdzības likuma</w:t>
      </w:r>
      <w:r w:rsidRPr="00766B1B">
        <w:rPr>
          <w:lang w:val="lv-LV"/>
        </w:rPr>
        <w:t xml:space="preserve"> normas neattiecas uz juridiskās palīdzības nodrošināšanu kriminālprocesā, bet gan tikai civillietās, pārrobežu strīdu lietās un noteiktos gadījumos administratīvajās lietās</w:t>
      </w:r>
      <w:r w:rsidR="00046AB0" w:rsidRPr="00766B1B">
        <w:rPr>
          <w:lang w:val="lv-LV"/>
        </w:rPr>
        <w:t>.</w:t>
      </w:r>
      <w:r w:rsidR="00434AA8" w:rsidRPr="00766B1B">
        <w:rPr>
          <w:lang w:val="lv-LV"/>
        </w:rPr>
        <w:t xml:space="preserve"> </w:t>
      </w:r>
      <w:r w:rsidR="0013250D" w:rsidRPr="00766B1B">
        <w:rPr>
          <w:lang w:val="lv-LV"/>
        </w:rPr>
        <w:t>Zvērināti notāri, zvērināti tiesu izpildītāji, valsts atzītu augstskolu zinātņu doktori, biedrības un nodibinājumi</w:t>
      </w:r>
      <w:r w:rsidR="00C421BD" w:rsidRPr="00766B1B">
        <w:rPr>
          <w:lang w:val="lv-LV"/>
        </w:rPr>
        <w:t>, kas noteikti</w:t>
      </w:r>
      <w:r w:rsidR="0013250D" w:rsidRPr="00766B1B">
        <w:rPr>
          <w:lang w:val="lv-LV"/>
        </w:rPr>
        <w:t xml:space="preserve"> </w:t>
      </w:r>
      <w:r w:rsidR="0013250D" w:rsidRPr="00766B1B">
        <w:rPr>
          <w:i/>
          <w:lang w:val="lv-LV"/>
        </w:rPr>
        <w:t>Valsts nodrošinātās juridiskās palīdzības likuma</w:t>
      </w:r>
      <w:r w:rsidR="0013250D" w:rsidRPr="00766B1B">
        <w:rPr>
          <w:lang w:val="lv-LV"/>
        </w:rPr>
        <w:t xml:space="preserve"> 30.pantā</w:t>
      </w:r>
      <w:r w:rsidR="00C421BD" w:rsidRPr="00766B1B">
        <w:rPr>
          <w:lang w:val="lv-LV"/>
        </w:rPr>
        <w:t>,</w:t>
      </w:r>
      <w:r w:rsidR="0013250D" w:rsidRPr="00766B1B">
        <w:rPr>
          <w:lang w:val="lv-LV"/>
        </w:rPr>
        <w:t xml:space="preserve"> nesniedz valsts nodrošinātu juridisko palīdzību kriminālprocesa ietvaros. </w:t>
      </w:r>
    </w:p>
    <w:p w14:paraId="6F52E14C" w14:textId="77777777" w:rsidR="009C274E" w:rsidRPr="00766B1B" w:rsidRDefault="009C274E" w:rsidP="00617E4D">
      <w:pPr>
        <w:rPr>
          <w:lang w:val="lv-LV"/>
        </w:rPr>
      </w:pPr>
    </w:p>
    <w:p w14:paraId="599A0B9B" w14:textId="759E25F8" w:rsidR="0045075C" w:rsidRPr="00766B1B" w:rsidRDefault="0045075C" w:rsidP="00617E4D">
      <w:pPr>
        <w:pStyle w:val="ListParagraph"/>
        <w:numPr>
          <w:ilvl w:val="0"/>
          <w:numId w:val="1"/>
        </w:numPr>
        <w:ind w:left="426" w:hanging="426"/>
        <w:rPr>
          <w:lang w:val="lv-LV"/>
        </w:rPr>
      </w:pPr>
      <w:r w:rsidRPr="00766B1B">
        <w:rPr>
          <w:lang w:val="lv-LV"/>
        </w:rPr>
        <w:t xml:space="preserve">Līgumus par valsts nodrošinātās juridiskās palīdzības sniegšanu </w:t>
      </w:r>
      <w:r w:rsidR="009C274E" w:rsidRPr="00766B1B">
        <w:rPr>
          <w:lang w:val="lv-LV"/>
        </w:rPr>
        <w:t xml:space="preserve">ar Juridiskās palīdzības administrāciju </w:t>
      </w:r>
      <w:r w:rsidRPr="00766B1B">
        <w:rPr>
          <w:lang w:val="lv-LV"/>
        </w:rPr>
        <w:t xml:space="preserve">advokāti un citas </w:t>
      </w:r>
      <w:r w:rsidRPr="00766B1B">
        <w:rPr>
          <w:i/>
          <w:lang w:val="lv-LV"/>
        </w:rPr>
        <w:t>Valsts nodrošinātās juridiskā palīdzības likuma</w:t>
      </w:r>
      <w:r w:rsidRPr="00766B1B">
        <w:rPr>
          <w:lang w:val="lv-LV"/>
        </w:rPr>
        <w:t xml:space="preserve"> 30.pantā noteiktās personas slēdz tikai par juridiskās palīdzības sniegšanu civillietās, pārrobežu strīdu lietās un administratīvajās lietās. </w:t>
      </w:r>
      <w:r w:rsidR="009C274E" w:rsidRPr="00766B1B">
        <w:rPr>
          <w:lang w:val="lv-LV"/>
        </w:rPr>
        <w:t>Kriminālprocesa ietvaros advokāti līgumu par</w:t>
      </w:r>
      <w:r w:rsidR="00321332">
        <w:rPr>
          <w:lang w:val="lv-LV"/>
        </w:rPr>
        <w:t xml:space="preserve"> valsts nodrošinātās</w:t>
      </w:r>
      <w:r w:rsidR="009C274E" w:rsidRPr="00766B1B">
        <w:rPr>
          <w:lang w:val="lv-LV"/>
        </w:rPr>
        <w:t xml:space="preserve"> juridiskās palīdzības sniegšanu ar Juridiskās palīdzības administrāciju neslēdz.</w:t>
      </w:r>
      <w:r w:rsidR="00092592" w:rsidRPr="00766B1B">
        <w:rPr>
          <w:lang w:val="lv-LV"/>
        </w:rPr>
        <w:t xml:space="preserve"> </w:t>
      </w:r>
    </w:p>
    <w:p w14:paraId="05BC21D6" w14:textId="77777777" w:rsidR="00046AB0" w:rsidRPr="00766B1B" w:rsidRDefault="00046AB0" w:rsidP="00617E4D">
      <w:pPr>
        <w:rPr>
          <w:lang w:val="lv-LV"/>
        </w:rPr>
      </w:pPr>
    </w:p>
    <w:p w14:paraId="1D6AD122" w14:textId="5B9E70E9" w:rsidR="00326A30" w:rsidRPr="00DC4030" w:rsidRDefault="009C274E" w:rsidP="00617E4D">
      <w:pPr>
        <w:pStyle w:val="ListParagraph"/>
        <w:numPr>
          <w:ilvl w:val="0"/>
          <w:numId w:val="1"/>
        </w:numPr>
        <w:ind w:left="426" w:hanging="426"/>
        <w:rPr>
          <w:lang w:val="lv-LV"/>
        </w:rPr>
      </w:pPr>
      <w:r w:rsidRPr="00766B1B">
        <w:rPr>
          <w:lang w:val="lv-LV"/>
        </w:rPr>
        <w:t>K</w:t>
      </w:r>
      <w:r w:rsidR="00326A30" w:rsidRPr="00766B1B">
        <w:rPr>
          <w:lang w:val="lv-LV"/>
        </w:rPr>
        <w:t xml:space="preserve">riminālprocesa ietvaros valsts nodrošinātā juridiskā palīdzība personai, kurai ir tiesības uz aizstāvību, un cietušajam tiek nodrošināta atbilstoši </w:t>
      </w:r>
      <w:r w:rsidR="00326A30" w:rsidRPr="00766B1B">
        <w:rPr>
          <w:i/>
          <w:lang w:val="lv-LV"/>
        </w:rPr>
        <w:t>Kriminālprocesa likumā</w:t>
      </w:r>
      <w:r w:rsidR="00326A30" w:rsidRPr="00766B1B">
        <w:rPr>
          <w:lang w:val="lv-LV"/>
        </w:rPr>
        <w:t xml:space="preserve"> paredzētajai kārtībai.</w:t>
      </w:r>
      <w:r w:rsidR="00092592" w:rsidRPr="00766B1B">
        <w:rPr>
          <w:lang w:val="lv-LV"/>
        </w:rPr>
        <w:t xml:space="preserve"> </w:t>
      </w:r>
      <w:r w:rsidRPr="00766B1B">
        <w:rPr>
          <w:lang w:val="lv-LV"/>
        </w:rPr>
        <w:t xml:space="preserve">Atbilstoši </w:t>
      </w:r>
      <w:r w:rsidRPr="00766B1B">
        <w:rPr>
          <w:i/>
          <w:lang w:val="lv-LV"/>
        </w:rPr>
        <w:t>Kriminālprocesa likuma</w:t>
      </w:r>
      <w:r w:rsidRPr="00766B1B">
        <w:rPr>
          <w:lang w:val="lv-LV"/>
        </w:rPr>
        <w:t xml:space="preserve"> 80.panta pirmajai, trešajai un ceturtajai daļai vienošanos ar advokātu par aizstāvību slēdz pati persona vai tās interesēs citas personas, ja persona, kurai ir tiesības uz aizstāvību, nav noslēgusi vienošanos par aizstāvību, bet aizstāvja piedalīšanās ir obligāta vai persona vēlas aizstāvja piedalīšanos (skatīt </w:t>
      </w:r>
      <w:r w:rsidRPr="00DC4030">
        <w:rPr>
          <w:lang w:val="lv-LV"/>
        </w:rPr>
        <w:t>iepriekšējā ziņojuma 52.-54.rindkopu).</w:t>
      </w:r>
    </w:p>
    <w:p w14:paraId="25E5B648" w14:textId="77777777" w:rsidR="00E34F8B" w:rsidRPr="00DC4030" w:rsidRDefault="00E34F8B" w:rsidP="00617E4D">
      <w:pPr>
        <w:rPr>
          <w:lang w:val="lv-LV"/>
        </w:rPr>
      </w:pPr>
    </w:p>
    <w:p w14:paraId="515452A3" w14:textId="669033FF" w:rsidR="002B5A8E" w:rsidRPr="00DC4030" w:rsidRDefault="00BD03E2" w:rsidP="00617E4D">
      <w:pPr>
        <w:pStyle w:val="ListParagraph"/>
        <w:numPr>
          <w:ilvl w:val="0"/>
          <w:numId w:val="1"/>
        </w:numPr>
        <w:ind w:left="426" w:hanging="426"/>
        <w:rPr>
          <w:lang w:val="lv-LV"/>
        </w:rPr>
      </w:pPr>
      <w:r w:rsidRPr="00DC4030">
        <w:rPr>
          <w:lang w:val="lv-LV"/>
        </w:rPr>
        <w:t>201</w:t>
      </w:r>
      <w:r w:rsidR="00F74886" w:rsidRPr="00DC4030">
        <w:rPr>
          <w:lang w:val="lv-LV"/>
        </w:rPr>
        <w:t>4.gad</w:t>
      </w:r>
      <w:r w:rsidRPr="00DC4030">
        <w:rPr>
          <w:lang w:val="lv-LV"/>
        </w:rPr>
        <w:t>a 1.janvārī</w:t>
      </w:r>
      <w:r w:rsidR="00F74886" w:rsidRPr="00DC4030">
        <w:rPr>
          <w:lang w:val="lv-LV"/>
        </w:rPr>
        <w:t xml:space="preserve"> stājās spēkā grozījumi Ministru kabineta 2009.gada 22.decembra noteikumos Nr.1493 “Noteikumi par valsts nodrošinātās juridiskās palīdzības apjomu, samaksas apmēru, atlīdzināmajiem izdevumiem un to izmaksas kārtību”, kas noteica pārejas periodu</w:t>
      </w:r>
      <w:r w:rsidR="00CF4023" w:rsidRPr="00DC4030">
        <w:rPr>
          <w:lang w:val="lv-LV"/>
        </w:rPr>
        <w:t xml:space="preserve"> </w:t>
      </w:r>
      <w:r w:rsidRPr="00DC4030">
        <w:rPr>
          <w:lang w:val="lv-LV"/>
        </w:rPr>
        <w:t xml:space="preserve">no 2014.gada 1.janvāra </w:t>
      </w:r>
      <w:r w:rsidR="00CF4023" w:rsidRPr="00DC4030">
        <w:rPr>
          <w:lang w:val="lv-LV"/>
        </w:rPr>
        <w:t>līdz 2016.gada 1.janvārim, ik gadu</w:t>
      </w:r>
      <w:r w:rsidR="006F4342" w:rsidRPr="00DC4030">
        <w:rPr>
          <w:lang w:val="lv-LV"/>
        </w:rPr>
        <w:t xml:space="preserve"> palielin</w:t>
      </w:r>
      <w:r w:rsidR="00CF4023" w:rsidRPr="00DC4030">
        <w:rPr>
          <w:lang w:val="lv-LV"/>
        </w:rPr>
        <w:t>ot</w:t>
      </w:r>
      <w:r w:rsidR="006F4342" w:rsidRPr="00DC4030">
        <w:rPr>
          <w:lang w:val="lv-LV"/>
        </w:rPr>
        <w:t xml:space="preserve"> </w:t>
      </w:r>
      <w:r w:rsidR="00E34F8B" w:rsidRPr="00DC4030">
        <w:rPr>
          <w:lang w:val="lv-LV"/>
        </w:rPr>
        <w:t xml:space="preserve">apmaksājamo valsts nodrošinātās juridiskās palīdzības veidu samaksas </w:t>
      </w:r>
      <w:r w:rsidR="006F4342" w:rsidRPr="00DC4030">
        <w:rPr>
          <w:lang w:val="lv-LV"/>
        </w:rPr>
        <w:t>apmēr</w:t>
      </w:r>
      <w:r w:rsidR="00CF4023" w:rsidRPr="00DC4030">
        <w:rPr>
          <w:lang w:val="lv-LV"/>
        </w:rPr>
        <w:t>u</w:t>
      </w:r>
      <w:r w:rsidR="00F74886" w:rsidRPr="00DC4030">
        <w:rPr>
          <w:lang w:val="lv-LV"/>
        </w:rPr>
        <w:t xml:space="preserve"> (skatīt Papildinformācijas 26.rindkopu).</w:t>
      </w:r>
      <w:r w:rsidR="00E34F8B" w:rsidRPr="00DC4030">
        <w:rPr>
          <w:lang w:val="lv-LV"/>
        </w:rPr>
        <w:t xml:space="preserve"> </w:t>
      </w:r>
      <w:r w:rsidR="00771EB8">
        <w:rPr>
          <w:lang w:val="lv-LV"/>
        </w:rPr>
        <w:t xml:space="preserve">Ar grozījumu spēkā stāšanos tika </w:t>
      </w:r>
      <w:r w:rsidR="00F74886" w:rsidRPr="000B7D6A">
        <w:rPr>
          <w:lang w:val="lv-LV"/>
        </w:rPr>
        <w:t>uzsāk</w:t>
      </w:r>
      <w:r w:rsidR="00771EB8" w:rsidRPr="000B7D6A">
        <w:rPr>
          <w:lang w:val="lv-LV"/>
        </w:rPr>
        <w:t>ta</w:t>
      </w:r>
      <w:r w:rsidR="006F4342" w:rsidRPr="00DC4030">
        <w:rPr>
          <w:lang w:val="lv-LV"/>
        </w:rPr>
        <w:t xml:space="preserve"> </w:t>
      </w:r>
      <w:r w:rsidR="00E34F8B" w:rsidRPr="00DC4030">
        <w:rPr>
          <w:lang w:val="lv-LV"/>
        </w:rPr>
        <w:t xml:space="preserve">agrāk neapmaksājamo valsts nodrošinātās juridiskās palīdzības veidu </w:t>
      </w:r>
      <w:r w:rsidR="006F4342" w:rsidRPr="00DC4030">
        <w:rPr>
          <w:lang w:val="lv-LV"/>
        </w:rPr>
        <w:t>apmaks</w:t>
      </w:r>
      <w:r w:rsidR="00771EB8">
        <w:rPr>
          <w:lang w:val="lv-LV"/>
        </w:rPr>
        <w:t>a</w:t>
      </w:r>
      <w:r w:rsidR="00E34F8B" w:rsidRPr="00DC4030">
        <w:rPr>
          <w:lang w:val="lv-LV"/>
        </w:rPr>
        <w:t xml:space="preserve">. </w:t>
      </w:r>
      <w:r w:rsidR="00CF4023" w:rsidRPr="00DC4030">
        <w:rPr>
          <w:lang w:val="lv-LV"/>
        </w:rPr>
        <w:t>2015.gad</w:t>
      </w:r>
      <w:r w:rsidR="00AA6A43">
        <w:rPr>
          <w:lang w:val="lv-LV"/>
        </w:rPr>
        <w:t>ā stājās spēkā</w:t>
      </w:r>
      <w:r w:rsidR="00CF4023" w:rsidRPr="00DC4030">
        <w:rPr>
          <w:lang w:val="lv-LV"/>
        </w:rPr>
        <w:t xml:space="preserve"> grozījumi aug</w:t>
      </w:r>
      <w:r w:rsidR="00313BBB" w:rsidRPr="00DC4030">
        <w:rPr>
          <w:lang w:val="lv-LV"/>
        </w:rPr>
        <w:t>š</w:t>
      </w:r>
      <w:r w:rsidR="00CF4023" w:rsidRPr="00DC4030">
        <w:rPr>
          <w:lang w:val="lv-LV"/>
        </w:rPr>
        <w:t>minētajos noteikumos</w:t>
      </w:r>
      <w:r w:rsidR="00AA6A43">
        <w:rPr>
          <w:lang w:val="lv-LV"/>
        </w:rPr>
        <w:t>, ar kuriem</w:t>
      </w:r>
      <w:r w:rsidR="00CF4023" w:rsidRPr="00DC4030">
        <w:rPr>
          <w:lang w:val="lv-LV"/>
        </w:rPr>
        <w:t xml:space="preserve"> tika samazināts pārejas perioda termiņš, tādejādi </w:t>
      </w:r>
      <w:r w:rsidR="00313BBB" w:rsidRPr="00DC4030">
        <w:rPr>
          <w:lang w:val="lv-LV"/>
        </w:rPr>
        <w:t xml:space="preserve">ātrāk </w:t>
      </w:r>
      <w:r w:rsidR="00DC4030" w:rsidRPr="00DC4030">
        <w:rPr>
          <w:lang w:val="lv-LV"/>
        </w:rPr>
        <w:t>palielinot</w:t>
      </w:r>
      <w:r w:rsidR="00CF4023" w:rsidRPr="00DC4030">
        <w:rPr>
          <w:lang w:val="lv-LV"/>
        </w:rPr>
        <w:t xml:space="preserve"> </w:t>
      </w:r>
      <w:r w:rsidR="002B5A8E" w:rsidRPr="00DC4030">
        <w:rPr>
          <w:lang w:val="lv-LV"/>
        </w:rPr>
        <w:t>darba</w:t>
      </w:r>
      <w:r w:rsidR="00CF4023" w:rsidRPr="00DC4030">
        <w:rPr>
          <w:lang w:val="lv-LV"/>
        </w:rPr>
        <w:t xml:space="preserve"> samaks</w:t>
      </w:r>
      <w:r w:rsidR="00DC4030" w:rsidRPr="00DC4030">
        <w:rPr>
          <w:lang w:val="lv-LV"/>
        </w:rPr>
        <w:t>u</w:t>
      </w:r>
      <w:r w:rsidR="00CF4023" w:rsidRPr="00DC4030">
        <w:rPr>
          <w:lang w:val="lv-LV"/>
        </w:rPr>
        <w:t xml:space="preserve"> valsts nodrošinātās juridiskās palīdzības sniedzējiem. </w:t>
      </w:r>
    </w:p>
    <w:p w14:paraId="1310C64E" w14:textId="77777777" w:rsidR="002B5A8E" w:rsidRDefault="002B5A8E" w:rsidP="002B5A8E">
      <w:pPr>
        <w:pStyle w:val="ListParagraph"/>
        <w:ind w:left="426"/>
        <w:rPr>
          <w:lang w:val="lv-LV"/>
        </w:rPr>
      </w:pPr>
    </w:p>
    <w:p w14:paraId="788EB315" w14:textId="134FEEF5" w:rsidR="00E34F8B" w:rsidRPr="00766B1B" w:rsidRDefault="002B5A8E" w:rsidP="00617E4D">
      <w:pPr>
        <w:pStyle w:val="ListParagraph"/>
        <w:numPr>
          <w:ilvl w:val="0"/>
          <w:numId w:val="1"/>
        </w:numPr>
        <w:ind w:left="426" w:hanging="426"/>
        <w:rPr>
          <w:lang w:val="lv-LV"/>
        </w:rPr>
      </w:pPr>
      <w:r>
        <w:rPr>
          <w:lang w:val="lv-LV"/>
        </w:rPr>
        <w:t>Sākot</w:t>
      </w:r>
      <w:r w:rsidR="00E34F8B" w:rsidRPr="00766B1B">
        <w:rPr>
          <w:lang w:val="lv-LV"/>
        </w:rPr>
        <w:t xml:space="preserve"> </w:t>
      </w:r>
      <w:r w:rsidR="00196E85" w:rsidRPr="00766B1B">
        <w:rPr>
          <w:lang w:val="lv-LV"/>
        </w:rPr>
        <w:t>ar 2016.gada 1.</w:t>
      </w:r>
      <w:r w:rsidR="00E34F8B" w:rsidRPr="00766B1B">
        <w:rPr>
          <w:lang w:val="lv-LV"/>
        </w:rPr>
        <w:t>jūliju samaksu par</w:t>
      </w:r>
      <w:r w:rsidR="00524B29">
        <w:rPr>
          <w:lang w:val="lv-LV"/>
        </w:rPr>
        <w:t xml:space="preserve"> valsts nodrošināto</w:t>
      </w:r>
      <w:r w:rsidR="00E34F8B" w:rsidRPr="00766B1B">
        <w:rPr>
          <w:lang w:val="lv-LV"/>
        </w:rPr>
        <w:t xml:space="preserve"> juridisko palīdzību </w:t>
      </w:r>
      <w:r w:rsidR="00617E4D" w:rsidRPr="00766B1B">
        <w:rPr>
          <w:lang w:val="lv-LV"/>
        </w:rPr>
        <w:t>–</w:t>
      </w:r>
      <w:r w:rsidR="00E34F8B" w:rsidRPr="00766B1B">
        <w:rPr>
          <w:lang w:val="lv-LV"/>
        </w:rPr>
        <w:t xml:space="preserve"> pārstāvību un aizstāvību kriminālprocesā </w:t>
      </w:r>
      <w:r w:rsidR="00E631C6" w:rsidRPr="00766B1B">
        <w:rPr>
          <w:lang w:val="lv-LV"/>
        </w:rPr>
        <w:t>–</w:t>
      </w:r>
      <w:r w:rsidR="00E34F8B" w:rsidRPr="00766B1B">
        <w:rPr>
          <w:lang w:val="lv-LV"/>
        </w:rPr>
        <w:t xml:space="preserve"> aprēķina par pilnām trīsdesmit minūtēm. Aprēķināšanas metodikas maiņa ļauj veikt precīzāku samaksu valsts nodrošinātās juridiskās palīdzības sniedzējam, atbilstoši reālajam laikam, kas tika veltīts juridiskās palīdzības sniegšanai, vienlaikus nodrošinot finanšu līdzekļu racionālu izmantošanu.</w:t>
      </w:r>
      <w:r w:rsidR="008C736F" w:rsidRPr="00766B1B">
        <w:rPr>
          <w:lang w:val="lv-LV"/>
        </w:rPr>
        <w:t xml:space="preserve"> </w:t>
      </w:r>
    </w:p>
    <w:p w14:paraId="15791F0C" w14:textId="77777777" w:rsidR="003C027D" w:rsidRPr="00766B1B" w:rsidRDefault="003C027D" w:rsidP="00617E4D">
      <w:pPr>
        <w:pStyle w:val="ListParagraph"/>
        <w:rPr>
          <w:lang w:val="lv-LV"/>
        </w:rPr>
      </w:pPr>
    </w:p>
    <w:p w14:paraId="62A8D0EB" w14:textId="74DA0968" w:rsidR="003C027D" w:rsidRPr="00766B1B" w:rsidRDefault="003C027D" w:rsidP="00617E4D">
      <w:pPr>
        <w:pStyle w:val="ListParagraph"/>
        <w:numPr>
          <w:ilvl w:val="0"/>
          <w:numId w:val="1"/>
        </w:numPr>
        <w:ind w:left="426" w:hanging="426"/>
        <w:rPr>
          <w:lang w:val="lv-LV"/>
        </w:rPr>
      </w:pPr>
      <w:r w:rsidRPr="00766B1B">
        <w:rPr>
          <w:lang w:val="lv-LV"/>
        </w:rPr>
        <w:t>Neskatoties uz atlīdzības apmēra palielināšanu par sniegto valsts nodrošināto juridisko palīdzību, juridiskās palīdzības sniedzēju</w:t>
      </w:r>
      <w:r w:rsidR="00E631C6" w:rsidRPr="00766B1B">
        <w:rPr>
          <w:lang w:val="lv-LV"/>
        </w:rPr>
        <w:t>,</w:t>
      </w:r>
      <w:r w:rsidRPr="00766B1B">
        <w:rPr>
          <w:lang w:val="lv-LV"/>
        </w:rPr>
        <w:t xml:space="preserve"> </w:t>
      </w:r>
      <w:r w:rsidR="00E631C6" w:rsidRPr="00766B1B">
        <w:rPr>
          <w:lang w:val="lv-LV"/>
        </w:rPr>
        <w:t xml:space="preserve">ar kuriem ir noslēgti valsts nodrošinātās juridiskās palīdzības līgumi, </w:t>
      </w:r>
      <w:r w:rsidRPr="00766B1B">
        <w:rPr>
          <w:lang w:val="lv-LV"/>
        </w:rPr>
        <w:t>skaita pieaugums</w:t>
      </w:r>
      <w:r w:rsidR="00E631C6" w:rsidRPr="00766B1B">
        <w:rPr>
          <w:lang w:val="lv-LV"/>
        </w:rPr>
        <w:t xml:space="preserve"> ir neliels</w:t>
      </w:r>
      <w:r w:rsidRPr="00766B1B">
        <w:rPr>
          <w:lang w:val="lv-LV"/>
        </w:rPr>
        <w:t xml:space="preserve">. </w:t>
      </w:r>
    </w:p>
    <w:p w14:paraId="0163C51B" w14:textId="77777777" w:rsidR="003C027D" w:rsidRPr="00766B1B" w:rsidRDefault="003C027D" w:rsidP="00617E4D">
      <w:pPr>
        <w:pStyle w:val="ListParagraph"/>
        <w:ind w:left="426"/>
        <w:rPr>
          <w:lang w:val="lv-LV"/>
        </w:rPr>
      </w:pPr>
    </w:p>
    <w:p w14:paraId="6B8D4857" w14:textId="77777777" w:rsidR="00F22EC2" w:rsidRPr="00766B1B" w:rsidRDefault="007B479F" w:rsidP="00617E4D">
      <w:pPr>
        <w:pStyle w:val="Heading2"/>
        <w:rPr>
          <w:rFonts w:cs="Times New Roman"/>
          <w:szCs w:val="24"/>
          <w:lang w:val="lv-LV"/>
        </w:rPr>
      </w:pPr>
      <w:r w:rsidRPr="00766B1B">
        <w:rPr>
          <w:rFonts w:cs="Times New Roman"/>
          <w:lang w:val="lv-LV"/>
        </w:rPr>
        <w:lastRenderedPageBreak/>
        <w:t>Pirmstiesas apcietinājums</w:t>
      </w:r>
      <w:r w:rsidR="00E95156" w:rsidRPr="00766B1B">
        <w:rPr>
          <w:rFonts w:cs="Times New Roman"/>
          <w:lang w:val="lv-LV"/>
        </w:rPr>
        <w:t xml:space="preserve"> </w:t>
      </w:r>
      <w:r w:rsidR="00840AE2" w:rsidRPr="00766B1B">
        <w:rPr>
          <w:rFonts w:cs="Times New Roman"/>
          <w:lang w:val="lv-LV"/>
        </w:rPr>
        <w:t>–</w:t>
      </w:r>
      <w:r w:rsidR="00E95156" w:rsidRPr="00766B1B">
        <w:rPr>
          <w:rFonts w:cs="Times New Roman"/>
          <w:lang w:val="lv-LV"/>
        </w:rPr>
        <w:t xml:space="preserve"> </w:t>
      </w:r>
      <w:r w:rsidR="00E95156" w:rsidRPr="00766B1B">
        <w:rPr>
          <w:rFonts w:cs="Times New Roman"/>
          <w:szCs w:val="24"/>
          <w:lang w:val="lv-LV"/>
        </w:rPr>
        <w:t>atbildes uz Komitejas 4.jautājumu</w:t>
      </w:r>
    </w:p>
    <w:p w14:paraId="261D1FE7" w14:textId="77777777" w:rsidR="00E95156" w:rsidRPr="00766B1B" w:rsidRDefault="00E95156" w:rsidP="00617E4D">
      <w:pPr>
        <w:rPr>
          <w:lang w:val="lv-LV"/>
        </w:rPr>
      </w:pPr>
    </w:p>
    <w:p w14:paraId="465DAE52" w14:textId="2B64EE1F" w:rsidR="002E6F11" w:rsidRPr="00766B1B" w:rsidRDefault="00414678" w:rsidP="00617E4D">
      <w:pPr>
        <w:pStyle w:val="tv213"/>
        <w:numPr>
          <w:ilvl w:val="0"/>
          <w:numId w:val="1"/>
        </w:numPr>
        <w:spacing w:before="0" w:beforeAutospacing="0" w:after="0" w:afterAutospacing="0"/>
        <w:ind w:left="426" w:hanging="426"/>
        <w:jc w:val="both"/>
        <w:rPr>
          <w:lang w:val="lv-LV" w:eastAsia="lv-LV"/>
        </w:rPr>
      </w:pPr>
      <w:r w:rsidRPr="00766B1B">
        <w:rPr>
          <w:lang w:val="lv-LV" w:eastAsia="lv-LV"/>
        </w:rPr>
        <w:t xml:space="preserve">Attiecībā uz pirmstiesas apcietinājuma ilgumu Latvija sniedz šādu informāciju. </w:t>
      </w:r>
      <w:r w:rsidR="008F5DED" w:rsidRPr="00766B1B">
        <w:rPr>
          <w:lang w:val="lv-LV" w:eastAsia="lv-LV"/>
        </w:rPr>
        <w:t>A</w:t>
      </w:r>
      <w:r w:rsidR="00EE6A8E" w:rsidRPr="00766B1B">
        <w:rPr>
          <w:lang w:val="lv-LV" w:eastAsia="lv-LV"/>
        </w:rPr>
        <w:t xml:space="preserve">r 2012.gada 20.decembra grozījumiem </w:t>
      </w:r>
      <w:r w:rsidR="00EE6A8E" w:rsidRPr="00766B1B">
        <w:rPr>
          <w:i/>
          <w:lang w:val="lv-LV" w:eastAsia="lv-LV"/>
        </w:rPr>
        <w:t>Kriminālprocesa likuma</w:t>
      </w:r>
      <w:r w:rsidR="00EE6A8E" w:rsidRPr="00766B1B">
        <w:rPr>
          <w:lang w:val="lv-LV" w:eastAsia="lv-LV"/>
        </w:rPr>
        <w:t xml:space="preserve"> 277.pantā </w:t>
      </w:r>
      <w:r w:rsidR="00E631C6" w:rsidRPr="00766B1B">
        <w:rPr>
          <w:lang w:val="lv-LV"/>
        </w:rPr>
        <w:t>par diviem mēnešiem</w:t>
      </w:r>
      <w:r w:rsidR="00E631C6" w:rsidRPr="00766B1B">
        <w:rPr>
          <w:lang w:val="lv-LV" w:eastAsia="lv-LV"/>
        </w:rPr>
        <w:t xml:space="preserve"> </w:t>
      </w:r>
      <w:r w:rsidR="00EE6A8E" w:rsidRPr="00766B1B">
        <w:rPr>
          <w:lang w:val="lv-LV" w:eastAsia="lv-LV"/>
        </w:rPr>
        <w:t>tika s</w:t>
      </w:r>
      <w:r w:rsidRPr="00766B1B">
        <w:rPr>
          <w:lang w:val="lv-LV" w:eastAsia="lv-LV"/>
        </w:rPr>
        <w:t>amazināts apcietinājuma maksimālais termiņš</w:t>
      </w:r>
      <w:r w:rsidR="00EE6A8E" w:rsidRPr="00766B1B">
        <w:rPr>
          <w:lang w:val="lv-LV" w:eastAsia="lv-LV"/>
        </w:rPr>
        <w:t xml:space="preserve"> </w:t>
      </w:r>
      <w:r w:rsidR="00EE6A8E" w:rsidRPr="00766B1B">
        <w:rPr>
          <w:lang w:val="lv-LV"/>
        </w:rPr>
        <w:t>personai, kuru tur aizdomās vai apsūdz kriminālpārkāpuma izdarīšanā</w:t>
      </w:r>
      <w:r w:rsidR="00E631C6" w:rsidRPr="00766B1B">
        <w:rPr>
          <w:lang w:val="lv-LV"/>
        </w:rPr>
        <w:t>. Tāpat</w:t>
      </w:r>
      <w:r w:rsidR="00E05568">
        <w:rPr>
          <w:lang w:val="lv-LV"/>
        </w:rPr>
        <w:t xml:space="preserve"> </w:t>
      </w:r>
      <w:r w:rsidR="00DC4030">
        <w:rPr>
          <w:lang w:val="lv-LV"/>
        </w:rPr>
        <w:t>šīm</w:t>
      </w:r>
      <w:r w:rsidR="00E05568">
        <w:rPr>
          <w:lang w:val="lv-LV"/>
        </w:rPr>
        <w:t xml:space="preserve"> personām</w:t>
      </w:r>
      <w:r w:rsidR="00E631C6" w:rsidRPr="00766B1B">
        <w:rPr>
          <w:lang w:val="lv-LV"/>
        </w:rPr>
        <w:t xml:space="preserve"> tika samazināts </w:t>
      </w:r>
      <w:r w:rsidR="00EE6A8E" w:rsidRPr="00766B1B">
        <w:rPr>
          <w:lang w:val="lv-LV"/>
        </w:rPr>
        <w:t>arī apcietinājuma termiņ</w:t>
      </w:r>
      <w:r w:rsidR="00E631C6" w:rsidRPr="00766B1B">
        <w:rPr>
          <w:lang w:val="lv-LV"/>
        </w:rPr>
        <w:t>š</w:t>
      </w:r>
      <w:r w:rsidR="00EE6A8E" w:rsidRPr="00766B1B">
        <w:rPr>
          <w:lang w:val="lv-LV"/>
        </w:rPr>
        <w:t xml:space="preserve"> pirmstiesas procesā, nosakot, ka pirmstiesas procesā personu apcietinājumā var turēt ne ilgāk par 20 dienām (agrāk – divi mēneši).</w:t>
      </w:r>
      <w:r w:rsidR="008F5DED" w:rsidRPr="00766B1B">
        <w:rPr>
          <w:lang w:val="lv-LV" w:eastAsia="lv-LV"/>
        </w:rPr>
        <w:t xml:space="preserve"> Latvija informē, ka ziņošanas periodā attiecībā uz citām person</w:t>
      </w:r>
      <w:r w:rsidRPr="00766B1B">
        <w:rPr>
          <w:lang w:val="lv-LV" w:eastAsia="lv-LV"/>
        </w:rPr>
        <w:t>ām, kuras tiek turētas aizdomās</w:t>
      </w:r>
      <w:r w:rsidR="008F5DED" w:rsidRPr="00766B1B">
        <w:rPr>
          <w:lang w:val="lv-LV" w:eastAsia="lv-LV"/>
        </w:rPr>
        <w:t xml:space="preserve"> vai apsūdzētas par smagākiem noziedzīgiem nodarījumiem, nav mainījušies pirmstiesas apcietinājuma termiņi. </w:t>
      </w:r>
    </w:p>
    <w:p w14:paraId="12F54B9F" w14:textId="77777777" w:rsidR="00B82108" w:rsidRPr="00766B1B" w:rsidRDefault="00B82108" w:rsidP="00617E4D">
      <w:pPr>
        <w:rPr>
          <w:lang w:val="lv-LV"/>
        </w:rPr>
      </w:pPr>
    </w:p>
    <w:p w14:paraId="6762BF58" w14:textId="5F9F9DA0" w:rsidR="008F5DED" w:rsidRPr="00766B1B" w:rsidRDefault="007B49CA" w:rsidP="00617E4D">
      <w:pPr>
        <w:pStyle w:val="ListParagraph"/>
        <w:numPr>
          <w:ilvl w:val="0"/>
          <w:numId w:val="1"/>
        </w:numPr>
        <w:ind w:left="426" w:hanging="426"/>
        <w:rPr>
          <w:lang w:val="lv-LV"/>
        </w:rPr>
      </w:pPr>
      <w:r w:rsidRPr="00766B1B">
        <w:rPr>
          <w:lang w:val="lv-LV"/>
        </w:rPr>
        <w:t xml:space="preserve">Saskaņā ar </w:t>
      </w:r>
      <w:r w:rsidRPr="00766B1B">
        <w:rPr>
          <w:i/>
          <w:lang w:val="lv-LV"/>
        </w:rPr>
        <w:t>K</w:t>
      </w:r>
      <w:r w:rsidR="001969EC" w:rsidRPr="00766B1B">
        <w:rPr>
          <w:i/>
          <w:lang w:val="lv-LV"/>
        </w:rPr>
        <w:t>riminālprocesa likuma</w:t>
      </w:r>
      <w:r w:rsidR="00414678" w:rsidRPr="00766B1B">
        <w:rPr>
          <w:lang w:val="lv-LV"/>
        </w:rPr>
        <w:t xml:space="preserve"> 243.</w:t>
      </w:r>
      <w:r w:rsidRPr="00766B1B">
        <w:rPr>
          <w:lang w:val="lv-LV"/>
        </w:rPr>
        <w:t>pantu personai</w:t>
      </w:r>
      <w:r w:rsidR="008818F4" w:rsidRPr="00766B1B">
        <w:rPr>
          <w:lang w:val="lv-LV"/>
        </w:rPr>
        <w:t>, neskaitot apcietinājumu,</w:t>
      </w:r>
      <w:r w:rsidRPr="00766B1B">
        <w:rPr>
          <w:lang w:val="lv-LV"/>
        </w:rPr>
        <w:t xml:space="preserve"> kriminālprocesa ietvaros</w:t>
      </w:r>
      <w:r w:rsidR="00414678" w:rsidRPr="00766B1B">
        <w:rPr>
          <w:lang w:val="lv-LV"/>
        </w:rPr>
        <w:t xml:space="preserve"> var </w:t>
      </w:r>
      <w:r w:rsidRPr="00766B1B">
        <w:rPr>
          <w:lang w:val="lv-LV"/>
        </w:rPr>
        <w:t xml:space="preserve">piemērot </w:t>
      </w:r>
      <w:r w:rsidR="008818F4" w:rsidRPr="00766B1B">
        <w:rPr>
          <w:lang w:val="lv-LV"/>
        </w:rPr>
        <w:t>10 citus</w:t>
      </w:r>
      <w:r w:rsidRPr="00766B1B">
        <w:rPr>
          <w:lang w:val="lv-LV"/>
        </w:rPr>
        <w:t xml:space="preserve"> drošības līdzekļus</w:t>
      </w:r>
      <w:r w:rsidR="008818F4" w:rsidRPr="00766B1B">
        <w:rPr>
          <w:lang w:val="lv-LV"/>
        </w:rPr>
        <w:t>, proti,</w:t>
      </w:r>
      <w:r w:rsidR="00414678" w:rsidRPr="00766B1B">
        <w:rPr>
          <w:lang w:val="lv-LV"/>
        </w:rPr>
        <w:t xml:space="preserve"> dzīvesvietas maiņas paziņošanu</w:t>
      </w:r>
      <w:r w:rsidRPr="00766B1B">
        <w:rPr>
          <w:lang w:val="lv-LV"/>
        </w:rPr>
        <w:t>, pieteikšan</w:t>
      </w:r>
      <w:r w:rsidR="00414678" w:rsidRPr="00766B1B">
        <w:rPr>
          <w:lang w:val="lv-LV"/>
        </w:rPr>
        <w:t>o</w:t>
      </w:r>
      <w:r w:rsidRPr="00766B1B">
        <w:rPr>
          <w:lang w:val="lv-LV"/>
        </w:rPr>
        <w:t>s noteiktā lai</w:t>
      </w:r>
      <w:r w:rsidR="00414678" w:rsidRPr="00766B1B">
        <w:rPr>
          <w:lang w:val="lv-LV"/>
        </w:rPr>
        <w:t>kā policijas iestādē, aizliegumu</w:t>
      </w:r>
      <w:r w:rsidRPr="00766B1B">
        <w:rPr>
          <w:lang w:val="lv-LV"/>
        </w:rPr>
        <w:t xml:space="preserve"> tuvoties noteiktai personai vai vietai, n</w:t>
      </w:r>
      <w:r w:rsidR="00414678" w:rsidRPr="00766B1B">
        <w:rPr>
          <w:lang w:val="lv-LV"/>
        </w:rPr>
        <w:t>oteiktas nodarbošanās aizliegumu un aizliegumu</w:t>
      </w:r>
      <w:r w:rsidRPr="00766B1B">
        <w:rPr>
          <w:lang w:val="lv-LV"/>
        </w:rPr>
        <w:t xml:space="preserve"> izbraukt no valsts</w:t>
      </w:r>
      <w:r w:rsidR="008818F4" w:rsidRPr="00766B1B">
        <w:rPr>
          <w:lang w:val="lv-LV"/>
        </w:rPr>
        <w:t>,</w:t>
      </w:r>
      <w:r w:rsidRPr="00766B1B">
        <w:rPr>
          <w:lang w:val="lv-LV"/>
        </w:rPr>
        <w:t xml:space="preserve"> uzturēšan</w:t>
      </w:r>
      <w:r w:rsidR="00414678" w:rsidRPr="00766B1B">
        <w:rPr>
          <w:lang w:val="lv-LV"/>
        </w:rPr>
        <w:t>o</w:t>
      </w:r>
      <w:r w:rsidR="008818F4" w:rsidRPr="00766B1B">
        <w:rPr>
          <w:lang w:val="lv-LV"/>
        </w:rPr>
        <w:t>s</w:t>
      </w:r>
      <w:r w:rsidRPr="00766B1B">
        <w:rPr>
          <w:lang w:val="lv-LV"/>
        </w:rPr>
        <w:t xml:space="preserve"> noteiktā vietā, personisk</w:t>
      </w:r>
      <w:r w:rsidR="00414678" w:rsidRPr="00766B1B">
        <w:rPr>
          <w:lang w:val="lv-LV"/>
        </w:rPr>
        <w:t>o galvojumu</w:t>
      </w:r>
      <w:r w:rsidRPr="00766B1B">
        <w:rPr>
          <w:lang w:val="lv-LV"/>
        </w:rPr>
        <w:t>, drošības na</w:t>
      </w:r>
      <w:r w:rsidR="00414678" w:rsidRPr="00766B1B">
        <w:rPr>
          <w:lang w:val="lv-LV"/>
        </w:rPr>
        <w:t>udu</w:t>
      </w:r>
      <w:r w:rsidRPr="00766B1B">
        <w:rPr>
          <w:lang w:val="lv-LV"/>
        </w:rPr>
        <w:t>, nodošanu policijas uzraudzībā vai mājas arestu.</w:t>
      </w:r>
      <w:r w:rsidR="00414678" w:rsidRPr="00766B1B">
        <w:rPr>
          <w:lang w:val="lv-LV"/>
        </w:rPr>
        <w:t xml:space="preserve"> </w:t>
      </w:r>
      <w:r w:rsidR="008F5DED" w:rsidRPr="00766B1B">
        <w:rPr>
          <w:lang w:val="lv-LV"/>
        </w:rPr>
        <w:t xml:space="preserve">Nepilngadīgajam kā drošības līdzekli var piemērot arī nodošanu vecāku vai aizbildņu pārraudzībā un ievietošanu sociālās korekcijas izglītības iestādē, savukārt karavīram kā drošības līdzekli var piemērot arī nodošanu vienības komandiera (priekšnieka) pārraudzībā. </w:t>
      </w:r>
    </w:p>
    <w:p w14:paraId="52536FBB" w14:textId="77777777" w:rsidR="008F5DED" w:rsidRPr="00766B1B" w:rsidRDefault="008F5DED" w:rsidP="00617E4D">
      <w:pPr>
        <w:rPr>
          <w:lang w:val="lv-LV"/>
        </w:rPr>
      </w:pPr>
    </w:p>
    <w:p w14:paraId="65F22DD3" w14:textId="142D0245" w:rsidR="008818F4" w:rsidRPr="00766B1B" w:rsidRDefault="008818F4" w:rsidP="00617E4D">
      <w:pPr>
        <w:pStyle w:val="ListParagraph"/>
        <w:numPr>
          <w:ilvl w:val="0"/>
          <w:numId w:val="1"/>
        </w:numPr>
        <w:ind w:left="426" w:hanging="426"/>
        <w:rPr>
          <w:lang w:val="lv-LV"/>
        </w:rPr>
      </w:pPr>
      <w:r w:rsidRPr="00766B1B">
        <w:rPr>
          <w:lang w:val="lv-LV"/>
        </w:rPr>
        <w:t>Latvija norāda, ka pirmstiesas apcietinājums prak</w:t>
      </w:r>
      <w:r w:rsidR="00414678" w:rsidRPr="00766B1B">
        <w:rPr>
          <w:lang w:val="lv-LV"/>
        </w:rPr>
        <w:t>sē tiek piemērots aizvien retāk – j</w:t>
      </w:r>
      <w:r w:rsidRPr="00766B1B">
        <w:rPr>
          <w:lang w:val="lv-LV"/>
        </w:rPr>
        <w:t xml:space="preserve">a 2010.gadā pirmstiesas apcietinājumā tika turētas vairāk par 2000 personām, tad </w:t>
      </w:r>
      <w:r w:rsidR="008068F0" w:rsidRPr="00766B1B">
        <w:rPr>
          <w:lang w:val="lv-LV"/>
        </w:rPr>
        <w:t>2013.gadā apcietināto jau bija samazinājies līdz 1518 personām (par 25%).</w:t>
      </w:r>
      <w:r w:rsidR="008F5DED" w:rsidRPr="00766B1B">
        <w:rPr>
          <w:lang w:val="lv-LV"/>
        </w:rPr>
        <w:t xml:space="preserve"> </w:t>
      </w:r>
    </w:p>
    <w:p w14:paraId="16D4F024" w14:textId="77777777" w:rsidR="00D3231F" w:rsidRPr="00766B1B" w:rsidRDefault="00D3231F" w:rsidP="00617E4D">
      <w:pPr>
        <w:rPr>
          <w:lang w:val="lv-LV"/>
        </w:rPr>
      </w:pPr>
    </w:p>
    <w:p w14:paraId="020D4B8E" w14:textId="3FA1B557" w:rsidR="009B4381" w:rsidRPr="00766B1B" w:rsidRDefault="00841FE8" w:rsidP="00E631C6">
      <w:pPr>
        <w:pStyle w:val="ListParagraph"/>
        <w:numPr>
          <w:ilvl w:val="0"/>
          <w:numId w:val="1"/>
        </w:numPr>
        <w:ind w:left="426" w:hanging="426"/>
        <w:rPr>
          <w:lang w:val="lv-LV"/>
        </w:rPr>
      </w:pPr>
      <w:r w:rsidRPr="00766B1B">
        <w:rPr>
          <w:lang w:val="lv-LV" w:eastAsia="lv-LV"/>
        </w:rPr>
        <w:t>Saskaņā ar</w:t>
      </w:r>
      <w:r w:rsidR="00D3231F" w:rsidRPr="00766B1B">
        <w:rPr>
          <w:lang w:val="lv-LV" w:eastAsia="lv-LV"/>
        </w:rPr>
        <w:t xml:space="preserve"> </w:t>
      </w:r>
      <w:r w:rsidR="00D3231F" w:rsidRPr="00766B1B">
        <w:rPr>
          <w:i/>
          <w:lang w:val="lv-LV" w:eastAsia="lv-LV"/>
        </w:rPr>
        <w:t>Apcietinājumā turēšanas kārtības likuma</w:t>
      </w:r>
      <w:r w:rsidRPr="00766B1B">
        <w:rPr>
          <w:lang w:val="lv-LV" w:eastAsia="lv-LV"/>
        </w:rPr>
        <w:t xml:space="preserve"> 4.</w:t>
      </w:r>
      <w:r w:rsidR="00D3231F" w:rsidRPr="00766B1B">
        <w:rPr>
          <w:lang w:val="lv-LV" w:eastAsia="lv-LV"/>
        </w:rPr>
        <w:t>panta pirm</w:t>
      </w:r>
      <w:r w:rsidR="003260BE" w:rsidRPr="00766B1B">
        <w:rPr>
          <w:lang w:val="lv-LV" w:eastAsia="lv-LV"/>
        </w:rPr>
        <w:t>o</w:t>
      </w:r>
      <w:r w:rsidR="00D3231F" w:rsidRPr="00766B1B">
        <w:rPr>
          <w:lang w:val="lv-LV" w:eastAsia="lv-LV"/>
        </w:rPr>
        <w:t xml:space="preserve"> un treš</w:t>
      </w:r>
      <w:r w:rsidR="003260BE" w:rsidRPr="00766B1B">
        <w:rPr>
          <w:lang w:val="lv-LV" w:eastAsia="lv-LV"/>
        </w:rPr>
        <w:t xml:space="preserve">o </w:t>
      </w:r>
      <w:r w:rsidR="00D3231F" w:rsidRPr="00766B1B">
        <w:rPr>
          <w:lang w:val="lv-LV" w:eastAsia="lv-LV"/>
        </w:rPr>
        <w:t>daļ</w:t>
      </w:r>
      <w:r w:rsidR="003260BE" w:rsidRPr="00766B1B">
        <w:rPr>
          <w:lang w:val="lv-LV" w:eastAsia="lv-LV"/>
        </w:rPr>
        <w:t>u</w:t>
      </w:r>
      <w:r w:rsidR="00D3231F" w:rsidRPr="00766B1B">
        <w:rPr>
          <w:lang w:val="lv-LV" w:eastAsia="lv-LV"/>
        </w:rPr>
        <w:t xml:space="preserve"> </w:t>
      </w:r>
      <w:r w:rsidR="00D3231F" w:rsidRPr="00766B1B">
        <w:rPr>
          <w:lang w:val="lv-LV"/>
        </w:rPr>
        <w:t xml:space="preserve">apcietinājumu izpilda izmeklēšanas cietumā. </w:t>
      </w:r>
      <w:r w:rsidR="009B4381" w:rsidRPr="00766B1B">
        <w:rPr>
          <w:i/>
          <w:lang w:val="lv-LV"/>
        </w:rPr>
        <w:t>Aizturēto personu turēšanas kārtības likuma</w:t>
      </w:r>
      <w:r w:rsidRPr="00766B1B">
        <w:rPr>
          <w:lang w:val="lv-LV"/>
        </w:rPr>
        <w:t xml:space="preserve"> 1.</w:t>
      </w:r>
      <w:r w:rsidR="009B4381" w:rsidRPr="00766B1B">
        <w:rPr>
          <w:lang w:val="lv-LV"/>
        </w:rPr>
        <w:t>panta 2.</w:t>
      </w:r>
      <w:r w:rsidR="00771EB8" w:rsidRPr="00766B1B">
        <w:rPr>
          <w:lang w:val="lv-LV"/>
        </w:rPr>
        <w:t>daļ</w:t>
      </w:r>
      <w:r w:rsidR="00771EB8">
        <w:rPr>
          <w:lang w:val="lv-LV"/>
        </w:rPr>
        <w:t>a</w:t>
      </w:r>
      <w:r w:rsidR="00771EB8" w:rsidRPr="00766B1B">
        <w:rPr>
          <w:lang w:val="lv-LV"/>
        </w:rPr>
        <w:t xml:space="preserve"> </w:t>
      </w:r>
      <w:r w:rsidR="009B4381" w:rsidRPr="00766B1B">
        <w:rPr>
          <w:lang w:val="lv-LV"/>
        </w:rPr>
        <w:t>notei</w:t>
      </w:r>
      <w:r w:rsidR="00E631C6" w:rsidRPr="00766B1B">
        <w:rPr>
          <w:lang w:val="lv-LV"/>
        </w:rPr>
        <w:t>c</w:t>
      </w:r>
      <w:r w:rsidR="009B4381" w:rsidRPr="00766B1B">
        <w:rPr>
          <w:lang w:val="lv-LV"/>
        </w:rPr>
        <w:t>, ka</w:t>
      </w:r>
      <w:r w:rsidR="00B72905" w:rsidRPr="00766B1B">
        <w:rPr>
          <w:lang w:val="lv-LV"/>
        </w:rPr>
        <w:t xml:space="preserve"> </w:t>
      </w:r>
      <w:r w:rsidR="009B4381" w:rsidRPr="00766B1B">
        <w:rPr>
          <w:lang w:val="lv-LV"/>
        </w:rPr>
        <w:t>īslaicīgās aizturēšanas vietā, ja nepieciešams, var ievietot administratīvi aizturētās un arestētās personas, kā arī apcietinātās un notiesātās personas</w:t>
      </w:r>
      <w:r w:rsidR="00386908">
        <w:rPr>
          <w:lang w:val="lv-LV"/>
        </w:rPr>
        <w:t>, ja tas nepieciešams</w:t>
      </w:r>
      <w:r w:rsidR="009B4381" w:rsidRPr="00766B1B">
        <w:rPr>
          <w:lang w:val="lv-LV"/>
        </w:rPr>
        <w:t xml:space="preserve"> procesuālo darbību veikšanai. Tāpat likumā noteiktajos gadījumos </w:t>
      </w:r>
      <w:r w:rsidR="00B72905" w:rsidRPr="00766B1B">
        <w:rPr>
          <w:lang w:val="lv-LV"/>
        </w:rPr>
        <w:t>īslaicīgās aizturēšanas vietās</w:t>
      </w:r>
      <w:r w:rsidR="009B4381" w:rsidRPr="00766B1B">
        <w:rPr>
          <w:lang w:val="lv-LV"/>
        </w:rPr>
        <w:t xml:space="preserve"> var ievietot personas, kuras aizturētas</w:t>
      </w:r>
      <w:r w:rsidR="00E631C6" w:rsidRPr="00766B1B">
        <w:rPr>
          <w:lang w:val="lv-LV"/>
        </w:rPr>
        <w:t xml:space="preserve"> </w:t>
      </w:r>
      <w:r w:rsidR="00A6533A">
        <w:rPr>
          <w:i/>
          <w:lang w:val="lv-LV"/>
        </w:rPr>
        <w:t xml:space="preserve">Imigrācijas likumā </w:t>
      </w:r>
      <w:r w:rsidR="009B4381" w:rsidRPr="00766B1B">
        <w:rPr>
          <w:lang w:val="lv-LV"/>
        </w:rPr>
        <w:t xml:space="preserve">noteiktajā kārtībā, izņemot mazāk aizsargātās personas. </w:t>
      </w:r>
      <w:r w:rsidR="009B4381" w:rsidRPr="00766B1B">
        <w:rPr>
          <w:i/>
          <w:lang w:val="lv-LV"/>
        </w:rPr>
        <w:t>Aizturēto personu turēšanas kārtības likuma</w:t>
      </w:r>
      <w:r w:rsidR="009B4381" w:rsidRPr="00766B1B">
        <w:rPr>
          <w:lang w:val="lv-LV"/>
        </w:rPr>
        <w:t xml:space="preserve"> gr</w:t>
      </w:r>
      <w:r w:rsidR="003260BE" w:rsidRPr="00766B1B">
        <w:rPr>
          <w:lang w:val="lv-LV"/>
        </w:rPr>
        <w:t>ozījumi, kas stājās spēkā 2016.</w:t>
      </w:r>
      <w:r w:rsidR="009B4381" w:rsidRPr="00766B1B">
        <w:rPr>
          <w:lang w:val="lv-LV"/>
        </w:rPr>
        <w:t>ga</w:t>
      </w:r>
      <w:r w:rsidR="003260BE" w:rsidRPr="00766B1B">
        <w:rPr>
          <w:lang w:val="lv-LV"/>
        </w:rPr>
        <w:t>da 26.</w:t>
      </w:r>
      <w:r w:rsidR="009B4381" w:rsidRPr="00766B1B">
        <w:rPr>
          <w:lang w:val="lv-LV"/>
        </w:rPr>
        <w:t>maijā</w:t>
      </w:r>
      <w:r w:rsidR="00E631C6" w:rsidRPr="00766B1B">
        <w:rPr>
          <w:lang w:val="lv-LV"/>
        </w:rPr>
        <w:t>,</w:t>
      </w:r>
      <w:r w:rsidR="00290850" w:rsidRPr="00766B1B">
        <w:rPr>
          <w:lang w:val="lv-LV"/>
        </w:rPr>
        <w:t xml:space="preserve"> noteic </w:t>
      </w:r>
      <w:r w:rsidR="00E631C6" w:rsidRPr="00766B1B">
        <w:rPr>
          <w:lang w:val="lv-LV"/>
        </w:rPr>
        <w:t xml:space="preserve">7 dienu </w:t>
      </w:r>
      <w:r w:rsidR="00290850" w:rsidRPr="00766B1B">
        <w:rPr>
          <w:lang w:val="lv-LV"/>
        </w:rPr>
        <w:t>limitu</w:t>
      </w:r>
      <w:r w:rsidR="009B4381" w:rsidRPr="00766B1B">
        <w:rPr>
          <w:lang w:val="lv-LV"/>
        </w:rPr>
        <w:t xml:space="preserve"> meklēšanā esošu apcietināto personu un ar brīvības atņemšanu notiesāto personu ievietošan</w:t>
      </w:r>
      <w:r w:rsidR="00290850" w:rsidRPr="00766B1B">
        <w:rPr>
          <w:lang w:val="lv-LV"/>
        </w:rPr>
        <w:t>ai</w:t>
      </w:r>
      <w:r w:rsidR="009B4381" w:rsidRPr="00766B1B">
        <w:rPr>
          <w:lang w:val="lv-LV"/>
        </w:rPr>
        <w:t xml:space="preserve"> </w:t>
      </w:r>
      <w:r w:rsidR="00B72905" w:rsidRPr="00766B1B">
        <w:rPr>
          <w:lang w:val="lv-LV"/>
        </w:rPr>
        <w:t>īslaicīgās aizturēšanas vietā</w:t>
      </w:r>
      <w:r w:rsidR="009B4381" w:rsidRPr="00766B1B">
        <w:rPr>
          <w:lang w:val="lv-LV"/>
        </w:rPr>
        <w:t xml:space="preserve"> pēc aizturēšanas, līdz to pārvietošanai uz izmeklēšanas cietumu vai brīvības atņemšanas iestādi.</w:t>
      </w:r>
      <w:r w:rsidR="008F5DED" w:rsidRPr="00766B1B">
        <w:rPr>
          <w:lang w:val="lv-LV"/>
        </w:rPr>
        <w:t xml:space="preserve"> </w:t>
      </w:r>
    </w:p>
    <w:p w14:paraId="53183C15" w14:textId="77777777" w:rsidR="00405D6C" w:rsidRPr="00766B1B" w:rsidRDefault="00405D6C" w:rsidP="00617E4D">
      <w:pPr>
        <w:pStyle w:val="ListParagraph"/>
        <w:rPr>
          <w:lang w:val="lv-LV"/>
        </w:rPr>
      </w:pPr>
    </w:p>
    <w:p w14:paraId="63C5E5FE" w14:textId="7EC0FB45" w:rsidR="00405D6C" w:rsidRPr="00766B1B" w:rsidRDefault="00405D6C" w:rsidP="004C0156">
      <w:pPr>
        <w:pStyle w:val="ListParagraph"/>
        <w:numPr>
          <w:ilvl w:val="0"/>
          <w:numId w:val="1"/>
        </w:numPr>
        <w:ind w:left="426" w:hanging="426"/>
        <w:rPr>
          <w:lang w:val="lv-LV"/>
        </w:rPr>
      </w:pPr>
      <w:r w:rsidRPr="00766B1B">
        <w:rPr>
          <w:lang w:val="lv-LV"/>
        </w:rPr>
        <w:t xml:space="preserve">Valsts policijas </w:t>
      </w:r>
      <w:r w:rsidR="00033E91" w:rsidRPr="00766B1B">
        <w:rPr>
          <w:lang w:val="lv-LV"/>
        </w:rPr>
        <w:t>amatpersonas</w:t>
      </w:r>
      <w:r w:rsidRPr="00766B1B">
        <w:rPr>
          <w:lang w:val="lv-LV"/>
        </w:rPr>
        <w:t xml:space="preserve"> apcietinātās personas no izmeklēšanas cietumiem un brīvības atņemšanas iestādēm uz </w:t>
      </w:r>
      <w:r w:rsidR="003F2F5F" w:rsidRPr="00766B1B">
        <w:rPr>
          <w:lang w:val="lv-LV"/>
        </w:rPr>
        <w:t>īslaicīgās aizturēšanas vietu</w:t>
      </w:r>
      <w:r w:rsidRPr="00766B1B">
        <w:rPr>
          <w:lang w:val="lv-LV"/>
        </w:rPr>
        <w:t xml:space="preserve"> konvojē saskaņā ar tiesu, prokuratūras un Valsts policijas pieprasījumiem. Atbildīgās amatpersonas veic nepieciešamos pasākumus, lai maksimāli samazinātu laik</w:t>
      </w:r>
      <w:r w:rsidR="0066503F" w:rsidRPr="00766B1B">
        <w:rPr>
          <w:lang w:val="lv-LV"/>
        </w:rPr>
        <w:t>u</w:t>
      </w:r>
      <w:r w:rsidRPr="00766B1B">
        <w:rPr>
          <w:lang w:val="lv-LV"/>
        </w:rPr>
        <w:t xml:space="preserve">, kurā šīs personas atrodas </w:t>
      </w:r>
      <w:r w:rsidR="003F2F5F" w:rsidRPr="00766B1B">
        <w:rPr>
          <w:lang w:val="lv-LV"/>
        </w:rPr>
        <w:t>īslaicīgās aizturēšanas vietās</w:t>
      </w:r>
      <w:r w:rsidRPr="00766B1B">
        <w:rPr>
          <w:lang w:val="lv-LV"/>
        </w:rPr>
        <w:t>.</w:t>
      </w:r>
      <w:r w:rsidR="00033E91" w:rsidRPr="00766B1B">
        <w:rPr>
          <w:lang w:val="lv-LV"/>
        </w:rPr>
        <w:t xml:space="preserve"> Turklāt</w:t>
      </w:r>
      <w:r w:rsidRPr="00766B1B">
        <w:rPr>
          <w:lang w:val="lv-LV"/>
        </w:rPr>
        <w:t xml:space="preserve"> </w:t>
      </w:r>
      <w:r w:rsidR="00D54D20" w:rsidRPr="00766B1B">
        <w:rPr>
          <w:lang w:val="lv-LV"/>
        </w:rPr>
        <w:t xml:space="preserve">2014.gadā </w:t>
      </w:r>
      <w:r w:rsidRPr="00766B1B">
        <w:rPr>
          <w:lang w:val="lv-LV"/>
        </w:rPr>
        <w:t>Valsts policijas struktūrvienībām tika dots uzdevums</w:t>
      </w:r>
      <w:r w:rsidR="00D54D20" w:rsidRPr="00766B1B">
        <w:rPr>
          <w:lang w:val="lv-LV"/>
        </w:rPr>
        <w:t xml:space="preserve"> mazināt personu pārvietošanu uz īslaicīgās aizturēšanas vietām, pārvietojot tās</w:t>
      </w:r>
      <w:r w:rsidRPr="00766B1B">
        <w:rPr>
          <w:lang w:val="lv-LV"/>
        </w:rPr>
        <w:t xml:space="preserve"> tikai izņēmuma gadījumos, pamatojoties uz īpašiem apstākļiem, un uz iespējami īsāku laiku. Pēdējos gados no cietumiem </w:t>
      </w:r>
      <w:r w:rsidRPr="00766B1B">
        <w:rPr>
          <w:lang w:val="lv-LV"/>
        </w:rPr>
        <w:lastRenderedPageBreak/>
        <w:t>konvojēto personu atrašanās</w:t>
      </w:r>
      <w:r w:rsidR="003F2F5F" w:rsidRPr="00766B1B">
        <w:rPr>
          <w:lang w:val="lv-LV"/>
        </w:rPr>
        <w:t xml:space="preserve"> ilgums īslaicīgās aizturēšanas vietā</w:t>
      </w:r>
      <w:r w:rsidRPr="00766B1B">
        <w:rPr>
          <w:lang w:val="lv-LV"/>
        </w:rPr>
        <w:t xml:space="preserve"> </w:t>
      </w:r>
      <w:r w:rsidR="003F2F5F" w:rsidRPr="00766B1B">
        <w:rPr>
          <w:lang w:val="lv-LV"/>
        </w:rPr>
        <w:t>ir samazinājies</w:t>
      </w:r>
      <w:r w:rsidRPr="00766B1B">
        <w:rPr>
          <w:lang w:val="lv-LV"/>
        </w:rPr>
        <w:t xml:space="preserve"> (skatīt 1.pielikumu).</w:t>
      </w:r>
      <w:r w:rsidR="00290850" w:rsidRPr="00766B1B">
        <w:rPr>
          <w:lang w:val="lv-LV"/>
        </w:rPr>
        <w:t xml:space="preserve"> </w:t>
      </w:r>
    </w:p>
    <w:p w14:paraId="3A15357D" w14:textId="77777777" w:rsidR="00405D6C" w:rsidRPr="00766B1B" w:rsidRDefault="00405D6C" w:rsidP="00023E5C">
      <w:pPr>
        <w:pStyle w:val="ListParagraph"/>
        <w:rPr>
          <w:lang w:val="lv-LV"/>
        </w:rPr>
      </w:pPr>
    </w:p>
    <w:p w14:paraId="5AB1CBAF" w14:textId="553C0CC5" w:rsidR="00405D6C" w:rsidRPr="00766B1B" w:rsidRDefault="00C6698E" w:rsidP="00023E5C">
      <w:pPr>
        <w:pStyle w:val="ListParagraph"/>
        <w:numPr>
          <w:ilvl w:val="0"/>
          <w:numId w:val="1"/>
        </w:numPr>
        <w:ind w:left="425" w:hanging="425"/>
        <w:rPr>
          <w:lang w:val="lv-LV"/>
        </w:rPr>
      </w:pPr>
      <w:r w:rsidRPr="00766B1B">
        <w:rPr>
          <w:lang w:val="lv-LV"/>
        </w:rPr>
        <w:t>Latvija norāda, ka</w:t>
      </w:r>
      <w:r w:rsidR="00405D6C" w:rsidRPr="00766B1B">
        <w:rPr>
          <w:lang w:val="lv-LV"/>
        </w:rPr>
        <w:t xml:space="preserve"> </w:t>
      </w:r>
      <w:r w:rsidRPr="00766B1B">
        <w:rPr>
          <w:lang w:val="lv-LV"/>
        </w:rPr>
        <w:t>apcietinātās personas atrašanās īslaicīgās aizturēšanās vietā ilgums</w:t>
      </w:r>
      <w:r w:rsidR="00405D6C" w:rsidRPr="00766B1B">
        <w:rPr>
          <w:lang w:val="lv-LV"/>
        </w:rPr>
        <w:t xml:space="preserve"> ir atkarīgas </w:t>
      </w:r>
      <w:r w:rsidRPr="00766B1B">
        <w:rPr>
          <w:lang w:val="lv-LV"/>
        </w:rPr>
        <w:t xml:space="preserve">no lietas sarežģītības, no procesuālo darbību daudzuma, </w:t>
      </w:r>
      <w:r w:rsidR="00405D6C" w:rsidRPr="00766B1B">
        <w:rPr>
          <w:lang w:val="lv-LV"/>
        </w:rPr>
        <w:t xml:space="preserve">no attiecīgā tiesā izskatāmajiem procesiem un noslodzes. Lai piedalītos tiesas sēdē, apcietinātā persona tiek ievietota </w:t>
      </w:r>
      <w:r w:rsidR="003F2F5F" w:rsidRPr="00766B1B">
        <w:rPr>
          <w:lang w:val="lv-LV"/>
        </w:rPr>
        <w:t>īslaicīgās aizturēšanas viet</w:t>
      </w:r>
      <w:r w:rsidR="008C736F" w:rsidRPr="00766B1B">
        <w:rPr>
          <w:lang w:val="lv-LV"/>
        </w:rPr>
        <w:t>ā</w:t>
      </w:r>
      <w:r w:rsidR="00405D6C" w:rsidRPr="00766B1B">
        <w:rPr>
          <w:lang w:val="lv-LV"/>
        </w:rPr>
        <w:t xml:space="preserve"> uz laiku vidēji līdz vienai nedēļai, kas saistīts ar konvojēšanas grafiku, ko apstiprina Valsts policijas priekšnieks, saskaņojot ar Ieslodzījuma vietu pārvaldi. Vienlaikus jānorāda, ka daļā tiesu ir pieejams aprīkojums dalībai tiesas sēdē videokonferences režīmā, un šis sēžu formāts ar katru gadu tiek pielietots arvien biežāk. </w:t>
      </w:r>
      <w:r w:rsidR="0066503F" w:rsidRPr="00766B1B">
        <w:rPr>
          <w:lang w:val="lv-LV"/>
        </w:rPr>
        <w:t>Š</w:t>
      </w:r>
      <w:r w:rsidR="00405D6C" w:rsidRPr="00766B1B">
        <w:rPr>
          <w:lang w:val="lv-LV"/>
        </w:rPr>
        <w:t>ādos gadījumos apcietinātā persona piedalās tiesas sēdē, atrodoties cietumā.</w:t>
      </w:r>
      <w:r w:rsidR="0058551E" w:rsidRPr="00766B1B">
        <w:rPr>
          <w:lang w:val="lv-LV"/>
        </w:rPr>
        <w:t xml:space="preserve"> </w:t>
      </w:r>
    </w:p>
    <w:p w14:paraId="71DFD927" w14:textId="77777777" w:rsidR="00405D6C" w:rsidRPr="00766B1B" w:rsidRDefault="00405D6C" w:rsidP="00023E5C">
      <w:pPr>
        <w:rPr>
          <w:lang w:val="lv-LV"/>
        </w:rPr>
      </w:pPr>
    </w:p>
    <w:p w14:paraId="339AB28B" w14:textId="6FF6CE87" w:rsidR="00405D6C" w:rsidRPr="00766B1B" w:rsidRDefault="00033E91" w:rsidP="00023E5C">
      <w:pPr>
        <w:pStyle w:val="ListParagraph"/>
        <w:numPr>
          <w:ilvl w:val="0"/>
          <w:numId w:val="1"/>
        </w:numPr>
        <w:ind w:left="426" w:hanging="426"/>
        <w:rPr>
          <w:lang w:val="lv-LV"/>
        </w:rPr>
      </w:pPr>
      <w:r w:rsidRPr="00766B1B">
        <w:rPr>
          <w:lang w:val="lv-LV"/>
        </w:rPr>
        <w:t xml:space="preserve">Attiecībā uz administratīvā aresta piemērošanu Latvija sniedz šādu informāciju. </w:t>
      </w:r>
      <w:r w:rsidR="00405D6C" w:rsidRPr="00766B1B">
        <w:rPr>
          <w:lang w:val="lv-LV"/>
        </w:rPr>
        <w:t xml:space="preserve">Spēkā esošajā </w:t>
      </w:r>
      <w:r w:rsidR="00405D6C" w:rsidRPr="00766B1B">
        <w:rPr>
          <w:i/>
          <w:lang w:val="lv-LV"/>
        </w:rPr>
        <w:t>Latvijas Administratīvo pārkāpumu kodeksā</w:t>
      </w:r>
      <w:r w:rsidR="00405D6C" w:rsidRPr="00766B1B">
        <w:rPr>
          <w:lang w:val="lv-LV"/>
        </w:rPr>
        <w:t xml:space="preserve"> </w:t>
      </w:r>
      <w:r w:rsidR="0066503F" w:rsidRPr="00766B1B">
        <w:rPr>
          <w:lang w:val="lv-LV"/>
        </w:rPr>
        <w:t xml:space="preserve">arests </w:t>
      </w:r>
      <w:r w:rsidR="00405D6C" w:rsidRPr="00766B1B">
        <w:rPr>
          <w:lang w:val="lv-LV"/>
        </w:rPr>
        <w:t xml:space="preserve">joprojām ir paredzēts </w:t>
      </w:r>
      <w:r w:rsidR="0066503F" w:rsidRPr="00766B1B">
        <w:rPr>
          <w:lang w:val="lv-LV"/>
        </w:rPr>
        <w:t>kā</w:t>
      </w:r>
      <w:r w:rsidR="00405D6C" w:rsidRPr="00766B1B">
        <w:rPr>
          <w:lang w:val="lv-LV"/>
        </w:rPr>
        <w:t xml:space="preserve"> administratīvā soda veids, taču nākotnē no tā plānots atteikties, proti</w:t>
      </w:r>
      <w:r w:rsidR="00E444E4" w:rsidRPr="00766B1B">
        <w:rPr>
          <w:lang w:val="lv-LV"/>
        </w:rPr>
        <w:t xml:space="preserve">, </w:t>
      </w:r>
      <w:r w:rsidR="00522EB5" w:rsidRPr="00766B1B">
        <w:rPr>
          <w:lang w:val="lv-LV"/>
        </w:rPr>
        <w:t>parlamentā</w:t>
      </w:r>
      <w:r w:rsidR="00E444E4" w:rsidRPr="00766B1B">
        <w:rPr>
          <w:lang w:val="lv-LV"/>
        </w:rPr>
        <w:t xml:space="preserve"> 2.</w:t>
      </w:r>
      <w:r w:rsidR="00405D6C" w:rsidRPr="00766B1B">
        <w:rPr>
          <w:lang w:val="lv-LV"/>
        </w:rPr>
        <w:t xml:space="preserve">lasījumā ir pieņemts likumprojekts </w:t>
      </w:r>
      <w:r w:rsidR="0066503F" w:rsidRPr="00766B1B">
        <w:rPr>
          <w:lang w:val="lv-LV"/>
        </w:rPr>
        <w:t>“</w:t>
      </w:r>
      <w:r w:rsidR="00405D6C" w:rsidRPr="00766B1B">
        <w:rPr>
          <w:i/>
          <w:lang w:val="lv-LV"/>
        </w:rPr>
        <w:t>Administratīvo pārkāpumu procesa likums</w:t>
      </w:r>
      <w:r w:rsidR="0066503F" w:rsidRPr="00766B1B">
        <w:rPr>
          <w:lang w:val="lv-LV"/>
        </w:rPr>
        <w:t>”</w:t>
      </w:r>
      <w:r w:rsidR="00405D6C" w:rsidRPr="00766B1B">
        <w:rPr>
          <w:lang w:val="lv-LV"/>
        </w:rPr>
        <w:t xml:space="preserve">, kurā vairs netiek paredzēts arests kā administratīvais sods. Plānots, ka </w:t>
      </w:r>
      <w:r w:rsidR="00405D6C" w:rsidRPr="00766B1B">
        <w:rPr>
          <w:i/>
          <w:lang w:val="lv-LV"/>
        </w:rPr>
        <w:t>Administratīvo pārkāpumu procesa likums</w:t>
      </w:r>
      <w:r w:rsidR="00E444E4" w:rsidRPr="00766B1B">
        <w:rPr>
          <w:lang w:val="lv-LV"/>
        </w:rPr>
        <w:t xml:space="preserve"> stāsies spēkā 2020.gada 1.</w:t>
      </w:r>
      <w:r w:rsidR="00405D6C" w:rsidRPr="00766B1B">
        <w:rPr>
          <w:lang w:val="lv-LV"/>
        </w:rPr>
        <w:t xml:space="preserve">janvārī. Tāpat </w:t>
      </w:r>
      <w:r w:rsidR="0066503F" w:rsidRPr="00766B1B">
        <w:rPr>
          <w:lang w:val="lv-LV"/>
        </w:rPr>
        <w:t>Latvija vēlas informēt</w:t>
      </w:r>
      <w:r w:rsidR="00405D6C" w:rsidRPr="00766B1B">
        <w:rPr>
          <w:lang w:val="lv-LV"/>
        </w:rPr>
        <w:t xml:space="preserve">, ka par spīdzināšanu vai nežēlīgu, necilvēcīgu vai pazemojošu izturēšanos Konvencijas izpratnē </w:t>
      </w:r>
      <w:r w:rsidR="0066503F" w:rsidRPr="00766B1B">
        <w:rPr>
          <w:lang w:val="lv-LV"/>
        </w:rPr>
        <w:t xml:space="preserve">administratīvais sods </w:t>
      </w:r>
      <w:r w:rsidR="00405D6C" w:rsidRPr="00766B1B">
        <w:rPr>
          <w:lang w:val="lv-LV"/>
        </w:rPr>
        <w:t>nacionālajos normatīvajos aktos</w:t>
      </w:r>
      <w:r w:rsidR="00E444E4" w:rsidRPr="00766B1B">
        <w:rPr>
          <w:lang w:val="lv-LV"/>
        </w:rPr>
        <w:t xml:space="preserve"> netiek</w:t>
      </w:r>
      <w:r w:rsidR="00405D6C" w:rsidRPr="00766B1B">
        <w:rPr>
          <w:lang w:val="lv-LV"/>
        </w:rPr>
        <w:t xml:space="preserve"> paredzēts. </w:t>
      </w:r>
    </w:p>
    <w:p w14:paraId="50C03E42" w14:textId="77777777" w:rsidR="00405D6C" w:rsidRPr="00766B1B" w:rsidRDefault="00405D6C" w:rsidP="00D941BE">
      <w:pPr>
        <w:pStyle w:val="ListParagraph"/>
        <w:rPr>
          <w:lang w:val="lv-LV"/>
        </w:rPr>
      </w:pPr>
    </w:p>
    <w:p w14:paraId="7A2159EB" w14:textId="43A26AFA" w:rsidR="00405D6C" w:rsidRPr="00766B1B" w:rsidRDefault="00E444E4" w:rsidP="00617E4D">
      <w:pPr>
        <w:pStyle w:val="ListParagraph"/>
        <w:numPr>
          <w:ilvl w:val="0"/>
          <w:numId w:val="1"/>
        </w:numPr>
        <w:ind w:left="426" w:hanging="426"/>
        <w:rPr>
          <w:lang w:val="lv-LV"/>
        </w:rPr>
      </w:pPr>
      <w:r w:rsidRPr="00766B1B">
        <w:rPr>
          <w:lang w:val="lv-LV"/>
        </w:rPr>
        <w:t>Latvija informē, ka 2014.</w:t>
      </w:r>
      <w:r w:rsidR="00405D6C" w:rsidRPr="00766B1B">
        <w:rPr>
          <w:lang w:val="lv-LV"/>
        </w:rPr>
        <w:t>gadā tiesa piemērojusi administratīvo arestu 2692 gadījumos</w:t>
      </w:r>
      <w:r w:rsidRPr="00766B1B">
        <w:rPr>
          <w:lang w:val="lv-LV"/>
        </w:rPr>
        <w:t>,</w:t>
      </w:r>
      <w:r w:rsidR="00405D6C" w:rsidRPr="00766B1B">
        <w:rPr>
          <w:lang w:val="lv-LV"/>
        </w:rPr>
        <w:t xml:space="preserve"> un šajā gadā administratīvo arestu izcietušas 1943 personas. 2015</w:t>
      </w:r>
      <w:r w:rsidRPr="00766B1B">
        <w:rPr>
          <w:lang w:val="lv-LV"/>
        </w:rPr>
        <w:t>.</w:t>
      </w:r>
      <w:r w:rsidR="00405D6C" w:rsidRPr="00766B1B">
        <w:rPr>
          <w:lang w:val="lv-LV"/>
        </w:rPr>
        <w:t>gadā tiesa piemērojusi administratīvo arestu 2816 gadījumos</w:t>
      </w:r>
      <w:r w:rsidRPr="00766B1B">
        <w:rPr>
          <w:lang w:val="lv-LV"/>
        </w:rPr>
        <w:t>,</w:t>
      </w:r>
      <w:r w:rsidR="00405D6C" w:rsidRPr="00766B1B">
        <w:rPr>
          <w:lang w:val="lv-LV"/>
        </w:rPr>
        <w:t xml:space="preserve"> un šajā gadā administratīvo arestu izcietušas 2060 personas. 2016</w:t>
      </w:r>
      <w:r w:rsidRPr="00766B1B">
        <w:rPr>
          <w:lang w:val="lv-LV"/>
        </w:rPr>
        <w:t>.</w:t>
      </w:r>
      <w:r w:rsidR="00405D6C" w:rsidRPr="00766B1B">
        <w:rPr>
          <w:lang w:val="lv-LV"/>
        </w:rPr>
        <w:t>gadā tiesa piemērojusi administratīvo arestu 2753 gadījumos</w:t>
      </w:r>
      <w:r w:rsidRPr="00766B1B">
        <w:rPr>
          <w:lang w:val="lv-LV"/>
        </w:rPr>
        <w:t>,</w:t>
      </w:r>
      <w:r w:rsidR="00405D6C" w:rsidRPr="00766B1B">
        <w:rPr>
          <w:lang w:val="lv-LV"/>
        </w:rPr>
        <w:t xml:space="preserve"> un šajā gadā administratīvo arestu izcietušas 1815 personas.</w:t>
      </w:r>
      <w:r w:rsidRPr="00766B1B">
        <w:rPr>
          <w:lang w:val="lv-LV"/>
        </w:rPr>
        <w:t xml:space="preserve"> </w:t>
      </w:r>
    </w:p>
    <w:p w14:paraId="6C837472" w14:textId="77777777" w:rsidR="003F2F5F" w:rsidRPr="00766B1B" w:rsidRDefault="003F2F5F" w:rsidP="00617E4D">
      <w:pPr>
        <w:pStyle w:val="ListParagraph"/>
        <w:rPr>
          <w:lang w:val="lv-LV"/>
        </w:rPr>
      </w:pPr>
    </w:p>
    <w:p w14:paraId="0A171ECC" w14:textId="77777777" w:rsidR="003F2F5F" w:rsidRPr="00766B1B" w:rsidRDefault="00E444E4" w:rsidP="00617E4D">
      <w:pPr>
        <w:pStyle w:val="Heading2"/>
        <w:rPr>
          <w:rFonts w:cs="Times New Roman"/>
          <w:lang w:val="lv-LV"/>
        </w:rPr>
      </w:pPr>
      <w:r w:rsidRPr="00766B1B">
        <w:rPr>
          <w:rFonts w:cs="Times New Roman"/>
          <w:lang w:val="lv-LV"/>
        </w:rPr>
        <w:t>Taisnīga tiesa – a</w:t>
      </w:r>
      <w:r w:rsidR="005C4662" w:rsidRPr="00766B1B">
        <w:rPr>
          <w:rFonts w:cs="Times New Roman"/>
          <w:lang w:val="lv-LV"/>
        </w:rPr>
        <w:t>tbildes uz Komitejas 5.jautājumu</w:t>
      </w:r>
    </w:p>
    <w:p w14:paraId="34052272" w14:textId="77777777" w:rsidR="005C4662" w:rsidRPr="00766B1B" w:rsidRDefault="005C4662" w:rsidP="00617E4D">
      <w:pPr>
        <w:rPr>
          <w:lang w:val="lv-LV"/>
        </w:rPr>
      </w:pPr>
    </w:p>
    <w:p w14:paraId="44073AF1" w14:textId="22719BF8" w:rsidR="005C4662" w:rsidRPr="00766B1B" w:rsidRDefault="0028624B" w:rsidP="00617E4D">
      <w:pPr>
        <w:pStyle w:val="ListParagraph"/>
        <w:numPr>
          <w:ilvl w:val="0"/>
          <w:numId w:val="1"/>
        </w:numPr>
        <w:ind w:left="426" w:hanging="426"/>
        <w:rPr>
          <w:lang w:val="lv-LV"/>
        </w:rPr>
      </w:pPr>
      <w:r w:rsidRPr="00766B1B">
        <w:rPr>
          <w:lang w:val="lv-LV"/>
        </w:rPr>
        <w:t>Latvija informē, ka kopš 2013.</w:t>
      </w:r>
      <w:r w:rsidR="005C4662" w:rsidRPr="00766B1B">
        <w:rPr>
          <w:lang w:val="lv-LV"/>
        </w:rPr>
        <w:t>gada lietu izskatīšanas termiņi</w:t>
      </w:r>
      <w:r w:rsidR="0066503F" w:rsidRPr="00766B1B">
        <w:rPr>
          <w:lang w:val="lv-LV"/>
        </w:rPr>
        <w:t>em</w:t>
      </w:r>
      <w:r w:rsidR="005C4662" w:rsidRPr="00766B1B">
        <w:rPr>
          <w:lang w:val="lv-LV"/>
        </w:rPr>
        <w:t xml:space="preserve"> ir tendence samazināties</w:t>
      </w:r>
      <w:r w:rsidR="0066503F" w:rsidRPr="00766B1B">
        <w:rPr>
          <w:lang w:val="lv-LV"/>
        </w:rPr>
        <w:t>,</w:t>
      </w:r>
      <w:r w:rsidR="005C4662" w:rsidRPr="00766B1B">
        <w:rPr>
          <w:lang w:val="lv-LV"/>
        </w:rPr>
        <w:t xml:space="preserve"> vai arī tie ir stabili, kas norāda uz tiesas darba efektivitātes noturīgumu.</w:t>
      </w:r>
      <w:r w:rsidR="00B60F12" w:rsidRPr="00766B1B">
        <w:rPr>
          <w:lang w:val="lv-LV"/>
        </w:rPr>
        <w:t xml:space="preserve"> A</w:t>
      </w:r>
      <w:r w:rsidRPr="00766B1B">
        <w:rPr>
          <w:lang w:val="lv-LV"/>
        </w:rPr>
        <w:t xml:space="preserve">ttiecībā uz tiesvedības sistēmas ātruma un efektivitātes uzlabojumiem skatīt 3.pielikumu. </w:t>
      </w:r>
    </w:p>
    <w:p w14:paraId="646D0CFC" w14:textId="77777777" w:rsidR="005C4662" w:rsidRPr="00766B1B" w:rsidRDefault="005C4662" w:rsidP="00617E4D">
      <w:pPr>
        <w:pStyle w:val="ListParagraph"/>
        <w:ind w:left="426"/>
        <w:rPr>
          <w:lang w:val="lv-LV"/>
        </w:rPr>
      </w:pPr>
    </w:p>
    <w:p w14:paraId="46980CCB" w14:textId="35D7987D" w:rsidR="005C4662" w:rsidRPr="00766B1B" w:rsidRDefault="00FE6DAF" w:rsidP="00617E4D">
      <w:pPr>
        <w:pStyle w:val="ListParagraph"/>
        <w:numPr>
          <w:ilvl w:val="0"/>
          <w:numId w:val="1"/>
        </w:numPr>
        <w:ind w:left="426" w:hanging="426"/>
        <w:rPr>
          <w:lang w:val="lv-LV"/>
        </w:rPr>
      </w:pPr>
      <w:r w:rsidRPr="00766B1B">
        <w:rPr>
          <w:lang w:val="lv-LV"/>
        </w:rPr>
        <w:t>Lai stiprinātu tiesu funkcijas izpildi, Latvijā</w:t>
      </w:r>
      <w:r w:rsidR="0028624B" w:rsidRPr="00766B1B">
        <w:rPr>
          <w:lang w:val="lv-LV"/>
        </w:rPr>
        <w:t xml:space="preserve"> tiek</w:t>
      </w:r>
      <w:r w:rsidRPr="00766B1B">
        <w:rPr>
          <w:lang w:val="lv-LV"/>
        </w:rPr>
        <w:t xml:space="preserve"> īstenota tiesu teritoriju pārskatīšana</w:t>
      </w:r>
      <w:r w:rsidR="000E4C88" w:rsidRPr="00766B1B">
        <w:rPr>
          <w:lang w:val="lv-LV"/>
        </w:rPr>
        <w:t xml:space="preserve"> (</w:t>
      </w:r>
      <w:r w:rsidRPr="00766B1B">
        <w:rPr>
          <w:lang w:val="lv-LV"/>
        </w:rPr>
        <w:t xml:space="preserve">sagaidāms, ka no 34 rajona (pilsētas) tiesām reformas rezultātā tiks izveidotas 9 rajona </w:t>
      </w:r>
      <w:r w:rsidR="00C47A98">
        <w:rPr>
          <w:lang w:val="lv-LV"/>
        </w:rPr>
        <w:t>(</w:t>
      </w:r>
      <w:r w:rsidRPr="00766B1B">
        <w:rPr>
          <w:lang w:val="lv-LV"/>
        </w:rPr>
        <w:t>pilsētas</w:t>
      </w:r>
      <w:r w:rsidR="00C47A98">
        <w:rPr>
          <w:lang w:val="lv-LV"/>
        </w:rPr>
        <w:t>)</w:t>
      </w:r>
      <w:r w:rsidRPr="00766B1B">
        <w:rPr>
          <w:lang w:val="lv-LV"/>
        </w:rPr>
        <w:t xml:space="preserve"> tiesas</w:t>
      </w:r>
      <w:r w:rsidR="000E4C88" w:rsidRPr="00766B1B">
        <w:rPr>
          <w:lang w:val="lv-LV"/>
        </w:rPr>
        <w:t>),</w:t>
      </w:r>
      <w:r w:rsidR="0028624B" w:rsidRPr="00766B1B">
        <w:rPr>
          <w:lang w:val="lv-LV"/>
        </w:rPr>
        <w:t xml:space="preserve"> kā arī pārskata periodā ir</w:t>
      </w:r>
      <w:r w:rsidR="000E4C88" w:rsidRPr="00766B1B">
        <w:rPr>
          <w:lang w:val="lv-LV"/>
        </w:rPr>
        <w:t xml:space="preserve"> pabeigta pāreja uz tīro instanču tiesām </w:t>
      </w:r>
      <w:r w:rsidR="000E4C88" w:rsidRPr="002B5A8E">
        <w:rPr>
          <w:lang w:val="lv-LV"/>
        </w:rPr>
        <w:t xml:space="preserve">(skatīt Vispārējā </w:t>
      </w:r>
      <w:r w:rsidR="00CA0574" w:rsidRPr="002B5A8E">
        <w:rPr>
          <w:lang w:val="lv-LV"/>
        </w:rPr>
        <w:t>Pamat</w:t>
      </w:r>
      <w:r w:rsidR="000E4C88" w:rsidRPr="002B5A8E">
        <w:rPr>
          <w:lang w:val="lv-LV"/>
        </w:rPr>
        <w:t>dokumenta</w:t>
      </w:r>
      <w:r w:rsidR="00977836" w:rsidRPr="002B5A8E">
        <w:rPr>
          <w:lang w:val="lv-LV"/>
        </w:rPr>
        <w:t xml:space="preserve"> 45.rindkopu)</w:t>
      </w:r>
      <w:r w:rsidR="00F15E81" w:rsidRPr="002B5A8E">
        <w:rPr>
          <w:lang w:val="lv-LV"/>
        </w:rPr>
        <w:t>,</w:t>
      </w:r>
      <w:r w:rsidR="0028624B" w:rsidRPr="002B5A8E">
        <w:rPr>
          <w:lang w:val="lv-LV"/>
        </w:rPr>
        <w:t xml:space="preserve"> </w:t>
      </w:r>
      <w:r w:rsidR="0028624B" w:rsidRPr="00766B1B">
        <w:rPr>
          <w:lang w:val="lv-LV"/>
        </w:rPr>
        <w:t>un ir</w:t>
      </w:r>
      <w:r w:rsidR="00F15E81" w:rsidRPr="00766B1B">
        <w:rPr>
          <w:lang w:val="lv-LV"/>
        </w:rPr>
        <w:t xml:space="preserve"> </w:t>
      </w:r>
      <w:r w:rsidR="00F15E81" w:rsidRPr="004C0156">
        <w:rPr>
          <w:lang w:val="lv-LV" w:eastAsia="lv-LV"/>
        </w:rPr>
        <w:t>ieviesta tiesas specializācija (paredzēta</w:t>
      </w:r>
      <w:r w:rsidR="0028624B" w:rsidRPr="004C0156">
        <w:rPr>
          <w:lang w:val="lv-LV" w:eastAsia="lv-LV"/>
        </w:rPr>
        <w:t xml:space="preserve"> konkrētu</w:t>
      </w:r>
      <w:r w:rsidR="00F15E81" w:rsidRPr="004C0156">
        <w:rPr>
          <w:lang w:val="lv-LV" w:eastAsia="lv-LV"/>
        </w:rPr>
        <w:t xml:space="preserve"> lietu </w:t>
      </w:r>
      <w:r w:rsidR="0028624B" w:rsidRPr="004C0156">
        <w:rPr>
          <w:lang w:val="lv-LV" w:eastAsia="lv-LV"/>
        </w:rPr>
        <w:t xml:space="preserve">kategoriju </w:t>
      </w:r>
      <w:r w:rsidR="00F15E81" w:rsidRPr="004C0156">
        <w:rPr>
          <w:lang w:val="lv-LV" w:eastAsia="lv-LV"/>
        </w:rPr>
        <w:t>piekritība vienai konkrētai tiesai).</w:t>
      </w:r>
      <w:r w:rsidR="00977836" w:rsidRPr="00766B1B">
        <w:rPr>
          <w:lang w:val="lv-LV"/>
        </w:rPr>
        <w:t xml:space="preserve"> </w:t>
      </w:r>
    </w:p>
    <w:p w14:paraId="522F9B24" w14:textId="77777777" w:rsidR="00977836" w:rsidRPr="00766B1B" w:rsidRDefault="00977836" w:rsidP="00617E4D">
      <w:pPr>
        <w:pStyle w:val="ListParagraph"/>
        <w:rPr>
          <w:lang w:val="lv-LV"/>
        </w:rPr>
      </w:pPr>
    </w:p>
    <w:p w14:paraId="075F944A" w14:textId="534B32DE" w:rsidR="00977836" w:rsidRPr="00766B1B" w:rsidRDefault="007D38A6" w:rsidP="00617E4D">
      <w:pPr>
        <w:pStyle w:val="ListParagraph"/>
        <w:numPr>
          <w:ilvl w:val="0"/>
          <w:numId w:val="1"/>
        </w:numPr>
        <w:ind w:left="426" w:hanging="426"/>
        <w:rPr>
          <w:lang w:val="lv-LV"/>
        </w:rPr>
      </w:pPr>
      <w:r w:rsidRPr="00766B1B">
        <w:rPr>
          <w:lang w:val="lv-LV" w:eastAsia="lv-LV"/>
        </w:rPr>
        <w:t>2017.gada 1.</w:t>
      </w:r>
      <w:r w:rsidR="00CB5621" w:rsidRPr="00766B1B">
        <w:rPr>
          <w:lang w:val="lv-LV" w:eastAsia="lv-LV"/>
        </w:rPr>
        <w:t xml:space="preserve">janvārī stājās spēkā grozījumi </w:t>
      </w:r>
      <w:r w:rsidR="00CB5621" w:rsidRPr="00766B1B">
        <w:rPr>
          <w:i/>
          <w:lang w:val="lv-LV" w:eastAsia="lv-LV"/>
        </w:rPr>
        <w:t>Civilprocesa likumā</w:t>
      </w:r>
      <w:r w:rsidR="00977836" w:rsidRPr="00766B1B">
        <w:rPr>
          <w:lang w:val="lv-LV" w:eastAsia="lv-LV"/>
        </w:rPr>
        <w:t xml:space="preserve">, kas </w:t>
      </w:r>
      <w:r w:rsidR="00CB5621" w:rsidRPr="00766B1B">
        <w:rPr>
          <w:lang w:val="lv-LV" w:eastAsia="lv-LV"/>
        </w:rPr>
        <w:t>vienkāršo saziņu</w:t>
      </w:r>
      <w:r w:rsidR="00977836" w:rsidRPr="00766B1B">
        <w:rPr>
          <w:lang w:val="lv-LV" w:eastAsia="lv-LV"/>
        </w:rPr>
        <w:t xml:space="preserve"> ar procesa dalībniekiem,</w:t>
      </w:r>
      <w:r w:rsidR="00977836" w:rsidRPr="004C0156">
        <w:rPr>
          <w:lang w:val="lv-LV" w:eastAsia="lv-LV"/>
        </w:rPr>
        <w:t xml:space="preserve"> </w:t>
      </w:r>
      <w:r w:rsidR="00977836" w:rsidRPr="004C0156">
        <w:rPr>
          <w:bCs/>
          <w:lang w:val="lv-LV" w:eastAsia="lv-LV"/>
        </w:rPr>
        <w:t>samazinot ierakstītu sūtījumu izmantošan</w:t>
      </w:r>
      <w:r w:rsidR="0066503F" w:rsidRPr="004C0156">
        <w:rPr>
          <w:bCs/>
          <w:lang w:val="lv-LV" w:eastAsia="lv-LV"/>
        </w:rPr>
        <w:t>u</w:t>
      </w:r>
      <w:r w:rsidR="00977836" w:rsidRPr="004C0156">
        <w:rPr>
          <w:bCs/>
          <w:lang w:val="lv-LV" w:eastAsia="lv-LV"/>
        </w:rPr>
        <w:t xml:space="preserve"> civilprocesā un veicinot elektronisko saziņu starp tiesu un noteiktu personu grupām. </w:t>
      </w:r>
      <w:r w:rsidR="00977836" w:rsidRPr="00766B1B">
        <w:rPr>
          <w:rFonts w:eastAsia="Calibri"/>
          <w:lang w:val="lv-LV" w:eastAsia="lv-LV"/>
        </w:rPr>
        <w:t xml:space="preserve">Paredzēts, ka turpmāk zvērinātam notāram, zvērinātam tiesu izpildītājam, valsts un pašvaldību iestādei par tiesas sagatavotiem dokumentiem, kā arī par </w:t>
      </w:r>
      <w:r w:rsidR="00977836" w:rsidRPr="00766B1B">
        <w:rPr>
          <w:rFonts w:eastAsia="Calibri"/>
          <w:lang w:val="lv-LV" w:eastAsia="lv-LV"/>
        </w:rPr>
        <w:lastRenderedPageBreak/>
        <w:t>citiem elektroniski sagatavotiem dokumentiem tiks paziņots elektroniskā pasta sūtījumā. Savukārt zvērinātam advokātam šādus dokumentus tiesa paziņo, izmantojot Tiesu informatīvās sistēmas datu izplatīšanas risinājumu. Saziņai ar citām personām, piemēram, fiziskām personām vai privāto tiesību juridiskām personām, tiesa izmanto elektroniskās komunikācijas risinājumu, ja personas tai būs piekritušas.</w:t>
      </w:r>
      <w:r w:rsidR="00CB5621" w:rsidRPr="00766B1B">
        <w:rPr>
          <w:rFonts w:eastAsia="Calibri"/>
          <w:lang w:val="lv-LV"/>
        </w:rPr>
        <w:t xml:space="preserve"> </w:t>
      </w:r>
      <w:r w:rsidR="0066503F" w:rsidRPr="00766B1B">
        <w:rPr>
          <w:rFonts w:eastAsia="Calibri"/>
          <w:lang w:val="lv-LV"/>
        </w:rPr>
        <w:t xml:space="preserve">Šie </w:t>
      </w:r>
      <w:r w:rsidR="00CB5621" w:rsidRPr="00766B1B">
        <w:rPr>
          <w:rFonts w:eastAsia="Calibri"/>
          <w:lang w:val="lv-LV"/>
        </w:rPr>
        <w:t>grozījumi</w:t>
      </w:r>
      <w:r w:rsidR="00977836" w:rsidRPr="00766B1B">
        <w:rPr>
          <w:rFonts w:eastAsia="Calibri"/>
          <w:lang w:val="lv-LV" w:eastAsia="lv-LV"/>
        </w:rPr>
        <w:t xml:space="preserve"> </w:t>
      </w:r>
      <w:r w:rsidR="00977836" w:rsidRPr="004C0156">
        <w:rPr>
          <w:lang w:val="lv-LV" w:eastAsia="lv-LV"/>
        </w:rPr>
        <w:t xml:space="preserve">virzīti kopā ar līdzīga rakstura grozījumiem </w:t>
      </w:r>
      <w:r w:rsidR="00977836" w:rsidRPr="004C0156">
        <w:rPr>
          <w:i/>
          <w:lang w:val="lv-LV" w:eastAsia="lv-LV"/>
        </w:rPr>
        <w:t>Kriminālprocesa likumā</w:t>
      </w:r>
      <w:r w:rsidR="00977836" w:rsidRPr="004C0156">
        <w:rPr>
          <w:lang w:val="lv-LV" w:eastAsia="lv-LV"/>
        </w:rPr>
        <w:t>, paredzot atteikšanos no ierakstītiem pasta sūtījumiem ar paziņojumu par sūtījuma saņemšanu tiesas procesā</w:t>
      </w:r>
      <w:r w:rsidR="00977836" w:rsidRPr="004C0156">
        <w:rPr>
          <w:vertAlign w:val="superscript"/>
          <w:lang w:val="lv-LV" w:eastAsia="lv-LV"/>
        </w:rPr>
        <w:footnoteReference w:id="1"/>
      </w:r>
      <w:r w:rsidR="00977836" w:rsidRPr="004C0156">
        <w:rPr>
          <w:lang w:val="lv-LV" w:eastAsia="lv-LV"/>
        </w:rPr>
        <w:t xml:space="preserve">, kā arī paredzot, ka aizstāvim, valsts un pašvaldību iestādei tiesa pavēsti nosūta elektroniskā pasta sūtījumā. </w:t>
      </w:r>
    </w:p>
    <w:p w14:paraId="78C8970C" w14:textId="77777777" w:rsidR="00F15E81" w:rsidRPr="00766B1B" w:rsidRDefault="00F15E81" w:rsidP="00617E4D">
      <w:pPr>
        <w:pStyle w:val="ListParagraph"/>
        <w:ind w:left="426"/>
        <w:rPr>
          <w:lang w:val="lv-LV"/>
        </w:rPr>
      </w:pPr>
    </w:p>
    <w:p w14:paraId="4257A218" w14:textId="0CAC94D8" w:rsidR="00215ED5" w:rsidRPr="00766B1B" w:rsidRDefault="00522EB5" w:rsidP="00617E4D">
      <w:pPr>
        <w:pStyle w:val="ListParagraph"/>
        <w:numPr>
          <w:ilvl w:val="0"/>
          <w:numId w:val="1"/>
        </w:numPr>
        <w:ind w:left="426" w:hanging="426"/>
        <w:rPr>
          <w:lang w:val="lv-LV"/>
        </w:rPr>
      </w:pPr>
      <w:r w:rsidRPr="0046413D">
        <w:rPr>
          <w:lang w:val="lv-LV" w:eastAsia="lv-LV"/>
        </w:rPr>
        <w:t>A</w:t>
      </w:r>
      <w:r w:rsidR="00CB5621" w:rsidRPr="0046413D">
        <w:rPr>
          <w:lang w:val="lv-LV" w:eastAsia="lv-LV"/>
        </w:rPr>
        <w:t>r 2016.gada 23.</w:t>
      </w:r>
      <w:r w:rsidR="00F15E81" w:rsidRPr="0046413D">
        <w:rPr>
          <w:lang w:val="lv-LV" w:eastAsia="lv-LV"/>
        </w:rPr>
        <w:t xml:space="preserve">novembra </w:t>
      </w:r>
      <w:r w:rsidR="00CB5621" w:rsidRPr="0046413D">
        <w:rPr>
          <w:lang w:val="lv-LV" w:eastAsia="lv-LV"/>
        </w:rPr>
        <w:t>grozījumiem</w:t>
      </w:r>
      <w:r w:rsidR="00F15E81" w:rsidRPr="0046413D">
        <w:rPr>
          <w:bCs/>
          <w:lang w:val="lv-LV" w:eastAsia="lv-LV"/>
        </w:rPr>
        <w:t xml:space="preserve"> </w:t>
      </w:r>
      <w:r w:rsidRPr="0046413D">
        <w:rPr>
          <w:bCs/>
          <w:lang w:val="lv-LV" w:eastAsia="lv-LV"/>
        </w:rPr>
        <w:t xml:space="preserve">arī </w:t>
      </w:r>
      <w:r w:rsidR="00F15E81" w:rsidRPr="0046413D">
        <w:rPr>
          <w:bCs/>
          <w:i/>
          <w:lang w:val="lv-LV" w:eastAsia="lv-LV"/>
        </w:rPr>
        <w:t>Latvijas A</w:t>
      </w:r>
      <w:r w:rsidR="00CB5621" w:rsidRPr="0046413D">
        <w:rPr>
          <w:bCs/>
          <w:i/>
          <w:lang w:val="lv-LV" w:eastAsia="lv-LV"/>
        </w:rPr>
        <w:t>dministratīvo pārkāpumu kodeksā</w:t>
      </w:r>
      <w:r w:rsidR="00F15E81" w:rsidRPr="0046413D">
        <w:rPr>
          <w:bCs/>
          <w:lang w:val="lv-LV" w:eastAsia="lv-LV"/>
        </w:rPr>
        <w:t xml:space="preserve"> pārskatīts normatīvais regulējums attiecībā uz dokumentu nosūtīšanu ierakstītā pasta sūtījumā, paplašinot elektroniskās komunikācijas iespējas, tajā skaitā nosakot, ka tiesa saziņā ar iestādi izmanto elektroniskā pasta starpniecību vai paziņošanu tiešsaistes sistēmā, ja iestāde paziņojusi tiesai par tās dalības reģistrēšanu šajā sistēmā. Pārējiem lietas dalībniekiem tiesas sagatavotus vai tiesā elektroniski iesniegtus dokumentus nosūtīs uz lietas dalībnieka elektroniskā pasta adresi vai paziņojot tiešsaistes sistēmā, ja tiesā būs saņemts šāds lūgums. Tāpat grozījumi paredz, ka nolēmumi pēc to pasludināšanas būs pieejami tiesas kancelejā un netiks sūtīti lietas dalībniekiem, tādējādi ekonomējot finanšu līdzekļus.</w:t>
      </w:r>
      <w:r w:rsidR="00F15E81" w:rsidRPr="00766B1B">
        <w:rPr>
          <w:lang w:val="lv-LV"/>
        </w:rPr>
        <w:t xml:space="preserve"> </w:t>
      </w:r>
      <w:r w:rsidR="00F15E81" w:rsidRPr="0046413D">
        <w:rPr>
          <w:lang w:val="lv-LV" w:eastAsia="lv-LV"/>
        </w:rPr>
        <w:t xml:space="preserve">Kopējais grozījumu mērķis ir ne tikai vienkāršot saziņu, bet arī samazināt saziņas ar procesa dalībniekiem nodrošināšanai nepieciešamos resursus. Ietaupītie valsts budžeta līdzekļi tiks novirzīti tiesas darbinieku atlīdzībai, nodrošinot samērīgu un darba pienākumiem atbilstošu atalgojumu. Līdzīga rakstura grozījumi, paplašinot tiesas elektroniskās saziņas iespējas ar zvērinātiem advokātiem, izmantojot tiešsaistes sistēmu, </w:t>
      </w:r>
      <w:r w:rsidR="00AA6A43" w:rsidRPr="0046413D">
        <w:rPr>
          <w:lang w:val="lv-LV" w:eastAsia="lv-LV"/>
        </w:rPr>
        <w:t xml:space="preserve">2017.gada 1.martā stājās spēkā </w:t>
      </w:r>
      <w:r w:rsidR="00F15E81" w:rsidRPr="0046413D">
        <w:rPr>
          <w:i/>
          <w:lang w:val="lv-LV" w:eastAsia="lv-LV"/>
        </w:rPr>
        <w:t>Administratīvā procesa li</w:t>
      </w:r>
      <w:r w:rsidR="00E9692A" w:rsidRPr="0046413D">
        <w:rPr>
          <w:i/>
          <w:lang w:val="lv-LV" w:eastAsia="lv-LV"/>
        </w:rPr>
        <w:t>kumā</w:t>
      </w:r>
      <w:r w:rsidR="00F15E81" w:rsidRPr="0046413D">
        <w:rPr>
          <w:lang w:val="lv-LV" w:eastAsia="lv-LV"/>
        </w:rPr>
        <w:t xml:space="preserve">. </w:t>
      </w:r>
    </w:p>
    <w:p w14:paraId="36F23A93" w14:textId="77777777" w:rsidR="00215ED5" w:rsidRPr="00766B1B" w:rsidRDefault="00215ED5" w:rsidP="00617E4D">
      <w:pPr>
        <w:pStyle w:val="ListParagraph"/>
        <w:rPr>
          <w:lang w:val="lv-LV"/>
        </w:rPr>
      </w:pPr>
    </w:p>
    <w:p w14:paraId="05BDFAAA" w14:textId="361D0A17" w:rsidR="00F15E81" w:rsidRPr="00766B1B" w:rsidRDefault="00F15E81" w:rsidP="00617E4D">
      <w:pPr>
        <w:pStyle w:val="ListParagraph"/>
        <w:numPr>
          <w:ilvl w:val="0"/>
          <w:numId w:val="1"/>
        </w:numPr>
        <w:ind w:left="426" w:hanging="426"/>
        <w:rPr>
          <w:lang w:val="lv-LV"/>
        </w:rPr>
      </w:pPr>
      <w:r w:rsidRPr="00766B1B">
        <w:rPr>
          <w:lang w:val="lv-LV"/>
        </w:rPr>
        <w:t xml:space="preserve">Latvija informē, ka </w:t>
      </w:r>
      <w:r w:rsidR="00522EB5" w:rsidRPr="00766B1B">
        <w:rPr>
          <w:lang w:val="lv-LV"/>
        </w:rPr>
        <w:t>parlamentā</w:t>
      </w:r>
      <w:r w:rsidRPr="00766B1B">
        <w:rPr>
          <w:lang w:val="lv-LV"/>
        </w:rPr>
        <w:t xml:space="preserve"> ir atbalstīt</w:t>
      </w:r>
      <w:r w:rsidR="00B60F12" w:rsidRPr="00766B1B">
        <w:rPr>
          <w:lang w:val="lv-LV"/>
        </w:rPr>
        <w:t>i</w:t>
      </w:r>
      <w:r w:rsidRPr="00766B1B">
        <w:rPr>
          <w:lang w:val="lv-LV"/>
        </w:rPr>
        <w:t xml:space="preserve"> </w:t>
      </w:r>
      <w:r w:rsidR="00B60F12" w:rsidRPr="00766B1B">
        <w:rPr>
          <w:lang w:val="lv-LV"/>
        </w:rPr>
        <w:t xml:space="preserve">grozījumi likumā </w:t>
      </w:r>
      <w:r w:rsidR="00522EB5" w:rsidRPr="00766B1B">
        <w:rPr>
          <w:lang w:val="lv-LV"/>
        </w:rPr>
        <w:t>“</w:t>
      </w:r>
      <w:r w:rsidR="00B60F12" w:rsidRPr="00766B1B">
        <w:rPr>
          <w:i/>
          <w:lang w:val="lv-LV"/>
        </w:rPr>
        <w:t>Par tiesu varu</w:t>
      </w:r>
      <w:r w:rsidR="00522EB5" w:rsidRPr="00766B1B">
        <w:rPr>
          <w:lang w:val="lv-LV"/>
        </w:rPr>
        <w:t>”</w:t>
      </w:r>
      <w:r w:rsidRPr="00766B1B">
        <w:rPr>
          <w:lang w:val="lv-LV"/>
        </w:rPr>
        <w:t>, kas mazina politisko ietekmi attiecībā uz tiesnešu karjeras (tiesnešu izvirzīšanas, iecelšanas, apstiprināšanas un pārcelšanas amatā) jautājumiem</w:t>
      </w:r>
      <w:r w:rsidR="00522EB5" w:rsidRPr="00766B1B">
        <w:rPr>
          <w:lang w:val="lv-LV"/>
        </w:rPr>
        <w:t>. Tiek paplašināta</w:t>
      </w:r>
      <w:r w:rsidRPr="00766B1B">
        <w:rPr>
          <w:lang w:val="lv-LV"/>
        </w:rPr>
        <w:t xml:space="preserve"> Tieslietu padomes kompetenc</w:t>
      </w:r>
      <w:r w:rsidR="00522EB5" w:rsidRPr="00766B1B">
        <w:rPr>
          <w:lang w:val="lv-LV"/>
        </w:rPr>
        <w:t>e</w:t>
      </w:r>
      <w:r w:rsidRPr="00766B1B">
        <w:rPr>
          <w:lang w:val="lv-LV"/>
        </w:rPr>
        <w:t xml:space="preserve"> rajona (pilsētas) tiesas priekšsēdētāja un apgabaltiesas priekšsēdētāja iecelšanā, izraudzīšanās kārtībā, un atbrīvošanā no amata, tiesneša pārcelšanā uz vakanto tiesneša amatu augstāka vai zemāka līmeņa tiesā, rajona (pilsētas) tiesas, apgabaltiesas un Augstākās tiesas tiesneša amata kandidāta atlases, stažēšanās un kvalifikācijas eksāmena kārtošanas kārtības noteikšanā. </w:t>
      </w:r>
      <w:r w:rsidR="00522EB5" w:rsidRPr="00766B1B">
        <w:rPr>
          <w:lang w:val="lv-LV"/>
        </w:rPr>
        <w:t>Tādējādi šo jautājumu izlemšana</w:t>
      </w:r>
      <w:r w:rsidRPr="00766B1B">
        <w:rPr>
          <w:lang w:val="lv-LV"/>
        </w:rPr>
        <w:t xml:space="preserve"> tiks koncentrēt</w:t>
      </w:r>
      <w:r w:rsidR="003161F7">
        <w:rPr>
          <w:lang w:val="lv-LV"/>
        </w:rPr>
        <w:t>a</w:t>
      </w:r>
      <w:r w:rsidRPr="00766B1B">
        <w:rPr>
          <w:lang w:val="lv-LV"/>
        </w:rPr>
        <w:t xml:space="preserve"> pašā tiesu varas atzarā.</w:t>
      </w:r>
      <w:r w:rsidR="001D2378" w:rsidRPr="00766B1B">
        <w:rPr>
          <w:lang w:val="lv-LV"/>
        </w:rPr>
        <w:t xml:space="preserve"> </w:t>
      </w:r>
    </w:p>
    <w:p w14:paraId="6445F664" w14:textId="77777777" w:rsidR="00F65A59" w:rsidRPr="00766B1B" w:rsidRDefault="00F65A59" w:rsidP="00617E4D">
      <w:pPr>
        <w:pStyle w:val="ListParagraph"/>
        <w:rPr>
          <w:lang w:val="lv-LV"/>
        </w:rPr>
      </w:pPr>
    </w:p>
    <w:p w14:paraId="6B0A41BA" w14:textId="5A1685DF" w:rsidR="00F65A59" w:rsidRPr="00766B1B" w:rsidRDefault="00F65A59" w:rsidP="00617E4D">
      <w:pPr>
        <w:pStyle w:val="ListParagraph"/>
        <w:numPr>
          <w:ilvl w:val="0"/>
          <w:numId w:val="1"/>
        </w:numPr>
        <w:ind w:left="426" w:hanging="426"/>
        <w:rPr>
          <w:lang w:val="lv-LV"/>
        </w:rPr>
      </w:pPr>
      <w:r w:rsidRPr="00766B1B">
        <w:rPr>
          <w:lang w:val="lv-LV"/>
        </w:rPr>
        <w:t>2011.gadā tika izdarīti vairāki grozījumi likumā</w:t>
      </w:r>
      <w:r w:rsidR="000217A3" w:rsidRPr="00766B1B">
        <w:rPr>
          <w:lang w:val="lv-LV"/>
        </w:rPr>
        <w:t xml:space="preserve"> “</w:t>
      </w:r>
      <w:r w:rsidR="000217A3" w:rsidRPr="00766B1B">
        <w:rPr>
          <w:i/>
          <w:lang w:val="lv-LV"/>
        </w:rPr>
        <w:t>Par tiesu varu</w:t>
      </w:r>
      <w:r w:rsidR="000217A3" w:rsidRPr="00766B1B">
        <w:rPr>
          <w:lang w:val="lv-LV"/>
        </w:rPr>
        <w:t xml:space="preserve">”, kas ir saistīti ar tiesnešu profesionālās darbības novērtēšanu. Likumā tika noteikts, ka tiesneša profesionālās darbības kārtējo novērtēšanu veic reizi piecos gados, kā arī </w:t>
      </w:r>
      <w:r w:rsidR="00957F84" w:rsidRPr="00766B1B">
        <w:rPr>
          <w:lang w:val="lv-LV"/>
        </w:rPr>
        <w:t xml:space="preserve">tika noteikti objektīvi profesionālās darbības izvērtēšanas kritēriji, piemēram, izvērtējot tiesnešu sagatavoto nolēmumu struktūru, tajos ietverto juridisko argumentāciju, materiālo un procesuālo normu piemērošanu, kā arī tiesību palīgavotu izmantošanu, </w:t>
      </w:r>
      <w:r w:rsidR="00B60F12" w:rsidRPr="00766B1B">
        <w:rPr>
          <w:lang w:val="lv-LV"/>
        </w:rPr>
        <w:t xml:space="preserve">izvērtējot tiesneša </w:t>
      </w:r>
      <w:r w:rsidR="00957F84" w:rsidRPr="00766B1B">
        <w:rPr>
          <w:lang w:val="lv-LV"/>
        </w:rPr>
        <w:t xml:space="preserve">tiesas procesa vadību, darba organizāciju, statistikas datus par tiesneša darbu. Tiesnešu profesionālās darbības novērtēšanu veic Tiesnešu kvalifikācijas kolēģija, kas ir tiesnešu pašpārvaldes institūcija. </w:t>
      </w:r>
    </w:p>
    <w:p w14:paraId="03886FE4" w14:textId="77777777" w:rsidR="00215ED5" w:rsidRPr="00766B1B" w:rsidRDefault="00215ED5" w:rsidP="00617E4D">
      <w:pPr>
        <w:pStyle w:val="ListParagraph"/>
        <w:rPr>
          <w:lang w:val="lv-LV"/>
        </w:rPr>
      </w:pPr>
    </w:p>
    <w:p w14:paraId="24391FEC" w14:textId="77777777" w:rsidR="00215ED5" w:rsidRPr="00766B1B" w:rsidRDefault="00957F84" w:rsidP="00617E4D">
      <w:pPr>
        <w:pStyle w:val="Heading2"/>
        <w:rPr>
          <w:rFonts w:cs="Times New Roman"/>
          <w:lang w:val="lv-LV"/>
        </w:rPr>
      </w:pPr>
      <w:r w:rsidRPr="00766B1B">
        <w:rPr>
          <w:rFonts w:cs="Times New Roman"/>
          <w:lang w:val="lv-LV"/>
        </w:rPr>
        <w:t>Nesamērīga spēka lietošana – a</w:t>
      </w:r>
      <w:r w:rsidR="00215ED5" w:rsidRPr="00766B1B">
        <w:rPr>
          <w:rFonts w:cs="Times New Roman"/>
          <w:lang w:val="lv-LV"/>
        </w:rPr>
        <w:t>tbildes uz Komitejas 6.jautājumu</w:t>
      </w:r>
    </w:p>
    <w:p w14:paraId="3E8A6D03" w14:textId="77777777" w:rsidR="00215ED5" w:rsidRPr="00766B1B" w:rsidRDefault="00215ED5" w:rsidP="00617E4D">
      <w:pPr>
        <w:rPr>
          <w:lang w:val="lv-LV"/>
        </w:rPr>
      </w:pPr>
    </w:p>
    <w:p w14:paraId="5F84E27B" w14:textId="35BF3CDD" w:rsidR="00215ED5" w:rsidRPr="00766B1B" w:rsidRDefault="00215ED5" w:rsidP="00617E4D">
      <w:pPr>
        <w:pStyle w:val="ListParagraph"/>
        <w:numPr>
          <w:ilvl w:val="0"/>
          <w:numId w:val="1"/>
        </w:numPr>
        <w:ind w:left="426" w:hanging="426"/>
        <w:rPr>
          <w:lang w:val="lv-LV"/>
        </w:rPr>
      </w:pPr>
      <w:r w:rsidRPr="00766B1B">
        <w:rPr>
          <w:lang w:val="lv-LV"/>
        </w:rPr>
        <w:t>Latvija informē, ka 20</w:t>
      </w:r>
      <w:r w:rsidR="007630A1" w:rsidRPr="00766B1B">
        <w:rPr>
          <w:lang w:val="lv-LV"/>
        </w:rPr>
        <w:t>15.gada 1.novembr</w:t>
      </w:r>
      <w:r w:rsidR="00DD6544" w:rsidRPr="00766B1B">
        <w:rPr>
          <w:lang w:val="lv-LV"/>
        </w:rPr>
        <w:t xml:space="preserve">ī spēkā stājās </w:t>
      </w:r>
      <w:r w:rsidR="00DD6544" w:rsidRPr="00766B1B">
        <w:rPr>
          <w:i/>
          <w:lang w:val="lv-LV"/>
        </w:rPr>
        <w:t>Iekšējās drošības biroja likums</w:t>
      </w:r>
      <w:r w:rsidR="00DD6544" w:rsidRPr="00766B1B">
        <w:rPr>
          <w:lang w:val="lv-LV"/>
        </w:rPr>
        <w:t xml:space="preserve"> un</w:t>
      </w:r>
      <w:r w:rsidR="007630A1" w:rsidRPr="00766B1B">
        <w:rPr>
          <w:lang w:val="lv-LV"/>
        </w:rPr>
        <w:t xml:space="preserve"> </w:t>
      </w:r>
      <w:r w:rsidR="00522EB5" w:rsidRPr="00766B1B">
        <w:rPr>
          <w:lang w:val="lv-LV"/>
        </w:rPr>
        <w:t xml:space="preserve">ir </w:t>
      </w:r>
      <w:r w:rsidR="007630A1" w:rsidRPr="00766B1B">
        <w:rPr>
          <w:lang w:val="lv-LV"/>
        </w:rPr>
        <w:t xml:space="preserve">izveidots Iekšējās drošības birojs, lai nodrošinātu </w:t>
      </w:r>
      <w:r w:rsidR="000D2E74">
        <w:rPr>
          <w:lang w:val="lv-LV"/>
        </w:rPr>
        <w:t>Iekšlietu ministrijas padotībā esošo iestāžu, izņemot Drošības policiju,</w:t>
      </w:r>
      <w:r w:rsidR="007630A1" w:rsidRPr="00766B1B">
        <w:rPr>
          <w:lang w:val="lv-LV"/>
        </w:rPr>
        <w:t xml:space="preserve"> amatpersonu</w:t>
      </w:r>
      <w:r w:rsidR="000D2E74">
        <w:rPr>
          <w:lang w:val="lv-LV"/>
        </w:rPr>
        <w:t xml:space="preserve"> un darbinieku</w:t>
      </w:r>
      <w:r w:rsidR="007630A1" w:rsidRPr="00766B1B">
        <w:rPr>
          <w:lang w:val="lv-LV"/>
        </w:rPr>
        <w:t xml:space="preserve"> izdarīto noziedzīgo nodarījumu efektīvu, objektīvu un neatkarīgu izmeklēšanu</w:t>
      </w:r>
      <w:r w:rsidR="000D2E74">
        <w:rPr>
          <w:lang w:val="lv-LV"/>
        </w:rPr>
        <w:t xml:space="preserve">, </w:t>
      </w:r>
      <w:r w:rsidR="000D2E74" w:rsidRPr="00D05FCF">
        <w:rPr>
          <w:lang w:val="lv-LV"/>
        </w:rPr>
        <w:t>kā arī ar vardarbību saistīt</w:t>
      </w:r>
      <w:r w:rsidR="004838FF">
        <w:rPr>
          <w:lang w:val="lv-LV"/>
        </w:rPr>
        <w:t>o</w:t>
      </w:r>
      <w:r w:rsidR="000D2E74" w:rsidRPr="00D05FCF">
        <w:rPr>
          <w:lang w:val="lv-LV"/>
        </w:rPr>
        <w:t xml:space="preserve"> noziedzīg</w:t>
      </w:r>
      <w:r w:rsidR="004838FF">
        <w:rPr>
          <w:lang w:val="lv-LV"/>
        </w:rPr>
        <w:t>o nodarījumu izmeklēšanu</w:t>
      </w:r>
      <w:r w:rsidR="000D2E74" w:rsidRPr="00D05FCF">
        <w:rPr>
          <w:lang w:val="lv-LV"/>
        </w:rPr>
        <w:t>, kurus, pildot dienesta pienākumus, izdarījušas Ieslodzījuma vietu pārvaldes amatpersonas ar speciālajām dienesta pakāpēm, pašvaldības policijas darbinieki un ostas policijas darbinieki</w:t>
      </w:r>
      <w:r w:rsidR="00CA0574" w:rsidRPr="000D2E74">
        <w:rPr>
          <w:lang w:val="lv-LV"/>
        </w:rPr>
        <w:t xml:space="preserve"> </w:t>
      </w:r>
      <w:r w:rsidR="00CA0574" w:rsidRPr="003161F7">
        <w:rPr>
          <w:lang w:val="lv-LV"/>
        </w:rPr>
        <w:t>(skatīt Vispārējā P</w:t>
      </w:r>
      <w:r w:rsidR="007630A1" w:rsidRPr="003161F7">
        <w:rPr>
          <w:lang w:val="lv-LV"/>
        </w:rPr>
        <w:t xml:space="preserve">amatdokumenta 54.rindkopu). </w:t>
      </w:r>
      <w:r w:rsidR="00BF6A32" w:rsidRPr="00766B1B">
        <w:rPr>
          <w:lang w:val="lv-LV"/>
        </w:rPr>
        <w:t>Iekšējā drošības biroja izmeklētajos pirmstiesas kriminālprocesos tiek nodrošināta gan institucionāla, gan hierarhiska neatkarība starp izmeklētāju un aizdomās turēto</w:t>
      </w:r>
      <w:r w:rsidR="00522EB5" w:rsidRPr="00A6533A">
        <w:rPr>
          <w:lang w:val="lv-LV"/>
        </w:rPr>
        <w:t xml:space="preserve">, jo Iekšējās drošības birojs </w:t>
      </w:r>
      <w:r w:rsidR="001A227C" w:rsidRPr="00766B1B">
        <w:rPr>
          <w:lang w:val="lv-LV"/>
        </w:rPr>
        <w:t xml:space="preserve">vairs nav Valsts policijas sastāvā, bet </w:t>
      </w:r>
      <w:r w:rsidR="00522EB5" w:rsidRPr="00766B1B">
        <w:rPr>
          <w:lang w:val="lv-LV"/>
        </w:rPr>
        <w:t>atrodas iekšlietu ministra pārraudzībā</w:t>
      </w:r>
      <w:r w:rsidR="00BF6A32" w:rsidRPr="00766B1B">
        <w:rPr>
          <w:lang w:val="lv-LV"/>
        </w:rPr>
        <w:t xml:space="preserve">. </w:t>
      </w:r>
    </w:p>
    <w:p w14:paraId="07F17316" w14:textId="77777777" w:rsidR="005D7129" w:rsidRPr="00766B1B" w:rsidRDefault="005D7129" w:rsidP="00617E4D">
      <w:pPr>
        <w:rPr>
          <w:lang w:val="lv-LV"/>
        </w:rPr>
      </w:pPr>
    </w:p>
    <w:p w14:paraId="54D8C3C5" w14:textId="0C8FA27A" w:rsidR="005D7129" w:rsidRPr="00766B1B" w:rsidRDefault="001A227C" w:rsidP="00617E4D">
      <w:pPr>
        <w:pStyle w:val="ListParagraph"/>
        <w:numPr>
          <w:ilvl w:val="0"/>
          <w:numId w:val="1"/>
        </w:numPr>
        <w:ind w:left="426" w:hanging="426"/>
        <w:rPr>
          <w:lang w:val="lv-LV"/>
        </w:rPr>
      </w:pPr>
      <w:r w:rsidRPr="00766B1B">
        <w:rPr>
          <w:lang w:val="lv-LV"/>
        </w:rPr>
        <w:t xml:space="preserve">Ņemot vērā jaunā Iekšējās drošības biroja izveidošanu, </w:t>
      </w:r>
      <w:r w:rsidR="002B2766" w:rsidRPr="00766B1B">
        <w:rPr>
          <w:lang w:val="lv-LV"/>
        </w:rPr>
        <w:t>Valsts policijā 2015.gada 1.</w:t>
      </w:r>
      <w:r w:rsidR="005D7129" w:rsidRPr="00766B1B">
        <w:rPr>
          <w:lang w:val="lv-LV"/>
        </w:rPr>
        <w:t>novembrī izveidots Iekšējās kontroles birojs</w:t>
      </w:r>
      <w:r w:rsidRPr="00766B1B">
        <w:rPr>
          <w:lang w:val="lv-LV"/>
        </w:rPr>
        <w:t>. Šīs struktūrvienības</w:t>
      </w:r>
      <w:r w:rsidR="005D7129" w:rsidRPr="00766B1B">
        <w:rPr>
          <w:lang w:val="lv-LV"/>
        </w:rPr>
        <w:t xml:space="preserve"> pamatuzdevumi ir organizēt un veikt iekšējās kontroles un uzraudzības funkcijas korupcijas novēršanas jomā Valsts policijā;</w:t>
      </w:r>
      <w:r w:rsidR="00BF6A32" w:rsidRPr="00766B1B">
        <w:rPr>
          <w:lang w:val="lv-LV"/>
        </w:rPr>
        <w:t xml:space="preserve"> nodrošināt</w:t>
      </w:r>
      <w:r w:rsidR="005D7129" w:rsidRPr="00766B1B">
        <w:rPr>
          <w:lang w:val="lv-LV"/>
        </w:rPr>
        <w:t xml:space="preserve"> dienesta disciplīnas un likumības nostiprināšan</w:t>
      </w:r>
      <w:r w:rsidR="00BF6A32" w:rsidRPr="00766B1B">
        <w:rPr>
          <w:lang w:val="lv-LV"/>
        </w:rPr>
        <w:t>u</w:t>
      </w:r>
      <w:r w:rsidR="005D7129" w:rsidRPr="00766B1B">
        <w:rPr>
          <w:lang w:val="lv-LV"/>
        </w:rPr>
        <w:t xml:space="preserve"> Valsts policijas struktūrvienībās; analizēt, plānot, koordinēt un veikt pasākumus likumpārkāpumu, kurus izdarījušas Valsts policijas amatpersonas un darbinieki, novēršanā un atklāšanā. </w:t>
      </w:r>
    </w:p>
    <w:p w14:paraId="1ADB3FED" w14:textId="77777777" w:rsidR="005B4691" w:rsidRPr="00766B1B" w:rsidRDefault="005B4691" w:rsidP="00617E4D">
      <w:pPr>
        <w:pStyle w:val="ListParagraph"/>
        <w:rPr>
          <w:lang w:val="lv-LV"/>
        </w:rPr>
      </w:pPr>
    </w:p>
    <w:p w14:paraId="68301507" w14:textId="446EFD28" w:rsidR="005B4691" w:rsidRPr="00766B1B" w:rsidRDefault="00027322" w:rsidP="00617E4D">
      <w:pPr>
        <w:pStyle w:val="ListParagraph"/>
        <w:numPr>
          <w:ilvl w:val="0"/>
          <w:numId w:val="1"/>
        </w:numPr>
        <w:ind w:left="426" w:hanging="426"/>
        <w:rPr>
          <w:lang w:val="lv-LV"/>
        </w:rPr>
      </w:pPr>
      <w:r w:rsidRPr="00766B1B">
        <w:rPr>
          <w:lang w:val="lv-LV"/>
        </w:rPr>
        <w:t>Iekšējās drošības birojā l</w:t>
      </w:r>
      <w:r w:rsidR="005B4691" w:rsidRPr="00766B1B">
        <w:rPr>
          <w:lang w:val="lv-LV"/>
        </w:rPr>
        <w:t xml:space="preserve">aika posmā no 2015.gada 1.novembra līdz 2016.gada 31.decembrim saņemtas 330 sūdzības no personām par vardarbības pielietošanu no </w:t>
      </w:r>
      <w:r w:rsidR="006559C2" w:rsidRPr="00766B1B">
        <w:rPr>
          <w:lang w:val="lv-LV"/>
        </w:rPr>
        <w:t>amatpersonas</w:t>
      </w:r>
      <w:r w:rsidR="005B4691" w:rsidRPr="00766B1B">
        <w:rPr>
          <w:lang w:val="lv-LV"/>
        </w:rPr>
        <w:t xml:space="preserve"> puses dienesta pienākumu pildīšanas laikā:</w:t>
      </w:r>
      <w:r w:rsidRPr="00766B1B">
        <w:rPr>
          <w:lang w:val="lv-LV"/>
        </w:rPr>
        <w:t xml:space="preserve"> </w:t>
      </w:r>
      <w:r w:rsidR="005B4691" w:rsidRPr="00766B1B">
        <w:rPr>
          <w:lang w:val="lv-LV"/>
        </w:rPr>
        <w:t>271 gadījumā</w:t>
      </w:r>
      <w:r w:rsidR="003C5115" w:rsidRPr="00766B1B">
        <w:rPr>
          <w:lang w:val="lv-LV"/>
        </w:rPr>
        <w:t xml:space="preserve"> </w:t>
      </w:r>
      <w:r w:rsidR="005B4691" w:rsidRPr="00766B1B">
        <w:rPr>
          <w:lang w:val="lv-LV"/>
        </w:rPr>
        <w:t>pieņemts lēmums par atteikšanos uzsākt kriminālprocesu, jo notikumā nav bijis noziedzīga nodarījuma sastāvs vai pārbaudes gaitā konstatēts, ka nav noticis noziedzīgs nodarījums;</w:t>
      </w:r>
      <w:r w:rsidRPr="00766B1B">
        <w:rPr>
          <w:lang w:val="lv-LV"/>
        </w:rPr>
        <w:t xml:space="preserve"> </w:t>
      </w:r>
      <w:r w:rsidR="005B4691" w:rsidRPr="00766B1B">
        <w:rPr>
          <w:lang w:val="lv-LV"/>
        </w:rPr>
        <w:t>36 gadījumos uzsākts kriminālprocess;</w:t>
      </w:r>
      <w:r w:rsidRPr="00766B1B">
        <w:rPr>
          <w:lang w:val="lv-LV"/>
        </w:rPr>
        <w:t xml:space="preserve"> </w:t>
      </w:r>
      <w:r w:rsidR="005B4691" w:rsidRPr="00766B1B">
        <w:rPr>
          <w:lang w:val="lv-LV"/>
        </w:rPr>
        <w:t xml:space="preserve">23 gadījumos, pamatojoties uz </w:t>
      </w:r>
      <w:r w:rsidR="005B4691" w:rsidRPr="00766B1B">
        <w:rPr>
          <w:i/>
          <w:lang w:val="lv-LV"/>
        </w:rPr>
        <w:t>Iesniegumu likumu</w:t>
      </w:r>
      <w:r w:rsidR="005B4691" w:rsidRPr="00766B1B">
        <w:rPr>
          <w:lang w:val="lv-LV"/>
        </w:rPr>
        <w:t xml:space="preserve">, saņemtās sūdzības nosūtītas pēc piekritības citām iestādēm vai arī iesniedzējiem sniegtas atbildes, jo pārbaudes gaitā iegūtās ziņas norādīja uz to, ka konkrēto sūdzību izskatīšana neietilpst </w:t>
      </w:r>
      <w:r w:rsidRPr="00766B1B">
        <w:rPr>
          <w:lang w:val="lv-LV"/>
        </w:rPr>
        <w:t>Iekšējā drošības biroja</w:t>
      </w:r>
      <w:r w:rsidR="005B4691" w:rsidRPr="00766B1B">
        <w:rPr>
          <w:lang w:val="lv-LV"/>
        </w:rPr>
        <w:t xml:space="preserve"> kompetencē.</w:t>
      </w:r>
      <w:r w:rsidR="00622FFE" w:rsidRPr="00766B1B">
        <w:rPr>
          <w:lang w:val="lv-LV"/>
        </w:rPr>
        <w:t xml:space="preserve"> </w:t>
      </w:r>
    </w:p>
    <w:p w14:paraId="17A394A6" w14:textId="77777777" w:rsidR="005B4691" w:rsidRPr="00766B1B" w:rsidRDefault="005B4691" w:rsidP="00617E4D">
      <w:pPr>
        <w:pStyle w:val="ListParagraph"/>
        <w:ind w:left="709"/>
        <w:rPr>
          <w:lang w:val="lv-LV"/>
        </w:rPr>
      </w:pPr>
    </w:p>
    <w:p w14:paraId="798A5561" w14:textId="1A63699A" w:rsidR="00027322" w:rsidRPr="00766B1B" w:rsidRDefault="005B4691" w:rsidP="0046413D">
      <w:pPr>
        <w:pStyle w:val="ListParagraph"/>
        <w:numPr>
          <w:ilvl w:val="0"/>
          <w:numId w:val="1"/>
        </w:numPr>
        <w:ind w:left="426" w:hanging="426"/>
        <w:rPr>
          <w:lang w:val="lv-LV"/>
        </w:rPr>
      </w:pPr>
      <w:r w:rsidRPr="00766B1B">
        <w:rPr>
          <w:lang w:val="lv-LV"/>
        </w:rPr>
        <w:t xml:space="preserve">Iekšējās drošības birojs no 2015.gada 1.novembra līdz 2016.gada 31.decembrim veicis izmeklēšanu 48 kriminālprocesos par iespējamu nesamērīga spēka pielietošanu (t.sk. no citām iestādēm pēc piekritības saņemtajos kriminālprocesos), no tiem: 37 kriminālprocesi ir izbeigti, jo izmeklēšanas gaitā konstatēts, ka nav noticis noziedzīgs nodarījums, notikumā nav bijis noziedzīga nodarījuma sastāva vai konstatēts kāds cits no </w:t>
      </w:r>
      <w:r w:rsidRPr="00766B1B">
        <w:rPr>
          <w:i/>
          <w:lang w:val="lv-LV"/>
        </w:rPr>
        <w:t>Kriminālprocesa likuma</w:t>
      </w:r>
      <w:r w:rsidRPr="00766B1B">
        <w:rPr>
          <w:lang w:val="lv-LV"/>
        </w:rPr>
        <w:t xml:space="preserve"> 377.pantā minētajiem kriminālprocesu nepieļaujošajiem apstākļiem;</w:t>
      </w:r>
      <w:r w:rsidR="00027322" w:rsidRPr="00766B1B">
        <w:rPr>
          <w:lang w:val="lv-LV"/>
        </w:rPr>
        <w:t xml:space="preserve"> </w:t>
      </w:r>
      <w:r w:rsidRPr="00766B1B">
        <w:rPr>
          <w:lang w:val="lv-LV"/>
        </w:rPr>
        <w:t>8 kriminālprocesi ir nosūtīti prokuratūrai kriminālvajāšanas uzsākšanai pret 14 personām;</w:t>
      </w:r>
      <w:r w:rsidR="00027322" w:rsidRPr="00766B1B">
        <w:rPr>
          <w:lang w:val="lv-LV"/>
        </w:rPr>
        <w:t xml:space="preserve"> </w:t>
      </w:r>
      <w:r w:rsidRPr="00766B1B">
        <w:rPr>
          <w:lang w:val="lv-LV"/>
        </w:rPr>
        <w:t>3 kriminālprocesos turpinās pirmstiesas izmeklēšana.</w:t>
      </w:r>
    </w:p>
    <w:p w14:paraId="4AFA6977" w14:textId="77777777" w:rsidR="00027322" w:rsidRPr="00766B1B" w:rsidRDefault="00027322" w:rsidP="00023E5C">
      <w:pPr>
        <w:pStyle w:val="ListParagraph"/>
        <w:rPr>
          <w:lang w:val="lv-LV"/>
        </w:rPr>
      </w:pPr>
    </w:p>
    <w:p w14:paraId="03ACE48F" w14:textId="68CC6903" w:rsidR="005B4691" w:rsidRPr="00766B1B" w:rsidRDefault="008C736F" w:rsidP="0046413D">
      <w:pPr>
        <w:pStyle w:val="ListParagraph"/>
        <w:numPr>
          <w:ilvl w:val="0"/>
          <w:numId w:val="1"/>
        </w:numPr>
        <w:ind w:left="426" w:hanging="426"/>
        <w:rPr>
          <w:lang w:val="lv-LV"/>
        </w:rPr>
      </w:pPr>
      <w:r w:rsidRPr="00766B1B">
        <w:rPr>
          <w:lang w:val="lv-LV"/>
        </w:rPr>
        <w:t xml:space="preserve">Par Valsts policijā saņemtajām un izskatītajām sūdzībām par iespējamiem vardarbības gadījumiem no Valsts policijas amatpersonu un darbinieku puses pirms reorganizācijas un Iekšējā drošības biroja izveides skatīt </w:t>
      </w:r>
      <w:r w:rsidR="00434CAA" w:rsidRPr="00766B1B">
        <w:rPr>
          <w:lang w:val="lv-LV"/>
        </w:rPr>
        <w:t>4</w:t>
      </w:r>
      <w:r w:rsidRPr="00766B1B">
        <w:rPr>
          <w:lang w:val="lv-LV"/>
        </w:rPr>
        <w:t>.pielikumu.</w:t>
      </w:r>
      <w:r w:rsidR="00622FFE" w:rsidRPr="00766B1B">
        <w:rPr>
          <w:lang w:val="lv-LV"/>
        </w:rPr>
        <w:t xml:space="preserve"> </w:t>
      </w:r>
    </w:p>
    <w:p w14:paraId="1AC8EBC3" w14:textId="77777777" w:rsidR="002B2766" w:rsidRPr="00766B1B" w:rsidRDefault="002B2766" w:rsidP="0046413D">
      <w:pPr>
        <w:pStyle w:val="ListParagraph"/>
        <w:ind w:left="426"/>
        <w:rPr>
          <w:lang w:val="lv-LV"/>
        </w:rPr>
      </w:pPr>
    </w:p>
    <w:p w14:paraId="290958F4" w14:textId="5AE894AD" w:rsidR="002B2766" w:rsidRPr="00766B1B" w:rsidRDefault="008D350C" w:rsidP="0046413D">
      <w:pPr>
        <w:pStyle w:val="ListParagraph"/>
        <w:numPr>
          <w:ilvl w:val="0"/>
          <w:numId w:val="1"/>
        </w:numPr>
        <w:rPr>
          <w:lang w:val="lv-LV"/>
        </w:rPr>
      </w:pPr>
      <w:r w:rsidRPr="00766B1B">
        <w:rPr>
          <w:lang w:val="lv-LV"/>
        </w:rPr>
        <w:t xml:space="preserve">Salīdzinot ar 2015.gadu, 2016.gadā </w:t>
      </w:r>
      <w:r w:rsidR="001A227C" w:rsidRPr="00766B1B">
        <w:rPr>
          <w:lang w:val="lv-LV"/>
        </w:rPr>
        <w:t xml:space="preserve">ir samazinājies </w:t>
      </w:r>
      <w:r w:rsidRPr="00766B1B">
        <w:rPr>
          <w:lang w:val="lv-LV"/>
        </w:rPr>
        <w:t xml:space="preserve">sūdzību skaits </w:t>
      </w:r>
      <w:r w:rsidR="000C0C9D">
        <w:rPr>
          <w:lang w:val="lv-LV"/>
        </w:rPr>
        <w:t>t</w:t>
      </w:r>
      <w:r w:rsidRPr="00766B1B">
        <w:rPr>
          <w:lang w:val="lv-LV"/>
        </w:rPr>
        <w:t xml:space="preserve">iesībsargam </w:t>
      </w:r>
      <w:r w:rsidR="009A7368" w:rsidRPr="00766B1B">
        <w:rPr>
          <w:lang w:val="lv-LV"/>
        </w:rPr>
        <w:t xml:space="preserve">par cietuma darbinieku cietsirdīgu un pazemojošu attieksmi, morālu ietekmēšanu un </w:t>
      </w:r>
      <w:r w:rsidR="009A7368" w:rsidRPr="00766B1B">
        <w:rPr>
          <w:lang w:val="lv-LV"/>
        </w:rPr>
        <w:lastRenderedPageBreak/>
        <w:t>fiziska spēka pielietošanu.</w:t>
      </w:r>
      <w:r w:rsidRPr="00766B1B">
        <w:rPr>
          <w:lang w:val="lv-LV"/>
        </w:rPr>
        <w:t xml:space="preserve"> Kopumā par šo jautājumu </w:t>
      </w:r>
      <w:r w:rsidR="003C5115" w:rsidRPr="00766B1B">
        <w:rPr>
          <w:lang w:val="lv-LV"/>
        </w:rPr>
        <w:t xml:space="preserve">2015. un 2016.gadā </w:t>
      </w:r>
      <w:r w:rsidRPr="00766B1B">
        <w:rPr>
          <w:lang w:val="lv-LV"/>
        </w:rPr>
        <w:t xml:space="preserve">reģistrēti 35 iesniegumi. Nemainīgi lielākoties sūdzības satur norādes uz ieslodzītā morālu ietekmēšanu, darbinieku necenzēto leksiku, iespējamu apzinātu sliktāku soda izciešanas apstākļu vai nelabvēlīga mikroklimata radīšanu starp ieslodzītajiem. Par cietuma darbinieku fiziska spēka pielietošanu pret ieslodzīto </w:t>
      </w:r>
      <w:r w:rsidR="003C5115" w:rsidRPr="00766B1B">
        <w:rPr>
          <w:lang w:val="lv-LV"/>
        </w:rPr>
        <w:t xml:space="preserve">2015. un 2016.gadā </w:t>
      </w:r>
      <w:r w:rsidRPr="00766B1B">
        <w:rPr>
          <w:lang w:val="lv-LV"/>
        </w:rPr>
        <w:t>saņemtas 8 sūdzības.</w:t>
      </w:r>
      <w:r w:rsidR="003C5115" w:rsidRPr="00766B1B">
        <w:rPr>
          <w:lang w:val="lv-LV"/>
        </w:rPr>
        <w:t xml:space="preserve"> </w:t>
      </w:r>
    </w:p>
    <w:p w14:paraId="66A65C8F" w14:textId="77777777" w:rsidR="00DD6544" w:rsidRPr="00766B1B" w:rsidRDefault="00DD6544" w:rsidP="00023E5C">
      <w:pPr>
        <w:pStyle w:val="ListParagraph"/>
        <w:rPr>
          <w:lang w:val="lv-LV"/>
        </w:rPr>
      </w:pPr>
    </w:p>
    <w:p w14:paraId="1739C493" w14:textId="20B0F6E3" w:rsidR="003E4013" w:rsidRPr="00766B1B" w:rsidRDefault="003E4013" w:rsidP="00023E5C">
      <w:pPr>
        <w:pStyle w:val="ListParagraph"/>
        <w:numPr>
          <w:ilvl w:val="0"/>
          <w:numId w:val="1"/>
        </w:numPr>
        <w:ind w:left="426" w:hanging="426"/>
        <w:rPr>
          <w:lang w:val="lv-LV"/>
        </w:rPr>
      </w:pPr>
      <w:r w:rsidRPr="00766B1B">
        <w:rPr>
          <w:lang w:val="lv-LV"/>
        </w:rPr>
        <w:t>2014.</w:t>
      </w:r>
      <w:r w:rsidR="00941E27" w:rsidRPr="00766B1B">
        <w:rPr>
          <w:lang w:val="lv-LV"/>
        </w:rPr>
        <w:t xml:space="preserve">gadā pēc </w:t>
      </w:r>
      <w:r w:rsidR="00941E27" w:rsidRPr="00766B1B">
        <w:rPr>
          <w:i/>
          <w:lang w:val="lv-LV"/>
        </w:rPr>
        <w:t>Krimināllikuma</w:t>
      </w:r>
      <w:r w:rsidRPr="00766B1B">
        <w:rPr>
          <w:lang w:val="lv-LV"/>
        </w:rPr>
        <w:t xml:space="preserve"> 317.</w:t>
      </w:r>
      <w:r w:rsidR="00941E27" w:rsidRPr="00766B1B">
        <w:rPr>
          <w:lang w:val="lv-LV"/>
        </w:rPr>
        <w:t>panta</w:t>
      </w:r>
      <w:r w:rsidRPr="00766B1B">
        <w:rPr>
          <w:lang w:val="lv-LV"/>
        </w:rPr>
        <w:t xml:space="preserve"> par dienesta pilnvaru pārsniegšanu tiesā</w:t>
      </w:r>
      <w:r w:rsidR="00941E27" w:rsidRPr="00766B1B">
        <w:rPr>
          <w:lang w:val="lv-LV"/>
        </w:rPr>
        <w:t xml:space="preserve"> </w:t>
      </w:r>
      <w:r w:rsidR="009F7164">
        <w:rPr>
          <w:lang w:val="lv-LV"/>
        </w:rPr>
        <w:t>pieņemts 1 attaisnojošs spriedums un 1 notiesājošs spriedums</w:t>
      </w:r>
      <w:r w:rsidR="00941E27" w:rsidRPr="00766B1B">
        <w:rPr>
          <w:lang w:val="lv-LV"/>
        </w:rPr>
        <w:t xml:space="preserve">, </w:t>
      </w:r>
      <w:r w:rsidRPr="00766B1B">
        <w:rPr>
          <w:lang w:val="lv-LV"/>
        </w:rPr>
        <w:t>2015.</w:t>
      </w:r>
      <w:r w:rsidR="00941E27" w:rsidRPr="00766B1B">
        <w:rPr>
          <w:lang w:val="lv-LV"/>
        </w:rPr>
        <w:t xml:space="preserve">gadā </w:t>
      </w:r>
      <w:r w:rsidR="00840AE2" w:rsidRPr="00766B1B">
        <w:rPr>
          <w:lang w:val="lv-LV"/>
        </w:rPr>
        <w:t>–</w:t>
      </w:r>
      <w:r w:rsidR="00941E27" w:rsidRPr="00766B1B">
        <w:rPr>
          <w:lang w:val="lv-LV"/>
        </w:rPr>
        <w:t xml:space="preserve"> </w:t>
      </w:r>
      <w:r w:rsidR="00B547A4">
        <w:rPr>
          <w:lang w:val="lv-LV"/>
        </w:rPr>
        <w:t>pieņemti 4 notiesājoši spriedumi</w:t>
      </w:r>
      <w:r w:rsidRPr="00766B1B">
        <w:rPr>
          <w:lang w:val="lv-LV"/>
        </w:rPr>
        <w:t xml:space="preserve"> un</w:t>
      </w:r>
      <w:r w:rsidR="00B547A4">
        <w:rPr>
          <w:lang w:val="lv-LV"/>
        </w:rPr>
        <w:t xml:space="preserve"> 1 spriedums, kurā 1 persona ir attaisnota un 1 persona notiesāta, bet</w:t>
      </w:r>
      <w:r w:rsidRPr="00766B1B">
        <w:rPr>
          <w:lang w:val="lv-LV"/>
        </w:rPr>
        <w:t xml:space="preserve"> 2016.</w:t>
      </w:r>
      <w:r w:rsidR="00941E27" w:rsidRPr="00766B1B">
        <w:rPr>
          <w:lang w:val="lv-LV"/>
        </w:rPr>
        <w:t xml:space="preserve">gadā </w:t>
      </w:r>
      <w:r w:rsidR="00B547A4">
        <w:rPr>
          <w:lang w:val="lv-LV"/>
        </w:rPr>
        <w:t>pieņemts 1 attaisnojos spriedums un 4 notiesājoši spriedumi</w:t>
      </w:r>
      <w:r w:rsidR="00941E27" w:rsidRPr="00766B1B">
        <w:rPr>
          <w:lang w:val="lv-LV"/>
        </w:rPr>
        <w:t xml:space="preserve">. </w:t>
      </w:r>
    </w:p>
    <w:p w14:paraId="1E370117" w14:textId="77777777" w:rsidR="003E4013" w:rsidRPr="00766B1B" w:rsidRDefault="003E4013" w:rsidP="00023E5C">
      <w:pPr>
        <w:pStyle w:val="ListParagraph"/>
        <w:rPr>
          <w:lang w:val="lv-LV"/>
        </w:rPr>
      </w:pPr>
    </w:p>
    <w:p w14:paraId="3F317FFC" w14:textId="0A055A33" w:rsidR="007630A1" w:rsidRPr="00766B1B" w:rsidRDefault="003E4013" w:rsidP="00D941BE">
      <w:pPr>
        <w:pStyle w:val="ListParagraph"/>
        <w:numPr>
          <w:ilvl w:val="0"/>
          <w:numId w:val="1"/>
        </w:numPr>
        <w:ind w:left="426" w:hanging="426"/>
        <w:rPr>
          <w:lang w:val="lv-LV"/>
        </w:rPr>
      </w:pPr>
      <w:r w:rsidRPr="00766B1B">
        <w:rPr>
          <w:lang w:val="lv-LV"/>
        </w:rPr>
        <w:t>2014.gadā p</w:t>
      </w:r>
      <w:r w:rsidR="00941E27" w:rsidRPr="00766B1B">
        <w:rPr>
          <w:lang w:val="lv-LV"/>
        </w:rPr>
        <w:t xml:space="preserve">ēc </w:t>
      </w:r>
      <w:r w:rsidR="00941E27" w:rsidRPr="00766B1B">
        <w:rPr>
          <w:i/>
          <w:lang w:val="lv-LV"/>
        </w:rPr>
        <w:t>K</w:t>
      </w:r>
      <w:r w:rsidR="00F0219A" w:rsidRPr="00766B1B">
        <w:rPr>
          <w:i/>
          <w:lang w:val="lv-LV"/>
        </w:rPr>
        <w:t>rimināllikuma</w:t>
      </w:r>
      <w:r w:rsidRPr="00766B1B">
        <w:rPr>
          <w:lang w:val="lv-LV"/>
        </w:rPr>
        <w:t xml:space="preserve"> 318.</w:t>
      </w:r>
      <w:r w:rsidR="00941E27" w:rsidRPr="00766B1B">
        <w:rPr>
          <w:lang w:val="lv-LV"/>
        </w:rPr>
        <w:t>panta</w:t>
      </w:r>
      <w:r w:rsidRPr="00766B1B">
        <w:rPr>
          <w:lang w:val="lv-LV"/>
        </w:rPr>
        <w:t xml:space="preserve"> par dienesta stāvokļa ļaunprātīgu izmantošanu</w:t>
      </w:r>
      <w:r w:rsidR="00941E27" w:rsidRPr="00766B1B">
        <w:rPr>
          <w:lang w:val="lv-LV"/>
        </w:rPr>
        <w:t xml:space="preserve"> </w:t>
      </w:r>
      <w:r w:rsidRPr="00766B1B">
        <w:rPr>
          <w:lang w:val="lv-LV"/>
        </w:rPr>
        <w:t xml:space="preserve">tiesā </w:t>
      </w:r>
      <w:r w:rsidR="00B547A4">
        <w:rPr>
          <w:lang w:val="lv-LV"/>
        </w:rPr>
        <w:t>pieņemti 2 notiesājoši spriedumi</w:t>
      </w:r>
      <w:r w:rsidRPr="00766B1B">
        <w:rPr>
          <w:lang w:val="lv-LV"/>
        </w:rPr>
        <w:t>, 2015.</w:t>
      </w:r>
      <w:r w:rsidR="00941E27" w:rsidRPr="00766B1B">
        <w:rPr>
          <w:lang w:val="lv-LV"/>
        </w:rPr>
        <w:t xml:space="preserve">gadā </w:t>
      </w:r>
      <w:r w:rsidR="00B547A4">
        <w:rPr>
          <w:lang w:val="lv-LV"/>
        </w:rPr>
        <w:t xml:space="preserve">pieņemti 2 </w:t>
      </w:r>
      <w:r w:rsidR="00AF0E02">
        <w:rPr>
          <w:lang w:val="lv-LV"/>
        </w:rPr>
        <w:t>attaisnojoši</w:t>
      </w:r>
      <w:r w:rsidR="00B547A4">
        <w:rPr>
          <w:lang w:val="lv-LV"/>
        </w:rPr>
        <w:t xml:space="preserve"> spriedumi un 2 </w:t>
      </w:r>
      <w:r w:rsidR="00AF0E02">
        <w:rPr>
          <w:lang w:val="lv-LV"/>
        </w:rPr>
        <w:t>notiesājoši spriedumi</w:t>
      </w:r>
      <w:r w:rsidRPr="00766B1B">
        <w:rPr>
          <w:lang w:val="lv-LV"/>
        </w:rPr>
        <w:t xml:space="preserve">, 2016.gadā </w:t>
      </w:r>
      <w:r w:rsidR="00AF0E02">
        <w:rPr>
          <w:lang w:val="lv-LV"/>
        </w:rPr>
        <w:t>pieņemti 2 attaisnojoši spriedumi un 4 notiesājoši spriedumi</w:t>
      </w:r>
      <w:r w:rsidR="00941E27" w:rsidRPr="00766B1B">
        <w:rPr>
          <w:lang w:val="lv-LV"/>
        </w:rPr>
        <w:t xml:space="preserve">. </w:t>
      </w:r>
    </w:p>
    <w:p w14:paraId="6907BBF7" w14:textId="77777777" w:rsidR="00104456" w:rsidRPr="00766B1B" w:rsidRDefault="00104456" w:rsidP="00617E4D">
      <w:pPr>
        <w:pStyle w:val="ListParagraph"/>
        <w:rPr>
          <w:lang w:val="lv-LV"/>
        </w:rPr>
      </w:pPr>
    </w:p>
    <w:p w14:paraId="68C2CF44" w14:textId="25F0BF1F" w:rsidR="00104456" w:rsidRPr="00766B1B" w:rsidRDefault="00BF6A32" w:rsidP="00617E4D">
      <w:pPr>
        <w:pStyle w:val="ListParagraph"/>
        <w:numPr>
          <w:ilvl w:val="0"/>
          <w:numId w:val="1"/>
        </w:numPr>
        <w:ind w:left="426" w:hanging="426"/>
        <w:rPr>
          <w:lang w:val="lv-LV"/>
        </w:rPr>
      </w:pPr>
      <w:r w:rsidRPr="00766B1B">
        <w:rPr>
          <w:lang w:val="lv-LV"/>
        </w:rPr>
        <w:t xml:space="preserve">Attiecībā uz tiesībsargājošo iestāžu amatpersonu atstādināšanu no amata, kamēr pret </w:t>
      </w:r>
      <w:r w:rsidR="00EE7F9A" w:rsidRPr="00766B1B">
        <w:rPr>
          <w:lang w:val="lv-LV"/>
        </w:rPr>
        <w:t xml:space="preserve">šo personu uzsākts kriminālprocess, Latvija sniedz šādu informāciju. </w:t>
      </w:r>
      <w:r w:rsidR="00104456" w:rsidRPr="00766B1B">
        <w:rPr>
          <w:lang w:val="lv-LV"/>
        </w:rPr>
        <w:t xml:space="preserve">Drošības policijas, Iekšējās drošības biroja, Valsts policijas, Valsts robežsardzes, Valsts ugunsdzēsības un glābšanas dienesta </w:t>
      </w:r>
      <w:r w:rsidR="00EE7F9A" w:rsidRPr="00766B1B">
        <w:rPr>
          <w:lang w:val="lv-LV"/>
        </w:rPr>
        <w:t xml:space="preserve">(Iekšlietu ministrijas sistēmas iestādes) </w:t>
      </w:r>
      <w:r w:rsidR="00104456" w:rsidRPr="00766B1B">
        <w:rPr>
          <w:lang w:val="lv-LV"/>
        </w:rPr>
        <w:t xml:space="preserve">un </w:t>
      </w:r>
      <w:r w:rsidR="00445238" w:rsidRPr="00766B1B">
        <w:rPr>
          <w:lang w:val="lv-LV"/>
        </w:rPr>
        <w:t>Ieslodzījuma</w:t>
      </w:r>
      <w:r w:rsidR="00104456" w:rsidRPr="00766B1B">
        <w:rPr>
          <w:lang w:val="lv-LV"/>
        </w:rPr>
        <w:t xml:space="preserve"> vietu pārvaldes amatpersonas saskaņ</w:t>
      </w:r>
      <w:r w:rsidR="00445238" w:rsidRPr="00766B1B">
        <w:rPr>
          <w:lang w:val="lv-LV"/>
        </w:rPr>
        <w:t>ā ar</w:t>
      </w:r>
      <w:r w:rsidR="00104456" w:rsidRPr="00766B1B">
        <w:rPr>
          <w:bCs/>
          <w:i/>
          <w:lang w:val="lv-LV"/>
        </w:rPr>
        <w:t xml:space="preserve"> Iekšlietu ministrijas sistēmas iestāžu un Ieslodzījuma vietu pārvaldes amatpersonu ar speciālajām dienest</w:t>
      </w:r>
      <w:r w:rsidRPr="00766B1B">
        <w:rPr>
          <w:bCs/>
          <w:i/>
          <w:lang w:val="lv-LV"/>
        </w:rPr>
        <w:t>a pakāpēm dienesta gaitas likuma</w:t>
      </w:r>
      <w:r w:rsidR="00104456" w:rsidRPr="00766B1B">
        <w:rPr>
          <w:bCs/>
          <w:lang w:val="lv-LV"/>
        </w:rPr>
        <w:t xml:space="preserve"> 14.pantu</w:t>
      </w:r>
      <w:r w:rsidR="00445238" w:rsidRPr="00766B1B">
        <w:rPr>
          <w:lang w:val="lv-LV"/>
        </w:rPr>
        <w:t xml:space="preserve"> var atstādināt no amata pienākumu izpildes, ja pret to ir uzsākta kriminālvajāšana. </w:t>
      </w:r>
      <w:r w:rsidR="00A44B3F" w:rsidRPr="00766B1B">
        <w:rPr>
          <w:lang w:val="lv-LV"/>
        </w:rPr>
        <w:t xml:space="preserve">Turklāt </w:t>
      </w:r>
      <w:r w:rsidR="00445238" w:rsidRPr="00766B1B">
        <w:rPr>
          <w:lang w:val="lv-LV"/>
        </w:rPr>
        <w:t xml:space="preserve">kriminālprocesa virzītājs var piemērot </w:t>
      </w:r>
      <w:r w:rsidR="00104456" w:rsidRPr="00766B1B">
        <w:rPr>
          <w:bCs/>
          <w:i/>
          <w:lang w:val="lv-LV"/>
        </w:rPr>
        <w:t>Kriminālprocesa likuma</w:t>
      </w:r>
      <w:r w:rsidR="00104456" w:rsidRPr="00766B1B">
        <w:rPr>
          <w:bCs/>
          <w:lang w:val="lv-LV"/>
        </w:rPr>
        <w:t xml:space="preserve"> 254.pant</w:t>
      </w:r>
      <w:r w:rsidR="00445238" w:rsidRPr="00766B1B">
        <w:rPr>
          <w:bCs/>
          <w:lang w:val="lv-LV"/>
        </w:rPr>
        <w:t>ā noteikto</w:t>
      </w:r>
      <w:r w:rsidR="00104456" w:rsidRPr="00766B1B">
        <w:rPr>
          <w:bCs/>
          <w:lang w:val="lv-LV"/>
        </w:rPr>
        <w:t xml:space="preserve"> drošības līdzek</w:t>
      </w:r>
      <w:r w:rsidR="00445238" w:rsidRPr="00766B1B">
        <w:rPr>
          <w:bCs/>
          <w:lang w:val="lv-LV"/>
        </w:rPr>
        <w:t>li</w:t>
      </w:r>
      <w:r w:rsidR="00104456" w:rsidRPr="00766B1B">
        <w:rPr>
          <w:bCs/>
          <w:lang w:val="lv-LV"/>
        </w:rPr>
        <w:t xml:space="preserve"> – noteiktas nodarbošanās aizliegums, kas </w:t>
      </w:r>
      <w:r w:rsidR="00104456" w:rsidRPr="00766B1B">
        <w:rPr>
          <w:lang w:val="lv-LV"/>
        </w:rPr>
        <w:t>ir ar procesa virzītāja lēmumu noteikts ierobežojums aizdomās turētajam vai apsūdzētajam uz laiku veikt noteikta veida nodarbošanos (darbības) vai pildīt konkrēta amata (darba) pienākumus</w:t>
      </w:r>
      <w:r w:rsidR="00445238" w:rsidRPr="00766B1B">
        <w:rPr>
          <w:lang w:val="lv-LV"/>
        </w:rPr>
        <w:t>.</w:t>
      </w:r>
      <w:r w:rsidR="00104456" w:rsidRPr="00766B1B">
        <w:rPr>
          <w:bCs/>
          <w:lang w:val="lv-LV"/>
        </w:rPr>
        <w:t xml:space="preserve"> </w:t>
      </w:r>
    </w:p>
    <w:p w14:paraId="14964A0F" w14:textId="77777777" w:rsidR="00622FFE" w:rsidRPr="00766B1B" w:rsidRDefault="00622FFE" w:rsidP="00617E4D">
      <w:pPr>
        <w:pStyle w:val="ListParagraph"/>
        <w:ind w:left="426"/>
        <w:rPr>
          <w:lang w:val="lv-LV"/>
        </w:rPr>
      </w:pPr>
    </w:p>
    <w:p w14:paraId="64A3D992" w14:textId="17DEC6B8" w:rsidR="00D60493" w:rsidRPr="00766B1B" w:rsidRDefault="00622FFE" w:rsidP="00617E4D">
      <w:pPr>
        <w:pStyle w:val="ListParagraph"/>
        <w:numPr>
          <w:ilvl w:val="0"/>
          <w:numId w:val="1"/>
        </w:numPr>
        <w:ind w:left="426" w:hanging="426"/>
        <w:rPr>
          <w:lang w:val="lv-LV"/>
        </w:rPr>
      </w:pPr>
      <w:r w:rsidRPr="00766B1B">
        <w:rPr>
          <w:lang w:val="lv-LV"/>
        </w:rPr>
        <w:t xml:space="preserve">Iekšējās drošības birojā nodarbinātie, kas tieši </w:t>
      </w:r>
      <w:r w:rsidR="001A227C" w:rsidRPr="00766B1B">
        <w:rPr>
          <w:lang w:val="lv-LV"/>
        </w:rPr>
        <w:t xml:space="preserve">strādā </w:t>
      </w:r>
      <w:r w:rsidRPr="00766B1B">
        <w:rPr>
          <w:lang w:val="lv-LV"/>
        </w:rPr>
        <w:t>ar vardarbību saistītu noziedzīgo nodarījumu novēršanu, atklāšanu un izmeklēšanu, ir ar iepriekš iegūtu, darba specifikai atbilstošu augstāko izglītību</w:t>
      </w:r>
      <w:r w:rsidR="00445238" w:rsidRPr="00766B1B">
        <w:rPr>
          <w:lang w:val="lv-LV"/>
        </w:rPr>
        <w:t>,</w:t>
      </w:r>
      <w:r w:rsidRPr="00766B1B">
        <w:rPr>
          <w:lang w:val="lv-LV"/>
        </w:rPr>
        <w:t xml:space="preserve"> un to iepriekšējais darba stāžs Iekšlietu ministrijas sistēmas iestādēs vai citās Latvijas tiesībsargājošajās iestādēs ir vairāk nekā 15 gadi. Iekšējās drošības biroja izmeklētāji ir ar augstāko juridisko izglītību un pārzina normatīvos aktus, kas attiec</w:t>
      </w:r>
      <w:r w:rsidR="00EE7F9A" w:rsidRPr="00766B1B">
        <w:rPr>
          <w:lang w:val="lv-LV"/>
        </w:rPr>
        <w:t>as uz cilvēktiesību aizsardzību un</w:t>
      </w:r>
      <w:r w:rsidRPr="00766B1B">
        <w:rPr>
          <w:lang w:val="lv-LV"/>
        </w:rPr>
        <w:t xml:space="preserve"> atbildību par pārmērīga spēka pielietošanu. Iekšējā drošības biroja nodarbinātajām amatpersonām regulāri tiek nodrošinātas šaujamieroču lietošanas praktiskās apmācības.</w:t>
      </w:r>
    </w:p>
    <w:p w14:paraId="7CDE91BF" w14:textId="77777777" w:rsidR="00D60493" w:rsidRPr="00766B1B" w:rsidRDefault="00D60493" w:rsidP="00617E4D">
      <w:pPr>
        <w:pStyle w:val="ListParagraph"/>
        <w:rPr>
          <w:lang w:val="lv-LV"/>
        </w:rPr>
      </w:pPr>
    </w:p>
    <w:p w14:paraId="018A592E" w14:textId="7D91ED46" w:rsidR="00D60493" w:rsidRPr="00766B1B" w:rsidRDefault="00031B61" w:rsidP="00617E4D">
      <w:pPr>
        <w:pStyle w:val="ListParagraph"/>
        <w:numPr>
          <w:ilvl w:val="0"/>
          <w:numId w:val="1"/>
        </w:numPr>
        <w:ind w:left="426" w:hanging="426"/>
        <w:rPr>
          <w:lang w:val="lv-LV"/>
        </w:rPr>
      </w:pPr>
      <w:r w:rsidRPr="00766B1B">
        <w:rPr>
          <w:lang w:val="lv-LV"/>
        </w:rPr>
        <w:t>Valsts policijas koledžā</w:t>
      </w:r>
      <w:r w:rsidR="006D250B">
        <w:rPr>
          <w:lang w:val="lv-LV"/>
        </w:rPr>
        <w:t>, kas sagatavo</w:t>
      </w:r>
      <w:r w:rsidR="00950E7C" w:rsidRPr="00766B1B">
        <w:rPr>
          <w:lang w:val="lv-LV"/>
        </w:rPr>
        <w:t xml:space="preserve"> darbiniekus dienestam Valsts policijā,</w:t>
      </w:r>
      <w:r w:rsidRPr="00766B1B">
        <w:rPr>
          <w:lang w:val="lv-LV"/>
        </w:rPr>
        <w:t xml:space="preserve"> </w:t>
      </w:r>
      <w:r w:rsidR="00950E7C" w:rsidRPr="00766B1B">
        <w:rPr>
          <w:lang w:val="lv-LV"/>
        </w:rPr>
        <w:t>ir iekļautas formālās un neformālās izglītības programmas, kas aptver</w:t>
      </w:r>
      <w:r w:rsidR="00D60493" w:rsidRPr="00766B1B">
        <w:rPr>
          <w:lang w:val="lv-LV"/>
        </w:rPr>
        <w:t xml:space="preserve"> cilvēktiesību tēmas, tai skaitā</w:t>
      </w:r>
      <w:r w:rsidR="00950E7C" w:rsidRPr="00766B1B">
        <w:rPr>
          <w:lang w:val="lv-LV"/>
        </w:rPr>
        <w:t xml:space="preserve"> </w:t>
      </w:r>
      <w:r w:rsidRPr="00766B1B">
        <w:rPr>
          <w:lang w:val="lv-LV"/>
        </w:rPr>
        <w:t>necilvēcīgas izturēša</w:t>
      </w:r>
      <w:r w:rsidR="00A44B3F" w:rsidRPr="00766B1B">
        <w:rPr>
          <w:lang w:val="lv-LV"/>
        </w:rPr>
        <w:t>nās un spīdzināšanas aizliegumu. Valsts policijas koledžā tiek pasniegts</w:t>
      </w:r>
      <w:r w:rsidRPr="00766B1B">
        <w:rPr>
          <w:lang w:val="lv-LV"/>
        </w:rPr>
        <w:t xml:space="preserve"> </w:t>
      </w:r>
      <w:r w:rsidR="00D60493" w:rsidRPr="00766B1B">
        <w:rPr>
          <w:lang w:val="lv-LV"/>
        </w:rPr>
        <w:t>priekšmet</w:t>
      </w:r>
      <w:r w:rsidR="00A44B3F" w:rsidRPr="00766B1B">
        <w:rPr>
          <w:lang w:val="lv-LV"/>
        </w:rPr>
        <w:t>s</w:t>
      </w:r>
      <w:r w:rsidR="00D60493" w:rsidRPr="00766B1B">
        <w:rPr>
          <w:lang w:val="lv-LV"/>
        </w:rPr>
        <w:t xml:space="preserve"> “Policistu tiesības”, kas satur tēmas </w:t>
      </w:r>
      <w:r w:rsidRPr="00766B1B">
        <w:rPr>
          <w:lang w:val="lv-LV"/>
        </w:rPr>
        <w:t>par spēka un šaujamieroču lietošanu</w:t>
      </w:r>
      <w:r w:rsidR="00EE7F9A" w:rsidRPr="00766B1B">
        <w:rPr>
          <w:lang w:val="lv-LV"/>
        </w:rPr>
        <w:t>,</w:t>
      </w:r>
      <w:r w:rsidRPr="00766B1B">
        <w:rPr>
          <w:lang w:val="lv-LV"/>
        </w:rPr>
        <w:t xml:space="preserve"> un par atbildību pārmērīga spēka lietoš</w:t>
      </w:r>
      <w:r w:rsidR="00950E7C" w:rsidRPr="00766B1B">
        <w:rPr>
          <w:lang w:val="lv-LV"/>
        </w:rPr>
        <w:t>anas gadījumos</w:t>
      </w:r>
      <w:r w:rsidR="00A36A7C" w:rsidRPr="00766B1B">
        <w:rPr>
          <w:lang w:val="lv-LV"/>
        </w:rPr>
        <w:t xml:space="preserve"> (skatīt 2</w:t>
      </w:r>
      <w:r w:rsidR="00025BF0" w:rsidRPr="00766B1B">
        <w:rPr>
          <w:lang w:val="lv-LV"/>
        </w:rPr>
        <w:t>.pielikumu)</w:t>
      </w:r>
      <w:r w:rsidR="00D60493" w:rsidRPr="00766B1B">
        <w:rPr>
          <w:lang w:val="lv-LV"/>
        </w:rPr>
        <w:t xml:space="preserve">. Valsts policijas koledžā apstiprinātas arī tādas pieaugušo neformālās izglītības programmas kā “Valsts policijas īslaicīgās aizturēšanas vietu amatpersonu ar speciālajām dienesta pakāpēm darbības tiesiskie </w:t>
      </w:r>
      <w:r w:rsidR="00D60493" w:rsidRPr="00766B1B">
        <w:rPr>
          <w:lang w:val="lv-LV"/>
        </w:rPr>
        <w:lastRenderedPageBreak/>
        <w:t>un praktiskie aspekti”, “Cilvēktiesības policijas darbā”, “Policijas amatpersonas atbildība par tiesību pārkāpumiem, pildot dienesta pienākumus sabiedriskās kārtības nodrošināšanā, personu aizturēšanā un konvojēšanā”, “Pratināšanas psiholoģiskie un taktiskie aspekti</w:t>
      </w:r>
      <w:r w:rsidR="00CF0C58">
        <w:rPr>
          <w:lang w:val="lv-LV"/>
        </w:rPr>
        <w:t>”</w:t>
      </w:r>
      <w:r w:rsidR="00D60493" w:rsidRPr="00766B1B">
        <w:rPr>
          <w:lang w:val="lv-LV"/>
        </w:rPr>
        <w:t>, “Personu, kurām ir tiesības uz aizstāvību, pratināšanas tiesiskie un psiholoģiskie aspekti”.</w:t>
      </w:r>
    </w:p>
    <w:p w14:paraId="338BF8E0" w14:textId="77777777" w:rsidR="00D60493" w:rsidRPr="00766B1B" w:rsidRDefault="00D60493" w:rsidP="00617E4D">
      <w:pPr>
        <w:pStyle w:val="ListParagraph"/>
        <w:rPr>
          <w:lang w:val="lv-LV"/>
        </w:rPr>
      </w:pPr>
    </w:p>
    <w:p w14:paraId="1BD787F0" w14:textId="77777777" w:rsidR="00D60493" w:rsidRPr="00943402" w:rsidRDefault="00025BF0" w:rsidP="00617E4D">
      <w:pPr>
        <w:pStyle w:val="Heading2"/>
        <w:rPr>
          <w:rFonts w:cs="Times New Roman"/>
          <w:lang w:val="lv-LV"/>
        </w:rPr>
      </w:pPr>
      <w:r w:rsidRPr="00943402">
        <w:rPr>
          <w:rFonts w:cs="Times New Roman"/>
          <w:lang w:val="lv-LV"/>
        </w:rPr>
        <w:t>Nacionā</w:t>
      </w:r>
      <w:r w:rsidR="003678E1" w:rsidRPr="00943402">
        <w:rPr>
          <w:rFonts w:cs="Times New Roman"/>
          <w:lang w:val="lv-LV"/>
        </w:rPr>
        <w:t>lā cilvēktiesību institūcija – atbilde</w:t>
      </w:r>
      <w:r w:rsidRPr="00943402">
        <w:rPr>
          <w:rFonts w:cs="Times New Roman"/>
          <w:lang w:val="lv-LV"/>
        </w:rPr>
        <w:t xml:space="preserve"> uz Komitejas 7.jautājumu</w:t>
      </w:r>
    </w:p>
    <w:p w14:paraId="3686CA02" w14:textId="77777777" w:rsidR="00025BF0" w:rsidRPr="00943402" w:rsidRDefault="00025BF0" w:rsidP="00617E4D">
      <w:pPr>
        <w:rPr>
          <w:lang w:val="lv-LV"/>
        </w:rPr>
      </w:pPr>
    </w:p>
    <w:p w14:paraId="6C007951" w14:textId="77777777" w:rsidR="00025BF0" w:rsidRPr="00943402" w:rsidRDefault="00907B02" w:rsidP="00617E4D">
      <w:pPr>
        <w:pStyle w:val="ListParagraph"/>
        <w:numPr>
          <w:ilvl w:val="0"/>
          <w:numId w:val="1"/>
        </w:numPr>
        <w:ind w:left="426" w:hanging="426"/>
        <w:rPr>
          <w:lang w:val="lv-LV"/>
        </w:rPr>
      </w:pPr>
      <w:r w:rsidRPr="00943402">
        <w:rPr>
          <w:lang w:val="lv-LV"/>
        </w:rPr>
        <w:t>Latvija informē, ka Tiesībsarga birojs ir Latvijas nacionālā cilvēktiesību institūcija, kas darbojas saskaņā ar ANO Parīzes principiem</w:t>
      </w:r>
      <w:r w:rsidR="00CA0574" w:rsidRPr="00943402">
        <w:rPr>
          <w:lang w:val="lv-LV"/>
        </w:rPr>
        <w:t xml:space="preserve"> (skatīt Vispārējā P</w:t>
      </w:r>
      <w:r w:rsidRPr="00943402">
        <w:rPr>
          <w:lang w:val="lv-LV"/>
        </w:rPr>
        <w:t>amatdokumenta 56-59.rindkopu).</w:t>
      </w:r>
    </w:p>
    <w:p w14:paraId="693AFEA0" w14:textId="77777777" w:rsidR="00907B02" w:rsidRPr="00766B1B" w:rsidRDefault="00907B02" w:rsidP="00617E4D">
      <w:pPr>
        <w:rPr>
          <w:lang w:val="lv-LV"/>
        </w:rPr>
      </w:pPr>
    </w:p>
    <w:p w14:paraId="1747370A" w14:textId="77777777" w:rsidR="00907B02" w:rsidRPr="00766B1B" w:rsidRDefault="003678E1" w:rsidP="00617E4D">
      <w:pPr>
        <w:pStyle w:val="Heading2"/>
        <w:rPr>
          <w:rFonts w:cs="Times New Roman"/>
          <w:lang w:val="lv-LV"/>
        </w:rPr>
      </w:pPr>
      <w:r w:rsidRPr="00766B1B">
        <w:rPr>
          <w:rFonts w:cs="Times New Roman"/>
          <w:lang w:val="lv-LV"/>
        </w:rPr>
        <w:t>Vardarbība ģimenē – a</w:t>
      </w:r>
      <w:r w:rsidR="008A705B" w:rsidRPr="00766B1B">
        <w:rPr>
          <w:rFonts w:cs="Times New Roman"/>
          <w:lang w:val="lv-LV"/>
        </w:rPr>
        <w:t>tbildes uz Komitejas 8.jautājumu</w:t>
      </w:r>
    </w:p>
    <w:p w14:paraId="2217383A" w14:textId="77777777" w:rsidR="008A705B" w:rsidRPr="00766B1B" w:rsidRDefault="008A705B" w:rsidP="00617E4D">
      <w:pPr>
        <w:rPr>
          <w:lang w:val="lv-LV"/>
        </w:rPr>
      </w:pPr>
    </w:p>
    <w:p w14:paraId="6FD4C862" w14:textId="497E747B" w:rsidR="004E3124" w:rsidRPr="00766B1B" w:rsidRDefault="00EE7F9A" w:rsidP="00617E4D">
      <w:pPr>
        <w:pStyle w:val="NoSpacing"/>
        <w:numPr>
          <w:ilvl w:val="0"/>
          <w:numId w:val="1"/>
        </w:numPr>
        <w:ind w:left="426" w:hanging="426"/>
        <w:jc w:val="both"/>
        <w:rPr>
          <w:rFonts w:ascii="Times New Roman" w:eastAsia="Times New Roman" w:hAnsi="Times New Roman"/>
          <w:bCs/>
          <w:sz w:val="24"/>
          <w:szCs w:val="24"/>
          <w:lang w:val="lv-LV" w:eastAsia="lv-LV"/>
        </w:rPr>
      </w:pPr>
      <w:r w:rsidRPr="00766B1B">
        <w:rPr>
          <w:rFonts w:ascii="Times New Roman" w:eastAsia="Times New Roman" w:hAnsi="Times New Roman"/>
          <w:bCs/>
          <w:sz w:val="24"/>
          <w:szCs w:val="24"/>
          <w:lang w:val="lv-LV" w:eastAsia="lv-LV"/>
        </w:rPr>
        <w:t>Kriminālatbildību par izvarošanu noteic</w:t>
      </w:r>
      <w:r w:rsidRPr="00766B1B">
        <w:rPr>
          <w:rFonts w:ascii="Times New Roman" w:eastAsia="Times New Roman" w:hAnsi="Times New Roman"/>
          <w:bCs/>
          <w:i/>
          <w:sz w:val="24"/>
          <w:szCs w:val="24"/>
          <w:lang w:val="lv-LV" w:eastAsia="lv-LV"/>
        </w:rPr>
        <w:t xml:space="preserve"> </w:t>
      </w:r>
      <w:r w:rsidR="004E3124" w:rsidRPr="00766B1B">
        <w:rPr>
          <w:rFonts w:ascii="Times New Roman" w:eastAsia="Times New Roman" w:hAnsi="Times New Roman"/>
          <w:bCs/>
          <w:i/>
          <w:sz w:val="24"/>
          <w:szCs w:val="24"/>
          <w:lang w:val="lv-LV" w:eastAsia="lv-LV"/>
        </w:rPr>
        <w:t>Krimināllikuma</w:t>
      </w:r>
      <w:r w:rsidR="004E3124" w:rsidRPr="00766B1B">
        <w:rPr>
          <w:rFonts w:ascii="Times New Roman" w:eastAsia="Times New Roman" w:hAnsi="Times New Roman"/>
          <w:bCs/>
          <w:sz w:val="24"/>
          <w:szCs w:val="24"/>
          <w:lang w:val="lv-LV" w:eastAsia="lv-LV"/>
        </w:rPr>
        <w:t xml:space="preserve"> 159.pants</w:t>
      </w:r>
      <w:r w:rsidRPr="00766B1B">
        <w:rPr>
          <w:rFonts w:ascii="Times New Roman" w:eastAsia="Times New Roman" w:hAnsi="Times New Roman"/>
          <w:bCs/>
          <w:sz w:val="24"/>
          <w:szCs w:val="24"/>
          <w:lang w:val="lv-LV" w:eastAsia="lv-LV"/>
        </w:rPr>
        <w:t xml:space="preserve">, </w:t>
      </w:r>
      <w:r w:rsidR="004E3124" w:rsidRPr="00766B1B">
        <w:rPr>
          <w:rFonts w:ascii="Times New Roman" w:eastAsia="Times New Roman" w:hAnsi="Times New Roman"/>
          <w:bCs/>
          <w:sz w:val="24"/>
          <w:szCs w:val="24"/>
          <w:lang w:val="lv-LV" w:eastAsia="lv-LV"/>
        </w:rPr>
        <w:t xml:space="preserve">bet </w:t>
      </w:r>
      <w:r w:rsidR="00505B52" w:rsidRPr="00766B1B">
        <w:rPr>
          <w:rFonts w:ascii="Times New Roman" w:eastAsia="Times New Roman" w:hAnsi="Times New Roman"/>
          <w:bCs/>
          <w:i/>
          <w:sz w:val="24"/>
          <w:szCs w:val="24"/>
          <w:lang w:val="lv-LV" w:eastAsia="lv-LV"/>
        </w:rPr>
        <w:t>Krimināllikuma</w:t>
      </w:r>
      <w:r w:rsidR="00505B52" w:rsidRPr="00766B1B">
        <w:rPr>
          <w:rFonts w:ascii="Times New Roman" w:eastAsia="Times New Roman" w:hAnsi="Times New Roman"/>
          <w:bCs/>
          <w:sz w:val="24"/>
          <w:szCs w:val="24"/>
          <w:lang w:val="lv-LV" w:eastAsia="lv-LV"/>
        </w:rPr>
        <w:t xml:space="preserve"> </w:t>
      </w:r>
      <w:r w:rsidR="004E3124" w:rsidRPr="00766B1B">
        <w:rPr>
          <w:rFonts w:ascii="Times New Roman" w:eastAsia="Times New Roman" w:hAnsi="Times New Roman"/>
          <w:bCs/>
          <w:sz w:val="24"/>
          <w:szCs w:val="24"/>
          <w:lang w:val="lv-LV" w:eastAsia="lv-LV"/>
        </w:rPr>
        <w:t xml:space="preserve">48.pants </w:t>
      </w:r>
      <w:r w:rsidR="00766B1B" w:rsidRPr="00766B1B">
        <w:rPr>
          <w:rFonts w:ascii="Times New Roman" w:eastAsia="Times New Roman" w:hAnsi="Times New Roman"/>
          <w:bCs/>
          <w:sz w:val="24"/>
          <w:szCs w:val="24"/>
          <w:lang w:val="lv-LV" w:eastAsia="lv-LV"/>
        </w:rPr>
        <w:t xml:space="preserve">paredz </w:t>
      </w:r>
      <w:r w:rsidR="004E3124" w:rsidRPr="00766B1B">
        <w:rPr>
          <w:rFonts w:ascii="Times New Roman" w:eastAsia="Times New Roman" w:hAnsi="Times New Roman"/>
          <w:bCs/>
          <w:sz w:val="24"/>
          <w:szCs w:val="24"/>
          <w:lang w:val="lv-LV" w:eastAsia="lv-LV"/>
        </w:rPr>
        <w:t xml:space="preserve">atbildību pastiprinošo apstākli </w:t>
      </w:r>
      <w:r w:rsidR="00766B1B" w:rsidRPr="00766B1B">
        <w:rPr>
          <w:rFonts w:ascii="Times New Roman" w:eastAsia="Times New Roman" w:hAnsi="Times New Roman"/>
          <w:bCs/>
          <w:sz w:val="24"/>
          <w:szCs w:val="24"/>
          <w:lang w:val="lv-LV" w:eastAsia="lv-LV"/>
        </w:rPr>
        <w:t>–</w:t>
      </w:r>
      <w:r w:rsidR="004E3124" w:rsidRPr="00766B1B">
        <w:rPr>
          <w:rFonts w:ascii="Times New Roman" w:eastAsia="Times New Roman" w:hAnsi="Times New Roman"/>
          <w:bCs/>
          <w:sz w:val="24"/>
          <w:szCs w:val="24"/>
          <w:lang w:val="lv-LV" w:eastAsia="lv-LV"/>
        </w:rPr>
        <w:t xml:space="preserve"> </w:t>
      </w:r>
      <w:r w:rsidR="004E3124" w:rsidRPr="00766B1B">
        <w:rPr>
          <w:rFonts w:ascii="Times New Roman" w:hAnsi="Times New Roman"/>
          <w:sz w:val="24"/>
          <w:szCs w:val="24"/>
          <w:lang w:val="lv-LV"/>
        </w:rPr>
        <w:t>noziedzīgs nodarījums, kas saistīts ar vardarbību vai vardarbības piedraudējumu, vai noziedzīgs nodarījums pret tikumību un dzimumneaizskaramību izdarīts pret personu, ar kuru noziedzīgā nodarījuma izdarītājs ir pirmajā vai otrajā radniecības pakāpē, vai pret laulāto vai bijušo laulāto, vai pret personu, ar kuru noziedzīgā nodarījuma izdarītājs ir vai ir bijis nereģistrētās laulāto attiecībās, vai pret personu, ar kuru noziedzīgā nodarījuma izdarītājam ir kopīga (nedalīta) saimniecība</w:t>
      </w:r>
      <w:r w:rsidRPr="00766B1B">
        <w:rPr>
          <w:rFonts w:ascii="Times New Roman" w:hAnsi="Times New Roman"/>
          <w:sz w:val="24"/>
          <w:szCs w:val="24"/>
          <w:lang w:val="lv-LV"/>
        </w:rPr>
        <w:t>.</w:t>
      </w:r>
      <w:r w:rsidR="00D450D9" w:rsidRPr="00766B1B">
        <w:rPr>
          <w:rFonts w:ascii="Times New Roman" w:hAnsi="Times New Roman"/>
          <w:sz w:val="24"/>
          <w:szCs w:val="24"/>
          <w:lang w:val="lv-LV"/>
        </w:rPr>
        <w:t xml:space="preserve"> </w:t>
      </w:r>
      <w:r w:rsidR="00D450D9" w:rsidRPr="00E460A0">
        <w:rPr>
          <w:rFonts w:ascii="Times New Roman" w:hAnsi="Times New Roman"/>
          <w:sz w:val="24"/>
          <w:szCs w:val="24"/>
          <w:lang w:val="lv-LV"/>
        </w:rPr>
        <w:t>T</w:t>
      </w:r>
      <w:r w:rsidR="004E3124" w:rsidRPr="00E460A0">
        <w:rPr>
          <w:rFonts w:ascii="Times New Roman" w:hAnsi="Times New Roman"/>
          <w:sz w:val="24"/>
          <w:szCs w:val="24"/>
          <w:lang w:val="lv-LV"/>
        </w:rPr>
        <w:t xml:space="preserve">ādejādi </w:t>
      </w:r>
      <w:r w:rsidR="00182529">
        <w:rPr>
          <w:rFonts w:ascii="Times New Roman" w:hAnsi="Times New Roman"/>
          <w:sz w:val="24"/>
          <w:szCs w:val="24"/>
          <w:lang w:val="lv-LV"/>
        </w:rPr>
        <w:t>par</w:t>
      </w:r>
      <w:r w:rsidR="00182529" w:rsidRPr="00E460A0">
        <w:rPr>
          <w:rFonts w:ascii="Times New Roman" w:hAnsi="Times New Roman"/>
          <w:sz w:val="24"/>
          <w:szCs w:val="24"/>
          <w:lang w:val="lv-LV"/>
        </w:rPr>
        <w:t xml:space="preserve"> atbildību pastiprinošu apstākli var tikt atzīta  noziedzīga nodarījuma pret tikumību un dzimumneaizskaramību izdarīšana pret laulāto</w:t>
      </w:r>
      <w:r w:rsidR="00481D01">
        <w:rPr>
          <w:rFonts w:ascii="Times New Roman" w:hAnsi="Times New Roman"/>
          <w:sz w:val="24"/>
          <w:szCs w:val="24"/>
          <w:lang w:val="lv-LV"/>
        </w:rPr>
        <w:t>.</w:t>
      </w:r>
    </w:p>
    <w:p w14:paraId="391FCA5F" w14:textId="77777777" w:rsidR="00B04341" w:rsidRPr="00766B1B" w:rsidRDefault="00B04341" w:rsidP="00BD3A81">
      <w:pPr>
        <w:rPr>
          <w:lang w:val="lv-LV"/>
        </w:rPr>
      </w:pPr>
    </w:p>
    <w:p w14:paraId="13A37D4D" w14:textId="0B6D56C4" w:rsidR="00B04341" w:rsidRPr="00766B1B" w:rsidRDefault="00B04341" w:rsidP="00617E4D">
      <w:pPr>
        <w:pStyle w:val="NoSpacing"/>
        <w:numPr>
          <w:ilvl w:val="0"/>
          <w:numId w:val="1"/>
        </w:numPr>
        <w:jc w:val="both"/>
        <w:rPr>
          <w:rFonts w:ascii="Times New Roman" w:eastAsia="Times New Roman" w:hAnsi="Times New Roman"/>
          <w:bCs/>
          <w:sz w:val="24"/>
          <w:szCs w:val="24"/>
          <w:lang w:val="lv-LV" w:eastAsia="lv-LV"/>
        </w:rPr>
      </w:pPr>
      <w:r w:rsidRPr="00766B1B">
        <w:rPr>
          <w:rFonts w:ascii="Times New Roman" w:hAnsi="Times New Roman"/>
          <w:sz w:val="24"/>
          <w:szCs w:val="24"/>
          <w:lang w:val="lv-LV"/>
        </w:rPr>
        <w:t xml:space="preserve">Latvija norāda, </w:t>
      </w:r>
      <w:r w:rsidRPr="00766B1B">
        <w:rPr>
          <w:rFonts w:ascii="Times New Roman" w:eastAsia="Times New Roman" w:hAnsi="Times New Roman"/>
          <w:bCs/>
          <w:sz w:val="24"/>
          <w:szCs w:val="24"/>
          <w:lang w:val="lv-LV" w:eastAsia="lv-LV"/>
        </w:rPr>
        <w:t xml:space="preserve">ka </w:t>
      </w:r>
      <w:r w:rsidR="00AC0422" w:rsidRPr="00766B1B">
        <w:rPr>
          <w:rFonts w:ascii="Times New Roman" w:hAnsi="Times New Roman"/>
          <w:sz w:val="24"/>
          <w:szCs w:val="24"/>
          <w:lang w:val="lv-LV"/>
        </w:rPr>
        <w:t xml:space="preserve">2018.gada 1.janvārī </w:t>
      </w:r>
      <w:r w:rsidR="00AC0422">
        <w:rPr>
          <w:rFonts w:ascii="Times New Roman" w:hAnsi="Times New Roman"/>
          <w:sz w:val="24"/>
          <w:szCs w:val="24"/>
          <w:lang w:val="lv-LV"/>
        </w:rPr>
        <w:t>stājās</w:t>
      </w:r>
      <w:r w:rsidR="00AC0422" w:rsidRPr="00766B1B">
        <w:rPr>
          <w:rFonts w:ascii="Times New Roman" w:hAnsi="Times New Roman"/>
          <w:sz w:val="24"/>
          <w:szCs w:val="24"/>
          <w:lang w:val="lv-LV"/>
        </w:rPr>
        <w:t xml:space="preserve"> spēkā </w:t>
      </w:r>
      <w:r w:rsidR="00766B1B" w:rsidRPr="00766B1B">
        <w:rPr>
          <w:rFonts w:ascii="Times New Roman" w:hAnsi="Times New Roman"/>
          <w:sz w:val="24"/>
          <w:szCs w:val="24"/>
          <w:lang w:val="lv-LV"/>
        </w:rPr>
        <w:t xml:space="preserve">grozījumi </w:t>
      </w:r>
      <w:r w:rsidRPr="00766B1B">
        <w:rPr>
          <w:rFonts w:ascii="Times New Roman" w:hAnsi="Times New Roman"/>
          <w:i/>
          <w:sz w:val="24"/>
          <w:szCs w:val="24"/>
          <w:lang w:val="lv-LV"/>
        </w:rPr>
        <w:t>Krimināllikuma</w:t>
      </w:r>
      <w:r w:rsidRPr="00766B1B">
        <w:rPr>
          <w:rFonts w:ascii="Times New Roman" w:hAnsi="Times New Roman"/>
          <w:sz w:val="24"/>
          <w:szCs w:val="24"/>
          <w:lang w:val="lv-LV"/>
        </w:rPr>
        <w:t xml:space="preserve"> 125.pantā (tīšs smags miesas bojājums), 126.pantā (tīšs vidēja smaguma miesas bojājums) un 130.pantā (tīšs viegls miesas bojājums), lai novērstu vardarbību ģimenē. </w:t>
      </w:r>
      <w:r w:rsidRPr="00766B1B">
        <w:rPr>
          <w:rFonts w:ascii="Times New Roman" w:hAnsi="Times New Roman"/>
          <w:i/>
          <w:sz w:val="24"/>
          <w:szCs w:val="24"/>
          <w:lang w:val="lv-LV"/>
        </w:rPr>
        <w:t>Krimināllikuma</w:t>
      </w:r>
      <w:r w:rsidRPr="00766B1B">
        <w:rPr>
          <w:rFonts w:ascii="Times New Roman" w:hAnsi="Times New Roman"/>
          <w:sz w:val="24"/>
          <w:szCs w:val="24"/>
          <w:lang w:val="lv-LV"/>
        </w:rPr>
        <w:t xml:space="preserve"> 125., 126. un 130.pants papildināts </w:t>
      </w:r>
      <w:r w:rsidR="00D450D9" w:rsidRPr="00766B1B">
        <w:rPr>
          <w:rFonts w:ascii="Times New Roman" w:hAnsi="Times New Roman"/>
          <w:sz w:val="24"/>
          <w:szCs w:val="24"/>
          <w:lang w:val="lv-LV"/>
        </w:rPr>
        <w:t xml:space="preserve">ar </w:t>
      </w:r>
      <w:r w:rsidRPr="00766B1B">
        <w:rPr>
          <w:rFonts w:ascii="Times New Roman" w:hAnsi="Times New Roman"/>
          <w:sz w:val="24"/>
          <w:szCs w:val="24"/>
          <w:lang w:val="lv-LV"/>
        </w:rPr>
        <w:t xml:space="preserve">kvalificējošo apstākli </w:t>
      </w:r>
      <w:r w:rsidR="00766B1B" w:rsidRPr="00766B1B">
        <w:rPr>
          <w:rFonts w:ascii="Times New Roman" w:hAnsi="Times New Roman"/>
          <w:sz w:val="24"/>
          <w:szCs w:val="24"/>
          <w:lang w:val="lv-LV"/>
        </w:rPr>
        <w:t>–</w:t>
      </w:r>
      <w:r w:rsidRPr="00766B1B">
        <w:rPr>
          <w:rFonts w:ascii="Times New Roman" w:hAnsi="Times New Roman"/>
          <w:sz w:val="24"/>
          <w:szCs w:val="24"/>
          <w:lang w:val="lv-LV"/>
        </w:rPr>
        <w:t xml:space="preserve"> darbības, kas izdarītas pret personu, ar kuru noziedzīgā nodarījuma izdarītājs ir pirmajā vai otrajā radniecības pakāpē, vai pret laulāto vai bijušo laulāto, vai pret personu, ar kuru noziedzīgā nodarījuma izdarītājs ir vai ir bijis nereģistrētās laulāto attiecībās, vai pret personu, ar kuru noziedzīgā nodarījuma izdarītājam ir kopīga (nedalīta) saimniecība.</w:t>
      </w:r>
    </w:p>
    <w:p w14:paraId="020A9DD6" w14:textId="77777777" w:rsidR="00866C8A" w:rsidRPr="00766B1B" w:rsidRDefault="00866C8A" w:rsidP="00617E4D">
      <w:pPr>
        <w:pStyle w:val="ListParagraph"/>
        <w:rPr>
          <w:lang w:val="lv-LV"/>
        </w:rPr>
      </w:pPr>
    </w:p>
    <w:p w14:paraId="6C55CA52" w14:textId="7CCD28F6" w:rsidR="00B04341" w:rsidRPr="000C0C9D" w:rsidRDefault="00B04341" w:rsidP="00617E4D">
      <w:pPr>
        <w:pStyle w:val="NoSpacing"/>
        <w:numPr>
          <w:ilvl w:val="0"/>
          <w:numId w:val="1"/>
        </w:numPr>
        <w:jc w:val="both"/>
        <w:rPr>
          <w:rFonts w:ascii="Times New Roman" w:eastAsia="Times New Roman" w:hAnsi="Times New Roman"/>
          <w:bCs/>
          <w:sz w:val="24"/>
          <w:szCs w:val="24"/>
          <w:lang w:val="lv-LV" w:eastAsia="lv-LV"/>
        </w:rPr>
      </w:pPr>
      <w:r w:rsidRPr="002B750F">
        <w:rPr>
          <w:rFonts w:ascii="Times New Roman" w:hAnsi="Times New Roman"/>
          <w:sz w:val="24"/>
          <w:szCs w:val="24"/>
          <w:shd w:val="clear" w:color="auto" w:fill="FFFFFF"/>
          <w:lang w:val="lv-LV"/>
        </w:rPr>
        <w:t xml:space="preserve">Tāpat ir izdarīti grozījumi </w:t>
      </w:r>
      <w:r w:rsidRPr="002B750F">
        <w:rPr>
          <w:rFonts w:ascii="Times New Roman" w:hAnsi="Times New Roman"/>
          <w:i/>
          <w:sz w:val="24"/>
          <w:szCs w:val="24"/>
          <w:shd w:val="clear" w:color="auto" w:fill="FFFFFF"/>
          <w:lang w:val="lv-LV"/>
        </w:rPr>
        <w:t>Krimināllikuma</w:t>
      </w:r>
      <w:r w:rsidRPr="002B750F">
        <w:rPr>
          <w:rFonts w:ascii="Times New Roman" w:hAnsi="Times New Roman"/>
          <w:sz w:val="24"/>
          <w:szCs w:val="24"/>
          <w:shd w:val="clear" w:color="auto" w:fill="FFFFFF"/>
          <w:lang w:val="lv-LV"/>
        </w:rPr>
        <w:t xml:space="preserve"> 48.panta pirmās daļas 6.punktā, saskaņā, ar kuru par atbildību pastiprinošu apstākli varēs atzīt</w:t>
      </w:r>
      <w:r w:rsidR="00766B1B" w:rsidRPr="00766B1B">
        <w:rPr>
          <w:rFonts w:ascii="Times New Roman" w:hAnsi="Times New Roman"/>
          <w:sz w:val="24"/>
          <w:szCs w:val="24"/>
          <w:shd w:val="clear" w:color="auto" w:fill="FFFFFF"/>
          <w:lang w:val="lv-LV"/>
        </w:rPr>
        <w:t xml:space="preserve"> to</w:t>
      </w:r>
      <w:r w:rsidRPr="002B750F">
        <w:rPr>
          <w:rFonts w:ascii="Times New Roman" w:hAnsi="Times New Roman"/>
          <w:sz w:val="24"/>
          <w:szCs w:val="24"/>
          <w:shd w:val="clear" w:color="auto" w:fill="FFFFFF"/>
          <w:lang w:val="lv-LV"/>
        </w:rPr>
        <w:t xml:space="preserve">, </w:t>
      </w:r>
      <w:r w:rsidR="00766B1B" w:rsidRPr="00766B1B">
        <w:rPr>
          <w:rFonts w:ascii="Times New Roman" w:hAnsi="Times New Roman"/>
          <w:sz w:val="24"/>
          <w:szCs w:val="24"/>
          <w:shd w:val="clear" w:color="auto" w:fill="FFFFFF"/>
          <w:lang w:val="lv-LV"/>
        </w:rPr>
        <w:t>k</w:t>
      </w:r>
      <w:r w:rsidRPr="002B750F">
        <w:rPr>
          <w:rFonts w:ascii="Times New Roman" w:hAnsi="Times New Roman"/>
          <w:sz w:val="24"/>
          <w:szCs w:val="24"/>
          <w:shd w:val="clear" w:color="auto" w:fill="FFFFFF"/>
          <w:lang w:val="lv-LV"/>
        </w:rPr>
        <w:t xml:space="preserve">a noziedzīgs nodarījums izdarīts pret personu, kas nav sasniegusi astoņpadsmit gadu vecumu, tādējādi mainot līdzšinējo vecuma slieksni no 16 gadiem uz 18 gadiem. </w:t>
      </w:r>
      <w:r w:rsidRPr="00766B1B">
        <w:rPr>
          <w:rFonts w:ascii="Times New Roman" w:eastAsia="Times New Roman" w:hAnsi="Times New Roman"/>
          <w:bCs/>
          <w:sz w:val="24"/>
          <w:szCs w:val="24"/>
          <w:lang w:val="lv-LV" w:eastAsia="lv-LV"/>
        </w:rPr>
        <w:t xml:space="preserve">Ir papildināta </w:t>
      </w:r>
      <w:r w:rsidRPr="00766B1B">
        <w:rPr>
          <w:rFonts w:ascii="Times New Roman" w:eastAsia="Times New Roman" w:hAnsi="Times New Roman"/>
          <w:bCs/>
          <w:i/>
          <w:sz w:val="24"/>
          <w:szCs w:val="24"/>
          <w:lang w:val="lv-LV" w:eastAsia="lv-LV"/>
        </w:rPr>
        <w:t>Krimināllikuma</w:t>
      </w:r>
      <w:r w:rsidRPr="00766B1B">
        <w:rPr>
          <w:rFonts w:ascii="Times New Roman" w:eastAsia="Times New Roman" w:hAnsi="Times New Roman"/>
          <w:bCs/>
          <w:sz w:val="24"/>
          <w:szCs w:val="24"/>
          <w:lang w:val="lv-LV" w:eastAsia="lv-LV"/>
        </w:rPr>
        <w:t xml:space="preserve"> 48.panta pirmā daļa ar 16.punktu, nosakot, ka par atbildību </w:t>
      </w:r>
      <w:r w:rsidRPr="000C0C9D">
        <w:rPr>
          <w:rFonts w:ascii="Times New Roman" w:eastAsia="Times New Roman" w:hAnsi="Times New Roman"/>
          <w:bCs/>
          <w:sz w:val="24"/>
          <w:szCs w:val="24"/>
          <w:lang w:val="lv-LV" w:eastAsia="lv-LV"/>
        </w:rPr>
        <w:t>pastiprinošu apstākli var atzīt arī to, ka nodarījums, kas saistīts ar vardarbību vai vardarbības piedraudējumu, vai tīšs noziedzīgs nodarījums pret personas veselību vai tikumību un dzimumneaizskaramību izdarīts nepilngadīgā klātbūtnē.</w:t>
      </w:r>
    </w:p>
    <w:p w14:paraId="323F92BE" w14:textId="77777777" w:rsidR="00B04341" w:rsidRPr="000C0C9D" w:rsidRDefault="00B04341" w:rsidP="00617E4D">
      <w:pPr>
        <w:pStyle w:val="ListParagraph"/>
        <w:rPr>
          <w:lang w:val="lv-LV"/>
        </w:rPr>
      </w:pPr>
    </w:p>
    <w:p w14:paraId="4BED639B" w14:textId="5B98BA95" w:rsidR="003300DF" w:rsidRPr="000C0C9D" w:rsidRDefault="003300DF" w:rsidP="00617E4D">
      <w:pPr>
        <w:pStyle w:val="NoSpacing"/>
        <w:numPr>
          <w:ilvl w:val="0"/>
          <w:numId w:val="1"/>
        </w:numPr>
        <w:ind w:left="426" w:hanging="426"/>
        <w:jc w:val="both"/>
        <w:rPr>
          <w:rFonts w:ascii="Times New Roman" w:hAnsi="Times New Roman"/>
          <w:sz w:val="24"/>
          <w:szCs w:val="24"/>
          <w:lang w:val="lv-LV"/>
        </w:rPr>
      </w:pPr>
      <w:r w:rsidRPr="000C0C9D">
        <w:rPr>
          <w:rFonts w:ascii="Times New Roman" w:hAnsi="Times New Roman"/>
          <w:sz w:val="24"/>
          <w:szCs w:val="24"/>
          <w:lang w:val="lv-LV"/>
        </w:rPr>
        <w:t xml:space="preserve">Saskaņā ar </w:t>
      </w:r>
      <w:r w:rsidRPr="000C0C9D">
        <w:rPr>
          <w:rFonts w:ascii="Times New Roman" w:hAnsi="Times New Roman"/>
          <w:i/>
          <w:sz w:val="24"/>
          <w:szCs w:val="24"/>
          <w:lang w:val="lv-LV"/>
        </w:rPr>
        <w:t xml:space="preserve">Eiropas Parlamenta un Padomes </w:t>
      </w:r>
      <w:r w:rsidR="00D450D9" w:rsidRPr="000C0C9D">
        <w:rPr>
          <w:rFonts w:ascii="Times New Roman" w:hAnsi="Times New Roman"/>
          <w:i/>
          <w:sz w:val="24"/>
          <w:szCs w:val="24"/>
          <w:lang w:val="lv-LV"/>
        </w:rPr>
        <w:t xml:space="preserve">2012.gada 25.oktobra </w:t>
      </w:r>
      <w:r w:rsidRPr="000C0C9D">
        <w:rPr>
          <w:rFonts w:ascii="Times New Roman" w:hAnsi="Times New Roman"/>
          <w:i/>
          <w:sz w:val="24"/>
          <w:szCs w:val="24"/>
          <w:lang w:val="lv-LV"/>
        </w:rPr>
        <w:t xml:space="preserve">direktīvas </w:t>
      </w:r>
      <w:r w:rsidRPr="000C0C9D">
        <w:rPr>
          <w:rFonts w:ascii="Times New Roman" w:hAnsi="Times New Roman"/>
          <w:bCs/>
          <w:i/>
          <w:sz w:val="24"/>
          <w:szCs w:val="24"/>
          <w:lang w:val="lv-LV"/>
        </w:rPr>
        <w:t xml:space="preserve">2012/29/ES, ar ko nosaka noziegumos cietušo tiesību, atbalsta un aizsardzības minimālos standartus un aizstāj Padomes Pamatlēmumu 2001/220/TI </w:t>
      </w:r>
      <w:r w:rsidRPr="000C0C9D">
        <w:rPr>
          <w:rFonts w:ascii="Times New Roman" w:hAnsi="Times New Roman"/>
          <w:bCs/>
          <w:sz w:val="24"/>
          <w:szCs w:val="24"/>
          <w:lang w:val="lv-LV"/>
        </w:rPr>
        <w:t xml:space="preserve">ieviešanu tika izdarīti būtiski grozījumi </w:t>
      </w:r>
      <w:r w:rsidRPr="000C0C9D">
        <w:rPr>
          <w:rFonts w:ascii="Times New Roman" w:hAnsi="Times New Roman"/>
          <w:bCs/>
          <w:i/>
          <w:sz w:val="24"/>
          <w:szCs w:val="24"/>
          <w:lang w:val="lv-LV"/>
        </w:rPr>
        <w:t>Kriminālprocesa likumā</w:t>
      </w:r>
      <w:r w:rsidRPr="000C0C9D">
        <w:rPr>
          <w:rFonts w:ascii="Times New Roman" w:hAnsi="Times New Roman"/>
          <w:bCs/>
          <w:sz w:val="24"/>
          <w:szCs w:val="24"/>
          <w:lang w:val="lv-LV"/>
        </w:rPr>
        <w:t xml:space="preserve">, kas </w:t>
      </w:r>
      <w:r w:rsidR="00947631" w:rsidRPr="000C0C9D">
        <w:rPr>
          <w:rFonts w:ascii="Times New Roman" w:hAnsi="Times New Roman"/>
          <w:sz w:val="24"/>
          <w:szCs w:val="24"/>
          <w:lang w:val="lv-LV"/>
        </w:rPr>
        <w:t>stājās spēkā 2016.gada 23.</w:t>
      </w:r>
      <w:r w:rsidRPr="000C0C9D">
        <w:rPr>
          <w:rFonts w:ascii="Times New Roman" w:hAnsi="Times New Roman"/>
          <w:sz w:val="24"/>
          <w:szCs w:val="24"/>
          <w:lang w:val="lv-LV"/>
        </w:rPr>
        <w:t xml:space="preserve">martā. Ar grozījumu izdarīšanu ir atvieglota cietušā iesaistīšana </w:t>
      </w:r>
      <w:r w:rsidRPr="000C0C9D">
        <w:rPr>
          <w:rFonts w:ascii="Times New Roman" w:hAnsi="Times New Roman"/>
          <w:sz w:val="24"/>
          <w:szCs w:val="24"/>
          <w:lang w:val="lv-LV"/>
        </w:rPr>
        <w:lastRenderedPageBreak/>
        <w:t>kriminālprocesā, paredzot, ka cietušā iesniegums var tikt pieņemts ne tikai rakstveidā, bet arī mutvārdos (</w:t>
      </w:r>
      <w:r w:rsidRPr="000C0C9D">
        <w:rPr>
          <w:rFonts w:ascii="Times New Roman" w:hAnsi="Times New Roman"/>
          <w:i/>
          <w:sz w:val="24"/>
          <w:szCs w:val="24"/>
          <w:lang w:val="lv-LV"/>
        </w:rPr>
        <w:t>Kriminālprocesa likuma</w:t>
      </w:r>
      <w:r w:rsidRPr="000C0C9D">
        <w:rPr>
          <w:rFonts w:ascii="Times New Roman" w:hAnsi="Times New Roman"/>
          <w:sz w:val="24"/>
          <w:szCs w:val="24"/>
          <w:lang w:val="lv-LV"/>
        </w:rPr>
        <w:t xml:space="preserve"> 96.pants un 151.pants). Turklāt likumā ir ietverts regulējums, kas noteic, ja persona </w:t>
      </w:r>
      <w:r w:rsidR="00313BBB" w:rsidRPr="000C0C9D">
        <w:rPr>
          <w:rFonts w:ascii="Times New Roman" w:hAnsi="Times New Roman"/>
          <w:sz w:val="24"/>
          <w:szCs w:val="24"/>
          <w:lang w:val="lv-LV"/>
        </w:rPr>
        <w:t xml:space="preserve">sakarā ar </w:t>
      </w:r>
      <w:r w:rsidR="00BD74FF" w:rsidRPr="000C0C9D">
        <w:rPr>
          <w:rFonts w:ascii="Times New Roman" w:hAnsi="Times New Roman"/>
          <w:sz w:val="24"/>
          <w:szCs w:val="24"/>
          <w:lang w:val="lv-LV"/>
        </w:rPr>
        <w:t>fizisk</w:t>
      </w:r>
      <w:r w:rsidR="00313BBB" w:rsidRPr="000C0C9D">
        <w:rPr>
          <w:rFonts w:ascii="Times New Roman" w:hAnsi="Times New Roman"/>
          <w:sz w:val="24"/>
          <w:szCs w:val="24"/>
          <w:lang w:val="lv-LV"/>
        </w:rPr>
        <w:t>iem</w:t>
      </w:r>
      <w:r w:rsidR="00BD74FF" w:rsidRPr="000C0C9D">
        <w:rPr>
          <w:rFonts w:ascii="Times New Roman" w:hAnsi="Times New Roman"/>
          <w:sz w:val="24"/>
          <w:szCs w:val="24"/>
          <w:lang w:val="lv-LV"/>
        </w:rPr>
        <w:t xml:space="preserve"> </w:t>
      </w:r>
      <w:r w:rsidR="00D450D9" w:rsidRPr="000C0C9D">
        <w:rPr>
          <w:rFonts w:ascii="Times New Roman" w:hAnsi="Times New Roman"/>
          <w:sz w:val="24"/>
          <w:szCs w:val="24"/>
          <w:lang w:val="lv-LV"/>
        </w:rPr>
        <w:t xml:space="preserve">vai </w:t>
      </w:r>
      <w:r w:rsidR="00BD74FF" w:rsidRPr="000C0C9D">
        <w:rPr>
          <w:rFonts w:ascii="Times New Roman" w:hAnsi="Times New Roman"/>
          <w:sz w:val="24"/>
          <w:szCs w:val="24"/>
          <w:lang w:val="lv-LV"/>
        </w:rPr>
        <w:t>psihisk</w:t>
      </w:r>
      <w:r w:rsidR="00313BBB" w:rsidRPr="000C0C9D">
        <w:rPr>
          <w:rFonts w:ascii="Times New Roman" w:hAnsi="Times New Roman"/>
          <w:sz w:val="24"/>
          <w:szCs w:val="24"/>
          <w:lang w:val="lv-LV"/>
        </w:rPr>
        <w:t>iem</w:t>
      </w:r>
      <w:r w:rsidR="00BD74FF" w:rsidRPr="000C0C9D">
        <w:rPr>
          <w:rFonts w:ascii="Times New Roman" w:hAnsi="Times New Roman"/>
          <w:sz w:val="24"/>
          <w:szCs w:val="24"/>
          <w:lang w:val="lv-LV"/>
        </w:rPr>
        <w:t xml:space="preserve"> trūkum</w:t>
      </w:r>
      <w:r w:rsidR="00313BBB" w:rsidRPr="000C0C9D">
        <w:rPr>
          <w:rFonts w:ascii="Times New Roman" w:hAnsi="Times New Roman"/>
          <w:sz w:val="24"/>
          <w:szCs w:val="24"/>
          <w:lang w:val="lv-LV"/>
        </w:rPr>
        <w:t>iem</w:t>
      </w:r>
      <w:r w:rsidR="00BD74FF" w:rsidRPr="000C0C9D">
        <w:rPr>
          <w:rFonts w:ascii="Times New Roman" w:hAnsi="Times New Roman"/>
          <w:sz w:val="24"/>
          <w:szCs w:val="24"/>
          <w:lang w:val="lv-LV"/>
        </w:rPr>
        <w:t xml:space="preserve"> </w:t>
      </w:r>
      <w:r w:rsidRPr="000C0C9D">
        <w:rPr>
          <w:rFonts w:ascii="Times New Roman" w:hAnsi="Times New Roman"/>
          <w:sz w:val="24"/>
          <w:szCs w:val="24"/>
          <w:lang w:val="lv-LV"/>
        </w:rPr>
        <w:t>pati nespēj izteikt savu gribu būt par cietušo, tad personu atzīst par cietušo bez tā</w:t>
      </w:r>
      <w:r w:rsidR="006A4D11" w:rsidRPr="000C0C9D">
        <w:rPr>
          <w:rFonts w:ascii="Times New Roman" w:hAnsi="Times New Roman"/>
          <w:sz w:val="24"/>
          <w:szCs w:val="24"/>
          <w:lang w:val="lv-LV"/>
        </w:rPr>
        <w:t>s</w:t>
      </w:r>
      <w:r w:rsidRPr="000C0C9D">
        <w:rPr>
          <w:rFonts w:ascii="Times New Roman" w:hAnsi="Times New Roman"/>
          <w:sz w:val="24"/>
          <w:szCs w:val="24"/>
          <w:lang w:val="lv-LV"/>
        </w:rPr>
        <w:t xml:space="preserve"> piekrišanas.</w:t>
      </w:r>
    </w:p>
    <w:p w14:paraId="6D131051" w14:textId="77777777" w:rsidR="003300DF" w:rsidRPr="00766B1B" w:rsidRDefault="003300DF" w:rsidP="00617E4D">
      <w:pPr>
        <w:pStyle w:val="NoSpacing"/>
        <w:ind w:left="426"/>
        <w:jc w:val="both"/>
        <w:rPr>
          <w:rFonts w:ascii="Times New Roman" w:hAnsi="Times New Roman"/>
          <w:sz w:val="24"/>
          <w:szCs w:val="24"/>
          <w:lang w:val="lv-LV"/>
        </w:rPr>
      </w:pPr>
    </w:p>
    <w:p w14:paraId="0F65D98E" w14:textId="1C44FD6D" w:rsidR="006A4D11" w:rsidRPr="00766B1B" w:rsidRDefault="006A4D11" w:rsidP="00617E4D">
      <w:pPr>
        <w:pStyle w:val="NoSpacing"/>
        <w:numPr>
          <w:ilvl w:val="0"/>
          <w:numId w:val="1"/>
        </w:numPr>
        <w:ind w:left="426" w:hanging="426"/>
        <w:jc w:val="both"/>
        <w:rPr>
          <w:rFonts w:ascii="Times New Roman" w:hAnsi="Times New Roman"/>
          <w:sz w:val="24"/>
          <w:szCs w:val="24"/>
          <w:lang w:val="lv-LV"/>
        </w:rPr>
      </w:pPr>
      <w:r w:rsidRPr="00766B1B">
        <w:rPr>
          <w:rFonts w:ascii="Times New Roman" w:hAnsi="Times New Roman"/>
          <w:i/>
          <w:sz w:val="24"/>
          <w:szCs w:val="24"/>
          <w:lang w:val="lv-LV"/>
        </w:rPr>
        <w:t>Kriminālprocesa likums</w:t>
      </w:r>
      <w:r w:rsidRPr="00766B1B">
        <w:rPr>
          <w:rFonts w:ascii="Times New Roman" w:hAnsi="Times New Roman"/>
          <w:sz w:val="24"/>
          <w:szCs w:val="24"/>
          <w:lang w:val="lv-LV"/>
        </w:rPr>
        <w:t xml:space="preserve"> ir papildināts ar 96.</w:t>
      </w:r>
      <w:r w:rsidRPr="00766B1B">
        <w:rPr>
          <w:rFonts w:ascii="Times New Roman" w:hAnsi="Times New Roman"/>
          <w:sz w:val="24"/>
          <w:szCs w:val="24"/>
          <w:vertAlign w:val="superscript"/>
          <w:lang w:val="lv-LV"/>
        </w:rPr>
        <w:t>1</w:t>
      </w:r>
      <w:r w:rsidRPr="00766B1B">
        <w:rPr>
          <w:rFonts w:ascii="Times New Roman" w:hAnsi="Times New Roman"/>
          <w:sz w:val="24"/>
          <w:szCs w:val="24"/>
          <w:lang w:val="lv-LV"/>
        </w:rPr>
        <w:t xml:space="preserve">pantu, </w:t>
      </w:r>
      <w:r w:rsidR="00947631" w:rsidRPr="00766B1B">
        <w:rPr>
          <w:rFonts w:ascii="Times New Roman" w:hAnsi="Times New Roman"/>
          <w:sz w:val="24"/>
          <w:szCs w:val="24"/>
          <w:lang w:val="lv-LV"/>
        </w:rPr>
        <w:t>kas noteic</w:t>
      </w:r>
      <w:r w:rsidRPr="00766B1B">
        <w:rPr>
          <w:rFonts w:ascii="Times New Roman" w:hAnsi="Times New Roman"/>
          <w:sz w:val="24"/>
          <w:szCs w:val="24"/>
          <w:lang w:val="lv-LV"/>
        </w:rPr>
        <w:t xml:space="preserve"> īpaši aizsargājamo cietušo kategorijas. Tāpat likums ir papildināts ar jaunu 97.</w:t>
      </w:r>
      <w:r w:rsidRPr="00766B1B">
        <w:rPr>
          <w:rFonts w:ascii="Times New Roman" w:hAnsi="Times New Roman"/>
          <w:sz w:val="24"/>
          <w:szCs w:val="24"/>
          <w:vertAlign w:val="superscript"/>
          <w:lang w:val="lv-LV"/>
        </w:rPr>
        <w:t>1</w:t>
      </w:r>
      <w:r w:rsidRPr="00766B1B">
        <w:rPr>
          <w:rFonts w:ascii="Times New Roman" w:hAnsi="Times New Roman"/>
          <w:sz w:val="24"/>
          <w:szCs w:val="24"/>
          <w:lang w:val="lv-LV"/>
        </w:rPr>
        <w:t xml:space="preserve">pantu, kurā ir uzskaitītas visas cietušā pamattiesības kriminālprocesā, piemēram, saņemt informāciju par kompensācijas, tai skaitā valsts kompensācijas, pieteikšanas un saņemšanas nosacījumiem, saņemt informāciju par </w:t>
      </w:r>
      <w:r w:rsidRPr="00766B1B">
        <w:rPr>
          <w:rFonts w:ascii="Times New Roman" w:hAnsi="Times New Roman"/>
          <w:iCs/>
          <w:sz w:val="24"/>
          <w:szCs w:val="24"/>
          <w:lang w:val="lv-LV"/>
        </w:rPr>
        <w:t>pieejamo atbalstu</w:t>
      </w:r>
      <w:r w:rsidRPr="00766B1B">
        <w:rPr>
          <w:rFonts w:ascii="Times New Roman" w:hAnsi="Times New Roman"/>
          <w:sz w:val="24"/>
          <w:szCs w:val="24"/>
          <w:lang w:val="lv-LV"/>
        </w:rPr>
        <w:t xml:space="preserve"> un medicīnisko palīdzību, saņemt kontaktinformāciju saziņai par konkrēto kriminālprocesu</w:t>
      </w:r>
      <w:r w:rsidR="00481D01">
        <w:rPr>
          <w:rFonts w:ascii="Times New Roman" w:hAnsi="Times New Roman"/>
          <w:sz w:val="24"/>
          <w:szCs w:val="24"/>
          <w:lang w:val="lv-LV"/>
        </w:rPr>
        <w:t>.</w:t>
      </w:r>
    </w:p>
    <w:p w14:paraId="5157E63D" w14:textId="77777777" w:rsidR="006A4D11" w:rsidRPr="00766B1B" w:rsidRDefault="006A4D11" w:rsidP="00617E4D">
      <w:pPr>
        <w:pStyle w:val="ListParagraph"/>
        <w:rPr>
          <w:lang w:val="lv-LV"/>
        </w:rPr>
      </w:pPr>
    </w:p>
    <w:p w14:paraId="3428A134" w14:textId="5F92FED7" w:rsidR="006A4D11" w:rsidRPr="00766B1B" w:rsidRDefault="006A4D11" w:rsidP="00617E4D">
      <w:pPr>
        <w:pStyle w:val="NoSpacing"/>
        <w:numPr>
          <w:ilvl w:val="0"/>
          <w:numId w:val="1"/>
        </w:numPr>
        <w:ind w:left="426" w:hanging="426"/>
        <w:jc w:val="both"/>
        <w:rPr>
          <w:rFonts w:ascii="Times New Roman" w:hAnsi="Times New Roman"/>
          <w:sz w:val="24"/>
          <w:szCs w:val="24"/>
          <w:lang w:val="lv-LV"/>
        </w:rPr>
      </w:pPr>
      <w:r w:rsidRPr="00766B1B">
        <w:rPr>
          <w:rFonts w:ascii="Times New Roman" w:hAnsi="Times New Roman"/>
          <w:sz w:val="24"/>
          <w:szCs w:val="24"/>
          <w:lang w:val="lv-LV"/>
        </w:rPr>
        <w:t xml:space="preserve">Atbilstoši </w:t>
      </w:r>
      <w:r w:rsidRPr="00766B1B">
        <w:rPr>
          <w:rFonts w:ascii="Times New Roman" w:hAnsi="Times New Roman"/>
          <w:i/>
          <w:sz w:val="24"/>
          <w:szCs w:val="24"/>
          <w:lang w:val="lv-LV"/>
        </w:rPr>
        <w:t>Kriminālprocesa likuma</w:t>
      </w:r>
      <w:r w:rsidR="00AA4583" w:rsidRPr="00766B1B">
        <w:rPr>
          <w:rFonts w:ascii="Times New Roman" w:hAnsi="Times New Roman"/>
          <w:sz w:val="24"/>
          <w:szCs w:val="24"/>
          <w:lang w:val="lv-LV"/>
        </w:rPr>
        <w:t xml:space="preserve"> 24.</w:t>
      </w:r>
      <w:r w:rsidRPr="00766B1B">
        <w:rPr>
          <w:rFonts w:ascii="Times New Roman" w:hAnsi="Times New Roman"/>
          <w:sz w:val="24"/>
          <w:szCs w:val="24"/>
          <w:lang w:val="lv-LV"/>
        </w:rPr>
        <w:t xml:space="preserve">pantam, kas </w:t>
      </w:r>
      <w:r w:rsidR="00947631" w:rsidRPr="00766B1B">
        <w:rPr>
          <w:rFonts w:ascii="Times New Roman" w:hAnsi="Times New Roman"/>
          <w:sz w:val="24"/>
          <w:szCs w:val="24"/>
          <w:lang w:val="lv-LV"/>
        </w:rPr>
        <w:t>noteic</w:t>
      </w:r>
      <w:r w:rsidRPr="00766B1B">
        <w:rPr>
          <w:rFonts w:ascii="Times New Roman" w:hAnsi="Times New Roman"/>
          <w:sz w:val="24"/>
          <w:szCs w:val="24"/>
          <w:lang w:val="lv-LV"/>
        </w:rPr>
        <w:t xml:space="preserve"> </w:t>
      </w:r>
      <w:r w:rsidRPr="00766B1B">
        <w:rPr>
          <w:rFonts w:ascii="Times New Roman" w:hAnsi="Times New Roman"/>
          <w:bCs/>
          <w:sz w:val="24"/>
          <w:szCs w:val="24"/>
          <w:lang w:val="lv-LV"/>
        </w:rPr>
        <w:t>personas un mantas aizsardzību apdraudējuma gadījumā,</w:t>
      </w:r>
      <w:r w:rsidRPr="00766B1B">
        <w:rPr>
          <w:rFonts w:ascii="Times New Roman" w:hAnsi="Times New Roman"/>
          <w:sz w:val="24"/>
          <w:szCs w:val="24"/>
          <w:lang w:val="lv-LV"/>
        </w:rPr>
        <w:t xml:space="preserve"> ir paplašināts to personu loks, kurām ir tiesības uz aizsardzību apdraudējuma gadījumā, nosakot, ka cietušais var prasīt aizsardzību arī saviem tuviniekiem.</w:t>
      </w:r>
    </w:p>
    <w:p w14:paraId="15BD2913" w14:textId="77777777" w:rsidR="006A4D11" w:rsidRPr="00766B1B" w:rsidRDefault="006A4D11" w:rsidP="00617E4D">
      <w:pPr>
        <w:pStyle w:val="ListParagraph"/>
        <w:rPr>
          <w:lang w:val="lv-LV"/>
        </w:rPr>
      </w:pPr>
    </w:p>
    <w:p w14:paraId="14DD87EF" w14:textId="1D994169" w:rsidR="006A4D11" w:rsidRPr="005F0515" w:rsidRDefault="002E6F11" w:rsidP="00617E4D">
      <w:pPr>
        <w:pStyle w:val="NoSpacing"/>
        <w:numPr>
          <w:ilvl w:val="0"/>
          <w:numId w:val="1"/>
        </w:numPr>
        <w:ind w:left="426" w:hanging="426"/>
        <w:jc w:val="both"/>
        <w:rPr>
          <w:rFonts w:ascii="Times New Roman" w:hAnsi="Times New Roman"/>
          <w:sz w:val="24"/>
          <w:szCs w:val="24"/>
          <w:lang w:val="lv-LV"/>
        </w:rPr>
      </w:pPr>
      <w:r w:rsidRPr="00766B1B">
        <w:rPr>
          <w:rFonts w:ascii="Times New Roman" w:hAnsi="Times New Roman"/>
          <w:i/>
          <w:sz w:val="24"/>
          <w:szCs w:val="24"/>
          <w:lang w:val="lv-LV"/>
        </w:rPr>
        <w:t>Kriminālprocesa likuma</w:t>
      </w:r>
      <w:r w:rsidRPr="00766B1B">
        <w:rPr>
          <w:rFonts w:ascii="Times New Roman" w:hAnsi="Times New Roman"/>
          <w:sz w:val="24"/>
          <w:szCs w:val="24"/>
          <w:lang w:val="lv-LV"/>
        </w:rPr>
        <w:t xml:space="preserve"> 99.panta otrajā daļā ir paredzēts, ka īpaši aizsargājamam cietušajam ir tiesības lūgt, lai viņa dalība vai uzklausīšana tiesas sēdē notiktu, izmantojot tehniskos līdzekļus</w:t>
      </w:r>
      <w:r w:rsidR="00EF11ED" w:rsidRPr="00766B1B">
        <w:rPr>
          <w:rFonts w:ascii="Times New Roman" w:hAnsi="Times New Roman"/>
          <w:sz w:val="24"/>
          <w:szCs w:val="24"/>
          <w:lang w:val="lv-LV"/>
        </w:rPr>
        <w:t xml:space="preserve">. </w:t>
      </w:r>
      <w:r w:rsidR="00EF11ED" w:rsidRPr="00766B1B">
        <w:rPr>
          <w:rFonts w:ascii="Times New Roman" w:hAnsi="Times New Roman"/>
          <w:i/>
          <w:sz w:val="24"/>
          <w:szCs w:val="24"/>
          <w:lang w:val="lv-LV"/>
        </w:rPr>
        <w:t>Kriminālprocesa likums</w:t>
      </w:r>
      <w:r w:rsidR="00EF11ED" w:rsidRPr="00766B1B">
        <w:rPr>
          <w:rFonts w:ascii="Times New Roman" w:hAnsi="Times New Roman"/>
          <w:sz w:val="24"/>
          <w:szCs w:val="24"/>
          <w:lang w:val="lv-LV"/>
        </w:rPr>
        <w:t xml:space="preserve"> </w:t>
      </w:r>
      <w:r w:rsidRPr="00766B1B">
        <w:rPr>
          <w:rFonts w:ascii="Times New Roman" w:hAnsi="Times New Roman"/>
          <w:sz w:val="24"/>
          <w:szCs w:val="24"/>
          <w:lang w:val="lv-LV"/>
        </w:rPr>
        <w:t xml:space="preserve">papildināts ar </w:t>
      </w:r>
      <w:r w:rsidRPr="00766B1B">
        <w:rPr>
          <w:rFonts w:ascii="Times New Roman" w:hAnsi="Times New Roman"/>
          <w:bCs/>
          <w:sz w:val="24"/>
          <w:szCs w:val="24"/>
          <w:lang w:val="lv-LV"/>
        </w:rPr>
        <w:t>151.</w:t>
      </w:r>
      <w:r w:rsidR="00B04341" w:rsidRPr="00766B1B">
        <w:rPr>
          <w:rFonts w:ascii="Times New Roman" w:hAnsi="Times New Roman"/>
          <w:bCs/>
          <w:sz w:val="24"/>
          <w:szCs w:val="24"/>
          <w:vertAlign w:val="superscript"/>
          <w:lang w:val="lv-LV"/>
        </w:rPr>
        <w:t>1</w:t>
      </w:r>
      <w:r w:rsidRPr="00766B1B">
        <w:rPr>
          <w:rFonts w:ascii="Times New Roman" w:hAnsi="Times New Roman"/>
          <w:bCs/>
          <w:sz w:val="24"/>
          <w:szCs w:val="24"/>
          <w:lang w:val="lv-LV"/>
        </w:rPr>
        <w:t>pantu</w:t>
      </w:r>
      <w:r w:rsidRPr="00766B1B">
        <w:rPr>
          <w:rFonts w:ascii="Times New Roman" w:hAnsi="Times New Roman"/>
          <w:sz w:val="24"/>
          <w:szCs w:val="24"/>
          <w:lang w:val="lv-LV"/>
        </w:rPr>
        <w:t xml:space="preserve">, kas nosaka </w:t>
      </w:r>
      <w:r w:rsidRPr="00766B1B">
        <w:rPr>
          <w:rFonts w:ascii="Times New Roman" w:hAnsi="Times New Roman"/>
          <w:bCs/>
          <w:sz w:val="24"/>
          <w:szCs w:val="24"/>
          <w:lang w:val="lv-LV"/>
        </w:rPr>
        <w:t>īpaši aizsargājama cietušā pratināšanas īpatnības pirmstiesas kriminālprocesā. Saskaņā ar</w:t>
      </w:r>
      <w:r w:rsidR="00B04341" w:rsidRPr="00766B1B">
        <w:rPr>
          <w:rFonts w:ascii="Times New Roman" w:hAnsi="Times New Roman"/>
          <w:bCs/>
          <w:sz w:val="24"/>
          <w:szCs w:val="24"/>
          <w:lang w:val="lv-LV"/>
        </w:rPr>
        <w:t xml:space="preserve"> </w:t>
      </w:r>
      <w:r w:rsidR="00B04341" w:rsidRPr="00766B1B">
        <w:rPr>
          <w:rFonts w:ascii="Times New Roman" w:hAnsi="Times New Roman"/>
          <w:bCs/>
          <w:i/>
          <w:sz w:val="24"/>
          <w:szCs w:val="24"/>
          <w:lang w:val="lv-LV"/>
        </w:rPr>
        <w:t>Kriminālprocesa likuma</w:t>
      </w:r>
      <w:r w:rsidRPr="00766B1B">
        <w:rPr>
          <w:rFonts w:ascii="Times New Roman" w:hAnsi="Times New Roman"/>
          <w:bCs/>
          <w:sz w:val="24"/>
          <w:szCs w:val="24"/>
          <w:lang w:val="lv-LV"/>
        </w:rPr>
        <w:t xml:space="preserve"> 151.</w:t>
      </w:r>
      <w:r w:rsidR="00B04341" w:rsidRPr="00766B1B">
        <w:rPr>
          <w:rFonts w:ascii="Times New Roman" w:hAnsi="Times New Roman"/>
          <w:bCs/>
          <w:sz w:val="24"/>
          <w:szCs w:val="24"/>
          <w:vertAlign w:val="superscript"/>
          <w:lang w:val="lv-LV"/>
        </w:rPr>
        <w:t>1</w:t>
      </w:r>
      <w:r w:rsidRPr="00766B1B">
        <w:rPr>
          <w:rFonts w:ascii="Times New Roman" w:hAnsi="Times New Roman"/>
          <w:bCs/>
          <w:sz w:val="24"/>
          <w:szCs w:val="24"/>
          <w:lang w:val="lv-LV"/>
        </w:rPr>
        <w:t>panta pirmo daļu ī</w:t>
      </w:r>
      <w:r w:rsidRPr="00766B1B">
        <w:rPr>
          <w:rFonts w:ascii="Times New Roman" w:hAnsi="Times New Roman"/>
          <w:sz w:val="24"/>
          <w:szCs w:val="24"/>
          <w:lang w:val="lv-LV"/>
        </w:rPr>
        <w:t xml:space="preserve">paši aizsargājama cietušā pratināšana tiek veikta atsevišķā tam piemērotā telpā vai bez citu ar konkrēto procesuālo darbību nesaistītu personu klātbūtnes, savukārt otrajā </w:t>
      </w:r>
      <w:r w:rsidRPr="005F0515">
        <w:rPr>
          <w:rFonts w:ascii="Times New Roman" w:hAnsi="Times New Roman"/>
          <w:sz w:val="24"/>
          <w:szCs w:val="24"/>
          <w:lang w:val="lv-LV"/>
        </w:rPr>
        <w:t>daļā ir noteikts, ka tādas personas pratināšanu, kas atzīta par cietušo no vardarbības, ko nodarījusi persona, no kuras cietušais ir materiāli vai citādi atkarīgs, no cilvēku tirdzniecības vai no noziedzīga nodarījuma, kas vērsts pret personas tikumību vai dzimumneaizskaramību, veic tā paša dzimuma izmeklēšanas darbības veicējs</w:t>
      </w:r>
      <w:r w:rsidR="00EF11ED" w:rsidRPr="005F0515">
        <w:rPr>
          <w:rFonts w:ascii="Times New Roman" w:hAnsi="Times New Roman"/>
          <w:sz w:val="24"/>
          <w:szCs w:val="24"/>
          <w:lang w:val="lv-LV"/>
        </w:rPr>
        <w:t>.</w:t>
      </w:r>
    </w:p>
    <w:p w14:paraId="11B4A0FC" w14:textId="77777777" w:rsidR="00EF11ED" w:rsidRPr="005F0515" w:rsidRDefault="00EF11ED" w:rsidP="00617E4D">
      <w:pPr>
        <w:pStyle w:val="ListParagraph"/>
        <w:rPr>
          <w:lang w:val="lv-LV"/>
        </w:rPr>
      </w:pPr>
    </w:p>
    <w:p w14:paraId="5990B01F" w14:textId="2D468035" w:rsidR="00EF11ED" w:rsidRPr="0099410E" w:rsidRDefault="00EF11ED" w:rsidP="00617E4D">
      <w:pPr>
        <w:pStyle w:val="NoSpacing"/>
        <w:numPr>
          <w:ilvl w:val="0"/>
          <w:numId w:val="1"/>
        </w:numPr>
        <w:ind w:left="426" w:hanging="426"/>
        <w:jc w:val="both"/>
        <w:rPr>
          <w:rFonts w:ascii="Times New Roman" w:hAnsi="Times New Roman"/>
          <w:sz w:val="24"/>
          <w:szCs w:val="24"/>
          <w:lang w:val="lv-LV"/>
        </w:rPr>
      </w:pPr>
      <w:r w:rsidRPr="005F0515">
        <w:rPr>
          <w:rFonts w:ascii="Times New Roman" w:hAnsi="Times New Roman"/>
          <w:bCs/>
          <w:sz w:val="24"/>
          <w:szCs w:val="24"/>
          <w:lang w:val="lv-LV"/>
        </w:rPr>
        <w:t xml:space="preserve">Tāpat ir uzlabota </w:t>
      </w:r>
      <w:r w:rsidR="00182529">
        <w:rPr>
          <w:rFonts w:ascii="Times New Roman" w:hAnsi="Times New Roman"/>
          <w:bCs/>
          <w:sz w:val="24"/>
          <w:szCs w:val="24"/>
          <w:lang w:val="lv-LV"/>
        </w:rPr>
        <w:t xml:space="preserve">14 gadus nesasniegušā un </w:t>
      </w:r>
      <w:r w:rsidRPr="005F0515">
        <w:rPr>
          <w:rFonts w:ascii="Times New Roman" w:hAnsi="Times New Roman"/>
          <w:bCs/>
          <w:sz w:val="24"/>
          <w:szCs w:val="24"/>
          <w:lang w:val="lv-LV"/>
        </w:rPr>
        <w:t>nepilngadīgā cietušā aizsardzība kriminālprocesā</w:t>
      </w:r>
      <w:r w:rsidR="005F0515" w:rsidRPr="005F0515">
        <w:rPr>
          <w:rFonts w:ascii="Times New Roman" w:hAnsi="Times New Roman"/>
          <w:bCs/>
          <w:sz w:val="24"/>
          <w:szCs w:val="24"/>
          <w:lang w:val="lv-LV"/>
        </w:rPr>
        <w:t>.</w:t>
      </w:r>
      <w:r w:rsidRPr="005F0515">
        <w:rPr>
          <w:rFonts w:ascii="Times New Roman" w:hAnsi="Times New Roman"/>
          <w:bCs/>
          <w:sz w:val="24"/>
          <w:szCs w:val="24"/>
          <w:lang w:val="lv-LV"/>
        </w:rPr>
        <w:t xml:space="preserve"> </w:t>
      </w:r>
      <w:r w:rsidRPr="005F0515">
        <w:rPr>
          <w:rFonts w:ascii="Times New Roman" w:hAnsi="Times New Roman"/>
          <w:bCs/>
          <w:i/>
          <w:sz w:val="24"/>
          <w:szCs w:val="24"/>
          <w:lang w:val="lv-LV"/>
        </w:rPr>
        <w:t>Kriminālprocesa likuma</w:t>
      </w:r>
      <w:r w:rsidR="00B04341" w:rsidRPr="005F0515">
        <w:rPr>
          <w:rFonts w:ascii="Times New Roman" w:hAnsi="Times New Roman"/>
          <w:bCs/>
          <w:sz w:val="24"/>
          <w:szCs w:val="24"/>
          <w:lang w:val="lv-LV"/>
        </w:rPr>
        <w:t xml:space="preserve"> 501.panta 5.</w:t>
      </w:r>
      <w:r w:rsidRPr="005F0515">
        <w:rPr>
          <w:rFonts w:ascii="Times New Roman" w:hAnsi="Times New Roman"/>
          <w:bCs/>
          <w:sz w:val="24"/>
          <w:szCs w:val="24"/>
          <w:lang w:val="lv-LV"/>
        </w:rPr>
        <w:t>punkt</w:t>
      </w:r>
      <w:r w:rsidR="005F0515" w:rsidRPr="005F0515">
        <w:rPr>
          <w:rFonts w:ascii="Times New Roman" w:hAnsi="Times New Roman"/>
          <w:bCs/>
          <w:sz w:val="24"/>
          <w:szCs w:val="24"/>
          <w:lang w:val="lv-LV"/>
        </w:rPr>
        <w:t>s</w:t>
      </w:r>
      <w:r w:rsidRPr="005F0515">
        <w:rPr>
          <w:rFonts w:ascii="Times New Roman" w:hAnsi="Times New Roman"/>
          <w:bCs/>
          <w:sz w:val="24"/>
          <w:szCs w:val="24"/>
          <w:lang w:val="lv-LV"/>
        </w:rPr>
        <w:t xml:space="preserve"> paredz, ka nepilngadīgā agrāk sniegtu liecību var nolasīt un atskaņot tiesā, ja uz šādu nepieciešamību norāda psihologs</w:t>
      </w:r>
      <w:r w:rsidR="00D450D9" w:rsidRPr="005F0515">
        <w:rPr>
          <w:rFonts w:ascii="Times New Roman" w:hAnsi="Times New Roman"/>
          <w:bCs/>
          <w:sz w:val="24"/>
          <w:szCs w:val="24"/>
          <w:lang w:val="lv-LV"/>
        </w:rPr>
        <w:t>.</w:t>
      </w:r>
      <w:r w:rsidRPr="005F0515">
        <w:rPr>
          <w:rFonts w:ascii="Times New Roman" w:hAnsi="Times New Roman"/>
          <w:bCs/>
          <w:sz w:val="24"/>
          <w:szCs w:val="24"/>
          <w:lang w:val="lv-LV"/>
        </w:rPr>
        <w:t xml:space="preserve"> </w:t>
      </w:r>
      <w:r w:rsidR="005F0515" w:rsidRPr="0099410E">
        <w:rPr>
          <w:rFonts w:ascii="Times New Roman" w:hAnsi="Times New Roman"/>
          <w:bCs/>
          <w:sz w:val="24"/>
          <w:szCs w:val="24"/>
          <w:lang w:val="lv-LV"/>
        </w:rPr>
        <w:t>Savukārt</w:t>
      </w:r>
      <w:r w:rsidRPr="005F0515">
        <w:rPr>
          <w:rFonts w:ascii="Times New Roman" w:hAnsi="Times New Roman"/>
          <w:bCs/>
          <w:sz w:val="24"/>
          <w:szCs w:val="24"/>
          <w:lang w:val="lv-LV"/>
        </w:rPr>
        <w:t xml:space="preserve"> </w:t>
      </w:r>
      <w:r w:rsidRPr="005F0515">
        <w:rPr>
          <w:rFonts w:ascii="Times New Roman" w:hAnsi="Times New Roman"/>
          <w:bCs/>
          <w:i/>
          <w:sz w:val="24"/>
          <w:szCs w:val="24"/>
          <w:lang w:val="lv-LV"/>
        </w:rPr>
        <w:t>Kriminālprocesa likuma</w:t>
      </w:r>
      <w:r w:rsidR="00B04341" w:rsidRPr="005F0515">
        <w:rPr>
          <w:rFonts w:ascii="Times New Roman" w:hAnsi="Times New Roman"/>
          <w:bCs/>
          <w:sz w:val="24"/>
          <w:szCs w:val="24"/>
          <w:lang w:val="lv-LV"/>
        </w:rPr>
        <w:t xml:space="preserve"> 152.</w:t>
      </w:r>
      <w:r w:rsidRPr="005F0515">
        <w:rPr>
          <w:rFonts w:ascii="Times New Roman" w:hAnsi="Times New Roman"/>
          <w:bCs/>
          <w:sz w:val="24"/>
          <w:szCs w:val="24"/>
          <w:lang w:val="lv-LV"/>
        </w:rPr>
        <w:t>panta pirmajā daļā no</w:t>
      </w:r>
      <w:r w:rsidR="005F0515" w:rsidRPr="0099410E">
        <w:rPr>
          <w:rFonts w:ascii="Times New Roman" w:hAnsi="Times New Roman"/>
          <w:bCs/>
          <w:sz w:val="24"/>
          <w:szCs w:val="24"/>
          <w:lang w:val="lv-LV"/>
        </w:rPr>
        <w:t>teikts</w:t>
      </w:r>
      <w:r w:rsidRPr="005F0515">
        <w:rPr>
          <w:rFonts w:ascii="Times New Roman" w:hAnsi="Times New Roman"/>
          <w:bCs/>
          <w:sz w:val="24"/>
          <w:szCs w:val="24"/>
          <w:lang w:val="lv-LV"/>
        </w:rPr>
        <w:t xml:space="preserve">, ka </w:t>
      </w:r>
      <w:r w:rsidRPr="005F0515">
        <w:rPr>
          <w:rFonts w:ascii="Times New Roman" w:hAnsi="Times New Roman"/>
          <w:sz w:val="24"/>
          <w:szCs w:val="24"/>
          <w:lang w:val="lv-LV"/>
        </w:rPr>
        <w:t>nepilngadīgā cietušā un liecinieka pratināšanas norises gaitu fiksē skaņu un attēlu ierakstā, ja tas ir nepilngadīgā labākajās interesēs un ja tas ir vajadzīgs kriminālprocesa mērķa sasniegšanai</w:t>
      </w:r>
      <w:r w:rsidR="005F0515" w:rsidRPr="0099410E">
        <w:rPr>
          <w:rFonts w:ascii="Times New Roman" w:hAnsi="Times New Roman"/>
          <w:sz w:val="24"/>
          <w:szCs w:val="24"/>
          <w:lang w:val="lv-LV"/>
        </w:rPr>
        <w:t>.</w:t>
      </w:r>
      <w:r w:rsidR="00DF044B">
        <w:rPr>
          <w:rFonts w:ascii="Times New Roman" w:hAnsi="Times New Roman"/>
          <w:sz w:val="24"/>
          <w:szCs w:val="24"/>
          <w:lang w:val="lv-LV"/>
        </w:rPr>
        <w:t xml:space="preserve"> </w:t>
      </w:r>
      <w:r w:rsidR="00552294" w:rsidRPr="00552294">
        <w:rPr>
          <w:rFonts w:ascii="Times New Roman" w:hAnsi="Times New Roman"/>
          <w:i/>
          <w:sz w:val="24"/>
          <w:szCs w:val="24"/>
          <w:lang w:val="lv-LV"/>
        </w:rPr>
        <w:t>Kriminālprocesa likuma</w:t>
      </w:r>
      <w:r w:rsidR="00552294">
        <w:rPr>
          <w:rFonts w:ascii="Times New Roman" w:hAnsi="Times New Roman"/>
          <w:sz w:val="24"/>
          <w:szCs w:val="24"/>
          <w:lang w:val="lv-LV"/>
        </w:rPr>
        <w:t xml:space="preserve"> 152.panta pirmās daļas</w:t>
      </w:r>
      <w:r w:rsidR="00DF044B">
        <w:rPr>
          <w:rFonts w:ascii="Times New Roman" w:hAnsi="Times New Roman"/>
          <w:sz w:val="24"/>
          <w:szCs w:val="24"/>
          <w:lang w:val="lv-LV"/>
        </w:rPr>
        <w:t xml:space="preserve"> pārejas kārtība paredz, ka </w:t>
      </w:r>
      <w:r w:rsidR="00C27939">
        <w:rPr>
          <w:rFonts w:ascii="Times New Roman" w:hAnsi="Times New Roman"/>
          <w:sz w:val="24"/>
          <w:szCs w:val="24"/>
          <w:lang w:val="lv-LV"/>
        </w:rPr>
        <w:t>pēc</w:t>
      </w:r>
      <w:r w:rsidR="00DF044B">
        <w:rPr>
          <w:rFonts w:ascii="Times New Roman" w:hAnsi="Times New Roman"/>
          <w:sz w:val="24"/>
          <w:szCs w:val="24"/>
          <w:lang w:val="lv-LV"/>
        </w:rPr>
        <w:t xml:space="preserve"> 2019.</w:t>
      </w:r>
      <w:r w:rsidR="00C27939">
        <w:rPr>
          <w:rFonts w:ascii="Times New Roman" w:hAnsi="Times New Roman"/>
          <w:sz w:val="24"/>
          <w:szCs w:val="24"/>
          <w:lang w:val="lv-LV"/>
        </w:rPr>
        <w:t>gada 1.janvāra pantā minētie nosacījumi ir obligāti, bet līdz 2019.gada 1.janvārim</w:t>
      </w:r>
      <w:r w:rsidR="00DF044B">
        <w:rPr>
          <w:rFonts w:ascii="Times New Roman" w:hAnsi="Times New Roman"/>
          <w:sz w:val="24"/>
          <w:szCs w:val="24"/>
          <w:lang w:val="lv-LV"/>
        </w:rPr>
        <w:t xml:space="preserve"> </w:t>
      </w:r>
      <w:r w:rsidR="00DF044B" w:rsidRPr="005F0515">
        <w:rPr>
          <w:rFonts w:ascii="Times New Roman" w:hAnsi="Times New Roman"/>
          <w:sz w:val="24"/>
          <w:szCs w:val="24"/>
          <w:lang w:val="lv-LV"/>
        </w:rPr>
        <w:t>nepilngadīgā pratināšanas gaitu fiksē skaņu un attēlu ierakstā</w:t>
      </w:r>
      <w:r w:rsidR="00DF044B">
        <w:rPr>
          <w:rFonts w:ascii="Times New Roman" w:hAnsi="Times New Roman"/>
          <w:sz w:val="24"/>
          <w:szCs w:val="24"/>
          <w:lang w:val="lv-LV"/>
        </w:rPr>
        <w:t>, ja procesa virzītāja rīcībā ir atbilstoši tehniskie līdzekļi.</w:t>
      </w:r>
      <w:r w:rsidR="005F0515" w:rsidRPr="0099410E">
        <w:rPr>
          <w:rFonts w:ascii="Times New Roman" w:hAnsi="Times New Roman"/>
          <w:sz w:val="24"/>
          <w:szCs w:val="24"/>
          <w:lang w:val="lv-LV"/>
        </w:rPr>
        <w:t xml:space="preserve"> Šī </w:t>
      </w:r>
      <w:r w:rsidRPr="005F0515">
        <w:rPr>
          <w:rFonts w:ascii="Times New Roman" w:hAnsi="Times New Roman"/>
          <w:sz w:val="24"/>
          <w:szCs w:val="24"/>
          <w:lang w:val="lv-LV"/>
        </w:rPr>
        <w:t>panta otrā daļ</w:t>
      </w:r>
      <w:r w:rsidR="005F0515" w:rsidRPr="0099410E">
        <w:rPr>
          <w:rFonts w:ascii="Times New Roman" w:hAnsi="Times New Roman"/>
          <w:sz w:val="24"/>
          <w:szCs w:val="24"/>
          <w:lang w:val="lv-LV"/>
        </w:rPr>
        <w:t>a</w:t>
      </w:r>
      <w:r w:rsidRPr="005F0515">
        <w:rPr>
          <w:rFonts w:ascii="Times New Roman" w:hAnsi="Times New Roman"/>
          <w:sz w:val="24"/>
          <w:szCs w:val="24"/>
          <w:lang w:val="lv-LV"/>
        </w:rPr>
        <w:t xml:space="preserve"> </w:t>
      </w:r>
      <w:r w:rsidRPr="005F0515">
        <w:rPr>
          <w:rFonts w:ascii="Times New Roman" w:hAnsi="Times New Roman"/>
          <w:bCs/>
          <w:sz w:val="24"/>
          <w:szCs w:val="24"/>
          <w:lang w:val="lv-LV"/>
        </w:rPr>
        <w:t xml:space="preserve">paredz, ka nepilngadīgā pratināšanu veic viens un tas pats </w:t>
      </w:r>
      <w:r w:rsidRPr="005F0515">
        <w:rPr>
          <w:rFonts w:ascii="Times New Roman" w:hAnsi="Times New Roman"/>
          <w:sz w:val="24"/>
          <w:szCs w:val="24"/>
          <w:lang w:val="lv-LV"/>
        </w:rPr>
        <w:t xml:space="preserve">izmeklēšanas darbības veicējs, kuram ir speciālas </w:t>
      </w:r>
      <w:r w:rsidRPr="0099410E">
        <w:rPr>
          <w:rFonts w:ascii="Times New Roman" w:hAnsi="Times New Roman"/>
          <w:sz w:val="24"/>
          <w:szCs w:val="24"/>
          <w:lang w:val="lv-LV"/>
        </w:rPr>
        <w:t>zināšanas par saskarsmi ar nepilngadīgo kriminālprocesa laikā.</w:t>
      </w:r>
    </w:p>
    <w:p w14:paraId="1EC18788" w14:textId="77777777" w:rsidR="00C852F3" w:rsidRPr="0099410E" w:rsidRDefault="00C852F3" w:rsidP="00617E4D">
      <w:pPr>
        <w:rPr>
          <w:bCs/>
          <w:lang w:val="lv-LV" w:eastAsia="lv-LV"/>
        </w:rPr>
      </w:pPr>
    </w:p>
    <w:p w14:paraId="01791FF6" w14:textId="3323ECD6" w:rsidR="00483757" w:rsidRPr="0099410E" w:rsidRDefault="004018D8" w:rsidP="00617E4D">
      <w:pPr>
        <w:pStyle w:val="NormalWeb"/>
        <w:numPr>
          <w:ilvl w:val="0"/>
          <w:numId w:val="1"/>
        </w:numPr>
        <w:spacing w:before="0" w:beforeAutospacing="0" w:after="0" w:afterAutospacing="0"/>
        <w:ind w:left="426" w:hanging="426"/>
        <w:jc w:val="both"/>
      </w:pPr>
      <w:r w:rsidRPr="0099410E">
        <w:t>No 2014.gada 31.</w:t>
      </w:r>
      <w:r w:rsidR="00483757" w:rsidRPr="0099410E">
        <w:t>mart</w:t>
      </w:r>
      <w:r w:rsidRPr="0099410E">
        <w:t>a</w:t>
      </w:r>
      <w:r w:rsidR="00483757" w:rsidRPr="0099410E">
        <w:t xml:space="preserve"> Latvijā ir spēkā speciālas procesuālo un materiālo tiesību normas, kas regulē iespēju noteikt pagaidu aizsardzības pret vardarbību, kā arī nosaka dažādu institūciju kompetenci pagaidu aizsardzības līdzekļu ievērošanas nodrošināšanā (grozījumi </w:t>
      </w:r>
      <w:r w:rsidR="00483757" w:rsidRPr="0099410E">
        <w:rPr>
          <w:i/>
        </w:rPr>
        <w:t>Civilprocesa likumā</w:t>
      </w:r>
      <w:r w:rsidR="00483757" w:rsidRPr="0099410E">
        <w:t xml:space="preserve">, grozījumi likumā </w:t>
      </w:r>
      <w:r w:rsidR="0099410E" w:rsidRPr="0099410E">
        <w:t>“</w:t>
      </w:r>
      <w:r w:rsidR="00483757" w:rsidRPr="0099410E">
        <w:rPr>
          <w:i/>
        </w:rPr>
        <w:t>Par policiju</w:t>
      </w:r>
      <w:r w:rsidR="00483757" w:rsidRPr="0099410E">
        <w:t xml:space="preserve">”, </w:t>
      </w:r>
      <w:r w:rsidR="00483757" w:rsidRPr="0099410E">
        <w:lastRenderedPageBreak/>
        <w:t xml:space="preserve">grozījumi </w:t>
      </w:r>
      <w:r w:rsidR="00483757" w:rsidRPr="0099410E">
        <w:rPr>
          <w:i/>
        </w:rPr>
        <w:t>Krimināllikumā</w:t>
      </w:r>
      <w:r w:rsidR="00483757" w:rsidRPr="0099410E">
        <w:t xml:space="preserve">, grozījumi </w:t>
      </w:r>
      <w:r w:rsidR="00483757" w:rsidRPr="0099410E">
        <w:rPr>
          <w:i/>
        </w:rPr>
        <w:t>Bērnu tiesību aizsardzības likumā</w:t>
      </w:r>
      <w:r w:rsidR="00483757" w:rsidRPr="0099410E">
        <w:t xml:space="preserve"> un grozījumi </w:t>
      </w:r>
      <w:r w:rsidR="00483757" w:rsidRPr="0099410E">
        <w:rPr>
          <w:i/>
        </w:rPr>
        <w:t>Bāriņtiesu likumā</w:t>
      </w:r>
      <w:r w:rsidR="00CA0574" w:rsidRPr="0099410E">
        <w:t xml:space="preserve">; </w:t>
      </w:r>
      <w:r w:rsidR="00802BDB" w:rsidRPr="0099410E">
        <w:t xml:space="preserve">papildus </w:t>
      </w:r>
      <w:r w:rsidR="00CA0574" w:rsidRPr="0099410E">
        <w:t>skatīt Vispārējā P</w:t>
      </w:r>
      <w:r w:rsidRPr="0099410E">
        <w:t>amatdokumenta 102.rindkopu</w:t>
      </w:r>
      <w:r w:rsidR="00483757" w:rsidRPr="0099410E">
        <w:t xml:space="preserve">). Tāpat 2014.gada 25.martā pieņemti </w:t>
      </w:r>
      <w:r w:rsidR="00483757" w:rsidRPr="0099410E">
        <w:rPr>
          <w:i/>
        </w:rPr>
        <w:t xml:space="preserve">Ministru kabineta noteikumi </w:t>
      </w:r>
      <w:r w:rsidR="00840AE2" w:rsidRPr="0099410E">
        <w:rPr>
          <w:i/>
        </w:rPr>
        <w:t>Nr.</w:t>
      </w:r>
      <w:r w:rsidR="00483757" w:rsidRPr="0099410E">
        <w:rPr>
          <w:i/>
        </w:rPr>
        <w:t>161 “Kārtība, kādā novērš vardarbības draudus un nodrošina pagaidu aizsardzību pret vardarbību”</w:t>
      </w:r>
      <w:r w:rsidR="00483757" w:rsidRPr="0099410E">
        <w:t>.</w:t>
      </w:r>
    </w:p>
    <w:p w14:paraId="1ECBD2A5" w14:textId="77777777" w:rsidR="00483757" w:rsidRPr="0099410E" w:rsidRDefault="00483757" w:rsidP="00617E4D">
      <w:pPr>
        <w:pStyle w:val="ListParagraph"/>
        <w:rPr>
          <w:lang w:val="lv-LV"/>
        </w:rPr>
      </w:pPr>
    </w:p>
    <w:p w14:paraId="0C5CD937" w14:textId="57869BF7" w:rsidR="002527CA" w:rsidRPr="0099410E" w:rsidRDefault="002527CA" w:rsidP="00617E4D">
      <w:pPr>
        <w:pStyle w:val="NormalWeb"/>
        <w:numPr>
          <w:ilvl w:val="0"/>
          <w:numId w:val="1"/>
        </w:numPr>
        <w:spacing w:before="0" w:beforeAutospacing="0" w:after="0" w:afterAutospacing="0"/>
        <w:ind w:left="426" w:hanging="426"/>
        <w:jc w:val="both"/>
      </w:pPr>
      <w:r w:rsidRPr="0099410E">
        <w:t xml:space="preserve">Saskaņā ar </w:t>
      </w:r>
      <w:r w:rsidR="0099410E" w:rsidRPr="00181802">
        <w:t>spēkā esošo</w:t>
      </w:r>
      <w:r w:rsidRPr="0099410E">
        <w:t xml:space="preserve"> regulējumu apdraudētajām personām </w:t>
      </w:r>
      <w:r w:rsidR="0099410E" w:rsidRPr="00181802">
        <w:t>ir</w:t>
      </w:r>
      <w:r w:rsidRPr="0099410E">
        <w:t xml:space="preserve"> trīs aizsardzības iespējas. Pirmkārt, </w:t>
      </w:r>
      <w:r w:rsidR="004018D8" w:rsidRPr="0099410E">
        <w:t xml:space="preserve">likuma </w:t>
      </w:r>
      <w:r w:rsidR="0099410E" w:rsidRPr="00181802">
        <w:t>“</w:t>
      </w:r>
      <w:r w:rsidR="004018D8" w:rsidRPr="0099410E">
        <w:rPr>
          <w:i/>
        </w:rPr>
        <w:t>Par policiju</w:t>
      </w:r>
      <w:r w:rsidR="0099410E" w:rsidRPr="00181802">
        <w:t>”</w:t>
      </w:r>
      <w:r w:rsidR="004018D8" w:rsidRPr="0099410E">
        <w:t xml:space="preserve"> </w:t>
      </w:r>
      <w:r w:rsidR="004018D8" w:rsidRPr="0099410E">
        <w:rPr>
          <w:bCs/>
        </w:rPr>
        <w:t>12.</w:t>
      </w:r>
      <w:r w:rsidR="004018D8" w:rsidRPr="0099410E">
        <w:rPr>
          <w:bCs/>
          <w:vertAlign w:val="superscript"/>
        </w:rPr>
        <w:t>1</w:t>
      </w:r>
      <w:r w:rsidR="004018D8" w:rsidRPr="0099410E">
        <w:rPr>
          <w:bCs/>
        </w:rPr>
        <w:t xml:space="preserve">pantā paredzētas </w:t>
      </w:r>
      <w:r w:rsidR="004018D8" w:rsidRPr="0099410E">
        <w:t>policijas darbinieku tiesības pieņemt nekavējoties izpildāmu lēmumu par personas nošķiršanu uz laiku līdz astoņām dienām no lēmuma pieņemšanas brīža</w:t>
      </w:r>
      <w:r w:rsidR="00664997" w:rsidRPr="0099410E">
        <w:t>. Šādu lēmumu</w:t>
      </w:r>
      <w:r w:rsidRPr="0099410E">
        <w:t xml:space="preserve"> pieņem gadījumos, kad pastāv tūlītēji draudi, ka persona, kas atrodas mājoklī vai tā tuvumā, var nodarīt kaitējumu citai personai, kura dzīvo šajā mājoklī. Policijas lēmumā var </w:t>
      </w:r>
      <w:r w:rsidR="00276A92" w:rsidRPr="0099410E">
        <w:t>noteikt arī aizliegumu personai, kas rada draudus, kontaktēties ar aizsargājamo personu</w:t>
      </w:r>
      <w:r w:rsidRPr="0099410E">
        <w:t xml:space="preserve">. </w:t>
      </w:r>
      <w:r w:rsidR="00276A92" w:rsidRPr="0099410E">
        <w:t xml:space="preserve">Tādējādi tiek nodrošināts, ka valsts uz konkrēto pārkāpumu var reaģēt operatīvi un divdesmit četras stundas diennaktī, turklāt tiek paredzēts, ka policija arī patstāvīgi var īstenot vardarbības aizsardzības mehānismu administratīvi tiesiskā kārtā. </w:t>
      </w:r>
      <w:r w:rsidRPr="0099410E">
        <w:t>Praksē var būt situācijas, kad policijas amatpersonas, ierodoties mājoklī, ar savu klātbūtni atrisina radušos konfliktu, nep</w:t>
      </w:r>
      <w:r w:rsidR="00E5322B" w:rsidRPr="0099410E">
        <w:t>ieņemot vardarbīgai personai sa</w:t>
      </w:r>
      <w:r w:rsidRPr="0099410E">
        <w:t>i</w:t>
      </w:r>
      <w:r w:rsidR="00E5322B" w:rsidRPr="0099410E">
        <w:t>s</w:t>
      </w:r>
      <w:r w:rsidRPr="0099410E">
        <w:t xml:space="preserve">tošu lēmumu. Ja vardarbīgā persona ir reibumā, policija atbilstoši likumam </w:t>
      </w:r>
      <w:r w:rsidR="0099410E" w:rsidRPr="00181802">
        <w:t>“</w:t>
      </w:r>
      <w:r w:rsidRPr="0099410E">
        <w:rPr>
          <w:i/>
        </w:rPr>
        <w:t>Par policiju</w:t>
      </w:r>
      <w:r w:rsidR="0099410E" w:rsidRPr="00181802">
        <w:t>”</w:t>
      </w:r>
      <w:r w:rsidRPr="0099410E">
        <w:t xml:space="preserve"> var piemērot citu ietekmēšanas līdzekli – aizturēt personu līdz atskurbšanai vai apstākļu noskaidrošanai, bet ne ilgāk kā līdz 12 stundām, nepieņemot policijas lēmumu par nošķiršanu.</w:t>
      </w:r>
    </w:p>
    <w:p w14:paraId="6105C6B7" w14:textId="77777777" w:rsidR="004018D8" w:rsidRPr="0099410E" w:rsidRDefault="004018D8" w:rsidP="00617E4D">
      <w:pPr>
        <w:pStyle w:val="NormalWeb"/>
        <w:spacing w:before="0" w:beforeAutospacing="0" w:after="0" w:afterAutospacing="0"/>
        <w:jc w:val="both"/>
      </w:pPr>
    </w:p>
    <w:p w14:paraId="35A557B9" w14:textId="2721F04E" w:rsidR="002527CA" w:rsidRPr="0099410E" w:rsidRDefault="002527CA" w:rsidP="00617E4D">
      <w:pPr>
        <w:pStyle w:val="NormalWeb"/>
        <w:numPr>
          <w:ilvl w:val="0"/>
          <w:numId w:val="1"/>
        </w:numPr>
        <w:spacing w:before="0" w:beforeAutospacing="0" w:after="0" w:afterAutospacing="0"/>
        <w:ind w:left="426" w:hanging="426"/>
        <w:jc w:val="both"/>
      </w:pPr>
      <w:r w:rsidRPr="0099410E">
        <w:t xml:space="preserve">Otrkārt, gadījumā, ja aizsargājamā persona vēlas, tā ar policijas starpniecību var iesniegt iesniegumu tiesai, lai izskatītu jautājumu par pagaidu aizsardzību pret vardarbību. Treškārt, aizsargājamā persona var patstāvīgi vērsties ar iesniegumu tiesā </w:t>
      </w:r>
      <w:r w:rsidR="0099410E" w:rsidRPr="00181802">
        <w:t>un lūgt</w:t>
      </w:r>
      <w:r w:rsidRPr="0099410E">
        <w:t xml:space="preserve"> pieņemt lēmumu par pagaidu aizsardzību pret vardarbību. Tiesa var piemērot vienu vai vairākus pagaidu aizsardzības līdzekļus, kas var uzlikt </w:t>
      </w:r>
      <w:r w:rsidR="002A5402">
        <w:t>vardarbību veikušai personai</w:t>
      </w:r>
      <w:r w:rsidR="002A5402" w:rsidRPr="0099410E">
        <w:t xml:space="preserve"> </w:t>
      </w:r>
      <w:r w:rsidRPr="0099410E">
        <w:t>par pienākumu veikt vai atturēties no noteiktām darbībām</w:t>
      </w:r>
      <w:r w:rsidR="00AF0483" w:rsidRPr="0099410E">
        <w:t>, proti</w:t>
      </w:r>
      <w:r w:rsidRPr="0099410E">
        <w:t xml:space="preserve">: pienākums atstāt mājokli, kurā pastāvīgi dzīvo </w:t>
      </w:r>
      <w:r w:rsidR="007B4B97" w:rsidRPr="0099410E">
        <w:t>aizsargājamā persona</w:t>
      </w:r>
      <w:r w:rsidRPr="0099410E">
        <w:t xml:space="preserve">, un aizliegums atgriezties un uzturēties tajā; aizliegums </w:t>
      </w:r>
      <w:r w:rsidR="007B4B97" w:rsidRPr="0099410E">
        <w:t>vardarbīgajai personai</w:t>
      </w:r>
      <w:r w:rsidRPr="0099410E">
        <w:t xml:space="preserve"> atrasties mājoklim, kurā pastāvīgi dzīvo </w:t>
      </w:r>
      <w:r w:rsidR="007B4B97" w:rsidRPr="0099410E">
        <w:t>aizsargājamā persona</w:t>
      </w:r>
      <w:r w:rsidRPr="0099410E">
        <w:t xml:space="preserve">, tuvāk par tiesas lēmumā minēto attālumu; aizliegums </w:t>
      </w:r>
      <w:r w:rsidR="007B4B97" w:rsidRPr="0099410E">
        <w:t>vardarbīgajai personai</w:t>
      </w:r>
      <w:r w:rsidRPr="0099410E">
        <w:t xml:space="preserve"> uzturēties noteiktās vietās; aizliegums </w:t>
      </w:r>
      <w:r w:rsidR="007B4B97" w:rsidRPr="0099410E">
        <w:t>vardarbīgajai personai</w:t>
      </w:r>
      <w:r w:rsidRPr="0099410E">
        <w:t xml:space="preserve"> satikties ar </w:t>
      </w:r>
      <w:r w:rsidR="007B4B97" w:rsidRPr="0099410E">
        <w:t>aizsargājamo personu</w:t>
      </w:r>
      <w:r w:rsidRPr="0099410E">
        <w:t xml:space="preserve"> un uzturēt ar to fizisku vai vizuālu saskari; aizliegums </w:t>
      </w:r>
      <w:r w:rsidR="007B4B97" w:rsidRPr="0099410E">
        <w:t>vardarbīgajai personai</w:t>
      </w:r>
      <w:r w:rsidRPr="0099410E">
        <w:t xml:space="preserve"> jebkurā veidā sazināties ar </w:t>
      </w:r>
      <w:r w:rsidR="00840AE2" w:rsidRPr="0099410E">
        <w:t>aizsargājamo p</w:t>
      </w:r>
      <w:r w:rsidR="007B4B97" w:rsidRPr="0099410E">
        <w:t>ersonu</w:t>
      </w:r>
      <w:r w:rsidRPr="0099410E">
        <w:t xml:space="preserve">; aizliegums </w:t>
      </w:r>
      <w:r w:rsidR="007B4B97" w:rsidRPr="0099410E">
        <w:t>vardarbīgajai personai</w:t>
      </w:r>
      <w:r w:rsidRPr="0099410E">
        <w:t xml:space="preserve">, izmantojot citu personu starpniecību, organizēt satikšanos vai jebkāda veida sazināšanos ar </w:t>
      </w:r>
      <w:r w:rsidR="007B4B97" w:rsidRPr="0099410E">
        <w:t>aizsargājamo personu</w:t>
      </w:r>
      <w:r w:rsidRPr="0099410E">
        <w:t xml:space="preserve">; aizliegums </w:t>
      </w:r>
      <w:r w:rsidR="007B4B97" w:rsidRPr="0099410E">
        <w:t>vardarbīgajai personai</w:t>
      </w:r>
      <w:r w:rsidRPr="0099410E">
        <w:t xml:space="preserve"> izmantot </w:t>
      </w:r>
      <w:r w:rsidR="007B4B97" w:rsidRPr="0099410E">
        <w:t>aizsargājamās personas</w:t>
      </w:r>
      <w:r w:rsidRPr="0099410E">
        <w:t xml:space="preserve"> datus.</w:t>
      </w:r>
    </w:p>
    <w:p w14:paraId="23233252" w14:textId="77777777" w:rsidR="00CE12FE" w:rsidRPr="0099410E" w:rsidRDefault="00CE12FE" w:rsidP="00617E4D">
      <w:pPr>
        <w:pStyle w:val="NormalWeb"/>
        <w:spacing w:before="0" w:beforeAutospacing="0" w:after="0" w:afterAutospacing="0"/>
        <w:ind w:left="426"/>
        <w:jc w:val="both"/>
      </w:pPr>
    </w:p>
    <w:p w14:paraId="184E2CAA" w14:textId="572A3BFB" w:rsidR="002527CA" w:rsidRPr="00181802" w:rsidRDefault="00CE12FE" w:rsidP="00617E4D">
      <w:pPr>
        <w:pStyle w:val="NormalWeb"/>
        <w:numPr>
          <w:ilvl w:val="0"/>
          <w:numId w:val="1"/>
        </w:numPr>
        <w:spacing w:before="0" w:beforeAutospacing="0" w:after="0" w:afterAutospacing="0"/>
        <w:ind w:left="426" w:hanging="426"/>
        <w:jc w:val="both"/>
      </w:pPr>
      <w:r w:rsidRPr="00181802">
        <w:t xml:space="preserve">Gadījumā, ja vardarbīgā persona pārkāpj tiesas lēmumu par pagaidu aizsardzību pret vardarbību, Valsts policija par šo faktu uzsāk kriminālprocesu par </w:t>
      </w:r>
      <w:r w:rsidRPr="00181802">
        <w:rPr>
          <w:i/>
        </w:rPr>
        <w:t>Krimināllikuma</w:t>
      </w:r>
      <w:r w:rsidRPr="00181802">
        <w:t xml:space="preserve"> </w:t>
      </w:r>
      <w:r w:rsidRPr="00A8259A">
        <w:t>168</w:t>
      </w:r>
      <w:r w:rsidRPr="000B7D6A">
        <w:rPr>
          <w:vertAlign w:val="superscript"/>
        </w:rPr>
        <w:t>1</w:t>
      </w:r>
      <w:r w:rsidRPr="00A8259A">
        <w:t>.pantā</w:t>
      </w:r>
      <w:r w:rsidRPr="00181802">
        <w:t xml:space="preserve"> </w:t>
      </w:r>
      <w:r w:rsidR="0099410E" w:rsidRPr="00181802">
        <w:t>“</w:t>
      </w:r>
      <w:r w:rsidRPr="00181802">
        <w:t>Nolēmuma par aizsardzību pret vardarbību nepildīšana” paredzētā noziedzīgā nodarījuma pazīmēm un veic izmeklēšanu.</w:t>
      </w:r>
    </w:p>
    <w:p w14:paraId="0A142411" w14:textId="77777777" w:rsidR="00F36428" w:rsidRPr="00181802" w:rsidRDefault="00F36428" w:rsidP="00617E4D">
      <w:pPr>
        <w:pStyle w:val="ListParagraph"/>
        <w:rPr>
          <w:lang w:val="lv-LV"/>
        </w:rPr>
      </w:pPr>
    </w:p>
    <w:p w14:paraId="41B85D64" w14:textId="7AC5D6E8" w:rsidR="00802BDB" w:rsidRPr="00181802" w:rsidRDefault="007B4B97" w:rsidP="00617E4D">
      <w:pPr>
        <w:pStyle w:val="NormalWeb"/>
        <w:numPr>
          <w:ilvl w:val="0"/>
          <w:numId w:val="1"/>
        </w:numPr>
        <w:spacing w:before="0" w:beforeAutospacing="0" w:after="0" w:afterAutospacing="0"/>
        <w:ind w:left="426" w:hanging="426"/>
        <w:jc w:val="both"/>
      </w:pPr>
      <w:r w:rsidRPr="00181802">
        <w:t>Laika posmā no 2014.gada 31.marta līdz 2016.gada 31.</w:t>
      </w:r>
      <w:r w:rsidR="00F36428" w:rsidRPr="00181802">
        <w:t xml:space="preserve">decembrim Valsts policija ir pieņēmusi 343 lēmumus par nošķiršanu, Pašvaldības policija – 36, </w:t>
      </w:r>
      <w:r w:rsidR="0099410E" w:rsidRPr="00181802">
        <w:t xml:space="preserve">savukārt </w:t>
      </w:r>
      <w:r w:rsidR="00F36428" w:rsidRPr="00181802">
        <w:t xml:space="preserve">tiesas </w:t>
      </w:r>
      <w:r w:rsidR="0099410E" w:rsidRPr="00181802">
        <w:t xml:space="preserve">šajā </w:t>
      </w:r>
      <w:r w:rsidR="00F36428" w:rsidRPr="00181802">
        <w:t xml:space="preserve">laika posmā ir pieņēmušas 1446 lēmumus par pagaidu aizsardzību pret vardarbību, nosakot pienākumu </w:t>
      </w:r>
      <w:r w:rsidRPr="00181802">
        <w:t>vardarbīgajai personai</w:t>
      </w:r>
      <w:r w:rsidR="00F36428" w:rsidRPr="00181802">
        <w:t xml:space="preserve"> atstāt mājokli, kurā </w:t>
      </w:r>
      <w:r w:rsidR="00F36428" w:rsidRPr="00181802">
        <w:lastRenderedPageBreak/>
        <w:t xml:space="preserve">pastāvīgi dzīvo </w:t>
      </w:r>
      <w:r w:rsidRPr="00181802">
        <w:t>aizsargājamā persona</w:t>
      </w:r>
      <w:r w:rsidR="00F36428" w:rsidRPr="00181802">
        <w:t xml:space="preserve"> un aizliegumu atgriezties un uzturēties attiecīgajā mājoklī.</w:t>
      </w:r>
      <w:r w:rsidR="00802BDB" w:rsidRPr="00181802">
        <w:t xml:space="preserve"> Valsts policijā un Iekšējās drošības birojā nav bijuši gadījumi, kad sūdzības par vardarbību ģimenē, t.sk. vardarbību pret bērniem, nebūtu reģistrētas.</w:t>
      </w:r>
    </w:p>
    <w:p w14:paraId="58E3AE87" w14:textId="77777777" w:rsidR="00802BDB" w:rsidRPr="00181802" w:rsidRDefault="00802BDB" w:rsidP="00617E4D">
      <w:pPr>
        <w:pStyle w:val="ListParagraph"/>
        <w:rPr>
          <w:lang w:val="lv-LV"/>
        </w:rPr>
      </w:pPr>
    </w:p>
    <w:p w14:paraId="31AB4BC8" w14:textId="5984CF18" w:rsidR="00F36428" w:rsidRPr="00181802" w:rsidRDefault="00802BDB" w:rsidP="00617E4D">
      <w:pPr>
        <w:pStyle w:val="NormalWeb"/>
        <w:numPr>
          <w:ilvl w:val="0"/>
          <w:numId w:val="1"/>
        </w:numPr>
        <w:spacing w:before="0" w:beforeAutospacing="0" w:after="0" w:afterAutospacing="0"/>
        <w:ind w:left="426" w:hanging="426"/>
        <w:jc w:val="both"/>
      </w:pPr>
      <w:r w:rsidRPr="00181802">
        <w:t>Informāciju par saukšanu pie kriminālatbildības un personu notiesāšanu par vardarbību ģimenē skatīt 4.pielikumā.</w:t>
      </w:r>
    </w:p>
    <w:p w14:paraId="13871039" w14:textId="77777777" w:rsidR="003D06BD" w:rsidRPr="00181802" w:rsidRDefault="003D06BD" w:rsidP="00617E4D">
      <w:pPr>
        <w:rPr>
          <w:lang w:val="lv-LV"/>
        </w:rPr>
      </w:pPr>
    </w:p>
    <w:p w14:paraId="3F862902" w14:textId="170212C3" w:rsidR="0062106E" w:rsidRPr="00181802" w:rsidRDefault="00802BDB" w:rsidP="00617E4D">
      <w:pPr>
        <w:pStyle w:val="NormalWeb"/>
        <w:numPr>
          <w:ilvl w:val="0"/>
          <w:numId w:val="1"/>
        </w:numPr>
        <w:spacing w:before="0" w:beforeAutospacing="0" w:after="0" w:afterAutospacing="0"/>
        <w:ind w:left="426" w:hanging="426"/>
        <w:jc w:val="both"/>
      </w:pPr>
      <w:r w:rsidRPr="00181802">
        <w:t xml:space="preserve">Attiecībā uz amatpersonu </w:t>
      </w:r>
      <w:r w:rsidR="0099410E" w:rsidRPr="00181802">
        <w:t xml:space="preserve">mācībām </w:t>
      </w:r>
      <w:r w:rsidRPr="00181802">
        <w:t>Latvija informē, ka t</w:t>
      </w:r>
      <w:r w:rsidR="003D06BD" w:rsidRPr="00181802">
        <w:t>iesībsargājošo iestāžu amatpers</w:t>
      </w:r>
      <w:r w:rsidR="0062106E" w:rsidRPr="00181802">
        <w:t xml:space="preserve">onas un darbinieki gan formālās, gan neformālās izglītības programmās </w:t>
      </w:r>
      <w:r w:rsidR="0099410E" w:rsidRPr="00181802">
        <w:t xml:space="preserve">tiek izglītoti </w:t>
      </w:r>
      <w:r w:rsidR="0062106E" w:rsidRPr="00181802">
        <w:t>par jautājumiem, kas saistīti ar vardarbības ģimenē novēršanu un šādas vardarbības gadījumu pienācīgu izmeklēšanu</w:t>
      </w:r>
      <w:r w:rsidR="00A36A7C" w:rsidRPr="00181802">
        <w:t xml:space="preserve"> (skatīt 2</w:t>
      </w:r>
      <w:r w:rsidR="0062106E" w:rsidRPr="00181802">
        <w:t xml:space="preserve">.pielikumu). </w:t>
      </w:r>
      <w:r w:rsidR="00B30819" w:rsidRPr="00181802">
        <w:t>Prokuroriem regulāri</w:t>
      </w:r>
      <w:r w:rsidR="00442E44" w:rsidRPr="00181802">
        <w:t xml:space="preserve"> tiek organizētas mācības bērnu tiesību aizsardzības jomā, kurās iekļautas </w:t>
      </w:r>
      <w:r w:rsidR="00754AF7">
        <w:t xml:space="preserve">šādas </w:t>
      </w:r>
      <w:r w:rsidR="00442E44" w:rsidRPr="00181802">
        <w:t>tēmas</w:t>
      </w:r>
      <w:r w:rsidR="00754AF7">
        <w:t>:</w:t>
      </w:r>
      <w:r w:rsidR="00442E44" w:rsidRPr="00181802">
        <w:t xml:space="preserve"> vardarbības definēšana, vardarbības riska faktori un sekas, starpinstitucionālā sadarbība vardarbības pret bērnu gadījumā, saskarsmes veidošanas pamatprincipi atbilstoši bērna </w:t>
      </w:r>
      <w:r w:rsidR="00580524">
        <w:t xml:space="preserve">vecumam </w:t>
      </w:r>
      <w:r w:rsidR="00442E44" w:rsidRPr="00181802">
        <w:t>u.c.</w:t>
      </w:r>
      <w:r w:rsidR="00956F3C" w:rsidRPr="00181802">
        <w:t xml:space="preserve"> tēmas.</w:t>
      </w:r>
    </w:p>
    <w:p w14:paraId="18E00473" w14:textId="77777777" w:rsidR="0062106E" w:rsidRPr="00181802" w:rsidRDefault="0062106E" w:rsidP="00617E4D">
      <w:pPr>
        <w:pStyle w:val="ListParagraph"/>
        <w:rPr>
          <w:lang w:val="lv-LV"/>
        </w:rPr>
      </w:pPr>
    </w:p>
    <w:p w14:paraId="651777A2" w14:textId="501660A5" w:rsidR="003D06BD" w:rsidRPr="00181802" w:rsidRDefault="00B30819" w:rsidP="00617E4D">
      <w:pPr>
        <w:pStyle w:val="NormalWeb"/>
        <w:numPr>
          <w:ilvl w:val="0"/>
          <w:numId w:val="1"/>
        </w:numPr>
        <w:spacing w:before="0" w:beforeAutospacing="0" w:after="0" w:afterAutospacing="0"/>
        <w:ind w:left="426" w:hanging="426"/>
        <w:jc w:val="both"/>
      </w:pPr>
      <w:r w:rsidRPr="00181802">
        <w:t>Par vardarbībā cietušajiem pieejamo aizsardzību Latvija sniedz šādu informāciju. Kopš 2015.gada 1.</w:t>
      </w:r>
      <w:r w:rsidR="00DF58EA" w:rsidRPr="00181802">
        <w:t xml:space="preserve">janvāra ir pieejami valsts finansēti sociālās rehabilitācijas pakalpojumi pilngadīgām personām, kuras ir cietušas no vardarbības. Šie pakalpojumi ir pieejami gan individuālu konsultāciju veidā (līdz 20 psihologa, jurista un/vai sociālā darbinieka konsultācijas), gan uzturēšanās krīzes centrā veidā (atkarībā no personas vajadzībām persona krīzes centrā var uzturēties līdz 60 dienām). </w:t>
      </w:r>
      <w:r w:rsidR="001F6C14" w:rsidRPr="00097C83">
        <w:t>Pakalpojuma saturu, apjomu un ilgumu nosaka atbilstoši sociālā darba speciālista veiktajam personas individuālo vajadzību un resursu novērtējumam.</w:t>
      </w:r>
      <w:r w:rsidR="001F6C14">
        <w:t xml:space="preserve"> </w:t>
      </w:r>
      <w:r w:rsidR="00DF58EA" w:rsidRPr="00181802">
        <w:t>Pakalpojumus koordinē personas izvēlēts pašvaldības sociālais dienests. Atšķirībā no citiem līdzīgiem pakalpojumiem personai nav pienākums šo pakalpojumu pieprasīt savas dzīvesvietas pašvaldības sociālajā dienestā, to var pieprasīt arī izvēlētajā krīzes centrā.</w:t>
      </w:r>
    </w:p>
    <w:p w14:paraId="5055631C" w14:textId="77777777" w:rsidR="00DF58EA" w:rsidRPr="00181802" w:rsidRDefault="00DF58EA" w:rsidP="00617E4D">
      <w:pPr>
        <w:pStyle w:val="ListParagraph"/>
        <w:rPr>
          <w:lang w:val="lv-LV"/>
        </w:rPr>
      </w:pPr>
    </w:p>
    <w:p w14:paraId="76C7FA2B" w14:textId="444D2CE8" w:rsidR="00DF58EA" w:rsidRPr="00181802" w:rsidRDefault="00DF58EA" w:rsidP="00617E4D">
      <w:pPr>
        <w:pStyle w:val="NormalWeb"/>
        <w:numPr>
          <w:ilvl w:val="0"/>
          <w:numId w:val="1"/>
        </w:numPr>
        <w:spacing w:before="0" w:beforeAutospacing="0" w:after="0" w:afterAutospacing="0"/>
        <w:ind w:left="426" w:hanging="426"/>
        <w:jc w:val="both"/>
      </w:pPr>
      <w:r w:rsidRPr="00181802">
        <w:rPr>
          <w:i/>
        </w:rPr>
        <w:t>Sociālo pakalpojumu un sociālās palīdzības likums</w:t>
      </w:r>
      <w:r w:rsidRPr="00181802">
        <w:t xml:space="preserve"> no</w:t>
      </w:r>
      <w:r w:rsidR="00181802" w:rsidRPr="00181802">
        <w:t>teic</w:t>
      </w:r>
      <w:r w:rsidRPr="00181802">
        <w:t xml:space="preserve">, ka no vardarbības (noziedzīgs nodarījums, ekspluatācija, seksuālā izmantošana vai jebkāda cita nelikumīga, cietsirdīga vai cieņu aizskaroša darbība) cietušiem bērniem sociālā rehabilitācija ir nodrošināma obligāti. Pakalpojuma sniegšanu organizē nodibinājums </w:t>
      </w:r>
      <w:r w:rsidR="00181802" w:rsidRPr="00181802">
        <w:t>“</w:t>
      </w:r>
      <w:r w:rsidRPr="00181802">
        <w:t>Latvijas Bērnu fonds”, kas jau kopš 2000.gada strādā pie vienotas rehabilitācijas sistēmas izveides vardarbībā cietušo bērnu rehabilitācijai Rīgā un reģionos. Izveidotie centri nodrošina vardarbībā cietušajiem bērniem un viņu ģimenēm savlaicīgus un kvalitatīvus rehabilitācijas un medicīnas pakalpojumus, sniedzot atbalstu un praktisku palīdzību. Papildus tiek rīkoti arī semināri, lekcijas, mācības un citi informatīvi izglītojoši pasākumi par vardarbības jautājumiem speciālistiem un sabiedrībai kopumā.</w:t>
      </w:r>
    </w:p>
    <w:p w14:paraId="70D52B05" w14:textId="77777777" w:rsidR="00DF58EA" w:rsidRPr="00181802" w:rsidRDefault="00DF58EA" w:rsidP="00617E4D">
      <w:pPr>
        <w:pStyle w:val="ListParagraph"/>
        <w:rPr>
          <w:lang w:val="lv-LV"/>
        </w:rPr>
      </w:pPr>
    </w:p>
    <w:p w14:paraId="3CE05222" w14:textId="0327BDE6" w:rsidR="00DF58EA" w:rsidRPr="00181802" w:rsidRDefault="00956F3C" w:rsidP="00617E4D">
      <w:pPr>
        <w:pStyle w:val="NormalWeb"/>
        <w:numPr>
          <w:ilvl w:val="0"/>
          <w:numId w:val="1"/>
        </w:numPr>
        <w:spacing w:before="0" w:beforeAutospacing="0" w:after="0" w:afterAutospacing="0"/>
        <w:ind w:left="426" w:hanging="426"/>
        <w:jc w:val="both"/>
      </w:pPr>
      <w:r w:rsidRPr="00181802">
        <w:t>Atskaites periodā p</w:t>
      </w:r>
      <w:r w:rsidR="00B65B0F" w:rsidRPr="00181802">
        <w:t xml:space="preserve">akalpojuma saturā vai pakalpojuma saņemšanas kārtībā no vardarbības cietušiem bērniem </w:t>
      </w:r>
      <w:r w:rsidR="00DF58EA" w:rsidRPr="00181802">
        <w:t xml:space="preserve">izmaiņas nav veiktas. </w:t>
      </w:r>
      <w:r w:rsidR="00B65B0F" w:rsidRPr="00181802">
        <w:t>Šobrīd no</w:t>
      </w:r>
      <w:r w:rsidR="00DF58EA" w:rsidRPr="00181802">
        <w:t xml:space="preserve"> vardarbības cietušam bērnam ir iespēja saņemt pakalpojumu līdz 30 vai līdz 60 dienu ilga sociālās rehabilitācijas kursa veidā institūcijā vai 10 psihologa konsultācijas dzīvesvietā. Pirms pakalpojuma saņemšanas psihologs vai sociālais darbinieks sagatavo atzinumu, kurā norāda, vai bērnam ir psiholoģiskas traumas pazīmes, un pakalpojuma saņemšanas vietu (dzīvesvieta, iestāde vai sociālās rehabilitācijas </w:t>
      </w:r>
      <w:r w:rsidR="00DF58EA" w:rsidRPr="00181802">
        <w:lastRenderedPageBreak/>
        <w:t>institūcija). Pakalpojuma saņemšanas veids, vieta un ilgums vienmēr tiek noteikts atkarībā no psihologa vai sociālā darbinieka veikta bērna psihosociālās situācijas izvērtējuma.</w:t>
      </w:r>
    </w:p>
    <w:p w14:paraId="04BBAAD0" w14:textId="77777777" w:rsidR="00DF58EA" w:rsidRPr="00181802" w:rsidRDefault="00DF58EA" w:rsidP="00617E4D">
      <w:pPr>
        <w:rPr>
          <w:lang w:val="lv-LV"/>
        </w:rPr>
      </w:pPr>
    </w:p>
    <w:p w14:paraId="2E94937A" w14:textId="73D9B480" w:rsidR="00DF58EA" w:rsidRPr="00181802" w:rsidRDefault="00AF55AB" w:rsidP="00617E4D">
      <w:pPr>
        <w:pStyle w:val="NormalWeb"/>
        <w:numPr>
          <w:ilvl w:val="0"/>
          <w:numId w:val="1"/>
        </w:numPr>
        <w:spacing w:before="0" w:beforeAutospacing="0" w:after="0" w:afterAutospacing="0"/>
        <w:ind w:left="426" w:hanging="426"/>
        <w:jc w:val="both"/>
      </w:pPr>
      <w:r w:rsidRPr="00181802">
        <w:t>No 2015.</w:t>
      </w:r>
      <w:r w:rsidR="00DF58EA" w:rsidRPr="00181802">
        <w:t>gada 2.decembra tiesības uz vardarbībā cietušiem bērniem paredzēto sociālo rehabilitāciju ir bērniem, kurus par patvēruma meklētājiem ar īpašām uzņemšanas vajadzībām atzinušas patvēruma procedūrā iesaistītās institūcijas.</w:t>
      </w:r>
    </w:p>
    <w:p w14:paraId="14EA85B7" w14:textId="77777777" w:rsidR="00DF58EA" w:rsidRPr="00181802" w:rsidRDefault="00DF58EA" w:rsidP="00617E4D">
      <w:pPr>
        <w:pStyle w:val="ListParagraph"/>
        <w:rPr>
          <w:lang w:val="lv-LV"/>
        </w:rPr>
      </w:pPr>
    </w:p>
    <w:p w14:paraId="04188185" w14:textId="0B4929A0" w:rsidR="00DF58EA" w:rsidRPr="00181802" w:rsidRDefault="00A1445D" w:rsidP="00617E4D">
      <w:pPr>
        <w:pStyle w:val="NormalWeb"/>
        <w:numPr>
          <w:ilvl w:val="0"/>
          <w:numId w:val="1"/>
        </w:numPr>
        <w:spacing w:before="0" w:beforeAutospacing="0" w:after="0" w:afterAutospacing="0"/>
        <w:ind w:left="426" w:hanging="426"/>
        <w:jc w:val="both"/>
      </w:pPr>
      <w:r w:rsidRPr="00181802">
        <w:t>No</w:t>
      </w:r>
      <w:r w:rsidR="00AF55AB" w:rsidRPr="00181802">
        <w:t xml:space="preserve"> 2015.gada 1.</w:t>
      </w:r>
      <w:r w:rsidR="00DF58EA" w:rsidRPr="00181802">
        <w:t xml:space="preserve">janvāra ir pieejami valsts finansēti sociālās rehabilitācijas pakalpojumi </w:t>
      </w:r>
      <w:r w:rsidR="00DE20A2">
        <w:t>vardarbību veikušām personām</w:t>
      </w:r>
      <w:r w:rsidR="00DF58EA" w:rsidRPr="00181802">
        <w:t>. Arī šie pakalpojumi ir pieejami gan individuāli, gan grupās, atkarībā no personas vajadzībām. Šo pakalpojumu saņemšana ir brīvprātīga</w:t>
      </w:r>
      <w:r w:rsidR="00AF55AB" w:rsidRPr="00181802">
        <w:t>. 2015.</w:t>
      </w:r>
      <w:r w:rsidR="00DF58EA" w:rsidRPr="00181802">
        <w:t>g</w:t>
      </w:r>
      <w:r w:rsidR="00AF55AB" w:rsidRPr="00181802">
        <w:t xml:space="preserve">adā </w:t>
      </w:r>
      <w:r w:rsidR="00956F3C" w:rsidRPr="00181802">
        <w:t>minēto pakalpojumu saņēma</w:t>
      </w:r>
      <w:r w:rsidR="00AF55AB" w:rsidRPr="00181802">
        <w:t xml:space="preserve"> 99 personas, 2016.</w:t>
      </w:r>
      <w:r w:rsidR="00DF58EA" w:rsidRPr="00181802">
        <w:t>gadā</w:t>
      </w:r>
      <w:r w:rsidRPr="00181802">
        <w:t xml:space="preserve"> </w:t>
      </w:r>
      <w:r w:rsidR="00181802" w:rsidRPr="00181802">
        <w:t>–</w:t>
      </w:r>
      <w:r w:rsidR="00DF58EA" w:rsidRPr="00181802">
        <w:t xml:space="preserve"> 304 personas. Vidēji </w:t>
      </w:r>
      <w:r w:rsidR="00220978">
        <w:t>pakalpojuma saņēmēji</w:t>
      </w:r>
      <w:r w:rsidR="00DF58EA" w:rsidRPr="00181802">
        <w:t xml:space="preserve"> apmeklē 9 individuālās konsultācijas vai 15 grupu nodarbības.</w:t>
      </w:r>
    </w:p>
    <w:p w14:paraId="3B2D7C18" w14:textId="77777777" w:rsidR="00CA016F" w:rsidRPr="00181802" w:rsidRDefault="00CA016F" w:rsidP="00617E4D">
      <w:pPr>
        <w:pStyle w:val="ListParagraph"/>
        <w:rPr>
          <w:lang w:val="lv-LV"/>
        </w:rPr>
      </w:pPr>
    </w:p>
    <w:p w14:paraId="5AFE8813" w14:textId="769D4A3E" w:rsidR="00A1445D" w:rsidRPr="00181802" w:rsidRDefault="00A1445D" w:rsidP="00617E4D">
      <w:pPr>
        <w:pStyle w:val="NormalWeb"/>
        <w:numPr>
          <w:ilvl w:val="0"/>
          <w:numId w:val="1"/>
        </w:numPr>
        <w:spacing w:before="0" w:beforeAutospacing="0" w:after="0" w:afterAutospacing="0"/>
        <w:ind w:left="426" w:hanging="426"/>
        <w:jc w:val="both"/>
      </w:pPr>
      <w:r w:rsidRPr="00181802">
        <w:t xml:space="preserve">Latvija nodrošina personai juridisko palīdzību, lai iesniegtu pieteikumu par pagaidu aizsardzību pret vardarbību atbilstoši </w:t>
      </w:r>
      <w:r w:rsidRPr="00181802">
        <w:rPr>
          <w:i/>
        </w:rPr>
        <w:t>Civilprocesa likuma</w:t>
      </w:r>
      <w:r w:rsidRPr="00181802">
        <w:t xml:space="preserve"> 30.</w:t>
      </w:r>
      <w:r w:rsidRPr="00181802">
        <w:rPr>
          <w:vertAlign w:val="superscript"/>
        </w:rPr>
        <w:t>5</w:t>
      </w:r>
      <w:r w:rsidRPr="00181802">
        <w:t xml:space="preserve">nodaļai, piešķirot juridiskās konsultācijas, </w:t>
      </w:r>
      <w:r w:rsidR="00431E32" w:rsidRPr="00181802">
        <w:t xml:space="preserve">kā arī palīdzību </w:t>
      </w:r>
      <w:r w:rsidRPr="00181802">
        <w:t>pr</w:t>
      </w:r>
      <w:r w:rsidR="00431E32" w:rsidRPr="00181802">
        <w:t>ocesuālo dokumentu sastādīšanai</w:t>
      </w:r>
      <w:r w:rsidRPr="00181802">
        <w:t xml:space="preserve"> un pārstāvīb</w:t>
      </w:r>
      <w:r w:rsidR="00431E32" w:rsidRPr="00181802">
        <w:t>ai</w:t>
      </w:r>
      <w:r w:rsidRPr="00181802">
        <w:t xml:space="preserve"> tiesā</w:t>
      </w:r>
      <w:r w:rsidR="00B66072">
        <w:t xml:space="preserve"> (skatīt šī </w:t>
      </w:r>
      <w:r w:rsidR="00580524">
        <w:t>Z</w:t>
      </w:r>
      <w:r w:rsidR="00B66072">
        <w:t xml:space="preserve">iņojuma </w:t>
      </w:r>
      <w:r w:rsidR="00C314C7">
        <w:t>59</w:t>
      </w:r>
      <w:r w:rsidR="00580524">
        <w:t>.</w:t>
      </w:r>
      <w:r w:rsidR="00B66072">
        <w:t>-</w:t>
      </w:r>
      <w:r w:rsidR="00C314C7">
        <w:t>61</w:t>
      </w:r>
      <w:r w:rsidR="00B66072">
        <w:t>.rindkopu)</w:t>
      </w:r>
      <w:r w:rsidRPr="00181802">
        <w:t>. Gadījumi, kad personai nepieciešama juridiskā palīdzība un ir konstatējama vardarbība, tiek vērtēti kā īpaš</w:t>
      </w:r>
      <w:r w:rsidR="00181802" w:rsidRPr="00181802">
        <w:t>a</w:t>
      </w:r>
      <w:r w:rsidRPr="00181802">
        <w:t xml:space="preserve"> situācija, un personai netiek pieprasīta papildus informācija par viņas materiālo stāvokli. Lai saņemtu valsts nodrošināto juridisko palīdzību jautājumā par pagaidu aizsardzību pret vardarbību un pārējos no tās izrietošajos civiltiesiska rakstura jautājumos, personai ir jāiesniedz Juridiskās palīdzības administrācijā iesniegums valsts nodrošinātās juridiskās palīdzības pieprasījumam. Juridiskās palīdzības administrācija pieņem lēmumu par valsts nodrošināto juridisko palīdzību un pozitīva lēmuma gadījumā norīko juridiskās palīdzības sniedzēju, nozīmējot pirmās juridiskā</w:t>
      </w:r>
      <w:r w:rsidR="00481D01">
        <w:t>s konsultācijas laiku un vietu.</w:t>
      </w:r>
    </w:p>
    <w:p w14:paraId="71B71532" w14:textId="77777777" w:rsidR="00A1445D" w:rsidRPr="00181802" w:rsidRDefault="00A1445D" w:rsidP="00617E4D">
      <w:pPr>
        <w:pStyle w:val="NormalWeb"/>
        <w:spacing w:before="0" w:beforeAutospacing="0" w:after="0" w:afterAutospacing="0"/>
        <w:jc w:val="both"/>
      </w:pPr>
    </w:p>
    <w:p w14:paraId="540AA4C5" w14:textId="34D0553D" w:rsidR="002928C1" w:rsidRPr="002928C1" w:rsidRDefault="002928C1" w:rsidP="000B7D6A">
      <w:pPr>
        <w:pStyle w:val="ListParagraph"/>
        <w:numPr>
          <w:ilvl w:val="0"/>
          <w:numId w:val="1"/>
        </w:numPr>
        <w:rPr>
          <w:lang w:val="lv-LV"/>
        </w:rPr>
      </w:pPr>
      <w:r w:rsidRPr="002928C1">
        <w:rPr>
          <w:lang w:val="lv-LV" w:eastAsia="es-ES"/>
        </w:rPr>
        <w:t xml:space="preserve">Juridiskās palīdzības administrācija ar biedrības </w:t>
      </w:r>
      <w:r w:rsidR="00754AF7">
        <w:rPr>
          <w:lang w:val="lv-LV" w:eastAsia="es-ES"/>
        </w:rPr>
        <w:t>“</w:t>
      </w:r>
      <w:r w:rsidRPr="002928C1">
        <w:rPr>
          <w:lang w:val="lv-LV" w:eastAsia="es-ES"/>
        </w:rPr>
        <w:t>Skalbes</w:t>
      </w:r>
      <w:r w:rsidR="00754AF7">
        <w:rPr>
          <w:lang w:val="lv-LV" w:eastAsia="es-ES"/>
        </w:rPr>
        <w:t>”</w:t>
      </w:r>
      <w:r w:rsidRPr="002928C1">
        <w:rPr>
          <w:lang w:val="lv-LV" w:eastAsia="es-ES"/>
        </w:rPr>
        <w:t xml:space="preserve"> starpniecību nodrošina arī bezmaksas noziegumos cietušo atbalsta tālruņa 116006 darbību. Minētā tālruņa speciālisti katru dienu 7:00-22:00 sniedz psihoemocionālu un informatīvu atbalstu noziegumos cietušām personām, tai skaitā vardarbības upuriem un viņu līdzcilvēkiem.</w:t>
      </w:r>
    </w:p>
    <w:p w14:paraId="3EF51124" w14:textId="77777777" w:rsidR="002928C1" w:rsidRDefault="002928C1" w:rsidP="00C51703">
      <w:pPr>
        <w:pStyle w:val="ListParagraph"/>
        <w:rPr>
          <w:lang w:val="lv-LV"/>
        </w:rPr>
      </w:pPr>
    </w:p>
    <w:p w14:paraId="17B50645" w14:textId="1B818CFE" w:rsidR="00A1445D" w:rsidRPr="00181802" w:rsidRDefault="00A1445D" w:rsidP="00617E4D">
      <w:pPr>
        <w:pStyle w:val="tv213"/>
        <w:numPr>
          <w:ilvl w:val="0"/>
          <w:numId w:val="1"/>
        </w:numPr>
        <w:spacing w:before="0" w:beforeAutospacing="0" w:after="0" w:afterAutospacing="0"/>
        <w:ind w:left="426" w:hanging="426"/>
        <w:jc w:val="both"/>
        <w:rPr>
          <w:lang w:val="lv-LV"/>
        </w:rPr>
      </w:pPr>
      <w:r w:rsidRPr="00181802">
        <w:rPr>
          <w:lang w:val="lv-LV"/>
        </w:rPr>
        <w:t xml:space="preserve">Valsts apmaksāta medicīniskā rehabilitācija personām, kas cietušas no vardarbības, tiek nodrošināta atbilstoši vispārējai kārtībai </w:t>
      </w:r>
      <w:r w:rsidR="00431E32" w:rsidRPr="00181802">
        <w:rPr>
          <w:lang w:val="lv-LV"/>
        </w:rPr>
        <w:t>–</w:t>
      </w:r>
      <w:r w:rsidRPr="00181802">
        <w:rPr>
          <w:lang w:val="lv-LV"/>
        </w:rPr>
        <w:t xml:space="preserve"> ar ģimenes ārsta vai cita speciālista nosūtījumu atbilstoši medicīniskajām indikācijām</w:t>
      </w:r>
      <w:r w:rsidRPr="00181802">
        <w:rPr>
          <w:rStyle w:val="FootnoteReference"/>
          <w:lang w:val="lv-LV"/>
        </w:rPr>
        <w:footnoteReference w:id="2"/>
      </w:r>
      <w:r w:rsidRPr="00181802">
        <w:rPr>
          <w:lang w:val="lv-LV"/>
        </w:rPr>
        <w:t xml:space="preserve">. Latvija no valsts budžeta apmaksā psihoterapeitisko un psiholoģisko palīdzību gadījumos, ja šādas palīdzības nepieciešamību noteicis psihiatrs, lai novērstu noziedzīgu nodarījumu veikšanu pret bērna tikumību un dzimumneaizskaramību vai ja psihoterapeitiskā un psiholoģiskā palīdzība nepieciešama, nodrošinot bērniem ambulatoro psihiatrisko </w:t>
      </w:r>
      <w:r w:rsidR="00481D01">
        <w:rPr>
          <w:lang w:val="lv-LV"/>
        </w:rPr>
        <w:t>palīdzību vai paliatīvo aprūpi.</w:t>
      </w:r>
    </w:p>
    <w:p w14:paraId="16BE3626" w14:textId="77777777" w:rsidR="00A1445D" w:rsidRPr="00181802" w:rsidRDefault="00A1445D" w:rsidP="00617E4D">
      <w:pPr>
        <w:pStyle w:val="tv213"/>
        <w:spacing w:before="0" w:beforeAutospacing="0" w:after="0" w:afterAutospacing="0"/>
        <w:jc w:val="both"/>
        <w:rPr>
          <w:lang w:val="lv-LV"/>
        </w:rPr>
      </w:pPr>
    </w:p>
    <w:p w14:paraId="1A30024F" w14:textId="6AA3C17B" w:rsidR="00A1445D" w:rsidRPr="00181802" w:rsidRDefault="00A1445D" w:rsidP="00617E4D">
      <w:pPr>
        <w:pStyle w:val="NormalWeb"/>
        <w:numPr>
          <w:ilvl w:val="0"/>
          <w:numId w:val="1"/>
        </w:numPr>
        <w:spacing w:before="0" w:beforeAutospacing="0" w:after="0" w:afterAutospacing="0"/>
        <w:ind w:left="426" w:hanging="426"/>
        <w:jc w:val="both"/>
      </w:pPr>
      <w:r w:rsidRPr="00181802">
        <w:t xml:space="preserve">Slimību profilakses un kontroles centrs 2015.gadā organizēja pasākumus, lai mazinātu ņirgāšanos skolu vidē, izdodot īpašas mācību filmas par ņirgāšanos un tās profilaksi (filma </w:t>
      </w:r>
      <w:r w:rsidR="00181802" w:rsidRPr="007D3876">
        <w:t>“</w:t>
      </w:r>
      <w:r w:rsidRPr="00181802">
        <w:t xml:space="preserve">Katrīna” aktualizē ņirgāšanos skolas vidē, bet filma </w:t>
      </w:r>
      <w:r w:rsidR="00181802" w:rsidRPr="007D3876">
        <w:lastRenderedPageBreak/>
        <w:t>“</w:t>
      </w:r>
      <w:r w:rsidRPr="00181802">
        <w:t>Roberts” aktualizē ņirgāšanos internetā). Filmu mērķis ir veicināt emocionālo labklājību skolas vidē un internetā, izglītojot skolēnus, izglītības iestāžu personālu un skolēnu vecākus par ņirgāšanos, tās negatīvajām sekām un ietekmi uz upuri, pāridarītāju un apkārtējiem, pazīmēm, kas var liecināt par ņirgāšanos, kā arī iespēj</w:t>
      </w:r>
      <w:r w:rsidR="00481D01">
        <w:t>amo rīcību ņirgāšanās gadījumā.</w:t>
      </w:r>
    </w:p>
    <w:p w14:paraId="3ED55482" w14:textId="77777777" w:rsidR="00A1445D" w:rsidRPr="00481D01" w:rsidRDefault="00A1445D" w:rsidP="00617E4D">
      <w:pPr>
        <w:pStyle w:val="ListParagraph"/>
        <w:rPr>
          <w:lang w:val="lv-LV"/>
        </w:rPr>
      </w:pPr>
    </w:p>
    <w:p w14:paraId="1917E7D4" w14:textId="321A156F" w:rsidR="00A1445D" w:rsidRPr="001B4E12" w:rsidRDefault="00A1445D" w:rsidP="00617E4D">
      <w:pPr>
        <w:pStyle w:val="tv213"/>
        <w:numPr>
          <w:ilvl w:val="0"/>
          <w:numId w:val="1"/>
        </w:numPr>
        <w:spacing w:before="0" w:beforeAutospacing="0" w:after="0" w:afterAutospacing="0"/>
        <w:jc w:val="both"/>
        <w:rPr>
          <w:lang w:val="lv-LV"/>
        </w:rPr>
      </w:pPr>
      <w:r w:rsidRPr="001B4E12">
        <w:rPr>
          <w:lang w:val="lv-LV"/>
        </w:rPr>
        <w:t xml:space="preserve">Slimību profilakses un kontroles centrs 2015.gadā Nacionālā veselīgo pašvaldību tīkla koordinatoriem organizēja semināru </w:t>
      </w:r>
      <w:r w:rsidR="00181802" w:rsidRPr="007D3876">
        <w:rPr>
          <w:lang w:val="lv-LV"/>
        </w:rPr>
        <w:t>“</w:t>
      </w:r>
      <w:r w:rsidRPr="001B4E12">
        <w:rPr>
          <w:lang w:val="lv-LV"/>
        </w:rPr>
        <w:t>Pašvaldības loma traumatisma un vardarbības mazināšanā” (mācības ar pieredzes apmaiņu). Seminārs tika īstenots</w:t>
      </w:r>
      <w:r w:rsidR="00C67AB3">
        <w:rPr>
          <w:lang w:val="lv-LV"/>
        </w:rPr>
        <w:t xml:space="preserve">, lai pilnveidotu ekspertu profesionalitāti </w:t>
      </w:r>
      <w:r w:rsidRPr="001B4E12">
        <w:rPr>
          <w:lang w:val="lv-LV"/>
        </w:rPr>
        <w:t>bērnu traumat</w:t>
      </w:r>
      <w:r w:rsidR="00481D01">
        <w:rPr>
          <w:lang w:val="lv-LV"/>
        </w:rPr>
        <w:t>isma un vardarbības mazināšan</w:t>
      </w:r>
      <w:r w:rsidR="00C67AB3">
        <w:rPr>
          <w:lang w:val="lv-LV"/>
        </w:rPr>
        <w:t>ā</w:t>
      </w:r>
      <w:r w:rsidR="00481D01">
        <w:rPr>
          <w:lang w:val="lv-LV"/>
        </w:rPr>
        <w:t>.</w:t>
      </w:r>
    </w:p>
    <w:p w14:paraId="4525795F" w14:textId="77777777" w:rsidR="00A1445D" w:rsidRPr="001B4E12" w:rsidRDefault="00A1445D" w:rsidP="00617E4D">
      <w:pPr>
        <w:pStyle w:val="tv213"/>
        <w:spacing w:before="0" w:beforeAutospacing="0" w:after="0" w:afterAutospacing="0"/>
        <w:jc w:val="both"/>
        <w:rPr>
          <w:lang w:val="lv-LV"/>
        </w:rPr>
      </w:pPr>
    </w:p>
    <w:p w14:paraId="49AE04AF" w14:textId="1746CA47" w:rsidR="00CA016F" w:rsidRPr="001B4E12" w:rsidRDefault="00CA016F" w:rsidP="00617E4D">
      <w:pPr>
        <w:pStyle w:val="NormalWeb"/>
        <w:numPr>
          <w:ilvl w:val="0"/>
          <w:numId w:val="1"/>
        </w:numPr>
        <w:spacing w:before="0" w:beforeAutospacing="0" w:after="0" w:afterAutospacing="0"/>
        <w:jc w:val="both"/>
      </w:pPr>
      <w:r w:rsidRPr="001B4E12">
        <w:t xml:space="preserve">Latvija informē, ka valsts finansētos </w:t>
      </w:r>
      <w:r w:rsidR="00C67AB3" w:rsidRPr="001B4E12">
        <w:t>sociāl</w:t>
      </w:r>
      <w:r w:rsidR="00C67AB3">
        <w:t>ā</w:t>
      </w:r>
      <w:r w:rsidR="00C67AB3" w:rsidRPr="001B4E12">
        <w:t xml:space="preserve">s </w:t>
      </w:r>
      <w:r w:rsidRPr="001B4E12">
        <w:t>rehabilitācijas pakalpojumus nodrošina neva</w:t>
      </w:r>
      <w:r w:rsidR="00431E32" w:rsidRPr="001B4E12">
        <w:t xml:space="preserve">lstiskās organizācijas (turpmāk – </w:t>
      </w:r>
      <w:r w:rsidRPr="001B4E12">
        <w:t xml:space="preserve">NVO) vai citi </w:t>
      </w:r>
      <w:r w:rsidR="00C67AB3">
        <w:t xml:space="preserve">Sociālo pakalpojumu sniedzēju reģistrā iekļautie </w:t>
      </w:r>
      <w:r w:rsidRPr="001B4E12">
        <w:t>pakalpojuma sniedzēji. Valsts neuztur patversmes un</w:t>
      </w:r>
      <w:r w:rsidR="0071695E" w:rsidRPr="001B4E12">
        <w:t xml:space="preserve"> krīzes centrus, bet kopš 2015.</w:t>
      </w:r>
      <w:r w:rsidRPr="001B4E12">
        <w:t xml:space="preserve">gada sedz </w:t>
      </w:r>
      <w:r w:rsidR="00C67AB3">
        <w:t xml:space="preserve">krīzes centru klientu </w:t>
      </w:r>
      <w:r w:rsidRPr="001B4E12">
        <w:t xml:space="preserve">uzturēšanās un rehabilitācijas izdevumus. </w:t>
      </w:r>
      <w:r w:rsidR="00070701" w:rsidRPr="001B4E12">
        <w:t>Latvijā NVO nodrošina gan sociālo</w:t>
      </w:r>
      <w:r w:rsidR="00C67AB3">
        <w:t>,</w:t>
      </w:r>
      <w:r w:rsidR="00070701" w:rsidRPr="001B4E12">
        <w:t xml:space="preserve"> gan medicīnisko palīdzību v</w:t>
      </w:r>
      <w:r w:rsidR="00481D01">
        <w:t>ardarbībā cietušām</w:t>
      </w:r>
      <w:r w:rsidR="00C67AB3">
        <w:t xml:space="preserve"> personām, tai skaitā</w:t>
      </w:r>
      <w:r w:rsidR="00481D01">
        <w:t xml:space="preserve"> sievietēm.</w:t>
      </w:r>
    </w:p>
    <w:p w14:paraId="33F678E1" w14:textId="77777777" w:rsidR="005F0E1C" w:rsidRPr="001B4E12" w:rsidRDefault="005F0E1C" w:rsidP="00617E4D">
      <w:pPr>
        <w:pStyle w:val="tv213"/>
        <w:spacing w:before="0" w:beforeAutospacing="0" w:after="0" w:afterAutospacing="0"/>
        <w:jc w:val="both"/>
        <w:rPr>
          <w:lang w:val="lv-LV"/>
        </w:rPr>
      </w:pPr>
    </w:p>
    <w:p w14:paraId="11881846" w14:textId="77777777" w:rsidR="00CA016F" w:rsidRPr="001B4E12" w:rsidRDefault="000140B1" w:rsidP="00617E4D">
      <w:pPr>
        <w:pStyle w:val="Heading2"/>
        <w:rPr>
          <w:rFonts w:cs="Times New Roman"/>
          <w:lang w:val="lv-LV"/>
        </w:rPr>
      </w:pPr>
      <w:r w:rsidRPr="001B4E12">
        <w:rPr>
          <w:rFonts w:cs="Times New Roman"/>
          <w:lang w:val="lv-LV"/>
        </w:rPr>
        <w:t>Cilvēku tirdzniecība – a</w:t>
      </w:r>
      <w:r w:rsidR="00680DE4" w:rsidRPr="001B4E12">
        <w:rPr>
          <w:rFonts w:cs="Times New Roman"/>
          <w:lang w:val="lv-LV"/>
        </w:rPr>
        <w:t>tbildes uz Komitejas 9.jautājumu</w:t>
      </w:r>
    </w:p>
    <w:p w14:paraId="2D17E250" w14:textId="77777777" w:rsidR="005629EE" w:rsidRPr="001B4E12" w:rsidRDefault="005629EE" w:rsidP="00617E4D">
      <w:pPr>
        <w:pStyle w:val="NoSpacing"/>
        <w:jc w:val="both"/>
        <w:rPr>
          <w:rFonts w:ascii="Times New Roman" w:hAnsi="Times New Roman"/>
          <w:sz w:val="24"/>
          <w:szCs w:val="24"/>
          <w:lang w:val="lv-LV"/>
        </w:rPr>
      </w:pPr>
    </w:p>
    <w:p w14:paraId="0851E956" w14:textId="02A5BAD0" w:rsidR="00FC4FB4" w:rsidRPr="001B4E12" w:rsidRDefault="00FC4FB4" w:rsidP="00617E4D">
      <w:pPr>
        <w:pStyle w:val="NoSpacing"/>
        <w:numPr>
          <w:ilvl w:val="0"/>
          <w:numId w:val="1"/>
        </w:numPr>
        <w:jc w:val="both"/>
        <w:rPr>
          <w:rFonts w:ascii="Times New Roman" w:hAnsi="Times New Roman"/>
          <w:sz w:val="24"/>
          <w:szCs w:val="24"/>
          <w:lang w:val="lv-LV"/>
        </w:rPr>
      </w:pPr>
      <w:r w:rsidRPr="001B4E12">
        <w:rPr>
          <w:rFonts w:ascii="Times New Roman" w:hAnsi="Times New Roman"/>
          <w:i/>
          <w:sz w:val="24"/>
          <w:szCs w:val="24"/>
          <w:lang w:val="lv-LV"/>
        </w:rPr>
        <w:t>Krimināllikuma</w:t>
      </w:r>
      <w:r w:rsidRPr="001B4E12">
        <w:rPr>
          <w:rFonts w:ascii="Times New Roman" w:hAnsi="Times New Roman"/>
          <w:sz w:val="24"/>
          <w:szCs w:val="24"/>
          <w:lang w:val="lv-LV"/>
        </w:rPr>
        <w:t xml:space="preserve"> 154</w:t>
      </w:r>
      <w:r w:rsidRPr="001B4E12">
        <w:rPr>
          <w:rFonts w:ascii="Times New Roman" w:hAnsi="Times New Roman"/>
          <w:sz w:val="24"/>
          <w:szCs w:val="24"/>
          <w:vertAlign w:val="superscript"/>
          <w:lang w:val="lv-LV"/>
        </w:rPr>
        <w:t>1</w:t>
      </w:r>
      <w:r w:rsidRPr="001B4E12">
        <w:rPr>
          <w:rFonts w:ascii="Times New Roman" w:hAnsi="Times New Roman"/>
          <w:sz w:val="24"/>
          <w:szCs w:val="24"/>
          <w:lang w:val="lv-LV"/>
        </w:rPr>
        <w:t xml:space="preserve">.pants paredz kriminālatbildību par cilvēku tirdzniecību, kas noteikta saskaņā ar ANO 1949.gada 2.decembra Konvenciju par tirdzniecības ar cilvēkiem un citu personu prostitūcijas ekspluatācijas izskaušanu un ANO 2000.gada 13.decembra Konvencijas pret transnacionālo organizēto noziedzību Protokolu </w:t>
      </w:r>
      <w:r w:rsidR="001B4E12" w:rsidRPr="007D3876">
        <w:rPr>
          <w:rFonts w:ascii="Times New Roman" w:hAnsi="Times New Roman"/>
          <w:sz w:val="24"/>
          <w:szCs w:val="24"/>
          <w:lang w:val="lv-LV"/>
        </w:rPr>
        <w:t>“</w:t>
      </w:r>
      <w:r w:rsidRPr="001B4E12">
        <w:rPr>
          <w:rFonts w:ascii="Times New Roman" w:hAnsi="Times New Roman"/>
          <w:sz w:val="24"/>
          <w:szCs w:val="24"/>
          <w:lang w:val="lv-LV"/>
        </w:rPr>
        <w:t>Par cilvēku tirdzniecības, jo sevišķi tirdzniecības ar sievietēm un bērniem, novēršanu,</w:t>
      </w:r>
      <w:r w:rsidR="00FF0078" w:rsidRPr="001B4E12">
        <w:rPr>
          <w:rFonts w:ascii="Times New Roman" w:hAnsi="Times New Roman"/>
          <w:sz w:val="24"/>
          <w:szCs w:val="24"/>
          <w:lang w:val="lv-LV"/>
        </w:rPr>
        <w:t xml:space="preserve"> apkarošanu un sodīšanu par to”, </w:t>
      </w:r>
      <w:r w:rsidR="001B4E12" w:rsidRPr="007D3876">
        <w:rPr>
          <w:rFonts w:ascii="Times New Roman" w:hAnsi="Times New Roman"/>
          <w:sz w:val="24"/>
          <w:szCs w:val="24"/>
          <w:lang w:val="lv-LV"/>
        </w:rPr>
        <w:t xml:space="preserve">kā </w:t>
      </w:r>
      <w:r w:rsidR="00FF0078" w:rsidRPr="001B4E12">
        <w:rPr>
          <w:rFonts w:ascii="Times New Roman" w:hAnsi="Times New Roman"/>
          <w:sz w:val="24"/>
          <w:szCs w:val="24"/>
          <w:lang w:val="lv-LV"/>
        </w:rPr>
        <w:t xml:space="preserve">sodu </w:t>
      </w:r>
      <w:r w:rsidR="001B4E12" w:rsidRPr="007D3876">
        <w:rPr>
          <w:rFonts w:ascii="Times New Roman" w:hAnsi="Times New Roman"/>
          <w:sz w:val="24"/>
          <w:szCs w:val="24"/>
          <w:lang w:val="lv-LV"/>
        </w:rPr>
        <w:t xml:space="preserve">paredzot </w:t>
      </w:r>
      <w:r w:rsidR="00FF0078" w:rsidRPr="001B4E12">
        <w:rPr>
          <w:rFonts w:ascii="Times New Roman" w:hAnsi="Times New Roman"/>
          <w:sz w:val="24"/>
          <w:szCs w:val="24"/>
          <w:lang w:val="lv-LV"/>
        </w:rPr>
        <w:t>brīvības atņemšanu līdz astoņiem gadiem, konfiscējot man</w:t>
      </w:r>
      <w:r w:rsidR="00481D01">
        <w:rPr>
          <w:rFonts w:ascii="Times New Roman" w:hAnsi="Times New Roman"/>
          <w:sz w:val="24"/>
          <w:szCs w:val="24"/>
          <w:lang w:val="lv-LV"/>
        </w:rPr>
        <w:t>tu vai bez mantas konfiskācijas.</w:t>
      </w:r>
    </w:p>
    <w:p w14:paraId="49714CA7" w14:textId="77777777" w:rsidR="00FC4FB4" w:rsidRPr="001B4E12" w:rsidRDefault="00FC4FB4" w:rsidP="00617E4D">
      <w:pPr>
        <w:rPr>
          <w:lang w:val="lv-LV" w:eastAsia="lv-LV"/>
        </w:rPr>
      </w:pPr>
    </w:p>
    <w:p w14:paraId="1A96764A" w14:textId="590926A3" w:rsidR="00FC4FB4" w:rsidRPr="001B4E12" w:rsidRDefault="00E24B03" w:rsidP="00617E4D">
      <w:pPr>
        <w:pStyle w:val="NoSpacing"/>
        <w:numPr>
          <w:ilvl w:val="0"/>
          <w:numId w:val="1"/>
        </w:numPr>
        <w:jc w:val="both"/>
        <w:rPr>
          <w:rFonts w:ascii="Times New Roman" w:hAnsi="Times New Roman"/>
          <w:sz w:val="24"/>
          <w:szCs w:val="24"/>
          <w:lang w:val="lv-LV"/>
        </w:rPr>
      </w:pPr>
      <w:r w:rsidRPr="001B4E12">
        <w:rPr>
          <w:rFonts w:ascii="Times New Roman" w:hAnsi="Times New Roman"/>
          <w:i/>
          <w:sz w:val="24"/>
          <w:szCs w:val="24"/>
          <w:lang w:val="lv-LV"/>
        </w:rPr>
        <w:t>Krimināllikuma</w:t>
      </w:r>
      <w:r w:rsidRPr="001B4E12">
        <w:rPr>
          <w:rFonts w:ascii="Times New Roman" w:hAnsi="Times New Roman"/>
          <w:sz w:val="24"/>
          <w:szCs w:val="24"/>
          <w:lang w:val="lv-LV"/>
        </w:rPr>
        <w:t xml:space="preserve"> </w:t>
      </w:r>
      <w:r w:rsidRPr="001B4E12">
        <w:rPr>
          <w:rFonts w:ascii="Times New Roman" w:hAnsi="Times New Roman"/>
          <w:sz w:val="24"/>
          <w:szCs w:val="24"/>
          <w:lang w:val="lv-LV" w:eastAsia="lv-LV"/>
        </w:rPr>
        <w:t>154.</w:t>
      </w:r>
      <w:r w:rsidRPr="001B4E12">
        <w:rPr>
          <w:rFonts w:ascii="Times New Roman" w:hAnsi="Times New Roman"/>
          <w:sz w:val="24"/>
          <w:szCs w:val="24"/>
          <w:vertAlign w:val="superscript"/>
          <w:lang w:val="lv-LV" w:eastAsia="lv-LV"/>
        </w:rPr>
        <w:t>1</w:t>
      </w:r>
      <w:r w:rsidRPr="001B4E12">
        <w:rPr>
          <w:rFonts w:ascii="Times New Roman" w:hAnsi="Times New Roman"/>
          <w:sz w:val="24"/>
          <w:szCs w:val="24"/>
          <w:lang w:val="lv-LV" w:eastAsia="lv-LV"/>
        </w:rPr>
        <w:t>panta otrā daļa</w:t>
      </w:r>
      <w:r w:rsidRPr="00E23ED6">
        <w:rPr>
          <w:rFonts w:ascii="Times New Roman" w:hAnsi="Times New Roman"/>
          <w:lang w:val="lv-LV" w:eastAsia="lv-LV"/>
        </w:rPr>
        <w:t xml:space="preserve"> </w:t>
      </w:r>
      <w:r w:rsidR="00FC4FB4" w:rsidRPr="001B4E12">
        <w:rPr>
          <w:rFonts w:ascii="Times New Roman" w:eastAsia="Times New Roman" w:hAnsi="Times New Roman"/>
          <w:sz w:val="24"/>
          <w:szCs w:val="24"/>
          <w:lang w:val="lv-LV" w:eastAsia="lv-LV"/>
        </w:rPr>
        <w:t xml:space="preserve">paredz </w:t>
      </w:r>
      <w:r w:rsidRPr="001B4E12">
        <w:rPr>
          <w:rFonts w:ascii="Times New Roman" w:eastAsia="Times New Roman" w:hAnsi="Times New Roman"/>
          <w:sz w:val="24"/>
          <w:szCs w:val="24"/>
          <w:lang w:val="lv-LV" w:eastAsia="lv-LV"/>
        </w:rPr>
        <w:t>pastiprinātu</w:t>
      </w:r>
      <w:r w:rsidR="00FC4FB4" w:rsidRPr="001B4E12">
        <w:rPr>
          <w:rFonts w:ascii="Times New Roman" w:eastAsia="Times New Roman" w:hAnsi="Times New Roman"/>
          <w:sz w:val="24"/>
          <w:szCs w:val="24"/>
          <w:lang w:val="lv-LV" w:eastAsia="lv-LV"/>
        </w:rPr>
        <w:t xml:space="preserve"> atbildību </w:t>
      </w:r>
      <w:r w:rsidR="00FC4FB4" w:rsidRPr="001B4E12">
        <w:rPr>
          <w:rFonts w:ascii="Times New Roman" w:hAnsi="Times New Roman"/>
          <w:sz w:val="24"/>
          <w:szCs w:val="24"/>
          <w:lang w:val="lv-LV"/>
        </w:rPr>
        <w:t>par cilvēku tirdzniecību, ja tā izdarīta pret nepilngadīgo vai ja to izdarījusi personu grupa pēc iepriekšējas vienošanās</w:t>
      </w:r>
      <w:r w:rsidR="000140B1" w:rsidRPr="001B4E12">
        <w:rPr>
          <w:rFonts w:ascii="Times New Roman" w:eastAsia="Times New Roman" w:hAnsi="Times New Roman"/>
          <w:sz w:val="24"/>
          <w:szCs w:val="24"/>
          <w:lang w:val="lv-LV" w:eastAsia="lv-LV"/>
        </w:rPr>
        <w:t>, bet</w:t>
      </w:r>
      <w:r w:rsidRPr="001B4E12">
        <w:rPr>
          <w:rFonts w:ascii="Times New Roman" w:hAnsi="Times New Roman"/>
          <w:sz w:val="24"/>
          <w:szCs w:val="24"/>
          <w:lang w:val="lv-LV" w:eastAsia="lv-LV"/>
        </w:rPr>
        <w:t xml:space="preserve"> trešā daļa paredz paaugstinātu atbildību </w:t>
      </w:r>
      <w:r w:rsidRPr="001B4E12">
        <w:rPr>
          <w:rFonts w:ascii="Times New Roman" w:hAnsi="Times New Roman"/>
          <w:sz w:val="24"/>
          <w:szCs w:val="24"/>
          <w:lang w:val="lv-LV"/>
        </w:rPr>
        <w:t>par cilvēku tirdzniecību, ja tā apdraudējusi cietušā dzīvību vai izraisījusi smagas sekas vai ja tā izdarīta ar sevišķu cietsirdību vai pret mazgadīgo, vai ja to izdarījusi organizēta grupa.</w:t>
      </w:r>
    </w:p>
    <w:p w14:paraId="1944C3A3" w14:textId="77777777" w:rsidR="00FC4FB4" w:rsidRPr="001B4E12" w:rsidRDefault="00FC4FB4" w:rsidP="00617E4D">
      <w:pPr>
        <w:pStyle w:val="NoSpacing"/>
        <w:ind w:left="426"/>
        <w:jc w:val="both"/>
        <w:rPr>
          <w:rFonts w:ascii="Times New Roman" w:hAnsi="Times New Roman"/>
          <w:sz w:val="24"/>
          <w:szCs w:val="24"/>
          <w:lang w:val="lv-LV"/>
        </w:rPr>
      </w:pPr>
    </w:p>
    <w:p w14:paraId="7E11F404" w14:textId="17350655" w:rsidR="000140B1" w:rsidRPr="001B4E12" w:rsidRDefault="000140B1" w:rsidP="00617E4D">
      <w:pPr>
        <w:pStyle w:val="NoSpacing"/>
        <w:numPr>
          <w:ilvl w:val="0"/>
          <w:numId w:val="1"/>
        </w:numPr>
        <w:jc w:val="both"/>
        <w:rPr>
          <w:rFonts w:ascii="Times New Roman" w:hAnsi="Times New Roman"/>
          <w:sz w:val="24"/>
          <w:szCs w:val="24"/>
          <w:lang w:val="lv-LV"/>
        </w:rPr>
      </w:pPr>
      <w:r w:rsidRPr="001B4E12">
        <w:rPr>
          <w:rFonts w:ascii="Times New Roman" w:eastAsia="Times New Roman" w:hAnsi="Times New Roman"/>
          <w:bCs/>
          <w:sz w:val="24"/>
          <w:szCs w:val="24"/>
          <w:lang w:val="lv-LV" w:eastAsia="lv-LV"/>
        </w:rPr>
        <w:t xml:space="preserve">Latvija informē, ka 2014.gada 29.oktobrī spēkā stājās grozījumi </w:t>
      </w:r>
      <w:r w:rsidRPr="001B4E12">
        <w:rPr>
          <w:rFonts w:ascii="Times New Roman" w:eastAsia="Times New Roman" w:hAnsi="Times New Roman"/>
          <w:bCs/>
          <w:i/>
          <w:sz w:val="24"/>
          <w:szCs w:val="24"/>
          <w:lang w:val="lv-LV" w:eastAsia="lv-LV"/>
        </w:rPr>
        <w:t>Krimināllikumā</w:t>
      </w:r>
      <w:r w:rsidRPr="001B4E12">
        <w:rPr>
          <w:rFonts w:ascii="Times New Roman" w:eastAsia="Times New Roman" w:hAnsi="Times New Roman"/>
          <w:bCs/>
          <w:sz w:val="24"/>
          <w:szCs w:val="24"/>
          <w:lang w:val="lv-LV" w:eastAsia="lv-LV"/>
        </w:rPr>
        <w:t xml:space="preserve"> 154.</w:t>
      </w:r>
      <w:r w:rsidRPr="001B4E12">
        <w:rPr>
          <w:rFonts w:ascii="Times New Roman" w:eastAsia="Times New Roman" w:hAnsi="Times New Roman"/>
          <w:bCs/>
          <w:sz w:val="24"/>
          <w:szCs w:val="24"/>
          <w:vertAlign w:val="superscript"/>
          <w:lang w:val="lv-LV" w:eastAsia="lv-LV"/>
        </w:rPr>
        <w:t>2</w:t>
      </w:r>
      <w:r w:rsidRPr="001B4E12">
        <w:rPr>
          <w:rFonts w:ascii="Times New Roman" w:eastAsia="Times New Roman" w:hAnsi="Times New Roman"/>
          <w:bCs/>
          <w:sz w:val="24"/>
          <w:szCs w:val="24"/>
          <w:lang w:val="lv-LV" w:eastAsia="lv-LV"/>
        </w:rPr>
        <w:t xml:space="preserve">pantā, papildinot to ar vēl vienu cilvēku tirdzniecības veidu </w:t>
      </w:r>
      <w:r w:rsidRPr="001B4E12">
        <w:rPr>
          <w:rFonts w:ascii="Times New Roman" w:hAnsi="Times New Roman"/>
          <w:sz w:val="24"/>
          <w:szCs w:val="24"/>
          <w:lang w:val="lv-LV"/>
        </w:rPr>
        <w:t>–</w:t>
      </w:r>
      <w:r w:rsidRPr="001B4E12">
        <w:rPr>
          <w:rFonts w:ascii="Times New Roman" w:eastAsia="Times New Roman" w:hAnsi="Times New Roman"/>
          <w:bCs/>
          <w:sz w:val="24"/>
          <w:szCs w:val="24"/>
          <w:lang w:val="lv-LV" w:eastAsia="lv-LV"/>
        </w:rPr>
        <w:t xml:space="preserve"> izmantojot ievainojamības stāvokli. Atbilstoši </w:t>
      </w:r>
      <w:r w:rsidR="001B4E12" w:rsidRPr="007D3876">
        <w:rPr>
          <w:rFonts w:ascii="Times New Roman" w:eastAsia="Times New Roman" w:hAnsi="Times New Roman"/>
          <w:bCs/>
          <w:sz w:val="24"/>
          <w:szCs w:val="24"/>
          <w:lang w:val="lv-LV" w:eastAsia="lv-LV"/>
        </w:rPr>
        <w:t>šim</w:t>
      </w:r>
      <w:r w:rsidR="001B4E12" w:rsidRPr="001B4E12">
        <w:rPr>
          <w:rFonts w:ascii="Times New Roman" w:eastAsia="Times New Roman" w:hAnsi="Times New Roman"/>
          <w:bCs/>
          <w:sz w:val="24"/>
          <w:szCs w:val="24"/>
          <w:lang w:val="lv-LV" w:eastAsia="lv-LV"/>
        </w:rPr>
        <w:t xml:space="preserve"> </w:t>
      </w:r>
      <w:r w:rsidRPr="001B4E12">
        <w:rPr>
          <w:rFonts w:ascii="Times New Roman" w:eastAsia="Times New Roman" w:hAnsi="Times New Roman"/>
          <w:bCs/>
          <w:sz w:val="24"/>
          <w:szCs w:val="24"/>
          <w:lang w:val="lv-LV" w:eastAsia="lv-LV"/>
        </w:rPr>
        <w:t xml:space="preserve">pantam ievainojamības </w:t>
      </w:r>
      <w:r w:rsidRPr="001B4E12">
        <w:rPr>
          <w:rFonts w:ascii="Times New Roman" w:hAnsi="Times New Roman"/>
          <w:sz w:val="24"/>
          <w:szCs w:val="24"/>
          <w:lang w:val="lv-LV"/>
        </w:rPr>
        <w:t>stāvoklis nozīmē, ka tiek izmantoti apstākļi, kad personai nav citas reālas vai pieņemamas izvēles, kā vien pakļauties eks</w:t>
      </w:r>
      <w:r w:rsidR="00481D01">
        <w:rPr>
          <w:rFonts w:ascii="Times New Roman" w:hAnsi="Times New Roman"/>
          <w:sz w:val="24"/>
          <w:szCs w:val="24"/>
          <w:lang w:val="lv-LV"/>
        </w:rPr>
        <w:t>pluatācijai.</w:t>
      </w:r>
    </w:p>
    <w:p w14:paraId="11CB3950" w14:textId="77777777" w:rsidR="000140B1" w:rsidRPr="001B4E12" w:rsidRDefault="000140B1" w:rsidP="00617E4D">
      <w:pPr>
        <w:pStyle w:val="NoSpacing"/>
        <w:jc w:val="both"/>
        <w:rPr>
          <w:rFonts w:ascii="Times New Roman" w:hAnsi="Times New Roman"/>
          <w:sz w:val="24"/>
          <w:szCs w:val="24"/>
          <w:lang w:val="lv-LV"/>
        </w:rPr>
      </w:pPr>
    </w:p>
    <w:p w14:paraId="3C626F48" w14:textId="1839CF12" w:rsidR="001528DB" w:rsidRPr="001B4E12" w:rsidRDefault="000140B1" w:rsidP="00617E4D">
      <w:pPr>
        <w:pStyle w:val="NoSpacing"/>
        <w:numPr>
          <w:ilvl w:val="0"/>
          <w:numId w:val="1"/>
        </w:numPr>
        <w:jc w:val="both"/>
        <w:rPr>
          <w:rFonts w:ascii="Times New Roman" w:hAnsi="Times New Roman"/>
          <w:sz w:val="24"/>
          <w:szCs w:val="24"/>
          <w:lang w:val="lv-LV"/>
        </w:rPr>
      </w:pPr>
      <w:r w:rsidRPr="001B4E12">
        <w:rPr>
          <w:rFonts w:ascii="Times New Roman" w:hAnsi="Times New Roman"/>
          <w:sz w:val="24"/>
          <w:szCs w:val="24"/>
          <w:lang w:val="lv-LV"/>
        </w:rPr>
        <w:t>Šobrīd</w:t>
      </w:r>
      <w:r w:rsidR="001528DB" w:rsidRPr="001B4E12">
        <w:rPr>
          <w:rFonts w:ascii="Times New Roman" w:hAnsi="Times New Roman"/>
          <w:sz w:val="24"/>
          <w:szCs w:val="24"/>
          <w:lang w:val="lv-LV"/>
        </w:rPr>
        <w:t xml:space="preserve"> </w:t>
      </w:r>
      <w:r w:rsidR="001528DB" w:rsidRPr="001B4E12">
        <w:rPr>
          <w:rFonts w:ascii="Times New Roman" w:hAnsi="Times New Roman"/>
          <w:i/>
          <w:sz w:val="24"/>
          <w:szCs w:val="24"/>
          <w:lang w:val="lv-LV"/>
        </w:rPr>
        <w:t>Krimināllikuma</w:t>
      </w:r>
      <w:r w:rsidR="001528DB" w:rsidRPr="001B4E12">
        <w:rPr>
          <w:rFonts w:ascii="Times New Roman" w:hAnsi="Times New Roman"/>
          <w:sz w:val="24"/>
          <w:szCs w:val="24"/>
          <w:lang w:val="lv-LV"/>
        </w:rPr>
        <w:t xml:space="preserve"> 154.</w:t>
      </w:r>
      <w:r w:rsidR="001528DB" w:rsidRPr="001B4E12">
        <w:rPr>
          <w:rFonts w:ascii="Times New Roman" w:hAnsi="Times New Roman"/>
          <w:sz w:val="24"/>
          <w:szCs w:val="24"/>
          <w:vertAlign w:val="superscript"/>
          <w:lang w:val="lv-LV"/>
        </w:rPr>
        <w:t>2</w:t>
      </w:r>
      <w:r w:rsidR="001528DB" w:rsidRPr="001B4E12">
        <w:rPr>
          <w:rFonts w:ascii="Times New Roman" w:hAnsi="Times New Roman"/>
          <w:sz w:val="24"/>
          <w:szCs w:val="24"/>
          <w:lang w:val="lv-LV"/>
        </w:rPr>
        <w:t xml:space="preserve"> pant</w:t>
      </w:r>
      <w:r w:rsidR="00711F78" w:rsidRPr="001B4E12">
        <w:rPr>
          <w:rFonts w:ascii="Times New Roman" w:hAnsi="Times New Roman"/>
          <w:sz w:val="24"/>
          <w:szCs w:val="24"/>
          <w:lang w:val="lv-LV"/>
        </w:rPr>
        <w:t>ā ietvertā cilvēku tirdzniecības definīcija noteic, ka</w:t>
      </w:r>
      <w:r w:rsidR="001528DB" w:rsidRPr="001B4E12">
        <w:rPr>
          <w:rFonts w:ascii="Times New Roman" w:hAnsi="Times New Roman"/>
          <w:sz w:val="24"/>
          <w:szCs w:val="24"/>
          <w:lang w:val="lv-LV"/>
        </w:rPr>
        <w:t xml:space="preserve"> cilvēku tirdzniecība ir ekspluatācijas nolūkā izdarīta personu savervēšana, pārvadāšana, nodošana, slēpšana, izmitināšana vai saņemšana, lietojot vardarbību vai draudus, vai aizvešanu ar viltu vai izmantojot personas atkarību no vainīgā vai tās ievainojamības vai bezpalīdzības stāvokli, vai arī dodot vai saņemot materiāla vai citāda rakstura labumus, lai panāktu tās personas piekrišanu tirdzniecībai, no kuras ir atkarīgs cietušais. Nepilngadīgā vervēšana, pārvadāšana, nodošana, </w:t>
      </w:r>
      <w:r w:rsidR="001528DB" w:rsidRPr="001B4E12">
        <w:rPr>
          <w:rFonts w:ascii="Times New Roman" w:hAnsi="Times New Roman"/>
          <w:sz w:val="24"/>
          <w:szCs w:val="24"/>
          <w:lang w:val="lv-LV"/>
        </w:rPr>
        <w:lastRenderedPageBreak/>
        <w:t xml:space="preserve">slēpšana, izmitināšana vai saņemšana ekspluatācijas nolūkā atzīstama par cilvēku tirdzniecību arī tādā gadījumā, ja tā nav saistīta ar </w:t>
      </w:r>
      <w:r w:rsidR="00FF0078" w:rsidRPr="001B4E12">
        <w:rPr>
          <w:rFonts w:ascii="Times New Roman" w:hAnsi="Times New Roman"/>
          <w:sz w:val="24"/>
          <w:szCs w:val="24"/>
          <w:lang w:val="lv-LV"/>
        </w:rPr>
        <w:t>cilvēku tirdzniecības definīcijā</w:t>
      </w:r>
      <w:r w:rsidR="001528DB" w:rsidRPr="001B4E12">
        <w:rPr>
          <w:rFonts w:ascii="Times New Roman" w:hAnsi="Times New Roman"/>
          <w:sz w:val="24"/>
          <w:szCs w:val="24"/>
          <w:lang w:val="lv-LV"/>
        </w:rPr>
        <w:t xml:space="preserve"> minēto līdzekļu izmantošanu.</w:t>
      </w:r>
    </w:p>
    <w:p w14:paraId="2753DFFE" w14:textId="77777777" w:rsidR="006B66D0" w:rsidRPr="001B4E12" w:rsidRDefault="006B66D0" w:rsidP="00617E4D">
      <w:pPr>
        <w:pStyle w:val="ListParagraph"/>
        <w:rPr>
          <w:lang w:val="lv-LV"/>
        </w:rPr>
      </w:pPr>
    </w:p>
    <w:p w14:paraId="57C4EE03" w14:textId="02087D1D" w:rsidR="001528DB" w:rsidRPr="001B4E12" w:rsidRDefault="006B66D0" w:rsidP="00617E4D">
      <w:pPr>
        <w:pStyle w:val="NoSpacing"/>
        <w:numPr>
          <w:ilvl w:val="0"/>
          <w:numId w:val="1"/>
        </w:numPr>
        <w:jc w:val="both"/>
        <w:rPr>
          <w:rFonts w:ascii="Times New Roman" w:hAnsi="Times New Roman"/>
          <w:sz w:val="24"/>
          <w:szCs w:val="24"/>
          <w:lang w:val="lv-LV"/>
        </w:rPr>
      </w:pPr>
      <w:r w:rsidRPr="001B4E12">
        <w:rPr>
          <w:rFonts w:ascii="Times New Roman" w:hAnsi="Times New Roman"/>
          <w:sz w:val="24"/>
          <w:szCs w:val="24"/>
          <w:lang w:val="lv-LV"/>
        </w:rPr>
        <w:t xml:space="preserve">Ekspluatācija </w:t>
      </w:r>
      <w:r w:rsidRPr="001B4E12">
        <w:rPr>
          <w:rFonts w:ascii="Times New Roman" w:hAnsi="Times New Roman"/>
          <w:i/>
          <w:sz w:val="24"/>
          <w:szCs w:val="24"/>
          <w:lang w:val="lv-LV"/>
        </w:rPr>
        <w:t>Krimināllikuma</w:t>
      </w:r>
      <w:r w:rsidRPr="001B4E12">
        <w:rPr>
          <w:rFonts w:ascii="Times New Roman" w:hAnsi="Times New Roman"/>
          <w:sz w:val="24"/>
          <w:szCs w:val="24"/>
          <w:lang w:val="lv-LV"/>
        </w:rPr>
        <w:t xml:space="preserve"> 154.</w:t>
      </w:r>
      <w:r w:rsidRPr="001B4E12">
        <w:rPr>
          <w:rFonts w:ascii="Times New Roman" w:hAnsi="Times New Roman"/>
          <w:sz w:val="24"/>
          <w:szCs w:val="24"/>
          <w:vertAlign w:val="superscript"/>
          <w:lang w:val="lv-LV"/>
        </w:rPr>
        <w:t>2</w:t>
      </w:r>
      <w:r w:rsidRPr="001B4E12">
        <w:rPr>
          <w:rFonts w:ascii="Times New Roman" w:hAnsi="Times New Roman"/>
          <w:sz w:val="24"/>
          <w:szCs w:val="24"/>
          <w:lang w:val="lv-LV"/>
        </w:rPr>
        <w:t>panta izpratnē ir personas iesaistīšana prostitūcijā vai cita veida seksuālā izmantošanā, piespiešana veikt darbu, sniegt pakalpojumus vai izdarīt noziedzīgus nodarījumus, turēšana verdzībā vai citās tai līdzīgās formās (parādu verdzība, dzimtbūšana vai personas cita veida piespiedu nodošana citas personas atkarībā), turēšana kalpībā vai arī personas audu v</w:t>
      </w:r>
      <w:r w:rsidR="00481D01">
        <w:rPr>
          <w:rFonts w:ascii="Times New Roman" w:hAnsi="Times New Roman"/>
          <w:sz w:val="24"/>
          <w:szCs w:val="24"/>
          <w:lang w:val="lv-LV"/>
        </w:rPr>
        <w:t>ai orgānu nelikumīga izņemšana.</w:t>
      </w:r>
    </w:p>
    <w:p w14:paraId="38EBC1A8" w14:textId="77777777" w:rsidR="00B82E34" w:rsidRPr="001B4E12" w:rsidRDefault="00B82E34" w:rsidP="00617E4D">
      <w:pPr>
        <w:pStyle w:val="NoSpacing"/>
        <w:ind w:left="426"/>
        <w:jc w:val="both"/>
        <w:rPr>
          <w:rFonts w:ascii="Times New Roman" w:hAnsi="Times New Roman"/>
          <w:sz w:val="24"/>
          <w:szCs w:val="24"/>
          <w:lang w:val="lv-LV"/>
        </w:rPr>
      </w:pPr>
    </w:p>
    <w:p w14:paraId="47711855" w14:textId="041AEAD6" w:rsidR="000E26D3" w:rsidRPr="001B4E12" w:rsidRDefault="005E4C7F" w:rsidP="00617E4D">
      <w:pPr>
        <w:pStyle w:val="NoSpacing"/>
        <w:numPr>
          <w:ilvl w:val="0"/>
          <w:numId w:val="1"/>
        </w:numPr>
        <w:jc w:val="both"/>
        <w:rPr>
          <w:rFonts w:ascii="Times New Roman" w:hAnsi="Times New Roman"/>
          <w:sz w:val="24"/>
          <w:szCs w:val="24"/>
          <w:lang w:val="lv-LV"/>
        </w:rPr>
      </w:pPr>
      <w:r w:rsidRPr="001B4E12">
        <w:rPr>
          <w:rFonts w:ascii="Times New Roman" w:hAnsi="Times New Roman"/>
          <w:sz w:val="24"/>
          <w:szCs w:val="24"/>
          <w:lang w:val="lv-LV"/>
        </w:rPr>
        <w:t xml:space="preserve">Latvijā darbojas efektīvs starptautiskās sadarbības mehānisms, lai nodrošinātu cilvēku tirdzniecības apkarošanu. Valsts policija veiksmīgi sadarbojas ar citām valstīm gadījumos, kad citās valstīs tiek konstatēti upuri no Latvijas. </w:t>
      </w:r>
      <w:r w:rsidR="005579ED" w:rsidRPr="001B4E12">
        <w:rPr>
          <w:rFonts w:ascii="Times New Roman" w:hAnsi="Times New Roman"/>
          <w:sz w:val="24"/>
          <w:szCs w:val="24"/>
          <w:lang w:val="lv-LV"/>
        </w:rPr>
        <w:t xml:space="preserve">Valsts policija </w:t>
      </w:r>
      <w:r w:rsidR="006B33B3" w:rsidRPr="001B4E12">
        <w:rPr>
          <w:rFonts w:ascii="Times New Roman" w:hAnsi="Times New Roman"/>
          <w:sz w:val="24"/>
          <w:szCs w:val="24"/>
          <w:lang w:val="lv-LV"/>
        </w:rPr>
        <w:t xml:space="preserve">2014.gadā </w:t>
      </w:r>
      <w:r w:rsidR="006D2B57" w:rsidRPr="001B4E12">
        <w:rPr>
          <w:rFonts w:ascii="Times New Roman" w:hAnsi="Times New Roman"/>
          <w:sz w:val="24"/>
          <w:szCs w:val="24"/>
          <w:lang w:val="lv-LV"/>
        </w:rPr>
        <w:t>veica informācijas un izlūkdatu apmaiņu</w:t>
      </w:r>
      <w:r w:rsidR="006B33B3" w:rsidRPr="001B4E12">
        <w:rPr>
          <w:rFonts w:ascii="Times New Roman" w:hAnsi="Times New Roman"/>
          <w:sz w:val="24"/>
          <w:szCs w:val="24"/>
          <w:lang w:val="lv-LV"/>
        </w:rPr>
        <w:t xml:space="preserve"> </w:t>
      </w:r>
      <w:r w:rsidR="000E26D3" w:rsidRPr="001B4E12">
        <w:rPr>
          <w:rFonts w:ascii="Times New Roman" w:hAnsi="Times New Roman"/>
          <w:sz w:val="24"/>
          <w:szCs w:val="24"/>
          <w:lang w:val="lv-LV"/>
        </w:rPr>
        <w:t>462</w:t>
      </w:r>
      <w:r w:rsidR="006D2B57" w:rsidRPr="001B4E12">
        <w:rPr>
          <w:rFonts w:ascii="Times New Roman" w:hAnsi="Times New Roman"/>
          <w:sz w:val="24"/>
          <w:szCs w:val="24"/>
          <w:lang w:val="lv-LV"/>
        </w:rPr>
        <w:t xml:space="preserve"> reizes</w:t>
      </w:r>
      <w:r w:rsidR="000E26D3" w:rsidRPr="001B4E12">
        <w:rPr>
          <w:rFonts w:ascii="Times New Roman" w:hAnsi="Times New Roman"/>
          <w:sz w:val="24"/>
          <w:szCs w:val="24"/>
          <w:lang w:val="lv-LV"/>
        </w:rPr>
        <w:t xml:space="preserve">, 2015.gadā – 381 </w:t>
      </w:r>
      <w:r w:rsidR="006D2B57" w:rsidRPr="001B4E12">
        <w:rPr>
          <w:rFonts w:ascii="Times New Roman" w:hAnsi="Times New Roman"/>
          <w:sz w:val="24"/>
          <w:szCs w:val="24"/>
          <w:lang w:val="lv-LV"/>
        </w:rPr>
        <w:t xml:space="preserve">reizes </w:t>
      </w:r>
      <w:r w:rsidR="000E26D3" w:rsidRPr="001B4E12">
        <w:rPr>
          <w:rFonts w:ascii="Times New Roman" w:hAnsi="Times New Roman"/>
          <w:sz w:val="24"/>
          <w:szCs w:val="24"/>
          <w:lang w:val="lv-LV"/>
        </w:rPr>
        <w:t xml:space="preserve">un 2016.gadā – 677 </w:t>
      </w:r>
      <w:r w:rsidR="006D2B57" w:rsidRPr="001B4E12">
        <w:rPr>
          <w:rFonts w:ascii="Times New Roman" w:hAnsi="Times New Roman"/>
          <w:sz w:val="24"/>
          <w:szCs w:val="24"/>
          <w:lang w:val="lv-LV"/>
        </w:rPr>
        <w:t xml:space="preserve">reizes </w:t>
      </w:r>
      <w:r w:rsidR="000E26D3" w:rsidRPr="001B4E12">
        <w:rPr>
          <w:rFonts w:ascii="Times New Roman" w:hAnsi="Times New Roman"/>
          <w:sz w:val="24"/>
          <w:szCs w:val="24"/>
          <w:lang w:val="lv-LV"/>
        </w:rPr>
        <w:t>galvenokārt ar Vācijas, Beļģijas, Kipras, Lielbritānijas, Īrijas un Šveices tiesībaizsardzības iestādēm par cilvēku tirdzniecības un seksuālas izmantošanas gadījumiem</w:t>
      </w:r>
      <w:r w:rsidR="005579ED" w:rsidRPr="001B4E12">
        <w:rPr>
          <w:rFonts w:ascii="Times New Roman" w:hAnsi="Times New Roman"/>
          <w:sz w:val="24"/>
          <w:szCs w:val="24"/>
          <w:lang w:val="lv-LV"/>
        </w:rPr>
        <w:t>, k</w:t>
      </w:r>
      <w:r w:rsidR="000A2670" w:rsidRPr="001B4E12">
        <w:rPr>
          <w:rFonts w:ascii="Times New Roman" w:hAnsi="Times New Roman"/>
          <w:sz w:val="24"/>
          <w:szCs w:val="24"/>
          <w:lang w:val="lv-LV"/>
        </w:rPr>
        <w:t>ad</w:t>
      </w:r>
      <w:r w:rsidR="005579ED" w:rsidRPr="001B4E12">
        <w:rPr>
          <w:rFonts w:ascii="Times New Roman" w:hAnsi="Times New Roman"/>
          <w:sz w:val="24"/>
          <w:szCs w:val="24"/>
          <w:lang w:val="lv-LV"/>
        </w:rPr>
        <w:t xml:space="preserve"> sievietes t</w:t>
      </w:r>
      <w:r w:rsidR="000A2670" w:rsidRPr="001B4E12">
        <w:rPr>
          <w:rFonts w:ascii="Times New Roman" w:hAnsi="Times New Roman"/>
          <w:sz w:val="24"/>
          <w:szCs w:val="24"/>
          <w:lang w:val="lv-LV"/>
        </w:rPr>
        <w:t>iek</w:t>
      </w:r>
      <w:r w:rsidR="005579ED" w:rsidRPr="001B4E12">
        <w:rPr>
          <w:rFonts w:ascii="Times New Roman" w:hAnsi="Times New Roman"/>
          <w:sz w:val="24"/>
          <w:szCs w:val="24"/>
          <w:lang w:val="lv-LV"/>
        </w:rPr>
        <w:t xml:space="preserve"> savervētas ar viltu, solot darbu, vai ar pašu piekrišanu.</w:t>
      </w:r>
    </w:p>
    <w:p w14:paraId="58BF4799" w14:textId="77777777" w:rsidR="000E26D3" w:rsidRPr="001B4E12" w:rsidRDefault="000E26D3" w:rsidP="00617E4D">
      <w:pPr>
        <w:pStyle w:val="NoSpacing"/>
        <w:jc w:val="both"/>
        <w:rPr>
          <w:rFonts w:ascii="Times New Roman" w:hAnsi="Times New Roman"/>
          <w:sz w:val="24"/>
          <w:szCs w:val="24"/>
          <w:lang w:val="lv-LV"/>
        </w:rPr>
      </w:pPr>
    </w:p>
    <w:p w14:paraId="3D2AA6CD" w14:textId="5F9E3070" w:rsidR="000E26D3" w:rsidRPr="001B4E12" w:rsidRDefault="005579ED" w:rsidP="00617E4D">
      <w:pPr>
        <w:pStyle w:val="NoSpacing"/>
        <w:numPr>
          <w:ilvl w:val="0"/>
          <w:numId w:val="1"/>
        </w:numPr>
        <w:jc w:val="both"/>
        <w:rPr>
          <w:rFonts w:ascii="Times New Roman" w:hAnsi="Times New Roman"/>
          <w:sz w:val="24"/>
          <w:szCs w:val="24"/>
          <w:lang w:val="lv-LV"/>
        </w:rPr>
      </w:pPr>
      <w:r w:rsidRPr="001B4E12">
        <w:rPr>
          <w:rFonts w:ascii="Times New Roman" w:hAnsi="Times New Roman"/>
          <w:sz w:val="24"/>
          <w:szCs w:val="24"/>
          <w:lang w:val="lv-LV"/>
        </w:rPr>
        <w:t>Valsts policijai s</w:t>
      </w:r>
      <w:r w:rsidR="000E26D3" w:rsidRPr="001B4E12">
        <w:rPr>
          <w:rFonts w:ascii="Times New Roman" w:hAnsi="Times New Roman"/>
          <w:sz w:val="24"/>
          <w:szCs w:val="24"/>
          <w:lang w:val="lv-LV"/>
        </w:rPr>
        <w:t>adarbībā ar Lielbritānijas policiju izdevās atbrīvot gadu gūstā turētu Latvijas valsts piederīgo personu, kas bija ieradusies Lielbritānijā darba meklējumos. Tāpat jāpiemin apjomīga informācijas apmaiņa un sadarbība</w:t>
      </w:r>
      <w:r w:rsidR="000A2670" w:rsidRPr="001B4E12">
        <w:rPr>
          <w:rFonts w:ascii="Times New Roman" w:hAnsi="Times New Roman"/>
          <w:sz w:val="24"/>
          <w:szCs w:val="24"/>
          <w:lang w:val="lv-LV"/>
        </w:rPr>
        <w:t xml:space="preserve"> ar </w:t>
      </w:r>
      <w:r w:rsidR="000E26D3" w:rsidRPr="001B4E12">
        <w:rPr>
          <w:rFonts w:ascii="Times New Roman" w:hAnsi="Times New Roman"/>
          <w:sz w:val="24"/>
          <w:szCs w:val="24"/>
          <w:lang w:val="lv-LV"/>
        </w:rPr>
        <w:t>Lielbritānijas</w:t>
      </w:r>
      <w:r w:rsidR="000A2670" w:rsidRPr="001B4E12">
        <w:rPr>
          <w:rFonts w:ascii="Times New Roman" w:hAnsi="Times New Roman"/>
          <w:sz w:val="24"/>
          <w:szCs w:val="24"/>
          <w:lang w:val="lv-LV"/>
        </w:rPr>
        <w:t xml:space="preserve"> policiju</w:t>
      </w:r>
      <w:r w:rsidR="000E26D3" w:rsidRPr="001B4E12">
        <w:rPr>
          <w:rFonts w:ascii="Times New Roman" w:hAnsi="Times New Roman"/>
          <w:sz w:val="24"/>
          <w:szCs w:val="24"/>
          <w:lang w:val="lv-LV"/>
        </w:rPr>
        <w:t xml:space="preserve"> izmeklēšanā par piespiedu darba organizēšanu, kurā bija iesaistījušies vairāki Latvijas valsts piederīgie,</w:t>
      </w:r>
      <w:r w:rsidR="001B4E12" w:rsidRPr="007D3876">
        <w:rPr>
          <w:rFonts w:ascii="Times New Roman" w:hAnsi="Times New Roman"/>
          <w:sz w:val="24"/>
          <w:szCs w:val="24"/>
          <w:lang w:val="lv-LV"/>
        </w:rPr>
        <w:t xml:space="preserve"> un kurā tika</w:t>
      </w:r>
      <w:r w:rsidR="000E26D3" w:rsidRPr="001B4E12">
        <w:rPr>
          <w:rFonts w:ascii="Times New Roman" w:hAnsi="Times New Roman"/>
          <w:sz w:val="24"/>
          <w:szCs w:val="24"/>
          <w:lang w:val="lv-LV"/>
        </w:rPr>
        <w:t xml:space="preserve"> identific</w:t>
      </w:r>
      <w:r w:rsidR="00481D01">
        <w:rPr>
          <w:rFonts w:ascii="Times New Roman" w:hAnsi="Times New Roman"/>
          <w:sz w:val="24"/>
          <w:szCs w:val="24"/>
          <w:lang w:val="lv-LV"/>
        </w:rPr>
        <w:t>ēta virkne cietušo no Latvijas.</w:t>
      </w:r>
    </w:p>
    <w:p w14:paraId="284DE7BB" w14:textId="77777777" w:rsidR="000E26D3" w:rsidRPr="001B4E12" w:rsidRDefault="000E26D3" w:rsidP="00617E4D">
      <w:pPr>
        <w:pStyle w:val="ListParagraph"/>
        <w:rPr>
          <w:kern w:val="2"/>
          <w:lang w:val="lv-LV" w:eastAsia="ar-SA"/>
        </w:rPr>
      </w:pPr>
    </w:p>
    <w:p w14:paraId="4FBFC1EE" w14:textId="785451A7" w:rsidR="00B82E34" w:rsidRPr="001B4E12" w:rsidRDefault="000A2670" w:rsidP="00617E4D">
      <w:pPr>
        <w:pStyle w:val="NoSpacing"/>
        <w:numPr>
          <w:ilvl w:val="0"/>
          <w:numId w:val="1"/>
        </w:numPr>
        <w:jc w:val="both"/>
        <w:rPr>
          <w:rFonts w:ascii="Times New Roman" w:hAnsi="Times New Roman"/>
          <w:sz w:val="24"/>
          <w:szCs w:val="24"/>
          <w:lang w:val="lv-LV"/>
        </w:rPr>
      </w:pPr>
      <w:r w:rsidRPr="001B4E12">
        <w:rPr>
          <w:rFonts w:ascii="Times New Roman" w:hAnsi="Times New Roman"/>
          <w:kern w:val="2"/>
          <w:sz w:val="24"/>
          <w:szCs w:val="24"/>
          <w:lang w:val="lv-LV" w:eastAsia="ar-SA"/>
        </w:rPr>
        <w:t xml:space="preserve">Valsts policijas amatpersonas </w:t>
      </w:r>
      <w:r w:rsidR="00B82E34" w:rsidRPr="001B4E12">
        <w:rPr>
          <w:rFonts w:ascii="Times New Roman" w:hAnsi="Times New Roman"/>
          <w:kern w:val="2"/>
          <w:sz w:val="24"/>
          <w:szCs w:val="24"/>
          <w:lang w:val="lv-LV" w:eastAsia="ar-SA"/>
        </w:rPr>
        <w:t>2014. un 2105.gadā piedalījās Igaunijas Tiesli</w:t>
      </w:r>
      <w:r w:rsidR="006D2B57" w:rsidRPr="001B4E12">
        <w:rPr>
          <w:rFonts w:ascii="Times New Roman" w:hAnsi="Times New Roman"/>
          <w:kern w:val="2"/>
          <w:sz w:val="24"/>
          <w:szCs w:val="24"/>
          <w:lang w:val="lv-LV" w:eastAsia="ar-SA"/>
        </w:rPr>
        <w:t xml:space="preserve">etu ministrijas iniciētā </w:t>
      </w:r>
      <w:proofErr w:type="spellStart"/>
      <w:r w:rsidR="006D2B57" w:rsidRPr="001B4E12">
        <w:rPr>
          <w:rFonts w:ascii="Times New Roman" w:hAnsi="Times New Roman"/>
          <w:kern w:val="2"/>
          <w:sz w:val="24"/>
          <w:szCs w:val="24"/>
          <w:lang w:val="lv-LV" w:eastAsia="ar-SA"/>
        </w:rPr>
        <w:t>prevenc</w:t>
      </w:r>
      <w:r w:rsidR="00B82E34" w:rsidRPr="001B4E12">
        <w:rPr>
          <w:rFonts w:ascii="Times New Roman" w:hAnsi="Times New Roman"/>
          <w:kern w:val="2"/>
          <w:sz w:val="24"/>
          <w:szCs w:val="24"/>
          <w:lang w:val="lv-LV" w:eastAsia="ar-SA"/>
        </w:rPr>
        <w:t>ijas</w:t>
      </w:r>
      <w:proofErr w:type="spellEnd"/>
      <w:r w:rsidR="00B82E34" w:rsidRPr="001B4E12">
        <w:rPr>
          <w:rFonts w:ascii="Times New Roman" w:hAnsi="Times New Roman"/>
          <w:kern w:val="2"/>
          <w:sz w:val="24"/>
          <w:szCs w:val="24"/>
          <w:lang w:val="lv-LV" w:eastAsia="ar-SA"/>
        </w:rPr>
        <w:t xml:space="preserve"> projekta “VISUP” “Cietušo atbalsta uzlabošana kriminālprocesa laikā: Cilvēktirdzniecības apkarošanas apmācības tiesībsargājošo institūciju darbiniekiem” un „Cilvēktirdzniecība ar fokusu uz piespiedu darbu, bērniem un seksuālo izmantošanu” </w:t>
      </w:r>
      <w:r w:rsidR="001B4E12" w:rsidRPr="001B4E12">
        <w:rPr>
          <w:rFonts w:ascii="Times New Roman" w:hAnsi="Times New Roman"/>
          <w:kern w:val="2"/>
          <w:sz w:val="24"/>
          <w:szCs w:val="24"/>
          <w:lang w:val="lv-LV" w:eastAsia="ar-SA"/>
        </w:rPr>
        <w:t>pasākumos</w:t>
      </w:r>
      <w:r w:rsidR="00481D01">
        <w:rPr>
          <w:rFonts w:ascii="Times New Roman" w:hAnsi="Times New Roman"/>
          <w:kern w:val="2"/>
          <w:sz w:val="24"/>
          <w:szCs w:val="24"/>
          <w:lang w:val="lv-LV" w:eastAsia="ar-SA"/>
        </w:rPr>
        <w:t>.</w:t>
      </w:r>
    </w:p>
    <w:p w14:paraId="0A7FAEDE" w14:textId="77777777" w:rsidR="00B82E34" w:rsidRPr="001B4E12" w:rsidRDefault="00B82E34" w:rsidP="00617E4D">
      <w:pPr>
        <w:pStyle w:val="ListParagraph"/>
        <w:rPr>
          <w:lang w:val="lv-LV"/>
        </w:rPr>
      </w:pPr>
    </w:p>
    <w:p w14:paraId="5F64213C" w14:textId="79B2780F" w:rsidR="00B82E34" w:rsidRPr="001B4E12" w:rsidRDefault="00B82E34" w:rsidP="00617E4D">
      <w:pPr>
        <w:pStyle w:val="NoSpacing"/>
        <w:numPr>
          <w:ilvl w:val="0"/>
          <w:numId w:val="1"/>
        </w:numPr>
        <w:jc w:val="both"/>
        <w:rPr>
          <w:rFonts w:ascii="Times New Roman" w:hAnsi="Times New Roman"/>
          <w:sz w:val="24"/>
          <w:szCs w:val="24"/>
          <w:lang w:val="lv-LV"/>
        </w:rPr>
      </w:pPr>
      <w:r w:rsidRPr="001B4E12">
        <w:rPr>
          <w:rFonts w:ascii="Times New Roman" w:hAnsi="Times New Roman"/>
          <w:kern w:val="2"/>
          <w:sz w:val="24"/>
          <w:szCs w:val="24"/>
          <w:lang w:val="lv-LV" w:eastAsia="ar-SA"/>
        </w:rPr>
        <w:t>Laikā no 2014.</w:t>
      </w:r>
      <w:r w:rsidR="000A2670" w:rsidRPr="001B4E12">
        <w:rPr>
          <w:rFonts w:ascii="Times New Roman" w:hAnsi="Times New Roman"/>
          <w:kern w:val="2"/>
          <w:sz w:val="24"/>
          <w:szCs w:val="24"/>
          <w:lang w:val="lv-LV" w:eastAsia="ar-SA"/>
        </w:rPr>
        <w:t>gada</w:t>
      </w:r>
      <w:r w:rsidRPr="001B4E12">
        <w:rPr>
          <w:rFonts w:ascii="Times New Roman" w:hAnsi="Times New Roman"/>
          <w:kern w:val="2"/>
          <w:sz w:val="24"/>
          <w:szCs w:val="24"/>
          <w:lang w:val="lv-LV" w:eastAsia="ar-SA"/>
        </w:rPr>
        <w:t xml:space="preserve"> līdz 2016.gadam Valsts policijas amatpersonas piedalījās arī Ziemeļvalstu Ministru Padomes projekta </w:t>
      </w:r>
      <w:r w:rsidR="001B4E12" w:rsidRPr="007D3876">
        <w:rPr>
          <w:rFonts w:ascii="Times New Roman" w:hAnsi="Times New Roman"/>
          <w:i/>
          <w:kern w:val="2"/>
          <w:sz w:val="24"/>
          <w:szCs w:val="24"/>
          <w:lang w:val="lv-LV" w:eastAsia="ar-SA"/>
        </w:rPr>
        <w:t>“</w:t>
      </w:r>
      <w:proofErr w:type="spellStart"/>
      <w:r w:rsidRPr="001B4E12">
        <w:rPr>
          <w:rFonts w:ascii="Times New Roman" w:hAnsi="Times New Roman"/>
          <w:i/>
          <w:kern w:val="2"/>
          <w:sz w:val="24"/>
          <w:szCs w:val="24"/>
          <w:lang w:val="lv-LV" w:eastAsia="ar-SA"/>
        </w:rPr>
        <w:t>Nordic</w:t>
      </w:r>
      <w:proofErr w:type="spellEnd"/>
      <w:r w:rsidRPr="001B4E12">
        <w:rPr>
          <w:rFonts w:ascii="Times New Roman" w:hAnsi="Times New Roman"/>
          <w:i/>
          <w:kern w:val="2"/>
          <w:sz w:val="24"/>
          <w:szCs w:val="24"/>
          <w:lang w:val="lv-LV" w:eastAsia="ar-SA"/>
        </w:rPr>
        <w:t xml:space="preserve">, </w:t>
      </w:r>
      <w:proofErr w:type="spellStart"/>
      <w:r w:rsidRPr="001B4E12">
        <w:rPr>
          <w:rFonts w:ascii="Times New Roman" w:hAnsi="Times New Roman"/>
          <w:i/>
          <w:kern w:val="2"/>
          <w:sz w:val="24"/>
          <w:szCs w:val="24"/>
          <w:lang w:val="lv-LV" w:eastAsia="ar-SA"/>
        </w:rPr>
        <w:t>Baltic</w:t>
      </w:r>
      <w:proofErr w:type="spellEnd"/>
      <w:r w:rsidRPr="001B4E12">
        <w:rPr>
          <w:rFonts w:ascii="Times New Roman" w:hAnsi="Times New Roman"/>
          <w:i/>
          <w:kern w:val="2"/>
          <w:sz w:val="24"/>
          <w:szCs w:val="24"/>
          <w:lang w:val="lv-LV" w:eastAsia="ar-SA"/>
        </w:rPr>
        <w:t xml:space="preserve">, </w:t>
      </w:r>
      <w:proofErr w:type="spellStart"/>
      <w:r w:rsidRPr="001B4E12">
        <w:rPr>
          <w:rFonts w:ascii="Times New Roman" w:hAnsi="Times New Roman"/>
          <w:i/>
          <w:kern w:val="2"/>
          <w:sz w:val="24"/>
          <w:szCs w:val="24"/>
          <w:lang w:val="lv-LV" w:eastAsia="ar-SA"/>
        </w:rPr>
        <w:t>Russian</w:t>
      </w:r>
      <w:proofErr w:type="spellEnd"/>
      <w:r w:rsidRPr="001B4E12">
        <w:rPr>
          <w:rFonts w:ascii="Times New Roman" w:hAnsi="Times New Roman"/>
          <w:i/>
          <w:kern w:val="2"/>
          <w:sz w:val="24"/>
          <w:szCs w:val="24"/>
          <w:lang w:val="lv-LV" w:eastAsia="ar-SA"/>
        </w:rPr>
        <w:t xml:space="preserve"> </w:t>
      </w:r>
      <w:proofErr w:type="spellStart"/>
      <w:r w:rsidRPr="001B4E12">
        <w:rPr>
          <w:rFonts w:ascii="Times New Roman" w:hAnsi="Times New Roman"/>
          <w:i/>
          <w:kern w:val="2"/>
          <w:sz w:val="24"/>
          <w:szCs w:val="24"/>
          <w:lang w:val="lv-LV" w:eastAsia="ar-SA"/>
        </w:rPr>
        <w:t>Cooperation</w:t>
      </w:r>
      <w:proofErr w:type="spellEnd"/>
      <w:r w:rsidRPr="001B4E12">
        <w:rPr>
          <w:rFonts w:ascii="Times New Roman" w:hAnsi="Times New Roman"/>
          <w:i/>
          <w:kern w:val="2"/>
          <w:sz w:val="24"/>
          <w:szCs w:val="24"/>
          <w:lang w:val="lv-LV" w:eastAsia="ar-SA"/>
        </w:rPr>
        <w:t xml:space="preserve"> </w:t>
      </w:r>
      <w:proofErr w:type="spellStart"/>
      <w:r w:rsidRPr="001B4E12">
        <w:rPr>
          <w:rFonts w:ascii="Times New Roman" w:hAnsi="Times New Roman"/>
          <w:i/>
          <w:kern w:val="2"/>
          <w:sz w:val="24"/>
          <w:szCs w:val="24"/>
          <w:lang w:val="lv-LV" w:eastAsia="ar-SA"/>
        </w:rPr>
        <w:t>on</w:t>
      </w:r>
      <w:proofErr w:type="spellEnd"/>
      <w:r w:rsidRPr="001B4E12">
        <w:rPr>
          <w:rFonts w:ascii="Times New Roman" w:hAnsi="Times New Roman"/>
          <w:i/>
          <w:kern w:val="2"/>
          <w:sz w:val="24"/>
          <w:szCs w:val="24"/>
          <w:lang w:val="lv-LV" w:eastAsia="ar-SA"/>
        </w:rPr>
        <w:t xml:space="preserve"> </w:t>
      </w:r>
      <w:proofErr w:type="spellStart"/>
      <w:r w:rsidRPr="001B4E12">
        <w:rPr>
          <w:rFonts w:ascii="Times New Roman" w:hAnsi="Times New Roman"/>
          <w:i/>
          <w:kern w:val="2"/>
          <w:sz w:val="24"/>
          <w:szCs w:val="24"/>
          <w:lang w:val="lv-LV" w:eastAsia="ar-SA"/>
        </w:rPr>
        <w:t>the</w:t>
      </w:r>
      <w:proofErr w:type="spellEnd"/>
      <w:r w:rsidRPr="001B4E12">
        <w:rPr>
          <w:rFonts w:ascii="Times New Roman" w:hAnsi="Times New Roman"/>
          <w:i/>
          <w:kern w:val="2"/>
          <w:sz w:val="24"/>
          <w:szCs w:val="24"/>
          <w:lang w:val="lv-LV" w:eastAsia="ar-SA"/>
        </w:rPr>
        <w:t xml:space="preserve"> </w:t>
      </w:r>
      <w:proofErr w:type="spellStart"/>
      <w:r w:rsidRPr="001B4E12">
        <w:rPr>
          <w:rFonts w:ascii="Times New Roman" w:hAnsi="Times New Roman"/>
          <w:i/>
          <w:kern w:val="2"/>
          <w:sz w:val="24"/>
          <w:szCs w:val="24"/>
          <w:lang w:val="lv-LV" w:eastAsia="ar-SA"/>
        </w:rPr>
        <w:t>Fight</w:t>
      </w:r>
      <w:proofErr w:type="spellEnd"/>
      <w:r w:rsidRPr="001B4E12">
        <w:rPr>
          <w:rFonts w:ascii="Times New Roman" w:hAnsi="Times New Roman"/>
          <w:i/>
          <w:kern w:val="2"/>
          <w:sz w:val="24"/>
          <w:szCs w:val="24"/>
          <w:lang w:val="lv-LV" w:eastAsia="ar-SA"/>
        </w:rPr>
        <w:t xml:space="preserve"> </w:t>
      </w:r>
      <w:proofErr w:type="spellStart"/>
      <w:r w:rsidRPr="001B4E12">
        <w:rPr>
          <w:rFonts w:ascii="Times New Roman" w:hAnsi="Times New Roman"/>
          <w:i/>
          <w:kern w:val="2"/>
          <w:sz w:val="24"/>
          <w:szCs w:val="24"/>
          <w:lang w:val="lv-LV" w:eastAsia="ar-SA"/>
        </w:rPr>
        <w:t>against</w:t>
      </w:r>
      <w:proofErr w:type="spellEnd"/>
      <w:r w:rsidRPr="001B4E12">
        <w:rPr>
          <w:rFonts w:ascii="Times New Roman" w:hAnsi="Times New Roman"/>
          <w:i/>
          <w:kern w:val="2"/>
          <w:sz w:val="24"/>
          <w:szCs w:val="24"/>
          <w:lang w:val="lv-LV" w:eastAsia="ar-SA"/>
        </w:rPr>
        <w:t xml:space="preserve"> </w:t>
      </w:r>
      <w:proofErr w:type="spellStart"/>
      <w:r w:rsidRPr="001B4E12">
        <w:rPr>
          <w:rFonts w:ascii="Times New Roman" w:hAnsi="Times New Roman"/>
          <w:i/>
          <w:kern w:val="2"/>
          <w:sz w:val="24"/>
          <w:szCs w:val="24"/>
          <w:lang w:val="lv-LV" w:eastAsia="ar-SA"/>
        </w:rPr>
        <w:t>Human</w:t>
      </w:r>
      <w:proofErr w:type="spellEnd"/>
      <w:r w:rsidRPr="001B4E12">
        <w:rPr>
          <w:rFonts w:ascii="Times New Roman" w:hAnsi="Times New Roman"/>
          <w:i/>
          <w:kern w:val="2"/>
          <w:sz w:val="24"/>
          <w:szCs w:val="24"/>
          <w:lang w:val="lv-LV" w:eastAsia="ar-SA"/>
        </w:rPr>
        <w:t xml:space="preserve"> </w:t>
      </w:r>
      <w:proofErr w:type="spellStart"/>
      <w:r w:rsidRPr="001B4E12">
        <w:rPr>
          <w:rFonts w:ascii="Times New Roman" w:hAnsi="Times New Roman"/>
          <w:i/>
          <w:kern w:val="2"/>
          <w:sz w:val="24"/>
          <w:szCs w:val="24"/>
          <w:lang w:val="lv-LV" w:eastAsia="ar-SA"/>
        </w:rPr>
        <w:t>Trafficking</w:t>
      </w:r>
      <w:proofErr w:type="spellEnd"/>
      <w:r w:rsidRPr="001B4E12">
        <w:rPr>
          <w:rFonts w:ascii="Times New Roman" w:hAnsi="Times New Roman"/>
          <w:i/>
          <w:kern w:val="2"/>
          <w:sz w:val="24"/>
          <w:szCs w:val="24"/>
          <w:lang w:val="lv-LV" w:eastAsia="ar-SA"/>
        </w:rPr>
        <w:t xml:space="preserve"> </w:t>
      </w:r>
      <w:r w:rsidR="001B4E12" w:rsidRPr="007D3876">
        <w:rPr>
          <w:rFonts w:ascii="Times New Roman" w:hAnsi="Times New Roman"/>
          <w:i/>
          <w:kern w:val="2"/>
          <w:sz w:val="24"/>
          <w:szCs w:val="24"/>
          <w:lang w:val="lv-LV" w:eastAsia="ar-SA"/>
        </w:rPr>
        <w:t>–</w:t>
      </w:r>
      <w:r w:rsidRPr="001B4E12">
        <w:rPr>
          <w:rFonts w:ascii="Times New Roman" w:hAnsi="Times New Roman"/>
          <w:i/>
          <w:kern w:val="2"/>
          <w:sz w:val="24"/>
          <w:szCs w:val="24"/>
          <w:lang w:val="lv-LV" w:eastAsia="ar-SA"/>
        </w:rPr>
        <w:t xml:space="preserve"> </w:t>
      </w:r>
      <w:proofErr w:type="spellStart"/>
      <w:r w:rsidRPr="001B4E12">
        <w:rPr>
          <w:rFonts w:ascii="Times New Roman" w:hAnsi="Times New Roman"/>
          <w:i/>
          <w:kern w:val="2"/>
          <w:sz w:val="24"/>
          <w:szCs w:val="24"/>
          <w:lang w:val="lv-LV" w:eastAsia="ar-SA"/>
        </w:rPr>
        <w:t>Regional</w:t>
      </w:r>
      <w:proofErr w:type="spellEnd"/>
      <w:r w:rsidRPr="001B4E12">
        <w:rPr>
          <w:rFonts w:ascii="Times New Roman" w:hAnsi="Times New Roman"/>
          <w:i/>
          <w:kern w:val="2"/>
          <w:sz w:val="24"/>
          <w:szCs w:val="24"/>
          <w:lang w:val="lv-LV" w:eastAsia="ar-SA"/>
        </w:rPr>
        <w:t xml:space="preserve"> </w:t>
      </w:r>
      <w:proofErr w:type="spellStart"/>
      <w:r w:rsidRPr="001B4E12">
        <w:rPr>
          <w:rFonts w:ascii="Times New Roman" w:hAnsi="Times New Roman"/>
          <w:i/>
          <w:kern w:val="2"/>
          <w:sz w:val="24"/>
          <w:szCs w:val="24"/>
          <w:lang w:val="lv-LV" w:eastAsia="ar-SA"/>
        </w:rPr>
        <w:t>cooperation</w:t>
      </w:r>
      <w:proofErr w:type="spellEnd"/>
      <w:r w:rsidRPr="001B4E12">
        <w:rPr>
          <w:rFonts w:ascii="Times New Roman" w:hAnsi="Times New Roman"/>
          <w:i/>
          <w:kern w:val="2"/>
          <w:sz w:val="24"/>
          <w:szCs w:val="24"/>
          <w:lang w:val="lv-LV" w:eastAsia="ar-SA"/>
        </w:rPr>
        <w:t xml:space="preserve"> </w:t>
      </w:r>
      <w:proofErr w:type="spellStart"/>
      <w:r w:rsidRPr="001B4E12">
        <w:rPr>
          <w:rFonts w:ascii="Times New Roman" w:hAnsi="Times New Roman"/>
          <w:i/>
          <w:kern w:val="2"/>
          <w:sz w:val="24"/>
          <w:szCs w:val="24"/>
          <w:lang w:val="lv-LV" w:eastAsia="ar-SA"/>
        </w:rPr>
        <w:t>across</w:t>
      </w:r>
      <w:proofErr w:type="spellEnd"/>
      <w:r w:rsidRPr="001B4E12">
        <w:rPr>
          <w:rFonts w:ascii="Times New Roman" w:hAnsi="Times New Roman"/>
          <w:i/>
          <w:kern w:val="2"/>
          <w:sz w:val="24"/>
          <w:szCs w:val="24"/>
          <w:lang w:val="lv-LV" w:eastAsia="ar-SA"/>
        </w:rPr>
        <w:t xml:space="preserve"> </w:t>
      </w:r>
      <w:proofErr w:type="spellStart"/>
      <w:r w:rsidRPr="001B4E12">
        <w:rPr>
          <w:rFonts w:ascii="Times New Roman" w:hAnsi="Times New Roman"/>
          <w:i/>
          <w:kern w:val="2"/>
          <w:sz w:val="24"/>
          <w:szCs w:val="24"/>
          <w:lang w:val="lv-LV" w:eastAsia="ar-SA"/>
        </w:rPr>
        <w:t>Juridical</w:t>
      </w:r>
      <w:proofErr w:type="spellEnd"/>
      <w:r w:rsidRPr="001B4E12">
        <w:rPr>
          <w:rFonts w:ascii="Times New Roman" w:hAnsi="Times New Roman"/>
          <w:i/>
          <w:kern w:val="2"/>
          <w:sz w:val="24"/>
          <w:szCs w:val="24"/>
          <w:lang w:val="lv-LV" w:eastAsia="ar-SA"/>
        </w:rPr>
        <w:t xml:space="preserve">, </w:t>
      </w:r>
      <w:proofErr w:type="spellStart"/>
      <w:r w:rsidRPr="001B4E12">
        <w:rPr>
          <w:rFonts w:ascii="Times New Roman" w:hAnsi="Times New Roman"/>
          <w:i/>
          <w:kern w:val="2"/>
          <w:sz w:val="24"/>
          <w:szCs w:val="24"/>
          <w:lang w:val="lv-LV" w:eastAsia="ar-SA"/>
        </w:rPr>
        <w:t>Law</w:t>
      </w:r>
      <w:proofErr w:type="spellEnd"/>
      <w:r w:rsidRPr="001B4E12">
        <w:rPr>
          <w:rFonts w:ascii="Times New Roman" w:hAnsi="Times New Roman"/>
          <w:i/>
          <w:kern w:val="2"/>
          <w:sz w:val="24"/>
          <w:szCs w:val="24"/>
          <w:lang w:val="lv-LV" w:eastAsia="ar-SA"/>
        </w:rPr>
        <w:t xml:space="preserve"> </w:t>
      </w:r>
      <w:proofErr w:type="spellStart"/>
      <w:r w:rsidRPr="001B4E12">
        <w:rPr>
          <w:rFonts w:ascii="Times New Roman" w:hAnsi="Times New Roman"/>
          <w:i/>
          <w:kern w:val="2"/>
          <w:sz w:val="24"/>
          <w:szCs w:val="24"/>
          <w:lang w:val="lv-LV" w:eastAsia="ar-SA"/>
        </w:rPr>
        <w:t>enforcement</w:t>
      </w:r>
      <w:proofErr w:type="spellEnd"/>
      <w:r w:rsidRPr="001B4E12">
        <w:rPr>
          <w:rFonts w:ascii="Times New Roman" w:hAnsi="Times New Roman"/>
          <w:i/>
          <w:kern w:val="2"/>
          <w:sz w:val="24"/>
          <w:szCs w:val="24"/>
          <w:lang w:val="lv-LV" w:eastAsia="ar-SA"/>
        </w:rPr>
        <w:t xml:space="preserve">, </w:t>
      </w:r>
      <w:proofErr w:type="spellStart"/>
      <w:r w:rsidRPr="001B4E12">
        <w:rPr>
          <w:rFonts w:ascii="Times New Roman" w:hAnsi="Times New Roman"/>
          <w:i/>
          <w:kern w:val="2"/>
          <w:sz w:val="24"/>
          <w:szCs w:val="24"/>
          <w:lang w:val="lv-LV" w:eastAsia="ar-SA"/>
        </w:rPr>
        <w:t>Social</w:t>
      </w:r>
      <w:proofErr w:type="spellEnd"/>
      <w:r w:rsidRPr="001B4E12">
        <w:rPr>
          <w:rFonts w:ascii="Times New Roman" w:hAnsi="Times New Roman"/>
          <w:i/>
          <w:kern w:val="2"/>
          <w:sz w:val="24"/>
          <w:szCs w:val="24"/>
          <w:lang w:val="lv-LV" w:eastAsia="ar-SA"/>
        </w:rPr>
        <w:t xml:space="preserve"> </w:t>
      </w:r>
      <w:proofErr w:type="spellStart"/>
      <w:r w:rsidRPr="001B4E12">
        <w:rPr>
          <w:rFonts w:ascii="Times New Roman" w:hAnsi="Times New Roman"/>
          <w:i/>
          <w:kern w:val="2"/>
          <w:sz w:val="24"/>
          <w:szCs w:val="24"/>
          <w:lang w:val="lv-LV" w:eastAsia="ar-SA"/>
        </w:rPr>
        <w:t>authorities</w:t>
      </w:r>
      <w:proofErr w:type="spellEnd"/>
      <w:r w:rsidRPr="001B4E12">
        <w:rPr>
          <w:rFonts w:ascii="Times New Roman" w:hAnsi="Times New Roman"/>
          <w:i/>
          <w:kern w:val="2"/>
          <w:sz w:val="24"/>
          <w:szCs w:val="24"/>
          <w:lang w:val="lv-LV" w:eastAsia="ar-SA"/>
        </w:rPr>
        <w:t xml:space="preserve">” </w:t>
      </w:r>
      <w:r w:rsidR="001B4E12" w:rsidRPr="007D3876">
        <w:rPr>
          <w:rFonts w:ascii="Times New Roman" w:hAnsi="Times New Roman"/>
          <w:kern w:val="2"/>
          <w:sz w:val="24"/>
          <w:szCs w:val="24"/>
          <w:lang w:val="lv-LV" w:eastAsia="ar-SA"/>
        </w:rPr>
        <w:t>pasākumos</w:t>
      </w:r>
      <w:r w:rsidRPr="001B4E12">
        <w:rPr>
          <w:rFonts w:ascii="Times New Roman" w:hAnsi="Times New Roman"/>
          <w:kern w:val="2"/>
          <w:sz w:val="24"/>
          <w:szCs w:val="24"/>
          <w:lang w:val="lv-LV" w:eastAsia="ar-SA"/>
        </w:rPr>
        <w:t>. Projekta ietvaros Valsts policija sadarbībā ar Ziemeļvalstu Ministru padomi organizēja konferenci “Ziemeļvalstu – Baltijas valstu dialogs par uz dzimumu vērstas vardarbības novēršanu”, kas nori</w:t>
      </w:r>
      <w:r w:rsidR="00481D01">
        <w:rPr>
          <w:rFonts w:ascii="Times New Roman" w:hAnsi="Times New Roman"/>
          <w:kern w:val="2"/>
          <w:sz w:val="24"/>
          <w:szCs w:val="24"/>
          <w:lang w:val="lv-LV" w:eastAsia="ar-SA"/>
        </w:rPr>
        <w:t>sinājās 2015.gada oktobrī Rīgā.</w:t>
      </w:r>
    </w:p>
    <w:p w14:paraId="1F5BE98B" w14:textId="77777777" w:rsidR="00B82E34" w:rsidRPr="001B4E12" w:rsidRDefault="00B82E34" w:rsidP="00617E4D">
      <w:pPr>
        <w:pStyle w:val="ListParagraph"/>
        <w:rPr>
          <w:lang w:val="lv-LV"/>
        </w:rPr>
      </w:pPr>
    </w:p>
    <w:p w14:paraId="241B3ECF" w14:textId="1DE168DF" w:rsidR="00B82E34" w:rsidRPr="001B4E12" w:rsidRDefault="00B82E34" w:rsidP="00617E4D">
      <w:pPr>
        <w:pStyle w:val="NoSpacing"/>
        <w:numPr>
          <w:ilvl w:val="0"/>
          <w:numId w:val="1"/>
        </w:numPr>
        <w:jc w:val="both"/>
        <w:rPr>
          <w:rFonts w:ascii="Times New Roman" w:hAnsi="Times New Roman"/>
          <w:sz w:val="24"/>
          <w:szCs w:val="24"/>
          <w:lang w:val="lv-LV"/>
        </w:rPr>
      </w:pPr>
      <w:r w:rsidRPr="001B4E12">
        <w:rPr>
          <w:rFonts w:ascii="Times New Roman" w:hAnsi="Times New Roman"/>
          <w:kern w:val="1"/>
          <w:sz w:val="24"/>
          <w:szCs w:val="24"/>
          <w:lang w:val="lv-LV" w:eastAsia="ar-SA"/>
        </w:rPr>
        <w:t xml:space="preserve">2016.gadā Valsts policijas amatpersonas kā eksperti piedalījās Eiropas Komisijas Iekšlietu Ģenerāldirektorāta finanšu programmas </w:t>
      </w:r>
      <w:r w:rsidR="001B4E12" w:rsidRPr="007D3876">
        <w:rPr>
          <w:rFonts w:ascii="Times New Roman" w:hAnsi="Times New Roman"/>
          <w:kern w:val="1"/>
          <w:sz w:val="24"/>
          <w:szCs w:val="24"/>
          <w:lang w:val="lv-LV" w:eastAsia="ar-SA"/>
        </w:rPr>
        <w:t>“</w:t>
      </w:r>
      <w:r w:rsidRPr="001B4E12">
        <w:rPr>
          <w:rFonts w:ascii="Times New Roman" w:hAnsi="Times New Roman"/>
          <w:kern w:val="1"/>
          <w:sz w:val="24"/>
          <w:szCs w:val="24"/>
          <w:lang w:val="lv-LV" w:eastAsia="ar-SA"/>
        </w:rPr>
        <w:t xml:space="preserve">Noziedzības profilakse un apkarošana” starptautiskā projektā </w:t>
      </w:r>
      <w:r w:rsidRPr="001B4E12">
        <w:rPr>
          <w:rFonts w:ascii="Times New Roman" w:hAnsi="Times New Roman"/>
          <w:kern w:val="3"/>
          <w:sz w:val="24"/>
          <w:szCs w:val="24"/>
          <w:lang w:val="lv-LV" w:eastAsia="ar-SA"/>
        </w:rPr>
        <w:t xml:space="preserve">“Novēršot cilvēku tirdzniecību un fiktīvās laulības: daudznozaru risinājums” (HESTIA), sniedzot informāciju arī par cilvēku tirdzniecības riska fiktīvo laulību problēmas apkarošanas pozitīvo praksi Latvijā. Projekta ietvarā arī tika </w:t>
      </w:r>
      <w:r w:rsidR="001B4E12" w:rsidRPr="007D3876">
        <w:rPr>
          <w:rFonts w:ascii="Times New Roman" w:hAnsi="Times New Roman"/>
          <w:kern w:val="3"/>
          <w:sz w:val="24"/>
          <w:szCs w:val="24"/>
          <w:lang w:val="lv-LV" w:eastAsia="ar-SA"/>
        </w:rPr>
        <w:t xml:space="preserve">sagatavots paziņojums presei </w:t>
      </w:r>
      <w:r w:rsidRPr="001B4E12">
        <w:rPr>
          <w:rFonts w:ascii="Times New Roman" w:hAnsi="Times New Roman"/>
          <w:kern w:val="3"/>
          <w:sz w:val="24"/>
          <w:szCs w:val="24"/>
          <w:lang w:val="lv-LV" w:eastAsia="ar-SA"/>
        </w:rPr>
        <w:t xml:space="preserve">par </w:t>
      </w:r>
      <w:r w:rsidR="006D2B57" w:rsidRPr="001B4E12">
        <w:rPr>
          <w:rFonts w:ascii="Times New Roman" w:hAnsi="Times New Roman"/>
          <w:kern w:val="3"/>
          <w:sz w:val="24"/>
          <w:szCs w:val="24"/>
          <w:lang w:val="lv-LV" w:eastAsia="ar-SA"/>
        </w:rPr>
        <w:t>jēdziena</w:t>
      </w:r>
      <w:r w:rsidR="006B33B3" w:rsidRPr="001B4E12">
        <w:rPr>
          <w:rFonts w:ascii="Times New Roman" w:hAnsi="Times New Roman"/>
          <w:kern w:val="3"/>
          <w:sz w:val="24"/>
          <w:szCs w:val="24"/>
          <w:lang w:val="lv-LV" w:eastAsia="ar-SA"/>
        </w:rPr>
        <w:t xml:space="preserve"> “piespiedu laulība</w:t>
      </w:r>
      <w:r w:rsidRPr="001B4E12">
        <w:rPr>
          <w:rFonts w:ascii="Times New Roman" w:hAnsi="Times New Roman"/>
          <w:kern w:val="3"/>
          <w:sz w:val="24"/>
          <w:szCs w:val="24"/>
          <w:lang w:val="lv-LV" w:eastAsia="ar-SA"/>
        </w:rPr>
        <w:t>” izmantošanu cilvēktirdzniecīb</w:t>
      </w:r>
      <w:r w:rsidR="00F26B12">
        <w:rPr>
          <w:rFonts w:ascii="Times New Roman" w:hAnsi="Times New Roman"/>
          <w:kern w:val="3"/>
          <w:sz w:val="24"/>
          <w:szCs w:val="24"/>
          <w:lang w:val="lv-LV" w:eastAsia="ar-SA"/>
        </w:rPr>
        <w:t>u</w:t>
      </w:r>
      <w:r w:rsidR="00481D01">
        <w:rPr>
          <w:rFonts w:ascii="Times New Roman" w:hAnsi="Times New Roman"/>
          <w:kern w:val="3"/>
          <w:sz w:val="24"/>
          <w:szCs w:val="24"/>
          <w:lang w:val="lv-LV" w:eastAsia="ar-SA"/>
        </w:rPr>
        <w:t xml:space="preserve"> kontekstā.</w:t>
      </w:r>
    </w:p>
    <w:p w14:paraId="44453F59" w14:textId="77777777" w:rsidR="00B82E34" w:rsidRPr="001B4E12" w:rsidRDefault="00B82E34" w:rsidP="00617E4D">
      <w:pPr>
        <w:pStyle w:val="ListParagraph"/>
        <w:rPr>
          <w:lang w:val="lv-LV"/>
        </w:rPr>
      </w:pPr>
    </w:p>
    <w:p w14:paraId="2F9C235B" w14:textId="0D6399C2" w:rsidR="00B82E34" w:rsidRPr="001B4E12" w:rsidRDefault="000A2670" w:rsidP="00617E4D">
      <w:pPr>
        <w:pStyle w:val="NoSpacing"/>
        <w:numPr>
          <w:ilvl w:val="0"/>
          <w:numId w:val="1"/>
        </w:numPr>
        <w:jc w:val="both"/>
        <w:rPr>
          <w:rFonts w:ascii="Times New Roman" w:hAnsi="Times New Roman"/>
          <w:sz w:val="24"/>
          <w:szCs w:val="24"/>
          <w:lang w:val="lv-LV"/>
        </w:rPr>
      </w:pPr>
      <w:r w:rsidRPr="001B4E12">
        <w:rPr>
          <w:rFonts w:ascii="Times New Roman" w:hAnsi="Times New Roman"/>
          <w:kern w:val="3"/>
          <w:sz w:val="24"/>
          <w:szCs w:val="24"/>
          <w:lang w:val="lv-LV" w:eastAsia="ar-SA"/>
        </w:rPr>
        <w:lastRenderedPageBreak/>
        <w:t xml:space="preserve">Saskaņā ar </w:t>
      </w:r>
      <w:r w:rsidR="006D2B57" w:rsidRPr="001B4E12">
        <w:rPr>
          <w:rFonts w:ascii="Times New Roman" w:hAnsi="Times New Roman"/>
          <w:kern w:val="3"/>
          <w:sz w:val="24"/>
          <w:szCs w:val="24"/>
          <w:lang w:val="lv-LV" w:eastAsia="ar-SA"/>
        </w:rPr>
        <w:t>ES</w:t>
      </w:r>
      <w:r w:rsidR="00B82E34" w:rsidRPr="001B4E12">
        <w:rPr>
          <w:rFonts w:ascii="Times New Roman" w:hAnsi="Times New Roman"/>
          <w:kern w:val="3"/>
          <w:sz w:val="24"/>
          <w:szCs w:val="24"/>
          <w:lang w:val="lv-LV" w:eastAsia="ar-SA"/>
        </w:rPr>
        <w:t xml:space="preserve"> Padomes secinājumiem par </w:t>
      </w:r>
      <w:r w:rsidRPr="001B4E12">
        <w:rPr>
          <w:rFonts w:ascii="Times New Roman" w:hAnsi="Times New Roman"/>
          <w:kern w:val="3"/>
          <w:sz w:val="24"/>
          <w:szCs w:val="24"/>
          <w:lang w:val="lv-LV" w:eastAsia="ar-SA"/>
        </w:rPr>
        <w:t>ES</w:t>
      </w:r>
      <w:r w:rsidR="00B82E34" w:rsidRPr="001B4E12">
        <w:rPr>
          <w:rFonts w:ascii="Times New Roman" w:hAnsi="Times New Roman"/>
          <w:kern w:val="3"/>
          <w:sz w:val="24"/>
          <w:szCs w:val="24"/>
          <w:lang w:val="lv-LV" w:eastAsia="ar-SA"/>
        </w:rPr>
        <w:t xml:space="preserve"> prioritāšu noteikšanu cīņai pret organizētu noziedzību laikposmā no 2014.</w:t>
      </w:r>
      <w:r w:rsidRPr="001B4E12">
        <w:rPr>
          <w:rFonts w:ascii="Times New Roman" w:hAnsi="Times New Roman"/>
          <w:kern w:val="3"/>
          <w:sz w:val="24"/>
          <w:szCs w:val="24"/>
          <w:lang w:val="lv-LV" w:eastAsia="ar-SA"/>
        </w:rPr>
        <w:t>gada</w:t>
      </w:r>
      <w:r w:rsidR="00B82E34" w:rsidRPr="001B4E12">
        <w:rPr>
          <w:rFonts w:ascii="Times New Roman" w:hAnsi="Times New Roman"/>
          <w:kern w:val="3"/>
          <w:sz w:val="24"/>
          <w:szCs w:val="24"/>
          <w:lang w:val="lv-LV" w:eastAsia="ar-SA"/>
        </w:rPr>
        <w:t xml:space="preserve"> līdz 2017.gadam, tika īstenota virkne pasākumu Eiropas </w:t>
      </w:r>
      <w:proofErr w:type="spellStart"/>
      <w:r w:rsidR="00B82E34" w:rsidRPr="001B4E12">
        <w:rPr>
          <w:rFonts w:ascii="Times New Roman" w:hAnsi="Times New Roman"/>
          <w:kern w:val="3"/>
          <w:sz w:val="24"/>
          <w:szCs w:val="24"/>
          <w:lang w:val="lv-LV" w:eastAsia="ar-SA"/>
        </w:rPr>
        <w:t>multidisciplinārās</w:t>
      </w:r>
      <w:proofErr w:type="spellEnd"/>
      <w:r w:rsidR="00B82E34" w:rsidRPr="001B4E12">
        <w:rPr>
          <w:rFonts w:ascii="Times New Roman" w:hAnsi="Times New Roman"/>
          <w:kern w:val="3"/>
          <w:sz w:val="24"/>
          <w:szCs w:val="24"/>
          <w:lang w:val="lv-LV" w:eastAsia="ar-SA"/>
        </w:rPr>
        <w:t xml:space="preserve"> platformas pret </w:t>
      </w:r>
      <w:proofErr w:type="spellStart"/>
      <w:r w:rsidR="00B82E34" w:rsidRPr="001B4E12">
        <w:rPr>
          <w:rFonts w:ascii="Times New Roman" w:hAnsi="Times New Roman"/>
          <w:kern w:val="3"/>
          <w:sz w:val="24"/>
          <w:szCs w:val="24"/>
          <w:lang w:val="lv-LV" w:eastAsia="ar-SA"/>
        </w:rPr>
        <w:t>kriminālapdraudējumiem</w:t>
      </w:r>
      <w:proofErr w:type="spellEnd"/>
      <w:r w:rsidR="00B82E34" w:rsidRPr="001B4E12">
        <w:rPr>
          <w:rFonts w:ascii="Times New Roman" w:hAnsi="Times New Roman"/>
          <w:kern w:val="3"/>
          <w:sz w:val="24"/>
          <w:szCs w:val="24"/>
          <w:lang w:val="lv-LV" w:eastAsia="ar-SA"/>
        </w:rPr>
        <w:t xml:space="preserve"> (</w:t>
      </w:r>
      <w:r w:rsidR="00B82E34" w:rsidRPr="001B4E12">
        <w:rPr>
          <w:rFonts w:ascii="Times New Roman" w:hAnsi="Times New Roman"/>
          <w:i/>
          <w:kern w:val="3"/>
          <w:sz w:val="24"/>
          <w:szCs w:val="24"/>
          <w:lang w:val="lv-LV" w:eastAsia="ar-SA"/>
        </w:rPr>
        <w:t>EMPACT</w:t>
      </w:r>
      <w:r w:rsidR="00B82E34" w:rsidRPr="001B4E12">
        <w:rPr>
          <w:rFonts w:ascii="Times New Roman" w:hAnsi="Times New Roman"/>
          <w:kern w:val="3"/>
          <w:sz w:val="24"/>
          <w:szCs w:val="24"/>
          <w:lang w:val="lv-LV" w:eastAsia="ar-SA"/>
        </w:rPr>
        <w:t xml:space="preserve">) ietvaros. Viena no noteiktajām prioritātēm bija </w:t>
      </w:r>
      <w:r w:rsidR="001B4E12" w:rsidRPr="007D3876">
        <w:rPr>
          <w:rFonts w:ascii="Times New Roman" w:hAnsi="Times New Roman"/>
          <w:kern w:val="3"/>
          <w:sz w:val="24"/>
          <w:szCs w:val="24"/>
          <w:lang w:val="lv-LV" w:eastAsia="ar-SA"/>
        </w:rPr>
        <w:t>“</w:t>
      </w:r>
      <w:r w:rsidR="00B82E34" w:rsidRPr="001B4E12">
        <w:rPr>
          <w:rFonts w:ascii="Times New Roman" w:hAnsi="Times New Roman"/>
          <w:kern w:val="3"/>
          <w:sz w:val="24"/>
          <w:szCs w:val="24"/>
          <w:lang w:val="lv-LV" w:eastAsia="ar-SA"/>
        </w:rPr>
        <w:t>Cīņa ar cilvēku tirdzniecību”, kurā aktīvi piedalījās Valsts policijas amatpersonas. Minētajā prioritātē Operatīvo Rīcības plānu ietvaros 2014.gadā Valsts policija piedalījās 11 no 13 paredzētaj</w:t>
      </w:r>
      <w:r w:rsidR="00F93EEA" w:rsidRPr="001B4E12">
        <w:rPr>
          <w:rFonts w:ascii="Times New Roman" w:hAnsi="Times New Roman"/>
          <w:kern w:val="3"/>
          <w:sz w:val="24"/>
          <w:szCs w:val="24"/>
          <w:lang w:val="lv-LV" w:eastAsia="ar-SA"/>
        </w:rPr>
        <w:t>iem</w:t>
      </w:r>
      <w:r w:rsidR="00B82E34" w:rsidRPr="001B4E12">
        <w:rPr>
          <w:rFonts w:ascii="Times New Roman" w:hAnsi="Times New Roman"/>
          <w:kern w:val="3"/>
          <w:sz w:val="24"/>
          <w:szCs w:val="24"/>
          <w:lang w:val="lv-LV" w:eastAsia="ar-SA"/>
        </w:rPr>
        <w:t xml:space="preserve"> </w:t>
      </w:r>
      <w:r w:rsidR="00F93EEA" w:rsidRPr="001B4E12">
        <w:rPr>
          <w:rFonts w:ascii="Times New Roman" w:hAnsi="Times New Roman"/>
          <w:kern w:val="3"/>
          <w:sz w:val="24"/>
          <w:szCs w:val="24"/>
          <w:lang w:val="lv-LV" w:eastAsia="ar-SA"/>
        </w:rPr>
        <w:t>pasākumiem</w:t>
      </w:r>
      <w:r w:rsidR="00B82E34" w:rsidRPr="001B4E12">
        <w:rPr>
          <w:rFonts w:ascii="Times New Roman" w:hAnsi="Times New Roman"/>
          <w:kern w:val="3"/>
          <w:sz w:val="24"/>
          <w:szCs w:val="24"/>
          <w:lang w:val="lv-LV" w:eastAsia="ar-SA"/>
        </w:rPr>
        <w:t>, savukārt 2015.gadā Valsts policijas piedalījās 11 no 15 pasākum</w:t>
      </w:r>
      <w:r w:rsidR="005E4C7F" w:rsidRPr="001B4E12">
        <w:rPr>
          <w:rFonts w:ascii="Times New Roman" w:hAnsi="Times New Roman"/>
          <w:kern w:val="3"/>
          <w:sz w:val="24"/>
          <w:szCs w:val="24"/>
          <w:lang w:val="lv-LV" w:eastAsia="ar-SA"/>
        </w:rPr>
        <w:t>iem</w:t>
      </w:r>
      <w:r w:rsidR="00B82E34" w:rsidRPr="001B4E12">
        <w:rPr>
          <w:rFonts w:ascii="Times New Roman" w:hAnsi="Times New Roman"/>
          <w:kern w:val="3"/>
          <w:sz w:val="24"/>
          <w:szCs w:val="24"/>
          <w:lang w:val="lv-LV" w:eastAsia="ar-SA"/>
        </w:rPr>
        <w:t>.</w:t>
      </w:r>
    </w:p>
    <w:p w14:paraId="140534BA" w14:textId="77777777" w:rsidR="00B82E34" w:rsidRPr="001B4E12" w:rsidRDefault="00B82E34" w:rsidP="00617E4D">
      <w:pPr>
        <w:pStyle w:val="ListParagraph"/>
        <w:rPr>
          <w:lang w:val="lv-LV"/>
        </w:rPr>
      </w:pPr>
    </w:p>
    <w:p w14:paraId="26C46ECE" w14:textId="61955BC9" w:rsidR="00B82E34" w:rsidRPr="001B4E12" w:rsidRDefault="00B82E34" w:rsidP="00617E4D">
      <w:pPr>
        <w:pStyle w:val="NoSpacing"/>
        <w:numPr>
          <w:ilvl w:val="0"/>
          <w:numId w:val="1"/>
        </w:numPr>
        <w:jc w:val="both"/>
        <w:rPr>
          <w:rFonts w:ascii="Times New Roman" w:hAnsi="Times New Roman"/>
          <w:sz w:val="24"/>
          <w:szCs w:val="24"/>
          <w:lang w:val="lv-LV"/>
        </w:rPr>
      </w:pPr>
      <w:r w:rsidRPr="001B4E12">
        <w:rPr>
          <w:rFonts w:ascii="Times New Roman" w:hAnsi="Times New Roman"/>
          <w:kern w:val="3"/>
          <w:sz w:val="24"/>
          <w:szCs w:val="24"/>
          <w:lang w:val="lv-LV" w:eastAsia="ar-SA"/>
        </w:rPr>
        <w:t xml:space="preserve">2016.gadā cilvēku tirdzniecības apkarošanas jomā turpinājās </w:t>
      </w:r>
      <w:r w:rsidR="005E4C7F" w:rsidRPr="001B4E12">
        <w:rPr>
          <w:rFonts w:ascii="Times New Roman" w:hAnsi="Times New Roman"/>
          <w:kern w:val="3"/>
          <w:sz w:val="24"/>
          <w:szCs w:val="24"/>
          <w:lang w:val="lv-LV" w:eastAsia="ar-SA"/>
        </w:rPr>
        <w:t xml:space="preserve">pamatnostādnēs </w:t>
      </w:r>
      <w:r w:rsidR="001B4E12" w:rsidRPr="007D3876">
        <w:rPr>
          <w:rFonts w:ascii="Times New Roman" w:hAnsi="Times New Roman"/>
          <w:kern w:val="3"/>
          <w:sz w:val="24"/>
          <w:szCs w:val="24"/>
          <w:lang w:val="lv-LV" w:eastAsia="ar-SA"/>
        </w:rPr>
        <w:t>“</w:t>
      </w:r>
      <w:r w:rsidRPr="001B4E12">
        <w:rPr>
          <w:rFonts w:ascii="Times New Roman" w:hAnsi="Times New Roman"/>
          <w:kern w:val="3"/>
          <w:sz w:val="24"/>
          <w:szCs w:val="24"/>
          <w:lang w:val="lv-LV" w:eastAsia="ar-SA"/>
        </w:rPr>
        <w:t>Cilvēku tirdzn</w:t>
      </w:r>
      <w:r w:rsidR="005E4C7F" w:rsidRPr="001B4E12">
        <w:rPr>
          <w:rFonts w:ascii="Times New Roman" w:hAnsi="Times New Roman"/>
          <w:kern w:val="3"/>
          <w:sz w:val="24"/>
          <w:szCs w:val="24"/>
          <w:lang w:val="lv-LV" w:eastAsia="ar-SA"/>
        </w:rPr>
        <w:t>iecības novēršanas pamatnostādne</w:t>
      </w:r>
      <w:r w:rsidRPr="001B4E12">
        <w:rPr>
          <w:rFonts w:ascii="Times New Roman" w:hAnsi="Times New Roman"/>
          <w:kern w:val="3"/>
          <w:sz w:val="24"/>
          <w:szCs w:val="24"/>
          <w:lang w:val="lv-LV" w:eastAsia="ar-SA"/>
        </w:rPr>
        <w:t>s 2014.-2020.gadam” noteikto uzdevumu izpilde, īpašu uzmanību pievēršot cīņai ar piespiedu darbu, fiktīvām laulībām un sutenerismu.</w:t>
      </w:r>
    </w:p>
    <w:p w14:paraId="58DBA742" w14:textId="77777777" w:rsidR="008F502A" w:rsidRPr="001B4E12" w:rsidRDefault="008F502A" w:rsidP="00617E4D">
      <w:pPr>
        <w:pStyle w:val="ListParagraph"/>
        <w:rPr>
          <w:lang w:val="lv-LV"/>
        </w:rPr>
      </w:pPr>
    </w:p>
    <w:p w14:paraId="7DAC6152" w14:textId="7F6AF991" w:rsidR="00B82E34" w:rsidRPr="001B4E12" w:rsidRDefault="008F502A" w:rsidP="00617E4D">
      <w:pPr>
        <w:pStyle w:val="NoSpacing"/>
        <w:numPr>
          <w:ilvl w:val="0"/>
          <w:numId w:val="1"/>
        </w:numPr>
        <w:jc w:val="both"/>
        <w:rPr>
          <w:rFonts w:ascii="Times New Roman" w:hAnsi="Times New Roman"/>
          <w:sz w:val="24"/>
          <w:szCs w:val="24"/>
          <w:lang w:val="lv-LV"/>
        </w:rPr>
      </w:pPr>
      <w:r w:rsidRPr="001B4E12">
        <w:rPr>
          <w:rFonts w:ascii="Times New Roman" w:hAnsi="Times New Roman"/>
          <w:sz w:val="24"/>
          <w:szCs w:val="24"/>
          <w:lang w:val="lv-LV"/>
        </w:rPr>
        <w:t>Valsts robežsardze ir izstrādājusi metodiskos norādījumus</w:t>
      </w:r>
      <w:r w:rsidR="000A2E56" w:rsidRPr="001B4E12">
        <w:rPr>
          <w:rFonts w:ascii="Times New Roman" w:hAnsi="Times New Roman"/>
          <w:sz w:val="24"/>
          <w:szCs w:val="24"/>
          <w:lang w:val="lv-LV"/>
        </w:rPr>
        <w:t xml:space="preserve"> par kārtību</w:t>
      </w:r>
      <w:r w:rsidRPr="001B4E12">
        <w:rPr>
          <w:rFonts w:ascii="Times New Roman" w:hAnsi="Times New Roman"/>
          <w:sz w:val="24"/>
          <w:szCs w:val="24"/>
          <w:lang w:val="lv-LV"/>
        </w:rPr>
        <w:t>, kādā Valsts robežsardzes imigrācijas kontrol</w:t>
      </w:r>
      <w:r w:rsidR="000A2E56" w:rsidRPr="001B4E12">
        <w:rPr>
          <w:rFonts w:ascii="Times New Roman" w:hAnsi="Times New Roman"/>
          <w:sz w:val="24"/>
          <w:szCs w:val="24"/>
          <w:lang w:val="lv-LV"/>
        </w:rPr>
        <w:t>es struktūrvienību amatpersonas</w:t>
      </w:r>
      <w:r w:rsidRPr="001B4E12">
        <w:rPr>
          <w:rFonts w:ascii="Times New Roman" w:hAnsi="Times New Roman"/>
          <w:sz w:val="24"/>
          <w:szCs w:val="24"/>
          <w:lang w:val="lv-LV"/>
        </w:rPr>
        <w:t xml:space="preserve"> veic fiktīvo laulību pārbaudes. Metodisko norādījumu mērķis ir noteikt Valsts robežsardzes imigrācijas kontroles struktūrvienību amatpersonu vienotu pārbaudes mehānismu, gadījumos, kad tiek plānota un veikta fikt</w:t>
      </w:r>
      <w:r w:rsidR="00481D01">
        <w:rPr>
          <w:rFonts w:ascii="Times New Roman" w:hAnsi="Times New Roman"/>
          <w:sz w:val="24"/>
          <w:szCs w:val="24"/>
          <w:lang w:val="lv-LV"/>
        </w:rPr>
        <w:t>īvo laulību pārbaude.</w:t>
      </w:r>
    </w:p>
    <w:p w14:paraId="591E7887" w14:textId="77777777" w:rsidR="0091574E" w:rsidRPr="001B4E12" w:rsidRDefault="0091574E" w:rsidP="00617E4D">
      <w:pPr>
        <w:pStyle w:val="NoSpacing"/>
        <w:ind w:left="426"/>
        <w:jc w:val="both"/>
        <w:rPr>
          <w:rFonts w:ascii="Times New Roman" w:hAnsi="Times New Roman"/>
          <w:sz w:val="24"/>
          <w:szCs w:val="24"/>
          <w:lang w:val="lv-LV"/>
        </w:rPr>
      </w:pPr>
    </w:p>
    <w:p w14:paraId="0102C90F" w14:textId="055D7CCD" w:rsidR="008F502A" w:rsidRPr="001B4E12" w:rsidRDefault="008F502A" w:rsidP="00617E4D">
      <w:pPr>
        <w:pStyle w:val="NormalWeb"/>
        <w:numPr>
          <w:ilvl w:val="0"/>
          <w:numId w:val="1"/>
        </w:numPr>
        <w:spacing w:before="0" w:beforeAutospacing="0" w:after="0" w:afterAutospacing="0"/>
        <w:jc w:val="both"/>
      </w:pPr>
      <w:r w:rsidRPr="001B4E12">
        <w:t>Laika posmā no 2014.</w:t>
      </w:r>
      <w:r w:rsidR="000A2E56" w:rsidRPr="001B4E12">
        <w:t xml:space="preserve">gada </w:t>
      </w:r>
      <w:r w:rsidRPr="001B4E12">
        <w:t xml:space="preserve">līdz 2016.gadam Latvijā netika konstatēts neviens cilvēku tirdzniecības tranzīta gadījums, tāpat arī </w:t>
      </w:r>
      <w:r w:rsidR="000A2E56" w:rsidRPr="001B4E12">
        <w:t xml:space="preserve">netika konstatēts neviens </w:t>
      </w:r>
      <w:r w:rsidRPr="001B4E12">
        <w:t>personu nosūtīšana</w:t>
      </w:r>
      <w:r w:rsidR="000A2E56" w:rsidRPr="001B4E12">
        <w:t>s</w:t>
      </w:r>
      <w:r w:rsidRPr="001B4E12">
        <w:t xml:space="preserve"> cilvēku tirdzniecībai Latvijā</w:t>
      </w:r>
      <w:r w:rsidR="000A2E56" w:rsidRPr="001B4E12">
        <w:t xml:space="preserve"> gadījums</w:t>
      </w:r>
      <w:r w:rsidRPr="001B4E12">
        <w:t>, kas liek secināt, ka Latvija netiek uzskatīta par cilvēktirdzniecības mērķa valsti, taču</w:t>
      </w:r>
      <w:r w:rsidR="000A2E56" w:rsidRPr="001B4E12">
        <w:t xml:space="preserve"> Latvija</w:t>
      </w:r>
      <w:r w:rsidRPr="001B4E12">
        <w:t xml:space="preserve"> joprojām ir cilvēktirdzni</w:t>
      </w:r>
      <w:r w:rsidR="00481D01">
        <w:t>ecībā cietušo izcelsmes valsts.</w:t>
      </w:r>
    </w:p>
    <w:p w14:paraId="62E7FB25" w14:textId="77777777" w:rsidR="008F502A" w:rsidRPr="001B4E12" w:rsidRDefault="008F502A" w:rsidP="00617E4D">
      <w:pPr>
        <w:pStyle w:val="ListParagraph"/>
        <w:rPr>
          <w:lang w:val="lv-LV"/>
        </w:rPr>
      </w:pPr>
    </w:p>
    <w:p w14:paraId="789AAB35" w14:textId="20909990" w:rsidR="008F502A" w:rsidRPr="001B4E12" w:rsidRDefault="008F502A" w:rsidP="00617E4D">
      <w:pPr>
        <w:pStyle w:val="NormalWeb"/>
        <w:numPr>
          <w:ilvl w:val="0"/>
          <w:numId w:val="1"/>
        </w:numPr>
        <w:spacing w:before="0" w:beforeAutospacing="0" w:after="0" w:afterAutospacing="0"/>
        <w:jc w:val="both"/>
      </w:pPr>
      <w:r w:rsidRPr="00E23ED6">
        <w:t>2014.gadā Valsts policij</w:t>
      </w:r>
      <w:r w:rsidR="005759CA" w:rsidRPr="00E23ED6">
        <w:t xml:space="preserve">ā </w:t>
      </w:r>
      <w:r w:rsidRPr="00E23ED6">
        <w:t>kopumā tika atklāti 16 ar cilvēku tirdzniecību, personu nosūtīšanu seksuālai izmantošanai, ļaunprātīgu personu nodrošināšanu ar iespēju iegūt tiesības uzturēties ES dalībvalstīs, sutenerismu un pornogrāfiska rakstura materiālu izmantošanu vai izplatīšanu saistīti noziedzīgi nodarījumi</w:t>
      </w:r>
      <w:r w:rsidR="000A2E56" w:rsidRPr="00E23ED6">
        <w:t>.</w:t>
      </w:r>
      <w:r w:rsidRPr="00E23ED6">
        <w:t xml:space="preserve"> 2015.gadā </w:t>
      </w:r>
      <w:r w:rsidR="000A2E56" w:rsidRPr="00E23ED6">
        <w:t>tika atklāti</w:t>
      </w:r>
      <w:r w:rsidRPr="00E23ED6">
        <w:t xml:space="preserve"> 23 </w:t>
      </w:r>
      <w:r w:rsidR="000A2E56" w:rsidRPr="00E23ED6">
        <w:t xml:space="preserve">šāda rakstura </w:t>
      </w:r>
      <w:r w:rsidRPr="00E23ED6">
        <w:t>noziedzīgi nodarījumi, savukārt 2016.gadā</w:t>
      </w:r>
      <w:r w:rsidR="000A2E56" w:rsidRPr="00E23ED6">
        <w:t xml:space="preserve"> </w:t>
      </w:r>
      <w:r w:rsidR="001B4E12" w:rsidRPr="007D3876">
        <w:t>–</w:t>
      </w:r>
      <w:r w:rsidR="00481D01">
        <w:t xml:space="preserve"> 37 noziedzīgi nodarījumi.</w:t>
      </w:r>
    </w:p>
    <w:p w14:paraId="60A703B7" w14:textId="77777777" w:rsidR="008F502A" w:rsidRPr="001B4E12" w:rsidRDefault="008F502A" w:rsidP="00617E4D">
      <w:pPr>
        <w:pStyle w:val="ListParagraph"/>
        <w:rPr>
          <w:lang w:val="lv-LV"/>
        </w:rPr>
      </w:pPr>
    </w:p>
    <w:p w14:paraId="0246803D" w14:textId="43B29EDA" w:rsidR="00846950" w:rsidRPr="001B4E12" w:rsidRDefault="00CF3B17" w:rsidP="00617E4D">
      <w:pPr>
        <w:pStyle w:val="NormalWeb"/>
        <w:numPr>
          <w:ilvl w:val="0"/>
          <w:numId w:val="1"/>
        </w:numPr>
        <w:spacing w:before="0" w:beforeAutospacing="0" w:after="0" w:afterAutospacing="0"/>
        <w:jc w:val="both"/>
      </w:pPr>
      <w:r w:rsidRPr="001B4E12">
        <w:rPr>
          <w:bCs/>
        </w:rPr>
        <w:t>Par c</w:t>
      </w:r>
      <w:r w:rsidRPr="001B4E12">
        <w:t xml:space="preserve">ilvēku tirdzniecību starptautiskā organizētā grupā ar seksuālas izmantošanas, piespiedu pakalpojumu sniegšanas un piespiedu darba ekspluatācijas pazīmēm </w:t>
      </w:r>
      <w:r w:rsidR="008F502A" w:rsidRPr="001B4E12">
        <w:t xml:space="preserve">2014.gadā </w:t>
      </w:r>
      <w:r w:rsidR="008F502A" w:rsidRPr="001B4E12">
        <w:rPr>
          <w:bCs/>
        </w:rPr>
        <w:t xml:space="preserve">pēc </w:t>
      </w:r>
      <w:r w:rsidR="008F502A" w:rsidRPr="001B4E12">
        <w:rPr>
          <w:bCs/>
          <w:i/>
        </w:rPr>
        <w:t>Krimināllikuma</w:t>
      </w:r>
      <w:r w:rsidR="008F502A" w:rsidRPr="001B4E12">
        <w:rPr>
          <w:bCs/>
        </w:rPr>
        <w:t xml:space="preserve"> 154.</w:t>
      </w:r>
      <w:r w:rsidR="00E81B29" w:rsidRPr="001B4E12">
        <w:rPr>
          <w:bCs/>
          <w:vertAlign w:val="superscript"/>
        </w:rPr>
        <w:t>1</w:t>
      </w:r>
      <w:r w:rsidR="008F502A" w:rsidRPr="001B4E12">
        <w:rPr>
          <w:bCs/>
        </w:rPr>
        <w:t xml:space="preserve">panta </w:t>
      </w:r>
      <w:r w:rsidR="00357B17" w:rsidRPr="001B4E12">
        <w:t>Latvijā</w:t>
      </w:r>
      <w:r w:rsidR="008F502A" w:rsidRPr="001B4E12">
        <w:t xml:space="preserve"> </w:t>
      </w:r>
      <w:r w:rsidR="008F502A" w:rsidRPr="001B4E12">
        <w:rPr>
          <w:bCs/>
        </w:rPr>
        <w:t>tika uzsākts 1 kriminālprocess</w:t>
      </w:r>
      <w:r w:rsidR="008F502A" w:rsidRPr="001B4E12">
        <w:t xml:space="preserve">. </w:t>
      </w:r>
      <w:r w:rsidR="001B4E12" w:rsidRPr="007D3876">
        <w:t>Šī</w:t>
      </w:r>
      <w:r w:rsidR="001B4E12" w:rsidRPr="001B4E12">
        <w:t xml:space="preserve"> </w:t>
      </w:r>
      <w:r w:rsidR="008F502A" w:rsidRPr="001B4E12">
        <w:t xml:space="preserve">kriminālprocesa un iepriekšējā gadā uzsākto kriminālprocesu ietvaros par aizdomās turētajiem atzītas 14 personas, t.sk. 10 vīrieši </w:t>
      </w:r>
      <w:r w:rsidR="00223E43" w:rsidRPr="001B4E12">
        <w:t xml:space="preserve"> un 4 sievietes</w:t>
      </w:r>
      <w:r w:rsidR="001B4E12" w:rsidRPr="007D3876">
        <w:t>, savukārt</w:t>
      </w:r>
      <w:r w:rsidR="00223E43" w:rsidRPr="001B4E12">
        <w:t xml:space="preserve"> p</w:t>
      </w:r>
      <w:r w:rsidR="008F502A" w:rsidRPr="001B4E12">
        <w:t xml:space="preserve">ar cilvēktirdzniecībā cietušām personām atzītas 7 pilngadīgas sievietes. </w:t>
      </w:r>
      <w:r w:rsidR="00357B17" w:rsidRPr="00E23ED6">
        <w:t xml:space="preserve">2015.gadā </w:t>
      </w:r>
      <w:r w:rsidR="00357B17" w:rsidRPr="00E23ED6">
        <w:rPr>
          <w:bCs/>
        </w:rPr>
        <w:t xml:space="preserve">pēc </w:t>
      </w:r>
      <w:r w:rsidR="00357B17" w:rsidRPr="001B4E12">
        <w:rPr>
          <w:bCs/>
          <w:i/>
        </w:rPr>
        <w:t>Krimināllikuma</w:t>
      </w:r>
      <w:r w:rsidR="00357B17" w:rsidRPr="001B4E12">
        <w:rPr>
          <w:bCs/>
        </w:rPr>
        <w:t xml:space="preserve"> </w:t>
      </w:r>
      <w:r w:rsidR="00357B17" w:rsidRPr="00E23ED6">
        <w:rPr>
          <w:bCs/>
        </w:rPr>
        <w:t>154.</w:t>
      </w:r>
      <w:r w:rsidR="00357B17" w:rsidRPr="00E23ED6">
        <w:rPr>
          <w:bCs/>
          <w:vertAlign w:val="superscript"/>
        </w:rPr>
        <w:t>1</w:t>
      </w:r>
      <w:r w:rsidR="00357B17" w:rsidRPr="00E23ED6">
        <w:rPr>
          <w:bCs/>
        </w:rPr>
        <w:t xml:space="preserve">panta </w:t>
      </w:r>
      <w:r w:rsidRPr="00E23ED6">
        <w:rPr>
          <w:bCs/>
        </w:rPr>
        <w:t>Latvijā</w:t>
      </w:r>
      <w:r w:rsidR="00357B17" w:rsidRPr="00E23ED6">
        <w:t xml:space="preserve"> </w:t>
      </w:r>
      <w:r w:rsidR="00357B17" w:rsidRPr="00E23ED6">
        <w:rPr>
          <w:bCs/>
        </w:rPr>
        <w:t xml:space="preserve">tika uzsākti 3 kriminālprocesi, </w:t>
      </w:r>
      <w:r w:rsidR="00357B17" w:rsidRPr="00E23ED6">
        <w:t xml:space="preserve">kuru ietvaros par aizdomās turētajiem atzītas 10 personas, no kurām 6 sievietes (t.sk. </w:t>
      </w:r>
      <w:r w:rsidR="005759CA" w:rsidRPr="00E23ED6">
        <w:t xml:space="preserve">1 </w:t>
      </w:r>
      <w:r w:rsidR="00357B17" w:rsidRPr="00E23ED6">
        <w:t>nep</w:t>
      </w:r>
      <w:r w:rsidR="00223E43" w:rsidRPr="00E23ED6">
        <w:t>ilngadīga persona) un 4 vīrieši</w:t>
      </w:r>
      <w:r w:rsidR="001B4E12" w:rsidRPr="007D3876">
        <w:t>, bet</w:t>
      </w:r>
      <w:r w:rsidR="00223E43" w:rsidRPr="00E23ED6">
        <w:t xml:space="preserve"> p</w:t>
      </w:r>
      <w:r w:rsidR="00357B17" w:rsidRPr="00E23ED6">
        <w:t xml:space="preserve">ar cilvēktirdzniecībā cietušām personām atzītas 4 personas, </w:t>
      </w:r>
      <w:r w:rsidR="001B4E12" w:rsidRPr="007D3876">
        <w:t>tajā skaitā</w:t>
      </w:r>
      <w:r w:rsidR="00357B17" w:rsidRPr="00E23ED6">
        <w:t xml:space="preserve"> viena pilngadīga persona ar vieglas ievainojamības pazīmēm un 3 nepilngadīgas personas. </w:t>
      </w:r>
      <w:r w:rsidR="00846950" w:rsidRPr="00E23ED6">
        <w:t xml:space="preserve">2016.gadā Latvijā tika uzsākti 3 kriminālprocesi par cilvēku tirdzniecību organizētā </w:t>
      </w:r>
      <w:r w:rsidR="00481D01">
        <w:t>grupā uz ārvalstīm.</w:t>
      </w:r>
    </w:p>
    <w:p w14:paraId="65B26831" w14:textId="77777777" w:rsidR="00CF3B17" w:rsidRPr="001B4E12" w:rsidRDefault="00CF3B17" w:rsidP="00617E4D">
      <w:pPr>
        <w:pStyle w:val="NormalWeb"/>
        <w:spacing w:before="0" w:beforeAutospacing="0" w:after="0" w:afterAutospacing="0"/>
        <w:ind w:left="360"/>
        <w:jc w:val="both"/>
      </w:pPr>
    </w:p>
    <w:p w14:paraId="08541D50" w14:textId="472D92AB" w:rsidR="00357B17" w:rsidRPr="001B4E12" w:rsidRDefault="00CF3B17" w:rsidP="00617E4D">
      <w:pPr>
        <w:pStyle w:val="NormalWeb"/>
        <w:numPr>
          <w:ilvl w:val="0"/>
          <w:numId w:val="1"/>
        </w:numPr>
        <w:spacing w:before="0" w:beforeAutospacing="0" w:after="0" w:afterAutospacing="0"/>
        <w:jc w:val="both"/>
      </w:pPr>
      <w:r w:rsidRPr="00E23ED6">
        <w:t xml:space="preserve">Par sutenerismu </w:t>
      </w:r>
      <w:r w:rsidR="00E81B29" w:rsidRPr="00E23ED6">
        <w:t xml:space="preserve">2014.gadā </w:t>
      </w:r>
      <w:r w:rsidR="00357B17" w:rsidRPr="00E23ED6">
        <w:t xml:space="preserve">kriminālvajāšanas uzsākšanai uz prokuratūru nosūtītas </w:t>
      </w:r>
      <w:r w:rsidR="00E81B29" w:rsidRPr="00E23ED6">
        <w:t xml:space="preserve">11 krimināllietas, bet 2015.gadā </w:t>
      </w:r>
      <w:r w:rsidR="00357B17" w:rsidRPr="00E23ED6">
        <w:t xml:space="preserve">– </w:t>
      </w:r>
      <w:r w:rsidR="00E81B29" w:rsidRPr="00E23ED6">
        <w:t>7</w:t>
      </w:r>
      <w:r w:rsidR="00357B17" w:rsidRPr="00E23ED6">
        <w:t>. Jāatzīmē, ka</w:t>
      </w:r>
      <w:r w:rsidR="00E81B29" w:rsidRPr="00E23ED6">
        <w:t xml:space="preserve"> 2015.gadā</w:t>
      </w:r>
      <w:r w:rsidR="00357B17" w:rsidRPr="00E23ED6">
        <w:t xml:space="preserve"> 7 kriminālprocesu ietvaros tika pārtraukta 4 organizētu suteneru grupu darbība un izmeklēšanas </w:t>
      </w:r>
      <w:r w:rsidR="00357B17" w:rsidRPr="00E23ED6">
        <w:lastRenderedPageBreak/>
        <w:t>ietvaros uzlikts arests aizdomās turēto un viņu tuvinieku kustamajiem un nekustamajiem īpašumiem, kā arī finanšu līdzekļiem 315</w:t>
      </w:r>
      <w:r w:rsidR="001B4E12" w:rsidRPr="007D3876">
        <w:t xml:space="preserve"> </w:t>
      </w:r>
      <w:r w:rsidR="00357B17" w:rsidRPr="00E23ED6">
        <w:t xml:space="preserve">651 </w:t>
      </w:r>
      <w:r w:rsidR="005759CA" w:rsidRPr="00E23ED6">
        <w:t>e</w:t>
      </w:r>
      <w:r w:rsidR="001B4E12" w:rsidRPr="007D3876">
        <w:t>i</w:t>
      </w:r>
      <w:r w:rsidR="005759CA" w:rsidRPr="00E23ED6">
        <w:t>ro</w:t>
      </w:r>
      <w:r w:rsidR="00357B17" w:rsidRPr="00E23ED6">
        <w:t xml:space="preserve"> apmērā. </w:t>
      </w:r>
      <w:r w:rsidR="00357B17" w:rsidRPr="001B4E12">
        <w:t xml:space="preserve">2016.gadā par sutenerismu kriminālvajāšanas uzsākšanai uz prokuratūru nosūtītas 4 krimināllietas un izbeigts viens kriminālprocess. </w:t>
      </w:r>
      <w:r w:rsidR="00357B17" w:rsidRPr="00E23ED6">
        <w:t>Starp aizturētajiem sutenerisma organizatoriem ir bijušas gan sievietes, gan vīrieši. Dažas no aizturētajām sievietēm agrāk pašas ir nodarbojušās ar prostitūciju</w:t>
      </w:r>
      <w:r w:rsidR="00481D01">
        <w:t>.</w:t>
      </w:r>
    </w:p>
    <w:p w14:paraId="1DF533B2" w14:textId="77777777" w:rsidR="00357B17" w:rsidRPr="001B4E12" w:rsidRDefault="00357B17" w:rsidP="00617E4D">
      <w:pPr>
        <w:pStyle w:val="NormalWeb"/>
        <w:spacing w:before="0" w:beforeAutospacing="0" w:after="0" w:afterAutospacing="0"/>
        <w:jc w:val="both"/>
      </w:pPr>
    </w:p>
    <w:p w14:paraId="62CCFEE4" w14:textId="53F361A7" w:rsidR="0091574E" w:rsidRPr="001B4E12" w:rsidRDefault="00CF3B17" w:rsidP="00617E4D">
      <w:pPr>
        <w:pStyle w:val="NormalWeb"/>
        <w:numPr>
          <w:ilvl w:val="0"/>
          <w:numId w:val="1"/>
        </w:numPr>
        <w:spacing w:before="0" w:beforeAutospacing="0" w:after="0" w:afterAutospacing="0"/>
        <w:ind w:left="426" w:hanging="426"/>
        <w:jc w:val="both"/>
      </w:pPr>
      <w:r w:rsidRPr="001B4E12">
        <w:rPr>
          <w:bCs/>
        </w:rPr>
        <w:t>2014.</w:t>
      </w:r>
      <w:r w:rsidR="0091574E" w:rsidRPr="001B4E12">
        <w:rPr>
          <w:bCs/>
        </w:rPr>
        <w:t xml:space="preserve">gadā pēc </w:t>
      </w:r>
      <w:r w:rsidR="0091574E" w:rsidRPr="001B4E12">
        <w:rPr>
          <w:bCs/>
          <w:i/>
        </w:rPr>
        <w:t>Krimināllikuma</w:t>
      </w:r>
      <w:r w:rsidR="0091574E" w:rsidRPr="001B4E12">
        <w:rPr>
          <w:bCs/>
        </w:rPr>
        <w:t xml:space="preserve"> 154.</w:t>
      </w:r>
      <w:r w:rsidR="0091574E" w:rsidRPr="001B4E12">
        <w:rPr>
          <w:bCs/>
          <w:vertAlign w:val="superscript"/>
        </w:rPr>
        <w:t>1</w:t>
      </w:r>
      <w:r w:rsidR="0091574E" w:rsidRPr="001B4E12">
        <w:rPr>
          <w:bCs/>
        </w:rPr>
        <w:t xml:space="preserve">panta </w:t>
      </w:r>
      <w:r w:rsidRPr="001B4E12">
        <w:rPr>
          <w:bCs/>
        </w:rPr>
        <w:t xml:space="preserve">par cilvēku tirdzniecību </w:t>
      </w:r>
      <w:r w:rsidR="0091574E" w:rsidRPr="001B4E12">
        <w:rPr>
          <w:bCs/>
        </w:rPr>
        <w:t>stājies spēkā notiesājošs spriedums vi</w:t>
      </w:r>
      <w:r w:rsidRPr="001B4E12">
        <w:rPr>
          <w:bCs/>
        </w:rPr>
        <w:t>enā lietā (notiesāta 1 persona) un p</w:t>
      </w:r>
      <w:r w:rsidR="0091574E" w:rsidRPr="001B4E12">
        <w:rPr>
          <w:bCs/>
        </w:rPr>
        <w:t xml:space="preserve">ēc </w:t>
      </w:r>
      <w:r w:rsidR="0091574E" w:rsidRPr="001B4E12">
        <w:rPr>
          <w:bCs/>
          <w:i/>
        </w:rPr>
        <w:t>Krimināllikuma</w:t>
      </w:r>
      <w:r w:rsidR="0091574E" w:rsidRPr="001B4E12">
        <w:rPr>
          <w:bCs/>
        </w:rPr>
        <w:t xml:space="preserve"> 165.</w:t>
      </w:r>
      <w:r w:rsidR="0091574E" w:rsidRPr="001B4E12">
        <w:rPr>
          <w:bCs/>
          <w:vertAlign w:val="superscript"/>
        </w:rPr>
        <w:t>1</w:t>
      </w:r>
      <w:r w:rsidR="0091574E" w:rsidRPr="001B4E12">
        <w:rPr>
          <w:bCs/>
        </w:rPr>
        <w:t xml:space="preserve">panta </w:t>
      </w:r>
      <w:r w:rsidRPr="001B4E12">
        <w:rPr>
          <w:bCs/>
        </w:rPr>
        <w:t xml:space="preserve">par personas nosūtīšanu seksuālai izmantošanai </w:t>
      </w:r>
      <w:r w:rsidR="0091574E" w:rsidRPr="001B4E12">
        <w:rPr>
          <w:bCs/>
        </w:rPr>
        <w:t>stājušies spēkā 12 notiesājoši spriedumi (notiesātas 13 personas).</w:t>
      </w:r>
      <w:r w:rsidRPr="001B4E12">
        <w:rPr>
          <w:bCs/>
        </w:rPr>
        <w:t xml:space="preserve"> </w:t>
      </w:r>
      <w:r w:rsidR="008F502A" w:rsidRPr="001B4E12">
        <w:rPr>
          <w:bCs/>
        </w:rPr>
        <w:t>2015.</w:t>
      </w:r>
      <w:r w:rsidR="0091574E" w:rsidRPr="001B4E12">
        <w:rPr>
          <w:bCs/>
        </w:rPr>
        <w:t xml:space="preserve">gadā pēc </w:t>
      </w:r>
      <w:r w:rsidR="0091574E" w:rsidRPr="001B4E12">
        <w:rPr>
          <w:bCs/>
          <w:i/>
        </w:rPr>
        <w:t>K</w:t>
      </w:r>
      <w:r w:rsidRPr="001B4E12">
        <w:rPr>
          <w:bCs/>
          <w:i/>
        </w:rPr>
        <w:t>rimināllikuma</w:t>
      </w:r>
      <w:r w:rsidR="0091574E" w:rsidRPr="001B4E12">
        <w:rPr>
          <w:bCs/>
        </w:rPr>
        <w:t xml:space="preserve"> 154.</w:t>
      </w:r>
      <w:r w:rsidR="0091574E" w:rsidRPr="001B4E12">
        <w:rPr>
          <w:bCs/>
          <w:vertAlign w:val="superscript"/>
        </w:rPr>
        <w:t>1</w:t>
      </w:r>
      <w:r w:rsidR="0091574E" w:rsidRPr="001B4E12">
        <w:rPr>
          <w:bCs/>
        </w:rPr>
        <w:t>panta nav stājies spēk</w:t>
      </w:r>
      <w:r w:rsidRPr="001B4E12">
        <w:rPr>
          <w:bCs/>
        </w:rPr>
        <w:t>ā neviens notiesājošs spriedums un p</w:t>
      </w:r>
      <w:r w:rsidR="0091574E" w:rsidRPr="001B4E12">
        <w:rPr>
          <w:bCs/>
        </w:rPr>
        <w:t xml:space="preserve">ēc </w:t>
      </w:r>
      <w:r w:rsidR="0091574E" w:rsidRPr="001B4E12">
        <w:rPr>
          <w:bCs/>
          <w:i/>
        </w:rPr>
        <w:t>K</w:t>
      </w:r>
      <w:r w:rsidRPr="001B4E12">
        <w:rPr>
          <w:bCs/>
          <w:i/>
        </w:rPr>
        <w:t>rimināllikuma</w:t>
      </w:r>
      <w:r w:rsidR="0091574E" w:rsidRPr="001B4E12">
        <w:rPr>
          <w:bCs/>
        </w:rPr>
        <w:t xml:space="preserve"> 165.</w:t>
      </w:r>
      <w:r w:rsidR="0091574E" w:rsidRPr="001B4E12">
        <w:rPr>
          <w:bCs/>
          <w:vertAlign w:val="superscript"/>
        </w:rPr>
        <w:t>1</w:t>
      </w:r>
      <w:r w:rsidR="008F502A" w:rsidRPr="001B4E12">
        <w:rPr>
          <w:bCs/>
        </w:rPr>
        <w:t xml:space="preserve">panta </w:t>
      </w:r>
      <w:r w:rsidR="0091574E" w:rsidRPr="001B4E12">
        <w:rPr>
          <w:bCs/>
        </w:rPr>
        <w:t>stājušies spēkā 7 notiesājoši spriedumi</w:t>
      </w:r>
      <w:r w:rsidR="008F502A" w:rsidRPr="001B4E12">
        <w:rPr>
          <w:bCs/>
        </w:rPr>
        <w:t xml:space="preserve"> (notiesātas 9 personas). 2016.</w:t>
      </w:r>
      <w:r w:rsidR="0091574E" w:rsidRPr="001B4E12">
        <w:rPr>
          <w:bCs/>
        </w:rPr>
        <w:t xml:space="preserve">gadā pēc </w:t>
      </w:r>
      <w:r w:rsidR="0091574E" w:rsidRPr="001B4E12">
        <w:rPr>
          <w:bCs/>
          <w:i/>
        </w:rPr>
        <w:t>K</w:t>
      </w:r>
      <w:r w:rsidR="000D5408" w:rsidRPr="001B4E12">
        <w:rPr>
          <w:bCs/>
          <w:i/>
        </w:rPr>
        <w:t>rimināllikuma</w:t>
      </w:r>
      <w:r w:rsidR="0091574E" w:rsidRPr="001B4E12">
        <w:rPr>
          <w:bCs/>
        </w:rPr>
        <w:t xml:space="preserve"> 154.</w:t>
      </w:r>
      <w:r w:rsidR="0091574E" w:rsidRPr="001B4E12">
        <w:rPr>
          <w:bCs/>
          <w:vertAlign w:val="superscript"/>
        </w:rPr>
        <w:t>1</w:t>
      </w:r>
      <w:r w:rsidR="0091574E" w:rsidRPr="001B4E12">
        <w:rPr>
          <w:bCs/>
        </w:rPr>
        <w:t>panta stājušies spēkā notiesājoši spriedumi 3</w:t>
      </w:r>
      <w:r w:rsidR="000D5408" w:rsidRPr="001B4E12">
        <w:rPr>
          <w:bCs/>
        </w:rPr>
        <w:t xml:space="preserve"> lietās (notiesātas 4 personas) un p</w:t>
      </w:r>
      <w:r w:rsidR="0091574E" w:rsidRPr="001B4E12">
        <w:rPr>
          <w:bCs/>
        </w:rPr>
        <w:t xml:space="preserve">ēc </w:t>
      </w:r>
      <w:r w:rsidR="0091574E" w:rsidRPr="001B4E12">
        <w:rPr>
          <w:bCs/>
          <w:i/>
        </w:rPr>
        <w:t>K</w:t>
      </w:r>
      <w:r w:rsidR="000D5408" w:rsidRPr="001B4E12">
        <w:rPr>
          <w:bCs/>
          <w:i/>
        </w:rPr>
        <w:t>rimināllikuma</w:t>
      </w:r>
      <w:r w:rsidR="0091574E" w:rsidRPr="001B4E12">
        <w:rPr>
          <w:bCs/>
        </w:rPr>
        <w:t xml:space="preserve"> 165.</w:t>
      </w:r>
      <w:r w:rsidR="0091574E" w:rsidRPr="001B4E12">
        <w:rPr>
          <w:bCs/>
          <w:vertAlign w:val="superscript"/>
        </w:rPr>
        <w:t>1</w:t>
      </w:r>
      <w:r w:rsidR="008F502A" w:rsidRPr="001B4E12">
        <w:rPr>
          <w:bCs/>
        </w:rPr>
        <w:t xml:space="preserve">panta </w:t>
      </w:r>
      <w:r w:rsidR="0091574E" w:rsidRPr="001B4E12">
        <w:rPr>
          <w:bCs/>
        </w:rPr>
        <w:t>stājušies spēkā 9 notiesājoši spri</w:t>
      </w:r>
      <w:r w:rsidR="00481D01">
        <w:rPr>
          <w:bCs/>
        </w:rPr>
        <w:t>edumi (notiesātas 12 personas).</w:t>
      </w:r>
    </w:p>
    <w:p w14:paraId="6D5B58C0" w14:textId="77777777" w:rsidR="007F15A2" w:rsidRPr="001B4E12" w:rsidRDefault="007F15A2" w:rsidP="00617E4D">
      <w:pPr>
        <w:rPr>
          <w:bCs/>
          <w:lang w:val="lv-LV"/>
        </w:rPr>
      </w:pPr>
    </w:p>
    <w:p w14:paraId="6468BB7A" w14:textId="7BEF90DA" w:rsidR="00C2173C" w:rsidRPr="00522C73" w:rsidRDefault="00C2173C" w:rsidP="00617E4D">
      <w:pPr>
        <w:pStyle w:val="NormalWeb"/>
        <w:numPr>
          <w:ilvl w:val="0"/>
          <w:numId w:val="1"/>
        </w:numPr>
        <w:spacing w:before="0" w:beforeAutospacing="0" w:after="0" w:afterAutospacing="0"/>
        <w:ind w:left="426" w:hanging="426"/>
        <w:jc w:val="both"/>
        <w:rPr>
          <w:bCs/>
        </w:rPr>
      </w:pPr>
      <w:r w:rsidRPr="001B4E12">
        <w:rPr>
          <w:bCs/>
        </w:rPr>
        <w:t xml:space="preserve">Sociālo rehabilitāciju cilvēku tirdzniecības upuriem noteic </w:t>
      </w:r>
      <w:r w:rsidRPr="001B4E12">
        <w:rPr>
          <w:bCs/>
          <w:i/>
        </w:rPr>
        <w:t>Sociālo pakalpojumu un sociālās palīdzības likums</w:t>
      </w:r>
      <w:r w:rsidRPr="001B4E12">
        <w:rPr>
          <w:bCs/>
        </w:rPr>
        <w:t xml:space="preserve"> un uz likuma pamata izdotie Ministru kabineta 2006.gada 31.oktobra noteikumi “</w:t>
      </w:r>
      <w:r w:rsidRPr="001B4E12">
        <w:t>Noteikumi par kārtību, kādā cilvēku tirdzniecības upuri saņem sociālās rehabilitācijas pakalpojumus, un kritērijiem personas atzīšanai par cilvēku tirdzniecības upuri</w:t>
      </w:r>
      <w:r w:rsidRPr="001B4E12">
        <w:rPr>
          <w:bCs/>
        </w:rPr>
        <w:t>”. Persona, kura tiek atzīta par cilvēku tirdzniecības upuri</w:t>
      </w:r>
      <w:r w:rsidR="001B4E12" w:rsidRPr="007D3876">
        <w:rPr>
          <w:bCs/>
        </w:rPr>
        <w:t>,</w:t>
      </w:r>
      <w:r w:rsidRPr="001B4E12">
        <w:rPr>
          <w:bCs/>
        </w:rPr>
        <w:t xml:space="preserve"> var saņemt valsts apmaksātu sociālās rehabilitācijas kursu līdz 180 dienām.</w:t>
      </w:r>
      <w:r w:rsidRPr="001B4E12">
        <w:t xml:space="preserve"> Ja persona kriminālprocesa par cilvēku tirdzniecību ietvaros ar procesa virzītāja lēmumu ir atzīta par cietušo vai tai piešķirts liecinieka </w:t>
      </w:r>
      <w:r w:rsidRPr="00522C73">
        <w:t>statuss</w:t>
      </w:r>
      <w:r w:rsidR="00B83F47" w:rsidRPr="00522C73">
        <w:t xml:space="preserve">, tai ir tiesības saņemt atbalstu saistībā ar uzsākto kriminālprocesu – psihosociālo palīdzību (tai skaitā individuālas jurista, sociālā darbinieka, psihologa konsultācijas), tulka pakalpojumus, palīdzību juridisko dokumentu noformēšanā un, ja nepieciešams, </w:t>
      </w:r>
      <w:r w:rsidR="00754AF7">
        <w:t>arī</w:t>
      </w:r>
      <w:r w:rsidR="00B83F47" w:rsidRPr="00522C73">
        <w:t xml:space="preserve"> pārstāvību tiesā,</w:t>
      </w:r>
      <w:r w:rsidR="00481D01">
        <w:t xml:space="preserve"> nepārsniedzot 150 stundu gadā.</w:t>
      </w:r>
    </w:p>
    <w:p w14:paraId="20ED2FBB" w14:textId="77777777" w:rsidR="00C2173C" w:rsidRPr="00522C73" w:rsidRDefault="00C2173C" w:rsidP="00617E4D">
      <w:pPr>
        <w:pStyle w:val="ListParagraph"/>
        <w:rPr>
          <w:lang w:val="lv-LV"/>
        </w:rPr>
      </w:pPr>
    </w:p>
    <w:p w14:paraId="464CEECD" w14:textId="11E17F3C" w:rsidR="0092122B" w:rsidRPr="00522C73" w:rsidRDefault="007F15A2" w:rsidP="00617E4D">
      <w:pPr>
        <w:pStyle w:val="NormalWeb"/>
        <w:numPr>
          <w:ilvl w:val="0"/>
          <w:numId w:val="1"/>
        </w:numPr>
        <w:spacing w:before="0" w:beforeAutospacing="0" w:after="0" w:afterAutospacing="0"/>
        <w:ind w:left="426" w:hanging="426"/>
        <w:jc w:val="both"/>
        <w:rPr>
          <w:bCs/>
        </w:rPr>
      </w:pPr>
      <w:r w:rsidRPr="00522C73">
        <w:t xml:space="preserve">Kopumā </w:t>
      </w:r>
      <w:r w:rsidR="00E81B29" w:rsidRPr="00522C73">
        <w:t>laika posmā no 2014.</w:t>
      </w:r>
      <w:r w:rsidR="00944E19" w:rsidRPr="00522C73">
        <w:t>gada</w:t>
      </w:r>
      <w:r w:rsidR="00E81B29" w:rsidRPr="00522C73">
        <w:t xml:space="preserve"> līdz 2016.</w:t>
      </w:r>
      <w:r w:rsidRPr="00522C73">
        <w:t xml:space="preserve">gada beigām sociālās rehabilitācijas pakalpojumi par valsts budžeta līdzekļiem nodrošināti 49 personām (sociālajā rehabilitācijā iekļauti tādi pakalpojumi kā drošs patvērums, jurista, sociālā darbinieka un psihologa konsultācijas, iespēja apgūt vai uzlabot pašaprūpes un pašapkalpošanās iemaņas, kā arī iespēju saņemt pirmās nepieciešamības preces u.c.). </w:t>
      </w:r>
      <w:r w:rsidR="000E43B8" w:rsidRPr="00522C73">
        <w:t xml:space="preserve">Par </w:t>
      </w:r>
      <w:r w:rsidR="00D835C0" w:rsidRPr="00522C73">
        <w:t xml:space="preserve">valsts apmaksāto </w:t>
      </w:r>
      <w:r w:rsidR="000E43B8" w:rsidRPr="00522C73">
        <w:t xml:space="preserve">medicīnisko rehabilitāciju skatīt </w:t>
      </w:r>
      <w:r w:rsidR="00427C2C">
        <w:t xml:space="preserve">šī </w:t>
      </w:r>
      <w:r w:rsidR="00580524">
        <w:t>Z</w:t>
      </w:r>
      <w:r w:rsidR="00427C2C">
        <w:t xml:space="preserve">iņojuma </w:t>
      </w:r>
      <w:r w:rsidR="00C314C7" w:rsidRPr="00522C73">
        <w:t>7</w:t>
      </w:r>
      <w:r w:rsidR="00C314C7">
        <w:t>3</w:t>
      </w:r>
      <w:r w:rsidR="000E43B8" w:rsidRPr="00522C73">
        <w:t>.rind</w:t>
      </w:r>
      <w:r w:rsidR="00481D01">
        <w:t>kopu.</w:t>
      </w:r>
    </w:p>
    <w:p w14:paraId="10720E76" w14:textId="77777777" w:rsidR="00C21DA9" w:rsidRPr="00522C73" w:rsidRDefault="00C21DA9" w:rsidP="00617E4D">
      <w:pPr>
        <w:pStyle w:val="ListParagraph"/>
        <w:rPr>
          <w:bCs/>
          <w:lang w:val="lv-LV"/>
        </w:rPr>
      </w:pPr>
    </w:p>
    <w:p w14:paraId="02A16C22" w14:textId="21A08F21" w:rsidR="00B27617" w:rsidRPr="00522C73" w:rsidRDefault="00223E43" w:rsidP="00617E4D">
      <w:pPr>
        <w:pStyle w:val="ListParagraph"/>
        <w:numPr>
          <w:ilvl w:val="0"/>
          <w:numId w:val="1"/>
        </w:numPr>
        <w:ind w:left="426" w:hanging="426"/>
        <w:rPr>
          <w:lang w:val="lv-LV"/>
        </w:rPr>
      </w:pPr>
      <w:r w:rsidRPr="00522C73">
        <w:rPr>
          <w:bCs/>
          <w:lang w:val="lv-LV"/>
        </w:rPr>
        <w:t xml:space="preserve">Attiecībā uz amatpersonu mācībām Latvija informē, ka </w:t>
      </w:r>
      <w:r w:rsidR="00522C73" w:rsidRPr="007D3876">
        <w:rPr>
          <w:bCs/>
          <w:lang w:val="lv-LV"/>
        </w:rPr>
        <w:t>V</w:t>
      </w:r>
      <w:r w:rsidR="00B27617" w:rsidRPr="00522C73">
        <w:rPr>
          <w:bCs/>
          <w:lang w:val="lv-LV"/>
        </w:rPr>
        <w:t>alsts policijas amatpersonas regulāri piedalās starptautiskos pasākumos un mācībās, lai izglītotos par cilvēku tirdzniecības jautājumiem. Piemēram, ES Policijas akadēmijas (CEPOL) organizētajos kursos par “Eiropas pieeja cilvēktirdzniecības apkarošanai” un “</w:t>
      </w:r>
      <w:r w:rsidR="00B27617" w:rsidRPr="00522C73">
        <w:rPr>
          <w:lang w:val="lv-LV"/>
        </w:rPr>
        <w:t xml:space="preserve">Cilvēktirdzniecība – piespiedu darbs”, turklāt Valsts policijas amatpersonas ir piedalījušās starptautiskajā seminārā “Koordinācijas uzlabošana bērnu cilvēktirdzniecības aizsardzības un </w:t>
      </w:r>
      <w:proofErr w:type="spellStart"/>
      <w:r w:rsidR="00B27617" w:rsidRPr="00522C73">
        <w:rPr>
          <w:lang w:val="lv-LV"/>
        </w:rPr>
        <w:t>prevencijas</w:t>
      </w:r>
      <w:proofErr w:type="spellEnd"/>
      <w:r w:rsidR="00B27617" w:rsidRPr="00522C73">
        <w:rPr>
          <w:lang w:val="lv-LV"/>
        </w:rPr>
        <w:t xml:space="preserve"> jomā Eiropā” un zināšanu forumā “Cilvēku</w:t>
      </w:r>
      <w:r w:rsidR="00481D01">
        <w:rPr>
          <w:lang w:val="lv-LV"/>
        </w:rPr>
        <w:t xml:space="preserve"> tirdzniecības sociālās sekas”.</w:t>
      </w:r>
    </w:p>
    <w:p w14:paraId="05BE0EB9" w14:textId="77777777" w:rsidR="00B27617" w:rsidRPr="00522C73" w:rsidRDefault="00B27617" w:rsidP="00617E4D">
      <w:pPr>
        <w:rPr>
          <w:lang w:val="lv-LV"/>
        </w:rPr>
      </w:pPr>
    </w:p>
    <w:p w14:paraId="674795CA" w14:textId="3BDAEA4D" w:rsidR="00B27617" w:rsidRPr="00522C73" w:rsidRDefault="00B27617" w:rsidP="00617E4D">
      <w:pPr>
        <w:pStyle w:val="NormalWeb"/>
        <w:numPr>
          <w:ilvl w:val="0"/>
          <w:numId w:val="1"/>
        </w:numPr>
        <w:spacing w:before="0" w:beforeAutospacing="0" w:after="0" w:afterAutospacing="0"/>
        <w:ind w:left="426" w:hanging="426"/>
        <w:jc w:val="both"/>
        <w:rPr>
          <w:bCs/>
        </w:rPr>
      </w:pPr>
      <w:r w:rsidRPr="00522C73">
        <w:t xml:space="preserve">Valsts robežsardzes koledžā ir izstrādāta mācību programma “Cilvēku tirdzniecības novēršana un apkarošana. Instruktoru apmācības programma”, kurā </w:t>
      </w:r>
      <w:r w:rsidRPr="00522C73">
        <w:lastRenderedPageBreak/>
        <w:t>ir ietvertas vadlīnijas</w:t>
      </w:r>
      <w:r w:rsidR="00522C73" w:rsidRPr="007D3876">
        <w:t xml:space="preserve"> </w:t>
      </w:r>
      <w:r w:rsidRPr="00522C73">
        <w:t>amatpersonu rīcīb</w:t>
      </w:r>
      <w:r w:rsidR="00522C73" w:rsidRPr="007D3876">
        <w:t>ai</w:t>
      </w:r>
      <w:r w:rsidRPr="00522C73">
        <w:t xml:space="preserve">, identificējot cilvēktirdzniecības upurus. Šīs programmas ietvaros mācības notiek reizi gadā, iesaistot aptuveni 18 līdz 20 amatpersonas no Valsts robežsardzes teritoriālajām pārvaldēm, kuras </w:t>
      </w:r>
      <w:r w:rsidR="00556E84">
        <w:t>pēc tam</w:t>
      </w:r>
      <w:r w:rsidR="00556E84" w:rsidRPr="00522C73">
        <w:t xml:space="preserve"> </w:t>
      </w:r>
      <w:r w:rsidRPr="00522C73">
        <w:t xml:space="preserve">nodrošina attiecīgās pārvaldes personāla </w:t>
      </w:r>
      <w:r w:rsidR="00522C73" w:rsidRPr="007D3876">
        <w:t>izglītošanu</w:t>
      </w:r>
      <w:r w:rsidR="00522C73" w:rsidRPr="00522C73">
        <w:t xml:space="preserve"> </w:t>
      </w:r>
      <w:r w:rsidRPr="00522C73">
        <w:t xml:space="preserve">cilvēktirdzniecības novēršanas un apkarošanas jomā. Tādējādi tiek nodrošināta sistemātiska Valsts robežsardzes personāla </w:t>
      </w:r>
      <w:r w:rsidR="00522C73" w:rsidRPr="007D3876">
        <w:t>izglītošana</w:t>
      </w:r>
      <w:r w:rsidR="00522C73" w:rsidRPr="00522C73">
        <w:t xml:space="preserve"> </w:t>
      </w:r>
      <w:r w:rsidRPr="00522C73">
        <w:t xml:space="preserve">par cilvēktirdzniecības upuru identificēšanu, un tālāku rīcību, konstatējot pazīmes, kas norāda, ka persona var </w:t>
      </w:r>
      <w:r w:rsidR="00481D01">
        <w:t>būt cilvēktirdzniecības upuris.</w:t>
      </w:r>
    </w:p>
    <w:p w14:paraId="404A5B43" w14:textId="77777777" w:rsidR="00B27617" w:rsidRPr="00E23ED6" w:rsidRDefault="00B27617" w:rsidP="00617E4D">
      <w:pPr>
        <w:pStyle w:val="ListParagraph"/>
        <w:rPr>
          <w:bCs/>
          <w:lang w:val="lv-LV"/>
        </w:rPr>
      </w:pPr>
    </w:p>
    <w:p w14:paraId="7F9BF1AD" w14:textId="3BE1CD0B" w:rsidR="00B27617" w:rsidRPr="007D3876" w:rsidRDefault="00B27617" w:rsidP="00617E4D">
      <w:pPr>
        <w:pStyle w:val="ListParagraph"/>
        <w:numPr>
          <w:ilvl w:val="0"/>
          <w:numId w:val="1"/>
        </w:numPr>
        <w:ind w:left="426" w:hanging="426"/>
        <w:rPr>
          <w:lang w:val="lv-LV"/>
        </w:rPr>
      </w:pPr>
      <w:r w:rsidRPr="00522C73">
        <w:rPr>
          <w:lang w:val="lv-LV"/>
        </w:rPr>
        <w:t xml:space="preserve">Valsts policijas koledžas īstenotajā pirmā līmeņa profesionālās augstākās izglītības programmas </w:t>
      </w:r>
      <w:r w:rsidR="00522C73" w:rsidRPr="007D3876">
        <w:rPr>
          <w:lang w:val="lv-LV"/>
        </w:rPr>
        <w:t>“</w:t>
      </w:r>
      <w:r w:rsidRPr="00522C73">
        <w:rPr>
          <w:lang w:val="lv-LV"/>
        </w:rPr>
        <w:t xml:space="preserve">Policijas darbs” studiju kursos </w:t>
      </w:r>
      <w:r w:rsidR="00522C73" w:rsidRPr="007D3876">
        <w:rPr>
          <w:lang w:val="lv-LV"/>
        </w:rPr>
        <w:t>“</w:t>
      </w:r>
      <w:r w:rsidRPr="00522C73">
        <w:rPr>
          <w:lang w:val="lv-LV"/>
        </w:rPr>
        <w:t xml:space="preserve">Krimināltiesības” un </w:t>
      </w:r>
      <w:r w:rsidR="00522C73" w:rsidRPr="007D3876">
        <w:rPr>
          <w:lang w:val="lv-LV"/>
        </w:rPr>
        <w:t>“</w:t>
      </w:r>
      <w:r w:rsidRPr="00522C73">
        <w:rPr>
          <w:lang w:val="lv-LV"/>
        </w:rPr>
        <w:t xml:space="preserve">Izmeklēšanas darbs”, kā arī pieaugušo neformālās izglītības programmās </w:t>
      </w:r>
      <w:r w:rsidR="00522C73" w:rsidRPr="007D3876">
        <w:rPr>
          <w:lang w:val="lv-LV"/>
        </w:rPr>
        <w:t>“</w:t>
      </w:r>
      <w:r w:rsidRPr="00522C73">
        <w:rPr>
          <w:lang w:val="lv-LV"/>
        </w:rPr>
        <w:t>Cilvēktirdzniecības/sutenerisma gadījumu novēršana, apkarošana un izmeklēšana</w:t>
      </w:r>
      <w:r w:rsidR="00522C73" w:rsidRPr="007D3876">
        <w:rPr>
          <w:lang w:val="lv-LV"/>
        </w:rPr>
        <w:t>”</w:t>
      </w:r>
      <w:r w:rsidRPr="00522C73">
        <w:rPr>
          <w:lang w:val="lv-LV"/>
        </w:rPr>
        <w:t xml:space="preserve"> un “Cilvēku tirdzniecība mūsdienās. Formas, </w:t>
      </w:r>
      <w:proofErr w:type="spellStart"/>
      <w:r w:rsidRPr="00522C73">
        <w:rPr>
          <w:lang w:val="lv-LV"/>
        </w:rPr>
        <w:t>prevencija</w:t>
      </w:r>
      <w:proofErr w:type="spellEnd"/>
      <w:r w:rsidRPr="00522C73">
        <w:rPr>
          <w:lang w:val="lv-LV"/>
        </w:rPr>
        <w:t xml:space="preserve"> un </w:t>
      </w:r>
      <w:r w:rsidRPr="007D3876">
        <w:rPr>
          <w:lang w:val="lv-LV"/>
        </w:rPr>
        <w:t xml:space="preserve">novēršana” amatpersonas </w:t>
      </w:r>
      <w:r w:rsidR="00522C73" w:rsidRPr="007D3876">
        <w:rPr>
          <w:lang w:val="lv-LV"/>
        </w:rPr>
        <w:t xml:space="preserve">tiek izglītotas </w:t>
      </w:r>
      <w:r w:rsidRPr="007D3876">
        <w:rPr>
          <w:lang w:val="lv-LV"/>
        </w:rPr>
        <w:t>par cilvēku tirdzniecības nozieguma pienācīgu izmeklēšanu un citiem cilvēku tirdzniecības saistītiem jautājumiem (skatīt 2.pielikumu).</w:t>
      </w:r>
    </w:p>
    <w:p w14:paraId="1C937FF9" w14:textId="77777777" w:rsidR="00D835C0" w:rsidRPr="007D3876" w:rsidRDefault="00D835C0" w:rsidP="00617E4D">
      <w:pPr>
        <w:rPr>
          <w:lang w:val="lv-LV"/>
        </w:rPr>
      </w:pPr>
    </w:p>
    <w:p w14:paraId="61A12C53" w14:textId="203236CF" w:rsidR="00680DE4" w:rsidRPr="007D3876" w:rsidRDefault="00B27617" w:rsidP="00617E4D">
      <w:pPr>
        <w:pStyle w:val="ListParagraph"/>
        <w:numPr>
          <w:ilvl w:val="0"/>
          <w:numId w:val="1"/>
        </w:numPr>
        <w:ind w:left="426" w:hanging="426"/>
        <w:rPr>
          <w:lang w:val="lv-LV"/>
        </w:rPr>
      </w:pPr>
      <w:r w:rsidRPr="007D3876">
        <w:rPr>
          <w:lang w:val="lv-LV"/>
        </w:rPr>
        <w:t xml:space="preserve">Latvijas Tiesnešu mācību centra kompetencē ir </w:t>
      </w:r>
      <w:r w:rsidR="00522C73" w:rsidRPr="007D3876">
        <w:rPr>
          <w:lang w:val="lv-LV"/>
        </w:rPr>
        <w:t xml:space="preserve">īstenot </w:t>
      </w:r>
      <w:r w:rsidRPr="007D3876">
        <w:rPr>
          <w:lang w:val="lv-LV"/>
        </w:rPr>
        <w:t xml:space="preserve">tiesnešu un tiesu sistēmas darbinieku </w:t>
      </w:r>
      <w:r w:rsidR="00522C73" w:rsidRPr="007D3876">
        <w:rPr>
          <w:lang w:val="lv-LV"/>
        </w:rPr>
        <w:t xml:space="preserve">izglītošanu </w:t>
      </w:r>
      <w:r w:rsidRPr="007D3876">
        <w:rPr>
          <w:lang w:val="lv-LV"/>
        </w:rPr>
        <w:t xml:space="preserve">par cilvēku tirdzniecības jautājumiem, kā arī </w:t>
      </w:r>
      <w:r w:rsidR="00522C73" w:rsidRPr="007D3876">
        <w:rPr>
          <w:lang w:val="lv-LV"/>
        </w:rPr>
        <w:t xml:space="preserve">izglītot </w:t>
      </w:r>
      <w:r w:rsidRPr="007D3876">
        <w:rPr>
          <w:lang w:val="lv-LV"/>
        </w:rPr>
        <w:t>tiesnešu</w:t>
      </w:r>
      <w:r w:rsidR="00522C73" w:rsidRPr="007D3876">
        <w:rPr>
          <w:lang w:val="lv-LV"/>
        </w:rPr>
        <w:t>s</w:t>
      </w:r>
      <w:r w:rsidRPr="007D3876">
        <w:rPr>
          <w:lang w:val="lv-LV"/>
        </w:rPr>
        <w:t>, prokuroru</w:t>
      </w:r>
      <w:r w:rsidR="00522C73" w:rsidRPr="007D3876">
        <w:rPr>
          <w:lang w:val="lv-LV"/>
        </w:rPr>
        <w:t>s</w:t>
      </w:r>
      <w:r w:rsidRPr="007D3876">
        <w:rPr>
          <w:lang w:val="lv-LV"/>
        </w:rPr>
        <w:t xml:space="preserve"> un advokātu</w:t>
      </w:r>
      <w:r w:rsidR="00522C73" w:rsidRPr="007D3876">
        <w:rPr>
          <w:lang w:val="lv-LV"/>
        </w:rPr>
        <w:t>s</w:t>
      </w:r>
      <w:r w:rsidRPr="007D3876">
        <w:rPr>
          <w:lang w:val="lv-LV"/>
        </w:rPr>
        <w:t xml:space="preserve"> par cilvēku tirdzniecību, cilvēku tirdzniecības upuru tiesībām, piemērojamiem tiesību aktiem, precedenta tiesībām, uz cilvēku tiesī</w:t>
      </w:r>
      <w:r w:rsidR="00481D01">
        <w:rPr>
          <w:lang w:val="lv-LV"/>
        </w:rPr>
        <w:t>bām vērstas pieejas ievērošanu.</w:t>
      </w:r>
    </w:p>
    <w:p w14:paraId="7F2E672E" w14:textId="77777777" w:rsidR="00CE170D" w:rsidRPr="007D3876" w:rsidRDefault="00CE170D" w:rsidP="00617E4D">
      <w:pPr>
        <w:pStyle w:val="ListParagraph"/>
        <w:ind w:left="426"/>
        <w:rPr>
          <w:lang w:val="lv-LV"/>
        </w:rPr>
      </w:pPr>
    </w:p>
    <w:p w14:paraId="323959A8" w14:textId="77AA3717" w:rsidR="00CE170D" w:rsidRPr="007D3876" w:rsidRDefault="00C5049B" w:rsidP="00617E4D">
      <w:pPr>
        <w:pStyle w:val="ListParagraph"/>
        <w:numPr>
          <w:ilvl w:val="0"/>
          <w:numId w:val="1"/>
        </w:numPr>
        <w:ind w:left="426" w:hanging="426"/>
        <w:rPr>
          <w:lang w:val="lv-LV"/>
        </w:rPr>
      </w:pPr>
      <w:r w:rsidRPr="007D3876">
        <w:rPr>
          <w:lang w:val="lv-LV"/>
        </w:rPr>
        <w:t xml:space="preserve">Latvijas Tiesnešu mācību centrs </w:t>
      </w:r>
      <w:r>
        <w:rPr>
          <w:lang w:val="lv-LV"/>
        </w:rPr>
        <w:t>pārskata</w:t>
      </w:r>
      <w:r w:rsidRPr="007D3876">
        <w:rPr>
          <w:lang w:val="lv-LV"/>
        </w:rPr>
        <w:t xml:space="preserve"> periodā īstenojis vairākus mācību pasākumus tiesnešiem un tiesu darbiniekiem par cilvēku tirdzniecības jautājumiem.</w:t>
      </w:r>
      <w:r>
        <w:rPr>
          <w:lang w:val="lv-LV"/>
        </w:rPr>
        <w:t xml:space="preserve"> </w:t>
      </w:r>
      <w:r w:rsidR="007B7C6C" w:rsidRPr="007D3876">
        <w:rPr>
          <w:lang w:val="lv-LV"/>
        </w:rPr>
        <w:t>2014.gada 18.</w:t>
      </w:r>
      <w:r w:rsidR="00CE170D" w:rsidRPr="007D3876">
        <w:rPr>
          <w:lang w:val="lv-LV"/>
        </w:rPr>
        <w:t xml:space="preserve">jūnijā tiesnešu amata kandidātu mācību ietvaros Latvijas Tiesnešu mācību centrs organizēja 90 minūšu lekciju </w:t>
      </w:r>
      <w:r w:rsidR="007D3876" w:rsidRPr="007D3876">
        <w:rPr>
          <w:lang w:val="lv-LV"/>
        </w:rPr>
        <w:t>“</w:t>
      </w:r>
      <w:r w:rsidR="00CE170D" w:rsidRPr="007D3876">
        <w:rPr>
          <w:lang w:val="lv-LV"/>
        </w:rPr>
        <w:t>Cilvēktirdzniecības aktuālās problēmas</w:t>
      </w:r>
      <w:r w:rsidR="007D3876" w:rsidRPr="007D3876">
        <w:rPr>
          <w:lang w:val="lv-LV"/>
        </w:rPr>
        <w:t>”</w:t>
      </w:r>
      <w:r w:rsidR="00CE170D" w:rsidRPr="007D3876">
        <w:rPr>
          <w:lang w:val="lv-LV"/>
        </w:rPr>
        <w:t xml:space="preserve">. Lekciju apmeklēja 16 </w:t>
      </w:r>
      <w:r w:rsidR="007B7C6C" w:rsidRPr="007D3876">
        <w:rPr>
          <w:lang w:val="lv-LV"/>
        </w:rPr>
        <w:t>tiesneša amata kandidāti. 2014.gada 16.</w:t>
      </w:r>
      <w:r w:rsidR="00CE170D" w:rsidRPr="007D3876">
        <w:rPr>
          <w:lang w:val="lv-LV"/>
        </w:rPr>
        <w:t xml:space="preserve">oktobrī </w:t>
      </w:r>
      <w:r w:rsidRPr="007D3876">
        <w:rPr>
          <w:lang w:val="lv-LV"/>
        </w:rPr>
        <w:t xml:space="preserve">Latvijas Tiesnešu mācību centrs </w:t>
      </w:r>
      <w:r w:rsidR="00CE170D" w:rsidRPr="007D3876">
        <w:rPr>
          <w:lang w:val="lv-LV"/>
        </w:rPr>
        <w:t xml:space="preserve">sadarbībā ar ASV vēstniecību Latvijā rīkoja konferenci </w:t>
      </w:r>
      <w:r w:rsidR="007D3876" w:rsidRPr="007D3876">
        <w:rPr>
          <w:lang w:val="lv-LV"/>
        </w:rPr>
        <w:t>“</w:t>
      </w:r>
      <w:r w:rsidR="00CE170D" w:rsidRPr="007D3876">
        <w:rPr>
          <w:lang w:val="lv-LV"/>
        </w:rPr>
        <w:t>Izmeklēšana, kriminālvajāšana un tiesvedība cilvēktirdzniecības lietās: ASV un Latvijas lietu izpēte</w:t>
      </w:r>
      <w:r w:rsidR="007D3876" w:rsidRPr="007D3876">
        <w:rPr>
          <w:lang w:val="lv-LV"/>
        </w:rPr>
        <w:t>”</w:t>
      </w:r>
      <w:r w:rsidR="00CE170D" w:rsidRPr="007D3876">
        <w:rPr>
          <w:lang w:val="lv-LV"/>
        </w:rPr>
        <w:t>. Konferenci apmeklēja 12 tiesneši, 15 prokurori, 20 policijas darbinieki, kā arī NVO pārstāvji.</w:t>
      </w:r>
    </w:p>
    <w:p w14:paraId="5D3144F1" w14:textId="77777777" w:rsidR="0091574E" w:rsidRPr="007D3876" w:rsidRDefault="0091574E" w:rsidP="00617E4D">
      <w:pPr>
        <w:pStyle w:val="ListParagraph"/>
        <w:rPr>
          <w:lang w:val="lv-LV"/>
        </w:rPr>
      </w:pPr>
    </w:p>
    <w:p w14:paraId="462EB342" w14:textId="3E809E76" w:rsidR="0091574E" w:rsidRPr="007D3876" w:rsidRDefault="007B7C6C" w:rsidP="00617E4D">
      <w:pPr>
        <w:pStyle w:val="ListParagraph"/>
        <w:numPr>
          <w:ilvl w:val="0"/>
          <w:numId w:val="1"/>
        </w:numPr>
        <w:ind w:left="426" w:hanging="426"/>
        <w:rPr>
          <w:lang w:val="lv-LV"/>
        </w:rPr>
      </w:pPr>
      <w:r w:rsidRPr="007D3876">
        <w:rPr>
          <w:lang w:val="lv-LV"/>
        </w:rPr>
        <w:t>2015.gada 10.-11.</w:t>
      </w:r>
      <w:r w:rsidR="0091574E" w:rsidRPr="007D3876">
        <w:rPr>
          <w:lang w:val="lv-LV"/>
        </w:rPr>
        <w:t xml:space="preserve">septembrī Rīgā notika Eiropas Tiesību Akadēmijas (ERA) organizēts starptautisks seminārs </w:t>
      </w:r>
      <w:r w:rsidR="007D3876" w:rsidRPr="007D3876">
        <w:rPr>
          <w:lang w:val="lv-LV"/>
        </w:rPr>
        <w:t>“</w:t>
      </w:r>
      <w:r w:rsidR="0091574E" w:rsidRPr="007D3876">
        <w:rPr>
          <w:lang w:val="lv-LV"/>
        </w:rPr>
        <w:t xml:space="preserve">Cilvēku tirdzniecības apkarošana </w:t>
      </w:r>
      <w:r w:rsidR="007D3876" w:rsidRPr="007D3876">
        <w:rPr>
          <w:lang w:val="lv-LV"/>
        </w:rPr>
        <w:t>–</w:t>
      </w:r>
      <w:r w:rsidR="0091574E" w:rsidRPr="007D3876">
        <w:rPr>
          <w:lang w:val="lv-LV"/>
        </w:rPr>
        <w:t xml:space="preserve"> ceļā uz vispusīgāku pieeju</w:t>
      </w:r>
      <w:r w:rsidR="007D3876" w:rsidRPr="007D3876">
        <w:rPr>
          <w:lang w:val="lv-LV"/>
        </w:rPr>
        <w:t>”</w:t>
      </w:r>
      <w:r w:rsidR="0091574E" w:rsidRPr="007D3876">
        <w:rPr>
          <w:lang w:val="lv-LV"/>
        </w:rPr>
        <w:t xml:space="preserve">. Seminārā piedalījās dalībnieki un lektori no dažādām </w:t>
      </w:r>
      <w:r w:rsidR="005607B0" w:rsidRPr="007D3876">
        <w:rPr>
          <w:lang w:val="lv-LV"/>
        </w:rPr>
        <w:t xml:space="preserve">ES </w:t>
      </w:r>
      <w:r w:rsidR="0091574E" w:rsidRPr="007D3876">
        <w:rPr>
          <w:lang w:val="lv-LV"/>
        </w:rPr>
        <w:t>valstīm, tostarp 5 proku</w:t>
      </w:r>
      <w:r w:rsidR="00481D01">
        <w:rPr>
          <w:lang w:val="lv-LV"/>
        </w:rPr>
        <w:t>rori un 2 tiesneši no Latvijas.</w:t>
      </w:r>
    </w:p>
    <w:p w14:paraId="089FBF6D" w14:textId="77777777" w:rsidR="00BE79FF" w:rsidRPr="007D3876" w:rsidRDefault="00BE79FF" w:rsidP="00617E4D">
      <w:pPr>
        <w:rPr>
          <w:lang w:val="lv-LV"/>
        </w:rPr>
      </w:pPr>
    </w:p>
    <w:p w14:paraId="737F60E8" w14:textId="5512E53D" w:rsidR="00BE79FF" w:rsidRPr="007D3876" w:rsidRDefault="00BE79FF" w:rsidP="00E23ED6">
      <w:pPr>
        <w:pStyle w:val="ListParagraph"/>
        <w:numPr>
          <w:ilvl w:val="0"/>
          <w:numId w:val="1"/>
        </w:numPr>
        <w:ind w:left="426" w:hanging="426"/>
        <w:rPr>
          <w:lang w:val="lv-LV"/>
        </w:rPr>
      </w:pPr>
      <w:r w:rsidRPr="007D3876">
        <w:rPr>
          <w:rFonts w:eastAsia="Calibri"/>
          <w:lang w:val="lv-LV"/>
        </w:rPr>
        <w:t xml:space="preserve">Labklājības ministrija ir palīdzējusi īstenot starptautisku izglītojošu semināru ciklu </w:t>
      </w:r>
      <w:r w:rsidR="007D3876" w:rsidRPr="007D3876">
        <w:rPr>
          <w:rFonts w:eastAsia="Calibri"/>
          <w:lang w:val="lv-LV"/>
        </w:rPr>
        <w:t>“</w:t>
      </w:r>
      <w:r w:rsidRPr="00E23ED6">
        <w:rPr>
          <w:rFonts w:eastAsia="Calibri"/>
          <w:i/>
          <w:lang w:val="lv-LV"/>
        </w:rPr>
        <w:t xml:space="preserve">PROTECT </w:t>
      </w:r>
      <w:proofErr w:type="spellStart"/>
      <w:r w:rsidRPr="00E23ED6">
        <w:rPr>
          <w:rFonts w:eastAsia="Calibri"/>
          <w:i/>
          <w:lang w:val="lv-LV"/>
        </w:rPr>
        <w:t>children</w:t>
      </w:r>
      <w:proofErr w:type="spellEnd"/>
      <w:r w:rsidRPr="00E23ED6">
        <w:rPr>
          <w:rFonts w:eastAsia="Calibri"/>
          <w:i/>
          <w:lang w:val="lv-LV"/>
        </w:rPr>
        <w:t xml:space="preserve"> </w:t>
      </w:r>
      <w:proofErr w:type="spellStart"/>
      <w:r w:rsidRPr="00E23ED6">
        <w:rPr>
          <w:rFonts w:eastAsia="Calibri"/>
          <w:i/>
          <w:lang w:val="lv-LV"/>
        </w:rPr>
        <w:t>on</w:t>
      </w:r>
      <w:proofErr w:type="spellEnd"/>
      <w:r w:rsidRPr="00E23ED6">
        <w:rPr>
          <w:rFonts w:eastAsia="Calibri"/>
          <w:i/>
          <w:lang w:val="lv-LV"/>
        </w:rPr>
        <w:t xml:space="preserve"> </w:t>
      </w:r>
      <w:proofErr w:type="spellStart"/>
      <w:r w:rsidRPr="00E23ED6">
        <w:rPr>
          <w:rFonts w:eastAsia="Calibri"/>
          <w:i/>
          <w:lang w:val="lv-LV"/>
        </w:rPr>
        <w:t>the</w:t>
      </w:r>
      <w:proofErr w:type="spellEnd"/>
      <w:r w:rsidRPr="00E23ED6">
        <w:rPr>
          <w:rFonts w:eastAsia="Calibri"/>
          <w:i/>
          <w:lang w:val="lv-LV"/>
        </w:rPr>
        <w:t xml:space="preserve"> </w:t>
      </w:r>
      <w:proofErr w:type="spellStart"/>
      <w:r w:rsidRPr="00E23ED6">
        <w:rPr>
          <w:rFonts w:eastAsia="Calibri"/>
          <w:i/>
          <w:lang w:val="lv-LV"/>
        </w:rPr>
        <w:t>move</w:t>
      </w:r>
      <w:proofErr w:type="spellEnd"/>
      <w:r w:rsidRPr="007D3876">
        <w:rPr>
          <w:rFonts w:eastAsia="Calibri"/>
          <w:lang w:val="lv-LV"/>
        </w:rPr>
        <w:t xml:space="preserve">” speciālistiem, kuri savā ikdienas darbā kontaktējas ar bērniem, kuriem, atrodoties migrācijas situācijā, ir paaugstināts risks kļūt par tirdzniecības un ekspluatācijas upuriem. </w:t>
      </w:r>
      <w:r w:rsidR="007D3876" w:rsidRPr="007D3876">
        <w:rPr>
          <w:rFonts w:eastAsia="Calibri"/>
          <w:lang w:val="lv-LV"/>
        </w:rPr>
        <w:t xml:space="preserve">Šie </w:t>
      </w:r>
      <w:r w:rsidRPr="007D3876">
        <w:rPr>
          <w:rFonts w:eastAsia="Calibri"/>
          <w:lang w:val="lv-LV"/>
        </w:rPr>
        <w:t xml:space="preserve">semināri organizēti ar Ziemeļvalstu Ministru padomes un Baltijas jūras valstu padomes finansiālu un tehnisku atbalstu. Semināros piedalījās arī pārstāvji no Valsts robežsardzes, Valsts policijas, pašvaldības policijas, sociālā dienesta, bāriņtiesām, Pilsonības un migrācijas lietu pārvaldes, Valsts bērnu tiesību aizsardzības inspekcijas, Tieslietu ministrijas, Iekšlietu ministrijas, Labklājības ministrijas, Starptautiskās Migrācijas organizācijas, kā arī pētnieki, akadēmiskās </w:t>
      </w:r>
      <w:r w:rsidR="006F7105">
        <w:rPr>
          <w:rFonts w:eastAsia="Calibri"/>
          <w:lang w:val="lv-LV"/>
        </w:rPr>
        <w:t>vides</w:t>
      </w:r>
      <w:r w:rsidR="006F7105" w:rsidRPr="007D3876">
        <w:rPr>
          <w:rFonts w:eastAsia="Calibri"/>
          <w:lang w:val="lv-LV"/>
        </w:rPr>
        <w:t xml:space="preserve"> </w:t>
      </w:r>
      <w:r w:rsidRPr="007D3876">
        <w:rPr>
          <w:rFonts w:eastAsia="Calibri"/>
          <w:lang w:val="lv-LV"/>
        </w:rPr>
        <w:t xml:space="preserve">pārstāvji un </w:t>
      </w:r>
      <w:r w:rsidR="007B7C6C" w:rsidRPr="007D3876">
        <w:rPr>
          <w:rFonts w:eastAsia="Calibri"/>
          <w:lang w:val="lv-LV"/>
        </w:rPr>
        <w:t>NVO</w:t>
      </w:r>
      <w:r w:rsidR="00481D01">
        <w:rPr>
          <w:rFonts w:eastAsia="Calibri"/>
          <w:lang w:val="lv-LV"/>
        </w:rPr>
        <w:t xml:space="preserve"> pārstāvji.</w:t>
      </w:r>
    </w:p>
    <w:p w14:paraId="78B599D7" w14:textId="77777777" w:rsidR="00BE79FF" w:rsidRPr="007D3876" w:rsidRDefault="00BE79FF" w:rsidP="00023E5C">
      <w:pPr>
        <w:pStyle w:val="ListParagraph"/>
        <w:rPr>
          <w:lang w:val="lv-LV"/>
        </w:rPr>
      </w:pPr>
    </w:p>
    <w:p w14:paraId="69DBCD28" w14:textId="7F7CDB16" w:rsidR="00BE79FF" w:rsidRPr="007D3876" w:rsidRDefault="00BE79FF" w:rsidP="00023E5C">
      <w:pPr>
        <w:pStyle w:val="ListParagraph"/>
        <w:numPr>
          <w:ilvl w:val="0"/>
          <w:numId w:val="1"/>
        </w:numPr>
        <w:tabs>
          <w:tab w:val="left" w:pos="426"/>
        </w:tabs>
        <w:rPr>
          <w:rFonts w:eastAsia="Calibri"/>
          <w:lang w:val="lv-LV"/>
        </w:rPr>
      </w:pPr>
      <w:r w:rsidRPr="007D3876">
        <w:rPr>
          <w:rFonts w:eastAsia="Calibri"/>
          <w:lang w:val="lv-LV"/>
        </w:rPr>
        <w:t>Seminārus vadīja ārvalstu bērnu tiesību eksperti. Semināru vajadzībām, kā arī turpmākai izmantošanai iestāžu ikdienas darbā tika izstrād</w:t>
      </w:r>
      <w:r w:rsidR="007B7C6C" w:rsidRPr="007D3876">
        <w:rPr>
          <w:rFonts w:eastAsia="Calibri"/>
          <w:lang w:val="lv-LV"/>
        </w:rPr>
        <w:t xml:space="preserve">āta rokasgrāmata speciālistiem, </w:t>
      </w:r>
      <w:r w:rsidRPr="007D3876">
        <w:rPr>
          <w:rFonts w:eastAsia="Calibri"/>
          <w:lang w:val="lv-LV"/>
        </w:rPr>
        <w:t>kas pieejama</w:t>
      </w:r>
      <w:r w:rsidR="006F7105">
        <w:rPr>
          <w:rFonts w:eastAsia="Calibri"/>
          <w:lang w:val="lv-LV"/>
        </w:rPr>
        <w:t xml:space="preserve"> drukātā un elektroniskā veidā</w:t>
      </w:r>
      <w:r w:rsidRPr="007D3876">
        <w:rPr>
          <w:rFonts w:eastAsia="Calibri"/>
          <w:lang w:val="lv-LV"/>
        </w:rPr>
        <w:t xml:space="preserve"> latviešu valodā: </w:t>
      </w:r>
      <w:r w:rsidR="007D3876" w:rsidRPr="007D3876">
        <w:rPr>
          <w:rFonts w:eastAsia="Calibri"/>
          <w:lang w:val="lv-LV"/>
        </w:rPr>
        <w:t>“</w:t>
      </w:r>
      <w:r w:rsidRPr="007D3876">
        <w:rPr>
          <w:rFonts w:eastAsia="Calibri"/>
          <w:lang w:val="lv-LV"/>
        </w:rPr>
        <w:t>Starptautiskā bērnu aizsardzība: praktiskās vadlīnijas speciālistiem, kuri uzrauga bērnus, kas šķērso robežas, un atbildīga</w:t>
      </w:r>
      <w:r w:rsidR="007B7C6C" w:rsidRPr="007D3876">
        <w:rPr>
          <w:rFonts w:eastAsia="Calibri"/>
          <w:lang w:val="lv-LV"/>
        </w:rPr>
        <w:t>jām valsts amatpersonām</w:t>
      </w:r>
      <w:r w:rsidR="007D3876" w:rsidRPr="007D3876">
        <w:rPr>
          <w:rFonts w:eastAsia="Calibri"/>
          <w:lang w:val="lv-LV"/>
        </w:rPr>
        <w:t>”</w:t>
      </w:r>
      <w:r w:rsidR="007B7C6C" w:rsidRPr="007D3876">
        <w:rPr>
          <w:rFonts w:eastAsia="Calibri"/>
          <w:lang w:val="lv-LV"/>
        </w:rPr>
        <w:t xml:space="preserve"> (2015)</w:t>
      </w:r>
      <w:r w:rsidRPr="007D3876">
        <w:rPr>
          <w:rFonts w:eastAsia="Calibri"/>
          <w:lang w:val="lv-LV"/>
        </w:rPr>
        <w:t>. Papildus tikušas sagatavotas Vispārīgas vadlīnijas, lai veicinātu cilvēktiesības un labāko bērna interešu ievērošanu pārnacionālās bērnu aizsa</w:t>
      </w:r>
      <w:r w:rsidR="007B7C6C" w:rsidRPr="007D3876">
        <w:rPr>
          <w:rFonts w:eastAsia="Calibri"/>
          <w:lang w:val="lv-LV"/>
        </w:rPr>
        <w:t>rdzības lietās</w:t>
      </w:r>
      <w:r w:rsidRPr="007D3876">
        <w:rPr>
          <w:rFonts w:eastAsia="Calibri"/>
          <w:lang w:val="lv-LV"/>
        </w:rPr>
        <w:t>. (d)</w:t>
      </w:r>
    </w:p>
    <w:p w14:paraId="305A61B5" w14:textId="77777777" w:rsidR="00B82E34" w:rsidRPr="007D3876" w:rsidRDefault="00B82E34" w:rsidP="00023E5C">
      <w:pPr>
        <w:pStyle w:val="ListParagraph"/>
        <w:rPr>
          <w:lang w:val="lv-LV"/>
        </w:rPr>
      </w:pPr>
    </w:p>
    <w:p w14:paraId="16631EFE" w14:textId="0D17332D" w:rsidR="00B27617" w:rsidRPr="007D3876" w:rsidRDefault="00B27617" w:rsidP="00023E5C">
      <w:pPr>
        <w:pStyle w:val="NormalWeb"/>
        <w:numPr>
          <w:ilvl w:val="0"/>
          <w:numId w:val="1"/>
        </w:numPr>
        <w:spacing w:before="0" w:beforeAutospacing="0" w:after="0" w:afterAutospacing="0"/>
        <w:ind w:left="426" w:hanging="426"/>
        <w:jc w:val="both"/>
        <w:rPr>
          <w:bCs/>
        </w:rPr>
      </w:pPr>
      <w:r w:rsidRPr="007D3876">
        <w:rPr>
          <w:bCs/>
        </w:rPr>
        <w:t>Tiesībsargs</w:t>
      </w:r>
      <w:r w:rsidRPr="007D3876">
        <w:t xml:space="preserve"> attiecībā uz sociālās rehabilitācijas nodrošināšanu </w:t>
      </w:r>
      <w:r w:rsidRPr="007D3876">
        <w:rPr>
          <w:bCs/>
        </w:rPr>
        <w:t xml:space="preserve">2017.gadā ir publicējis pētījumu </w:t>
      </w:r>
      <w:r w:rsidRPr="007D3876">
        <w:t xml:space="preserve">“Latvijas pašvaldību sociālo dienestu, bāriņtiesu un Nodarbinātības valsts aģentūras filiāļu loma cilvēku tirdzniecības upuru identificēšanas procesā” (par laika periodu no 2014.gada līdz 2016.gadam). </w:t>
      </w:r>
      <w:r w:rsidR="00943402">
        <w:t>Pētījumā</w:t>
      </w:r>
      <w:r w:rsidR="00943402" w:rsidRPr="007D3876">
        <w:t xml:space="preserve"> </w:t>
      </w:r>
      <w:r w:rsidRPr="007D3876">
        <w:t>ir identificēti trūkumi pašvaldību institūciju darbinieku apmācību īstenošanā un darbinieku izpratnē par sociālās rehabilitācijas pakalpojumu piešķiršanas procesu.</w:t>
      </w:r>
      <w:r w:rsidRPr="007D3876">
        <w:rPr>
          <w:rStyle w:val="FootnoteReference"/>
        </w:rPr>
        <w:footnoteReference w:id="3"/>
      </w:r>
    </w:p>
    <w:p w14:paraId="73A8BFA0" w14:textId="77777777" w:rsidR="00B27617" w:rsidRPr="007D3876" w:rsidRDefault="00B27617" w:rsidP="00D941BE">
      <w:pPr>
        <w:pStyle w:val="NormalWeb"/>
        <w:spacing w:before="0" w:beforeAutospacing="0" w:after="0" w:afterAutospacing="0"/>
        <w:jc w:val="both"/>
        <w:rPr>
          <w:bCs/>
        </w:rPr>
      </w:pPr>
    </w:p>
    <w:p w14:paraId="2BCC56A9" w14:textId="2BD90BD8" w:rsidR="00B82E34" w:rsidRPr="007D3876" w:rsidRDefault="00B82E34" w:rsidP="00617E4D">
      <w:pPr>
        <w:pStyle w:val="NormalWeb"/>
        <w:numPr>
          <w:ilvl w:val="0"/>
          <w:numId w:val="1"/>
        </w:numPr>
        <w:spacing w:before="0" w:beforeAutospacing="0" w:after="0" w:afterAutospacing="0"/>
        <w:ind w:left="426" w:hanging="426"/>
        <w:jc w:val="both"/>
      </w:pPr>
      <w:r w:rsidRPr="007D3876">
        <w:t>Valsts policija turpina informēt sabiedrību par paveikto noziedzīgu nodarījumu atklāšanā un novēršanā, sniedzot intervijas, paziņojumus un informatīvus materiālus dažādiem plašsaziņas līdzekļiem. Atskaites periodā šāda sadarbība ir bijusi ar žurnālu “</w:t>
      </w:r>
      <w:proofErr w:type="spellStart"/>
      <w:r w:rsidRPr="007D3876">
        <w:t>Playboy</w:t>
      </w:r>
      <w:proofErr w:type="spellEnd"/>
      <w:r w:rsidRPr="007D3876">
        <w:t xml:space="preserve">” par cilvēku tirdzniecības un prostitūcijas izmantošanas no trešo personu puses novēršanu, “Latvijas radio 4” par cilvēktirdzniecības risku (prostitūcija) novēršanu, par problēmām un pēdējām tendencēm saistībā ar fiktīvajām laulībām Latvijā, studentu raidījumu KIWI TV par fiktīvajām laulībām un </w:t>
      </w:r>
      <w:r w:rsidRPr="007D3876">
        <w:rPr>
          <w:rFonts w:eastAsia="Lucida Sans Unicode"/>
          <w:kern w:val="3"/>
          <w:shd w:val="clear" w:color="auto" w:fill="FFFFFF"/>
          <w:lang w:eastAsia="zh-CN" w:bidi="hi-IN"/>
        </w:rPr>
        <w:t>nacionālo informācijas aģentūru LETA par sutenerisma un prostitūcijas probl</w:t>
      </w:r>
      <w:r w:rsidR="007D3876" w:rsidRPr="007D3876">
        <w:rPr>
          <w:rFonts w:eastAsia="Lucida Sans Unicode"/>
          <w:kern w:val="3"/>
          <w:shd w:val="clear" w:color="auto" w:fill="FFFFFF"/>
          <w:lang w:eastAsia="zh-CN" w:bidi="hi-IN"/>
        </w:rPr>
        <w:t>ē</w:t>
      </w:r>
      <w:r w:rsidRPr="007D3876">
        <w:rPr>
          <w:rFonts w:eastAsia="Lucida Sans Unicode"/>
          <w:kern w:val="3"/>
          <w:shd w:val="clear" w:color="auto" w:fill="FFFFFF"/>
          <w:lang w:eastAsia="zh-CN" w:bidi="hi-IN"/>
        </w:rPr>
        <w:t>m</w:t>
      </w:r>
      <w:r w:rsidR="005C7363" w:rsidRPr="007D3876">
        <w:rPr>
          <w:rFonts w:eastAsia="Lucida Sans Unicode"/>
          <w:kern w:val="3"/>
          <w:shd w:val="clear" w:color="auto" w:fill="FFFFFF"/>
          <w:lang w:eastAsia="zh-CN" w:bidi="hi-IN"/>
        </w:rPr>
        <w:t>u</w:t>
      </w:r>
      <w:r w:rsidR="00481D01">
        <w:rPr>
          <w:rFonts w:eastAsia="Lucida Sans Unicode"/>
          <w:kern w:val="3"/>
          <w:shd w:val="clear" w:color="auto" w:fill="FFFFFF"/>
          <w:lang w:eastAsia="zh-CN" w:bidi="hi-IN"/>
        </w:rPr>
        <w:t xml:space="preserve"> valstī.</w:t>
      </w:r>
    </w:p>
    <w:p w14:paraId="59255CD9" w14:textId="77777777" w:rsidR="006A6F59" w:rsidRPr="007D3876" w:rsidRDefault="006A6F59" w:rsidP="00617E4D">
      <w:pPr>
        <w:pStyle w:val="ListParagraph"/>
        <w:rPr>
          <w:lang w:val="lv-LV"/>
        </w:rPr>
      </w:pPr>
    </w:p>
    <w:p w14:paraId="0967C74E" w14:textId="77777777" w:rsidR="006A6F59" w:rsidRPr="007D3876" w:rsidRDefault="005607B0" w:rsidP="00617E4D">
      <w:pPr>
        <w:pStyle w:val="Heading2"/>
        <w:rPr>
          <w:rFonts w:eastAsia="Calibri" w:cs="Times New Roman"/>
          <w:lang w:val="lv-LV"/>
        </w:rPr>
      </w:pPr>
      <w:r w:rsidRPr="007D3876">
        <w:rPr>
          <w:rFonts w:eastAsia="Calibri" w:cs="Times New Roman"/>
          <w:lang w:val="lv-LV"/>
        </w:rPr>
        <w:t>Nepilsoņi – a</w:t>
      </w:r>
      <w:r w:rsidR="0092122B" w:rsidRPr="007D3876">
        <w:rPr>
          <w:rFonts w:eastAsia="Calibri" w:cs="Times New Roman"/>
          <w:lang w:val="lv-LV"/>
        </w:rPr>
        <w:t>tbildes uz Komitejas 10.jautājumu</w:t>
      </w:r>
    </w:p>
    <w:p w14:paraId="6D559FF9" w14:textId="77777777" w:rsidR="0092122B" w:rsidRPr="007D3876" w:rsidRDefault="0092122B" w:rsidP="00617E4D">
      <w:pPr>
        <w:rPr>
          <w:rFonts w:eastAsia="Calibri"/>
          <w:lang w:val="lv-LV"/>
        </w:rPr>
      </w:pPr>
    </w:p>
    <w:p w14:paraId="08E70CD8" w14:textId="43A23344" w:rsidR="0092122B" w:rsidRPr="007D3876" w:rsidRDefault="009908B0" w:rsidP="00617E4D">
      <w:pPr>
        <w:pStyle w:val="ListParagraph"/>
        <w:numPr>
          <w:ilvl w:val="0"/>
          <w:numId w:val="1"/>
        </w:numPr>
        <w:ind w:left="426" w:hanging="426"/>
        <w:rPr>
          <w:rFonts w:eastAsia="Calibri"/>
          <w:lang w:val="lv-LV"/>
        </w:rPr>
      </w:pPr>
      <w:r w:rsidRPr="007D3876">
        <w:rPr>
          <w:rFonts w:eastAsia="Calibri"/>
          <w:lang w:val="lv-LV"/>
        </w:rPr>
        <w:t xml:space="preserve">Latvija informē, ka pilsonības piešķiršanas jautājumi ir aprakstīti Vispārējā </w:t>
      </w:r>
      <w:r w:rsidR="007D3876" w:rsidRPr="007D3876">
        <w:rPr>
          <w:rFonts w:eastAsia="Calibri"/>
          <w:lang w:val="lv-LV"/>
        </w:rPr>
        <w:t>p</w:t>
      </w:r>
      <w:r w:rsidR="00CA0574" w:rsidRPr="007D3876">
        <w:rPr>
          <w:rFonts w:eastAsia="Calibri"/>
          <w:lang w:val="lv-LV"/>
        </w:rPr>
        <w:t>amatd</w:t>
      </w:r>
      <w:r w:rsidRPr="007D3876">
        <w:rPr>
          <w:rFonts w:eastAsia="Calibri"/>
          <w:lang w:val="lv-LV"/>
        </w:rPr>
        <w:t>okumenta 200.-206.rindkopā.</w:t>
      </w:r>
    </w:p>
    <w:p w14:paraId="22E477D6" w14:textId="77777777" w:rsidR="004602D2" w:rsidRPr="007D3876" w:rsidRDefault="004602D2" w:rsidP="00617E4D">
      <w:pPr>
        <w:rPr>
          <w:rFonts w:eastAsia="Calibri"/>
          <w:lang w:val="lv-LV"/>
        </w:rPr>
      </w:pPr>
    </w:p>
    <w:p w14:paraId="31D61D84" w14:textId="77777777" w:rsidR="004602D2" w:rsidRPr="00216E67" w:rsidRDefault="004F1FC6" w:rsidP="00617E4D">
      <w:pPr>
        <w:pStyle w:val="Heading1"/>
        <w:numPr>
          <w:ilvl w:val="0"/>
          <w:numId w:val="2"/>
        </w:numPr>
        <w:ind w:left="426" w:hanging="426"/>
        <w:rPr>
          <w:rFonts w:eastAsia="Calibri" w:cs="Times New Roman"/>
          <w:lang w:val="lv-LV"/>
        </w:rPr>
      </w:pPr>
      <w:r w:rsidRPr="00216E67">
        <w:rPr>
          <w:rFonts w:eastAsia="Calibri" w:cs="Times New Roman"/>
          <w:lang w:val="lv-LV"/>
        </w:rPr>
        <w:t>K</w:t>
      </w:r>
      <w:r w:rsidR="004602D2" w:rsidRPr="00216E67">
        <w:rPr>
          <w:rFonts w:eastAsia="Calibri" w:cs="Times New Roman"/>
          <w:lang w:val="lv-LV"/>
        </w:rPr>
        <w:t>onvencijas 3.pants</w:t>
      </w:r>
    </w:p>
    <w:p w14:paraId="7E372372" w14:textId="77777777" w:rsidR="00C378D4" w:rsidRPr="00216E67" w:rsidRDefault="00ED63E4" w:rsidP="00617E4D">
      <w:pPr>
        <w:pStyle w:val="Heading2"/>
        <w:rPr>
          <w:rFonts w:cs="Times New Roman"/>
          <w:lang w:val="lv-LV"/>
        </w:rPr>
      </w:pPr>
      <w:r w:rsidRPr="00216E67">
        <w:rPr>
          <w:rFonts w:cs="Times New Roman"/>
          <w:lang w:val="lv-LV"/>
        </w:rPr>
        <w:t>Patvēruma meklētāju situācija – atbildes uz Komitejas 11.jautājumu</w:t>
      </w:r>
    </w:p>
    <w:p w14:paraId="2457CC18" w14:textId="77777777" w:rsidR="006A6F59" w:rsidRPr="00216E67" w:rsidRDefault="006A6F59" w:rsidP="00617E4D">
      <w:pPr>
        <w:rPr>
          <w:lang w:val="lv-LV"/>
        </w:rPr>
      </w:pPr>
    </w:p>
    <w:p w14:paraId="573D7BF9" w14:textId="4C477E48" w:rsidR="008F018C" w:rsidRPr="00216E67" w:rsidRDefault="006C01C4" w:rsidP="00617E4D">
      <w:pPr>
        <w:pStyle w:val="ListParagraph"/>
        <w:numPr>
          <w:ilvl w:val="0"/>
          <w:numId w:val="1"/>
        </w:numPr>
        <w:ind w:left="426" w:hanging="426"/>
        <w:rPr>
          <w:lang w:val="lv-LV"/>
        </w:rPr>
      </w:pPr>
      <w:r w:rsidRPr="00216E67">
        <w:rPr>
          <w:lang w:val="lv-LV"/>
        </w:rPr>
        <w:t>Attiecībā uz personas neizraidīšanu uz valsti, par kuru pastāv pamatotas aizdomas, ka tajā minētā persona var tikt pakļauta spīdzināšanai</w:t>
      </w:r>
      <w:r w:rsidR="00216E67" w:rsidRPr="00C30EE9">
        <w:rPr>
          <w:lang w:val="lv-LV"/>
        </w:rPr>
        <w:t>,</w:t>
      </w:r>
      <w:r w:rsidRPr="00216E67">
        <w:rPr>
          <w:lang w:val="lv-LV"/>
        </w:rPr>
        <w:t xml:space="preserve"> </w:t>
      </w:r>
      <w:r w:rsidR="005E4D5E" w:rsidRPr="00216E67">
        <w:rPr>
          <w:lang w:val="lv-LV"/>
        </w:rPr>
        <w:t>Latvija atsaucas uz iepriekšējā ziņojuma 70.rindkopā un turpmākajās rindkopās</w:t>
      </w:r>
      <w:r w:rsidR="00CA0574" w:rsidRPr="00216E67">
        <w:rPr>
          <w:lang w:val="lv-LV"/>
        </w:rPr>
        <w:t>, kā arī Vispārējā Pamatdokumenta 207.rindkopā</w:t>
      </w:r>
      <w:r w:rsidR="005E4D5E" w:rsidRPr="00216E67">
        <w:rPr>
          <w:lang w:val="lv-LV"/>
        </w:rPr>
        <w:t xml:space="preserve"> sniegto informāciju par </w:t>
      </w:r>
      <w:r w:rsidR="005E4D5E" w:rsidRPr="00216E67">
        <w:rPr>
          <w:i/>
          <w:lang w:val="lv-LV"/>
        </w:rPr>
        <w:t>Patvēruma likuma</w:t>
      </w:r>
      <w:r w:rsidR="005E4D5E" w:rsidRPr="00216E67">
        <w:rPr>
          <w:lang w:val="lv-LV"/>
        </w:rPr>
        <w:t xml:space="preserve"> 3.pantā ietverto neiz</w:t>
      </w:r>
      <w:r w:rsidR="007865C4" w:rsidRPr="00216E67">
        <w:rPr>
          <w:lang w:val="lv-LV"/>
        </w:rPr>
        <w:t xml:space="preserve">raidīšanas </w:t>
      </w:r>
      <w:r w:rsidR="00481D01">
        <w:rPr>
          <w:lang w:val="lv-LV"/>
        </w:rPr>
        <w:t>principu.</w:t>
      </w:r>
    </w:p>
    <w:p w14:paraId="6CC9F5B1" w14:textId="77777777" w:rsidR="005E4D5E" w:rsidRPr="00216E67" w:rsidRDefault="005E4D5E" w:rsidP="00617E4D">
      <w:pPr>
        <w:pStyle w:val="ListParagraph"/>
        <w:ind w:left="426" w:hanging="426"/>
        <w:rPr>
          <w:lang w:val="lv-LV"/>
        </w:rPr>
      </w:pPr>
    </w:p>
    <w:p w14:paraId="1AE37945" w14:textId="2FDB4556" w:rsidR="008F018C" w:rsidRPr="00216E67" w:rsidRDefault="006C01C4" w:rsidP="00617E4D">
      <w:pPr>
        <w:pStyle w:val="ListParagraph"/>
        <w:numPr>
          <w:ilvl w:val="0"/>
          <w:numId w:val="1"/>
        </w:numPr>
        <w:ind w:left="426" w:hanging="426"/>
        <w:rPr>
          <w:lang w:val="lv-LV"/>
        </w:rPr>
      </w:pPr>
      <w:r w:rsidRPr="00216E67">
        <w:rPr>
          <w:lang w:val="lv-LV"/>
        </w:rPr>
        <w:t>Latvija informē, ka Iekšlietu ministrijas amatpersonas l</w:t>
      </w:r>
      <w:r w:rsidR="008F018C" w:rsidRPr="00216E67">
        <w:rPr>
          <w:lang w:val="lv-LV"/>
        </w:rPr>
        <w:t xml:space="preserve">ēmumu par ārzemnieka piespiedu izraidīšanu atbilstoši </w:t>
      </w:r>
      <w:r w:rsidR="00CA0574" w:rsidRPr="00216E67">
        <w:rPr>
          <w:i/>
          <w:lang w:val="lv-LV"/>
        </w:rPr>
        <w:t>Patvēruma</w:t>
      </w:r>
      <w:r w:rsidR="008F018C" w:rsidRPr="00216E67">
        <w:rPr>
          <w:i/>
          <w:lang w:val="lv-LV"/>
        </w:rPr>
        <w:t xml:space="preserve"> likumam</w:t>
      </w:r>
      <w:r w:rsidR="0012742F">
        <w:rPr>
          <w:i/>
          <w:lang w:val="lv-LV"/>
        </w:rPr>
        <w:t xml:space="preserve"> un Imigrācijas likumam</w:t>
      </w:r>
      <w:r w:rsidR="008F018C" w:rsidRPr="00216E67">
        <w:rPr>
          <w:lang w:val="lv-LV"/>
        </w:rPr>
        <w:t xml:space="preserve"> </w:t>
      </w:r>
      <w:r w:rsidRPr="00216E67">
        <w:rPr>
          <w:lang w:val="lv-LV"/>
        </w:rPr>
        <w:t xml:space="preserve">pieņem, </w:t>
      </w:r>
      <w:r w:rsidR="008F018C" w:rsidRPr="00216E67">
        <w:rPr>
          <w:lang w:val="lv-LV"/>
        </w:rPr>
        <w:t>vērtējot katru gadījumu atsevišķi.</w:t>
      </w:r>
      <w:r w:rsidR="00CA0574" w:rsidRPr="00216E67">
        <w:rPr>
          <w:lang w:val="lv-LV"/>
        </w:rPr>
        <w:t xml:space="preserve"> Amatpersona pirms lēmum</w:t>
      </w:r>
      <w:r w:rsidR="00216E67" w:rsidRPr="00C30EE9">
        <w:rPr>
          <w:lang w:val="lv-LV"/>
        </w:rPr>
        <w:t>a</w:t>
      </w:r>
      <w:r w:rsidR="00CA0574" w:rsidRPr="00216E67">
        <w:rPr>
          <w:lang w:val="lv-LV"/>
        </w:rPr>
        <w:t xml:space="preserve"> par izraidīšanu </w:t>
      </w:r>
      <w:r w:rsidR="00216E67" w:rsidRPr="00C30EE9">
        <w:rPr>
          <w:lang w:val="lv-LV"/>
        </w:rPr>
        <w:t xml:space="preserve">pieņemšanas </w:t>
      </w:r>
      <w:r w:rsidR="00CA0574" w:rsidRPr="00216E67">
        <w:rPr>
          <w:lang w:val="lv-LV"/>
        </w:rPr>
        <w:t>i</w:t>
      </w:r>
      <w:r w:rsidR="008F018C" w:rsidRPr="00216E67">
        <w:rPr>
          <w:lang w:val="lv-LV"/>
        </w:rPr>
        <w:t>zvērtē un analizē situāciju valstī, uz kuru plānots izraidīt ārzemnieku (vai nepastāv kara darbīb</w:t>
      </w:r>
      <w:r w:rsidR="00CA0574" w:rsidRPr="00216E67">
        <w:rPr>
          <w:lang w:val="lv-LV"/>
        </w:rPr>
        <w:t>as, nav dabas katastrofas u.c.</w:t>
      </w:r>
      <w:r w:rsidRPr="00216E67">
        <w:rPr>
          <w:lang w:val="lv-LV"/>
        </w:rPr>
        <w:t xml:space="preserve"> aspektus</w:t>
      </w:r>
      <w:r w:rsidR="00CA0574" w:rsidRPr="00216E67">
        <w:rPr>
          <w:lang w:val="lv-LV"/>
        </w:rPr>
        <w:t>) un</w:t>
      </w:r>
      <w:r w:rsidR="008F018C" w:rsidRPr="00216E67">
        <w:rPr>
          <w:lang w:val="lv-LV"/>
        </w:rPr>
        <w:t xml:space="preserve"> </w:t>
      </w:r>
      <w:r w:rsidR="008F018C" w:rsidRPr="00216E67">
        <w:rPr>
          <w:lang w:val="lv-LV"/>
        </w:rPr>
        <w:lastRenderedPageBreak/>
        <w:t>pārbauda ārzemnieka sniegto informāciju par iespējamiem draudiem</w:t>
      </w:r>
      <w:r w:rsidR="005535D1" w:rsidRPr="00216E67">
        <w:rPr>
          <w:lang w:val="lv-LV"/>
        </w:rPr>
        <w:t xml:space="preserve"> izraidīšanas galamērķa valstī.</w:t>
      </w:r>
      <w:r w:rsidR="008F018C" w:rsidRPr="00216E67">
        <w:rPr>
          <w:lang w:val="lv-LV"/>
        </w:rPr>
        <w:t xml:space="preserve"> Ja </w:t>
      </w:r>
      <w:r w:rsidR="005535D1" w:rsidRPr="00216E67">
        <w:rPr>
          <w:lang w:val="lv-LV"/>
        </w:rPr>
        <w:t>tiek</w:t>
      </w:r>
      <w:r w:rsidR="008F018C" w:rsidRPr="00216E67">
        <w:rPr>
          <w:lang w:val="lv-LV"/>
        </w:rPr>
        <w:t xml:space="preserve"> konstatēts, ka izraidāmais ārzemnieks pilsonības valstī tiks pakļauts nāves sodam, spīdzināšanai, necilvēcīgai vai pazemojošai attieksmei vai sodīšanai, </w:t>
      </w:r>
      <w:r w:rsidR="00CA0574" w:rsidRPr="00216E67">
        <w:rPr>
          <w:lang w:val="lv-LV"/>
        </w:rPr>
        <w:t>tiek izvērtēta iespēja</w:t>
      </w:r>
      <w:r w:rsidR="008F018C" w:rsidRPr="00216E67">
        <w:rPr>
          <w:lang w:val="lv-LV"/>
        </w:rPr>
        <w:t xml:space="preserve"> izraidīt ārzemnieku uz citu valsti, kurā viņam ir likumīgas tiesības uzturēties. Gadījumā, ja nav iespējams izraidīt ārzemnieku ne uz vienu valsti, viņam dod iespēju piekļūt patvēruma procedūrai vai izvērtē iespēju piešķirt viņam citu tiesisko statusu Latvijā.</w:t>
      </w:r>
      <w:r w:rsidR="00266CD4" w:rsidRPr="00216E67">
        <w:rPr>
          <w:lang w:val="lv-LV"/>
        </w:rPr>
        <w:t xml:space="preserve"> </w:t>
      </w:r>
      <w:r w:rsidR="008F018C" w:rsidRPr="00216E67">
        <w:rPr>
          <w:lang w:val="lv-LV"/>
        </w:rPr>
        <w:t>Gadījumā, ja neizraidīšanas principa nosacījumi ir konstatēti pēc lēmuma par ārzemnieka piespiedu izraidīšanu pieņemšanas, lēmuma darbību aptur vai lēmumu atceļ.</w:t>
      </w:r>
    </w:p>
    <w:p w14:paraId="23B00A2F" w14:textId="77777777" w:rsidR="005535D1" w:rsidRPr="00216E67" w:rsidRDefault="005535D1" w:rsidP="00617E4D">
      <w:pPr>
        <w:pStyle w:val="ListParagraph"/>
        <w:ind w:left="426" w:hanging="426"/>
        <w:rPr>
          <w:lang w:val="lv-LV"/>
        </w:rPr>
      </w:pPr>
    </w:p>
    <w:p w14:paraId="338376CE" w14:textId="1F27C21E" w:rsidR="00B713B6" w:rsidRPr="00216E67" w:rsidRDefault="00B713B6" w:rsidP="00617E4D">
      <w:pPr>
        <w:pStyle w:val="ListParagraph"/>
        <w:numPr>
          <w:ilvl w:val="0"/>
          <w:numId w:val="1"/>
        </w:numPr>
        <w:ind w:left="426" w:hanging="426"/>
        <w:rPr>
          <w:lang w:val="lv-LV"/>
        </w:rPr>
      </w:pPr>
      <w:r w:rsidRPr="00216E67">
        <w:rPr>
          <w:lang w:val="lv-LV"/>
        </w:rPr>
        <w:t>Kopš 2011.gada Tiesībsarga birojs veic piespiedu izraidīšanas novērošanu, un izraidāmo ārzemnieku aptaujas gaitā tiek uzdots jautājums par iespējamiem spīdzināšanas vai necilvēcīgas izturēšanās draudiem izcelsmes valstī, papildus informējot izraidāmo ārzemnieku, ka, ja tādi draudi pastāv, ir nekavējoties jāvēršas ar iesniegumu Valsts robežsardzē, informējot par minētajiem apstākļiem un lūdzot tos izvērtēt. Līdz šim aptaujās na</w:t>
      </w:r>
      <w:r w:rsidR="00637C21" w:rsidRPr="00216E67">
        <w:rPr>
          <w:lang w:val="lv-LV"/>
        </w:rPr>
        <w:t>v identificēti gadījumi, ka tiktu</w:t>
      </w:r>
      <w:r w:rsidRPr="00216E67">
        <w:rPr>
          <w:lang w:val="lv-LV"/>
        </w:rPr>
        <w:t xml:space="preserve"> izraidīta persona, kurai izcelsmes valstī varētu draudēt spīdzināšana vai draudi dzīvībai</w:t>
      </w:r>
      <w:r w:rsidR="00481D01">
        <w:rPr>
          <w:lang w:val="lv-LV"/>
        </w:rPr>
        <w:t>.</w:t>
      </w:r>
    </w:p>
    <w:p w14:paraId="55718C7C" w14:textId="77777777" w:rsidR="00B713B6" w:rsidRPr="00E23ED6" w:rsidRDefault="00B713B6" w:rsidP="00617E4D">
      <w:pPr>
        <w:pStyle w:val="ListParagraph"/>
        <w:ind w:left="426" w:hanging="426"/>
        <w:rPr>
          <w:lang w:val="lv-LV"/>
        </w:rPr>
      </w:pPr>
    </w:p>
    <w:p w14:paraId="00274E1D" w14:textId="2241C171" w:rsidR="005535D1" w:rsidRPr="00216E67" w:rsidRDefault="005535D1" w:rsidP="00617E4D">
      <w:pPr>
        <w:pStyle w:val="ListParagraph"/>
        <w:numPr>
          <w:ilvl w:val="0"/>
          <w:numId w:val="1"/>
        </w:numPr>
        <w:ind w:left="426" w:hanging="426"/>
        <w:rPr>
          <w:lang w:val="lv-LV"/>
        </w:rPr>
      </w:pPr>
      <w:r w:rsidRPr="00E23ED6">
        <w:rPr>
          <w:lang w:val="lv-LV"/>
        </w:rPr>
        <w:t>Iesniegumu par bēgļa vai alternatīvā statusa piešķiršanu Latvijā patvēruma meklētājs personīgi var iesniegt Valsts robežsardzei robežšķērsošanas vietā</w:t>
      </w:r>
      <w:r w:rsidR="00266CD4" w:rsidRPr="00E23ED6">
        <w:rPr>
          <w:lang w:val="lv-LV"/>
        </w:rPr>
        <w:t>,</w:t>
      </w:r>
      <w:r w:rsidRPr="00E23ED6">
        <w:rPr>
          <w:lang w:val="lv-LV"/>
        </w:rPr>
        <w:t xml:space="preserve"> tranzīta zonā pirms ieceļošanas Latvijā vai Valsts robežsardzes teritoriālajā struktūrvienībā, ja patvēruma meklētājs jau atrodas Latvijā. Ja ir norādes par to, ka trešās valsts valstspiederīgais vai bezvalstnieks, kas atrodas robežšķērsošanas vietā vai robežšķērsošanas tranzīta zonā pie Latvijas ārējās robežas, varētu izteikt vēlmi iegūt bēgļa vai alternatīvo statusu (baidās atgriezties izcelsmes valstī vai pastāv citi uz starptautiskās aizsardzības nepieciešamību norādoši apstākļi), Valsts robežsardze sniedz viņam in</w:t>
      </w:r>
      <w:r w:rsidR="00481D01">
        <w:rPr>
          <w:lang w:val="lv-LV"/>
        </w:rPr>
        <w:t>formāciju par iespēju to darīt.</w:t>
      </w:r>
    </w:p>
    <w:p w14:paraId="7EEC5292" w14:textId="77777777" w:rsidR="005535D1" w:rsidRPr="00216E67" w:rsidRDefault="005535D1" w:rsidP="00617E4D">
      <w:pPr>
        <w:pStyle w:val="ListParagraph"/>
        <w:ind w:left="426" w:hanging="426"/>
        <w:rPr>
          <w:lang w:val="lv-LV"/>
        </w:rPr>
      </w:pPr>
    </w:p>
    <w:p w14:paraId="4B28B967" w14:textId="6A08C3C1" w:rsidR="005535D1" w:rsidRPr="00216E67" w:rsidRDefault="005535D1" w:rsidP="00617E4D">
      <w:pPr>
        <w:pStyle w:val="ListParagraph"/>
        <w:numPr>
          <w:ilvl w:val="0"/>
          <w:numId w:val="1"/>
        </w:numPr>
        <w:ind w:left="426" w:hanging="426"/>
        <w:rPr>
          <w:lang w:val="lv-LV"/>
        </w:rPr>
      </w:pPr>
      <w:r w:rsidRPr="00E23ED6">
        <w:rPr>
          <w:lang w:val="lv-LV"/>
        </w:rPr>
        <w:t>Gadījumā, ja persona vēlmi iegūt bēgļa vai alternatīvo statusu ir izteikusi Pilsonības un migrācijas lietu pārvaldei, Valsts policijai vai Ieslodzījuma vietu pārvaldei, tās nekavējoties, bet ne vēlāk kā trīs darbdienu laikā, sazinās ar Valsts robežsardzi, lai patvēruma meklētājs varētu iesniegt iesniegumu un Valsts robežsardze to varētu reģistrēt normatī</w:t>
      </w:r>
      <w:r w:rsidR="00481D01">
        <w:rPr>
          <w:lang w:val="lv-LV"/>
        </w:rPr>
        <w:t>vajos aktos noteiktajā kārtībā.</w:t>
      </w:r>
    </w:p>
    <w:p w14:paraId="745D9123" w14:textId="77777777" w:rsidR="005535D1" w:rsidRPr="00216E67" w:rsidRDefault="005535D1" w:rsidP="00617E4D">
      <w:pPr>
        <w:ind w:left="426" w:hanging="426"/>
        <w:rPr>
          <w:lang w:val="lv-LV"/>
        </w:rPr>
      </w:pPr>
    </w:p>
    <w:p w14:paraId="4495DB0F" w14:textId="1EE8FE9D" w:rsidR="005535D1" w:rsidRPr="00216E67" w:rsidRDefault="005A43EF" w:rsidP="00617E4D">
      <w:pPr>
        <w:pStyle w:val="ListParagraph"/>
        <w:numPr>
          <w:ilvl w:val="0"/>
          <w:numId w:val="1"/>
        </w:numPr>
        <w:ind w:left="426" w:hanging="426"/>
        <w:rPr>
          <w:lang w:val="lv-LV"/>
        </w:rPr>
      </w:pPr>
      <w:r w:rsidRPr="00E23ED6">
        <w:rPr>
          <w:lang w:val="lv-LV"/>
        </w:rPr>
        <w:t>Lai nodrošinātu,</w:t>
      </w:r>
      <w:r w:rsidRPr="00216E67">
        <w:rPr>
          <w:lang w:val="lv-LV"/>
        </w:rPr>
        <w:t xml:space="preserve"> ka patvēruma meklētājs spēj izmantot </w:t>
      </w:r>
      <w:r w:rsidRPr="00216E67">
        <w:rPr>
          <w:i/>
          <w:lang w:val="lv-LV"/>
        </w:rPr>
        <w:t>Patvēruma likumā</w:t>
      </w:r>
      <w:r w:rsidRPr="00216E67">
        <w:rPr>
          <w:lang w:val="lv-LV"/>
        </w:rPr>
        <w:t xml:space="preserve"> viņam noteiktās tiesības un pildīt viņam paredzētos pienākumus, Valsts robežsardze informē viņu par patvēruma procedūru, tās termiņiem, viņa tiesībām un pienākumiem šīs procedūras laikā, par iespējamām sekām, ja patvēruma meklētājs nepilda savus pienākumus un nesadarbojas ar patvēruma procedūrā iesaistītajām institūcijām, par patvēruma procedūrā iesaistīto institūciju kompetenci, par institūcijām, kas nodrošina juridisko palīdzību, kā arī par uzņemšanas nosacījumiem, t.sk. tiesībām saņemt veselības aprūpes pakalpojumus. </w:t>
      </w:r>
      <w:r w:rsidR="00216E67" w:rsidRPr="00C30EE9">
        <w:rPr>
          <w:lang w:val="lv-LV"/>
        </w:rPr>
        <w:t>Šo</w:t>
      </w:r>
      <w:r w:rsidR="00216E67" w:rsidRPr="00216E67">
        <w:rPr>
          <w:lang w:val="lv-LV"/>
        </w:rPr>
        <w:t xml:space="preserve"> </w:t>
      </w:r>
      <w:r w:rsidRPr="00216E67">
        <w:rPr>
          <w:lang w:val="lv-LV"/>
        </w:rPr>
        <w:t>informāciju patvēruma meklētājam Valsts robežsardzes amatpersona sniedz rakstveidā</w:t>
      </w:r>
      <w:r w:rsidR="00E52FDE">
        <w:rPr>
          <w:lang w:val="lv-LV"/>
        </w:rPr>
        <w:t>,</w:t>
      </w:r>
      <w:r w:rsidRPr="00216E67">
        <w:rPr>
          <w:lang w:val="lv-LV"/>
        </w:rPr>
        <w:t xml:space="preserve"> valodā, kuru viņš saprot, vai valodā, kuru ir pamats uzskatīt par viņam saprotamu. Lai nodrošinātu patvēruma meklētājam ātru un efektīvu iepazīstināšanas procedūru ar savām tiesībām un pienākumiem, tās tika pārtulkotas angļu, arābu, bengāļu, dari, </w:t>
      </w:r>
      <w:proofErr w:type="spellStart"/>
      <w:r w:rsidRPr="00216E67">
        <w:rPr>
          <w:lang w:val="lv-LV"/>
        </w:rPr>
        <w:t>farsi</w:t>
      </w:r>
      <w:proofErr w:type="spellEnd"/>
      <w:r w:rsidRPr="00216E67">
        <w:rPr>
          <w:lang w:val="lv-LV"/>
        </w:rPr>
        <w:t xml:space="preserve">, franču, gruzīnu, krievu, kurdu, spāņu, tamilu, urdu, vācu un vjetnamiešu valodās. Ja nepieciešams, </w:t>
      </w:r>
      <w:r w:rsidR="00216E67" w:rsidRPr="00C30EE9">
        <w:rPr>
          <w:lang w:val="lv-LV"/>
        </w:rPr>
        <w:t xml:space="preserve">šo </w:t>
      </w:r>
      <w:r w:rsidRPr="00216E67">
        <w:rPr>
          <w:lang w:val="lv-LV"/>
        </w:rPr>
        <w:t>informāciju Valsts ro</w:t>
      </w:r>
      <w:r w:rsidR="00481D01">
        <w:rPr>
          <w:lang w:val="lv-LV"/>
        </w:rPr>
        <w:t>bežsardze sniedz arī mutvārdos.</w:t>
      </w:r>
    </w:p>
    <w:p w14:paraId="4401A54B" w14:textId="77777777" w:rsidR="00A803FB" w:rsidRPr="00216E67" w:rsidRDefault="00A803FB" w:rsidP="00617E4D">
      <w:pPr>
        <w:pStyle w:val="ListParagraph"/>
        <w:ind w:left="426"/>
        <w:rPr>
          <w:lang w:val="lv-LV"/>
        </w:rPr>
      </w:pPr>
    </w:p>
    <w:p w14:paraId="0E2EF5BB" w14:textId="77777777" w:rsidR="00A803FB" w:rsidRPr="00216E67" w:rsidRDefault="00E103D5" w:rsidP="00617E4D">
      <w:pPr>
        <w:pStyle w:val="ListParagraph"/>
        <w:numPr>
          <w:ilvl w:val="0"/>
          <w:numId w:val="1"/>
        </w:numPr>
        <w:ind w:left="426" w:hanging="426"/>
        <w:rPr>
          <w:lang w:val="lv-LV"/>
        </w:rPr>
      </w:pPr>
      <w:r w:rsidRPr="00216E67">
        <w:rPr>
          <w:lang w:val="lv-LV"/>
        </w:rPr>
        <w:t xml:space="preserve"> </w:t>
      </w:r>
      <w:r w:rsidR="005B1C2B" w:rsidRPr="00216E67">
        <w:rPr>
          <w:lang w:val="lv-LV"/>
        </w:rPr>
        <w:t xml:space="preserve">Patvēruma meklētājiem ir tiesības </w:t>
      </w:r>
      <w:r w:rsidR="00AE12DB" w:rsidRPr="00216E67">
        <w:rPr>
          <w:lang w:val="lv-LV"/>
        </w:rPr>
        <w:t>normatīvajos aktos noteiktajā kārtībā saņemt neatliekamo medicīnisko palīdzību, primāro veselības aprūpi, ambulatoro un stacionāro psihiatrisko palīdzību, ja ir nopietni garīgās veselības traucējumi, kā arī visu medicīnisko palīdzību nepilngadīgām personām, kuras nesniegšana var radīt apdraudējumu bērna attīstībai un veselībai, par valsts līdzekļiem, ņemot vērā patvēruma meklētāja īpašās uzņemšanas vajadzības</w:t>
      </w:r>
      <w:r w:rsidR="00266CD4" w:rsidRPr="00216E67">
        <w:rPr>
          <w:lang w:val="lv-LV"/>
        </w:rPr>
        <w:t>.</w:t>
      </w:r>
    </w:p>
    <w:p w14:paraId="3A95C559" w14:textId="77777777" w:rsidR="005A43EF" w:rsidRPr="00216E67" w:rsidRDefault="005A43EF" w:rsidP="00617E4D">
      <w:pPr>
        <w:rPr>
          <w:lang w:val="lv-LV"/>
        </w:rPr>
      </w:pPr>
    </w:p>
    <w:p w14:paraId="1EC0CCF0" w14:textId="6303BA1A" w:rsidR="005A43EF" w:rsidRPr="00C30EE9" w:rsidRDefault="005A43EF" w:rsidP="00617E4D">
      <w:pPr>
        <w:pStyle w:val="ListParagraph"/>
        <w:numPr>
          <w:ilvl w:val="0"/>
          <w:numId w:val="1"/>
        </w:numPr>
        <w:ind w:left="426" w:hanging="426"/>
        <w:rPr>
          <w:lang w:val="lv-LV"/>
        </w:rPr>
      </w:pPr>
      <w:r w:rsidRPr="00216E67">
        <w:rPr>
          <w:lang w:val="lv-LV"/>
        </w:rPr>
        <w:t xml:space="preserve">Saskaņā ar </w:t>
      </w:r>
      <w:r w:rsidRPr="00216E67">
        <w:rPr>
          <w:i/>
          <w:lang w:val="lv-LV"/>
        </w:rPr>
        <w:t>Patvēruma likuma</w:t>
      </w:r>
      <w:r w:rsidR="00A803FB" w:rsidRPr="00216E67">
        <w:rPr>
          <w:lang w:val="lv-LV"/>
        </w:rPr>
        <w:t xml:space="preserve"> 15.</w:t>
      </w:r>
      <w:r w:rsidRPr="00216E67">
        <w:rPr>
          <w:lang w:val="lv-LV"/>
        </w:rPr>
        <w:t>panta nosacījumiem patvēruma meklētājam ir tiesības septiņu darba dienu laikā pēc tam, kad stājies spēkā lēmums par reģistrēšanos noteiktā laikā Valsts robežsardzes struktūrvienībā</w:t>
      </w:r>
      <w:r w:rsidR="0046415F" w:rsidRPr="00216E67">
        <w:rPr>
          <w:lang w:val="lv-LV"/>
        </w:rPr>
        <w:t xml:space="preserve"> (skatīt </w:t>
      </w:r>
      <w:r w:rsidR="007616AA">
        <w:rPr>
          <w:lang w:val="lv-LV"/>
        </w:rPr>
        <w:t xml:space="preserve">šī </w:t>
      </w:r>
      <w:r w:rsidR="00A4506C">
        <w:rPr>
          <w:lang w:val="lv-LV"/>
        </w:rPr>
        <w:t>Z</w:t>
      </w:r>
      <w:r w:rsidR="007616AA">
        <w:rPr>
          <w:lang w:val="lv-LV"/>
        </w:rPr>
        <w:t xml:space="preserve">iņojuma </w:t>
      </w:r>
      <w:r w:rsidR="00C314C7">
        <w:rPr>
          <w:lang w:val="lv-LV"/>
        </w:rPr>
        <w:t>119</w:t>
      </w:r>
      <w:r w:rsidR="004F4B48">
        <w:rPr>
          <w:lang w:val="lv-LV"/>
        </w:rPr>
        <w:t xml:space="preserve">. un </w:t>
      </w:r>
      <w:r w:rsidR="00C314C7" w:rsidRPr="00216E67">
        <w:rPr>
          <w:lang w:val="lv-LV"/>
        </w:rPr>
        <w:t>12</w:t>
      </w:r>
      <w:r w:rsidR="00C314C7">
        <w:rPr>
          <w:lang w:val="lv-LV"/>
        </w:rPr>
        <w:t>2</w:t>
      </w:r>
      <w:r w:rsidR="0046415F" w:rsidRPr="00216E67">
        <w:rPr>
          <w:lang w:val="lv-LV"/>
        </w:rPr>
        <w:t>.rindkopu)</w:t>
      </w:r>
      <w:r w:rsidRPr="00216E67">
        <w:rPr>
          <w:lang w:val="lv-LV"/>
        </w:rPr>
        <w:t>, vispirms to apstrīdēt padotības kārtībā augstākā iestādē, tādā gadījumā valsts nodrošinātā juridiskā palīdzība nav paredzēta. Savukārt augstākās iestādes lēmumu par reģistrēšanos noteiktā laikā Valsts robežsardzes struktūrvienībā var pārsūdzēt pilsētas (rajona) tiesā septiņu darba dienu l</w:t>
      </w:r>
      <w:r w:rsidR="00266CD4" w:rsidRPr="00216E67">
        <w:rPr>
          <w:lang w:val="lv-LV"/>
        </w:rPr>
        <w:t>aikā no tā spēkā stāšanās diena, par ko</w:t>
      </w:r>
      <w:r w:rsidRPr="00216E67">
        <w:rPr>
          <w:lang w:val="lv-LV"/>
        </w:rPr>
        <w:t xml:space="preserve"> </w:t>
      </w:r>
      <w:r w:rsidR="00266CD4" w:rsidRPr="00216E67">
        <w:rPr>
          <w:lang w:val="lv-LV"/>
        </w:rPr>
        <w:t>p</w:t>
      </w:r>
      <w:r w:rsidR="009B4F78" w:rsidRPr="00216E67">
        <w:rPr>
          <w:lang w:val="lv-LV"/>
        </w:rPr>
        <w:t>atvēruma meklētājam ir tiesības saņemt valsts nodrošinātu juridisko palīdzību</w:t>
      </w:r>
      <w:r w:rsidR="00266CD4" w:rsidRPr="00216E67">
        <w:rPr>
          <w:lang w:val="lv-LV"/>
        </w:rPr>
        <w:t>.</w:t>
      </w:r>
      <w:r w:rsidR="009B4F78" w:rsidRPr="00216E67">
        <w:rPr>
          <w:lang w:val="lv-LV"/>
        </w:rPr>
        <w:t xml:space="preserve"> </w:t>
      </w:r>
      <w:r w:rsidRPr="00216E67">
        <w:rPr>
          <w:lang w:val="lv-LV"/>
        </w:rPr>
        <w:t xml:space="preserve">Ja patvēruma meklētājs iepriekšminēto lēmumu </w:t>
      </w:r>
      <w:r w:rsidRPr="00C30EE9">
        <w:rPr>
          <w:lang w:val="lv-LV"/>
        </w:rPr>
        <w:t>pārsūdzēšanai vēlas saņemt valsts nodrošināto juridisko palīdzību, viņam Valsts robežsardzei jāiesniedz iesniegums par valsts nodrošinātās juridiskās palīdzības pieprasījumu. Valsts robežsardze nekavējoties, bet ne vēlāk kā nākamajā darba dienā pēc iepriekš minētā iesnieguma saņemšanas, nosūta Juridiskās palīdzības administrācijai lūgumu sniegt juridisko palīdzību, pievie</w:t>
      </w:r>
      <w:r w:rsidR="00481D01">
        <w:rPr>
          <w:lang w:val="lv-LV"/>
        </w:rPr>
        <w:t>nojot pārsūdzamā lēmuma kopiju.</w:t>
      </w:r>
    </w:p>
    <w:p w14:paraId="6582D25A" w14:textId="77777777" w:rsidR="005A43EF" w:rsidRPr="00C30EE9" w:rsidRDefault="005A43EF" w:rsidP="00617E4D">
      <w:pPr>
        <w:pStyle w:val="ListParagraph"/>
        <w:ind w:left="426" w:hanging="426"/>
        <w:rPr>
          <w:lang w:val="lv-LV"/>
        </w:rPr>
      </w:pPr>
    </w:p>
    <w:p w14:paraId="66CCA541" w14:textId="04EEDA32" w:rsidR="005A43EF" w:rsidRPr="00C30EE9" w:rsidRDefault="00056838" w:rsidP="00617E4D">
      <w:pPr>
        <w:pStyle w:val="ListParagraph"/>
        <w:numPr>
          <w:ilvl w:val="0"/>
          <w:numId w:val="1"/>
        </w:numPr>
        <w:ind w:left="426" w:hanging="426"/>
        <w:rPr>
          <w:lang w:val="lv-LV"/>
        </w:rPr>
      </w:pPr>
      <w:r w:rsidRPr="00C30EE9">
        <w:rPr>
          <w:iCs/>
          <w:lang w:val="lv-LV"/>
        </w:rPr>
        <w:t xml:space="preserve">Patvēruma meklētājam ir tiesības aizturēšanu pārsūdzēt rajona (pilsētas) tiesā 48 stundu laikā pēc viņa iepazīstināšanas ar aizturēšanas protokolu un </w:t>
      </w:r>
      <w:r w:rsidRPr="00C30EE9">
        <w:rPr>
          <w:i/>
          <w:iCs/>
          <w:lang w:val="lv-LV"/>
        </w:rPr>
        <w:t>Patvēruma likuma</w:t>
      </w:r>
      <w:r w:rsidR="00A803FB" w:rsidRPr="00C30EE9">
        <w:rPr>
          <w:iCs/>
          <w:lang w:val="lv-LV"/>
        </w:rPr>
        <w:t xml:space="preserve"> 17.</w:t>
      </w:r>
      <w:r w:rsidRPr="00C30EE9">
        <w:rPr>
          <w:iCs/>
          <w:lang w:val="lv-LV"/>
        </w:rPr>
        <w:t>panta piektajā daļā minēto informāciju. Šajā gadījumā patvēruma meklētājs, kurš vēlas saņemt valsts nodrošinātu juridisko palīdzību, iesniedz Valsts robežsardzei iepriekš minēto iesniegumu par valsts nodrošinātās juridiskās palīdzības pieprasījumu, savukārt Valsts robežsardze nekavējoties, bet ne vēlāk kā nākamajā darba dienā pēc iesnieguma saņemšanas, uzaicina juridiskās palīdzības sniedzēju, kas iekļauts par valsts nodrošinātas juridiskās palīdzības sniegšanu Juridiskās palīdzības administrācijas sarakstā</w:t>
      </w:r>
      <w:r w:rsidR="00481D01">
        <w:rPr>
          <w:iCs/>
          <w:lang w:val="lv-LV"/>
        </w:rPr>
        <w:t>.</w:t>
      </w:r>
    </w:p>
    <w:p w14:paraId="53EC914B" w14:textId="77777777" w:rsidR="00056838" w:rsidRPr="00C30EE9" w:rsidRDefault="00056838" w:rsidP="00617E4D">
      <w:pPr>
        <w:pStyle w:val="ListParagraph"/>
        <w:ind w:left="426" w:hanging="426"/>
        <w:rPr>
          <w:lang w:val="lv-LV"/>
        </w:rPr>
      </w:pPr>
    </w:p>
    <w:p w14:paraId="358ECC8E" w14:textId="047590F3" w:rsidR="00056838" w:rsidRPr="00C30EE9" w:rsidRDefault="00056838" w:rsidP="00617E4D">
      <w:pPr>
        <w:pStyle w:val="ListParagraph"/>
        <w:numPr>
          <w:ilvl w:val="0"/>
          <w:numId w:val="1"/>
        </w:numPr>
        <w:ind w:left="426" w:hanging="426"/>
        <w:rPr>
          <w:lang w:val="lv-LV"/>
        </w:rPr>
      </w:pPr>
      <w:r w:rsidRPr="00C30EE9">
        <w:rPr>
          <w:lang w:val="lv-LV"/>
        </w:rPr>
        <w:t>Pārsūdzot pilsētas (rajona) tiesā Valsts robežsardzes pieņemto lēmumu par reģistrēšanos noteiktā laikā Valsts robežsardzes struktūrvienībā un lēmumu par patvēruma meklētāja aizturēšanu, valsts nodrošinātā juridiskā palīdzība patvēruma meklētājām tiek nodrošināta, neizv</w:t>
      </w:r>
      <w:r w:rsidR="00481D01">
        <w:rPr>
          <w:lang w:val="lv-LV"/>
        </w:rPr>
        <w:t>ērtējot viņa mantisko stāvokli.</w:t>
      </w:r>
    </w:p>
    <w:p w14:paraId="424A230D" w14:textId="77777777" w:rsidR="00056838" w:rsidRPr="00C30EE9" w:rsidRDefault="00056838" w:rsidP="00617E4D">
      <w:pPr>
        <w:pStyle w:val="ListParagraph"/>
        <w:ind w:left="426" w:hanging="426"/>
        <w:rPr>
          <w:lang w:val="lv-LV"/>
        </w:rPr>
      </w:pPr>
    </w:p>
    <w:p w14:paraId="312F7DCB" w14:textId="0E6BF26B" w:rsidR="00056838" w:rsidRPr="00C30EE9" w:rsidRDefault="00B24A84" w:rsidP="00617E4D">
      <w:pPr>
        <w:pStyle w:val="ListParagraph"/>
        <w:numPr>
          <w:ilvl w:val="0"/>
          <w:numId w:val="1"/>
        </w:numPr>
        <w:ind w:left="426" w:hanging="426"/>
        <w:rPr>
          <w:lang w:val="lv-LV"/>
        </w:rPr>
      </w:pPr>
      <w:r w:rsidRPr="00E23ED6">
        <w:rPr>
          <w:lang w:val="lv-LV"/>
        </w:rPr>
        <w:t xml:space="preserve">Saskaņā ar </w:t>
      </w:r>
      <w:r w:rsidRPr="00E23ED6">
        <w:rPr>
          <w:i/>
          <w:lang w:val="lv-LV"/>
        </w:rPr>
        <w:t>Patvēruma likumā</w:t>
      </w:r>
      <w:r w:rsidRPr="00E23ED6">
        <w:rPr>
          <w:lang w:val="lv-LV"/>
        </w:rPr>
        <w:t xml:space="preserve"> ietverto </w:t>
      </w:r>
      <w:r w:rsidR="00904DAA" w:rsidRPr="00E23ED6">
        <w:rPr>
          <w:lang w:val="lv-LV"/>
        </w:rPr>
        <w:t xml:space="preserve">patvēruma meklētāja </w:t>
      </w:r>
      <w:r w:rsidRPr="00E23ED6">
        <w:rPr>
          <w:lang w:val="lv-LV"/>
        </w:rPr>
        <w:t>definīciju persona ir uzskatāma par patvēruma meklētāju no brīža, kad tā ir izteikusi vēlmi saņemt bēgļa vai alternatīvo statusu.</w:t>
      </w:r>
      <w:r w:rsidR="00F52286" w:rsidRPr="00E23ED6">
        <w:rPr>
          <w:lang w:val="lv-LV"/>
        </w:rPr>
        <w:t xml:space="preserve"> </w:t>
      </w:r>
      <w:r w:rsidR="00056838" w:rsidRPr="00C30EE9">
        <w:rPr>
          <w:lang w:val="lv-LV"/>
        </w:rPr>
        <w:t>Persona ir patvēruma meklētāja statusā, kamēr nav pieņemts galīgais lēmums par viņa iesniegumu par bēgļa vai alternatīvā statusa piešķiršanu. Tikai</w:t>
      </w:r>
      <w:r w:rsidR="00C30EE9" w:rsidRPr="00C30EE9">
        <w:rPr>
          <w:lang w:val="lv-LV"/>
        </w:rPr>
        <w:t xml:space="preserve"> tad</w:t>
      </w:r>
      <w:r w:rsidR="00056838" w:rsidRPr="00C30EE9">
        <w:rPr>
          <w:lang w:val="lv-LV"/>
        </w:rPr>
        <w:t>, kad noslēdzies administratīvais process ar viņa iesniegumu par bēgļa vai alternatīvā statusa piešķiršanu un tikai gadījumā, ja personai nav likumīga pamata uzturēties Latvijā (vīza, uzturēšanās atļauja u.c.),</w:t>
      </w:r>
      <w:r w:rsidR="00481D01">
        <w:rPr>
          <w:lang w:val="lv-LV"/>
        </w:rPr>
        <w:t xml:space="preserve"> organizē personas izraidīšanu.</w:t>
      </w:r>
    </w:p>
    <w:p w14:paraId="05F9A6F2" w14:textId="77777777" w:rsidR="00F52286" w:rsidRPr="00C30EE9" w:rsidRDefault="00F52286" w:rsidP="00617E4D">
      <w:pPr>
        <w:pStyle w:val="ListParagraph"/>
        <w:ind w:left="426" w:hanging="426"/>
        <w:rPr>
          <w:lang w:val="lv-LV"/>
        </w:rPr>
      </w:pPr>
    </w:p>
    <w:p w14:paraId="55864F5B" w14:textId="7A2C1C17" w:rsidR="00F52286" w:rsidRPr="00C30EE9" w:rsidRDefault="00F52286" w:rsidP="00617E4D">
      <w:pPr>
        <w:pStyle w:val="ListParagraph"/>
        <w:numPr>
          <w:ilvl w:val="0"/>
          <w:numId w:val="1"/>
        </w:numPr>
        <w:ind w:left="426" w:hanging="426"/>
        <w:rPr>
          <w:lang w:val="lv-LV"/>
        </w:rPr>
      </w:pPr>
      <w:r w:rsidRPr="00C30EE9">
        <w:rPr>
          <w:i/>
          <w:lang w:val="lv-LV"/>
        </w:rPr>
        <w:t>Patvēruma likumā</w:t>
      </w:r>
      <w:r w:rsidRPr="00C30EE9">
        <w:rPr>
          <w:lang w:val="lv-LV"/>
        </w:rPr>
        <w:t xml:space="preserve"> ir noteikts visaptverošs tiesiskais regulējums attiecībā uz ierobežojošo pasākumu piemērošanas nosacījumiem</w:t>
      </w:r>
      <w:r w:rsidR="00904DAA" w:rsidRPr="00C30EE9">
        <w:rPr>
          <w:lang w:val="lv-LV"/>
        </w:rPr>
        <w:t>, proti,</w:t>
      </w:r>
      <w:r w:rsidRPr="00C30EE9">
        <w:rPr>
          <w:lang w:val="lv-LV"/>
        </w:rPr>
        <w:t xml:space="preserve"> patvēruma meklētāja </w:t>
      </w:r>
      <w:r w:rsidRPr="00C30EE9">
        <w:rPr>
          <w:lang w:val="lv-LV"/>
        </w:rPr>
        <w:lastRenderedPageBreak/>
        <w:t>aizturēšana var notikt, vadoties pēc nepieciešamības un ievērojot samērīguma principu, ņemot vērā patvēruma meklētāja individuālo situāciju un apstākļus. Patvēruma meklētāja aizturēšana ir paredzēta kā ārkārtējs un galējs līdzeklis</w:t>
      </w:r>
      <w:r w:rsidR="00904DAA" w:rsidRPr="00C30EE9">
        <w:rPr>
          <w:lang w:val="lv-LV"/>
        </w:rPr>
        <w:t xml:space="preserve">, </w:t>
      </w:r>
      <w:r w:rsidRPr="00C30EE9">
        <w:rPr>
          <w:lang w:val="lv-LV"/>
        </w:rPr>
        <w:t>un uz maksimāli īsu termiņu, ja, izvērtējot patvēruma meklētāja individuālo situāciju un apstākļus, ar mazāk ierobežojošo līdzekļu (reģistrēšanās noteiktā laikā Valsts robežsardzes struktūrvienībā) palīdzību nav iespējams nodrošināt pienācīgu patvēruma procedūras norisi, kā arī valsts drošības un sabiedri</w:t>
      </w:r>
      <w:r w:rsidR="00904DAA" w:rsidRPr="00C30EE9">
        <w:rPr>
          <w:lang w:val="lv-LV"/>
        </w:rPr>
        <w:t>skās kārtības un drošības, tai skaitā</w:t>
      </w:r>
      <w:r w:rsidRPr="00C30EE9">
        <w:rPr>
          <w:lang w:val="lv-LV"/>
        </w:rPr>
        <w:t xml:space="preserve"> nelegālās imigr</w:t>
      </w:r>
      <w:r w:rsidR="00481D01">
        <w:rPr>
          <w:lang w:val="lv-LV"/>
        </w:rPr>
        <w:t>ācijas novēršanas, garantēšanu.</w:t>
      </w:r>
    </w:p>
    <w:p w14:paraId="1C9F2DCD" w14:textId="77777777" w:rsidR="00F52286" w:rsidRPr="00C30EE9" w:rsidRDefault="00F52286" w:rsidP="00617E4D">
      <w:pPr>
        <w:pStyle w:val="ListParagraph"/>
        <w:ind w:left="426" w:hanging="426"/>
        <w:rPr>
          <w:lang w:val="lv-LV"/>
        </w:rPr>
      </w:pPr>
    </w:p>
    <w:p w14:paraId="21ACDFDA" w14:textId="2B99F9F0" w:rsidR="00F52286" w:rsidRPr="00C30EE9" w:rsidRDefault="00F52286" w:rsidP="00617E4D">
      <w:pPr>
        <w:pStyle w:val="ListParagraph"/>
        <w:numPr>
          <w:ilvl w:val="0"/>
          <w:numId w:val="1"/>
        </w:numPr>
        <w:ind w:left="426" w:hanging="426"/>
        <w:rPr>
          <w:lang w:val="lv-LV"/>
        </w:rPr>
      </w:pPr>
      <w:r w:rsidRPr="00C30EE9">
        <w:rPr>
          <w:lang w:val="lv-LV"/>
        </w:rPr>
        <w:t>Valsts robežsardze var aizturēt patvēruma meklētāju līdz sešām diennaktīm, ja pastāv kāds no šādiem aizturēšanas nosacījumiem: nepieciešams noskaidrot vai pārbaudīt patvēruma meklētāja identitāti vai valstspiederību;</w:t>
      </w:r>
      <w:r w:rsidR="00A74C0A" w:rsidRPr="00C30EE9">
        <w:rPr>
          <w:lang w:val="lv-LV"/>
        </w:rPr>
        <w:t xml:space="preserve"> nepieciešams noskaidrot faktus, uz kuriem tiek pamatots iesniegums un kurus var noskaidrot, tikai veicot aizturēšanu, īpaši ja iespējama bēgšana; nepieciešams lemt par patvēruma meklētāja tiesībām ieceļot Latvijā; ir pamats uzskatīt, ka izraidīšanas procedūras ietvaros aizturētā persona iesniedza iesniegumu, lai kavētu vai padarītu neiespējamu izbraukšanas rīkojuma vai lēmuma par piespiedu izraidīšanu izpildi, un ir konstatēts, ka attiecīgajai personai nekas nav traucējis šādu iesniegumu iesniegt iepriekš; kompetentajām valsts institūcijām ir pamats uzskatīt, ka patvēruma meklētājs rada draudus valsts drošībai vai sabiedriskajai kārtībai un drošībai; ir konstatēta pārsūtīšanas procedūras nepieciešamība </w:t>
      </w:r>
      <w:r w:rsidR="00904DAA" w:rsidRPr="00C30EE9">
        <w:rPr>
          <w:lang w:val="lv-LV"/>
        </w:rPr>
        <w:t>saskaņā ar Regulas Nr.</w:t>
      </w:r>
      <w:r w:rsidR="00A74C0A" w:rsidRPr="00C30EE9">
        <w:rPr>
          <w:lang w:val="lv-LV"/>
        </w:rPr>
        <w:t>604/2013</w:t>
      </w:r>
      <w:r w:rsidR="0046415F" w:rsidRPr="00C30EE9">
        <w:rPr>
          <w:rStyle w:val="FootnoteReference"/>
          <w:lang w:val="lv-LV"/>
        </w:rPr>
        <w:footnoteReference w:id="4"/>
      </w:r>
      <w:r w:rsidR="00904DAA" w:rsidRPr="00C30EE9">
        <w:rPr>
          <w:lang w:val="lv-LV"/>
        </w:rPr>
        <w:t xml:space="preserve"> 28.</w:t>
      </w:r>
      <w:r w:rsidR="00A74C0A" w:rsidRPr="00C30EE9">
        <w:rPr>
          <w:lang w:val="lv-LV"/>
        </w:rPr>
        <w:t>panta noteikumiem. Aizturēt patvēruma meklētāju ilgāk par sešām diennaktīm drīkst, tikai pamatojoties uz rajona (pilsētas) tiesas lēmumu.</w:t>
      </w:r>
    </w:p>
    <w:p w14:paraId="00146187" w14:textId="77777777" w:rsidR="00A74C0A" w:rsidRPr="00C30EE9" w:rsidRDefault="00A74C0A" w:rsidP="00617E4D">
      <w:pPr>
        <w:pStyle w:val="ListParagraph"/>
        <w:ind w:left="426" w:hanging="426"/>
        <w:rPr>
          <w:lang w:val="lv-LV"/>
        </w:rPr>
      </w:pPr>
    </w:p>
    <w:p w14:paraId="28EE156B" w14:textId="72560753" w:rsidR="00A74C0A" w:rsidRPr="00C30EE9" w:rsidRDefault="00A74C0A" w:rsidP="00617E4D">
      <w:pPr>
        <w:pStyle w:val="ListParagraph"/>
        <w:numPr>
          <w:ilvl w:val="0"/>
          <w:numId w:val="1"/>
        </w:numPr>
        <w:ind w:left="426" w:hanging="426"/>
        <w:rPr>
          <w:lang w:val="lv-LV"/>
        </w:rPr>
      </w:pPr>
      <w:r w:rsidRPr="00C30EE9">
        <w:rPr>
          <w:lang w:val="lv-LV"/>
        </w:rPr>
        <w:t xml:space="preserve">Aizturētos patvēruma meklētājus izmitina Valsts robežsardzes Daugavpils pārvaldes Aizturēto ārzemnieku izmitināšanas centrā (AĀIC) </w:t>
      </w:r>
      <w:r w:rsidR="00C30EE9" w:rsidRPr="00C30EE9">
        <w:rPr>
          <w:lang w:val="lv-LV"/>
        </w:rPr>
        <w:t>“</w:t>
      </w:r>
      <w:r w:rsidR="00797964" w:rsidRPr="00C30EE9">
        <w:rPr>
          <w:lang w:val="lv-LV"/>
        </w:rPr>
        <w:t xml:space="preserve">Daugavpils”. AĀIC “Daugavpils” ir vienīgais aizturēto patvēruma meklētāju centrs, kas tika atvērts 2011.gadā. </w:t>
      </w:r>
      <w:r w:rsidR="00C30EE9" w:rsidRPr="00C30EE9">
        <w:rPr>
          <w:lang w:val="lv-LV"/>
        </w:rPr>
        <w:t>S</w:t>
      </w:r>
      <w:r w:rsidRPr="00C30EE9">
        <w:rPr>
          <w:lang w:val="lv-LV"/>
        </w:rPr>
        <w:t xml:space="preserve">adzīves apstākļi </w:t>
      </w:r>
      <w:r w:rsidR="00C30EE9" w:rsidRPr="00C30EE9">
        <w:rPr>
          <w:lang w:val="lv-LV"/>
        </w:rPr>
        <w:t xml:space="preserve">šajā centrā </w:t>
      </w:r>
      <w:r w:rsidR="00EF17EC" w:rsidRPr="00C30EE9">
        <w:rPr>
          <w:lang w:val="lv-LV"/>
        </w:rPr>
        <w:t>atbilst</w:t>
      </w:r>
      <w:r w:rsidRPr="00C30EE9">
        <w:rPr>
          <w:lang w:val="lv-LV"/>
        </w:rPr>
        <w:t xml:space="preserve"> patvēruma meklētāja </w:t>
      </w:r>
      <w:r w:rsidR="00EF17EC" w:rsidRPr="00C30EE9">
        <w:rPr>
          <w:lang w:val="lv-LV"/>
        </w:rPr>
        <w:t>īpašām</w:t>
      </w:r>
      <w:r w:rsidRPr="00C30EE9">
        <w:rPr>
          <w:lang w:val="lv-LV"/>
        </w:rPr>
        <w:t xml:space="preserve"> uzņemšanas vajadzības un aizsargā viņa fizisko un garīgo veselību, </w:t>
      </w:r>
      <w:r w:rsidR="00C30EE9" w:rsidRPr="00C30EE9">
        <w:rPr>
          <w:lang w:val="lv-LV"/>
        </w:rPr>
        <w:t>kā arī atbilst</w:t>
      </w:r>
      <w:r w:rsidRPr="00C30EE9">
        <w:rPr>
          <w:lang w:val="lv-LV"/>
        </w:rPr>
        <w:t xml:space="preserve"> nepilngadīgo īpašajām vajadzībām. Patvēruma meklētājus izmitina atsevišķās telpās, šķirti no aizturētajiem ārzemniekiem. Aizturēto patvēruma meklētāju ģimenes tiek izmitinātas kopā</w:t>
      </w:r>
      <w:r w:rsidR="00C30EE9" w:rsidRPr="00C30EE9">
        <w:rPr>
          <w:lang w:val="lv-LV"/>
        </w:rPr>
        <w:t xml:space="preserve"> </w:t>
      </w:r>
      <w:r w:rsidR="00B8664D">
        <w:rPr>
          <w:lang w:val="lv-LV"/>
        </w:rPr>
        <w:t>īpaši</w:t>
      </w:r>
      <w:r w:rsidR="00B8664D" w:rsidRPr="00C30EE9">
        <w:rPr>
          <w:lang w:val="lv-LV"/>
        </w:rPr>
        <w:t xml:space="preserve"> </w:t>
      </w:r>
      <w:r w:rsidR="00C30EE9" w:rsidRPr="00C30EE9">
        <w:rPr>
          <w:lang w:val="lv-LV"/>
        </w:rPr>
        <w:t>aprīkotā ģimenes blokā</w:t>
      </w:r>
      <w:r w:rsidRPr="00C30EE9">
        <w:rPr>
          <w:lang w:val="lv-LV"/>
        </w:rPr>
        <w:t xml:space="preserve">, atsevišķi no citām aizturētajām personām. Jāatzīmē, ka ar vecākiem esošās nepilngadīgās personas AĀIC </w:t>
      </w:r>
      <w:r w:rsidR="00C30EE9" w:rsidRPr="00C30EE9">
        <w:rPr>
          <w:lang w:val="lv-LV"/>
        </w:rPr>
        <w:t>“</w:t>
      </w:r>
      <w:r w:rsidRPr="00C30EE9">
        <w:rPr>
          <w:lang w:val="lv-LV"/>
        </w:rPr>
        <w:t xml:space="preserve">Daugavpils” ir izmitinātas, nevis aizturētas. Savukārt aizturētās nepilngadīgās personas bez pavadības tiek izmitinātas AĀIC </w:t>
      </w:r>
      <w:r w:rsidR="00C30EE9" w:rsidRPr="00C30EE9">
        <w:rPr>
          <w:lang w:val="lv-LV"/>
        </w:rPr>
        <w:t>“</w:t>
      </w:r>
      <w:r w:rsidRPr="00C30EE9">
        <w:rPr>
          <w:lang w:val="lv-LV"/>
        </w:rPr>
        <w:t>Daugavpils” telpās, kurās ir personāls un aprīkojums, lai ņemtu vērā viņu vecuma vajadzības. Aizturētajai nepilngadīgai personai tiek nodrošināta iespēja izglītoties, iesaistīties brīvā laika pavadīšanas pasākumos, tai skaitā rotaļās un atpūtas pasākumos, kas atbilst tās vecumam.</w:t>
      </w:r>
    </w:p>
    <w:p w14:paraId="50B86524" w14:textId="77777777" w:rsidR="00A74C0A" w:rsidRPr="00C30EE9" w:rsidRDefault="00A74C0A" w:rsidP="00617E4D">
      <w:pPr>
        <w:pStyle w:val="ListParagraph"/>
        <w:ind w:left="426" w:hanging="426"/>
        <w:rPr>
          <w:lang w:val="lv-LV"/>
        </w:rPr>
      </w:pPr>
    </w:p>
    <w:p w14:paraId="4D0CF131" w14:textId="6C9FC239" w:rsidR="00A74C0A" w:rsidRPr="00C30EE9" w:rsidRDefault="004C21B1" w:rsidP="00617E4D">
      <w:pPr>
        <w:pStyle w:val="ListParagraph"/>
        <w:numPr>
          <w:ilvl w:val="0"/>
          <w:numId w:val="1"/>
        </w:numPr>
        <w:ind w:left="426" w:hanging="426"/>
        <w:rPr>
          <w:lang w:val="lv-LV"/>
        </w:rPr>
      </w:pPr>
      <w:r w:rsidRPr="00C30EE9">
        <w:rPr>
          <w:lang w:val="lv-LV"/>
        </w:rPr>
        <w:t>P</w:t>
      </w:r>
      <w:r w:rsidR="00A74C0A" w:rsidRPr="00C30EE9">
        <w:rPr>
          <w:lang w:val="lv-LV"/>
        </w:rPr>
        <w:t xml:space="preserve">atvēruma meklētajam </w:t>
      </w:r>
      <w:r w:rsidR="004F4B48">
        <w:rPr>
          <w:lang w:val="lv-LV"/>
        </w:rPr>
        <w:t>par aizturēšanu</w:t>
      </w:r>
      <w:r w:rsidR="004F4B48" w:rsidRPr="00C30EE9">
        <w:rPr>
          <w:lang w:val="lv-LV"/>
        </w:rPr>
        <w:t xml:space="preserve"> </w:t>
      </w:r>
      <w:r w:rsidR="00A74C0A" w:rsidRPr="00C30EE9">
        <w:rPr>
          <w:lang w:val="lv-LV"/>
        </w:rPr>
        <w:t xml:space="preserve">mazāk ierobežojošo līdzekli var noteikt pienākumu noteiktā laikā, bet ne retāk kā reizi mēnesī reģistrēties Valsts robežsardzes struktūrvienībā, ja ir pamats uzskatīt, ka pastāv kāds no šādiem nosacījumiem: iesniegums iesniegts, lai nepamatoti iegūtu uzturēšanās tiesības; </w:t>
      </w:r>
      <w:r w:rsidRPr="00C30EE9">
        <w:rPr>
          <w:lang w:val="lv-LV"/>
        </w:rPr>
        <w:t xml:space="preserve">iesniegums iesniegts, lai nepamatoti izvairītos no izbraukšanas rīkojuma vai lēmuma par piespiedu izraidīšanu izpildes; patvēruma meklētājs izvairīsies no </w:t>
      </w:r>
      <w:r w:rsidRPr="00C30EE9">
        <w:rPr>
          <w:lang w:val="lv-LV"/>
        </w:rPr>
        <w:lastRenderedPageBreak/>
        <w:t>patvēruma procedūras; konstatēti apstākļi, kas ir pamats patvēruma meklētāja aizturēšanai, bet, ņemot vērā viņa individuālo situāciju un apstākļus, aizturēšana būtu nesamērīgs ierobežojošs pasākums. Ja vairs nepastāv apstākļi, kas bija par pamatu ierobežojošā pasākuma piemērošanai, attiecīgo pasākumu atceļ.</w:t>
      </w:r>
    </w:p>
    <w:p w14:paraId="048DB9D9" w14:textId="77777777" w:rsidR="00584C49" w:rsidRPr="00C30EE9" w:rsidRDefault="00584C49" w:rsidP="00617E4D">
      <w:pPr>
        <w:pStyle w:val="ListParagraph"/>
        <w:rPr>
          <w:lang w:val="lv-LV"/>
        </w:rPr>
      </w:pPr>
    </w:p>
    <w:p w14:paraId="4C1F7387" w14:textId="77777777" w:rsidR="00584C49" w:rsidRPr="00A4506C" w:rsidRDefault="00584C49" w:rsidP="00617E4D">
      <w:pPr>
        <w:pStyle w:val="Heading1"/>
        <w:numPr>
          <w:ilvl w:val="0"/>
          <w:numId w:val="2"/>
        </w:numPr>
        <w:ind w:left="426" w:hanging="426"/>
        <w:rPr>
          <w:rFonts w:cs="Times New Roman"/>
          <w:lang w:val="lv-LV"/>
        </w:rPr>
      </w:pPr>
      <w:r w:rsidRPr="00A4506C">
        <w:rPr>
          <w:rFonts w:cs="Times New Roman"/>
          <w:lang w:val="lv-LV"/>
        </w:rPr>
        <w:t>Konvencijas 5., 7. un 8.pants</w:t>
      </w:r>
    </w:p>
    <w:p w14:paraId="6D9FD6A2" w14:textId="77777777" w:rsidR="00ED63E4" w:rsidRPr="00A4506C" w:rsidRDefault="00ED63E4" w:rsidP="00617E4D">
      <w:pPr>
        <w:pStyle w:val="Heading2"/>
        <w:rPr>
          <w:rFonts w:cs="Times New Roman"/>
          <w:lang w:val="lv-LV"/>
        </w:rPr>
      </w:pPr>
      <w:r w:rsidRPr="00A4506C">
        <w:rPr>
          <w:rFonts w:cs="Times New Roman"/>
          <w:lang w:val="lv-LV"/>
        </w:rPr>
        <w:t>Izdošana – atbilde uz Komitejas 12.jautājumu</w:t>
      </w:r>
    </w:p>
    <w:p w14:paraId="27FA07D4" w14:textId="77777777" w:rsidR="00584C49" w:rsidRPr="00A4506C" w:rsidRDefault="00584C49" w:rsidP="00617E4D">
      <w:pPr>
        <w:rPr>
          <w:lang w:val="lv-LV"/>
        </w:rPr>
      </w:pPr>
    </w:p>
    <w:p w14:paraId="3E0B16F9" w14:textId="3B7E60F5" w:rsidR="00A74C0A" w:rsidRPr="00A4506C" w:rsidRDefault="00EF17EC" w:rsidP="00617E4D">
      <w:pPr>
        <w:pStyle w:val="ListParagraph"/>
        <w:numPr>
          <w:ilvl w:val="0"/>
          <w:numId w:val="1"/>
        </w:numPr>
        <w:ind w:left="426" w:hanging="426"/>
        <w:rPr>
          <w:lang w:val="lv-LV"/>
        </w:rPr>
      </w:pPr>
      <w:r w:rsidRPr="00A4506C">
        <w:rPr>
          <w:lang w:val="lv-LV"/>
        </w:rPr>
        <w:t xml:space="preserve">Latvija informē, ka pārskata periodā nav bijuši </w:t>
      </w:r>
      <w:r w:rsidR="00D8604F" w:rsidRPr="00A4506C">
        <w:rPr>
          <w:lang w:val="lv-LV"/>
        </w:rPr>
        <w:t xml:space="preserve">lūgumi </w:t>
      </w:r>
      <w:r w:rsidRPr="00A4506C">
        <w:rPr>
          <w:lang w:val="lv-LV"/>
        </w:rPr>
        <w:t xml:space="preserve">izdot </w:t>
      </w:r>
      <w:r w:rsidR="00440C0D" w:rsidRPr="00A4506C">
        <w:rPr>
          <w:lang w:val="lv-LV"/>
        </w:rPr>
        <w:t>personas, par kurām ir aizdomas, ka tās ir veikušas spīdzināšanu</w:t>
      </w:r>
      <w:r w:rsidRPr="00A4506C">
        <w:rPr>
          <w:lang w:val="lv-LV"/>
        </w:rPr>
        <w:t xml:space="preserve"> Konvencijas izpratnē</w:t>
      </w:r>
      <w:r w:rsidR="0029170A" w:rsidRPr="00A4506C">
        <w:rPr>
          <w:lang w:val="lv-LV"/>
        </w:rPr>
        <w:t xml:space="preserve">. </w:t>
      </w:r>
    </w:p>
    <w:p w14:paraId="4A7D28D2" w14:textId="77777777" w:rsidR="0029170A" w:rsidRPr="00C30EE9" w:rsidRDefault="0029170A" w:rsidP="00617E4D">
      <w:pPr>
        <w:rPr>
          <w:lang w:val="lv-LV"/>
        </w:rPr>
      </w:pPr>
    </w:p>
    <w:p w14:paraId="3E93DC60" w14:textId="77777777" w:rsidR="0029170A" w:rsidRPr="00C30EE9" w:rsidRDefault="004F1FC6" w:rsidP="00617E4D">
      <w:pPr>
        <w:pStyle w:val="Heading1"/>
        <w:numPr>
          <w:ilvl w:val="0"/>
          <w:numId w:val="2"/>
        </w:numPr>
        <w:ind w:left="426" w:hanging="426"/>
        <w:rPr>
          <w:rFonts w:cs="Times New Roman"/>
          <w:lang w:val="lv-LV"/>
        </w:rPr>
      </w:pPr>
      <w:r w:rsidRPr="00C30EE9">
        <w:rPr>
          <w:rFonts w:cs="Times New Roman"/>
          <w:lang w:val="lv-LV"/>
        </w:rPr>
        <w:t>K</w:t>
      </w:r>
      <w:r w:rsidR="00DE0E46" w:rsidRPr="00C30EE9">
        <w:rPr>
          <w:rFonts w:cs="Times New Roman"/>
          <w:lang w:val="lv-LV"/>
        </w:rPr>
        <w:t>onvencijas 10.pants</w:t>
      </w:r>
    </w:p>
    <w:p w14:paraId="497A31C8" w14:textId="4A75D6B8" w:rsidR="00ED63E4" w:rsidRPr="00C30EE9" w:rsidRDefault="00E73250" w:rsidP="00617E4D">
      <w:pPr>
        <w:pStyle w:val="Heading2"/>
        <w:rPr>
          <w:rFonts w:cs="Times New Roman"/>
          <w:lang w:val="lv-LV"/>
        </w:rPr>
      </w:pPr>
      <w:r>
        <w:rPr>
          <w:rFonts w:cs="Times New Roman"/>
          <w:lang w:val="lv-LV"/>
        </w:rPr>
        <w:t>M</w:t>
      </w:r>
      <w:r w:rsidR="00ED63E4" w:rsidRPr="00C30EE9">
        <w:rPr>
          <w:rFonts w:cs="Times New Roman"/>
          <w:lang w:val="lv-LV"/>
        </w:rPr>
        <w:t>ācības – atbildes uz Komitejas 13.jautājumu</w:t>
      </w:r>
    </w:p>
    <w:p w14:paraId="6FD49680" w14:textId="77777777" w:rsidR="00DE0E46" w:rsidRPr="00A54C14" w:rsidRDefault="00DE0E46" w:rsidP="00617E4D">
      <w:pPr>
        <w:rPr>
          <w:lang w:val="lv-LV"/>
        </w:rPr>
      </w:pPr>
    </w:p>
    <w:p w14:paraId="499EAC54" w14:textId="57A9B281" w:rsidR="00DE0E46" w:rsidRPr="00A54C14" w:rsidRDefault="00231156" w:rsidP="00617E4D">
      <w:pPr>
        <w:pStyle w:val="ListParagraph"/>
        <w:numPr>
          <w:ilvl w:val="0"/>
          <w:numId w:val="1"/>
        </w:numPr>
        <w:ind w:left="426" w:hanging="426"/>
        <w:rPr>
          <w:lang w:val="lv-LV"/>
        </w:rPr>
      </w:pPr>
      <w:r w:rsidRPr="00A54C14">
        <w:rPr>
          <w:lang w:val="lv-LV"/>
        </w:rPr>
        <w:t>Administratīv</w:t>
      </w:r>
      <w:r w:rsidR="00440C0D" w:rsidRPr="00A54C14">
        <w:rPr>
          <w:lang w:val="lv-LV"/>
        </w:rPr>
        <w:t>ajiem</w:t>
      </w:r>
      <w:r w:rsidRPr="00A54C14">
        <w:rPr>
          <w:lang w:val="lv-LV"/>
        </w:rPr>
        <w:t xml:space="preserve"> tiesneši</w:t>
      </w:r>
      <w:r w:rsidR="00440C0D" w:rsidRPr="00A54C14">
        <w:rPr>
          <w:lang w:val="lv-LV"/>
        </w:rPr>
        <w:t>em</w:t>
      </w:r>
      <w:r w:rsidR="00BF4BD0">
        <w:rPr>
          <w:lang w:val="lv-LV"/>
        </w:rPr>
        <w:t>, kuri izskata ieslodzīto sūdzības par iespējamu spīdzināšanu vai pazemojošu attieksmi,</w:t>
      </w:r>
      <w:r w:rsidR="00440C0D" w:rsidRPr="00A54C14">
        <w:rPr>
          <w:lang w:val="lv-LV"/>
        </w:rPr>
        <w:t xml:space="preserve"> tiek nodrošināta iespēja</w:t>
      </w:r>
      <w:r w:rsidRPr="00A54C14">
        <w:rPr>
          <w:lang w:val="lv-LV"/>
        </w:rPr>
        <w:t xml:space="preserve"> regulāri profesionāli pilnveido</w:t>
      </w:r>
      <w:r w:rsidR="00440C0D" w:rsidRPr="00A54C14">
        <w:rPr>
          <w:lang w:val="lv-LV"/>
        </w:rPr>
        <w:t>ties</w:t>
      </w:r>
      <w:r w:rsidRPr="00A54C14">
        <w:rPr>
          <w:lang w:val="lv-LV"/>
        </w:rPr>
        <w:t xml:space="preserve"> par šiem jautājumiem gan specifiskās lekcijās (</w:t>
      </w:r>
      <w:r w:rsidR="00C30EE9" w:rsidRPr="009B4C96">
        <w:rPr>
          <w:lang w:val="lv-LV"/>
        </w:rPr>
        <w:t xml:space="preserve">Eiropas </w:t>
      </w:r>
      <w:r w:rsidRPr="00A54C14">
        <w:rPr>
          <w:rStyle w:val="Strong"/>
          <w:b w:val="0"/>
          <w:lang w:val="lv-LV"/>
        </w:rPr>
        <w:t>Cilvēk</w:t>
      </w:r>
      <w:r w:rsidR="00C30EE9" w:rsidRPr="009B4C96">
        <w:rPr>
          <w:rStyle w:val="Strong"/>
          <w:b w:val="0"/>
          <w:lang w:val="lv-LV"/>
        </w:rPr>
        <w:t xml:space="preserve">a </w:t>
      </w:r>
      <w:r w:rsidRPr="00A54C14">
        <w:rPr>
          <w:rStyle w:val="Strong"/>
          <w:b w:val="0"/>
          <w:lang w:val="lv-LV"/>
        </w:rPr>
        <w:t>tiesību un pamatbrīvību aizsardzības konvencijas (turpmāk – ECK)</w:t>
      </w:r>
      <w:r w:rsidRPr="000F6096">
        <w:rPr>
          <w:lang w:val="lv-LV"/>
        </w:rPr>
        <w:t xml:space="preserve"> </w:t>
      </w:r>
      <w:r w:rsidRPr="00A54C14">
        <w:rPr>
          <w:lang w:val="lv-LV"/>
        </w:rPr>
        <w:t xml:space="preserve">3.panta piemērošana), gan arī apskatot </w:t>
      </w:r>
      <w:r w:rsidR="00BF4BD0">
        <w:rPr>
          <w:lang w:val="lv-LV"/>
        </w:rPr>
        <w:t>ar spīdzināšanu saistītos</w:t>
      </w:r>
      <w:r w:rsidR="00BF4BD0" w:rsidRPr="00A54C14">
        <w:rPr>
          <w:lang w:val="lv-LV"/>
        </w:rPr>
        <w:t xml:space="preserve"> </w:t>
      </w:r>
      <w:r w:rsidRPr="00A54C14">
        <w:rPr>
          <w:lang w:val="lv-LV"/>
        </w:rPr>
        <w:t xml:space="preserve">jautājumus nodarbībās </w:t>
      </w:r>
      <w:r w:rsidR="00C30EE9" w:rsidRPr="009B4C96">
        <w:rPr>
          <w:lang w:val="lv-LV"/>
        </w:rPr>
        <w:t>“</w:t>
      </w:r>
      <w:r w:rsidRPr="00A54C14">
        <w:rPr>
          <w:lang w:val="lv-LV"/>
        </w:rPr>
        <w:t>Eiropas Cilvēktiesību tiesas aktuālā prakse</w:t>
      </w:r>
      <w:r w:rsidR="00C30EE9" w:rsidRPr="009B4C96">
        <w:rPr>
          <w:lang w:val="lv-LV"/>
        </w:rPr>
        <w:t>”</w:t>
      </w:r>
      <w:r w:rsidRPr="00A54C14">
        <w:rPr>
          <w:lang w:val="lv-LV"/>
        </w:rPr>
        <w:t xml:space="preserve">, </w:t>
      </w:r>
      <w:r w:rsidR="00C30EE9" w:rsidRPr="000F6096">
        <w:rPr>
          <w:lang w:val="lv-LV"/>
        </w:rPr>
        <w:t>“</w:t>
      </w:r>
      <w:r w:rsidRPr="00A54C14">
        <w:rPr>
          <w:lang w:val="lv-LV"/>
        </w:rPr>
        <w:t>Augstākās tiesas administratīvo lietu prakse</w:t>
      </w:r>
      <w:r w:rsidR="00C30EE9" w:rsidRPr="009B4C96">
        <w:rPr>
          <w:lang w:val="lv-LV"/>
        </w:rPr>
        <w:t>”</w:t>
      </w:r>
      <w:r w:rsidRPr="00A54C14">
        <w:rPr>
          <w:lang w:val="lv-LV"/>
        </w:rPr>
        <w:t>, kas katru gadu tiek iekļautas mācību programmās.</w:t>
      </w:r>
    </w:p>
    <w:p w14:paraId="6745E7DB" w14:textId="77777777" w:rsidR="00231156" w:rsidRPr="00A54C14" w:rsidRDefault="00231156" w:rsidP="00617E4D">
      <w:pPr>
        <w:pStyle w:val="ListParagraph"/>
        <w:ind w:left="426"/>
        <w:rPr>
          <w:lang w:val="lv-LV"/>
        </w:rPr>
      </w:pPr>
    </w:p>
    <w:p w14:paraId="7FDCB87D" w14:textId="3A9B6B1E" w:rsidR="00231156" w:rsidRPr="00A54C14" w:rsidRDefault="006C756F" w:rsidP="00617E4D">
      <w:pPr>
        <w:pStyle w:val="NormalWeb"/>
        <w:numPr>
          <w:ilvl w:val="0"/>
          <w:numId w:val="1"/>
        </w:numPr>
        <w:tabs>
          <w:tab w:val="left" w:pos="426"/>
          <w:tab w:val="left" w:pos="567"/>
        </w:tabs>
        <w:spacing w:before="0" w:beforeAutospacing="0" w:after="0" w:afterAutospacing="0"/>
        <w:jc w:val="both"/>
      </w:pPr>
      <w:r w:rsidRPr="00A54C14">
        <w:t>2015.gada 16.</w:t>
      </w:r>
      <w:r w:rsidR="00231156" w:rsidRPr="00A54C14">
        <w:t xml:space="preserve">janvārī administratīviem tiesnešiem tika rīkots seminārs, kas ietvēra šādas tēmas: ECK 3.panta piemērošana – teorētiskie un praktiskie aspekti; nepieciešamie nacionālie preventīvie pasākumi; Eiropas Cilvēktiesību tiesas prakse ECK 3.panta piemērošanas jautājumos. </w:t>
      </w:r>
      <w:r w:rsidR="00C30EE9" w:rsidRPr="009B4C96">
        <w:t>Šajā</w:t>
      </w:r>
      <w:r w:rsidR="00C30EE9" w:rsidRPr="00A54C14">
        <w:t xml:space="preserve"> </w:t>
      </w:r>
      <w:r w:rsidR="00440C0D" w:rsidRPr="00A54C14">
        <w:t>seminārā tika apskatīti jautājumi</w:t>
      </w:r>
      <w:r w:rsidR="00231156" w:rsidRPr="00A54C14">
        <w:t xml:space="preserve"> </w:t>
      </w:r>
      <w:r w:rsidR="00440C0D" w:rsidRPr="00A54C14">
        <w:t>par</w:t>
      </w:r>
      <w:r w:rsidR="00231156" w:rsidRPr="00A54C14">
        <w:t xml:space="preserve"> nacionāl</w:t>
      </w:r>
      <w:r w:rsidR="00440C0D" w:rsidRPr="00A54C14">
        <w:t>ajiem</w:t>
      </w:r>
      <w:r w:rsidR="00231156" w:rsidRPr="00A54C14">
        <w:t xml:space="preserve"> un starptautisk</w:t>
      </w:r>
      <w:r w:rsidR="00440C0D" w:rsidRPr="00A54C14">
        <w:t>ajiem</w:t>
      </w:r>
      <w:r w:rsidR="00231156" w:rsidRPr="00A54C14">
        <w:t xml:space="preserve"> </w:t>
      </w:r>
      <w:r w:rsidR="001616A4" w:rsidRPr="00A54C14">
        <w:t xml:space="preserve">spīdzināšanas preventīviem </w:t>
      </w:r>
      <w:r w:rsidR="00231156" w:rsidRPr="00A54C14">
        <w:t>mehānismi</w:t>
      </w:r>
      <w:r w:rsidR="00440C0D" w:rsidRPr="00A54C14">
        <w:t>em</w:t>
      </w:r>
      <w:r w:rsidR="00231156" w:rsidRPr="00A54C14">
        <w:t xml:space="preserve">, </w:t>
      </w:r>
      <w:r w:rsidR="00440C0D" w:rsidRPr="00A54C14">
        <w:t>par</w:t>
      </w:r>
      <w:r w:rsidR="00231156" w:rsidRPr="00A54C14">
        <w:t xml:space="preserve"> Eiropas Padomes Spīdzināšanas novēršanas komitejas novērojumi</w:t>
      </w:r>
      <w:r w:rsidR="00440C0D" w:rsidRPr="00A54C14">
        <w:t>em</w:t>
      </w:r>
      <w:r w:rsidR="00231156" w:rsidRPr="00A54C14">
        <w:t xml:space="preserve"> un rekomendācij</w:t>
      </w:r>
      <w:r w:rsidR="00440C0D" w:rsidRPr="00A54C14">
        <w:t>ām</w:t>
      </w:r>
      <w:r w:rsidR="00231156" w:rsidRPr="00A54C14">
        <w:t xml:space="preserve"> Latvijai pēc pēdējām vizītēm, </w:t>
      </w:r>
      <w:r w:rsidR="00440C0D" w:rsidRPr="00A54C14">
        <w:t>par</w:t>
      </w:r>
      <w:r w:rsidR="00231156" w:rsidRPr="00A54C14">
        <w:t xml:space="preserve"> Eiropas Cilvēktiesību tiesa</w:t>
      </w:r>
      <w:r w:rsidR="000C0C9D">
        <w:t>s</w:t>
      </w:r>
      <w:r w:rsidR="00440C0D" w:rsidRPr="00A54C14">
        <w:t xml:space="preserve"> praksi</w:t>
      </w:r>
      <w:r w:rsidR="00231156" w:rsidRPr="00A54C14">
        <w:t xml:space="preserve">, </w:t>
      </w:r>
      <w:r w:rsidR="00440C0D" w:rsidRPr="00A54C14">
        <w:t xml:space="preserve">par </w:t>
      </w:r>
      <w:r w:rsidR="00231156" w:rsidRPr="00A54C14">
        <w:t>Eiropas Padomes sistēm</w:t>
      </w:r>
      <w:r w:rsidR="00440C0D" w:rsidRPr="00A54C14">
        <w:t>u</w:t>
      </w:r>
      <w:r w:rsidR="00231156" w:rsidRPr="00A54C14">
        <w:t xml:space="preserve"> spīdzināšanas novēršanas jomā, </w:t>
      </w:r>
      <w:r w:rsidR="001616A4" w:rsidRPr="00A54C14">
        <w:t>par</w:t>
      </w:r>
      <w:r w:rsidR="00231156" w:rsidRPr="00A54C14">
        <w:t xml:space="preserve"> iespēj</w:t>
      </w:r>
      <w:r w:rsidR="001616A4" w:rsidRPr="00A54C14">
        <w:t>ām</w:t>
      </w:r>
      <w:r w:rsidR="00231156" w:rsidRPr="00A54C14">
        <w:t xml:space="preserve"> izveidot </w:t>
      </w:r>
      <w:r w:rsidR="001616A4" w:rsidRPr="00A54C14">
        <w:t>preventīvu</w:t>
      </w:r>
      <w:r w:rsidR="00231156" w:rsidRPr="00A54C14">
        <w:t xml:space="preserve"> mehānismu uz Tiesībsarga </w:t>
      </w:r>
      <w:r w:rsidR="000C0C9D">
        <w:t xml:space="preserve">biroja </w:t>
      </w:r>
      <w:r w:rsidR="00231156" w:rsidRPr="00A54C14">
        <w:t>bāzes Latvijā un kāds labums no tā potenciāli būtu tiesām.</w:t>
      </w:r>
      <w:r w:rsidR="00FB28EE" w:rsidRPr="00A54C14">
        <w:t xml:space="preserve"> </w:t>
      </w:r>
    </w:p>
    <w:p w14:paraId="519E7DE2" w14:textId="77777777" w:rsidR="00FB28EE" w:rsidRPr="00A54C14" w:rsidRDefault="00FB28EE" w:rsidP="00617E4D">
      <w:pPr>
        <w:pStyle w:val="ListParagraph"/>
        <w:rPr>
          <w:lang w:val="lv-LV"/>
        </w:rPr>
      </w:pPr>
    </w:p>
    <w:p w14:paraId="48502549" w14:textId="39F1D580" w:rsidR="00FB28EE" w:rsidRPr="00A54C14" w:rsidRDefault="00FB28EE" w:rsidP="00617E4D">
      <w:pPr>
        <w:pStyle w:val="NormalWeb"/>
        <w:numPr>
          <w:ilvl w:val="0"/>
          <w:numId w:val="1"/>
        </w:numPr>
        <w:tabs>
          <w:tab w:val="left" w:pos="426"/>
        </w:tabs>
        <w:spacing w:before="0" w:beforeAutospacing="0" w:after="0" w:afterAutospacing="0"/>
        <w:jc w:val="both"/>
      </w:pPr>
      <w:r w:rsidRPr="00A54C14">
        <w:t>Mācību tēmas administratīvajiem tiesnešiem katru gadu no jauna izstrādā Mācību programmu darba grupas Administratīvo tiesību apakšgrupa, kuras sastāvā ir visu trīs administratīvo tiesu instanču priekšsēdētāji. Mācību tēmas tiek izvēlētas</w:t>
      </w:r>
      <w:r w:rsidR="00A54C14" w:rsidRPr="009B4C96">
        <w:t>,</w:t>
      </w:r>
      <w:r w:rsidRPr="00A54C14">
        <w:t xml:space="preserve"> ņemot vērā aktuālo tiesu praksi, problēmas, tiesnešu elektroniskos balsojumus par semināru tēmām, semināru novērtējuma apkopojumus, Tieslietu ministrijas ieteikumus par tēmām, kā arī šo darba grupu locekļu ekspertīzi. Mācību programmas tiek izstrādātas</w:t>
      </w:r>
      <w:r w:rsidR="00A54C14" w:rsidRPr="009B4C96">
        <w:t>,</w:t>
      </w:r>
      <w:r w:rsidRPr="00A54C14">
        <w:t xml:space="preserve"> ņemot vērā tiesnešu mācību vajadzības, jo pieaugušo tālākizglītība balstīta uz mērķauditorijas mācību vajadzībām, viņu darba aktuāliem jautājumiem, dalīšanos pieredzē, aktuālās prakses apspriešanu. Mācībās tiek skatīts gan nacionālais, gan starptautiskais regulējums, gan Eiropas Cilvēktiesību tiesas prakse.</w:t>
      </w:r>
    </w:p>
    <w:p w14:paraId="45B347B9" w14:textId="77777777" w:rsidR="00FB28EE" w:rsidRPr="00A54C14" w:rsidRDefault="00FB28EE" w:rsidP="00617E4D">
      <w:pPr>
        <w:pStyle w:val="ListParagraph"/>
        <w:rPr>
          <w:lang w:val="lv-LV"/>
        </w:rPr>
      </w:pPr>
    </w:p>
    <w:p w14:paraId="09D354C2" w14:textId="3959DBE1" w:rsidR="00B837E1" w:rsidRPr="00A54C14" w:rsidRDefault="00B837E1" w:rsidP="00617E4D">
      <w:pPr>
        <w:pStyle w:val="NormalWeb"/>
        <w:numPr>
          <w:ilvl w:val="0"/>
          <w:numId w:val="1"/>
        </w:numPr>
        <w:spacing w:before="0" w:beforeAutospacing="0" w:after="0" w:afterAutospacing="0"/>
        <w:ind w:left="426" w:hanging="426"/>
        <w:jc w:val="both"/>
      </w:pPr>
      <w:r w:rsidRPr="00A54C14">
        <w:t xml:space="preserve">Mācību efektivitāte tiesnešiem tiek mērīta, ņemot vērā dalībnieku apmierinātības līmeni pēc semināra, kad dalībnieki, aizpildot novērtējuma anketas, sniedz savu vērtējumu par lektora profesionalitāti, tēmas aktualitāti un to, vai mācības </w:t>
      </w:r>
      <w:r w:rsidRPr="00A54C14">
        <w:lastRenderedPageBreak/>
        <w:t xml:space="preserve">noderējušas darba vajadzībām. </w:t>
      </w:r>
      <w:r w:rsidR="001A2279" w:rsidRPr="00A54C14">
        <w:t>Tiek ņemti vērā arī tiesnešu</w:t>
      </w:r>
      <w:r w:rsidR="00481D01">
        <w:t xml:space="preserve"> ieteikumi turpmākām apmācībām.</w:t>
      </w:r>
    </w:p>
    <w:p w14:paraId="0B675412" w14:textId="77777777" w:rsidR="00B837E1" w:rsidRPr="00A54C14" w:rsidRDefault="00B837E1" w:rsidP="00617E4D">
      <w:pPr>
        <w:pStyle w:val="NormalWeb"/>
        <w:spacing w:before="0" w:beforeAutospacing="0" w:after="0" w:afterAutospacing="0"/>
        <w:jc w:val="both"/>
      </w:pPr>
    </w:p>
    <w:p w14:paraId="1610F5DB" w14:textId="7D67C5E5" w:rsidR="00B837E1" w:rsidRPr="00A54C14" w:rsidRDefault="00B837E1" w:rsidP="00617E4D">
      <w:pPr>
        <w:pStyle w:val="ListParagraph"/>
        <w:numPr>
          <w:ilvl w:val="0"/>
          <w:numId w:val="1"/>
        </w:numPr>
        <w:ind w:left="425" w:hanging="425"/>
        <w:rPr>
          <w:lang w:val="lv-LV"/>
        </w:rPr>
      </w:pPr>
      <w:r w:rsidRPr="00A54C14">
        <w:rPr>
          <w:i/>
          <w:lang w:val="lv-LV"/>
        </w:rPr>
        <w:t>Prokuratūras likuma</w:t>
      </w:r>
      <w:r w:rsidRPr="00A54C14">
        <w:rPr>
          <w:lang w:val="lv-LV"/>
        </w:rPr>
        <w:t xml:space="preserve"> 5.panta trešā daļa noteic, ka prokuroram ir pienākums regulāri papildināt zināšanas un pilnveidot profesionālās iemaņas un prasmes, kas nepieciešamas amata pienākumu pildīšanai. </w:t>
      </w:r>
      <w:r w:rsidR="002B54A9">
        <w:rPr>
          <w:lang w:val="lv-LV"/>
        </w:rPr>
        <w:t>Pārskata periodā</w:t>
      </w:r>
      <w:r w:rsidRPr="00A54C14">
        <w:rPr>
          <w:lang w:val="lv-LV"/>
        </w:rPr>
        <w:t xml:space="preserve"> prokurori no visām prokuratūras struktūrvienībām aktīvi piedalījās semināros, mācību kursos, lekcijās un zinātniski praktiskajās konferencēs gan vietējā, gan starptautiskā līmenī, tostarp cilvēktiesību jomā (skatīt 2.pielikumu). Regulāras lekcijas cilvēktiesību jomā ik gadu tiek organiz</w:t>
      </w:r>
      <w:r w:rsidR="00481D01">
        <w:rPr>
          <w:lang w:val="lv-LV"/>
        </w:rPr>
        <w:t>ētas arī jaunajiem prokuroriem.</w:t>
      </w:r>
    </w:p>
    <w:p w14:paraId="23B498B2" w14:textId="77777777" w:rsidR="00B837E1" w:rsidRPr="00A54C14" w:rsidRDefault="00B837E1" w:rsidP="00617E4D">
      <w:pPr>
        <w:contextualSpacing/>
        <w:rPr>
          <w:lang w:val="lv-LV"/>
        </w:rPr>
      </w:pPr>
    </w:p>
    <w:p w14:paraId="625298BD" w14:textId="79FE9A8F" w:rsidR="00FB28EE" w:rsidRPr="00A54C14" w:rsidRDefault="004936AB" w:rsidP="00617E4D">
      <w:pPr>
        <w:pStyle w:val="NormalWeb"/>
        <w:numPr>
          <w:ilvl w:val="0"/>
          <w:numId w:val="1"/>
        </w:numPr>
        <w:spacing w:before="0" w:beforeAutospacing="0" w:after="0" w:afterAutospacing="0"/>
        <w:ind w:left="426" w:hanging="426"/>
        <w:jc w:val="both"/>
      </w:pPr>
      <w:r w:rsidRPr="00A54C14">
        <w:t>Ieslodzījuma vietu pārvaldes pakļautībā ir izveidots Mācību centrs, l</w:t>
      </w:r>
      <w:r w:rsidR="00FB28EE" w:rsidRPr="00A54C14">
        <w:t>ai nodrošinātu Ieslodzījuma vietu pārvaldes padotībā esošo iestāžu ama</w:t>
      </w:r>
      <w:r w:rsidRPr="00A54C14">
        <w:t xml:space="preserve">tpersonu profesionālo izglītību. Mācību centrā mācību saturu un </w:t>
      </w:r>
      <w:r w:rsidR="00FB28EE" w:rsidRPr="00A54C14">
        <w:t>izglītības sistēmas elementus, piemēram, apmācību vietu, apmācāmo skaitu, programmu klāstu</w:t>
      </w:r>
      <w:r w:rsidRPr="00A54C14">
        <w:t>,</w:t>
      </w:r>
      <w:r w:rsidR="00FB28EE" w:rsidRPr="00A54C14">
        <w:t xml:space="preserve"> </w:t>
      </w:r>
      <w:r w:rsidRPr="00A54C14">
        <w:t>izvēlas atbilstoši</w:t>
      </w:r>
      <w:r w:rsidR="00FB28EE" w:rsidRPr="00A54C14">
        <w:t xml:space="preserve"> </w:t>
      </w:r>
      <w:r w:rsidR="0073707B" w:rsidRPr="00A54C14">
        <w:t>amatpersonu vajadzībām</w:t>
      </w:r>
      <w:r w:rsidR="00FB28EE" w:rsidRPr="00A54C14">
        <w:t>.</w:t>
      </w:r>
    </w:p>
    <w:p w14:paraId="15BA6DB8" w14:textId="77777777" w:rsidR="009A1A7A" w:rsidRPr="00A54C14" w:rsidRDefault="009A1A7A" w:rsidP="00617E4D">
      <w:pPr>
        <w:pStyle w:val="ListParagraph"/>
        <w:rPr>
          <w:lang w:val="lv-LV"/>
        </w:rPr>
      </w:pPr>
    </w:p>
    <w:p w14:paraId="2C0FE444" w14:textId="2DE5B608" w:rsidR="009A1A7A" w:rsidRPr="00A54C14" w:rsidRDefault="009A1A7A" w:rsidP="00617E4D">
      <w:pPr>
        <w:pStyle w:val="NoSpacing"/>
        <w:numPr>
          <w:ilvl w:val="0"/>
          <w:numId w:val="1"/>
        </w:numPr>
        <w:ind w:left="426" w:hanging="426"/>
        <w:jc w:val="both"/>
        <w:rPr>
          <w:rFonts w:ascii="Times New Roman" w:hAnsi="Times New Roman"/>
          <w:sz w:val="24"/>
          <w:szCs w:val="24"/>
          <w:lang w:val="lv-LV" w:eastAsia="lv-LV"/>
        </w:rPr>
      </w:pPr>
      <w:r w:rsidRPr="00A54C14">
        <w:rPr>
          <w:rFonts w:ascii="Times New Roman" w:hAnsi="Times New Roman"/>
          <w:sz w:val="24"/>
          <w:szCs w:val="24"/>
          <w:lang w:val="lv-LV" w:eastAsia="lv-LV"/>
        </w:rPr>
        <w:t xml:space="preserve">Ieslodzījumu vietas pārvaldes Mācību centrs piedāvā mācību programmu </w:t>
      </w:r>
      <w:r w:rsidR="00A54C14" w:rsidRPr="009B4C96">
        <w:rPr>
          <w:rFonts w:ascii="Times New Roman" w:hAnsi="Times New Roman"/>
          <w:sz w:val="24"/>
          <w:szCs w:val="24"/>
          <w:lang w:val="lv-LV" w:eastAsia="lv-LV"/>
        </w:rPr>
        <w:t>“</w:t>
      </w:r>
      <w:r w:rsidRPr="00A54C14">
        <w:rPr>
          <w:rFonts w:ascii="Times New Roman" w:hAnsi="Times New Roman"/>
          <w:sz w:val="24"/>
          <w:szCs w:val="24"/>
          <w:lang w:val="lv-LV" w:eastAsia="lv-LV"/>
        </w:rPr>
        <w:t>Ieslodzījuma vietu apsardze</w:t>
      </w:r>
      <w:r w:rsidR="00A54C14" w:rsidRPr="009B4C96">
        <w:rPr>
          <w:rFonts w:ascii="Times New Roman" w:hAnsi="Times New Roman"/>
          <w:sz w:val="24"/>
          <w:szCs w:val="24"/>
          <w:lang w:val="lv-LV" w:eastAsia="lv-LV"/>
        </w:rPr>
        <w:t>”</w:t>
      </w:r>
      <w:r w:rsidR="0073707B" w:rsidRPr="00A54C14">
        <w:rPr>
          <w:rFonts w:ascii="Times New Roman" w:hAnsi="Times New Roman"/>
          <w:sz w:val="24"/>
          <w:szCs w:val="24"/>
          <w:lang w:val="lv-LV" w:eastAsia="lv-LV"/>
        </w:rPr>
        <w:t xml:space="preserve">, kuras </w:t>
      </w:r>
      <w:r w:rsidRPr="00A54C14">
        <w:rPr>
          <w:rFonts w:ascii="Times New Roman" w:hAnsi="Times New Roman"/>
          <w:sz w:val="24"/>
          <w:szCs w:val="24"/>
          <w:lang w:val="lv-LV" w:eastAsia="lv-LV"/>
        </w:rPr>
        <w:t xml:space="preserve">ietvaros apmācāmie iegūst jaunākā inspektora kvalifikāciju. Pietiekami liela uzmanība tiek pievērsta blokam </w:t>
      </w:r>
      <w:r w:rsidR="00A54C14" w:rsidRPr="009B4C96">
        <w:rPr>
          <w:rFonts w:ascii="Times New Roman" w:hAnsi="Times New Roman"/>
          <w:sz w:val="24"/>
          <w:szCs w:val="24"/>
          <w:lang w:val="lv-LV" w:eastAsia="lv-LV"/>
        </w:rPr>
        <w:t>“</w:t>
      </w:r>
      <w:r w:rsidRPr="00A54C14">
        <w:rPr>
          <w:rFonts w:ascii="Times New Roman" w:hAnsi="Times New Roman"/>
          <w:sz w:val="24"/>
          <w:szCs w:val="24"/>
          <w:lang w:val="lv-LV" w:eastAsia="lv-LV"/>
        </w:rPr>
        <w:t>Starptautiskie normatīvie akti</w:t>
      </w:r>
      <w:r w:rsidR="00A54C14" w:rsidRPr="009B4C96">
        <w:rPr>
          <w:rFonts w:ascii="Times New Roman" w:hAnsi="Times New Roman"/>
          <w:sz w:val="24"/>
          <w:szCs w:val="24"/>
          <w:lang w:val="lv-LV" w:eastAsia="lv-LV"/>
        </w:rPr>
        <w:t>”</w:t>
      </w:r>
      <w:r w:rsidRPr="00A54C14">
        <w:rPr>
          <w:rFonts w:ascii="Times New Roman" w:hAnsi="Times New Roman"/>
          <w:sz w:val="24"/>
          <w:szCs w:val="24"/>
          <w:lang w:val="lv-LV" w:eastAsia="lv-LV"/>
        </w:rPr>
        <w:t xml:space="preserve">, kurā </w:t>
      </w:r>
      <w:r w:rsidR="0073707B" w:rsidRPr="00A54C14">
        <w:rPr>
          <w:rFonts w:ascii="Times New Roman" w:hAnsi="Times New Roman"/>
          <w:sz w:val="24"/>
          <w:szCs w:val="24"/>
          <w:lang w:val="lv-LV" w:eastAsia="lv-LV"/>
        </w:rPr>
        <w:t>tiek apskatītas tēmas par cilvēktiesībām un to leģitīmu ierobežošanu</w:t>
      </w:r>
      <w:r w:rsidRPr="00A54C14">
        <w:rPr>
          <w:rFonts w:ascii="Times New Roman" w:hAnsi="Times New Roman"/>
          <w:sz w:val="24"/>
          <w:szCs w:val="24"/>
          <w:lang w:val="lv-LV" w:eastAsia="lv-LV"/>
        </w:rPr>
        <w:t>,</w:t>
      </w:r>
      <w:r w:rsidRPr="009B4C96">
        <w:rPr>
          <w:rFonts w:ascii="Times New Roman" w:hAnsi="Times New Roman"/>
          <w:sz w:val="24"/>
          <w:szCs w:val="24"/>
          <w:lang w:val="lv-LV" w:eastAsia="lv-LV"/>
        </w:rPr>
        <w:t xml:space="preserve"> </w:t>
      </w:r>
      <w:r w:rsidRPr="00A54C14">
        <w:rPr>
          <w:rFonts w:ascii="Times New Roman" w:hAnsi="Times New Roman"/>
          <w:sz w:val="24"/>
          <w:szCs w:val="24"/>
          <w:lang w:val="lv-LV" w:eastAsia="lv-LV"/>
        </w:rPr>
        <w:t>kā arī tiek sk</w:t>
      </w:r>
      <w:r w:rsidR="0073707B" w:rsidRPr="00A54C14">
        <w:rPr>
          <w:rFonts w:ascii="Times New Roman" w:hAnsi="Times New Roman"/>
          <w:sz w:val="24"/>
          <w:szCs w:val="24"/>
          <w:lang w:val="lv-LV" w:eastAsia="lv-LV"/>
        </w:rPr>
        <w:t>atīti jautājumi par spīdzināšanas aizliegumu</w:t>
      </w:r>
      <w:r w:rsidR="00A54C14" w:rsidRPr="009B4C96">
        <w:rPr>
          <w:rFonts w:ascii="Times New Roman" w:hAnsi="Times New Roman"/>
          <w:sz w:val="24"/>
          <w:szCs w:val="24"/>
          <w:lang w:val="lv-LV" w:eastAsia="lv-LV"/>
        </w:rPr>
        <w:t>,</w:t>
      </w:r>
      <w:r w:rsidR="005F1745" w:rsidRPr="00A54C14">
        <w:rPr>
          <w:rFonts w:ascii="Times New Roman" w:hAnsi="Times New Roman"/>
          <w:sz w:val="24"/>
          <w:szCs w:val="24"/>
          <w:lang w:val="lv-LV" w:eastAsia="lv-LV"/>
        </w:rPr>
        <w:t xml:space="preserve"> un </w:t>
      </w:r>
      <w:r w:rsidR="0073707B" w:rsidRPr="00A54C14">
        <w:rPr>
          <w:rFonts w:ascii="Times New Roman" w:hAnsi="Times New Roman"/>
          <w:sz w:val="24"/>
          <w:szCs w:val="24"/>
          <w:lang w:val="lv-LV" w:eastAsia="lv-LV"/>
        </w:rPr>
        <w:t>amatpersonas</w:t>
      </w:r>
      <w:r w:rsidRPr="00A54C14">
        <w:rPr>
          <w:rFonts w:ascii="Times New Roman" w:hAnsi="Times New Roman"/>
          <w:sz w:val="24"/>
          <w:szCs w:val="24"/>
          <w:lang w:val="lv-LV" w:eastAsia="lv-LV"/>
        </w:rPr>
        <w:t xml:space="preserve"> </w:t>
      </w:r>
      <w:r w:rsidR="0073707B" w:rsidRPr="00A54C14">
        <w:rPr>
          <w:rFonts w:ascii="Times New Roman" w:hAnsi="Times New Roman"/>
          <w:sz w:val="24"/>
          <w:szCs w:val="24"/>
          <w:lang w:val="lv-LV" w:eastAsia="lv-LV"/>
        </w:rPr>
        <w:t>tiek iepazīstinātas</w:t>
      </w:r>
      <w:r w:rsidRPr="00A54C14">
        <w:rPr>
          <w:rFonts w:ascii="Times New Roman" w:hAnsi="Times New Roman"/>
          <w:sz w:val="24"/>
          <w:szCs w:val="24"/>
          <w:lang w:val="lv-LV" w:eastAsia="lv-LV"/>
        </w:rPr>
        <w:t xml:space="preserve"> ar Eiropas Cilvēktiesību tiesas spriedumiem.</w:t>
      </w:r>
    </w:p>
    <w:p w14:paraId="78B4D5EC" w14:textId="77777777" w:rsidR="009A1A7A" w:rsidRPr="00A54C14" w:rsidRDefault="009A1A7A" w:rsidP="00617E4D">
      <w:pPr>
        <w:pStyle w:val="ListParagraph"/>
        <w:ind w:left="426" w:hanging="426"/>
        <w:rPr>
          <w:lang w:val="lv-LV" w:eastAsia="lv-LV"/>
        </w:rPr>
      </w:pPr>
    </w:p>
    <w:p w14:paraId="4C7FBB0A" w14:textId="2BD68714" w:rsidR="009A1A7A" w:rsidRPr="00A54C14" w:rsidRDefault="009A1A7A" w:rsidP="00617E4D">
      <w:pPr>
        <w:pStyle w:val="NoSpacing"/>
        <w:numPr>
          <w:ilvl w:val="0"/>
          <w:numId w:val="1"/>
        </w:numPr>
        <w:ind w:left="426" w:hanging="426"/>
        <w:jc w:val="both"/>
        <w:rPr>
          <w:rFonts w:ascii="Times New Roman" w:hAnsi="Times New Roman"/>
          <w:sz w:val="24"/>
          <w:szCs w:val="24"/>
          <w:lang w:val="lv-LV" w:eastAsia="lv-LV"/>
        </w:rPr>
      </w:pPr>
      <w:r w:rsidRPr="00A54C14">
        <w:rPr>
          <w:rFonts w:ascii="Times New Roman" w:hAnsi="Times New Roman"/>
          <w:sz w:val="24"/>
          <w:szCs w:val="24"/>
          <w:lang w:val="lv-LV" w:eastAsia="lv-LV"/>
        </w:rPr>
        <w:t xml:space="preserve">Mācību centrā tiek pasniegts mācību priekšmets </w:t>
      </w:r>
      <w:r w:rsidR="00A54C14" w:rsidRPr="009B4C96">
        <w:rPr>
          <w:rFonts w:ascii="Times New Roman" w:hAnsi="Times New Roman"/>
          <w:sz w:val="24"/>
          <w:szCs w:val="24"/>
          <w:lang w:val="lv-LV" w:eastAsia="lv-LV"/>
        </w:rPr>
        <w:t>“</w:t>
      </w:r>
      <w:r w:rsidRPr="00A54C14">
        <w:rPr>
          <w:rFonts w:ascii="Times New Roman" w:hAnsi="Times New Roman"/>
          <w:sz w:val="24"/>
          <w:szCs w:val="24"/>
          <w:lang w:val="lv-LV" w:eastAsia="lv-LV"/>
        </w:rPr>
        <w:t>Krimināltiesības</w:t>
      </w:r>
      <w:r w:rsidR="00A54C14" w:rsidRPr="009B4C96">
        <w:rPr>
          <w:rFonts w:ascii="Times New Roman" w:hAnsi="Times New Roman"/>
          <w:sz w:val="24"/>
          <w:szCs w:val="24"/>
          <w:lang w:val="lv-LV" w:eastAsia="lv-LV"/>
        </w:rPr>
        <w:t>”</w:t>
      </w:r>
      <w:r w:rsidRPr="00A54C14">
        <w:rPr>
          <w:rFonts w:ascii="Times New Roman" w:hAnsi="Times New Roman"/>
          <w:sz w:val="24"/>
          <w:szCs w:val="24"/>
          <w:lang w:val="lv-LV" w:eastAsia="lv-LV"/>
        </w:rPr>
        <w:t xml:space="preserve">, kas </w:t>
      </w:r>
      <w:r w:rsidR="00A54C14" w:rsidRPr="009B4C96">
        <w:rPr>
          <w:rFonts w:ascii="Times New Roman" w:hAnsi="Times New Roman"/>
          <w:sz w:val="24"/>
          <w:szCs w:val="24"/>
          <w:lang w:val="lv-LV" w:eastAsia="lv-LV"/>
        </w:rPr>
        <w:t>ietver</w:t>
      </w:r>
      <w:r w:rsidR="00A54C14" w:rsidRPr="00A54C14">
        <w:rPr>
          <w:rFonts w:ascii="Times New Roman" w:hAnsi="Times New Roman"/>
          <w:sz w:val="24"/>
          <w:szCs w:val="24"/>
          <w:lang w:val="lv-LV" w:eastAsia="lv-LV"/>
        </w:rPr>
        <w:t xml:space="preserve"> </w:t>
      </w:r>
      <w:r w:rsidR="008B5E7D" w:rsidRPr="00A54C14">
        <w:rPr>
          <w:rFonts w:ascii="Times New Roman" w:hAnsi="Times New Roman"/>
          <w:sz w:val="24"/>
          <w:szCs w:val="24"/>
          <w:lang w:val="lv-LV" w:eastAsia="lv-LV"/>
        </w:rPr>
        <w:t>vairākus cilvēktiesību jautājumus</w:t>
      </w:r>
      <w:r w:rsidRPr="00A54C14">
        <w:rPr>
          <w:rFonts w:ascii="Times New Roman" w:hAnsi="Times New Roman"/>
          <w:sz w:val="24"/>
          <w:szCs w:val="24"/>
          <w:lang w:val="lv-LV" w:eastAsia="lv-LV"/>
        </w:rPr>
        <w:t xml:space="preserve">. </w:t>
      </w:r>
      <w:r w:rsidR="008B5E7D" w:rsidRPr="00A54C14">
        <w:rPr>
          <w:rFonts w:ascii="Times New Roman" w:hAnsi="Times New Roman"/>
          <w:sz w:val="24"/>
          <w:szCs w:val="24"/>
          <w:lang w:val="lv-LV" w:eastAsia="lv-LV"/>
        </w:rPr>
        <w:t>Mācību priekšmetā tiek apskatīts jautājums</w:t>
      </w:r>
      <w:r w:rsidRPr="00A54C14">
        <w:rPr>
          <w:rFonts w:ascii="Times New Roman" w:hAnsi="Times New Roman"/>
          <w:sz w:val="24"/>
          <w:szCs w:val="24"/>
          <w:lang w:val="lv-LV" w:eastAsia="lv-LV"/>
        </w:rPr>
        <w:t xml:space="preserve"> </w:t>
      </w:r>
      <w:r w:rsidR="008B5E7D" w:rsidRPr="00A54C14">
        <w:rPr>
          <w:rFonts w:ascii="Times New Roman" w:hAnsi="Times New Roman"/>
          <w:sz w:val="24"/>
          <w:szCs w:val="24"/>
          <w:lang w:val="lv-LV" w:eastAsia="lv-LV"/>
        </w:rPr>
        <w:t>par apstākļiem</w:t>
      </w:r>
      <w:r w:rsidRPr="00A54C14">
        <w:rPr>
          <w:rFonts w:ascii="Times New Roman" w:hAnsi="Times New Roman"/>
          <w:sz w:val="24"/>
          <w:szCs w:val="24"/>
          <w:lang w:val="lv-LV" w:eastAsia="lv-LV"/>
        </w:rPr>
        <w:t xml:space="preserve">, kas izslēdz kriminālatbildību, </w:t>
      </w:r>
      <w:r w:rsidR="008B5E7D" w:rsidRPr="00A54C14">
        <w:rPr>
          <w:rFonts w:ascii="Times New Roman" w:hAnsi="Times New Roman"/>
          <w:sz w:val="24"/>
          <w:szCs w:val="24"/>
          <w:lang w:val="lv-LV" w:eastAsia="lv-LV"/>
        </w:rPr>
        <w:t>p</w:t>
      </w:r>
      <w:r w:rsidRPr="00A54C14">
        <w:rPr>
          <w:rFonts w:ascii="Times New Roman" w:hAnsi="Times New Roman"/>
          <w:sz w:val="24"/>
          <w:szCs w:val="24"/>
          <w:lang w:val="lv-LV" w:eastAsia="lv-LV"/>
        </w:rPr>
        <w:t xml:space="preserve">iemēram, </w:t>
      </w:r>
      <w:r w:rsidR="008B5E7D" w:rsidRPr="00A54C14">
        <w:rPr>
          <w:rFonts w:ascii="Times New Roman" w:hAnsi="Times New Roman"/>
          <w:sz w:val="24"/>
          <w:szCs w:val="24"/>
          <w:lang w:val="lv-LV" w:eastAsia="lv-LV"/>
        </w:rPr>
        <w:t xml:space="preserve">tiek analizēts </w:t>
      </w:r>
      <w:r w:rsidR="008B5E7D" w:rsidRPr="00A54C14">
        <w:rPr>
          <w:rFonts w:ascii="Times New Roman" w:hAnsi="Times New Roman"/>
          <w:i/>
          <w:sz w:val="24"/>
          <w:szCs w:val="24"/>
          <w:lang w:val="lv-LV" w:eastAsia="lv-LV"/>
        </w:rPr>
        <w:t>Krimināllikuma</w:t>
      </w:r>
      <w:r w:rsidR="008B5E7D" w:rsidRPr="00A54C14">
        <w:rPr>
          <w:rFonts w:ascii="Times New Roman" w:hAnsi="Times New Roman"/>
          <w:sz w:val="24"/>
          <w:szCs w:val="24"/>
          <w:lang w:val="lv-LV" w:eastAsia="lv-LV"/>
        </w:rPr>
        <w:t xml:space="preserve"> 31.pants, kas izslēdz atbildību aizturēšanas gadījumos, kad personai tiek</w:t>
      </w:r>
      <w:r w:rsidRPr="00A54C14">
        <w:rPr>
          <w:rFonts w:ascii="Times New Roman" w:hAnsi="Times New Roman"/>
          <w:sz w:val="24"/>
          <w:szCs w:val="24"/>
          <w:lang w:val="lv-LV" w:eastAsia="lv-LV"/>
        </w:rPr>
        <w:t xml:space="preserve"> </w:t>
      </w:r>
      <w:r w:rsidR="008B5E7D" w:rsidRPr="00A54C14">
        <w:rPr>
          <w:rFonts w:ascii="Times New Roman" w:hAnsi="Times New Roman"/>
          <w:sz w:val="24"/>
          <w:szCs w:val="24"/>
          <w:lang w:val="lv-LV" w:eastAsia="lv-LV"/>
        </w:rPr>
        <w:t xml:space="preserve">radīts </w:t>
      </w:r>
      <w:r w:rsidRPr="00A54C14">
        <w:rPr>
          <w:rFonts w:ascii="Times New Roman" w:hAnsi="Times New Roman"/>
          <w:sz w:val="24"/>
          <w:szCs w:val="24"/>
          <w:lang w:val="lv-LV" w:eastAsia="lv-LV"/>
        </w:rPr>
        <w:t>kaitējumu</w:t>
      </w:r>
      <w:r w:rsidR="008B5E7D" w:rsidRPr="00A54C14">
        <w:rPr>
          <w:rFonts w:ascii="Times New Roman" w:hAnsi="Times New Roman"/>
          <w:sz w:val="24"/>
          <w:szCs w:val="24"/>
          <w:lang w:val="lv-LV" w:eastAsia="lv-LV"/>
        </w:rPr>
        <w:t>, apskatot tiesiskas aizturēšanas nosacījumus un</w:t>
      </w:r>
      <w:r w:rsidRPr="00A54C14">
        <w:rPr>
          <w:rFonts w:ascii="Times New Roman" w:hAnsi="Times New Roman"/>
          <w:sz w:val="24"/>
          <w:szCs w:val="24"/>
          <w:lang w:val="lv-LV" w:eastAsia="lv-LV"/>
        </w:rPr>
        <w:t xml:space="preserve"> galējo nepieciešamību. Kriminālprocesuālās izziņas jomā apmācāmie tiek iepazīstināti ar valsts pozitīvu pienākumu nodrošināt efektīvu izmeklēšanas un tiesas procesu. Tiek skaidrots jēdziens </w:t>
      </w:r>
      <w:r w:rsidR="00A54C14" w:rsidRPr="009B4C96">
        <w:rPr>
          <w:rFonts w:ascii="Times New Roman" w:hAnsi="Times New Roman"/>
          <w:sz w:val="24"/>
          <w:szCs w:val="24"/>
          <w:lang w:val="lv-LV" w:eastAsia="lv-LV"/>
        </w:rPr>
        <w:t>“</w:t>
      </w:r>
      <w:r w:rsidRPr="00A54C14">
        <w:rPr>
          <w:rFonts w:ascii="Times New Roman" w:hAnsi="Times New Roman"/>
          <w:sz w:val="24"/>
          <w:szCs w:val="24"/>
          <w:lang w:val="lv-LV" w:eastAsia="lv-LV"/>
        </w:rPr>
        <w:t>efektīva izmeklēšana</w:t>
      </w:r>
      <w:r w:rsidR="00A54C14" w:rsidRPr="009B4C96">
        <w:rPr>
          <w:rFonts w:ascii="Times New Roman" w:hAnsi="Times New Roman"/>
          <w:sz w:val="24"/>
          <w:szCs w:val="24"/>
          <w:lang w:val="lv-LV" w:eastAsia="lv-LV"/>
        </w:rPr>
        <w:t>”</w:t>
      </w:r>
      <w:r w:rsidR="00E33BDE" w:rsidRPr="00A54C14">
        <w:rPr>
          <w:rFonts w:ascii="Times New Roman" w:hAnsi="Times New Roman"/>
          <w:sz w:val="24"/>
          <w:szCs w:val="24"/>
          <w:lang w:val="lv-LV" w:eastAsia="lv-LV"/>
        </w:rPr>
        <w:t xml:space="preserve"> un </w:t>
      </w:r>
      <w:r w:rsidRPr="00A54C14">
        <w:rPr>
          <w:rFonts w:ascii="Times New Roman" w:hAnsi="Times New Roman"/>
          <w:sz w:val="24"/>
          <w:szCs w:val="24"/>
          <w:lang w:val="lv-LV" w:eastAsia="lv-LV"/>
        </w:rPr>
        <w:t xml:space="preserve">jēdziens </w:t>
      </w:r>
      <w:r w:rsidR="00A54C14" w:rsidRPr="009B4C96">
        <w:rPr>
          <w:rFonts w:ascii="Times New Roman" w:hAnsi="Times New Roman"/>
          <w:sz w:val="24"/>
          <w:szCs w:val="24"/>
          <w:lang w:val="lv-LV" w:eastAsia="lv-LV"/>
        </w:rPr>
        <w:t>“</w:t>
      </w:r>
      <w:r w:rsidRPr="00A54C14">
        <w:rPr>
          <w:rFonts w:ascii="Times New Roman" w:hAnsi="Times New Roman"/>
          <w:sz w:val="24"/>
          <w:szCs w:val="24"/>
          <w:lang w:val="lv-LV" w:eastAsia="lv-LV"/>
        </w:rPr>
        <w:t>efektīvs tiesas process</w:t>
      </w:r>
      <w:r w:rsidR="00A54C14" w:rsidRPr="009B4C96">
        <w:rPr>
          <w:rFonts w:ascii="Times New Roman" w:hAnsi="Times New Roman"/>
          <w:sz w:val="24"/>
          <w:szCs w:val="24"/>
          <w:lang w:val="lv-LV" w:eastAsia="lv-LV"/>
        </w:rPr>
        <w:t>”</w:t>
      </w:r>
      <w:r w:rsidRPr="00A54C14">
        <w:rPr>
          <w:rFonts w:ascii="Times New Roman" w:hAnsi="Times New Roman"/>
          <w:sz w:val="24"/>
          <w:szCs w:val="24"/>
          <w:lang w:val="lv-LV" w:eastAsia="lv-LV"/>
        </w:rPr>
        <w:t>, kur labākai izpratnei ir analizē</w:t>
      </w:r>
      <w:r w:rsidR="00A54C14" w:rsidRPr="009B4C96">
        <w:rPr>
          <w:rFonts w:ascii="Times New Roman" w:hAnsi="Times New Roman"/>
          <w:sz w:val="24"/>
          <w:szCs w:val="24"/>
          <w:lang w:val="lv-LV" w:eastAsia="lv-LV"/>
        </w:rPr>
        <w:t>t</w:t>
      </w:r>
      <w:r w:rsidRPr="00A54C14">
        <w:rPr>
          <w:rFonts w:ascii="Times New Roman" w:hAnsi="Times New Roman"/>
          <w:sz w:val="24"/>
          <w:szCs w:val="24"/>
          <w:lang w:val="lv-LV" w:eastAsia="lv-LV"/>
        </w:rPr>
        <w:t>i Eiropas Cilvēktiesību tiesas spriedumi. Mācību programmas noslēguma darbā ir iekļauti jautājumi par s</w:t>
      </w:r>
      <w:r w:rsidR="00481D01">
        <w:rPr>
          <w:rFonts w:ascii="Times New Roman" w:hAnsi="Times New Roman"/>
          <w:sz w:val="24"/>
          <w:szCs w:val="24"/>
          <w:lang w:val="lv-LV" w:eastAsia="lv-LV"/>
        </w:rPr>
        <w:t>pīdzināšanas jēdziena izpratni.</w:t>
      </w:r>
    </w:p>
    <w:p w14:paraId="5B3755A8" w14:textId="77777777" w:rsidR="00E33BDE" w:rsidRPr="00A54C14" w:rsidRDefault="00E33BDE" w:rsidP="00617E4D">
      <w:pPr>
        <w:rPr>
          <w:lang w:val="lv-LV"/>
        </w:rPr>
      </w:pPr>
    </w:p>
    <w:p w14:paraId="74DE04DD" w14:textId="06AC146D" w:rsidR="005C6B1C" w:rsidRPr="00A54C14" w:rsidRDefault="005C6B1C" w:rsidP="00617E4D">
      <w:pPr>
        <w:pStyle w:val="NormalWeb"/>
        <w:numPr>
          <w:ilvl w:val="0"/>
          <w:numId w:val="1"/>
        </w:numPr>
        <w:spacing w:before="0" w:beforeAutospacing="0" w:after="0" w:afterAutospacing="0"/>
        <w:ind w:left="426" w:hanging="426"/>
        <w:jc w:val="both"/>
      </w:pPr>
      <w:r w:rsidRPr="00A54C14">
        <w:t xml:space="preserve">Ieslodzījumu vietu pārvalde savā darbā ņem vērā </w:t>
      </w:r>
      <w:r w:rsidRPr="00A54C14">
        <w:rPr>
          <w:i/>
        </w:rPr>
        <w:t>Eiropas Padomes Ministru komitejas rekomendācijas Nr.(97)12 par sodu un piespiedu līdzekļa izpildes personālu</w:t>
      </w:r>
      <w:r w:rsidRPr="00A54C14">
        <w:t xml:space="preserve">, kas noteic, pirmkārt, ka sabiedrībā izciešamo un ar brīvības atņemšanu saistīto sodu un piespiedu līdzekļu sekmīgai īstenošanai ir nepieciešami ļoti kompetenti, kvalificēti un uzticami darbinieki, lai šie sodi un piespiedu līdzekļi sasniegtu savu mērķi. Otrkārt, politika attiecībā uz personālu, kas nodrošina sodu un piespiedu līdzekļu izpildi, ir skaidri jāformulē </w:t>
      </w:r>
      <w:r w:rsidR="007C48A3">
        <w:t>īpašā</w:t>
      </w:r>
      <w:r w:rsidR="007C48A3" w:rsidRPr="00A54C14">
        <w:t xml:space="preserve"> </w:t>
      </w:r>
      <w:r w:rsidRPr="00A54C14">
        <w:t>dokumentā vai dokumentos, aptverot visus aspektus, kas saistīti ar darbinieku komplektēšanu un atlasi, apmācību, statusu, vadošā personāla pienākumiem, darba apstākļiem un mobilitāti.</w:t>
      </w:r>
    </w:p>
    <w:p w14:paraId="046D95A3" w14:textId="77777777" w:rsidR="005C6B1C" w:rsidRPr="00A54C14" w:rsidRDefault="005C6B1C" w:rsidP="00617E4D">
      <w:pPr>
        <w:pStyle w:val="NormalWeb"/>
        <w:spacing w:before="0" w:beforeAutospacing="0" w:after="0" w:afterAutospacing="0"/>
        <w:jc w:val="both"/>
      </w:pPr>
    </w:p>
    <w:p w14:paraId="7B1251B9" w14:textId="0A42055B" w:rsidR="00E33BDE" w:rsidRPr="00A54C14" w:rsidRDefault="00E33BDE" w:rsidP="00617E4D">
      <w:pPr>
        <w:pStyle w:val="ListParagraph"/>
        <w:numPr>
          <w:ilvl w:val="0"/>
          <w:numId w:val="1"/>
        </w:numPr>
        <w:ind w:left="425" w:hanging="425"/>
        <w:rPr>
          <w:lang w:val="lv-LV"/>
        </w:rPr>
      </w:pPr>
      <w:r w:rsidRPr="00A54C14">
        <w:rPr>
          <w:lang w:val="lv-LV"/>
        </w:rPr>
        <w:t>N</w:t>
      </w:r>
      <w:r w:rsidR="005F1745" w:rsidRPr="00A54C14">
        <w:rPr>
          <w:lang w:val="lv-LV"/>
        </w:rPr>
        <w:t>o 2014.gada 6.maija līdz 2016.gada 30.</w:t>
      </w:r>
      <w:r w:rsidRPr="00A54C14">
        <w:rPr>
          <w:lang w:val="lv-LV"/>
        </w:rPr>
        <w:t xml:space="preserve">aprīlim </w:t>
      </w:r>
      <w:r w:rsidR="00037E48" w:rsidRPr="00A54C14">
        <w:rPr>
          <w:lang w:val="lv-LV"/>
        </w:rPr>
        <w:t xml:space="preserve">Valsts policijas koledža īstenoja </w:t>
      </w:r>
      <w:r w:rsidRPr="00A54C14">
        <w:rPr>
          <w:lang w:val="lv-LV"/>
        </w:rPr>
        <w:t>Norvēģijas finanšu instrumenta programmas finansēt</w:t>
      </w:r>
      <w:r w:rsidR="00037E48" w:rsidRPr="00A54C14">
        <w:rPr>
          <w:lang w:val="lv-LV"/>
        </w:rPr>
        <w:t>o</w:t>
      </w:r>
      <w:r w:rsidRPr="00A54C14">
        <w:rPr>
          <w:lang w:val="lv-LV"/>
        </w:rPr>
        <w:t xml:space="preserve"> “Latvijas korekcijas dienestu un Valsts policijas īslaicīgās aizturēšanas vietu reforma” projekt</w:t>
      </w:r>
      <w:r w:rsidR="00037E48" w:rsidRPr="00A54C14">
        <w:rPr>
          <w:lang w:val="lv-LV"/>
        </w:rPr>
        <w:t>u</w:t>
      </w:r>
      <w:r w:rsidRPr="00A54C14">
        <w:rPr>
          <w:lang w:val="lv-LV"/>
        </w:rPr>
        <w:t xml:space="preserve"> “Valsts policijas īslaicīgās aizturēšanas vietu standartu uzlabošana”</w:t>
      </w:r>
      <w:r w:rsidR="00037E48" w:rsidRPr="00A54C14">
        <w:rPr>
          <w:lang w:val="lv-LV"/>
        </w:rPr>
        <w:t xml:space="preserve">. </w:t>
      </w:r>
      <w:r w:rsidR="00A54C14" w:rsidRPr="009B4C96">
        <w:rPr>
          <w:lang w:val="lv-LV"/>
        </w:rPr>
        <w:t>Šī</w:t>
      </w:r>
      <w:r w:rsidR="00A54C14" w:rsidRPr="00A54C14">
        <w:rPr>
          <w:lang w:val="lv-LV"/>
        </w:rPr>
        <w:t xml:space="preserve"> </w:t>
      </w:r>
      <w:r w:rsidR="00037E48" w:rsidRPr="00A54C14">
        <w:rPr>
          <w:lang w:val="lv-LV"/>
        </w:rPr>
        <w:t>projekta ietvaros</w:t>
      </w:r>
      <w:r w:rsidRPr="00A54C14">
        <w:rPr>
          <w:lang w:val="lv-LV"/>
        </w:rPr>
        <w:t xml:space="preserve"> </w:t>
      </w:r>
      <w:r w:rsidRPr="00A54C14">
        <w:rPr>
          <w:lang w:val="lv-LV"/>
        </w:rPr>
        <w:lastRenderedPageBreak/>
        <w:t xml:space="preserve">tika izstrādāta mācību programma 40 stundu apjomā, dažādi mācību metodiskie līdzekļi, videofilmas, noslēguma praktiskais modulis un tests, iegūto zināšanu nostiprināšanai un pārbaudei. </w:t>
      </w:r>
      <w:r w:rsidR="005F1745" w:rsidRPr="00A54C14">
        <w:rPr>
          <w:lang w:val="lv-LV"/>
        </w:rPr>
        <w:t xml:space="preserve">Projekta ietvaros tika izstrādāts mācību līdzeklis </w:t>
      </w:r>
      <w:r w:rsidR="00A54C14" w:rsidRPr="009B4C96">
        <w:rPr>
          <w:lang w:val="lv-LV"/>
        </w:rPr>
        <w:t>“</w:t>
      </w:r>
      <w:r w:rsidR="005F1745" w:rsidRPr="00A54C14">
        <w:rPr>
          <w:lang w:val="lv-LV"/>
        </w:rPr>
        <w:t xml:space="preserve">Valsts policijas īslaicīgās aizturēšanas vietu amatpersonu ar speciālām dienesta pakāpēm darbības tiesiskie un praktiskie aspekti” un </w:t>
      </w:r>
      <w:r w:rsidR="00A54C14" w:rsidRPr="009B4C96">
        <w:rPr>
          <w:lang w:val="lv-LV"/>
        </w:rPr>
        <w:t>“</w:t>
      </w:r>
      <w:r w:rsidR="005F1745" w:rsidRPr="00A54C14">
        <w:rPr>
          <w:lang w:val="lv-LV"/>
        </w:rPr>
        <w:t xml:space="preserve">Rokasgrāmata Valsts policijas īslaicīgās aizturēšanas vietu amatpersonām ar speciālām dienesta pakāpēm”. </w:t>
      </w:r>
      <w:r w:rsidRPr="00A54C14">
        <w:rPr>
          <w:lang w:val="lv-LV"/>
        </w:rPr>
        <w:t>Pēc katrām mācībām dalībnieki veica mācību novērtēšanu. Valsts policijas koledža turpina īstenot šīs mācības arī pēc projekta noslēguma.</w:t>
      </w:r>
    </w:p>
    <w:p w14:paraId="08D6194D" w14:textId="77777777" w:rsidR="00037E48" w:rsidRPr="00A54C14" w:rsidRDefault="00037E48" w:rsidP="00617E4D">
      <w:pPr>
        <w:rPr>
          <w:lang w:val="lv-LV"/>
        </w:rPr>
      </w:pPr>
    </w:p>
    <w:p w14:paraId="18955273" w14:textId="27641E81" w:rsidR="00C0145D" w:rsidRPr="00A54C14" w:rsidRDefault="005F1745" w:rsidP="000F6096">
      <w:pPr>
        <w:pStyle w:val="ListParagraph"/>
        <w:numPr>
          <w:ilvl w:val="0"/>
          <w:numId w:val="1"/>
        </w:numPr>
        <w:ind w:left="426" w:hanging="426"/>
        <w:rPr>
          <w:lang w:val="lv-LV"/>
        </w:rPr>
      </w:pPr>
      <w:r w:rsidRPr="00A54C14">
        <w:rPr>
          <w:lang w:val="lv-LV"/>
        </w:rPr>
        <w:t>Valsts policijas koledžas p</w:t>
      </w:r>
      <w:r w:rsidR="00037E48" w:rsidRPr="00A54C14">
        <w:rPr>
          <w:lang w:val="lv-LV"/>
        </w:rPr>
        <w:t xml:space="preserve">ieaugušo neformālās izglītības programmas “Valsts policijas īslaicīgās aizturēšanas vietu amatpersonu ar speciālajām dienesta pakāpēm darbības tiesiskie un praktiskie aspekti” ietvaros 2015.gadā </w:t>
      </w:r>
      <w:r w:rsidR="00B837E1" w:rsidRPr="00A54C14">
        <w:rPr>
          <w:lang w:val="lv-LV"/>
        </w:rPr>
        <w:t xml:space="preserve">tika </w:t>
      </w:r>
      <w:r w:rsidR="00037E48" w:rsidRPr="00A54C14">
        <w:rPr>
          <w:lang w:val="lv-LV"/>
        </w:rPr>
        <w:t>apmācīta 101 Valsts policijas amatpersona, savukā</w:t>
      </w:r>
      <w:r w:rsidR="00481D01">
        <w:rPr>
          <w:lang w:val="lv-LV"/>
        </w:rPr>
        <w:t>rt 2016.gadā – 27 amatpersonas.</w:t>
      </w:r>
    </w:p>
    <w:p w14:paraId="3388D773" w14:textId="77777777" w:rsidR="001A2279" w:rsidRPr="00A54C14" w:rsidRDefault="001A2279" w:rsidP="00023E5C">
      <w:pPr>
        <w:pStyle w:val="ListParagraph"/>
        <w:rPr>
          <w:lang w:val="lv-LV"/>
        </w:rPr>
      </w:pPr>
    </w:p>
    <w:p w14:paraId="23BE302B" w14:textId="60D49D25" w:rsidR="001A2279" w:rsidRPr="00A54C14" w:rsidRDefault="001A2279" w:rsidP="000F6096">
      <w:pPr>
        <w:pStyle w:val="ListParagraph"/>
        <w:numPr>
          <w:ilvl w:val="0"/>
          <w:numId w:val="1"/>
        </w:numPr>
        <w:ind w:left="426" w:hanging="426"/>
        <w:rPr>
          <w:lang w:val="lv-LV"/>
        </w:rPr>
      </w:pPr>
      <w:r w:rsidRPr="00A54C14">
        <w:rPr>
          <w:lang w:val="lv-LV"/>
        </w:rPr>
        <w:t xml:space="preserve">Valsts policijas koledža, lai izvērtētu mācību programmu efektivitāti, izmanto iekšējos un ārējos mācību efektivitātes izvērtēšanas mehānismus. Iekšējā </w:t>
      </w:r>
      <w:r w:rsidR="001616A4" w:rsidRPr="00A54C14">
        <w:rPr>
          <w:lang w:val="lv-LV"/>
        </w:rPr>
        <w:t xml:space="preserve">mācību </w:t>
      </w:r>
      <w:r w:rsidRPr="00A54C14">
        <w:rPr>
          <w:lang w:val="lv-LV"/>
        </w:rPr>
        <w:t>efektivitātes izvērtēšana notiek</w:t>
      </w:r>
      <w:r w:rsidR="001616A4" w:rsidRPr="00A54C14">
        <w:rPr>
          <w:lang w:val="lv-LV"/>
        </w:rPr>
        <w:t>,</w:t>
      </w:r>
      <w:r w:rsidRPr="00A54C14">
        <w:rPr>
          <w:lang w:val="lv-LV"/>
        </w:rPr>
        <w:t xml:space="preserve"> vērtējot Policijas amatpersonu zināšanas, kuri ir noklausījušies kvalifikācijas celšanas kursus, kā arī </w:t>
      </w:r>
      <w:r w:rsidR="00203156" w:rsidRPr="00A54C14">
        <w:rPr>
          <w:lang w:val="lv-LV"/>
        </w:rPr>
        <w:t xml:space="preserve">minētos </w:t>
      </w:r>
      <w:r w:rsidRPr="00A54C14">
        <w:rPr>
          <w:lang w:val="lv-LV"/>
        </w:rPr>
        <w:t>kursus izvērtē paši apmeklētāji. Ārējais efektivitātes izvērtēšanas mehānisms ir saistīts ar aptaujām</w:t>
      </w:r>
      <w:r w:rsidR="002420E6" w:rsidRPr="00A54C14">
        <w:rPr>
          <w:lang w:val="lv-LV"/>
        </w:rPr>
        <w:t xml:space="preserve"> par apmācītā personāla kvalifikāciju un konstatētajiem trūkumiem. Šādas aptaujas parasti tiek sūtītas policijas amatpersonu, prokuroru, tiesnešu vadībai, </w:t>
      </w:r>
      <w:r w:rsidR="000C0C9D">
        <w:rPr>
          <w:lang w:val="lv-LV"/>
        </w:rPr>
        <w:t>t</w:t>
      </w:r>
      <w:r w:rsidR="002420E6" w:rsidRPr="00A54C14">
        <w:rPr>
          <w:lang w:val="lv-LV"/>
        </w:rPr>
        <w:t>iesībsargam un citām iestādēm.</w:t>
      </w:r>
    </w:p>
    <w:p w14:paraId="524AAFD8" w14:textId="77777777" w:rsidR="00BF5229" w:rsidRPr="00A54C14" w:rsidRDefault="00BF5229" w:rsidP="00023E5C">
      <w:pPr>
        <w:pStyle w:val="ListParagraph"/>
        <w:rPr>
          <w:lang w:val="lv-LV"/>
        </w:rPr>
      </w:pPr>
    </w:p>
    <w:p w14:paraId="1648E396" w14:textId="77777777" w:rsidR="00BF5229" w:rsidRPr="00A54C14" w:rsidRDefault="00BF5229" w:rsidP="00023E5C">
      <w:pPr>
        <w:pStyle w:val="Heading1"/>
        <w:numPr>
          <w:ilvl w:val="0"/>
          <w:numId w:val="2"/>
        </w:numPr>
        <w:ind w:left="426" w:hanging="426"/>
        <w:rPr>
          <w:rFonts w:cs="Times New Roman"/>
        </w:rPr>
      </w:pPr>
      <w:r w:rsidRPr="00A54C14">
        <w:rPr>
          <w:rFonts w:cs="Times New Roman"/>
        </w:rPr>
        <w:t>Konvencijas 11.-13.pants</w:t>
      </w:r>
    </w:p>
    <w:p w14:paraId="054FBD79" w14:textId="77777777" w:rsidR="00BF5229" w:rsidRPr="00A54C14" w:rsidRDefault="005C6B1C" w:rsidP="00023E5C">
      <w:pPr>
        <w:pStyle w:val="Heading2"/>
        <w:rPr>
          <w:rFonts w:cs="Times New Roman"/>
          <w:lang w:val="lv-LV"/>
        </w:rPr>
      </w:pPr>
      <w:r w:rsidRPr="00A54C14">
        <w:rPr>
          <w:rFonts w:cs="Times New Roman"/>
          <w:lang w:val="lv-LV"/>
        </w:rPr>
        <w:t>Ieslodzījuma apstākļi – a</w:t>
      </w:r>
      <w:r w:rsidR="00BF5229" w:rsidRPr="00A54C14">
        <w:rPr>
          <w:rFonts w:cs="Times New Roman"/>
          <w:lang w:val="lv-LV"/>
        </w:rPr>
        <w:t>tbildes uz Komitejas 14.jautājumu</w:t>
      </w:r>
    </w:p>
    <w:p w14:paraId="5F248579" w14:textId="77777777" w:rsidR="00FB28EE" w:rsidRPr="00A54C14" w:rsidRDefault="00FB28EE" w:rsidP="00D941BE">
      <w:pPr>
        <w:pStyle w:val="NormalWeb"/>
        <w:tabs>
          <w:tab w:val="left" w:pos="426"/>
          <w:tab w:val="left" w:pos="567"/>
        </w:tabs>
        <w:spacing w:before="0" w:beforeAutospacing="0" w:after="0" w:afterAutospacing="0"/>
        <w:ind w:left="360"/>
        <w:jc w:val="both"/>
      </w:pPr>
    </w:p>
    <w:p w14:paraId="17216DD8" w14:textId="7A3021D3" w:rsidR="00BF5229" w:rsidRPr="00A54C14" w:rsidRDefault="002420E6" w:rsidP="00617E4D">
      <w:pPr>
        <w:pStyle w:val="NormalWeb"/>
        <w:numPr>
          <w:ilvl w:val="0"/>
          <w:numId w:val="1"/>
        </w:numPr>
        <w:spacing w:before="0" w:beforeAutospacing="0" w:after="0" w:afterAutospacing="0"/>
        <w:ind w:left="426" w:hanging="426"/>
        <w:jc w:val="both"/>
      </w:pPr>
      <w:r w:rsidRPr="00A54C14">
        <w:t>Latvija informē</w:t>
      </w:r>
      <w:r w:rsidR="00E24C27" w:rsidRPr="00A54C14">
        <w:t xml:space="preserve">, ka </w:t>
      </w:r>
      <w:r w:rsidRPr="00A54C14">
        <w:t>2016.</w:t>
      </w:r>
      <w:r w:rsidR="00E24C27" w:rsidRPr="00A54C14">
        <w:t>gadā ieslodzījuma vietu infrastruktūras uzlabošanai tika veikts iepirkums jaunā Liepājas cietuma būvprojekta izstrādei, un tā uzvarētājs novembrī pabeidza jaunā cietuma Liepājā būvprojekta izstrādi. Gada nogalē tika organizēts iepirkums minēt</w:t>
      </w:r>
      <w:r w:rsidR="00203156" w:rsidRPr="00A54C14">
        <w:t>ā cietuma būvniecībai, un 2017.</w:t>
      </w:r>
      <w:r w:rsidR="00E24C27" w:rsidRPr="00A54C14">
        <w:t xml:space="preserve">gada februārī tas tika izsludināts Iepirkumu uzraudzības biroja </w:t>
      </w:r>
      <w:r w:rsidR="00993D2A" w:rsidRPr="00A54C14">
        <w:t>tīmekļa vietnē</w:t>
      </w:r>
      <w:r w:rsidR="00481D01">
        <w:t>.</w:t>
      </w:r>
      <w:r w:rsidR="00F32824" w:rsidRPr="00F32824">
        <w:rPr>
          <w:sz w:val="26"/>
          <w:szCs w:val="26"/>
        </w:rPr>
        <w:t xml:space="preserve"> </w:t>
      </w:r>
      <w:r w:rsidR="00F32824" w:rsidRPr="007C48A3">
        <w:t>2017.gada 8.septembrī Ministru kabinets nolēma atlikt jaunā cietuma būvniecības uzsākšanu līdz 2020.gadam, vienlaikus nosakot tā būvniecības pabeigšanas termiņu 2023.gadā. Ņemot vērā minēto Ministru kabineta lēmumu, jaunā cietuma būvnieka iepirkums tika izbeigts. Tieslietu ministrija šobrīd strādā pie turpmākās rīcības plānojuma, lai nodrošinātu jaunā cietuma būvniecību Ministru kabineta lēmuma noteiktajā termiņā.</w:t>
      </w:r>
    </w:p>
    <w:p w14:paraId="787FA6BF" w14:textId="77777777" w:rsidR="00E24C27" w:rsidRPr="00A54C14" w:rsidRDefault="00E24C27" w:rsidP="00617E4D">
      <w:pPr>
        <w:pStyle w:val="NormalWeb"/>
        <w:tabs>
          <w:tab w:val="left" w:pos="426"/>
        </w:tabs>
        <w:spacing w:before="0" w:beforeAutospacing="0" w:after="0" w:afterAutospacing="0"/>
        <w:ind w:left="426" w:hanging="426"/>
        <w:jc w:val="both"/>
      </w:pPr>
    </w:p>
    <w:p w14:paraId="542CDED4" w14:textId="54F6C87B" w:rsidR="00E24C27" w:rsidRPr="00A54C14" w:rsidRDefault="00203156" w:rsidP="00617E4D">
      <w:pPr>
        <w:pStyle w:val="NormalWeb"/>
        <w:numPr>
          <w:ilvl w:val="0"/>
          <w:numId w:val="1"/>
        </w:numPr>
        <w:spacing w:before="0" w:beforeAutospacing="0" w:after="0" w:afterAutospacing="0"/>
        <w:ind w:left="426" w:hanging="426"/>
        <w:jc w:val="both"/>
      </w:pPr>
      <w:r w:rsidRPr="00A54C14">
        <w:t xml:space="preserve">Olaines cietumā (Latvijas Cietumu slimnīcā) </w:t>
      </w:r>
      <w:r w:rsidR="00A64ADF" w:rsidRPr="00A54C14">
        <w:t>2014.</w:t>
      </w:r>
      <w:r w:rsidR="004A587E" w:rsidRPr="00A54C14">
        <w:t xml:space="preserve">gadā </w:t>
      </w:r>
      <w:r w:rsidRPr="00A54C14">
        <w:t xml:space="preserve">tika palielināts </w:t>
      </w:r>
      <w:r w:rsidR="004A587E" w:rsidRPr="00A54C14">
        <w:t>kopējais vietu skaits līdz 120 gultām. Šobrīd slimnīcā ir četras nodaļas – ambulatori diagnostiskā nodaļa, psihiatrijas nodaļa, tuberkulozes un plaušu slimību nodaļa un aprūpes nodaļa.</w:t>
      </w:r>
      <w:r w:rsidRPr="00A54C14">
        <w:t xml:space="preserve"> </w:t>
      </w:r>
      <w:r w:rsidR="004A587E" w:rsidRPr="00A54C14">
        <w:t xml:space="preserve">2015.gada oktobrī </w:t>
      </w:r>
      <w:r w:rsidR="00A64ADF" w:rsidRPr="00A54C14">
        <w:t>tika pabeigts</w:t>
      </w:r>
      <w:r w:rsidR="004A587E" w:rsidRPr="00A54C14">
        <w:t xml:space="preserve"> Olaines cietuma Atkarīgo centr</w:t>
      </w:r>
      <w:r w:rsidR="00BE741D" w:rsidRPr="00A54C14">
        <w:t>s</w:t>
      </w:r>
      <w:r w:rsidRPr="00A54C14">
        <w:t>,</w:t>
      </w:r>
      <w:r w:rsidR="00BE741D" w:rsidRPr="00A54C14">
        <w:t xml:space="preserve"> un pakāpeniski </w:t>
      </w:r>
      <w:r w:rsidRPr="00A54C14">
        <w:t xml:space="preserve">no 2015.gada līdz 2016.gada beigām </w:t>
      </w:r>
      <w:r w:rsidR="00BE741D" w:rsidRPr="00A54C14">
        <w:t>tika</w:t>
      </w:r>
      <w:r w:rsidR="00A64ADF" w:rsidRPr="00A54C14">
        <w:t xml:space="preserve"> izveidotas</w:t>
      </w:r>
      <w:r w:rsidRPr="00A54C14">
        <w:t xml:space="preserve"> 70 amatpersonu un darbinieku </w:t>
      </w:r>
      <w:r w:rsidR="00A64ADF" w:rsidRPr="00A54C14">
        <w:t xml:space="preserve">darba vietas. </w:t>
      </w:r>
      <w:r w:rsidR="00E24C27" w:rsidRPr="00A54C14">
        <w:t>2016.gada oktobrī</w:t>
      </w:r>
      <w:r w:rsidR="00F43072" w:rsidRPr="00A54C14">
        <w:t xml:space="preserve"> Atkarīgo centrs</w:t>
      </w:r>
      <w:r w:rsidR="00E24C27" w:rsidRPr="00A54C14">
        <w:t xml:space="preserve"> tika nodots ekspluatācijā un novembrī uzsāka darbu, kā arī </w:t>
      </w:r>
      <w:r w:rsidR="00F43072" w:rsidRPr="00A54C14">
        <w:t xml:space="preserve">tika </w:t>
      </w:r>
      <w:r w:rsidR="00E24C27" w:rsidRPr="00A54C14">
        <w:t xml:space="preserve">veikta </w:t>
      </w:r>
      <w:r w:rsidR="00BE741D" w:rsidRPr="00A54C14">
        <w:t>Olaines</w:t>
      </w:r>
      <w:r w:rsidR="00E24C27" w:rsidRPr="00A54C14">
        <w:t xml:space="preserve"> cietuma apakšstacijas ēkas rekonstrukcija un nožogojuma izbūve ar atbilstošu inženiertehnisko</w:t>
      </w:r>
      <w:r w:rsidR="00481D01">
        <w:t xml:space="preserve"> apsardzes līdzekļu aprīkojumu.</w:t>
      </w:r>
    </w:p>
    <w:p w14:paraId="586D4527" w14:textId="77777777" w:rsidR="00E24C27" w:rsidRPr="00A54C14" w:rsidRDefault="00E24C27" w:rsidP="00617E4D">
      <w:pPr>
        <w:tabs>
          <w:tab w:val="left" w:pos="426"/>
        </w:tabs>
        <w:rPr>
          <w:lang w:val="lv-LV"/>
        </w:rPr>
      </w:pPr>
    </w:p>
    <w:p w14:paraId="7302D6B6" w14:textId="62705E99" w:rsidR="00E24C27" w:rsidRPr="00A54C14" w:rsidRDefault="00E24C27" w:rsidP="00617E4D">
      <w:pPr>
        <w:pStyle w:val="NormalWeb"/>
        <w:numPr>
          <w:ilvl w:val="0"/>
          <w:numId w:val="1"/>
        </w:numPr>
        <w:spacing w:before="0" w:beforeAutospacing="0" w:after="0" w:afterAutospacing="0"/>
        <w:ind w:left="426" w:hanging="426"/>
        <w:jc w:val="both"/>
      </w:pPr>
      <w:r w:rsidRPr="00A54C14">
        <w:lastRenderedPageBreak/>
        <w:t>Pamatojot</w:t>
      </w:r>
      <w:r w:rsidR="00BE741D" w:rsidRPr="00A54C14">
        <w:t xml:space="preserve">ies uz </w:t>
      </w:r>
      <w:r w:rsidR="00BE741D" w:rsidRPr="00A54C14">
        <w:rPr>
          <w:i/>
        </w:rPr>
        <w:t>tieslietu ministra 2016.gada 15.septembra rīkojumu Nr.</w:t>
      </w:r>
      <w:r w:rsidRPr="00A54C14">
        <w:rPr>
          <w:i/>
        </w:rPr>
        <w:t xml:space="preserve">1-1/322 </w:t>
      </w:r>
      <w:r w:rsidR="00A54C14" w:rsidRPr="009B4C96">
        <w:rPr>
          <w:i/>
        </w:rPr>
        <w:t>“</w:t>
      </w:r>
      <w:r w:rsidRPr="00A54C14">
        <w:rPr>
          <w:i/>
        </w:rPr>
        <w:t>Par brīvības atņemšanas iestādes likvidēšanu</w:t>
      </w:r>
      <w:r w:rsidR="00A54C14" w:rsidRPr="009B4C96">
        <w:rPr>
          <w:i/>
        </w:rPr>
        <w:t>”</w:t>
      </w:r>
      <w:r w:rsidR="00203156" w:rsidRPr="00A54C14">
        <w:t>, ar 2017.gada 1.</w:t>
      </w:r>
      <w:r w:rsidRPr="00A54C14">
        <w:t xml:space="preserve">janvāri tika likvidēts Vecumnieku cietums. </w:t>
      </w:r>
      <w:r w:rsidR="00BE741D" w:rsidRPr="00A54C14">
        <w:t xml:space="preserve">Turklāt </w:t>
      </w:r>
      <w:r w:rsidR="00A54C14" w:rsidRPr="009B4C96">
        <w:t>2016.</w:t>
      </w:r>
      <w:r w:rsidRPr="00A54C14">
        <w:t xml:space="preserve">gada oktobrī tika pabeigta </w:t>
      </w:r>
      <w:r w:rsidR="00203156" w:rsidRPr="00A54C14">
        <w:t xml:space="preserve">Iļģuciema cietuma </w:t>
      </w:r>
      <w:r w:rsidRPr="00A54C14">
        <w:t>Izmeklēšanas nodaļas 1.korpusa 1.stāva renovācija</w:t>
      </w:r>
      <w:r w:rsidR="00A54C14" w:rsidRPr="009B4C96">
        <w:t>,</w:t>
      </w:r>
      <w:r w:rsidRPr="00A54C14">
        <w:t xml:space="preserve"> un decembrī pabeigta Valmieras cietuma Izmeklēšanas n</w:t>
      </w:r>
      <w:r w:rsidR="00481D01">
        <w:t>odaļas renovācija.</w:t>
      </w:r>
    </w:p>
    <w:p w14:paraId="4EF3F363" w14:textId="77777777" w:rsidR="00E24C27" w:rsidRPr="00A54C14" w:rsidRDefault="00E24C27" w:rsidP="00617E4D">
      <w:pPr>
        <w:pStyle w:val="ListParagraph"/>
        <w:tabs>
          <w:tab w:val="left" w:pos="426"/>
        </w:tabs>
        <w:ind w:left="426" w:hanging="426"/>
        <w:rPr>
          <w:lang w:val="lv-LV"/>
        </w:rPr>
      </w:pPr>
    </w:p>
    <w:p w14:paraId="7FCCECC3" w14:textId="6944C36A" w:rsidR="00E24C27" w:rsidRPr="00A54C14" w:rsidRDefault="00125CE9" w:rsidP="00617E4D">
      <w:pPr>
        <w:pStyle w:val="NormalWeb"/>
        <w:numPr>
          <w:ilvl w:val="0"/>
          <w:numId w:val="1"/>
        </w:numPr>
        <w:spacing w:before="0" w:beforeAutospacing="0" w:after="0" w:afterAutospacing="0"/>
        <w:ind w:left="426" w:hanging="426"/>
        <w:jc w:val="both"/>
      </w:pPr>
      <w:r w:rsidRPr="00A54C14">
        <w:t xml:space="preserve">Attiecībā uz ieslodzītā dzīvojamās platības lielumu Latvija sniedz šādu informāciju. </w:t>
      </w:r>
      <w:r w:rsidR="004A587E" w:rsidRPr="00A54C14">
        <w:t xml:space="preserve">Grozījumi </w:t>
      </w:r>
      <w:r w:rsidR="004A587E" w:rsidRPr="00A54C14">
        <w:rPr>
          <w:i/>
        </w:rPr>
        <w:t>Latvijas Sodu izpildes kodeks</w:t>
      </w:r>
      <w:r w:rsidR="0069399E" w:rsidRPr="00A54C14">
        <w:rPr>
          <w:i/>
        </w:rPr>
        <w:t xml:space="preserve">a </w:t>
      </w:r>
      <w:r w:rsidR="0069399E" w:rsidRPr="00A54C14">
        <w:t>77.pantā, kas</w:t>
      </w:r>
      <w:r w:rsidR="004A587E" w:rsidRPr="00A54C14">
        <w:t xml:space="preserve"> stājās spēkā 2015.gada 14.jūlijā</w:t>
      </w:r>
      <w:r w:rsidR="0069399E" w:rsidRPr="00A54C14">
        <w:t>,</w:t>
      </w:r>
      <w:r w:rsidR="004A587E" w:rsidRPr="00A54C14">
        <w:t xml:space="preserve"> </w:t>
      </w:r>
      <w:r w:rsidR="0069399E" w:rsidRPr="00A54C14">
        <w:t>noteic</w:t>
      </w:r>
      <w:r w:rsidR="004A587E" w:rsidRPr="00A54C14">
        <w:t xml:space="preserve">, ka dzīvojamās platības norma vienam notiesātajam nevar būt mazāka par 4 kvadrātmetriem, bet </w:t>
      </w:r>
      <w:proofErr w:type="spellStart"/>
      <w:r w:rsidR="004A587E" w:rsidRPr="00A54C14">
        <w:t>vienieslodzījuma</w:t>
      </w:r>
      <w:proofErr w:type="spellEnd"/>
      <w:r w:rsidR="004A587E" w:rsidRPr="00A54C14">
        <w:t xml:space="preserve"> kamerās </w:t>
      </w:r>
      <w:r w:rsidR="00A54C14" w:rsidRPr="009B4C96">
        <w:t>–</w:t>
      </w:r>
      <w:r w:rsidR="004A587E" w:rsidRPr="00A54C14">
        <w:t xml:space="preserve"> par 9 kvadrātmetriem.</w:t>
      </w:r>
      <w:r w:rsidR="002821E2" w:rsidRPr="00A54C14">
        <w:t xml:space="preserve"> Ieslodzījuma vietās </w:t>
      </w:r>
      <w:r w:rsidR="00A54C14" w:rsidRPr="009B4C96">
        <w:t>ir veikti nepieciešamie</w:t>
      </w:r>
      <w:r w:rsidR="002821E2" w:rsidRPr="00A54C14">
        <w:t xml:space="preserve"> darbi, lai </w:t>
      </w:r>
      <w:r w:rsidR="00A54C14" w:rsidRPr="009B4C96">
        <w:t xml:space="preserve">nodrošinātu </w:t>
      </w:r>
      <w:r w:rsidR="002821E2" w:rsidRPr="00A54C14">
        <w:t>ieslodzīt</w:t>
      </w:r>
      <w:r w:rsidR="00A54C14" w:rsidRPr="009B4C96">
        <w:t>ajiem</w:t>
      </w:r>
      <w:r w:rsidR="002821E2" w:rsidRPr="00A54C14">
        <w:t xml:space="preserve"> </w:t>
      </w:r>
      <w:r w:rsidR="00A54C14" w:rsidRPr="009B4C96">
        <w:t xml:space="preserve">iespēju atrasties atbilstoša izmēra </w:t>
      </w:r>
      <w:r w:rsidR="002821E2" w:rsidRPr="00A54C14">
        <w:t>dzīvojamās telpās, piemēram, ieslodzīto dzīvojamās telpās tika samazināts guļamvietu skaits.</w:t>
      </w:r>
    </w:p>
    <w:p w14:paraId="73A3DFD6" w14:textId="77777777" w:rsidR="004A587E" w:rsidRPr="000F6096" w:rsidRDefault="004A587E" w:rsidP="00617E4D">
      <w:pPr>
        <w:pStyle w:val="ListParagraph"/>
        <w:tabs>
          <w:tab w:val="left" w:pos="426"/>
        </w:tabs>
        <w:ind w:left="426" w:hanging="426"/>
        <w:rPr>
          <w:lang w:val="lv-LV"/>
        </w:rPr>
      </w:pPr>
    </w:p>
    <w:p w14:paraId="70CEFD44" w14:textId="5850F317" w:rsidR="005E14E7" w:rsidRPr="00A54C14" w:rsidRDefault="005E14E7" w:rsidP="00617E4D">
      <w:pPr>
        <w:pStyle w:val="NormalWeb"/>
        <w:numPr>
          <w:ilvl w:val="0"/>
          <w:numId w:val="1"/>
        </w:numPr>
        <w:spacing w:before="0" w:beforeAutospacing="0" w:after="0" w:afterAutospacing="0"/>
        <w:ind w:left="426" w:hanging="426"/>
        <w:jc w:val="both"/>
      </w:pPr>
      <w:r w:rsidRPr="00A54C14">
        <w:t xml:space="preserve">Visās ieslodzījuma vietās </w:t>
      </w:r>
      <w:r w:rsidR="0069399E" w:rsidRPr="00A54C14">
        <w:t>valsts budžetā atvēlētā</w:t>
      </w:r>
      <w:r w:rsidRPr="00A54C14">
        <w:t xml:space="preserve"> finansējuma ietvaros pastāvīgi tiek veikti iespējamie ieslodzīto dzīvojamo telpu uzlabošanas darbi, proti, kosmētiskais remonts, sanitāro labierīcību maksimāli iespējama norobežošana, nodrošinot ieslo</w:t>
      </w:r>
      <w:r w:rsidR="00481D01">
        <w:t>dzītajiem pietiekamu privātumu.</w:t>
      </w:r>
    </w:p>
    <w:p w14:paraId="4FD70287" w14:textId="77777777" w:rsidR="005E14E7" w:rsidRPr="00A54C14" w:rsidRDefault="005E14E7" w:rsidP="00617E4D">
      <w:pPr>
        <w:pStyle w:val="ListParagraph"/>
        <w:tabs>
          <w:tab w:val="left" w:pos="426"/>
        </w:tabs>
        <w:ind w:left="426" w:hanging="426"/>
        <w:rPr>
          <w:lang w:val="lv-LV"/>
        </w:rPr>
      </w:pPr>
    </w:p>
    <w:p w14:paraId="0688D362" w14:textId="0EB854AC" w:rsidR="004A587E" w:rsidRPr="00A54C14" w:rsidRDefault="002821E2" w:rsidP="00617E4D">
      <w:pPr>
        <w:pStyle w:val="NormalWeb"/>
        <w:numPr>
          <w:ilvl w:val="0"/>
          <w:numId w:val="1"/>
        </w:numPr>
        <w:spacing w:before="0" w:beforeAutospacing="0" w:after="0" w:afterAutospacing="0"/>
        <w:ind w:left="426" w:hanging="426"/>
        <w:jc w:val="both"/>
      </w:pPr>
      <w:r w:rsidRPr="00A54C14">
        <w:t>Lai uzlabotu ieslodzītajiem uzturēšanas un sadzīves apstā</w:t>
      </w:r>
      <w:r w:rsidR="0069399E" w:rsidRPr="00A54C14">
        <w:t>kļus ieslodzījuma vietās, 2016.</w:t>
      </w:r>
      <w:r w:rsidRPr="00A54C14">
        <w:t xml:space="preserve">gadā </w:t>
      </w:r>
      <w:r w:rsidR="0069399E" w:rsidRPr="00A54C14">
        <w:t>ieslodzījuma vietās</w:t>
      </w:r>
      <w:r w:rsidRPr="00A54C14">
        <w:t xml:space="preserve"> tika veikti nepieciešamie remonta darbi. Daugavgrīvas cietum</w:t>
      </w:r>
      <w:r w:rsidR="00125CE9" w:rsidRPr="00A54C14">
        <w:t>a</w:t>
      </w:r>
      <w:r w:rsidRPr="00A54C14">
        <w:t xml:space="preserve"> </w:t>
      </w:r>
      <w:r w:rsidR="00125CE9" w:rsidRPr="00A54C14">
        <w:t xml:space="preserve">Grīvas nodaļā tika </w:t>
      </w:r>
      <w:r w:rsidRPr="00A54C14">
        <w:t>veikts satikšanās telpu, katlumājas un šķ</w:t>
      </w:r>
      <w:r w:rsidR="00125CE9" w:rsidRPr="00A54C14">
        <w:t>eldu padeves konveijera remonts, bet</w:t>
      </w:r>
      <w:r w:rsidRPr="00A54C14">
        <w:t xml:space="preserve"> </w:t>
      </w:r>
      <w:r w:rsidR="00125CE9" w:rsidRPr="00A54C14">
        <w:t xml:space="preserve">Daugavpils nodaļā tika veikta </w:t>
      </w:r>
      <w:r w:rsidRPr="00A54C14">
        <w:t xml:space="preserve">kanalizācijas tīkla, siltumtrases un ūdensvada rekonstrukcijas projekta izstrāde. Iļģuciema cietuma kluba ēkai veikts jumta remonts un zāles remonts, uzstādot skatuves konstrukcijas, gaismas un skaņas aparatūru un aprīkojumu, kā arī piegādājot jaunas mēbeles. </w:t>
      </w:r>
      <w:r w:rsidR="005E14E7" w:rsidRPr="00A54C14">
        <w:t>Jelgavas cietumā veikts remonts ieslodzīto ēdnīcā un sporta zālē</w:t>
      </w:r>
      <w:r w:rsidR="00125CE9" w:rsidRPr="00A54C14">
        <w:t>,</w:t>
      </w:r>
      <w:r w:rsidR="005E14E7" w:rsidRPr="00A54C14">
        <w:t xml:space="preserve"> un Jēka</w:t>
      </w:r>
      <w:r w:rsidR="0069399E" w:rsidRPr="00A54C14">
        <w:t>bpils cietumā veikts remonts 7.</w:t>
      </w:r>
      <w:r w:rsidR="005E14E7" w:rsidRPr="00A54C14">
        <w:t>vienības ieslodzīto dzīvojamās telpās. Olaines cietumā (Latvijas Cietumu slimnīcā) izstrādāts tehniskais projekts gāzes katlumājas izbūvei, veikti atsevišķu ēku jumtu remonta darbi. Rīgas Centrālcietumā izbūvētas kameras personām ar funkcionāl</w:t>
      </w:r>
      <w:r w:rsidR="0069399E" w:rsidRPr="00A54C14">
        <w:t>iem traucējumiem, pārbūvētas 1.</w:t>
      </w:r>
      <w:r w:rsidR="005E14E7" w:rsidRPr="00A54C14">
        <w:t xml:space="preserve">korpusa mācību klases ieslodzīto mācību procesa organizēšanai, 3.korpusā pārbūvēta kamera ieslodzīto audzināšanas programmas </w:t>
      </w:r>
      <w:r w:rsidR="00A54C14" w:rsidRPr="00A54C14">
        <w:t>“</w:t>
      </w:r>
      <w:r w:rsidR="005E14E7" w:rsidRPr="00A54C14">
        <w:t>Mirjama</w:t>
      </w:r>
      <w:r w:rsidR="00A54C14" w:rsidRPr="00A54C14">
        <w:t>”</w:t>
      </w:r>
      <w:r w:rsidR="005E14E7" w:rsidRPr="00A54C14">
        <w:t xml:space="preserve"> vajadzībām, kā arī veikts </w:t>
      </w:r>
      <w:r w:rsidR="00481D01">
        <w:t>cietuma pārtikas bloka remonts.</w:t>
      </w:r>
    </w:p>
    <w:p w14:paraId="4A21FE03" w14:textId="77777777" w:rsidR="00B713B6" w:rsidRPr="00A54C14" w:rsidRDefault="00B713B6" w:rsidP="00617E4D">
      <w:pPr>
        <w:pStyle w:val="ListParagraph"/>
        <w:tabs>
          <w:tab w:val="left" w:pos="426"/>
        </w:tabs>
        <w:ind w:left="426" w:hanging="426"/>
        <w:rPr>
          <w:lang w:val="lv-LV"/>
        </w:rPr>
      </w:pPr>
    </w:p>
    <w:p w14:paraId="151AA7C3" w14:textId="72134A24" w:rsidR="00B713B6" w:rsidRPr="00A54C14" w:rsidRDefault="00125CE9" w:rsidP="00617E4D">
      <w:pPr>
        <w:pStyle w:val="ListParagraph"/>
        <w:numPr>
          <w:ilvl w:val="0"/>
          <w:numId w:val="1"/>
        </w:numPr>
        <w:ind w:left="426" w:hanging="426"/>
        <w:rPr>
          <w:lang w:val="lv-LV"/>
        </w:rPr>
      </w:pPr>
      <w:r w:rsidRPr="00A54C14">
        <w:rPr>
          <w:lang w:val="lv-LV"/>
        </w:rPr>
        <w:t xml:space="preserve">Par neatbilstošiem apstākļiem ieslodzījuma vietās </w:t>
      </w:r>
      <w:r w:rsidR="00B713B6" w:rsidRPr="00A54C14">
        <w:rPr>
          <w:lang w:val="lv-LV"/>
        </w:rPr>
        <w:t xml:space="preserve">Tiesībsarga birojā </w:t>
      </w:r>
      <w:r w:rsidR="0069399E" w:rsidRPr="00A54C14">
        <w:rPr>
          <w:lang w:val="lv-LV"/>
        </w:rPr>
        <w:t>2014.gadā tika</w:t>
      </w:r>
      <w:r w:rsidR="00B713B6" w:rsidRPr="00A54C14">
        <w:rPr>
          <w:lang w:val="lv-LV"/>
        </w:rPr>
        <w:t xml:space="preserve"> saņemti </w:t>
      </w:r>
      <w:r w:rsidR="0069399E" w:rsidRPr="000F6096">
        <w:rPr>
          <w:lang w:val="lv-LV"/>
        </w:rPr>
        <w:t>66</w:t>
      </w:r>
      <w:r w:rsidR="0069399E" w:rsidRPr="00A54C14">
        <w:rPr>
          <w:lang w:val="lv-LV"/>
        </w:rPr>
        <w:t xml:space="preserve"> </w:t>
      </w:r>
      <w:r w:rsidR="00B713B6" w:rsidRPr="00A54C14">
        <w:rPr>
          <w:lang w:val="lv-LV"/>
        </w:rPr>
        <w:t>iesniegumi</w:t>
      </w:r>
      <w:r w:rsidR="0069399E" w:rsidRPr="00A54C14">
        <w:rPr>
          <w:lang w:val="lv-LV"/>
        </w:rPr>
        <w:t>, savukārt</w:t>
      </w:r>
      <w:r w:rsidR="00B713B6" w:rsidRPr="00A54C14">
        <w:rPr>
          <w:lang w:val="lv-LV"/>
        </w:rPr>
        <w:t xml:space="preserve"> 2015.gadā</w:t>
      </w:r>
      <w:r w:rsidR="0069399E" w:rsidRPr="00A54C14">
        <w:rPr>
          <w:lang w:val="lv-LV"/>
        </w:rPr>
        <w:t xml:space="preserve"> iesniegumu skaits uz pusi samazinājās</w:t>
      </w:r>
      <w:r w:rsidRPr="00A54C14">
        <w:rPr>
          <w:lang w:val="lv-LV"/>
        </w:rPr>
        <w:t xml:space="preserve"> –</w:t>
      </w:r>
      <w:r w:rsidR="00B713B6" w:rsidRPr="00A54C14">
        <w:rPr>
          <w:lang w:val="lv-LV"/>
        </w:rPr>
        <w:t xml:space="preserve"> </w:t>
      </w:r>
      <w:r w:rsidR="0069399E" w:rsidRPr="00A54C14">
        <w:rPr>
          <w:lang w:val="lv-LV"/>
        </w:rPr>
        <w:t xml:space="preserve">līdz </w:t>
      </w:r>
      <w:r w:rsidR="00B713B6" w:rsidRPr="000F6096">
        <w:rPr>
          <w:lang w:val="lv-LV"/>
        </w:rPr>
        <w:t>34</w:t>
      </w:r>
      <w:r w:rsidR="00B713B6" w:rsidRPr="00A54C14">
        <w:rPr>
          <w:lang w:val="lv-LV"/>
        </w:rPr>
        <w:t xml:space="preserve"> iesniegumi</w:t>
      </w:r>
      <w:r w:rsidR="0069399E" w:rsidRPr="00A54C14">
        <w:rPr>
          <w:lang w:val="lv-LV"/>
        </w:rPr>
        <w:t>em</w:t>
      </w:r>
      <w:r w:rsidR="00A54C14" w:rsidRPr="009B4C96">
        <w:rPr>
          <w:lang w:val="lv-LV"/>
        </w:rPr>
        <w:t>;</w:t>
      </w:r>
      <w:r w:rsidR="0069399E" w:rsidRPr="00A54C14">
        <w:rPr>
          <w:lang w:val="lv-LV"/>
        </w:rPr>
        <w:t xml:space="preserve"> </w:t>
      </w:r>
      <w:r w:rsidR="00B713B6" w:rsidRPr="00A54C14">
        <w:rPr>
          <w:lang w:val="lv-LV"/>
        </w:rPr>
        <w:t xml:space="preserve">2016.gadā </w:t>
      </w:r>
      <w:r w:rsidRPr="00A54C14">
        <w:rPr>
          <w:lang w:val="lv-LV"/>
        </w:rPr>
        <w:t>Tiesībsarga birojā tika saņemti</w:t>
      </w:r>
      <w:r w:rsidR="00B713B6" w:rsidRPr="00A54C14">
        <w:rPr>
          <w:lang w:val="lv-LV"/>
        </w:rPr>
        <w:t xml:space="preserve"> </w:t>
      </w:r>
      <w:r w:rsidR="00B713B6" w:rsidRPr="000F6096">
        <w:rPr>
          <w:lang w:val="lv-LV"/>
        </w:rPr>
        <w:t>50</w:t>
      </w:r>
      <w:r w:rsidR="00481D01">
        <w:rPr>
          <w:lang w:val="lv-LV"/>
        </w:rPr>
        <w:t xml:space="preserve"> iesniegumi.</w:t>
      </w:r>
    </w:p>
    <w:p w14:paraId="3AA2A22E" w14:textId="77777777" w:rsidR="002821E2" w:rsidRPr="00A54C14" w:rsidRDefault="002821E2" w:rsidP="00617E4D">
      <w:pPr>
        <w:pStyle w:val="ListParagraph"/>
        <w:tabs>
          <w:tab w:val="left" w:pos="426"/>
        </w:tabs>
        <w:ind w:left="426" w:hanging="426"/>
        <w:rPr>
          <w:lang w:val="lv-LV"/>
        </w:rPr>
      </w:pPr>
    </w:p>
    <w:p w14:paraId="0C349D59" w14:textId="6A3B92F5" w:rsidR="002821E2" w:rsidRPr="00A54C14" w:rsidRDefault="00125CE9" w:rsidP="00617E4D">
      <w:pPr>
        <w:pStyle w:val="NormalWeb"/>
        <w:numPr>
          <w:ilvl w:val="0"/>
          <w:numId w:val="1"/>
        </w:numPr>
        <w:spacing w:before="0" w:beforeAutospacing="0" w:after="0" w:afterAutospacing="0"/>
        <w:ind w:left="426" w:hanging="426"/>
        <w:jc w:val="both"/>
      </w:pPr>
      <w:r w:rsidRPr="00A54C14">
        <w:t>Attiecībā uz mūža ieslodzījumu Latvija sniedz šādu informāciju.</w:t>
      </w:r>
      <w:r w:rsidRPr="00A54C14">
        <w:rPr>
          <w:i/>
        </w:rPr>
        <w:t xml:space="preserve"> </w:t>
      </w:r>
      <w:r w:rsidR="00657334" w:rsidRPr="00A54C14">
        <w:rPr>
          <w:i/>
        </w:rPr>
        <w:t>Latvijas Sodu izpildes kodeksa</w:t>
      </w:r>
      <w:r w:rsidR="00657334" w:rsidRPr="00A54C14">
        <w:t xml:space="preserve"> 50.</w:t>
      </w:r>
      <w:r w:rsidR="00657334" w:rsidRPr="00A54C14">
        <w:rPr>
          <w:vertAlign w:val="superscript"/>
        </w:rPr>
        <w:t>4</w:t>
      </w:r>
      <w:r w:rsidR="00657334" w:rsidRPr="00A54C14">
        <w:t xml:space="preserve">panta piektā daļa noteic, ka notiesātie ar brīvības atņemšanu uz mūžu (mūža ieslodzījums) soda izciešanu uzsāk režīma zemākajā pakāpē. Pēc ievietošanas cietumā viņiem šajā pakāpē jāizcieš ne mazāk kā septiņi gadi. Ja notiesātais pirmstiesas apcietinājumā un soda izpildes vietā izcietis vismaz septiņus gadus no piespriestā soda un atbilst </w:t>
      </w:r>
      <w:r w:rsidR="00A54C14" w:rsidRPr="009B4C96">
        <w:t>augšminētā</w:t>
      </w:r>
      <w:r w:rsidR="00A54C14" w:rsidRPr="00A54C14">
        <w:t xml:space="preserve"> </w:t>
      </w:r>
      <w:r w:rsidR="00657334" w:rsidRPr="00A54C14">
        <w:t>kodeksa 50.</w:t>
      </w:r>
      <w:r w:rsidR="00657334" w:rsidRPr="00A54C14">
        <w:rPr>
          <w:vertAlign w:val="superscript"/>
        </w:rPr>
        <w:t>3</w:t>
      </w:r>
      <w:r w:rsidR="00657334" w:rsidRPr="00A54C14">
        <w:t>panta ceturt</w:t>
      </w:r>
      <w:r w:rsidR="00A54C14" w:rsidRPr="009B4C96">
        <w:t>ās</w:t>
      </w:r>
      <w:r w:rsidR="00657334" w:rsidRPr="00A54C14">
        <w:t xml:space="preserve"> daļ</w:t>
      </w:r>
      <w:r w:rsidR="00A54C14" w:rsidRPr="009B4C96">
        <w:t xml:space="preserve">as </w:t>
      </w:r>
      <w:r w:rsidR="00657334" w:rsidRPr="00A54C14">
        <w:t xml:space="preserve">nosacījumiem, viņu ar izvērtēšanas komisijas lēmumu var pārvietot no soda izciešanas režīma zemākās pakāpes uz soda izciešanas režīma vidējo pakāpi. Ne mazāk kā 10 gadus no piespriestā soda viņam jāizcieš soda izciešanas režīma vidējā </w:t>
      </w:r>
      <w:r w:rsidR="00657334" w:rsidRPr="00A54C14">
        <w:lastRenderedPageBreak/>
        <w:t xml:space="preserve">pakāpē, bet atlikusī daļa </w:t>
      </w:r>
      <w:r w:rsidR="00824B16" w:rsidRPr="00A54C14">
        <w:t>–</w:t>
      </w:r>
      <w:r w:rsidR="00657334" w:rsidRPr="00A54C14">
        <w:t xml:space="preserve"> soda izciešanas režīma augstākajā pakāpē. No soda izciešanas režīma augstākās pakāpes notiesāto var atbrīvot no soda izciešanas nosacīti pirms ter</w:t>
      </w:r>
      <w:r w:rsidR="00481D01">
        <w:t>miņa likumā noteiktajā kārtībā.</w:t>
      </w:r>
      <w:r w:rsidR="00577DF7" w:rsidRPr="00577DF7">
        <w:t xml:space="preserve"> </w:t>
      </w:r>
      <w:r w:rsidR="00577DF7" w:rsidRPr="0044799C">
        <w:t>Saskaņā ar Krimināllikuma 61.panta sesto daļu nosacītu pirmstermiņa atbrīvošanu no soda nepiemēro, ja tas piespriests pilngadīgai personai par sevišķi smagu noziegumu, kas izdarīts pret personu, kura nav sasniegusi sešpadsmit gadu vecumu, un ir saistīts ar seksuālu vardarbību.</w:t>
      </w:r>
    </w:p>
    <w:p w14:paraId="5985229E" w14:textId="77777777" w:rsidR="00657334" w:rsidRPr="00481D01" w:rsidRDefault="00657334" w:rsidP="00617E4D">
      <w:pPr>
        <w:pStyle w:val="ListParagraph"/>
        <w:tabs>
          <w:tab w:val="left" w:pos="426"/>
        </w:tabs>
        <w:ind w:left="426" w:hanging="426"/>
        <w:rPr>
          <w:lang w:val="lv-LV"/>
        </w:rPr>
      </w:pPr>
    </w:p>
    <w:p w14:paraId="638DE595" w14:textId="2B2DCD68" w:rsidR="00657334" w:rsidRPr="00A54C14" w:rsidRDefault="00D44981" w:rsidP="00617E4D">
      <w:pPr>
        <w:pStyle w:val="NormalWeb"/>
        <w:numPr>
          <w:ilvl w:val="0"/>
          <w:numId w:val="1"/>
        </w:numPr>
        <w:spacing w:before="0" w:beforeAutospacing="0" w:after="0" w:afterAutospacing="0"/>
        <w:ind w:left="426" w:hanging="426"/>
        <w:jc w:val="both"/>
      </w:pPr>
      <w:r w:rsidRPr="00A54C14">
        <w:rPr>
          <w:i/>
        </w:rPr>
        <w:t>Latvijas Sodu izpildes kodeksa</w:t>
      </w:r>
      <w:r w:rsidRPr="00A54C14">
        <w:t xml:space="preserve"> 50.</w:t>
      </w:r>
      <w:r w:rsidRPr="00A54C14">
        <w:rPr>
          <w:vertAlign w:val="superscript"/>
        </w:rPr>
        <w:t>4</w:t>
      </w:r>
      <w:r w:rsidRPr="00A54C14">
        <w:t>panta desmitā daļa noteic, ka tiesības valkāt personisko apģērbu, patstāvīgi apmeklēt cietuma medicīnas daļu, veikalu, ēdnīcu un bibliotēku, piedalīties pasākumos ārpus atsevišķā cietuma bloka neattiecas uz notiesātajiem ar brīvības atņemšanu uz mūžu (mūža ieslodzījums), kuri sodu izcieš atsevišķā slēgtā cietuma bl</w:t>
      </w:r>
      <w:r w:rsidR="00481D01">
        <w:t>okā ar pastiprinātu uzraudzību.</w:t>
      </w:r>
    </w:p>
    <w:p w14:paraId="55AD6B55" w14:textId="77777777" w:rsidR="00D44981" w:rsidRPr="00481D01" w:rsidRDefault="00D44981" w:rsidP="00617E4D">
      <w:pPr>
        <w:pStyle w:val="ListParagraph"/>
        <w:tabs>
          <w:tab w:val="left" w:pos="426"/>
        </w:tabs>
        <w:ind w:left="426" w:hanging="426"/>
        <w:rPr>
          <w:lang w:val="lv-LV"/>
        </w:rPr>
      </w:pPr>
    </w:p>
    <w:p w14:paraId="78FB6C6C" w14:textId="495B12C1" w:rsidR="00D44981" w:rsidRPr="00A54C14" w:rsidRDefault="00FF382F" w:rsidP="00617E4D">
      <w:pPr>
        <w:pStyle w:val="NormalWeb"/>
        <w:numPr>
          <w:ilvl w:val="0"/>
          <w:numId w:val="1"/>
        </w:numPr>
        <w:spacing w:before="0" w:beforeAutospacing="0" w:after="0" w:afterAutospacing="0"/>
        <w:ind w:left="426" w:hanging="426"/>
        <w:jc w:val="both"/>
      </w:pPr>
      <w:r w:rsidRPr="00A54C14">
        <w:t xml:space="preserve">Notiesātajiem ar brīvības atņemšanu uz mūžu (mūža ieslodzījums), kuri sodu izcieš atsevišķā slēgtā cietuma blokā ar pastiprinātu uzraudzību, ir tiesības sazināties ar radiniekiem un citām personām ar stundu ilgu videozvanu bez brīvības atņemšanas iestādes pārstāvja klātbūtnes: izciešot sodu soda izciešanas režīma </w:t>
      </w:r>
      <w:r w:rsidR="00824B16" w:rsidRPr="00A54C14">
        <w:t>augstākajā pakāpē –</w:t>
      </w:r>
      <w:r w:rsidRPr="00A54C14">
        <w:t xml:space="preserve"> trīs reizes mēnesī; izciešot sodu soda izciešanas režīma vidējā pakāpē</w:t>
      </w:r>
      <w:r w:rsidR="00824B16" w:rsidRPr="00A54C14">
        <w:t xml:space="preserve"> –</w:t>
      </w:r>
      <w:r w:rsidRPr="00A54C14">
        <w:t xml:space="preserve"> divas reizes mēnesī; izciešot sodu soda izciešanas </w:t>
      </w:r>
      <w:r w:rsidR="00824B16" w:rsidRPr="00A54C14">
        <w:t>režīma zemākajā pakāpē –</w:t>
      </w:r>
      <w:r w:rsidR="00481D01">
        <w:t xml:space="preserve"> vienu reizi mēnesī.</w:t>
      </w:r>
    </w:p>
    <w:p w14:paraId="607B758D" w14:textId="77777777" w:rsidR="00FF382F" w:rsidRPr="00481D01" w:rsidRDefault="00FF382F" w:rsidP="00617E4D">
      <w:pPr>
        <w:pStyle w:val="ListParagraph"/>
        <w:tabs>
          <w:tab w:val="left" w:pos="426"/>
        </w:tabs>
        <w:ind w:left="426" w:hanging="426"/>
        <w:rPr>
          <w:lang w:val="lv-LV"/>
        </w:rPr>
      </w:pPr>
    </w:p>
    <w:p w14:paraId="7B59880C" w14:textId="5534D685" w:rsidR="00FF382F" w:rsidRPr="00A54C14" w:rsidRDefault="00FF382F" w:rsidP="00617E4D">
      <w:pPr>
        <w:pStyle w:val="NormalWeb"/>
        <w:numPr>
          <w:ilvl w:val="0"/>
          <w:numId w:val="1"/>
        </w:numPr>
        <w:spacing w:before="0" w:beforeAutospacing="0" w:after="0" w:afterAutospacing="0"/>
        <w:ind w:left="426" w:hanging="426"/>
        <w:jc w:val="both"/>
      </w:pPr>
      <w:r w:rsidRPr="00A54C14">
        <w:rPr>
          <w:i/>
        </w:rPr>
        <w:t>Latvijas Sodu izpildes kodeksa</w:t>
      </w:r>
      <w:r w:rsidRPr="00A54C14">
        <w:t xml:space="preserve"> 50.</w:t>
      </w:r>
      <w:r w:rsidRPr="00A54C14">
        <w:rPr>
          <w:vertAlign w:val="superscript"/>
        </w:rPr>
        <w:t>8</w:t>
      </w:r>
      <w:r w:rsidRPr="00A54C14">
        <w:t xml:space="preserve">panta pirmā daļa noteic, ka notiesātie ar brīvības atņemšanu uz mūžu (mūža ieslodzījums), izņemot sievietes, izvietojami atsevišķā slēgtā cietuma blokā ar pastiprinātu uzraudzību, nepieļaujot kontaktus ar ieslodzītajiem, kuri nav notiesāti uz mūžu. </w:t>
      </w:r>
      <w:r w:rsidR="007E13AF" w:rsidRPr="00A54C14">
        <w:t xml:space="preserve">2015.gadā </w:t>
      </w:r>
      <w:r w:rsidR="007E13AF" w:rsidRPr="00A54C14">
        <w:rPr>
          <w:i/>
        </w:rPr>
        <w:t xml:space="preserve">Latvijas Sodu izpildes kodeksā </w:t>
      </w:r>
      <w:r w:rsidR="007E13AF" w:rsidRPr="00A54C14">
        <w:t>stājās spēkā grozījumi, kas noteica</w:t>
      </w:r>
      <w:r w:rsidRPr="00A54C14">
        <w:t>, ka uz mūžu notiesāto, kas sodu izcieš soda izciešanas režīma vidējā vai augstākā</w:t>
      </w:r>
      <w:r w:rsidR="00FC6110">
        <w:t>s</w:t>
      </w:r>
      <w:r w:rsidRPr="00A54C14">
        <w:t xml:space="preserve"> pakāp</w:t>
      </w:r>
      <w:r w:rsidR="00FC6110">
        <w:t>es</w:t>
      </w:r>
      <w:r w:rsidRPr="00A54C14">
        <w:t xml:space="preserve"> blokā ar pastiprinātu uzraudzību, var pārcelt soda izciešanai uz telpām, kurās slēgtā cietuma soda izciešanas režīma attiecīgi vidējā vai augstākajā pakāpē sodu izcieš notiesātie, kuri nav notiesāti uz mūžu, ja tas veicinās notiesātā resocializāciju. Pēc šādas pārcelšanas uz mūžu notiesātajam ir visas tiesības, kas paredzētas notiesātajiem, kuri nav notiesāti uz mūžu, atbilstoši soda izciešanas režīma pakāpei. Lēmumu pieņem brīvības atņemšanas iestādes priekšnieka izveidota komisija.</w:t>
      </w:r>
      <w:r w:rsidR="007E13AF" w:rsidRPr="00A54C14">
        <w:t xml:space="preserve"> 2015.gada otrajā pusgadā pēc vizītēm ieslodzījuma vietās </w:t>
      </w:r>
      <w:r w:rsidR="000C0C9D">
        <w:t>t</w:t>
      </w:r>
      <w:r w:rsidR="007E13AF" w:rsidRPr="00A54C14">
        <w:t>iesībsargs secināja, ka jau ir atsevišķi gadījumi, kad šāda iespēja uz mūžu notiesātajiem ir dota.</w:t>
      </w:r>
    </w:p>
    <w:p w14:paraId="34C52ECB" w14:textId="77777777" w:rsidR="00EB47E3" w:rsidRPr="00A54C14" w:rsidRDefault="00EB47E3" w:rsidP="00617E4D">
      <w:pPr>
        <w:pStyle w:val="ListParagraph"/>
        <w:tabs>
          <w:tab w:val="left" w:pos="426"/>
        </w:tabs>
        <w:ind w:left="426" w:hanging="426"/>
        <w:rPr>
          <w:lang w:val="lv-LV"/>
        </w:rPr>
      </w:pPr>
    </w:p>
    <w:p w14:paraId="0BA0F419" w14:textId="338D4E94" w:rsidR="00EB47E3" w:rsidRPr="00A61644" w:rsidRDefault="00824B16" w:rsidP="00617E4D">
      <w:pPr>
        <w:pStyle w:val="NormalWeb"/>
        <w:numPr>
          <w:ilvl w:val="0"/>
          <w:numId w:val="1"/>
        </w:numPr>
        <w:spacing w:before="0" w:beforeAutospacing="0" w:after="0" w:afterAutospacing="0"/>
        <w:ind w:left="426" w:hanging="426"/>
        <w:jc w:val="both"/>
      </w:pPr>
      <w:r w:rsidRPr="00A54C14">
        <w:t xml:space="preserve">Attiecībā uz apstākļiem īslaicīgās aizturēšanas vietās Latvija sniedz šādu informāciju. </w:t>
      </w:r>
      <w:r w:rsidR="00EB47E3" w:rsidRPr="00A54C14">
        <w:t xml:space="preserve">Pēdējo gadu laikā Latvijā ir notikuši vērienīgi renovācijas darbi policija īslaicīgas aizturēšanas vietās. Norvēģijas finanšu instrumenta programmas finansētā “Latvijas korekcijas dienestu un Valsts policijas īslaicīgās aizturēšanas vietu reforma” projekta “Valsts policijas īslaicīgās aizturēšanas vietu reforma” ietvaros </w:t>
      </w:r>
      <w:r w:rsidR="007E13AF" w:rsidRPr="00A54C14">
        <w:t>no 2014.gada līdz 2016.</w:t>
      </w:r>
      <w:r w:rsidR="00EB47E3" w:rsidRPr="00A54C14">
        <w:t xml:space="preserve">gadam atjaunošanas un pārbūves darbi tika veikti kopumā 10 policijas iecirkņu īslaicīgās aizturēšanas vietās un 11 policijas iecirkņu pagaidu turēšanas telpās (Rīgas reģiona pārvaldes Ogres </w:t>
      </w:r>
      <w:r w:rsidR="00B0239F" w:rsidRPr="00A54C14">
        <w:t>īslaicīgas aizturēšanas vietā</w:t>
      </w:r>
      <w:r w:rsidR="00EB47E3" w:rsidRPr="00A54C14">
        <w:t xml:space="preserve">, Zemgales reģiona pārvaldes Jelgavas, Bauskas, Jēkabpils un Aizkraukles </w:t>
      </w:r>
      <w:r w:rsidR="00B0239F" w:rsidRPr="00A54C14">
        <w:t>īslaicīgās aizturēšanas vietā</w:t>
      </w:r>
      <w:r w:rsidR="00EB47E3" w:rsidRPr="00A54C14">
        <w:t xml:space="preserve">, Vidzemes reģiona pārvaldes Cēsu un Gulbenes </w:t>
      </w:r>
      <w:r w:rsidR="00B0239F" w:rsidRPr="00A54C14">
        <w:t>īslaicīgās aizturēšanas vietā</w:t>
      </w:r>
      <w:r w:rsidR="00EB47E3" w:rsidRPr="00A54C14">
        <w:t xml:space="preserve">, Latgales reģiona pārvaldes Rēzeknes </w:t>
      </w:r>
      <w:r w:rsidR="00B0239F" w:rsidRPr="00A54C14">
        <w:t>īslaicīgās aizturēšanas vietā</w:t>
      </w:r>
      <w:r w:rsidR="00EB47E3" w:rsidRPr="00A54C14">
        <w:t xml:space="preserve">, Kurzemes reģiona pārvaldes Liepājas un Saldus </w:t>
      </w:r>
      <w:r w:rsidR="00B0239F" w:rsidRPr="00A54C14">
        <w:t xml:space="preserve">īslaicīgās </w:t>
      </w:r>
      <w:r w:rsidR="00B0239F" w:rsidRPr="00A54C14">
        <w:lastRenderedPageBreak/>
        <w:t>aizturēšanas vietā</w:t>
      </w:r>
      <w:r w:rsidR="00EB47E3" w:rsidRPr="00A54C14">
        <w:t xml:space="preserve">; Rīgas reģiona pārvaldes Rīgas pilsētas Brasas, Ziemeļu, Centra, Latgales, Kurzemes, Zemgales </w:t>
      </w:r>
      <w:r w:rsidR="009E0789" w:rsidRPr="00A54C14">
        <w:t>pagaidu turēšanas telpās</w:t>
      </w:r>
      <w:r w:rsidR="00EB47E3" w:rsidRPr="00A54C14">
        <w:t xml:space="preserve">; Rīgas reģiona pārvaldes Baložu, Olaines, Salaspils, Saulkrastu, Siguldas </w:t>
      </w:r>
      <w:r w:rsidR="009E0789" w:rsidRPr="00A54C14">
        <w:t>pagaidu turēšanas telpās</w:t>
      </w:r>
      <w:r w:rsidR="00EB47E3" w:rsidRPr="00A54C14">
        <w:t xml:space="preserve">). Šobrīd renovācijas darbi ir pabeigti visos objektos un tie ir nodoti ekspluatācijā, savukārt īslaicīgās aizturēšanas vieta Zemgales reģiona pārvaldes Dobeles iecirknī, par kuru </w:t>
      </w:r>
      <w:r w:rsidR="00EB47E3" w:rsidRPr="00A61644">
        <w:t xml:space="preserve">iepriekš tika saņemts negatīvs vērtējums no </w:t>
      </w:r>
      <w:r w:rsidR="009E0789" w:rsidRPr="00A61644">
        <w:t>Eiropas Padomes Spīdzināšanas novēršanas komitejas</w:t>
      </w:r>
      <w:r w:rsidR="00EB47E3" w:rsidRPr="00A61644">
        <w:t xml:space="preserve"> ekspertiem, no 2017.gada 1.jūlija</w:t>
      </w:r>
      <w:r w:rsidR="00B0239F" w:rsidRPr="00A61644">
        <w:t xml:space="preserve"> ir slēgta</w:t>
      </w:r>
      <w:r w:rsidR="00EB47E3" w:rsidRPr="00A61644">
        <w:t>.</w:t>
      </w:r>
    </w:p>
    <w:p w14:paraId="38C10819" w14:textId="77777777" w:rsidR="009A0430" w:rsidRPr="00A61644" w:rsidRDefault="009A0430" w:rsidP="00617E4D">
      <w:pPr>
        <w:pStyle w:val="NormalWeb"/>
        <w:tabs>
          <w:tab w:val="left" w:pos="426"/>
        </w:tabs>
        <w:spacing w:before="0" w:beforeAutospacing="0" w:after="0" w:afterAutospacing="0"/>
        <w:ind w:left="426" w:hanging="426"/>
        <w:jc w:val="both"/>
      </w:pPr>
    </w:p>
    <w:p w14:paraId="60607694" w14:textId="068C7EBC" w:rsidR="009A0430" w:rsidRPr="00A61644" w:rsidRDefault="00B0239F" w:rsidP="00617E4D">
      <w:pPr>
        <w:pStyle w:val="NormalWeb"/>
        <w:numPr>
          <w:ilvl w:val="0"/>
          <w:numId w:val="1"/>
        </w:numPr>
        <w:spacing w:before="0" w:beforeAutospacing="0" w:after="0" w:afterAutospacing="0"/>
        <w:ind w:left="426" w:hanging="426"/>
        <w:jc w:val="both"/>
      </w:pPr>
      <w:r w:rsidRPr="00A61644">
        <w:t xml:space="preserve">Visās </w:t>
      </w:r>
      <w:r w:rsidR="00A61644" w:rsidRPr="009B4C96">
        <w:t>šajās</w:t>
      </w:r>
      <w:r w:rsidR="00A61644" w:rsidRPr="00A61644">
        <w:t xml:space="preserve"> </w:t>
      </w:r>
      <w:r w:rsidRPr="00A61644">
        <w:t xml:space="preserve">īslaicīgās aizturēšanas vietās tika veikts kameru remonts, aprīkojot ar pret vandālismu drošām iebūvējamām mēbelēm (soliem, gultām, galdiem). Ierīkotas pret vandālismu drošas sanitārtehniskās ierīces, </w:t>
      </w:r>
      <w:r w:rsidR="00A61644" w:rsidRPr="009B4C96">
        <w:t xml:space="preserve">savukārt </w:t>
      </w:r>
      <w:r w:rsidRPr="00A61644">
        <w:t>tualetes telpas tika norobežotas ar sienām, lai aizsargātu personas privātumu. Tika atjaunotas vai mainītas kameras durvis, pārstrādātas logu sistēmas (aizsardzībai mazāk izmantotas restes, bet vairāk – triecienizturīgais stikls)</w:t>
      </w:r>
      <w:r w:rsidR="009A0430" w:rsidRPr="00A61644">
        <w:t xml:space="preserve">. </w:t>
      </w:r>
      <w:r w:rsidR="00EB188A" w:rsidRPr="00A61644">
        <w:t xml:space="preserve">Visās </w:t>
      </w:r>
      <w:r w:rsidR="00A61644" w:rsidRPr="009B4C96">
        <w:t>šajās</w:t>
      </w:r>
      <w:r w:rsidR="00A61644" w:rsidRPr="00A61644">
        <w:t xml:space="preserve"> </w:t>
      </w:r>
      <w:r w:rsidR="00EB188A" w:rsidRPr="00A61644">
        <w:t xml:space="preserve">īslaicīgās aizturēšanas vietās tika uzlabotas ūdensapgādes un kanalizācijas sistēmas, kā arī ventilācijas un elektrības sistēmas, tika veikti pastaigu laukumu uzlabošanas darbi, palielinot laukumu platību, izvietojot solus un jumtus nelabvēlīgu laikapstākļu gadījumiem un pagaidu turēšanas telpās (kamerās) tika veikts remonts, izvietoti iebūvētie soli, uzlabota ventilācijas sistēma, dabiskās un elektriskās gaismas piekļuve. Lai palielinātu drošību, visos projekta ietvaros renovējamos objektos tika ierīkotas videonovērošanas </w:t>
      </w:r>
      <w:r w:rsidR="00481D01">
        <w:t>sistēmas.</w:t>
      </w:r>
    </w:p>
    <w:p w14:paraId="6FB20140" w14:textId="77777777" w:rsidR="00B0239F" w:rsidRPr="00A61644" w:rsidRDefault="00B0239F" w:rsidP="00617E4D">
      <w:pPr>
        <w:tabs>
          <w:tab w:val="left" w:pos="426"/>
        </w:tabs>
        <w:rPr>
          <w:lang w:val="lv-LV"/>
        </w:rPr>
      </w:pPr>
    </w:p>
    <w:p w14:paraId="1AE6ED43" w14:textId="1C5CB898" w:rsidR="00B0239F" w:rsidRPr="00A61644" w:rsidRDefault="00A6533A" w:rsidP="00617E4D">
      <w:pPr>
        <w:pStyle w:val="NormalWeb"/>
        <w:numPr>
          <w:ilvl w:val="0"/>
          <w:numId w:val="1"/>
        </w:numPr>
        <w:spacing w:before="0" w:beforeAutospacing="0" w:after="0" w:afterAutospacing="0"/>
        <w:ind w:left="426" w:hanging="426"/>
        <w:jc w:val="both"/>
      </w:pPr>
      <w:r>
        <w:t>A</w:t>
      </w:r>
      <w:r w:rsidR="00920BD9" w:rsidRPr="00A61644">
        <w:t>ttiecībā uz sadzīves apstākļiem nepilngadīgajiem</w:t>
      </w:r>
      <w:r w:rsidR="00FE1495" w:rsidRPr="00A61644">
        <w:t xml:space="preserve"> </w:t>
      </w:r>
      <w:r>
        <w:t xml:space="preserve">Latvija </w:t>
      </w:r>
      <w:r w:rsidR="00FE1495" w:rsidRPr="00A61644">
        <w:t>informē, ka</w:t>
      </w:r>
      <w:r w:rsidR="00EB188A" w:rsidRPr="00A61644">
        <w:t xml:space="preserve"> Cēsu Audzināšanas iestādē nepilngadīgajiem ieslodzītajiem ir nodrošināti labi sadzīves apstākļi un pastāvīgi tiek veikti nepieciešamie darbi minēto apstākļu uzturēšanai atbilstošā līmenī. </w:t>
      </w:r>
      <w:r w:rsidR="00FE1495" w:rsidRPr="00A61644">
        <w:t>Laika posmā no 2014.gada 1.janvāra līdz 2016.gada 31.</w:t>
      </w:r>
      <w:r w:rsidR="00EB188A" w:rsidRPr="00A61644">
        <w:t xml:space="preserve">decembrim </w:t>
      </w:r>
      <w:r w:rsidR="00434CAA" w:rsidRPr="00A61644">
        <w:t>nepilngadīgo ieslodzīto skaitu skatīt 1.pielikumā</w:t>
      </w:r>
      <w:r w:rsidR="00481D01">
        <w:t>.</w:t>
      </w:r>
    </w:p>
    <w:p w14:paraId="2828E44E" w14:textId="77777777" w:rsidR="00907B2E" w:rsidRPr="00A61644" w:rsidRDefault="00907B2E" w:rsidP="00617E4D">
      <w:pPr>
        <w:pStyle w:val="ListParagraph"/>
        <w:tabs>
          <w:tab w:val="left" w:pos="426"/>
        </w:tabs>
        <w:ind w:left="426" w:hanging="426"/>
        <w:rPr>
          <w:lang w:val="lv-LV"/>
        </w:rPr>
      </w:pPr>
    </w:p>
    <w:p w14:paraId="43CB4A52" w14:textId="029187A3" w:rsidR="00907B2E" w:rsidRPr="00A61644" w:rsidRDefault="00907B2E" w:rsidP="00617E4D">
      <w:pPr>
        <w:pStyle w:val="NormalWeb"/>
        <w:numPr>
          <w:ilvl w:val="0"/>
          <w:numId w:val="1"/>
        </w:numPr>
        <w:spacing w:before="0" w:beforeAutospacing="0" w:after="0" w:afterAutospacing="0"/>
        <w:ind w:left="426" w:hanging="426"/>
        <w:jc w:val="both"/>
      </w:pPr>
      <w:r w:rsidRPr="00A61644">
        <w:t xml:space="preserve">Nepilngadīgajiem ieslodzītajiem atbilstoši </w:t>
      </w:r>
      <w:r w:rsidRPr="00A61644">
        <w:rPr>
          <w:i/>
        </w:rPr>
        <w:t>Latvijas Sodu izpildes kodeksa</w:t>
      </w:r>
      <w:r w:rsidRPr="00A61644">
        <w:t xml:space="preserve"> </w:t>
      </w:r>
      <w:r w:rsidRPr="00A61644">
        <w:rPr>
          <w:bCs/>
        </w:rPr>
        <w:t>61.</w:t>
      </w:r>
      <w:r w:rsidRPr="00A61644">
        <w:rPr>
          <w:bCs/>
          <w:vertAlign w:val="superscript"/>
        </w:rPr>
        <w:t>3</w:t>
      </w:r>
      <w:r w:rsidRPr="00A61644">
        <w:rPr>
          <w:bCs/>
        </w:rPr>
        <w:t xml:space="preserve">pantā noteiktajam ir pieejami vairāki sociālās rehabilitācijas līdzekļi: </w:t>
      </w:r>
      <w:r w:rsidRPr="00A61644">
        <w:t xml:space="preserve">izglītošana </w:t>
      </w:r>
      <w:r w:rsidR="00A61644" w:rsidRPr="009B4C96">
        <w:t>–</w:t>
      </w:r>
      <w:r w:rsidRPr="00A61644">
        <w:t xml:space="preserve"> notiesātā iesaistīšana vispārējās, profesionālās un interešu izglītības programmās; notiesāto iesaistīšana sabiedriski lietderīgā nodarbināšanā (notiesāto darbs brīvības atņemšanas iestāžu saimnieciskajā apkalpē, komersanta izveidotajās darba vietās brīvības atņemšanas iestādē vai ārpus tās atkarībā no notiesātajam noteiktā soda izciešanas režīma, likumā noteiktā nodarbināšana bez atlīdzības); notiesātā sociālo problēmu risināšana, ņemot vērā ieslodzījuma radītās sekas (notiesātā sociālo prasmju uzlabošana, atjaunošana un apguves nodrošināšana, informācijas sniegšana par sociālo pakalpojumu un sociālās palīdzības saņemšanas iespējām pēc atbrīvošanas no brīvības atņemšanas iestādes, personu apliecinošu dokumentu kārtošana); psiholoģiskā aprūpe; brīvā laika pasākumu organizēšana - notiesātā iesaistīšana kultūras, informatīvos, mākslas, pašdarbības un sporta pasākumos; atkarību mazināšanas programma </w:t>
      </w:r>
      <w:r w:rsidR="00A61644" w:rsidRPr="009B4C96">
        <w:t>–</w:t>
      </w:r>
      <w:r w:rsidRPr="00A61644">
        <w:t xml:space="preserve"> notiesātā iesaistīšana mērķtiecīgu un strukturētu pasākumu kopumā sociālo prasmju attīstībai, uzvedības modeļa pilnveidei un sociāli atbalstāmas vērtību sistēmas veidošanai.</w:t>
      </w:r>
    </w:p>
    <w:p w14:paraId="68EEF84A" w14:textId="77777777" w:rsidR="00907B2E" w:rsidRPr="00A61644" w:rsidRDefault="00907B2E" w:rsidP="00617E4D">
      <w:pPr>
        <w:pStyle w:val="NormalWeb"/>
        <w:tabs>
          <w:tab w:val="left" w:pos="426"/>
        </w:tabs>
        <w:spacing w:before="0" w:beforeAutospacing="0" w:after="0" w:afterAutospacing="0"/>
        <w:ind w:left="426" w:hanging="426"/>
        <w:jc w:val="both"/>
      </w:pPr>
    </w:p>
    <w:p w14:paraId="32B81A2E" w14:textId="42123E14" w:rsidR="00907B2E" w:rsidRPr="00A61644" w:rsidRDefault="00907B2E" w:rsidP="00617E4D">
      <w:pPr>
        <w:pStyle w:val="NormalWeb"/>
        <w:numPr>
          <w:ilvl w:val="0"/>
          <w:numId w:val="1"/>
        </w:numPr>
        <w:spacing w:before="0" w:beforeAutospacing="0" w:after="0" w:afterAutospacing="0"/>
        <w:ind w:left="426" w:hanging="426"/>
        <w:jc w:val="both"/>
      </w:pPr>
      <w:r w:rsidRPr="00A61644">
        <w:t>No 2014.gada 1.janvāra līdz 2016.gada 31.decembrim visās ieslodzījuma vietās, kurās atrodas nepilngadīgie ir nodrošināta iespēja iegūt vispārējo izglītību, iesaistoties pamatizglītības, vidējās vai speciālās izglītības programmās. Tāpat nepilngadīgajiem ieslodzītajiem ti</w:t>
      </w:r>
      <w:r w:rsidR="00D61850" w:rsidRPr="00A61644">
        <w:t>ek</w:t>
      </w:r>
      <w:r w:rsidRPr="00A61644">
        <w:t xml:space="preserve"> nodrošināta iespēja apgūt kādu no </w:t>
      </w:r>
      <w:r w:rsidRPr="00A61644">
        <w:lastRenderedPageBreak/>
        <w:t xml:space="preserve">profesionālajām kvalifikācijām </w:t>
      </w:r>
      <w:r w:rsidR="00A61644" w:rsidRPr="009B4C96">
        <w:t>–</w:t>
      </w:r>
      <w:r w:rsidRPr="00A61644">
        <w:t xml:space="preserve"> frizieris, pavāra palīgs, drēbnieks, apdares darbu strādnieks un informācijas ievadīšanas operators.</w:t>
      </w:r>
    </w:p>
    <w:p w14:paraId="5BD134BF" w14:textId="77777777" w:rsidR="00907B2E" w:rsidRPr="00A61644" w:rsidRDefault="00907B2E" w:rsidP="00617E4D">
      <w:pPr>
        <w:pStyle w:val="ListParagraph"/>
        <w:tabs>
          <w:tab w:val="left" w:pos="426"/>
        </w:tabs>
        <w:ind w:left="426" w:hanging="426"/>
        <w:rPr>
          <w:lang w:val="lv-LV"/>
        </w:rPr>
      </w:pPr>
    </w:p>
    <w:p w14:paraId="03E15BA8" w14:textId="5B563E33" w:rsidR="00907B2E" w:rsidRPr="00A61644" w:rsidRDefault="00907B2E" w:rsidP="00617E4D">
      <w:pPr>
        <w:pStyle w:val="NormalWeb"/>
        <w:numPr>
          <w:ilvl w:val="0"/>
          <w:numId w:val="1"/>
        </w:numPr>
        <w:spacing w:before="0" w:beforeAutospacing="0" w:after="0" w:afterAutospacing="0"/>
        <w:ind w:left="426" w:hanging="426"/>
        <w:jc w:val="both"/>
      </w:pPr>
      <w:r w:rsidRPr="00A61644">
        <w:t>No 2015.gada līdz 2016.gada 31.decembrim, sadarbībā ar Valsts izglītības attīstības aģentūru</w:t>
      </w:r>
      <w:r w:rsidR="00D61850" w:rsidRPr="00A61644">
        <w:t>,</w:t>
      </w:r>
      <w:r w:rsidRPr="00A61644">
        <w:t xml:space="preserve"> īstenojot </w:t>
      </w:r>
      <w:r w:rsidR="00D61850" w:rsidRPr="00A61644">
        <w:t>ES</w:t>
      </w:r>
      <w:r w:rsidRPr="00A61644">
        <w:t xml:space="preserve"> fondu darbības programmas</w:t>
      </w:r>
      <w:r w:rsidRPr="00A61644">
        <w:rPr>
          <w:i/>
        </w:rPr>
        <w:t xml:space="preserve"> </w:t>
      </w:r>
      <w:r w:rsidRPr="00A61644">
        <w:t>projektu</w:t>
      </w:r>
      <w:r w:rsidR="00EE3BFE" w:rsidRPr="00A61644">
        <w:rPr>
          <w:rStyle w:val="FootnoteReference"/>
        </w:rPr>
        <w:footnoteReference w:id="5"/>
      </w:r>
      <w:r w:rsidR="00E06BC8" w:rsidRPr="00A61644">
        <w:t>,</w:t>
      </w:r>
      <w:r w:rsidRPr="00A61644">
        <w:t xml:space="preserve"> Cēsu Audzināšanas iestādē </w:t>
      </w:r>
      <w:r w:rsidR="00E06BC8" w:rsidRPr="00A61644">
        <w:t xml:space="preserve">20 </w:t>
      </w:r>
      <w:r w:rsidRPr="00A61644">
        <w:t xml:space="preserve">nepilngadīgajiem ieslodzītajiem tika nodrošināta iespēja piedalīties profesionālās pilnveides izglītības programmā </w:t>
      </w:r>
      <w:r w:rsidR="00A61644" w:rsidRPr="009B4C96">
        <w:t>“</w:t>
      </w:r>
      <w:r w:rsidRPr="00A61644">
        <w:t>Apdares darbi un telpu remonts</w:t>
      </w:r>
      <w:r w:rsidR="00A61644" w:rsidRPr="009B4C96">
        <w:t>”</w:t>
      </w:r>
      <w:r w:rsidRPr="00A61644">
        <w:t xml:space="preserve"> un apgūt apdares darbu strādnieka profesionālās prasmes un zināšanas. Iļģuciema cietumā minētā projekta ietvaros bija iespēja pilnveidot profesionālās prasmes, piedaloties profesionālās pilnveides izglītības programmā </w:t>
      </w:r>
      <w:r w:rsidR="00A61644" w:rsidRPr="009B4C96">
        <w:t>“</w:t>
      </w:r>
      <w:r w:rsidRPr="00A61644">
        <w:t>Nagu modelēšana</w:t>
      </w:r>
      <w:r w:rsidR="00A61644" w:rsidRPr="009B4C96">
        <w:t>”</w:t>
      </w:r>
      <w:r w:rsidRPr="00A61644">
        <w:t xml:space="preserve"> (piedalījās 1 nepilngadīgā ieslodzītā) un profesionālās pilnveides izglītības programmā </w:t>
      </w:r>
      <w:r w:rsidR="00A61644" w:rsidRPr="009B4C96">
        <w:t>“</w:t>
      </w:r>
      <w:r w:rsidRPr="00A61644">
        <w:t>Pārdevēja darbs</w:t>
      </w:r>
      <w:r w:rsidR="00A61644" w:rsidRPr="009B4C96">
        <w:t>”</w:t>
      </w:r>
      <w:r w:rsidRPr="00A61644">
        <w:t xml:space="preserve"> (piedalījās 1 nepiln</w:t>
      </w:r>
      <w:r w:rsidR="00C96ED8" w:rsidRPr="00A61644">
        <w:t>gadīgā ieslodzītā) (skatīt</w:t>
      </w:r>
      <w:r w:rsidRPr="00A61644">
        <w:t xml:space="preserve"> </w:t>
      </w:r>
      <w:r w:rsidR="00C96ED8" w:rsidRPr="00A61644">
        <w:t>1.pielikumu</w:t>
      </w:r>
      <w:r w:rsidRPr="00A61644">
        <w:t>).</w:t>
      </w:r>
    </w:p>
    <w:p w14:paraId="7785EE74" w14:textId="77777777" w:rsidR="00C96ED8" w:rsidRPr="00A61644" w:rsidRDefault="00C96ED8" w:rsidP="00617E4D">
      <w:pPr>
        <w:pStyle w:val="NormalWeb"/>
        <w:tabs>
          <w:tab w:val="left" w:pos="426"/>
        </w:tabs>
        <w:spacing w:before="0" w:beforeAutospacing="0" w:after="0" w:afterAutospacing="0"/>
        <w:ind w:left="426" w:hanging="426"/>
        <w:jc w:val="both"/>
      </w:pPr>
    </w:p>
    <w:p w14:paraId="6819E1B5" w14:textId="76CE5C70" w:rsidR="00C96ED8" w:rsidRPr="00A61644" w:rsidRDefault="00EE3BFE" w:rsidP="00617E4D">
      <w:pPr>
        <w:pStyle w:val="ListParagraph"/>
        <w:numPr>
          <w:ilvl w:val="0"/>
          <w:numId w:val="1"/>
        </w:numPr>
        <w:ind w:left="426" w:hanging="426"/>
        <w:rPr>
          <w:lang w:val="lv-LV" w:eastAsia="lv-LV"/>
        </w:rPr>
      </w:pPr>
      <w:r w:rsidRPr="00A61644">
        <w:rPr>
          <w:lang w:val="lv-LV" w:eastAsia="lv-LV"/>
        </w:rPr>
        <w:t>I</w:t>
      </w:r>
      <w:r w:rsidR="00C96ED8" w:rsidRPr="00A61644">
        <w:rPr>
          <w:lang w:val="lv-LV" w:eastAsia="lv-LV"/>
        </w:rPr>
        <w:t xml:space="preserve">eslodzījumā </w:t>
      </w:r>
      <w:r w:rsidR="00C96ED8" w:rsidRPr="00AC0422">
        <w:rPr>
          <w:lang w:val="lv-LV" w:eastAsia="lv-LV"/>
        </w:rPr>
        <w:t xml:space="preserve">esošajiem nepilngadīgajiem ar </w:t>
      </w:r>
      <w:r w:rsidR="00FE38F4" w:rsidRPr="00AC0422">
        <w:rPr>
          <w:lang w:val="lv-LV" w:eastAsia="lv-LV"/>
        </w:rPr>
        <w:t xml:space="preserve">īpašām </w:t>
      </w:r>
      <w:r w:rsidR="00C96ED8" w:rsidRPr="00AC0422">
        <w:rPr>
          <w:lang w:val="lv-LV" w:eastAsia="lv-LV"/>
        </w:rPr>
        <w:t>vajadzībām, p</w:t>
      </w:r>
      <w:r w:rsidR="00E06BC8" w:rsidRPr="00AC0422">
        <w:rPr>
          <w:lang w:val="lv-LV" w:eastAsia="lv-LV"/>
        </w:rPr>
        <w:t>r</w:t>
      </w:r>
      <w:r w:rsidR="00C96ED8" w:rsidRPr="00AC0422">
        <w:rPr>
          <w:lang w:val="lv-LV" w:eastAsia="lv-LV"/>
        </w:rPr>
        <w:t>oti, ar mācīšanās traucējumiem, ar garīgās veselības traucējumiem vai ar garīgās attīstības traucējumiem, ti</w:t>
      </w:r>
      <w:r w:rsidRPr="00AC0422">
        <w:rPr>
          <w:lang w:val="lv-LV" w:eastAsia="lv-LV"/>
        </w:rPr>
        <w:t>ek</w:t>
      </w:r>
      <w:r w:rsidR="00C96ED8" w:rsidRPr="00AC0422">
        <w:rPr>
          <w:lang w:val="lv-LV" w:eastAsia="lv-LV"/>
        </w:rPr>
        <w:t xml:space="preserve"> nodrošināta iespēja iesaistīties izglītības programmās, kas atbilst viņu veselības stāvo</w:t>
      </w:r>
      <w:r w:rsidRPr="00AC0422">
        <w:rPr>
          <w:lang w:val="lv-LV" w:eastAsia="lv-LV"/>
        </w:rPr>
        <w:t>klim un mācīšan</w:t>
      </w:r>
      <w:r w:rsidR="00CF59B0" w:rsidRPr="00AC0422">
        <w:rPr>
          <w:lang w:val="lv-LV" w:eastAsia="lv-LV"/>
        </w:rPr>
        <w:t>ā</w:t>
      </w:r>
      <w:r w:rsidRPr="00AC0422">
        <w:rPr>
          <w:lang w:val="lv-LV" w:eastAsia="lv-LV"/>
        </w:rPr>
        <w:t>s spējām.</w:t>
      </w:r>
      <w:r w:rsidR="00C96ED8" w:rsidRPr="00AC0422">
        <w:rPr>
          <w:lang w:val="lv-LV" w:eastAsia="lv-LV"/>
        </w:rPr>
        <w:t xml:space="preserve"> 2014.gadā tika īstenotas 7 speciālās izglītīb</w:t>
      </w:r>
      <w:r w:rsidR="00CF59B0" w:rsidRPr="00AC0422">
        <w:rPr>
          <w:lang w:val="lv-LV" w:eastAsia="lv-LV"/>
        </w:rPr>
        <w:t xml:space="preserve">as programmas, kurās piedalījās </w:t>
      </w:r>
      <w:r w:rsidR="00C96ED8" w:rsidRPr="00AC0422">
        <w:rPr>
          <w:lang w:val="lv-LV" w:eastAsia="lv-LV"/>
        </w:rPr>
        <w:t xml:space="preserve">14 nepilngadīgie jeb 100% no nepilngadīgajiem ar </w:t>
      </w:r>
      <w:r w:rsidR="00FE38F4" w:rsidRPr="00AC0422">
        <w:rPr>
          <w:lang w:val="lv-LV" w:eastAsia="lv-LV"/>
        </w:rPr>
        <w:t xml:space="preserve">īpašām </w:t>
      </w:r>
      <w:r w:rsidR="00C96ED8" w:rsidRPr="00AC0422">
        <w:rPr>
          <w:lang w:val="lv-LV" w:eastAsia="lv-LV"/>
        </w:rPr>
        <w:t xml:space="preserve">vajadzībām, 2015.gadā </w:t>
      </w:r>
      <w:r w:rsidRPr="00AC0422">
        <w:rPr>
          <w:lang w:val="lv-LV" w:eastAsia="lv-LV"/>
        </w:rPr>
        <w:t>tika īstenotas</w:t>
      </w:r>
      <w:r w:rsidR="00C96ED8" w:rsidRPr="00AC0422">
        <w:rPr>
          <w:lang w:val="lv-LV" w:eastAsia="lv-LV"/>
        </w:rPr>
        <w:t xml:space="preserve"> 6 </w:t>
      </w:r>
      <w:r w:rsidR="00EE3810" w:rsidRPr="00AC0422">
        <w:rPr>
          <w:lang w:val="lv-LV" w:eastAsia="lv-LV"/>
        </w:rPr>
        <w:t xml:space="preserve">speciālās </w:t>
      </w:r>
      <w:r w:rsidR="00C96ED8" w:rsidRPr="00AC0422">
        <w:rPr>
          <w:lang w:val="lv-LV" w:eastAsia="lv-LV"/>
        </w:rPr>
        <w:t>programmas</w:t>
      </w:r>
      <w:r w:rsidR="00E06BC8" w:rsidRPr="00AC0422">
        <w:rPr>
          <w:lang w:val="lv-LV" w:eastAsia="lv-LV"/>
        </w:rPr>
        <w:t>, kurās piedalījās</w:t>
      </w:r>
      <w:r w:rsidR="00C96ED8" w:rsidRPr="00AC0422">
        <w:rPr>
          <w:lang w:val="lv-LV" w:eastAsia="lv-LV"/>
        </w:rPr>
        <w:t xml:space="preserve"> 6 izglītojam</w:t>
      </w:r>
      <w:r w:rsidR="00E06BC8" w:rsidRPr="00AC0422">
        <w:rPr>
          <w:lang w:val="lv-LV" w:eastAsia="lv-LV"/>
        </w:rPr>
        <w:t>ie</w:t>
      </w:r>
      <w:r w:rsidR="00C96ED8" w:rsidRPr="00AC0422">
        <w:rPr>
          <w:lang w:val="lv-LV" w:eastAsia="lv-LV"/>
        </w:rPr>
        <w:t xml:space="preserve"> jeb 100% no nepilngadīgajiem ar </w:t>
      </w:r>
      <w:r w:rsidR="000B2850">
        <w:rPr>
          <w:lang w:val="lv-LV" w:eastAsia="lv-LV"/>
        </w:rPr>
        <w:t>īpašām</w:t>
      </w:r>
      <w:r w:rsidR="00C96ED8" w:rsidRPr="00AC0422">
        <w:rPr>
          <w:lang w:val="lv-LV" w:eastAsia="lv-LV"/>
        </w:rPr>
        <w:t xml:space="preserve"> vajadzībām</w:t>
      </w:r>
      <w:r w:rsidR="00E06BC8" w:rsidRPr="00AC0422">
        <w:rPr>
          <w:lang w:val="lv-LV" w:eastAsia="lv-LV"/>
        </w:rPr>
        <w:t>,</w:t>
      </w:r>
      <w:r w:rsidR="00C96ED8" w:rsidRPr="00AC0422">
        <w:rPr>
          <w:lang w:val="lv-LV" w:eastAsia="lv-LV"/>
        </w:rPr>
        <w:t xml:space="preserve"> un 2016.gadā </w:t>
      </w:r>
      <w:r w:rsidRPr="00AC0422">
        <w:rPr>
          <w:lang w:val="lv-LV" w:eastAsia="lv-LV"/>
        </w:rPr>
        <w:t>tika īstenotas</w:t>
      </w:r>
      <w:r w:rsidR="00C96ED8" w:rsidRPr="00AC0422">
        <w:rPr>
          <w:lang w:val="lv-LV" w:eastAsia="lv-LV"/>
        </w:rPr>
        <w:t xml:space="preserve"> 3</w:t>
      </w:r>
      <w:r w:rsidR="00EE3810" w:rsidRPr="00AC0422">
        <w:rPr>
          <w:lang w:val="lv-LV" w:eastAsia="lv-LV"/>
        </w:rPr>
        <w:t xml:space="preserve"> speciālās</w:t>
      </w:r>
      <w:r w:rsidR="00C96ED8" w:rsidRPr="00AC0422">
        <w:rPr>
          <w:lang w:val="lv-LV" w:eastAsia="lv-LV"/>
        </w:rPr>
        <w:t xml:space="preserve"> programmas</w:t>
      </w:r>
      <w:r w:rsidR="00E06BC8" w:rsidRPr="00AC0422">
        <w:rPr>
          <w:lang w:val="lv-LV" w:eastAsia="lv-LV"/>
        </w:rPr>
        <w:t>, kurās piedalījās</w:t>
      </w:r>
      <w:r w:rsidR="00C96ED8" w:rsidRPr="00AC0422">
        <w:rPr>
          <w:lang w:val="lv-LV" w:eastAsia="lv-LV"/>
        </w:rPr>
        <w:t xml:space="preserve"> 3 izglītojam</w:t>
      </w:r>
      <w:r w:rsidR="00E06BC8" w:rsidRPr="00AC0422">
        <w:rPr>
          <w:lang w:val="lv-LV" w:eastAsia="lv-LV"/>
        </w:rPr>
        <w:t>ie</w:t>
      </w:r>
      <w:r w:rsidR="00C96ED8" w:rsidRPr="00AC0422">
        <w:rPr>
          <w:lang w:val="lv-LV" w:eastAsia="lv-LV"/>
        </w:rPr>
        <w:t xml:space="preserve"> jeb 100% no nepilngadīgajiem ar </w:t>
      </w:r>
      <w:r w:rsidR="000B2850">
        <w:rPr>
          <w:lang w:val="lv-LV" w:eastAsia="lv-LV"/>
        </w:rPr>
        <w:t>īpašām</w:t>
      </w:r>
      <w:r w:rsidR="00C96ED8" w:rsidRPr="00AC0422">
        <w:rPr>
          <w:lang w:val="lv-LV" w:eastAsia="lv-LV"/>
        </w:rPr>
        <w:t xml:space="preserve"> vajadzībām. Izvērtējot minētos r</w:t>
      </w:r>
      <w:r w:rsidR="00E06BC8" w:rsidRPr="00AC0422">
        <w:rPr>
          <w:lang w:val="lv-LV" w:eastAsia="lv-LV"/>
        </w:rPr>
        <w:t>ā</w:t>
      </w:r>
      <w:r w:rsidR="00C96ED8" w:rsidRPr="00AC0422">
        <w:rPr>
          <w:lang w:val="lv-LV" w:eastAsia="lv-LV"/>
        </w:rPr>
        <w:t>dītājus, ir secināms, ka trīs gadu griezumā samazinājies ieslodzījuma vietās īstenojamo speciālās izglītības programmu kopskaits, k</w:t>
      </w:r>
      <w:r w:rsidR="00A61644" w:rsidRPr="00AC0422">
        <w:rPr>
          <w:lang w:val="lv-LV" w:eastAsia="lv-LV"/>
        </w:rPr>
        <w:t>ā</w:t>
      </w:r>
      <w:r w:rsidR="00C96ED8" w:rsidRPr="00AC0422">
        <w:rPr>
          <w:lang w:val="lv-LV" w:eastAsia="lv-LV"/>
        </w:rPr>
        <w:t xml:space="preserve"> arī tajās iesaistīto nepilngadīgo ieslodzīto kopskaits. Šī tendence ir skaidrojama ar to, ka samazinājās ieslodzījumā esošo nepilngadīgo ar </w:t>
      </w:r>
      <w:r w:rsidR="00FE38F4" w:rsidRPr="00AC0422">
        <w:rPr>
          <w:lang w:val="lv-LV" w:eastAsia="lv-LV"/>
        </w:rPr>
        <w:t xml:space="preserve">īpašām </w:t>
      </w:r>
      <w:r w:rsidR="00481D01" w:rsidRPr="00AC0422">
        <w:rPr>
          <w:lang w:val="lv-LV" w:eastAsia="lv-LV"/>
        </w:rPr>
        <w:t>vajadzībām</w:t>
      </w:r>
      <w:r w:rsidR="00481D01">
        <w:rPr>
          <w:lang w:val="lv-LV" w:eastAsia="lv-LV"/>
        </w:rPr>
        <w:t xml:space="preserve"> kopskaits.</w:t>
      </w:r>
    </w:p>
    <w:p w14:paraId="43F4C97A" w14:textId="77777777" w:rsidR="00E66649" w:rsidRPr="00A61644" w:rsidRDefault="00E66649" w:rsidP="00617E4D">
      <w:pPr>
        <w:pStyle w:val="ListParagraph"/>
        <w:tabs>
          <w:tab w:val="left" w:pos="426"/>
        </w:tabs>
        <w:ind w:left="426" w:hanging="426"/>
        <w:rPr>
          <w:lang w:val="lv-LV" w:eastAsia="lv-LV"/>
        </w:rPr>
      </w:pPr>
    </w:p>
    <w:p w14:paraId="20E2164D" w14:textId="71FB749C" w:rsidR="00D64A86" w:rsidRPr="00A61644" w:rsidRDefault="00D64A86" w:rsidP="00617E4D">
      <w:pPr>
        <w:pStyle w:val="ListParagraph"/>
        <w:numPr>
          <w:ilvl w:val="0"/>
          <w:numId w:val="1"/>
        </w:numPr>
        <w:ind w:left="426" w:hanging="426"/>
        <w:rPr>
          <w:lang w:val="lv-LV" w:eastAsia="lv-LV"/>
        </w:rPr>
      </w:pPr>
      <w:r w:rsidRPr="00A61644">
        <w:rPr>
          <w:lang w:val="lv-LV"/>
        </w:rPr>
        <w:t>Cēsu Audzināšanas iestādē nepilngadīgajiem un Iļģuciema cietuma audzināšanas iestādes nepilngadīgajam nodaļā ti</w:t>
      </w:r>
      <w:r w:rsidR="00EE3BFE" w:rsidRPr="00A61644">
        <w:rPr>
          <w:lang w:val="lv-LV"/>
        </w:rPr>
        <w:t>ek</w:t>
      </w:r>
      <w:r w:rsidRPr="00A61644">
        <w:rPr>
          <w:lang w:val="lv-LV"/>
        </w:rPr>
        <w:t xml:space="preserve"> organizēti sporta pasākumi un fiziskās aktivitātes, kultūras pasākumi (koncerti, tematiskie pasākumi, dzejas lasījumi), izglītojošie pasākumi (lekcijas, vispārizglītojošo filmu demonstrēšana un to apspriešana) un mākslinieciskās pašdarbības (skatīt 1.</w:t>
      </w:r>
      <w:r w:rsidR="00EE3810" w:rsidRPr="00A61644">
        <w:rPr>
          <w:lang w:val="lv-LV"/>
        </w:rPr>
        <w:t>pielikum</w:t>
      </w:r>
      <w:r w:rsidR="00EE3810">
        <w:rPr>
          <w:lang w:val="lv-LV"/>
        </w:rPr>
        <w:t>u</w:t>
      </w:r>
      <w:r w:rsidR="00481D01">
        <w:rPr>
          <w:lang w:val="lv-LV"/>
        </w:rPr>
        <w:t>).</w:t>
      </w:r>
    </w:p>
    <w:p w14:paraId="1C7E5EAB" w14:textId="77777777" w:rsidR="00D64A86" w:rsidRPr="00A61644" w:rsidRDefault="00D64A86" w:rsidP="00617E4D">
      <w:pPr>
        <w:pStyle w:val="ListParagraph"/>
        <w:tabs>
          <w:tab w:val="left" w:pos="426"/>
        </w:tabs>
        <w:ind w:left="426" w:hanging="426"/>
        <w:rPr>
          <w:lang w:val="lv-LV" w:eastAsia="lv-LV"/>
        </w:rPr>
      </w:pPr>
    </w:p>
    <w:p w14:paraId="37027FAB" w14:textId="6B855E80" w:rsidR="00E66649" w:rsidRPr="00A61644" w:rsidRDefault="00EE3BFE" w:rsidP="00617E4D">
      <w:pPr>
        <w:pStyle w:val="ListParagraph"/>
        <w:numPr>
          <w:ilvl w:val="0"/>
          <w:numId w:val="1"/>
        </w:numPr>
        <w:ind w:left="426" w:hanging="426"/>
        <w:rPr>
          <w:lang w:val="lv-LV" w:eastAsia="lv-LV"/>
        </w:rPr>
      </w:pPr>
      <w:r w:rsidRPr="00A61644">
        <w:rPr>
          <w:lang w:val="lv-LV" w:eastAsia="lv-LV"/>
        </w:rPr>
        <w:t>V</w:t>
      </w:r>
      <w:r w:rsidR="00E66649" w:rsidRPr="00A61644">
        <w:rPr>
          <w:lang w:val="lv-LV" w:eastAsia="lv-LV"/>
        </w:rPr>
        <w:t>isi nepilngadīgie notiesātie likumā noteiktā kārtībā ti</w:t>
      </w:r>
      <w:r w:rsidRPr="00A61644">
        <w:rPr>
          <w:lang w:val="lv-LV" w:eastAsia="lv-LV"/>
        </w:rPr>
        <w:t>ek</w:t>
      </w:r>
      <w:r w:rsidR="00E66649" w:rsidRPr="00A61644">
        <w:rPr>
          <w:lang w:val="lv-LV" w:eastAsia="lv-LV"/>
        </w:rPr>
        <w:t xml:space="preserve"> iesaistīti audzināšanas iestādes nepilngadīgajiem vai tās nodaļas un apkārtējās teritorijas uzturēšanas, uzkopšanas un labiekārtošanas darbos, kā arī notiesāto kultūras un sadzīves apstākļu uzlabošanas darbos bez atlīdzības. </w:t>
      </w:r>
      <w:r w:rsidR="00A61644" w:rsidRPr="009B4C96">
        <w:rPr>
          <w:lang w:val="lv-LV" w:eastAsia="lv-LV"/>
        </w:rPr>
        <w:t>Šī</w:t>
      </w:r>
      <w:r w:rsidR="00A61644" w:rsidRPr="00A61644">
        <w:rPr>
          <w:lang w:val="lv-LV" w:eastAsia="lv-LV"/>
        </w:rPr>
        <w:t xml:space="preserve"> </w:t>
      </w:r>
      <w:r w:rsidR="00E66649" w:rsidRPr="00A61644">
        <w:rPr>
          <w:lang w:val="lv-LV" w:eastAsia="lv-LV"/>
        </w:rPr>
        <w:t>resocializācijas pasākuma mērķis ir organizēt nepilngadīgo notiesāto spējām atbilstošu darba prasmju apguvi. Nepilngadīgie notiesātie uzturēšanas, uzkopšanas un labiekārtošanas darbos tiek iesaistīt</w:t>
      </w:r>
      <w:r w:rsidR="00481D01">
        <w:rPr>
          <w:lang w:val="lv-LV" w:eastAsia="lv-LV"/>
        </w:rPr>
        <w:t>i ne vairāk kā 4 stundas dienā.</w:t>
      </w:r>
    </w:p>
    <w:p w14:paraId="75E889C7" w14:textId="77777777" w:rsidR="00E66649" w:rsidRPr="00A61644" w:rsidRDefault="00E66649" w:rsidP="00617E4D">
      <w:pPr>
        <w:pStyle w:val="ListParagraph"/>
        <w:tabs>
          <w:tab w:val="left" w:pos="426"/>
        </w:tabs>
        <w:ind w:left="426" w:hanging="426"/>
        <w:rPr>
          <w:lang w:val="lv-LV" w:eastAsia="lv-LV"/>
        </w:rPr>
      </w:pPr>
    </w:p>
    <w:p w14:paraId="74FA7C25" w14:textId="61E51206" w:rsidR="00E66649" w:rsidRPr="00A61644" w:rsidRDefault="00E66649" w:rsidP="00617E4D">
      <w:pPr>
        <w:pStyle w:val="ListParagraph"/>
        <w:numPr>
          <w:ilvl w:val="0"/>
          <w:numId w:val="1"/>
        </w:numPr>
        <w:ind w:left="426" w:hanging="426"/>
        <w:rPr>
          <w:lang w:val="lv-LV" w:eastAsia="lv-LV"/>
        </w:rPr>
      </w:pPr>
      <w:r w:rsidRPr="00A61644">
        <w:rPr>
          <w:lang w:val="lv-LV" w:eastAsia="lv-LV"/>
        </w:rPr>
        <w:t xml:space="preserve">Sociālo darbu ieslodzījuma vietās, tajā skaitā Cēsu Audzināšanas iestādē nepilngadīgajiem un Iļģuciema cietuma audzināšanas iestādes nepilngadīgajām </w:t>
      </w:r>
      <w:r w:rsidRPr="00A61644">
        <w:rPr>
          <w:lang w:val="lv-LV" w:eastAsia="lv-LV"/>
        </w:rPr>
        <w:lastRenderedPageBreak/>
        <w:t xml:space="preserve">nodaļā veic sociālie darbinieki darbam brīvības atņemšanas iestādē (turpmāk – sociālais darbinieks). Katrā ieslodzījuma vietā, kurā uzturas nepilngadīgie, ir </w:t>
      </w:r>
      <w:r w:rsidR="00EE3BFE" w:rsidRPr="00A61644">
        <w:rPr>
          <w:lang w:val="lv-LV" w:eastAsia="lv-LV"/>
        </w:rPr>
        <w:t>sociālais darbinieks</w:t>
      </w:r>
      <w:r w:rsidRPr="00A61644">
        <w:rPr>
          <w:lang w:val="lv-LV" w:eastAsia="lv-LV"/>
        </w:rPr>
        <w:t>. Problēmjautājumi, kurus sociālie darbinieki risina, strādājot ar nepilngadīgajiem ieslodzītajiem, ir šādi: personu apliecinošu dokumentu noformēšana, dažādu valsts un pašvaldību institūciju, kurās jāvēršas sociālo palīdzību vai noteikto sociālo pakalpojumu saņemšanai pēc atbrīvošanas no ieslodzījuma, kontaktinformācijas sniegšana, informācijas sniegšana par izglītības iespējam pēc atbrīvošanas no ieslodzījuma. Atskaites periodā vienam nepilngadīgajam ieslodzītajam gada laikā vidēji tika nodrošinātas četras so</w:t>
      </w:r>
      <w:r w:rsidR="00481D01">
        <w:rPr>
          <w:lang w:val="lv-LV" w:eastAsia="lv-LV"/>
        </w:rPr>
        <w:t>ciālā darbinieka konsultācijas.</w:t>
      </w:r>
    </w:p>
    <w:p w14:paraId="4879842A" w14:textId="77777777" w:rsidR="00E66649" w:rsidRPr="00A61644" w:rsidRDefault="00E66649" w:rsidP="00617E4D">
      <w:pPr>
        <w:pStyle w:val="ListParagraph"/>
        <w:tabs>
          <w:tab w:val="left" w:pos="426"/>
        </w:tabs>
        <w:ind w:left="426" w:hanging="426"/>
        <w:rPr>
          <w:lang w:val="lv-LV" w:eastAsia="lv-LV"/>
        </w:rPr>
      </w:pPr>
    </w:p>
    <w:p w14:paraId="78D0084F" w14:textId="7B0EB41E" w:rsidR="00E66649" w:rsidRPr="00A61644" w:rsidRDefault="00E66649" w:rsidP="00617E4D">
      <w:pPr>
        <w:pStyle w:val="ListParagraph"/>
        <w:numPr>
          <w:ilvl w:val="0"/>
          <w:numId w:val="1"/>
        </w:numPr>
        <w:ind w:left="426" w:hanging="426"/>
        <w:rPr>
          <w:lang w:val="lv-LV" w:eastAsia="lv-LV"/>
        </w:rPr>
      </w:pPr>
      <w:r w:rsidRPr="00A61644">
        <w:rPr>
          <w:lang w:val="lv-LV"/>
        </w:rPr>
        <w:t>Psiholoģiskās aprūpes pasākumus (</w:t>
      </w:r>
      <w:r w:rsidRPr="00A61644">
        <w:rPr>
          <w:lang w:val="lv-LV" w:eastAsia="lv-LV"/>
        </w:rPr>
        <w:t xml:space="preserve">psiholoģisko izpēti, psiholoģisko konsultēšanu, kā arī psiholoģiskās palīdzības sniegšanu krīzes situācijā) nepilngadīgajiem ieslodzītajiem īsteno speciālisti ar atbilstošu izglītību un profesionālo kvalifikāciju. Atskaites periodā ieslodzījuma vietās, kurās atradās nepilngadīgie ieslodzītie, psihologa funkcijas veica 4 speciālisti. </w:t>
      </w:r>
      <w:r w:rsidRPr="00A61644">
        <w:rPr>
          <w:lang w:val="lv-LV"/>
        </w:rPr>
        <w:t>Dalība p</w:t>
      </w:r>
      <w:r w:rsidRPr="00A61644">
        <w:rPr>
          <w:lang w:val="lv-LV" w:eastAsia="lv-LV"/>
        </w:rPr>
        <w:t>siholoģiskās aprūpes pasākumos ir brīvprātīga un notiek ar nepilngadīgā ieslodzītā piekrišanu (skat</w:t>
      </w:r>
      <w:r w:rsidR="00D64A86" w:rsidRPr="00A61644">
        <w:rPr>
          <w:lang w:val="lv-LV" w:eastAsia="lv-LV"/>
        </w:rPr>
        <w:t>īt 1.pielikumu</w:t>
      </w:r>
      <w:r w:rsidRPr="00A61644">
        <w:rPr>
          <w:lang w:val="lv-LV" w:eastAsia="lv-LV"/>
        </w:rPr>
        <w:t>).</w:t>
      </w:r>
    </w:p>
    <w:p w14:paraId="5FDBC2B9" w14:textId="77777777" w:rsidR="00D64A86" w:rsidRPr="00A61644" w:rsidRDefault="00D64A86" w:rsidP="00617E4D">
      <w:pPr>
        <w:pStyle w:val="ListParagraph"/>
        <w:tabs>
          <w:tab w:val="left" w:pos="426"/>
        </w:tabs>
        <w:ind w:left="426" w:hanging="426"/>
        <w:rPr>
          <w:lang w:val="lv-LV" w:eastAsia="lv-LV"/>
        </w:rPr>
      </w:pPr>
    </w:p>
    <w:p w14:paraId="0CCA0F26" w14:textId="5DFF8CEF" w:rsidR="007317BE" w:rsidRPr="00A61644" w:rsidRDefault="007317BE" w:rsidP="005C1D99">
      <w:pPr>
        <w:pStyle w:val="ListParagraph"/>
        <w:numPr>
          <w:ilvl w:val="0"/>
          <w:numId w:val="1"/>
        </w:numPr>
        <w:ind w:left="426" w:hanging="426"/>
        <w:rPr>
          <w:lang w:val="lv-LV" w:eastAsia="lv-LV"/>
        </w:rPr>
      </w:pPr>
      <w:r w:rsidRPr="00A61644">
        <w:rPr>
          <w:lang w:val="lv-LV" w:eastAsia="lv-LV"/>
        </w:rPr>
        <w:t xml:space="preserve">Izvērtējot nepilngadīgo notiesāto resocializācijas vajadzības, antisociālas uzvedības un atkārtota noziedzīga nodarījuma izdarīšanas riska pakāpi, ir secināms, ka daudzi nepilngadīgie ieslodzītie izdara noziedzīgus nodarījumus atrodoties alkohola, </w:t>
      </w:r>
      <w:r w:rsidRPr="00A61644">
        <w:rPr>
          <w:iCs/>
          <w:lang w:val="lv-LV" w:eastAsia="lv-LV"/>
        </w:rPr>
        <w:t>narkotisko</w:t>
      </w:r>
      <w:r w:rsidRPr="00A61644">
        <w:rPr>
          <w:lang w:val="lv-LV" w:eastAsia="lv-LV"/>
        </w:rPr>
        <w:t xml:space="preserve"> vai psihotropo </w:t>
      </w:r>
      <w:r w:rsidRPr="00A61644">
        <w:rPr>
          <w:iCs/>
          <w:lang w:val="lv-LV" w:eastAsia="lv-LV"/>
        </w:rPr>
        <w:t>vielu</w:t>
      </w:r>
      <w:r w:rsidRPr="00A61644">
        <w:rPr>
          <w:i/>
          <w:iCs/>
          <w:lang w:val="lv-LV" w:eastAsia="lv-LV"/>
        </w:rPr>
        <w:t xml:space="preserve"> </w:t>
      </w:r>
      <w:r w:rsidRPr="00A61644">
        <w:rPr>
          <w:lang w:val="lv-LV" w:eastAsia="lv-LV"/>
        </w:rPr>
        <w:t>reibumā, vai ar nolūku iegādāties apreibinošas vielas. Lai mazinātu nepilngadīgo ieslodzīto atkarības tieksmes, Cēsu Audzināšanas iestādē nepilngadī</w:t>
      </w:r>
      <w:r w:rsidR="00B875C9" w:rsidRPr="00A61644">
        <w:rPr>
          <w:lang w:val="lv-LV" w:eastAsia="lv-LV"/>
        </w:rPr>
        <w:t>gajiem no 2014.</w:t>
      </w:r>
      <w:r w:rsidRPr="00A61644">
        <w:rPr>
          <w:lang w:val="lv-LV" w:eastAsia="lv-LV"/>
        </w:rPr>
        <w:t xml:space="preserve">gada tiek īstenota Minesotas 12 soļu atveseļošanas programma, kā arī sadarbībā ar </w:t>
      </w:r>
      <w:r w:rsidR="00B875C9" w:rsidRPr="00A61644">
        <w:rPr>
          <w:lang w:val="lv-LV" w:eastAsia="lv-LV"/>
        </w:rPr>
        <w:t>NVO</w:t>
      </w:r>
      <w:r w:rsidRPr="00A61644">
        <w:rPr>
          <w:lang w:val="lv-LV" w:eastAsia="lv-LV"/>
        </w:rPr>
        <w:t xml:space="preserve"> </w:t>
      </w:r>
      <w:r w:rsidR="00A61644" w:rsidRPr="009B4C96">
        <w:rPr>
          <w:lang w:val="lv-LV" w:eastAsia="lv-LV"/>
        </w:rPr>
        <w:t>“</w:t>
      </w:r>
      <w:r w:rsidRPr="00A61644">
        <w:rPr>
          <w:lang w:val="lv-LV" w:eastAsia="lv-LV"/>
        </w:rPr>
        <w:t>Latvijas Anonīmie Narkomāni</w:t>
      </w:r>
      <w:r w:rsidR="00A61644" w:rsidRPr="009B4C96">
        <w:rPr>
          <w:lang w:val="lv-LV" w:eastAsia="lv-LV"/>
        </w:rPr>
        <w:t>”</w:t>
      </w:r>
      <w:r w:rsidRPr="00A61644">
        <w:rPr>
          <w:lang w:val="lv-LV" w:eastAsia="lv-LV"/>
        </w:rPr>
        <w:t xml:space="preserve"> tiek organizētas anonīmo narkomānu atklātas sanāksmes. </w:t>
      </w:r>
      <w:r w:rsidR="00A61644" w:rsidRPr="009B4C96">
        <w:rPr>
          <w:lang w:val="lv-LV" w:eastAsia="lv-LV"/>
        </w:rPr>
        <w:t>Šīs</w:t>
      </w:r>
      <w:r w:rsidR="00A61644" w:rsidRPr="00A61644">
        <w:rPr>
          <w:lang w:val="lv-LV" w:eastAsia="lv-LV"/>
        </w:rPr>
        <w:t xml:space="preserve"> </w:t>
      </w:r>
      <w:r w:rsidRPr="00A61644">
        <w:rPr>
          <w:lang w:val="lv-LV" w:eastAsia="lv-LV"/>
        </w:rPr>
        <w:t>sanāksmes notiek arī Iļģuciema cietumā</w:t>
      </w:r>
      <w:r w:rsidR="00B875C9" w:rsidRPr="00A61644">
        <w:rPr>
          <w:lang w:val="lv-LV" w:eastAsia="lv-LV"/>
        </w:rPr>
        <w:t xml:space="preserve"> Audzināšanas iestādes nepilngadīgajām nodaļā</w:t>
      </w:r>
      <w:r w:rsidRPr="00A61644">
        <w:rPr>
          <w:lang w:val="lv-LV" w:eastAsia="lv-LV"/>
        </w:rPr>
        <w:t>.</w:t>
      </w:r>
      <w:r w:rsidR="00CF59B0" w:rsidRPr="00A61644">
        <w:rPr>
          <w:lang w:val="lv-LV" w:eastAsia="lv-LV"/>
        </w:rPr>
        <w:t xml:space="preserve"> </w:t>
      </w:r>
      <w:r w:rsidR="00B875C9" w:rsidRPr="00A61644">
        <w:rPr>
          <w:lang w:val="lv-LV" w:eastAsia="lv-LV"/>
        </w:rPr>
        <w:t>2014.</w:t>
      </w:r>
      <w:r w:rsidRPr="00A61644">
        <w:rPr>
          <w:lang w:val="lv-LV" w:eastAsia="lv-LV"/>
        </w:rPr>
        <w:t xml:space="preserve">gadā Minesotas 12 soļu programmā piedalījās 27 nepilngadīgie ieslodzītie (71% no kopējā nepilngadīgo skaita), 2015.gadā – 31 nepilngadīgais ieslodzītais (81,5% no kopējā nepilngadīgo skaita), 2016.gadā – 32 nepilngadīgie ieslodzītie (73% no kopējā nepilngadīgo skaita). </w:t>
      </w:r>
      <w:r w:rsidR="00A61644" w:rsidRPr="00A61644">
        <w:rPr>
          <w:lang w:val="lv-LV" w:eastAsia="lv-LV"/>
        </w:rPr>
        <w:t>Jāuzsver</w:t>
      </w:r>
      <w:r w:rsidRPr="00A61644">
        <w:rPr>
          <w:lang w:val="lv-LV" w:eastAsia="lv-LV"/>
        </w:rPr>
        <w:t>, ka dalība atkarību mazināšanas aktivitātēs ir brīvprātīga.</w:t>
      </w:r>
    </w:p>
    <w:p w14:paraId="3EB3D369" w14:textId="77777777" w:rsidR="007317BE" w:rsidRPr="00A61644" w:rsidRDefault="007317BE" w:rsidP="005C1D99">
      <w:pPr>
        <w:pStyle w:val="ListParagraph"/>
        <w:tabs>
          <w:tab w:val="left" w:pos="426"/>
        </w:tabs>
        <w:ind w:left="426" w:hanging="426"/>
        <w:rPr>
          <w:lang w:val="lv-LV" w:eastAsia="lv-LV"/>
        </w:rPr>
      </w:pPr>
    </w:p>
    <w:p w14:paraId="13C23C3D" w14:textId="47DE1592" w:rsidR="007317BE" w:rsidRPr="00A61644" w:rsidRDefault="00B875C9" w:rsidP="000412DB">
      <w:pPr>
        <w:pStyle w:val="ListParagraph"/>
        <w:numPr>
          <w:ilvl w:val="0"/>
          <w:numId w:val="1"/>
        </w:numPr>
        <w:ind w:left="425" w:hanging="425"/>
        <w:contextualSpacing w:val="0"/>
        <w:rPr>
          <w:lang w:val="lv-LV" w:eastAsia="lv-LV"/>
        </w:rPr>
      </w:pPr>
      <w:r w:rsidRPr="009B4C96">
        <w:rPr>
          <w:spacing w:val="6"/>
          <w:lang w:val="lv-LV" w:eastAsia="lv-LV"/>
        </w:rPr>
        <w:t xml:space="preserve">Cēsu Audzināšanas iestādē nepilngadīgajiem, kā arī citās ieslodzījuma vietās tiek īstenota </w:t>
      </w:r>
      <w:r w:rsidR="00A61644" w:rsidRPr="009B4C96">
        <w:rPr>
          <w:spacing w:val="6"/>
          <w:lang w:val="lv-LV" w:eastAsia="lv-LV"/>
        </w:rPr>
        <w:t>“</w:t>
      </w:r>
      <w:r w:rsidRPr="000F6096">
        <w:rPr>
          <w:spacing w:val="6"/>
          <w:lang w:val="lv-LV" w:eastAsia="lv-LV"/>
        </w:rPr>
        <w:t>Motivācijas programma ieslodzīto personu resocializācijas procesa aktualizēšanai un veicināšanai</w:t>
      </w:r>
      <w:r w:rsidR="00A61644" w:rsidRPr="009B4C96">
        <w:rPr>
          <w:spacing w:val="6"/>
          <w:lang w:val="lv-LV" w:eastAsia="lv-LV"/>
        </w:rPr>
        <w:t>”</w:t>
      </w:r>
      <w:r w:rsidRPr="000F6096">
        <w:rPr>
          <w:spacing w:val="6"/>
          <w:lang w:val="lv-LV" w:eastAsia="lv-LV"/>
        </w:rPr>
        <w:t>, l</w:t>
      </w:r>
      <w:r w:rsidR="007317BE" w:rsidRPr="000F6096">
        <w:rPr>
          <w:spacing w:val="6"/>
          <w:lang w:val="lv-LV" w:eastAsia="lv-LV"/>
        </w:rPr>
        <w:t>ai motivētu nepilngadīgos ieslodzītos veiksmīgai dalībai resocializācijas procesā, kā arī veicinātu viņu iekšējo motīvu un resursu apzināšanu</w:t>
      </w:r>
      <w:r w:rsidR="00CF59B0" w:rsidRPr="000F6096">
        <w:rPr>
          <w:spacing w:val="6"/>
          <w:lang w:val="lv-LV" w:eastAsia="lv-LV"/>
        </w:rPr>
        <w:t>. Programmā 2014.</w:t>
      </w:r>
      <w:r w:rsidR="007317BE" w:rsidRPr="000F6096">
        <w:rPr>
          <w:spacing w:val="6"/>
          <w:lang w:val="lv-LV" w:eastAsia="lv-LV"/>
        </w:rPr>
        <w:t xml:space="preserve">gadā piedalījās 17 </w:t>
      </w:r>
      <w:bookmarkStart w:id="2" w:name="_Hlk494044676"/>
      <w:r w:rsidR="007317BE" w:rsidRPr="000F6096">
        <w:rPr>
          <w:spacing w:val="6"/>
          <w:lang w:val="lv-LV" w:eastAsia="lv-LV"/>
        </w:rPr>
        <w:t>nepilngadīgie ieslodzītie</w:t>
      </w:r>
      <w:bookmarkEnd w:id="2"/>
      <w:r w:rsidR="00CF59B0" w:rsidRPr="000F6096">
        <w:rPr>
          <w:spacing w:val="6"/>
          <w:lang w:val="lv-LV" w:eastAsia="lv-LV"/>
        </w:rPr>
        <w:t>, 2015.gadā piedalījās</w:t>
      </w:r>
      <w:r w:rsidR="007317BE" w:rsidRPr="000F6096">
        <w:rPr>
          <w:spacing w:val="6"/>
          <w:lang w:val="lv-LV" w:eastAsia="lv-LV"/>
        </w:rPr>
        <w:t xml:space="preserve"> 11</w:t>
      </w:r>
      <w:r w:rsidRPr="000F6096">
        <w:rPr>
          <w:spacing w:val="6"/>
          <w:lang w:val="lv-LV" w:eastAsia="lv-LV"/>
        </w:rPr>
        <w:t xml:space="preserve"> nepilngadīgie ieslodzītie</w:t>
      </w:r>
      <w:r w:rsidR="00A61644" w:rsidRPr="009B4C96">
        <w:rPr>
          <w:spacing w:val="6"/>
          <w:lang w:val="lv-LV" w:eastAsia="lv-LV"/>
        </w:rPr>
        <w:t>, savukārt</w:t>
      </w:r>
      <w:r w:rsidR="00CF59B0" w:rsidRPr="000F6096">
        <w:rPr>
          <w:spacing w:val="6"/>
          <w:lang w:val="lv-LV" w:eastAsia="lv-LV"/>
        </w:rPr>
        <w:t xml:space="preserve"> 2016.</w:t>
      </w:r>
      <w:r w:rsidR="007317BE" w:rsidRPr="000F6096">
        <w:rPr>
          <w:spacing w:val="6"/>
          <w:lang w:val="lv-LV" w:eastAsia="lv-LV"/>
        </w:rPr>
        <w:t xml:space="preserve">gadā </w:t>
      </w:r>
      <w:r w:rsidR="00A61644" w:rsidRPr="009B4C96">
        <w:rPr>
          <w:spacing w:val="6"/>
          <w:lang w:val="lv-LV" w:eastAsia="lv-LV"/>
        </w:rPr>
        <w:t>–</w:t>
      </w:r>
      <w:r w:rsidR="00A61644" w:rsidRPr="000F6096">
        <w:rPr>
          <w:spacing w:val="6"/>
          <w:lang w:val="lv-LV" w:eastAsia="lv-LV"/>
        </w:rPr>
        <w:t xml:space="preserve"> </w:t>
      </w:r>
      <w:r w:rsidR="007317BE" w:rsidRPr="000F6096">
        <w:rPr>
          <w:spacing w:val="6"/>
          <w:lang w:val="lv-LV" w:eastAsia="lv-LV"/>
        </w:rPr>
        <w:t>17</w:t>
      </w:r>
      <w:r w:rsidRPr="000F6096">
        <w:rPr>
          <w:spacing w:val="6"/>
          <w:lang w:val="lv-LV" w:eastAsia="lv-LV"/>
        </w:rPr>
        <w:t xml:space="preserve"> nepilngadīgie ieslodzītie</w:t>
      </w:r>
      <w:r w:rsidR="007317BE" w:rsidRPr="000F6096">
        <w:rPr>
          <w:spacing w:val="6"/>
          <w:lang w:val="lv-LV" w:eastAsia="lv-LV"/>
        </w:rPr>
        <w:t>.</w:t>
      </w:r>
    </w:p>
    <w:p w14:paraId="1D8DA284" w14:textId="77777777" w:rsidR="007317BE" w:rsidRPr="00A61644" w:rsidRDefault="007317BE">
      <w:pPr>
        <w:pStyle w:val="ListParagraph"/>
        <w:tabs>
          <w:tab w:val="left" w:pos="426"/>
        </w:tabs>
        <w:ind w:left="426" w:hanging="426"/>
        <w:rPr>
          <w:lang w:val="lv-LV"/>
        </w:rPr>
      </w:pPr>
    </w:p>
    <w:p w14:paraId="5DA057D3" w14:textId="0F047176" w:rsidR="00D64A86" w:rsidRPr="00A61644" w:rsidRDefault="00D64A86">
      <w:pPr>
        <w:pStyle w:val="ListParagraph"/>
        <w:numPr>
          <w:ilvl w:val="0"/>
          <w:numId w:val="1"/>
        </w:numPr>
        <w:ind w:left="426" w:hanging="426"/>
        <w:rPr>
          <w:lang w:val="lv-LV" w:eastAsia="lv-LV"/>
        </w:rPr>
      </w:pPr>
      <w:r w:rsidRPr="00A61644">
        <w:rPr>
          <w:lang w:val="lv-LV"/>
        </w:rPr>
        <w:t>Bērnu tiesību aizsardzības inspekcijas 2015.gadā veiktās nepilngadīgo ieslodzīto aptaujas rezultāti liecina, ka nepilngadīgie ieslodzītie savstarpējās attiecības raksturo</w:t>
      </w:r>
      <w:r w:rsidR="00CF59B0" w:rsidRPr="00A61644">
        <w:rPr>
          <w:lang w:val="lv-LV"/>
        </w:rPr>
        <w:t>,</w:t>
      </w:r>
      <w:r w:rsidRPr="00A61644">
        <w:rPr>
          <w:lang w:val="lv-LV"/>
        </w:rPr>
        <w:t xml:space="preserve"> </w:t>
      </w:r>
      <w:r w:rsidR="00CF59B0" w:rsidRPr="00A61644">
        <w:rPr>
          <w:lang w:val="lv-LV"/>
        </w:rPr>
        <w:t>kā labas,</w:t>
      </w:r>
      <w:r w:rsidRPr="00A61644">
        <w:rPr>
          <w:lang w:val="lv-LV"/>
        </w:rPr>
        <w:t xml:space="preserve"> viņi nav cietuši no emocionālās un fiziskās vardarbības no citu </w:t>
      </w:r>
      <w:r w:rsidR="00481D01">
        <w:rPr>
          <w:lang w:val="lv-LV"/>
        </w:rPr>
        <w:t>notiesāto un apcietināto puses.</w:t>
      </w:r>
    </w:p>
    <w:p w14:paraId="6B562A7E" w14:textId="77777777" w:rsidR="007317BE" w:rsidRPr="00A61644" w:rsidRDefault="007317BE" w:rsidP="00617E4D">
      <w:pPr>
        <w:pStyle w:val="ListParagraph"/>
        <w:tabs>
          <w:tab w:val="left" w:pos="426"/>
        </w:tabs>
        <w:ind w:left="426" w:hanging="426"/>
        <w:rPr>
          <w:lang w:val="lv-LV" w:eastAsia="lv-LV"/>
        </w:rPr>
      </w:pPr>
    </w:p>
    <w:p w14:paraId="63A912BE" w14:textId="3DFAFD64" w:rsidR="007317BE" w:rsidRPr="00A61644" w:rsidRDefault="00E21F08" w:rsidP="00617E4D">
      <w:pPr>
        <w:pStyle w:val="ListParagraph"/>
        <w:numPr>
          <w:ilvl w:val="0"/>
          <w:numId w:val="1"/>
        </w:numPr>
        <w:ind w:left="426" w:hanging="426"/>
        <w:rPr>
          <w:lang w:val="lv-LV" w:eastAsia="lv-LV"/>
        </w:rPr>
      </w:pPr>
      <w:r w:rsidRPr="00E21F08">
        <w:rPr>
          <w:i/>
          <w:lang w:val="lv-LV"/>
        </w:rPr>
        <w:t>Bērnu tiesību aizsardzības likuma</w:t>
      </w:r>
      <w:r w:rsidR="007317BE" w:rsidRPr="00A61644">
        <w:rPr>
          <w:lang w:val="lv-LV" w:eastAsia="lv-LV"/>
        </w:rPr>
        <w:t xml:space="preserve"> 5.</w:t>
      </w:r>
      <w:r w:rsidR="00540E3B" w:rsidRPr="00A61644">
        <w:rPr>
          <w:vertAlign w:val="superscript"/>
          <w:lang w:val="lv-LV" w:eastAsia="lv-LV"/>
        </w:rPr>
        <w:t>1</w:t>
      </w:r>
      <w:r w:rsidR="00540E3B" w:rsidRPr="00A61644">
        <w:rPr>
          <w:lang w:val="lv-LV" w:eastAsia="lv-LV"/>
        </w:rPr>
        <w:t>panta pirmās daļas 6.</w:t>
      </w:r>
      <w:r w:rsidR="007317BE" w:rsidRPr="00A61644">
        <w:rPr>
          <w:lang w:val="lv-LV" w:eastAsia="lv-LV"/>
        </w:rPr>
        <w:t xml:space="preserve">punkts noteic, ka ieslodzījuma vietas darbiniekam, kurš strādā ar nepilngadīgajiem, ir nepieciešamas speciālās zināšanas bērnu tiesību aizsardzības jomā. </w:t>
      </w:r>
      <w:r w:rsidR="0021124E" w:rsidRPr="00A61644">
        <w:rPr>
          <w:lang w:val="lv-LV" w:eastAsia="lv-LV"/>
        </w:rPr>
        <w:t xml:space="preserve">No 2014.gada 1.janvāra līdz </w:t>
      </w:r>
      <w:r w:rsidR="0021124E" w:rsidRPr="00A61644">
        <w:rPr>
          <w:lang w:val="lv-LV" w:eastAsia="lv-LV"/>
        </w:rPr>
        <w:lastRenderedPageBreak/>
        <w:t>2016.gada 31.</w:t>
      </w:r>
      <w:r w:rsidR="007317BE" w:rsidRPr="00A61644">
        <w:rPr>
          <w:lang w:val="lv-LV" w:eastAsia="lv-LV"/>
        </w:rPr>
        <w:t>decembrim visi Cēsu Audzināšanas iestādes nepilngadīgajiem un Iļģuciema cietuma audzināšanas iestādes nepilngadīgajam nodaļas darbinieki, kas ikdienā strādā ar nepilngadīgajiem ieslodzītājiem, ir apguvuši minētās zināšanas, piedaloties atbilstošās mācībās.</w:t>
      </w:r>
    </w:p>
    <w:p w14:paraId="6840DD4F" w14:textId="77777777" w:rsidR="007317BE" w:rsidRPr="00A61644" w:rsidRDefault="007317BE" w:rsidP="00617E4D">
      <w:pPr>
        <w:pStyle w:val="ListParagraph"/>
        <w:tabs>
          <w:tab w:val="left" w:pos="426"/>
        </w:tabs>
        <w:ind w:left="426" w:hanging="426"/>
        <w:rPr>
          <w:lang w:val="lv-LV" w:eastAsia="lv-LV"/>
        </w:rPr>
      </w:pPr>
    </w:p>
    <w:p w14:paraId="1B771B2F" w14:textId="25158AE6" w:rsidR="007317BE" w:rsidRPr="00A61644" w:rsidRDefault="007317BE" w:rsidP="00617E4D">
      <w:pPr>
        <w:pStyle w:val="NoSpacing"/>
        <w:numPr>
          <w:ilvl w:val="0"/>
          <w:numId w:val="1"/>
        </w:numPr>
        <w:ind w:left="426" w:hanging="426"/>
        <w:jc w:val="both"/>
        <w:rPr>
          <w:rFonts w:ascii="Times New Roman" w:hAnsi="Times New Roman"/>
          <w:sz w:val="24"/>
          <w:szCs w:val="24"/>
          <w:lang w:val="lv-LV"/>
        </w:rPr>
      </w:pPr>
      <w:r w:rsidRPr="00A61644">
        <w:rPr>
          <w:rFonts w:ascii="Times New Roman" w:hAnsi="Times New Roman"/>
          <w:sz w:val="24"/>
          <w:szCs w:val="24"/>
          <w:lang w:val="lv-LV" w:eastAsia="lv-LV"/>
        </w:rPr>
        <w:t>Nolūkā nodrošināt</w:t>
      </w:r>
      <w:r w:rsidRPr="00A61644">
        <w:rPr>
          <w:rFonts w:ascii="Times New Roman" w:eastAsia="Times New Roman" w:hAnsi="Times New Roman"/>
          <w:sz w:val="24"/>
          <w:szCs w:val="24"/>
          <w:lang w:val="lv-LV" w:eastAsia="lv-LV"/>
        </w:rPr>
        <w:t xml:space="preserve"> nepilngadīgo</w:t>
      </w:r>
      <w:r w:rsidRPr="00A61644">
        <w:rPr>
          <w:rFonts w:ascii="Times New Roman" w:hAnsi="Times New Roman"/>
          <w:sz w:val="24"/>
          <w:szCs w:val="24"/>
          <w:lang w:val="lv-LV" w:eastAsia="lv-LV"/>
        </w:rPr>
        <w:t xml:space="preserve"> ieslodzīto</w:t>
      </w:r>
      <w:r w:rsidRPr="00A61644">
        <w:rPr>
          <w:rFonts w:ascii="Times New Roman" w:eastAsia="Times New Roman" w:hAnsi="Times New Roman"/>
          <w:sz w:val="24"/>
          <w:szCs w:val="24"/>
          <w:lang w:val="lv-LV" w:eastAsia="lv-LV"/>
        </w:rPr>
        <w:t xml:space="preserve"> saskarsmi ar ārējo pasauli, lai veicinātu nepilngadīgā sociāli lietd</w:t>
      </w:r>
      <w:r w:rsidR="0021124E" w:rsidRPr="00A61644">
        <w:rPr>
          <w:rFonts w:ascii="Times New Roman" w:eastAsia="Times New Roman" w:hAnsi="Times New Roman"/>
          <w:sz w:val="24"/>
          <w:szCs w:val="24"/>
          <w:lang w:val="lv-LV" w:eastAsia="lv-LV"/>
        </w:rPr>
        <w:t>erīgo saikņu saglabāšanu, 2017.gada 1.</w:t>
      </w:r>
      <w:r w:rsidRPr="00A61644">
        <w:rPr>
          <w:rFonts w:ascii="Times New Roman" w:eastAsia="Times New Roman" w:hAnsi="Times New Roman"/>
          <w:sz w:val="24"/>
          <w:szCs w:val="24"/>
          <w:lang w:val="lv-LV" w:eastAsia="lv-LV"/>
        </w:rPr>
        <w:t xml:space="preserve">augustā spēkā stājās grozījumi </w:t>
      </w:r>
      <w:r w:rsidRPr="00A61644">
        <w:rPr>
          <w:rFonts w:ascii="Times New Roman" w:eastAsia="Times New Roman" w:hAnsi="Times New Roman"/>
          <w:i/>
          <w:sz w:val="24"/>
          <w:szCs w:val="24"/>
          <w:lang w:val="lv-LV" w:eastAsia="lv-LV"/>
        </w:rPr>
        <w:t>Latvijas Sodu izpildes kodeksā</w:t>
      </w:r>
      <w:r w:rsidR="0021124E" w:rsidRPr="00A61644">
        <w:rPr>
          <w:rFonts w:ascii="Times New Roman" w:eastAsia="Times New Roman" w:hAnsi="Times New Roman"/>
          <w:sz w:val="24"/>
          <w:szCs w:val="24"/>
          <w:lang w:val="lv-LV" w:eastAsia="lv-LV"/>
        </w:rPr>
        <w:t>,</w:t>
      </w:r>
      <w:r w:rsidRPr="00A61644">
        <w:rPr>
          <w:rFonts w:ascii="Times New Roman" w:eastAsia="Times New Roman" w:hAnsi="Times New Roman"/>
          <w:sz w:val="24"/>
          <w:szCs w:val="24"/>
          <w:lang w:val="lv-LV" w:eastAsia="lv-LV"/>
        </w:rPr>
        <w:t xml:space="preserve"> papildinot 50.</w:t>
      </w:r>
      <w:r w:rsidRPr="00A61644">
        <w:rPr>
          <w:rFonts w:ascii="Times New Roman" w:eastAsia="Times New Roman" w:hAnsi="Times New Roman"/>
          <w:sz w:val="24"/>
          <w:szCs w:val="24"/>
          <w:vertAlign w:val="superscript"/>
          <w:lang w:val="lv-LV" w:eastAsia="lv-LV"/>
        </w:rPr>
        <w:t>7</w:t>
      </w:r>
      <w:r w:rsidRPr="00A61644">
        <w:rPr>
          <w:rFonts w:ascii="Times New Roman" w:eastAsia="Times New Roman" w:hAnsi="Times New Roman"/>
          <w:sz w:val="24"/>
          <w:szCs w:val="24"/>
          <w:lang w:val="lv-LV" w:eastAsia="lv-LV"/>
        </w:rPr>
        <w:t>pantu ar sesto daļu</w:t>
      </w:r>
      <w:r w:rsidR="0021124E" w:rsidRPr="00A61644">
        <w:rPr>
          <w:rFonts w:ascii="Times New Roman" w:eastAsia="Times New Roman" w:hAnsi="Times New Roman"/>
          <w:sz w:val="24"/>
          <w:szCs w:val="24"/>
          <w:lang w:val="lv-LV" w:eastAsia="lv-LV"/>
        </w:rPr>
        <w:t>, kas paplašina</w:t>
      </w:r>
      <w:r w:rsidRPr="00A61644">
        <w:rPr>
          <w:rFonts w:ascii="Times New Roman" w:eastAsia="Times New Roman" w:hAnsi="Times New Roman"/>
          <w:sz w:val="24"/>
          <w:szCs w:val="24"/>
          <w:lang w:val="lv-LV" w:eastAsia="lv-LV"/>
        </w:rPr>
        <w:t xml:space="preserve"> nepilngadīgo notiesāto tiesības </w:t>
      </w:r>
      <w:r w:rsidRPr="00A61644">
        <w:rPr>
          <w:rFonts w:ascii="Times New Roman" w:hAnsi="Times New Roman"/>
          <w:sz w:val="24"/>
          <w:szCs w:val="24"/>
          <w:lang w:val="lv-LV"/>
        </w:rPr>
        <w:t>sazināties ar radiniekiem un citām personām ar videozvanu reizi mēnesī uz laiku līdz 30 minūtēm bez brīvības atņemšanas iestādes pārstāvja klātbūtnes.</w:t>
      </w:r>
    </w:p>
    <w:p w14:paraId="435A9ABD" w14:textId="77777777" w:rsidR="007317BE" w:rsidRPr="00A61644" w:rsidRDefault="007317BE" w:rsidP="00617E4D">
      <w:pPr>
        <w:pStyle w:val="ListParagraph"/>
        <w:tabs>
          <w:tab w:val="left" w:pos="426"/>
        </w:tabs>
        <w:ind w:left="426" w:hanging="426"/>
        <w:rPr>
          <w:lang w:val="lv-LV"/>
        </w:rPr>
      </w:pPr>
    </w:p>
    <w:p w14:paraId="05EF1523" w14:textId="4DB38E81" w:rsidR="0021124E" w:rsidRDefault="0021124E" w:rsidP="00617E4D">
      <w:pPr>
        <w:pStyle w:val="NoSpacing"/>
        <w:numPr>
          <w:ilvl w:val="0"/>
          <w:numId w:val="1"/>
        </w:numPr>
        <w:tabs>
          <w:tab w:val="left" w:pos="284"/>
        </w:tabs>
        <w:ind w:left="426" w:hanging="426"/>
        <w:jc w:val="both"/>
        <w:rPr>
          <w:rFonts w:ascii="Times New Roman" w:hAnsi="Times New Roman"/>
          <w:sz w:val="24"/>
          <w:szCs w:val="24"/>
          <w:lang w:val="lv-LV"/>
        </w:rPr>
      </w:pPr>
      <w:r w:rsidRPr="00A61644">
        <w:rPr>
          <w:rFonts w:ascii="Times New Roman" w:hAnsi="Times New Roman"/>
          <w:sz w:val="24"/>
          <w:szCs w:val="24"/>
          <w:lang w:val="lv-LV"/>
        </w:rPr>
        <w:t xml:space="preserve">Attiecībā uz paveikto, lai uzlabotu medicīnas pakalpojumu kvalitāti ieslodzītajiem, Latvija </w:t>
      </w:r>
      <w:r w:rsidR="005C1D99">
        <w:rPr>
          <w:rFonts w:ascii="Times New Roman" w:hAnsi="Times New Roman"/>
          <w:sz w:val="24"/>
          <w:szCs w:val="24"/>
          <w:lang w:val="lv-LV"/>
        </w:rPr>
        <w:t>vēlas informēt, ka l</w:t>
      </w:r>
      <w:r w:rsidRPr="00A61644">
        <w:rPr>
          <w:rFonts w:ascii="Times New Roman" w:hAnsi="Times New Roman"/>
          <w:sz w:val="24"/>
          <w:szCs w:val="24"/>
          <w:lang w:val="lv-LV"/>
        </w:rPr>
        <w:t xml:space="preserve">aika posmā no 2014.gada 1.janvāra līdz 2016.gada 31.decembrim </w:t>
      </w:r>
      <w:r w:rsidR="005C1D99">
        <w:rPr>
          <w:rFonts w:ascii="Times New Roman" w:hAnsi="Times New Roman"/>
          <w:sz w:val="24"/>
          <w:szCs w:val="24"/>
          <w:lang w:val="lv-LV"/>
        </w:rPr>
        <w:t>ir veikti dažādi pasākumi</w:t>
      </w:r>
      <w:r w:rsidRPr="00A61644">
        <w:rPr>
          <w:rFonts w:ascii="Times New Roman" w:hAnsi="Times New Roman"/>
          <w:sz w:val="24"/>
          <w:szCs w:val="24"/>
          <w:lang w:val="lv-LV"/>
        </w:rPr>
        <w:t xml:space="preserve"> ieslodzīto</w:t>
      </w:r>
      <w:r w:rsidR="00481D01">
        <w:rPr>
          <w:rFonts w:ascii="Times New Roman" w:hAnsi="Times New Roman"/>
          <w:sz w:val="24"/>
          <w:szCs w:val="24"/>
          <w:lang w:val="lv-LV"/>
        </w:rPr>
        <w:t xml:space="preserve"> veselības aprūpes uzlabošanai.</w:t>
      </w:r>
    </w:p>
    <w:p w14:paraId="7C644D83" w14:textId="77777777" w:rsidR="003E455C" w:rsidRDefault="003E455C" w:rsidP="004704C5">
      <w:pPr>
        <w:pStyle w:val="ListParagraph"/>
        <w:rPr>
          <w:lang w:val="lv-LV"/>
        </w:rPr>
      </w:pPr>
    </w:p>
    <w:p w14:paraId="34028600" w14:textId="5D51AB79" w:rsidR="003E455C" w:rsidRPr="00771118" w:rsidRDefault="003E455C" w:rsidP="00617E4D">
      <w:pPr>
        <w:pStyle w:val="NoSpacing"/>
        <w:numPr>
          <w:ilvl w:val="0"/>
          <w:numId w:val="1"/>
        </w:numPr>
        <w:tabs>
          <w:tab w:val="left" w:pos="284"/>
        </w:tabs>
        <w:ind w:left="426" w:hanging="426"/>
        <w:jc w:val="both"/>
        <w:rPr>
          <w:rFonts w:ascii="Times New Roman" w:hAnsi="Times New Roman"/>
          <w:sz w:val="24"/>
          <w:szCs w:val="24"/>
          <w:lang w:val="lv-LV"/>
        </w:rPr>
      </w:pPr>
      <w:r w:rsidRPr="004704C5">
        <w:rPr>
          <w:rFonts w:ascii="Times New Roman" w:hAnsi="Times New Roman"/>
          <w:sz w:val="24"/>
          <w:szCs w:val="24"/>
          <w:lang w:val="lv-LV"/>
        </w:rPr>
        <w:t>Tieslietu ministrija ir izstrādājusi Ministru kabineta 2015.gada 2.</w:t>
      </w:r>
      <w:r w:rsidRPr="00771118">
        <w:rPr>
          <w:rFonts w:ascii="Times New Roman" w:hAnsi="Times New Roman"/>
          <w:sz w:val="24"/>
          <w:szCs w:val="24"/>
          <w:lang w:val="lv-LV"/>
        </w:rPr>
        <w:t>jūnija noteikumus Nr.</w:t>
      </w:r>
      <w:r w:rsidRPr="004704C5">
        <w:rPr>
          <w:rFonts w:ascii="Times New Roman" w:hAnsi="Times New Roman"/>
          <w:sz w:val="24"/>
          <w:szCs w:val="24"/>
          <w:lang w:val="lv-LV"/>
        </w:rPr>
        <w:t xml:space="preserve">276 </w:t>
      </w:r>
      <w:r w:rsidR="005C1D99">
        <w:rPr>
          <w:rFonts w:ascii="Times New Roman" w:hAnsi="Times New Roman"/>
          <w:sz w:val="24"/>
          <w:szCs w:val="24"/>
          <w:lang w:val="lv-LV"/>
        </w:rPr>
        <w:t>“</w:t>
      </w:r>
      <w:r w:rsidRPr="004704C5">
        <w:rPr>
          <w:rFonts w:ascii="Times New Roman" w:hAnsi="Times New Roman"/>
          <w:sz w:val="24"/>
          <w:szCs w:val="24"/>
          <w:lang w:val="lv-LV"/>
        </w:rPr>
        <w:t>Apcietināto un notiesāto personu veselības aprūpes īstenošanas kārtība</w:t>
      </w:r>
      <w:r w:rsidR="005C1D99">
        <w:rPr>
          <w:rFonts w:ascii="Times New Roman" w:hAnsi="Times New Roman"/>
          <w:sz w:val="24"/>
          <w:szCs w:val="24"/>
          <w:lang w:val="lv-LV"/>
        </w:rPr>
        <w:t>”</w:t>
      </w:r>
      <w:r w:rsidRPr="004704C5">
        <w:rPr>
          <w:rFonts w:ascii="Times New Roman" w:hAnsi="Times New Roman"/>
          <w:sz w:val="24"/>
          <w:szCs w:val="24"/>
          <w:lang w:val="lv-LV"/>
        </w:rPr>
        <w:t>, precīzi nosakot ieslodzīto veselības pārbaudes aprūpes organizāciju, ierodoties ieslodzījuma vietā, ieslodzīto primārās un sekundārās veselības aprūpes organizāciju ieslodzījuma vietā, ieslodzīto primārās un sekundārās veselības aprūpes pakalpojumu saņemšanas kārtību ārstniecības iestādē ārpus ieslodzījuma vietas, ieslodzītajam nepieciešamo zāļu un medicīnisko ierīču iegādes un izsniegšanas kārtību, ieslodzīto veselības aprūpes organizāciju neatliekamās medicīniskās palīdzības sniegšanas gadījumā un citus jautājumus.</w:t>
      </w:r>
    </w:p>
    <w:p w14:paraId="400A9657" w14:textId="77777777" w:rsidR="00FF3135" w:rsidRPr="00A61644" w:rsidRDefault="00FF3135" w:rsidP="00617E4D">
      <w:pPr>
        <w:pStyle w:val="ListParagraph"/>
        <w:tabs>
          <w:tab w:val="left" w:pos="426"/>
        </w:tabs>
        <w:ind w:left="426" w:hanging="426"/>
        <w:rPr>
          <w:lang w:val="lv-LV"/>
        </w:rPr>
      </w:pPr>
    </w:p>
    <w:p w14:paraId="71364B0A" w14:textId="136A3755" w:rsidR="00FF3135" w:rsidRPr="00A61644" w:rsidRDefault="00FF3135" w:rsidP="00617E4D">
      <w:pPr>
        <w:pStyle w:val="NoSpacing"/>
        <w:numPr>
          <w:ilvl w:val="0"/>
          <w:numId w:val="1"/>
        </w:numPr>
        <w:ind w:left="426" w:hanging="426"/>
        <w:jc w:val="both"/>
        <w:rPr>
          <w:rFonts w:ascii="Times New Roman" w:hAnsi="Times New Roman"/>
          <w:sz w:val="24"/>
          <w:szCs w:val="24"/>
          <w:lang w:val="lv-LV"/>
        </w:rPr>
      </w:pPr>
      <w:r w:rsidRPr="00A61644">
        <w:rPr>
          <w:rFonts w:ascii="Times New Roman" w:hAnsi="Times New Roman"/>
          <w:sz w:val="24"/>
          <w:szCs w:val="24"/>
          <w:lang w:val="lv-LV"/>
        </w:rPr>
        <w:t>2016.gadā Ieslodzījum</w:t>
      </w:r>
      <w:r w:rsidR="00B27020" w:rsidRPr="00A61644">
        <w:rPr>
          <w:rFonts w:ascii="Times New Roman" w:hAnsi="Times New Roman"/>
          <w:sz w:val="24"/>
          <w:szCs w:val="24"/>
          <w:lang w:val="lv-LV"/>
        </w:rPr>
        <w:t>a</w:t>
      </w:r>
      <w:r w:rsidRPr="00A61644">
        <w:rPr>
          <w:rFonts w:ascii="Times New Roman" w:hAnsi="Times New Roman"/>
          <w:sz w:val="24"/>
          <w:szCs w:val="24"/>
          <w:lang w:val="lv-LV"/>
        </w:rPr>
        <w:t xml:space="preserve"> vietu pārvalde</w:t>
      </w:r>
      <w:r w:rsidR="00B27020" w:rsidRPr="00A61644">
        <w:rPr>
          <w:rFonts w:ascii="Times New Roman" w:hAnsi="Times New Roman"/>
          <w:sz w:val="24"/>
          <w:szCs w:val="24"/>
          <w:lang w:val="lv-LV"/>
        </w:rPr>
        <w:t>i</w:t>
      </w:r>
      <w:r w:rsidRPr="00A61644">
        <w:rPr>
          <w:rFonts w:ascii="Times New Roman" w:hAnsi="Times New Roman"/>
          <w:sz w:val="24"/>
          <w:szCs w:val="24"/>
          <w:lang w:val="lv-LV"/>
        </w:rPr>
        <w:t xml:space="preserve"> sadarbībā ar Veselības ministriju izdevās atrisināt jautājumu par ieslodzīto, kuri slimo ar hronisko vīrusa hepatītu C, specifiskās</w:t>
      </w:r>
      <w:r w:rsidR="00B27020" w:rsidRPr="00A61644">
        <w:rPr>
          <w:rFonts w:ascii="Times New Roman" w:hAnsi="Times New Roman"/>
          <w:sz w:val="24"/>
          <w:szCs w:val="24"/>
          <w:lang w:val="lv-LV"/>
        </w:rPr>
        <w:t xml:space="preserve"> ārstēšanas uzsākšanu. No 2016.</w:t>
      </w:r>
      <w:r w:rsidRPr="00A61644">
        <w:rPr>
          <w:rFonts w:ascii="Times New Roman" w:hAnsi="Times New Roman"/>
          <w:sz w:val="24"/>
          <w:szCs w:val="24"/>
          <w:lang w:val="lv-LV"/>
        </w:rPr>
        <w:t>gada ieslodzītie, kuriem ir hroniska vīrusa hepatīta C infekcija, tiek padziļināti medicīniski izmeklēti un nepieciešamības gadījumos tiek nozīmēta (ārstēšanu var nozīmēt tikai speciālisti no Latvijas Infektoloģijas centra) un ieslodzījuma vietu ārstniecības iestādēs nodrošināta specifiskā ārstēšana</w:t>
      </w:r>
      <w:r w:rsidR="00481D01">
        <w:rPr>
          <w:rFonts w:ascii="Times New Roman" w:hAnsi="Times New Roman"/>
          <w:sz w:val="24"/>
          <w:szCs w:val="24"/>
          <w:lang w:val="lv-LV"/>
        </w:rPr>
        <w:t>.</w:t>
      </w:r>
    </w:p>
    <w:p w14:paraId="4AE9AAC1" w14:textId="77777777" w:rsidR="00B27020" w:rsidRPr="00A61644" w:rsidRDefault="00B27020" w:rsidP="00617E4D">
      <w:pPr>
        <w:pStyle w:val="ListParagraph"/>
        <w:tabs>
          <w:tab w:val="left" w:pos="426"/>
        </w:tabs>
        <w:ind w:left="426" w:hanging="426"/>
        <w:rPr>
          <w:lang w:val="lv-LV"/>
        </w:rPr>
      </w:pPr>
    </w:p>
    <w:p w14:paraId="01488C27" w14:textId="783BA7B9" w:rsidR="00B27020" w:rsidRPr="00A61644" w:rsidRDefault="00B27020" w:rsidP="00617E4D">
      <w:pPr>
        <w:pStyle w:val="NoSpacing"/>
        <w:numPr>
          <w:ilvl w:val="0"/>
          <w:numId w:val="1"/>
        </w:numPr>
        <w:ind w:left="426" w:hanging="426"/>
        <w:jc w:val="both"/>
        <w:rPr>
          <w:rFonts w:ascii="Times New Roman" w:hAnsi="Times New Roman"/>
          <w:sz w:val="24"/>
          <w:szCs w:val="24"/>
          <w:lang w:val="lv-LV"/>
        </w:rPr>
      </w:pPr>
      <w:r w:rsidRPr="00A61644">
        <w:rPr>
          <w:rFonts w:ascii="Times New Roman" w:hAnsi="Times New Roman"/>
          <w:sz w:val="24"/>
          <w:szCs w:val="24"/>
          <w:lang w:val="lv-LV"/>
        </w:rPr>
        <w:t xml:space="preserve">Veselības aprūpes kvalitātes uzlabošanai visas ieslodzījuma vietas ārstniecības personas ir </w:t>
      </w:r>
      <w:r w:rsidR="00A4506C">
        <w:rPr>
          <w:rFonts w:ascii="Times New Roman" w:hAnsi="Times New Roman"/>
          <w:sz w:val="24"/>
          <w:szCs w:val="24"/>
          <w:lang w:val="lv-LV"/>
        </w:rPr>
        <w:t>atbilstošās</w:t>
      </w:r>
      <w:r w:rsidR="00A4506C" w:rsidRPr="00A61644">
        <w:rPr>
          <w:rFonts w:ascii="Times New Roman" w:hAnsi="Times New Roman"/>
          <w:sz w:val="24"/>
          <w:szCs w:val="24"/>
          <w:lang w:val="lv-LV"/>
        </w:rPr>
        <w:t xml:space="preserve"> </w:t>
      </w:r>
      <w:r w:rsidRPr="00A61644">
        <w:rPr>
          <w:rFonts w:ascii="Times New Roman" w:hAnsi="Times New Roman"/>
          <w:sz w:val="24"/>
          <w:szCs w:val="24"/>
          <w:lang w:val="lv-LV"/>
        </w:rPr>
        <w:t>medicīniskās asociācijas dalībnieki un apmeklē apmācības seminārus un lekcijas, ko organizē dažād</w:t>
      </w:r>
      <w:r w:rsidR="00A4506C">
        <w:rPr>
          <w:rFonts w:ascii="Times New Roman" w:hAnsi="Times New Roman"/>
          <w:sz w:val="24"/>
          <w:szCs w:val="24"/>
          <w:lang w:val="lv-LV"/>
        </w:rPr>
        <w:t>ā</w:t>
      </w:r>
      <w:r w:rsidRPr="00A61644">
        <w:rPr>
          <w:rFonts w:ascii="Times New Roman" w:hAnsi="Times New Roman"/>
          <w:sz w:val="24"/>
          <w:szCs w:val="24"/>
          <w:lang w:val="lv-LV"/>
        </w:rPr>
        <w:t>s medicīniskās asociācijas. Ieslodzījuma vietu pārvalde veselības aprūpes kvalitātes uzlabošanai 3-4 reizes</w:t>
      </w:r>
      <w:r w:rsidR="00C21887" w:rsidRPr="00A61644">
        <w:rPr>
          <w:rFonts w:ascii="Times New Roman" w:hAnsi="Times New Roman"/>
          <w:sz w:val="24"/>
          <w:szCs w:val="24"/>
          <w:lang w:val="lv-LV"/>
        </w:rPr>
        <w:t xml:space="preserve"> gadā</w:t>
      </w:r>
      <w:r w:rsidRPr="00A61644">
        <w:rPr>
          <w:rFonts w:ascii="Times New Roman" w:hAnsi="Times New Roman"/>
          <w:sz w:val="24"/>
          <w:szCs w:val="24"/>
          <w:lang w:val="lv-LV"/>
        </w:rPr>
        <w:t xml:space="preserve"> organizē apmācību seminārus ieslodzījuma vietu vadītājiem, kuri informē savas iestādes ārstniecības personas par mūsdienu prasībām ieslodzīto veselības aprūpes īstenošanā.</w:t>
      </w:r>
      <w:r w:rsidR="00A559AC" w:rsidRPr="00A61644">
        <w:rPr>
          <w:rFonts w:ascii="Times New Roman" w:hAnsi="Times New Roman"/>
          <w:sz w:val="24"/>
          <w:szCs w:val="24"/>
          <w:lang w:val="lv-LV"/>
        </w:rPr>
        <w:t xml:space="preserve"> Par ieslodzīto gūto traumu reģistrēšanu skatīt </w:t>
      </w:r>
      <w:r w:rsidR="00A4506C">
        <w:rPr>
          <w:rFonts w:ascii="Times New Roman" w:hAnsi="Times New Roman"/>
          <w:sz w:val="24"/>
          <w:szCs w:val="24"/>
          <w:lang w:val="lv-LV"/>
        </w:rPr>
        <w:t>Z</w:t>
      </w:r>
      <w:r w:rsidR="00A559AC" w:rsidRPr="00A61644">
        <w:rPr>
          <w:rFonts w:ascii="Times New Roman" w:hAnsi="Times New Roman"/>
          <w:sz w:val="24"/>
          <w:szCs w:val="24"/>
          <w:lang w:val="lv-LV"/>
        </w:rPr>
        <w:t xml:space="preserve">iņojuma </w:t>
      </w:r>
      <w:r w:rsidR="00C314C7" w:rsidRPr="00A61644">
        <w:rPr>
          <w:rFonts w:ascii="Times New Roman" w:hAnsi="Times New Roman"/>
          <w:sz w:val="24"/>
          <w:szCs w:val="24"/>
          <w:lang w:val="lv-LV"/>
        </w:rPr>
        <w:t>1</w:t>
      </w:r>
      <w:r w:rsidR="00C314C7">
        <w:rPr>
          <w:rFonts w:ascii="Times New Roman" w:hAnsi="Times New Roman"/>
          <w:sz w:val="24"/>
          <w:szCs w:val="24"/>
          <w:lang w:val="lv-LV"/>
        </w:rPr>
        <w:t>82</w:t>
      </w:r>
      <w:r w:rsidR="00A559AC" w:rsidRPr="00A61644">
        <w:rPr>
          <w:rFonts w:ascii="Times New Roman" w:hAnsi="Times New Roman"/>
          <w:sz w:val="24"/>
          <w:szCs w:val="24"/>
          <w:lang w:val="lv-LV"/>
        </w:rPr>
        <w:t>.</w:t>
      </w:r>
      <w:r w:rsidR="004D40A4" w:rsidRPr="00A61644">
        <w:rPr>
          <w:rFonts w:ascii="Times New Roman" w:hAnsi="Times New Roman"/>
          <w:sz w:val="24"/>
          <w:szCs w:val="24"/>
          <w:lang w:val="lv-LV"/>
        </w:rPr>
        <w:t>,</w:t>
      </w:r>
      <w:r w:rsidR="00A559AC" w:rsidRPr="00A61644">
        <w:rPr>
          <w:rFonts w:ascii="Times New Roman" w:hAnsi="Times New Roman"/>
          <w:sz w:val="24"/>
          <w:szCs w:val="24"/>
          <w:lang w:val="lv-LV"/>
        </w:rPr>
        <w:t xml:space="preserve"> </w:t>
      </w:r>
      <w:r w:rsidR="00C314C7" w:rsidRPr="00A61644">
        <w:rPr>
          <w:rFonts w:ascii="Times New Roman" w:hAnsi="Times New Roman"/>
          <w:sz w:val="24"/>
          <w:szCs w:val="24"/>
          <w:lang w:val="lv-LV"/>
        </w:rPr>
        <w:t>1</w:t>
      </w:r>
      <w:r w:rsidR="00C314C7">
        <w:rPr>
          <w:rFonts w:ascii="Times New Roman" w:hAnsi="Times New Roman"/>
          <w:sz w:val="24"/>
          <w:szCs w:val="24"/>
          <w:lang w:val="lv-LV"/>
        </w:rPr>
        <w:t>83</w:t>
      </w:r>
      <w:r w:rsidR="00A559AC" w:rsidRPr="00A61644">
        <w:rPr>
          <w:rFonts w:ascii="Times New Roman" w:hAnsi="Times New Roman"/>
          <w:sz w:val="24"/>
          <w:szCs w:val="24"/>
          <w:lang w:val="lv-LV"/>
        </w:rPr>
        <w:t>.rindkopu.</w:t>
      </w:r>
    </w:p>
    <w:p w14:paraId="57356612" w14:textId="77777777" w:rsidR="00B27020" w:rsidRPr="00A61644" w:rsidRDefault="00B27020" w:rsidP="00617E4D">
      <w:pPr>
        <w:pStyle w:val="ListParagraph"/>
        <w:tabs>
          <w:tab w:val="left" w:pos="426"/>
        </w:tabs>
        <w:ind w:left="426" w:hanging="426"/>
        <w:rPr>
          <w:lang w:val="lv-LV"/>
        </w:rPr>
      </w:pPr>
    </w:p>
    <w:p w14:paraId="36999955" w14:textId="698836D5" w:rsidR="00B27020" w:rsidRPr="00A61644" w:rsidRDefault="00B27020" w:rsidP="00617E4D">
      <w:pPr>
        <w:pStyle w:val="NoSpacing"/>
        <w:numPr>
          <w:ilvl w:val="0"/>
          <w:numId w:val="1"/>
        </w:numPr>
        <w:ind w:left="426" w:hanging="426"/>
        <w:jc w:val="both"/>
        <w:rPr>
          <w:rFonts w:ascii="Times New Roman" w:hAnsi="Times New Roman"/>
          <w:sz w:val="24"/>
          <w:szCs w:val="24"/>
          <w:lang w:val="lv-LV"/>
        </w:rPr>
      </w:pPr>
      <w:r w:rsidRPr="00A61644">
        <w:rPr>
          <w:rFonts w:ascii="Times New Roman" w:hAnsi="Times New Roman"/>
          <w:sz w:val="24"/>
          <w:szCs w:val="24"/>
          <w:lang w:val="lv-LV"/>
        </w:rPr>
        <w:t xml:space="preserve">Veselības inspekcija vidēji 180 reizes </w:t>
      </w:r>
      <w:r w:rsidR="00C21887" w:rsidRPr="00A61644">
        <w:rPr>
          <w:rFonts w:ascii="Times New Roman" w:hAnsi="Times New Roman"/>
          <w:sz w:val="24"/>
          <w:szCs w:val="24"/>
          <w:lang w:val="lv-LV"/>
        </w:rPr>
        <w:t xml:space="preserve">gadā </w:t>
      </w:r>
      <w:r w:rsidRPr="00A61644">
        <w:rPr>
          <w:rFonts w:ascii="Times New Roman" w:hAnsi="Times New Roman"/>
          <w:sz w:val="24"/>
          <w:szCs w:val="24"/>
          <w:lang w:val="lv-LV"/>
        </w:rPr>
        <w:t>pārbauda ieslodzītajiem sniegtās veselības aprūpes kvalitāti</w:t>
      </w:r>
      <w:r w:rsidR="00C21887" w:rsidRPr="00A61644">
        <w:rPr>
          <w:rFonts w:ascii="Times New Roman" w:hAnsi="Times New Roman"/>
          <w:sz w:val="24"/>
          <w:szCs w:val="24"/>
          <w:lang w:val="lv-LV"/>
        </w:rPr>
        <w:t>,</w:t>
      </w:r>
      <w:r w:rsidR="004C1A42" w:rsidRPr="00A61644">
        <w:rPr>
          <w:rFonts w:ascii="Times New Roman" w:hAnsi="Times New Roman"/>
          <w:sz w:val="24"/>
          <w:szCs w:val="24"/>
          <w:lang w:val="lv-LV"/>
        </w:rPr>
        <w:t xml:space="preserve"> kā arī</w:t>
      </w:r>
      <w:r w:rsidRPr="00A61644">
        <w:rPr>
          <w:rFonts w:ascii="Times New Roman" w:hAnsi="Times New Roman"/>
          <w:sz w:val="24"/>
          <w:szCs w:val="24"/>
          <w:lang w:val="lv-LV"/>
        </w:rPr>
        <w:t xml:space="preserve"> katru gadu pārbauda ieslodzījuma vietu ārstniecības iestāžu atbilstību obligātajām prasībām, kas ir pieņemtas valstī</w:t>
      </w:r>
      <w:r w:rsidR="00783A0F" w:rsidRPr="00A61644">
        <w:rPr>
          <w:rFonts w:ascii="Times New Roman" w:hAnsi="Times New Roman"/>
          <w:sz w:val="24"/>
          <w:szCs w:val="24"/>
          <w:lang w:val="lv-LV"/>
        </w:rPr>
        <w:t>,</w:t>
      </w:r>
      <w:r w:rsidRPr="00A61644">
        <w:rPr>
          <w:rFonts w:ascii="Times New Roman" w:hAnsi="Times New Roman"/>
          <w:sz w:val="24"/>
          <w:szCs w:val="24"/>
          <w:lang w:val="lv-LV"/>
        </w:rPr>
        <w:t xml:space="preserve"> un nepieciešamības gadījumos sniedz rekomendācijas, kuras ir obligātas izpildei</w:t>
      </w:r>
      <w:r w:rsidR="00C21887" w:rsidRPr="00A61644">
        <w:rPr>
          <w:rFonts w:ascii="Times New Roman" w:hAnsi="Times New Roman"/>
          <w:sz w:val="24"/>
          <w:szCs w:val="24"/>
          <w:lang w:val="lv-LV"/>
        </w:rPr>
        <w:t>,</w:t>
      </w:r>
      <w:r w:rsidR="004C1A42" w:rsidRPr="00A61644">
        <w:rPr>
          <w:rFonts w:ascii="Times New Roman" w:hAnsi="Times New Roman"/>
          <w:sz w:val="24"/>
          <w:szCs w:val="24"/>
          <w:lang w:val="lv-LV"/>
        </w:rPr>
        <w:t xml:space="preserve"> un</w:t>
      </w:r>
      <w:r w:rsidRPr="00A61644">
        <w:rPr>
          <w:rFonts w:ascii="Times New Roman" w:hAnsi="Times New Roman"/>
          <w:sz w:val="24"/>
          <w:szCs w:val="24"/>
          <w:lang w:val="lv-LV"/>
        </w:rPr>
        <w:t xml:space="preserve"> katru gadu pārbauda ieslodzījuma vietas sadzīves un sanitāri tehnisko stāvokli un nepieciešamības gadījumos sniedz rekomendācijas.</w:t>
      </w:r>
    </w:p>
    <w:p w14:paraId="3D9C1A2F" w14:textId="77777777" w:rsidR="00783A0F" w:rsidRPr="00A61644" w:rsidRDefault="00783A0F" w:rsidP="00617E4D">
      <w:pPr>
        <w:tabs>
          <w:tab w:val="left" w:pos="426"/>
        </w:tabs>
        <w:ind w:left="426" w:hanging="426"/>
        <w:rPr>
          <w:lang w:val="lv-LV"/>
        </w:rPr>
      </w:pPr>
    </w:p>
    <w:p w14:paraId="28A561C8" w14:textId="390AEE49" w:rsidR="00783A0F" w:rsidRPr="00A61644" w:rsidRDefault="005D5A1C" w:rsidP="00617E4D">
      <w:pPr>
        <w:pStyle w:val="NoSpacing"/>
        <w:numPr>
          <w:ilvl w:val="0"/>
          <w:numId w:val="1"/>
        </w:numPr>
        <w:ind w:left="426" w:hanging="426"/>
        <w:jc w:val="both"/>
        <w:rPr>
          <w:rFonts w:ascii="Times New Roman" w:hAnsi="Times New Roman"/>
          <w:sz w:val="24"/>
          <w:szCs w:val="24"/>
          <w:lang w:val="lv-LV"/>
        </w:rPr>
      </w:pPr>
      <w:r w:rsidRPr="00A61644">
        <w:rPr>
          <w:rFonts w:ascii="Times New Roman" w:hAnsi="Times New Roman"/>
          <w:sz w:val="24"/>
          <w:szCs w:val="24"/>
          <w:lang w:val="lv-LV"/>
        </w:rPr>
        <w:t>Četrās</w:t>
      </w:r>
      <w:r w:rsidR="002C6E78" w:rsidRPr="00A61644">
        <w:rPr>
          <w:rFonts w:ascii="Times New Roman" w:hAnsi="Times New Roman"/>
          <w:sz w:val="24"/>
          <w:szCs w:val="24"/>
          <w:lang w:val="lv-LV"/>
        </w:rPr>
        <w:t xml:space="preserve"> no deviņām ieslodzījuma vietām</w:t>
      </w:r>
      <w:r w:rsidRPr="00A61644">
        <w:rPr>
          <w:rFonts w:ascii="Times New Roman" w:hAnsi="Times New Roman"/>
          <w:sz w:val="24"/>
          <w:szCs w:val="24"/>
          <w:lang w:val="lv-LV"/>
        </w:rPr>
        <w:t xml:space="preserve"> ir iespējams saņemt zobārstniecības pakalpojumus uz vietas</w:t>
      </w:r>
      <w:r w:rsidR="002C6E78" w:rsidRPr="00A61644">
        <w:rPr>
          <w:rFonts w:ascii="Times New Roman" w:hAnsi="Times New Roman"/>
          <w:sz w:val="24"/>
          <w:szCs w:val="24"/>
          <w:lang w:val="lv-LV"/>
        </w:rPr>
        <w:t xml:space="preserve">. </w:t>
      </w:r>
      <w:r w:rsidR="00783A0F" w:rsidRPr="00A61644">
        <w:rPr>
          <w:rFonts w:ascii="Times New Roman" w:hAnsi="Times New Roman"/>
          <w:sz w:val="24"/>
          <w:szCs w:val="24"/>
          <w:lang w:val="lv-LV"/>
        </w:rPr>
        <w:t>Ieslodzījuma vietās, kurās nav zobārsta, ieslodzītajiem tiek organizēta zobārstniecības pakalpojumu saņemšana ārstniecības iestādēs ārpus ieslodzījuma vietas. Daugavgrīvas cietums zobārstniecības pakalpojuma nodrošināšanu veica ārpus ieslodzījuma vie</w:t>
      </w:r>
      <w:r w:rsidR="00C21887" w:rsidRPr="00A61644">
        <w:rPr>
          <w:rFonts w:ascii="Times New Roman" w:hAnsi="Times New Roman"/>
          <w:sz w:val="24"/>
          <w:szCs w:val="24"/>
          <w:lang w:val="lv-LV"/>
        </w:rPr>
        <w:t xml:space="preserve">tas ārstniecības iestādēs 2014.gadā </w:t>
      </w:r>
      <w:r w:rsidR="00A61644" w:rsidRPr="009B4C96">
        <w:rPr>
          <w:rFonts w:ascii="Times New Roman" w:hAnsi="Times New Roman"/>
          <w:sz w:val="24"/>
          <w:szCs w:val="24"/>
          <w:lang w:val="lv-LV"/>
        </w:rPr>
        <w:t>–</w:t>
      </w:r>
      <w:r w:rsidR="00C21887" w:rsidRPr="00A61644">
        <w:rPr>
          <w:rFonts w:ascii="Times New Roman" w:hAnsi="Times New Roman"/>
          <w:sz w:val="24"/>
          <w:szCs w:val="24"/>
          <w:lang w:val="lv-LV"/>
        </w:rPr>
        <w:t xml:space="preserve"> 1396 reizes, 2015.gadā </w:t>
      </w:r>
      <w:r w:rsidR="00A61644" w:rsidRPr="009B4C96">
        <w:rPr>
          <w:rFonts w:ascii="Times New Roman" w:hAnsi="Times New Roman"/>
          <w:sz w:val="24"/>
          <w:szCs w:val="24"/>
          <w:lang w:val="lv-LV"/>
        </w:rPr>
        <w:t>–</w:t>
      </w:r>
      <w:r w:rsidR="00C21887" w:rsidRPr="00A61644">
        <w:rPr>
          <w:rFonts w:ascii="Times New Roman" w:hAnsi="Times New Roman"/>
          <w:sz w:val="24"/>
          <w:szCs w:val="24"/>
          <w:lang w:val="lv-LV"/>
        </w:rPr>
        <w:t xml:space="preserve"> 1885 reizes, 2016.</w:t>
      </w:r>
      <w:r w:rsidR="00783A0F" w:rsidRPr="00A61644">
        <w:rPr>
          <w:rFonts w:ascii="Times New Roman" w:hAnsi="Times New Roman"/>
          <w:sz w:val="24"/>
          <w:szCs w:val="24"/>
          <w:lang w:val="lv-LV"/>
        </w:rPr>
        <w:t xml:space="preserve">gadā </w:t>
      </w:r>
      <w:r w:rsidR="00A61644" w:rsidRPr="009B4C96">
        <w:rPr>
          <w:rFonts w:ascii="Times New Roman" w:hAnsi="Times New Roman"/>
          <w:sz w:val="24"/>
          <w:szCs w:val="24"/>
          <w:lang w:val="lv-LV"/>
        </w:rPr>
        <w:t>–</w:t>
      </w:r>
      <w:r w:rsidR="00783A0F" w:rsidRPr="00A61644">
        <w:rPr>
          <w:rFonts w:ascii="Times New Roman" w:hAnsi="Times New Roman"/>
          <w:sz w:val="24"/>
          <w:szCs w:val="24"/>
          <w:lang w:val="lv-LV"/>
        </w:rPr>
        <w:t xml:space="preserve"> 2002 reizes.</w:t>
      </w:r>
      <w:r w:rsidR="006B7BD2" w:rsidRPr="00A61644">
        <w:rPr>
          <w:rFonts w:ascii="Times New Roman" w:hAnsi="Times New Roman"/>
          <w:sz w:val="24"/>
          <w:szCs w:val="24"/>
          <w:lang w:val="lv-LV"/>
        </w:rPr>
        <w:t xml:space="preserve"> </w:t>
      </w:r>
      <w:r w:rsidRPr="00A61644">
        <w:rPr>
          <w:rFonts w:ascii="Times New Roman" w:hAnsi="Times New Roman"/>
          <w:sz w:val="24"/>
          <w:szCs w:val="24"/>
          <w:lang w:val="lv-LV"/>
        </w:rPr>
        <w:t>Šobrīd vairāk nekā pusē no ieslodzījuma vietu ārstniecības iestādēm nav iespējams nokomplektēt atbilstošu personālu (zobārstu)</w:t>
      </w:r>
      <w:r w:rsidR="004C1A42" w:rsidRPr="00A61644">
        <w:rPr>
          <w:rFonts w:ascii="Times New Roman" w:hAnsi="Times New Roman"/>
          <w:sz w:val="24"/>
          <w:szCs w:val="24"/>
          <w:lang w:val="lv-LV"/>
        </w:rPr>
        <w:t>.</w:t>
      </w:r>
    </w:p>
    <w:p w14:paraId="6BA4EDED" w14:textId="77777777" w:rsidR="002C6E78" w:rsidRPr="00A61644" w:rsidRDefault="002C6E78" w:rsidP="00617E4D">
      <w:pPr>
        <w:tabs>
          <w:tab w:val="left" w:pos="426"/>
        </w:tabs>
        <w:rPr>
          <w:lang w:val="lv-LV"/>
        </w:rPr>
      </w:pPr>
    </w:p>
    <w:p w14:paraId="314886BF" w14:textId="787E73D0" w:rsidR="005D5A1C" w:rsidRPr="00A61644" w:rsidRDefault="005D5A1C" w:rsidP="00617E4D">
      <w:pPr>
        <w:pStyle w:val="NoSpacing"/>
        <w:numPr>
          <w:ilvl w:val="0"/>
          <w:numId w:val="1"/>
        </w:numPr>
        <w:ind w:left="425" w:hanging="425"/>
        <w:contextualSpacing/>
        <w:jc w:val="both"/>
        <w:rPr>
          <w:rFonts w:ascii="Times New Roman" w:hAnsi="Times New Roman"/>
          <w:sz w:val="24"/>
          <w:szCs w:val="24"/>
          <w:lang w:val="lv-LV"/>
        </w:rPr>
      </w:pPr>
      <w:r w:rsidRPr="00A61644">
        <w:rPr>
          <w:rFonts w:ascii="Times New Roman" w:hAnsi="Times New Roman"/>
          <w:sz w:val="24"/>
          <w:szCs w:val="24"/>
          <w:lang w:val="lv-LV"/>
        </w:rPr>
        <w:t>Tiesībsarga birojā salīdzinājumā ar iepriekšējiem gadiem 2015.gadā un 2016.gadā bija samazinājies sūdzību skaits par stomatologa pieejamību un pakalpojumiem. Starp saņemtajiem iesniegumiem vērojamas sūdzības, ka ieslodzītajiem tiek liegta iespēja apmeklēt stomatologu –</w:t>
      </w:r>
      <w:r w:rsidR="004704C5">
        <w:rPr>
          <w:rFonts w:ascii="Times New Roman" w:hAnsi="Times New Roman"/>
          <w:sz w:val="24"/>
          <w:szCs w:val="24"/>
          <w:lang w:val="lv-LV"/>
        </w:rPr>
        <w:t xml:space="preserve"> </w:t>
      </w:r>
      <w:r w:rsidRPr="00A61644">
        <w:rPr>
          <w:rFonts w:ascii="Times New Roman" w:hAnsi="Times New Roman"/>
          <w:sz w:val="24"/>
          <w:szCs w:val="24"/>
          <w:lang w:val="lv-LV"/>
        </w:rPr>
        <w:t>higiēnistu un veikt profilaktiskus pasākumus mutes dobuma veselības uzturēšanai kā par valsts, tā personīgajiem līdzekļiem ne tikai cietumā, bet arī ārpus ieslodzījuma viet</w:t>
      </w:r>
      <w:r w:rsidR="00481D01">
        <w:rPr>
          <w:rFonts w:ascii="Times New Roman" w:hAnsi="Times New Roman"/>
          <w:sz w:val="24"/>
          <w:szCs w:val="24"/>
          <w:lang w:val="lv-LV"/>
        </w:rPr>
        <w:t>as esošajās medicīnas iestādēs.</w:t>
      </w:r>
    </w:p>
    <w:p w14:paraId="46662BB9" w14:textId="77777777" w:rsidR="005D5A1C" w:rsidRPr="00A61644" w:rsidRDefault="005D5A1C" w:rsidP="00617E4D">
      <w:pPr>
        <w:pStyle w:val="NoSpacing"/>
        <w:contextualSpacing/>
        <w:jc w:val="both"/>
        <w:rPr>
          <w:rFonts w:ascii="Times New Roman" w:hAnsi="Times New Roman"/>
          <w:sz w:val="24"/>
          <w:szCs w:val="24"/>
          <w:lang w:val="lv-LV"/>
        </w:rPr>
      </w:pPr>
    </w:p>
    <w:p w14:paraId="58A825FB" w14:textId="5CA72653" w:rsidR="005D5A1C" w:rsidRPr="00A61644" w:rsidRDefault="005D5A1C" w:rsidP="00617E4D">
      <w:pPr>
        <w:pStyle w:val="NoSpacing"/>
        <w:numPr>
          <w:ilvl w:val="0"/>
          <w:numId w:val="1"/>
        </w:numPr>
        <w:tabs>
          <w:tab w:val="left" w:pos="142"/>
        </w:tabs>
        <w:ind w:left="426" w:hanging="426"/>
        <w:jc w:val="both"/>
        <w:rPr>
          <w:rFonts w:ascii="Times New Roman" w:hAnsi="Times New Roman"/>
          <w:sz w:val="24"/>
          <w:szCs w:val="24"/>
          <w:lang w:val="lv-LV"/>
        </w:rPr>
      </w:pPr>
      <w:r w:rsidRPr="00A61644">
        <w:rPr>
          <w:rFonts w:ascii="Times New Roman" w:hAnsi="Times New Roman"/>
          <w:sz w:val="24"/>
          <w:szCs w:val="24"/>
          <w:lang w:val="lv-LV"/>
        </w:rPr>
        <w:t xml:space="preserve">Latvija informē, ka Ieslodzījuma vietu pārvalde zobārstniecības uzlabošanai ieslodzījuma vietās </w:t>
      </w:r>
      <w:r w:rsidR="005C1D99">
        <w:rPr>
          <w:rFonts w:ascii="Times New Roman" w:hAnsi="Times New Roman"/>
          <w:sz w:val="24"/>
          <w:szCs w:val="24"/>
          <w:lang w:val="lv-LV"/>
        </w:rPr>
        <w:t>cenšas</w:t>
      </w:r>
      <w:r w:rsidR="005C1D99" w:rsidRPr="00A61644">
        <w:rPr>
          <w:rFonts w:ascii="Times New Roman" w:hAnsi="Times New Roman"/>
          <w:sz w:val="24"/>
          <w:szCs w:val="24"/>
          <w:lang w:val="lv-LV"/>
        </w:rPr>
        <w:t xml:space="preserve"> </w:t>
      </w:r>
      <w:r w:rsidRPr="00A61644">
        <w:rPr>
          <w:rFonts w:ascii="Times New Roman" w:hAnsi="Times New Roman"/>
          <w:sz w:val="24"/>
          <w:szCs w:val="24"/>
          <w:lang w:val="lv-LV"/>
        </w:rPr>
        <w:t>ieviest alternatīvus pasākumus, piemēram, 2017.gadā tika izsludināts konkurss par ārpus ieslodzījuma vietas ārstniecības iestādes, tajā skaitā zobārstniecības, pakalpojum</w:t>
      </w:r>
      <w:r w:rsidR="00481D01">
        <w:rPr>
          <w:rFonts w:ascii="Times New Roman" w:hAnsi="Times New Roman"/>
          <w:sz w:val="24"/>
          <w:szCs w:val="24"/>
          <w:lang w:val="lv-LV"/>
        </w:rPr>
        <w:t>u sniegšanu cietumu teritorijā.</w:t>
      </w:r>
    </w:p>
    <w:p w14:paraId="45C5FCDA" w14:textId="77777777" w:rsidR="00FB0D66" w:rsidRPr="00A61644" w:rsidRDefault="00FB0D66" w:rsidP="00617E4D">
      <w:pPr>
        <w:pStyle w:val="NoSpacing"/>
        <w:tabs>
          <w:tab w:val="left" w:pos="426"/>
        </w:tabs>
        <w:jc w:val="both"/>
        <w:rPr>
          <w:rFonts w:ascii="Times New Roman" w:hAnsi="Times New Roman"/>
          <w:sz w:val="24"/>
          <w:szCs w:val="24"/>
          <w:lang w:val="lv-LV"/>
        </w:rPr>
      </w:pPr>
    </w:p>
    <w:p w14:paraId="57821BE6" w14:textId="6014814D" w:rsidR="0038149C" w:rsidRPr="00A61644" w:rsidRDefault="0038149C" w:rsidP="00617E4D">
      <w:pPr>
        <w:pStyle w:val="NoSpacing"/>
        <w:numPr>
          <w:ilvl w:val="0"/>
          <w:numId w:val="1"/>
        </w:numPr>
        <w:ind w:left="426" w:hanging="426"/>
        <w:jc w:val="both"/>
        <w:rPr>
          <w:rFonts w:ascii="Times New Roman" w:hAnsi="Times New Roman"/>
          <w:sz w:val="24"/>
          <w:szCs w:val="24"/>
          <w:lang w:val="lv-LV"/>
        </w:rPr>
      </w:pPr>
      <w:r w:rsidRPr="00A61644">
        <w:rPr>
          <w:rFonts w:ascii="Times New Roman" w:hAnsi="Times New Roman"/>
          <w:sz w:val="24"/>
          <w:szCs w:val="24"/>
          <w:lang w:val="lv-LV"/>
        </w:rPr>
        <w:t xml:space="preserve">Attiecībā uz veiktajiem pasākumiem, lai nodrošinātu savlaicīgu ieslodzītā nogādāšanu uz ārstniecības iestādēm ārpus ieslodzījuma vietas ambulatorai ārstēšanai, Latvija sniedz šādu informāciju. Ieslodzījuma vietu pārvalde 2015.gada 13.maijā izsludināja atklāto konkursu </w:t>
      </w:r>
      <w:r w:rsidR="00A61644" w:rsidRPr="009B4C96">
        <w:rPr>
          <w:rFonts w:ascii="Times New Roman" w:hAnsi="Times New Roman"/>
          <w:sz w:val="24"/>
          <w:szCs w:val="24"/>
          <w:lang w:val="lv-LV"/>
        </w:rPr>
        <w:t>“</w:t>
      </w:r>
      <w:r w:rsidRPr="00A61644">
        <w:rPr>
          <w:rFonts w:ascii="Times New Roman" w:hAnsi="Times New Roman"/>
          <w:sz w:val="24"/>
          <w:szCs w:val="24"/>
          <w:lang w:val="lv-LV"/>
        </w:rPr>
        <w:t>Operatīvo transportlīdzekļu iegāde ar piegādi Ieslodzījuma vietu pārvaldes vajadzībām</w:t>
      </w:r>
      <w:r w:rsidR="00A61644" w:rsidRPr="009B4C96">
        <w:rPr>
          <w:rFonts w:ascii="Times New Roman" w:hAnsi="Times New Roman"/>
          <w:sz w:val="24"/>
          <w:szCs w:val="24"/>
          <w:lang w:val="lv-LV"/>
        </w:rPr>
        <w:t>”,</w:t>
      </w:r>
      <w:r w:rsidRPr="00A61644">
        <w:rPr>
          <w:rFonts w:ascii="Times New Roman" w:hAnsi="Times New Roman"/>
          <w:sz w:val="24"/>
          <w:szCs w:val="24"/>
          <w:lang w:val="lv-LV"/>
        </w:rPr>
        <w:t xml:space="preserve"> un 2015.gadā iegādājas 4 operatīvus transportlīdzekļus ieslodzīto pārvešanai no ieslodzījuma vietas uz ārstniecības iestādi ārpus ieslodzījuma vietas veselības aprūpes pakalpojuma saņemšanai.</w:t>
      </w:r>
      <w:r w:rsidR="00BC0DAA" w:rsidRPr="00A61644">
        <w:rPr>
          <w:rFonts w:ascii="Times New Roman" w:hAnsi="Times New Roman"/>
          <w:sz w:val="24"/>
          <w:szCs w:val="24"/>
          <w:lang w:val="lv-LV"/>
        </w:rPr>
        <w:t xml:space="preserve"> Vienlaikus Ieslodzījuma vietu pārvalde 2015.gada 25.septembrī izsludināja atklāto konkursu </w:t>
      </w:r>
      <w:r w:rsidR="00A61644" w:rsidRPr="009B4C96">
        <w:rPr>
          <w:rFonts w:ascii="Times New Roman" w:hAnsi="Times New Roman"/>
          <w:sz w:val="24"/>
          <w:szCs w:val="24"/>
          <w:lang w:val="lv-LV"/>
        </w:rPr>
        <w:t>“</w:t>
      </w:r>
      <w:r w:rsidR="00BC0DAA" w:rsidRPr="00A61644">
        <w:rPr>
          <w:rFonts w:ascii="Times New Roman" w:hAnsi="Times New Roman"/>
          <w:sz w:val="24"/>
          <w:szCs w:val="24"/>
          <w:lang w:val="lv-LV"/>
        </w:rPr>
        <w:t>Ieslodzījuma vietu pārvaldē esošo transportlīdzekļu pielāgošana operatīvā transportlīdzekļa statusam</w:t>
      </w:r>
      <w:r w:rsidR="00A61644" w:rsidRPr="009B4C96">
        <w:rPr>
          <w:rFonts w:ascii="Times New Roman" w:hAnsi="Times New Roman"/>
          <w:sz w:val="24"/>
          <w:szCs w:val="24"/>
          <w:lang w:val="lv-LV"/>
        </w:rPr>
        <w:t>”</w:t>
      </w:r>
      <w:r w:rsidR="00BC0DAA" w:rsidRPr="00A61644">
        <w:rPr>
          <w:rFonts w:ascii="Times New Roman" w:hAnsi="Times New Roman"/>
          <w:sz w:val="24"/>
          <w:szCs w:val="24"/>
          <w:lang w:val="lv-LV"/>
        </w:rPr>
        <w:t xml:space="preserve"> un 2015.gadā pielāgoja divus Ieslodzījuma vietu pārvaldei piederošus transportlīdzekļus par operatīvajiem transportlīdzekļiem ieslodzīto pārvešanai no ieslodzījuma vietas uz ārstniecības iestādi ārpus ieslodzījuma vietas veselības aprūpes pakalpojuma saņemšanai. 2014.gadā uz ārstniecības iestādēm ārpus ieslodzījuma vietas tika pārvesti un apsargāti 2905 ieslodzītie, 2015.gadā – 2768 ieslodzītie, be</w:t>
      </w:r>
      <w:r w:rsidR="00481D01">
        <w:rPr>
          <w:rFonts w:ascii="Times New Roman" w:hAnsi="Times New Roman"/>
          <w:sz w:val="24"/>
          <w:szCs w:val="24"/>
          <w:lang w:val="lv-LV"/>
        </w:rPr>
        <w:t>t 2016.gadā – 2652 ieslodzītie.</w:t>
      </w:r>
    </w:p>
    <w:p w14:paraId="35752531" w14:textId="77777777" w:rsidR="00BC0DAA" w:rsidRPr="00A61644" w:rsidRDefault="00BC0DAA" w:rsidP="00617E4D">
      <w:pPr>
        <w:pStyle w:val="NoSpacing"/>
        <w:tabs>
          <w:tab w:val="left" w:pos="426"/>
        </w:tabs>
        <w:ind w:left="426" w:hanging="426"/>
        <w:jc w:val="both"/>
        <w:rPr>
          <w:rFonts w:ascii="Times New Roman" w:hAnsi="Times New Roman"/>
          <w:sz w:val="24"/>
          <w:szCs w:val="24"/>
          <w:lang w:val="lv-LV"/>
        </w:rPr>
      </w:pPr>
    </w:p>
    <w:p w14:paraId="6A208C16" w14:textId="78EF6A1B" w:rsidR="00BC0DAA" w:rsidRPr="00A61644" w:rsidRDefault="00BC0DAA" w:rsidP="00617E4D">
      <w:pPr>
        <w:pStyle w:val="NoSpacing"/>
        <w:numPr>
          <w:ilvl w:val="0"/>
          <w:numId w:val="1"/>
        </w:numPr>
        <w:ind w:left="426" w:hanging="426"/>
        <w:jc w:val="both"/>
        <w:rPr>
          <w:rFonts w:ascii="Times New Roman" w:hAnsi="Times New Roman"/>
          <w:sz w:val="24"/>
          <w:szCs w:val="24"/>
          <w:lang w:val="lv-LV"/>
        </w:rPr>
      </w:pPr>
      <w:r w:rsidRPr="00A61644">
        <w:rPr>
          <w:rFonts w:ascii="Times New Roman" w:hAnsi="Times New Roman"/>
          <w:sz w:val="24"/>
          <w:szCs w:val="24"/>
          <w:lang w:val="lv-LV"/>
        </w:rPr>
        <w:t>Ambulatoro pakalpojumu saņemšana ieslodzītājiem tiek organizēta un nodrošināta tādos pašos termiņos, kā to var saņemt</w:t>
      </w:r>
      <w:r w:rsidR="00A75505" w:rsidRPr="00A61644">
        <w:rPr>
          <w:rFonts w:ascii="Times New Roman" w:hAnsi="Times New Roman"/>
          <w:sz w:val="24"/>
          <w:szCs w:val="24"/>
          <w:lang w:val="lv-LV"/>
        </w:rPr>
        <w:t xml:space="preserve"> citi</w:t>
      </w:r>
      <w:r w:rsidRPr="00A61644">
        <w:rPr>
          <w:rFonts w:ascii="Times New Roman" w:hAnsi="Times New Roman"/>
          <w:sz w:val="24"/>
          <w:szCs w:val="24"/>
          <w:lang w:val="lv-LV"/>
        </w:rPr>
        <w:t xml:space="preserve"> Latvijas iedzīvotāji. </w:t>
      </w:r>
      <w:r w:rsidR="00A75505" w:rsidRPr="00A61644">
        <w:rPr>
          <w:rFonts w:ascii="Times New Roman" w:hAnsi="Times New Roman"/>
          <w:sz w:val="24"/>
          <w:szCs w:val="24"/>
          <w:lang w:val="lv-LV"/>
        </w:rPr>
        <w:t>J</w:t>
      </w:r>
      <w:r w:rsidRPr="00A61644">
        <w:rPr>
          <w:rFonts w:ascii="Times New Roman" w:hAnsi="Times New Roman"/>
          <w:sz w:val="24"/>
          <w:szCs w:val="24"/>
          <w:lang w:val="lv-LV"/>
        </w:rPr>
        <w:t>a medicīniskā palīdzība ir nepieciešama steidzami, tā tiek organizēta nekavējoties. Ieslodzījuma vietas ārstniecības personas pastāvīgi kontrolē un regulē pakalpojuma saņemšanas gaidīšanas ilgumu, un atbilstoši medicīniskajām indikācijām izvirza prioritātes pakalp</w:t>
      </w:r>
      <w:r w:rsidR="00481D01">
        <w:rPr>
          <w:rFonts w:ascii="Times New Roman" w:hAnsi="Times New Roman"/>
          <w:sz w:val="24"/>
          <w:szCs w:val="24"/>
          <w:lang w:val="lv-LV"/>
        </w:rPr>
        <w:t>ojuma saņemšanai.</w:t>
      </w:r>
    </w:p>
    <w:p w14:paraId="7DAB062C" w14:textId="77777777" w:rsidR="00BC0DAA" w:rsidRPr="00A61644" w:rsidRDefault="00BC0DAA" w:rsidP="00617E4D">
      <w:pPr>
        <w:pStyle w:val="ListParagraph"/>
        <w:tabs>
          <w:tab w:val="left" w:pos="426"/>
        </w:tabs>
        <w:ind w:left="426" w:hanging="426"/>
        <w:rPr>
          <w:lang w:val="lv-LV"/>
        </w:rPr>
      </w:pPr>
    </w:p>
    <w:p w14:paraId="2518D28D" w14:textId="3AC0C653" w:rsidR="003468A9" w:rsidRPr="00A61644" w:rsidRDefault="003468A9" w:rsidP="00617E4D">
      <w:pPr>
        <w:pStyle w:val="ListParagraph"/>
        <w:numPr>
          <w:ilvl w:val="0"/>
          <w:numId w:val="1"/>
        </w:numPr>
        <w:ind w:left="426" w:hanging="426"/>
        <w:rPr>
          <w:lang w:val="lv-LV"/>
        </w:rPr>
      </w:pPr>
      <w:r w:rsidRPr="00A61644">
        <w:rPr>
          <w:lang w:val="lv-LV"/>
        </w:rPr>
        <w:t xml:space="preserve">Attiecībā uz ieslodzīto nodarbināšanu kā māsu palīgus, </w:t>
      </w:r>
      <w:r w:rsidR="000C0C9D">
        <w:rPr>
          <w:lang w:val="lv-LV"/>
        </w:rPr>
        <w:t>t</w:t>
      </w:r>
      <w:r w:rsidRPr="00A61644">
        <w:rPr>
          <w:lang w:val="lv-LV"/>
        </w:rPr>
        <w:t>iesībsargs pārskata periodā nav konstatējis, ka ieslodzītie t</w:t>
      </w:r>
      <w:r w:rsidR="00F021FA" w:rsidRPr="00A61644">
        <w:rPr>
          <w:lang w:val="lv-LV"/>
        </w:rPr>
        <w:t>iktu nodarbināti kā māsu palīgi, taču i</w:t>
      </w:r>
      <w:r w:rsidRPr="00A61644">
        <w:rPr>
          <w:lang w:val="lv-LV"/>
        </w:rPr>
        <w:t>r konstatēts</w:t>
      </w:r>
      <w:r w:rsidR="00F021FA" w:rsidRPr="00A61644">
        <w:rPr>
          <w:lang w:val="lv-LV"/>
        </w:rPr>
        <w:t xml:space="preserve"> gadījums</w:t>
      </w:r>
      <w:r w:rsidRPr="00A61644">
        <w:rPr>
          <w:lang w:val="lv-LV"/>
        </w:rPr>
        <w:t>, ka ieslodzīt</w:t>
      </w:r>
      <w:r w:rsidR="00481D01">
        <w:rPr>
          <w:lang w:val="lv-LV"/>
        </w:rPr>
        <w:t>ais ir nodarbināts kā sanitārs.</w:t>
      </w:r>
    </w:p>
    <w:p w14:paraId="44523BC5" w14:textId="77777777" w:rsidR="003468A9" w:rsidRPr="00A61644" w:rsidRDefault="003468A9" w:rsidP="00617E4D">
      <w:pPr>
        <w:rPr>
          <w:lang w:val="lv-LV"/>
        </w:rPr>
      </w:pPr>
    </w:p>
    <w:p w14:paraId="0FC454EF" w14:textId="5DF4EC57" w:rsidR="00A86138" w:rsidRDefault="00A86138" w:rsidP="00A86138">
      <w:pPr>
        <w:pStyle w:val="NoSpacing"/>
        <w:numPr>
          <w:ilvl w:val="0"/>
          <w:numId w:val="1"/>
        </w:numPr>
        <w:ind w:left="426" w:hanging="426"/>
        <w:jc w:val="both"/>
        <w:rPr>
          <w:rFonts w:ascii="Times New Roman" w:hAnsi="Times New Roman"/>
          <w:sz w:val="24"/>
          <w:szCs w:val="24"/>
          <w:lang w:val="lv-LV"/>
        </w:rPr>
      </w:pPr>
      <w:r w:rsidRPr="00A61644">
        <w:rPr>
          <w:rFonts w:ascii="Times New Roman" w:hAnsi="Times New Roman"/>
          <w:sz w:val="24"/>
          <w:szCs w:val="24"/>
          <w:lang w:val="lv-LV" w:eastAsia="lv-LV"/>
        </w:rPr>
        <w:t xml:space="preserve">Šobrīd ieslodzītajām personām par iespējamiem pārkāpumiem savu tiesību aizsardzībai ir iespējams vērsties tiesībsargājošās iestādēs, Tiesībsarga birojā, kā arī </w:t>
      </w:r>
      <w:r w:rsidRPr="00A61644">
        <w:rPr>
          <w:rFonts w:ascii="Times New Roman" w:hAnsi="Times New Roman"/>
          <w:sz w:val="24"/>
          <w:szCs w:val="24"/>
          <w:lang w:val="lv-LV"/>
        </w:rPr>
        <w:t>citās tiesību aizsardzības institūcijās.</w:t>
      </w:r>
      <w:r w:rsidRPr="000F6096">
        <w:rPr>
          <w:rFonts w:ascii="Times New Roman" w:hAnsi="Times New Roman"/>
          <w:sz w:val="24"/>
          <w:szCs w:val="24"/>
          <w:lang w:val="lv-LV"/>
        </w:rPr>
        <w:t xml:space="preserve"> </w:t>
      </w:r>
      <w:r w:rsidRPr="00A61644">
        <w:rPr>
          <w:rFonts w:ascii="Times New Roman" w:hAnsi="Times New Roman"/>
          <w:sz w:val="24"/>
          <w:szCs w:val="24"/>
          <w:lang w:val="lv-LV"/>
        </w:rPr>
        <w:t xml:space="preserve">Atbilstoši </w:t>
      </w:r>
      <w:r w:rsidRPr="00A61644">
        <w:rPr>
          <w:rFonts w:ascii="Times New Roman" w:hAnsi="Times New Roman"/>
          <w:i/>
          <w:sz w:val="24"/>
          <w:szCs w:val="24"/>
          <w:lang w:val="lv-LV"/>
        </w:rPr>
        <w:t>Latvijas Sodu izpildes kodeksa</w:t>
      </w:r>
      <w:r w:rsidRPr="00A61644">
        <w:rPr>
          <w:rFonts w:ascii="Times New Roman" w:hAnsi="Times New Roman"/>
          <w:sz w:val="24"/>
          <w:szCs w:val="24"/>
          <w:lang w:val="lv-LV"/>
        </w:rPr>
        <w:t xml:space="preserve"> 50.panta pirmajā, otrajā, trešajā un ceturtajā daļā noteiktajam notiesātajiem ir tiesības rakstīt iesniegumus valsts iestādēm, sabiedriskajām organizācijām un amatpersonām. Notiesātā iesniegumus par jautājumiem, kas saistīti ar brīvības atņemšanas soda izpildes apstākļiem, </w:t>
      </w:r>
      <w:r w:rsidRPr="00A61644">
        <w:rPr>
          <w:rFonts w:ascii="Times New Roman" w:hAnsi="Times New Roman"/>
          <w:i/>
          <w:sz w:val="24"/>
          <w:szCs w:val="24"/>
          <w:lang w:val="lv-LV"/>
        </w:rPr>
        <w:t>Iesniegumu likumā</w:t>
      </w:r>
      <w:r w:rsidRPr="00A61644">
        <w:rPr>
          <w:rFonts w:ascii="Times New Roman" w:hAnsi="Times New Roman"/>
          <w:sz w:val="24"/>
          <w:szCs w:val="24"/>
          <w:lang w:val="lv-LV"/>
        </w:rPr>
        <w:t xml:space="preserve"> noteiktajā kārtībā izskata brīvības atņemšanas iestādes priekšnieks. Notiesātā iesniegumus par brīvības atņemšanas iestādes administrācijas izdotu administratīvo aktu un faktiskās rīcības apstrīdēšanu izskata Ieslodzījuma vietu pārvaldes priekšnieks </w:t>
      </w:r>
      <w:r w:rsidRPr="00A61644">
        <w:rPr>
          <w:rFonts w:ascii="Times New Roman" w:hAnsi="Times New Roman"/>
          <w:i/>
          <w:sz w:val="24"/>
          <w:szCs w:val="24"/>
          <w:lang w:val="lv-LV"/>
        </w:rPr>
        <w:t xml:space="preserve">Administratīvā procesa likumā </w:t>
      </w:r>
      <w:r w:rsidRPr="00A61644">
        <w:rPr>
          <w:rFonts w:ascii="Times New Roman" w:hAnsi="Times New Roman"/>
          <w:sz w:val="24"/>
          <w:szCs w:val="24"/>
          <w:lang w:val="lv-LV"/>
        </w:rPr>
        <w:t xml:space="preserve">noteiktajā kārtībā. Notiesāto sarakste ar ANO institūcijām, </w:t>
      </w:r>
      <w:r w:rsidRPr="009B4C96">
        <w:rPr>
          <w:rFonts w:ascii="Times New Roman" w:hAnsi="Times New Roman"/>
          <w:sz w:val="24"/>
          <w:szCs w:val="24"/>
          <w:lang w:val="lv-LV"/>
        </w:rPr>
        <w:t>parlamenta</w:t>
      </w:r>
      <w:r w:rsidRPr="00A61644">
        <w:rPr>
          <w:rFonts w:ascii="Times New Roman" w:hAnsi="Times New Roman"/>
          <w:sz w:val="24"/>
          <w:szCs w:val="24"/>
          <w:lang w:val="lv-LV"/>
        </w:rPr>
        <w:t xml:space="preserve"> Cilvēktiesību un sabiedrisko lietu komisiju, Tiesībsarga biroju, prokuratūru, tiesu, aizstāvi, kā arī notiesātā ārvalsts pilsoņa sarakste ar savas valsts vai tās valsts diplomātisko vai konsulāro pārstāvniecību, kura pilnvarota pārstāvēt viņa intereses, nav pakļauta pārbaudei un tiek segta no brīvības atņemšanas iestādes līdzekļiem. Notiesātā sarakste ar valsts pārvaldes iestādēm tiek segta no brīvības atņemšanas iestādes līdzekļiem, ja notiesātā personiskās naudas kartē nav līdzekļu un notiesātais apstrīd šo iestāžu izdotu administratīvo aktu vai faktisko rīcību vai nosūta iesniegumu valsts nodrošinātās ju</w:t>
      </w:r>
      <w:r w:rsidR="00481D01">
        <w:rPr>
          <w:rFonts w:ascii="Times New Roman" w:hAnsi="Times New Roman"/>
          <w:sz w:val="24"/>
          <w:szCs w:val="24"/>
          <w:lang w:val="lv-LV"/>
        </w:rPr>
        <w:t>ridiskās palīdzības saņemšanai.</w:t>
      </w:r>
    </w:p>
    <w:p w14:paraId="66EF86D8" w14:textId="77777777" w:rsidR="00A86138" w:rsidRPr="009B4C96" w:rsidRDefault="00A86138" w:rsidP="00E21F08">
      <w:pPr>
        <w:pStyle w:val="NoSpacing"/>
        <w:ind w:left="426"/>
        <w:jc w:val="both"/>
        <w:rPr>
          <w:rFonts w:ascii="Times New Roman" w:hAnsi="Times New Roman"/>
          <w:sz w:val="24"/>
          <w:szCs w:val="24"/>
          <w:lang w:val="lv-LV"/>
        </w:rPr>
      </w:pPr>
    </w:p>
    <w:p w14:paraId="21CBD886" w14:textId="0A0DF780" w:rsidR="003468A9" w:rsidRPr="00A61644" w:rsidRDefault="003468A9" w:rsidP="00617E4D">
      <w:pPr>
        <w:pStyle w:val="NoSpacing"/>
        <w:numPr>
          <w:ilvl w:val="0"/>
          <w:numId w:val="1"/>
        </w:numPr>
        <w:ind w:left="426" w:hanging="426"/>
        <w:jc w:val="both"/>
        <w:rPr>
          <w:rFonts w:ascii="Times New Roman" w:hAnsi="Times New Roman"/>
          <w:sz w:val="24"/>
          <w:szCs w:val="24"/>
          <w:lang w:val="lv-LV"/>
        </w:rPr>
      </w:pPr>
      <w:r w:rsidRPr="00A61644">
        <w:rPr>
          <w:rFonts w:ascii="Times New Roman" w:hAnsi="Times New Roman"/>
          <w:sz w:val="24"/>
          <w:szCs w:val="24"/>
          <w:lang w:val="lv-LV"/>
        </w:rPr>
        <w:t xml:space="preserve">Latvija informē, ka </w:t>
      </w:r>
      <w:r w:rsidRPr="00A61644">
        <w:rPr>
          <w:rFonts w:ascii="Times New Roman" w:hAnsi="Times New Roman"/>
          <w:bCs/>
          <w:sz w:val="24"/>
          <w:szCs w:val="24"/>
          <w:lang w:val="lv-LV"/>
        </w:rPr>
        <w:t>uz ikvienu ieslodzītās personas iesniegumu, kas saņemts Tieslietu ministrijā, normatīvajos aktos noteiktaj</w:t>
      </w:r>
      <w:r w:rsidR="00481D01">
        <w:rPr>
          <w:rFonts w:ascii="Times New Roman" w:hAnsi="Times New Roman"/>
          <w:bCs/>
          <w:sz w:val="24"/>
          <w:szCs w:val="24"/>
          <w:lang w:val="lv-LV"/>
        </w:rPr>
        <w:t>ā kārtībā tiek sniegta atbilde.</w:t>
      </w:r>
    </w:p>
    <w:p w14:paraId="755FCF00" w14:textId="77777777" w:rsidR="003468A9" w:rsidRPr="009B4C96" w:rsidRDefault="003468A9" w:rsidP="00617E4D">
      <w:pPr>
        <w:rPr>
          <w:lang w:val="lv-LV"/>
        </w:rPr>
      </w:pPr>
    </w:p>
    <w:p w14:paraId="77953C6A" w14:textId="7217596B" w:rsidR="00985720" w:rsidRPr="009B4C96" w:rsidRDefault="00985720" w:rsidP="00617E4D">
      <w:pPr>
        <w:pStyle w:val="ListParagraph"/>
        <w:numPr>
          <w:ilvl w:val="0"/>
          <w:numId w:val="1"/>
        </w:numPr>
        <w:ind w:left="426" w:hanging="426"/>
        <w:rPr>
          <w:lang w:val="lv-LV"/>
        </w:rPr>
      </w:pPr>
      <w:r w:rsidRPr="009B4C96">
        <w:rPr>
          <w:lang w:val="lv-LV"/>
        </w:rPr>
        <w:t xml:space="preserve">Slēgta tipa iestādēs (ieslodzījuma vietās, psihoneiroloģiskās slimnīcās, sociālās aprūpes centros, policijas </w:t>
      </w:r>
      <w:r w:rsidR="003468A9" w:rsidRPr="009B4C96">
        <w:rPr>
          <w:lang w:val="lv-LV"/>
        </w:rPr>
        <w:t>īslaicīgās aizturēšanas vietās</w:t>
      </w:r>
      <w:r w:rsidRPr="009B4C96">
        <w:rPr>
          <w:lang w:val="lv-LV"/>
        </w:rPr>
        <w:t xml:space="preserve"> u.c. iestādes) esošo personu cilvēktiesību aizsardzība ir viena no jomām, kurās savu resursu un kapacitātes ietvaros darbojas Tiesībsarga birojs</w:t>
      </w:r>
      <w:r w:rsidR="00F021FA" w:rsidRPr="009B4C96">
        <w:rPr>
          <w:lang w:val="lv-LV"/>
        </w:rPr>
        <w:t xml:space="preserve">, </w:t>
      </w:r>
      <w:r w:rsidRPr="009B4C96">
        <w:rPr>
          <w:lang w:val="lv-LV"/>
        </w:rPr>
        <w:t xml:space="preserve">iespēju robežās </w:t>
      </w:r>
      <w:r w:rsidR="009B4C96">
        <w:rPr>
          <w:lang w:val="lv-LV"/>
        </w:rPr>
        <w:t>dodoties vizītēs uz šīm iestādēm; vizītes</w:t>
      </w:r>
      <w:r w:rsidRPr="009B4C96">
        <w:rPr>
          <w:lang w:val="lv-LV"/>
        </w:rPr>
        <w:t xml:space="preserve"> pārsvarā ir vērstas uz saņemtās informācijas pārbaudi </w:t>
      </w:r>
      <w:r w:rsidRPr="009B4C96">
        <w:rPr>
          <w:i/>
          <w:lang w:val="lv-LV"/>
        </w:rPr>
        <w:t xml:space="preserve">post </w:t>
      </w:r>
      <w:proofErr w:type="spellStart"/>
      <w:r w:rsidRPr="009B4C96">
        <w:rPr>
          <w:i/>
          <w:lang w:val="lv-LV"/>
        </w:rPr>
        <w:t>factum</w:t>
      </w:r>
      <w:proofErr w:type="spellEnd"/>
      <w:r w:rsidRPr="009B4C96">
        <w:rPr>
          <w:lang w:val="lv-LV"/>
        </w:rPr>
        <w:t xml:space="preserve"> par iespējamiem cilvēktiesību pārkāpumiem. 2014.gadā ieslodzījuma vietās ir veiktas </w:t>
      </w:r>
      <w:r w:rsidRPr="000F6096">
        <w:rPr>
          <w:lang w:val="lv-LV"/>
        </w:rPr>
        <w:t>12</w:t>
      </w:r>
      <w:r w:rsidRPr="009B4C96">
        <w:rPr>
          <w:lang w:val="lv-LV"/>
        </w:rPr>
        <w:t xml:space="preserve"> vizītes (vizītes galvenokārt bija tematiskas, divos gadījumos tika veiktas ārkārtas vizītes), 2015.gadā – </w:t>
      </w:r>
      <w:r w:rsidRPr="000F6096">
        <w:rPr>
          <w:lang w:val="lv-LV"/>
        </w:rPr>
        <w:t>10</w:t>
      </w:r>
      <w:r w:rsidRPr="009B4C96">
        <w:rPr>
          <w:lang w:val="lv-LV"/>
        </w:rPr>
        <w:t xml:space="preserve"> vizītes (visu šo vizīšu mērķis bija noskaidrot atsevišķos iesniegumos un/vai pārbaudes lietās nepieciešamo informāciju), 2016.gadā – </w:t>
      </w:r>
      <w:r w:rsidRPr="000F6096">
        <w:rPr>
          <w:lang w:val="lv-LV"/>
        </w:rPr>
        <w:t>12</w:t>
      </w:r>
      <w:r w:rsidRPr="009B4C96">
        <w:rPr>
          <w:lang w:val="lv-LV"/>
        </w:rPr>
        <w:t xml:space="preserve"> vizītes (vizīšu mērķis bija pārbaudīt iesniegumos un pārbaudes lietās nepieciešamo informāciju, savukārt 4 vizītes bija tematiskās par veselības aprūpes pieejamību).</w:t>
      </w:r>
    </w:p>
    <w:p w14:paraId="333BB3CE" w14:textId="77777777" w:rsidR="00696E3C" w:rsidRPr="009B4C96" w:rsidRDefault="00696E3C" w:rsidP="00617E4D">
      <w:pPr>
        <w:pStyle w:val="ListParagraph"/>
        <w:rPr>
          <w:lang w:val="lv-LV"/>
        </w:rPr>
      </w:pPr>
    </w:p>
    <w:p w14:paraId="146DC513" w14:textId="77777777" w:rsidR="00696E3C" w:rsidRPr="009B4C96" w:rsidRDefault="008C2F1F" w:rsidP="00617E4D">
      <w:pPr>
        <w:pStyle w:val="Heading2"/>
        <w:rPr>
          <w:rFonts w:cs="Times New Roman"/>
          <w:lang w:val="lv-LV"/>
        </w:rPr>
      </w:pPr>
      <w:r w:rsidRPr="009B4C96">
        <w:rPr>
          <w:rFonts w:cs="Times New Roman"/>
          <w:lang w:val="lv-LV"/>
        </w:rPr>
        <w:t>Var</w:t>
      </w:r>
      <w:r w:rsidR="002968C8" w:rsidRPr="009B4C96">
        <w:rPr>
          <w:rFonts w:cs="Times New Roman"/>
          <w:lang w:val="lv-LV"/>
        </w:rPr>
        <w:t>darbība starp ieslodzītajiem – a</w:t>
      </w:r>
      <w:r w:rsidRPr="009B4C96">
        <w:rPr>
          <w:rFonts w:cs="Times New Roman"/>
          <w:lang w:val="lv-LV"/>
        </w:rPr>
        <w:t>tbildes uz Komitejas 15.jautājumu</w:t>
      </w:r>
    </w:p>
    <w:p w14:paraId="522E1835" w14:textId="77777777" w:rsidR="008C2F1F" w:rsidRPr="009B4C96" w:rsidRDefault="008C2F1F" w:rsidP="00617E4D">
      <w:pPr>
        <w:rPr>
          <w:lang w:val="lv-LV"/>
        </w:rPr>
      </w:pPr>
    </w:p>
    <w:p w14:paraId="4D638CD5" w14:textId="774CBC50" w:rsidR="00B12097" w:rsidRPr="009B4C96" w:rsidRDefault="006355D6" w:rsidP="00617E4D">
      <w:pPr>
        <w:pStyle w:val="ListParagraph"/>
        <w:numPr>
          <w:ilvl w:val="0"/>
          <w:numId w:val="1"/>
        </w:numPr>
        <w:ind w:left="426" w:hanging="426"/>
        <w:rPr>
          <w:lang w:val="lv-LV"/>
        </w:rPr>
      </w:pPr>
      <w:r w:rsidRPr="009B4C96">
        <w:rPr>
          <w:lang w:val="lv-LV" w:eastAsia="lv-LV"/>
        </w:rPr>
        <w:t xml:space="preserve">Saskaņā ar </w:t>
      </w:r>
      <w:r w:rsidRPr="009B4C96">
        <w:rPr>
          <w:i/>
          <w:lang w:val="lv-LV" w:eastAsia="lv-LV"/>
        </w:rPr>
        <w:t>Latvijas Sodu izpildes kodeksa</w:t>
      </w:r>
      <w:r w:rsidRPr="009B4C96">
        <w:rPr>
          <w:lang w:val="lv-LV" w:eastAsia="lv-LV"/>
        </w:rPr>
        <w:t xml:space="preserve"> 13.</w:t>
      </w:r>
      <w:r w:rsidRPr="009B4C96">
        <w:rPr>
          <w:vertAlign w:val="superscript"/>
          <w:lang w:val="lv-LV" w:eastAsia="lv-LV"/>
        </w:rPr>
        <w:t>2</w:t>
      </w:r>
      <w:r w:rsidRPr="009B4C96">
        <w:rPr>
          <w:lang w:val="lv-LV" w:eastAsia="lv-LV"/>
        </w:rPr>
        <w:t>pantu brīvības atņemšanas iestādes nodaļā, vienībā un kamerā notiesātais izvietojams, ņemot vērā brīvās vietas kamerās, notiesāto psiholoģisko saderību, veselības stāvokli, attieksmi pret smēķēšanu, iepriekšējo kriminālo pieredzi.</w:t>
      </w:r>
      <w:r w:rsidR="00B12097" w:rsidRPr="009B4C96">
        <w:rPr>
          <w:lang w:val="lv-LV" w:eastAsia="lv-LV"/>
        </w:rPr>
        <w:t xml:space="preserve"> Saskaņā ar </w:t>
      </w:r>
      <w:r w:rsidR="00B12097" w:rsidRPr="009B4C96">
        <w:rPr>
          <w:i/>
          <w:lang w:val="lv-LV" w:eastAsia="lv-LV"/>
        </w:rPr>
        <w:t>Apcietinājumā turēšanas kārtības likuma</w:t>
      </w:r>
      <w:r w:rsidR="00B12097" w:rsidRPr="009B4C96">
        <w:rPr>
          <w:lang w:val="lv-LV" w:eastAsia="lv-LV"/>
        </w:rPr>
        <w:t xml:space="preserve"> 11.panta ceturto daļu apcietinātos izvieto atsevišķi no notiesātajiem, izņemot gadījumu, kad notiesātie ievietoti izmeklēšanas cietumā sakarā ar cita noziedzīga nodarījuma izdarīšanu.</w:t>
      </w:r>
      <w:r w:rsidR="006354D8" w:rsidRPr="009B4C96">
        <w:rPr>
          <w:lang w:val="lv-LV" w:eastAsia="lv-LV"/>
        </w:rPr>
        <w:t xml:space="preserve"> </w:t>
      </w:r>
      <w:r w:rsidR="00B12097" w:rsidRPr="009B4C96">
        <w:rPr>
          <w:lang w:val="lv-LV" w:eastAsia="lv-LV"/>
        </w:rPr>
        <w:t>Ar ieslodzītajiem tiek veiktas pārrunas</w:t>
      </w:r>
      <w:r w:rsidR="00F021FA" w:rsidRPr="009B4C96">
        <w:rPr>
          <w:lang w:val="lv-LV" w:eastAsia="lv-LV"/>
        </w:rPr>
        <w:t>, lai izvērtētu, ar kādiem ieslodzītajiem konkrētais ieslodzītais var atrasties vienā kamerā, pēc iespējas izslēdzot vardarbības pieļaujamību ieslodzīto starpā</w:t>
      </w:r>
      <w:r w:rsidR="00B12097" w:rsidRPr="009B4C96">
        <w:rPr>
          <w:lang w:val="lv-LV" w:eastAsia="lv-LV"/>
        </w:rPr>
        <w:t>.</w:t>
      </w:r>
    </w:p>
    <w:p w14:paraId="7F1EB093" w14:textId="77777777" w:rsidR="00B12097" w:rsidRPr="009B4C96" w:rsidRDefault="00B12097" w:rsidP="00617E4D">
      <w:pPr>
        <w:pStyle w:val="ListParagraph"/>
        <w:ind w:left="426" w:hanging="426"/>
        <w:rPr>
          <w:lang w:val="lv-LV"/>
        </w:rPr>
      </w:pPr>
    </w:p>
    <w:p w14:paraId="5768F881" w14:textId="5BE220AB" w:rsidR="00B12097" w:rsidRPr="009B4C96" w:rsidRDefault="006354D8" w:rsidP="00617E4D">
      <w:pPr>
        <w:pStyle w:val="ListParagraph"/>
        <w:numPr>
          <w:ilvl w:val="0"/>
          <w:numId w:val="1"/>
        </w:numPr>
        <w:ind w:left="426" w:hanging="426"/>
        <w:rPr>
          <w:lang w:val="lv-LV"/>
        </w:rPr>
      </w:pPr>
      <w:r w:rsidRPr="009B4C96">
        <w:rPr>
          <w:lang w:val="lv-LV" w:eastAsia="lv-LV"/>
        </w:rPr>
        <w:lastRenderedPageBreak/>
        <w:t>Ieslodzījuma vietās tiek veikta videonovērošana, l</w:t>
      </w:r>
      <w:r w:rsidR="00B12097" w:rsidRPr="009B4C96">
        <w:rPr>
          <w:lang w:val="lv-LV" w:eastAsia="lv-LV"/>
        </w:rPr>
        <w:t xml:space="preserve">ai mazinātu ieslodzīto savstarpējo vardarbību, </w:t>
      </w:r>
      <w:r w:rsidR="009B4C96" w:rsidRPr="009B4C96">
        <w:rPr>
          <w:lang w:val="lv-LV" w:eastAsia="lv-LV"/>
        </w:rPr>
        <w:t xml:space="preserve">un </w:t>
      </w:r>
      <w:r w:rsidR="00B12097" w:rsidRPr="009B4C96">
        <w:rPr>
          <w:lang w:val="lv-LV" w:eastAsia="lv-LV"/>
        </w:rPr>
        <w:t>tād</w:t>
      </w:r>
      <w:r w:rsidRPr="009B4C96">
        <w:rPr>
          <w:lang w:val="lv-LV" w:eastAsia="lv-LV"/>
        </w:rPr>
        <w:t>ā veidā</w:t>
      </w:r>
      <w:r w:rsidR="00B12097" w:rsidRPr="009B4C96">
        <w:rPr>
          <w:lang w:val="lv-LV" w:eastAsia="lv-LV"/>
        </w:rPr>
        <w:t xml:space="preserve"> notie</w:t>
      </w:r>
      <w:r w:rsidRPr="009B4C96">
        <w:rPr>
          <w:lang w:val="lv-LV" w:eastAsia="lv-LV"/>
        </w:rPr>
        <w:t>k ieslodzīto uzvedības kontrole.</w:t>
      </w:r>
      <w:r w:rsidR="00B12097" w:rsidRPr="009B4C96">
        <w:rPr>
          <w:lang w:val="lv-LV" w:eastAsia="lv-LV"/>
        </w:rPr>
        <w:t xml:space="preserve"> </w:t>
      </w:r>
      <w:r w:rsidRPr="009B4C96">
        <w:rPr>
          <w:lang w:val="lv-LV" w:eastAsia="lv-LV"/>
        </w:rPr>
        <w:t>I</w:t>
      </w:r>
      <w:r w:rsidR="00B12097" w:rsidRPr="009B4C96">
        <w:rPr>
          <w:lang w:val="lv-LV" w:eastAsia="lv-LV"/>
        </w:rPr>
        <w:t>eslodzītajiem tiek s</w:t>
      </w:r>
      <w:r w:rsidRPr="009B4C96">
        <w:rPr>
          <w:lang w:val="lv-LV" w:eastAsia="lv-LV"/>
        </w:rPr>
        <w:t>niegtas psihologa konsultācijas un</w:t>
      </w:r>
      <w:r w:rsidR="00B12097" w:rsidRPr="009B4C96">
        <w:rPr>
          <w:lang w:val="lv-LV" w:eastAsia="lv-LV"/>
        </w:rPr>
        <w:t xml:space="preserve"> tiek īstenotas dažāda veida resocializācijas programmas.</w:t>
      </w:r>
      <w:r w:rsidRPr="009B4C96">
        <w:rPr>
          <w:lang w:val="lv-LV" w:eastAsia="lv-LV"/>
        </w:rPr>
        <w:t xml:space="preserve"> </w:t>
      </w:r>
      <w:r w:rsidR="00B12097" w:rsidRPr="009B4C96">
        <w:rPr>
          <w:lang w:val="lv-LV" w:eastAsia="lv-LV"/>
        </w:rPr>
        <w:t>Latvijā pēdējos gados tika ieviesti starptautiskajām prasībām atbilstoši risinājumi ieslodzīto sadzīves apstākļu un brīvības atņemšanas vietu infrastruktūras uzlabošanā, kas arī ir nozīmīgs faktors ieslodzīto psiholoģiskas spriedzes un vardarbības samazināšanai.</w:t>
      </w:r>
    </w:p>
    <w:p w14:paraId="71124580" w14:textId="77777777" w:rsidR="00B12097" w:rsidRPr="009B4C96" w:rsidRDefault="00B12097" w:rsidP="00617E4D">
      <w:pPr>
        <w:pStyle w:val="ListParagraph"/>
        <w:ind w:left="426" w:hanging="426"/>
        <w:rPr>
          <w:lang w:val="lv-LV" w:eastAsia="lv-LV"/>
        </w:rPr>
      </w:pPr>
    </w:p>
    <w:p w14:paraId="65013B21" w14:textId="0F102EDE" w:rsidR="00704ED5" w:rsidRPr="009B4C96" w:rsidRDefault="00704ED5" w:rsidP="00617E4D">
      <w:pPr>
        <w:pStyle w:val="NoSpacing"/>
        <w:numPr>
          <w:ilvl w:val="0"/>
          <w:numId w:val="1"/>
        </w:numPr>
        <w:ind w:left="426" w:hanging="426"/>
        <w:jc w:val="both"/>
        <w:rPr>
          <w:rFonts w:ascii="Times New Roman" w:hAnsi="Times New Roman"/>
          <w:sz w:val="24"/>
          <w:szCs w:val="24"/>
          <w:lang w:val="lv-LV" w:eastAsia="lv-LV"/>
        </w:rPr>
      </w:pPr>
      <w:r w:rsidRPr="009B4C96">
        <w:rPr>
          <w:rFonts w:ascii="Times New Roman" w:hAnsi="Times New Roman"/>
          <w:i/>
          <w:sz w:val="24"/>
          <w:szCs w:val="24"/>
          <w:lang w:val="lv-LV" w:eastAsia="lv-LV"/>
        </w:rPr>
        <w:t>Latvijas Sodu izpildes kodeksa</w:t>
      </w:r>
      <w:r w:rsidRPr="009B4C96">
        <w:rPr>
          <w:rFonts w:ascii="Times New Roman" w:hAnsi="Times New Roman"/>
          <w:sz w:val="24"/>
          <w:szCs w:val="24"/>
          <w:lang w:val="lv-LV" w:eastAsia="lv-LV"/>
        </w:rPr>
        <w:t xml:space="preserve"> 13.</w:t>
      </w:r>
      <w:r w:rsidRPr="009B4C96">
        <w:rPr>
          <w:rFonts w:ascii="Times New Roman" w:hAnsi="Times New Roman"/>
          <w:sz w:val="24"/>
          <w:szCs w:val="24"/>
          <w:vertAlign w:val="superscript"/>
          <w:lang w:val="lv-LV" w:eastAsia="lv-LV"/>
        </w:rPr>
        <w:t>2</w:t>
      </w:r>
      <w:r w:rsidRPr="009B4C96">
        <w:rPr>
          <w:rFonts w:ascii="Times New Roman" w:hAnsi="Times New Roman"/>
          <w:sz w:val="24"/>
          <w:szCs w:val="24"/>
          <w:lang w:val="lv-LV" w:eastAsia="lv-LV"/>
        </w:rPr>
        <w:t>panta otrajā daļ</w:t>
      </w:r>
      <w:r w:rsidR="006354D8" w:rsidRPr="009B4C96">
        <w:rPr>
          <w:rFonts w:ascii="Times New Roman" w:hAnsi="Times New Roman"/>
          <w:sz w:val="24"/>
          <w:szCs w:val="24"/>
          <w:lang w:val="lv-LV" w:eastAsia="lv-LV"/>
        </w:rPr>
        <w:t>a</w:t>
      </w:r>
      <w:r w:rsidRPr="009B4C96">
        <w:rPr>
          <w:rFonts w:ascii="Times New Roman" w:hAnsi="Times New Roman"/>
          <w:sz w:val="24"/>
          <w:szCs w:val="24"/>
          <w:lang w:val="lv-LV" w:eastAsia="lv-LV"/>
        </w:rPr>
        <w:t xml:space="preserve"> </w:t>
      </w:r>
      <w:r w:rsidR="006354D8" w:rsidRPr="009B4C96">
        <w:rPr>
          <w:rFonts w:ascii="Times New Roman" w:hAnsi="Times New Roman"/>
          <w:sz w:val="24"/>
          <w:szCs w:val="24"/>
          <w:lang w:val="lv-LV" w:eastAsia="lv-LV"/>
        </w:rPr>
        <w:t>noteic</w:t>
      </w:r>
      <w:r w:rsidRPr="009B4C96">
        <w:rPr>
          <w:rFonts w:ascii="Times New Roman" w:hAnsi="Times New Roman"/>
          <w:sz w:val="24"/>
          <w:szCs w:val="24"/>
          <w:lang w:val="lv-LV" w:eastAsia="lv-LV"/>
        </w:rPr>
        <w:t xml:space="preserve">, ka </w:t>
      </w:r>
      <w:r w:rsidRPr="009B4C96">
        <w:rPr>
          <w:rFonts w:ascii="Times New Roman" w:hAnsi="Times New Roman"/>
          <w:iCs/>
          <w:sz w:val="24"/>
          <w:szCs w:val="24"/>
          <w:lang w:val="lv-LV" w:eastAsia="lv-LV"/>
        </w:rPr>
        <w:t xml:space="preserve">notiesāto, kurš ir palīdzējis atklāt citas personas izdarītu noziegumu un kuram tiesa </w:t>
      </w:r>
      <w:r w:rsidRPr="009B4C96">
        <w:rPr>
          <w:rFonts w:ascii="Times New Roman" w:hAnsi="Times New Roman"/>
          <w:i/>
          <w:iCs/>
          <w:sz w:val="24"/>
          <w:szCs w:val="24"/>
          <w:lang w:val="lv-LV" w:eastAsia="lv-LV"/>
        </w:rPr>
        <w:t>Krimināllikumā</w:t>
      </w:r>
      <w:r w:rsidRPr="009B4C96">
        <w:rPr>
          <w:rFonts w:ascii="Times New Roman" w:hAnsi="Times New Roman"/>
          <w:iCs/>
          <w:sz w:val="24"/>
          <w:szCs w:val="24"/>
          <w:lang w:val="lv-LV" w:eastAsia="lv-LV"/>
        </w:rPr>
        <w:t xml:space="preserve"> noteiktajā kārtībā ir samazinājusi spriedumā noteikto sodu, izvieto atsevišķi no pārējiem notiesātajiem, ja viņš to ir lūdzis</w:t>
      </w:r>
      <w:r w:rsidR="00A559AC" w:rsidRPr="009B4C96">
        <w:rPr>
          <w:rFonts w:ascii="Times New Roman" w:hAnsi="Times New Roman"/>
          <w:sz w:val="24"/>
          <w:szCs w:val="24"/>
          <w:lang w:val="lv-LV" w:eastAsia="lv-LV"/>
        </w:rPr>
        <w:t>.</w:t>
      </w:r>
      <w:r w:rsidRPr="009B4C96">
        <w:rPr>
          <w:rFonts w:ascii="Times New Roman" w:hAnsi="Times New Roman"/>
          <w:sz w:val="24"/>
          <w:szCs w:val="24"/>
          <w:lang w:val="lv-LV" w:eastAsia="lv-LV"/>
        </w:rPr>
        <w:t xml:space="preserve"> </w:t>
      </w:r>
      <w:r w:rsidRPr="009B4C96">
        <w:rPr>
          <w:rFonts w:ascii="Times New Roman" w:hAnsi="Times New Roman"/>
          <w:i/>
          <w:sz w:val="24"/>
          <w:szCs w:val="24"/>
          <w:lang w:val="lv-LV" w:eastAsia="lv-LV"/>
        </w:rPr>
        <w:t>Apcietinājumā turēšanas kārtības likuma</w:t>
      </w:r>
      <w:r w:rsidRPr="009B4C96">
        <w:rPr>
          <w:rFonts w:ascii="Times New Roman" w:hAnsi="Times New Roman"/>
          <w:sz w:val="24"/>
          <w:szCs w:val="24"/>
          <w:lang w:val="lv-LV" w:eastAsia="lv-LV"/>
        </w:rPr>
        <w:t xml:space="preserve"> 11.pantā ir noteikts, ka </w:t>
      </w:r>
      <w:r w:rsidRPr="009B4C96">
        <w:rPr>
          <w:rFonts w:ascii="Times New Roman" w:hAnsi="Times New Roman"/>
          <w:iCs/>
          <w:sz w:val="24"/>
          <w:szCs w:val="24"/>
          <w:lang w:val="lv-LV" w:eastAsia="lv-LV"/>
        </w:rPr>
        <w:t xml:space="preserve">apcietināto, kurš ir palīdzējis atklāt citas personas izdarītu noziegumu un kuram tiesa </w:t>
      </w:r>
      <w:r w:rsidRPr="009B4C96">
        <w:rPr>
          <w:rFonts w:ascii="Times New Roman" w:hAnsi="Times New Roman"/>
          <w:i/>
          <w:iCs/>
          <w:sz w:val="24"/>
          <w:szCs w:val="24"/>
          <w:lang w:val="lv-LV" w:eastAsia="lv-LV"/>
        </w:rPr>
        <w:t>Krimināllikumā</w:t>
      </w:r>
      <w:r w:rsidRPr="009B4C96">
        <w:rPr>
          <w:rFonts w:ascii="Times New Roman" w:hAnsi="Times New Roman"/>
          <w:iCs/>
          <w:sz w:val="24"/>
          <w:szCs w:val="24"/>
          <w:lang w:val="lv-LV" w:eastAsia="lv-LV"/>
        </w:rPr>
        <w:t xml:space="preserve"> noteiktajā kārtībā ir samazinājusi spriedumā noteikto sodu, izvieto atsevišķi no pārējiem apcietinātajiem, ja viņš to ir lūdzis</w:t>
      </w:r>
      <w:r w:rsidR="00481D01">
        <w:rPr>
          <w:rFonts w:ascii="Times New Roman" w:hAnsi="Times New Roman"/>
          <w:sz w:val="24"/>
          <w:szCs w:val="24"/>
          <w:lang w:val="lv-LV" w:eastAsia="lv-LV"/>
        </w:rPr>
        <w:t>.</w:t>
      </w:r>
    </w:p>
    <w:p w14:paraId="7B465619" w14:textId="77777777" w:rsidR="00704ED5" w:rsidRPr="009B4C96" w:rsidRDefault="00704ED5" w:rsidP="00617E4D">
      <w:pPr>
        <w:pStyle w:val="ListParagraph"/>
        <w:ind w:left="426" w:hanging="426"/>
        <w:rPr>
          <w:lang w:val="lv-LV"/>
        </w:rPr>
      </w:pPr>
    </w:p>
    <w:p w14:paraId="5461F99D" w14:textId="32CF7CB9" w:rsidR="00B12097" w:rsidRPr="009B4C96" w:rsidRDefault="00B12097" w:rsidP="00617E4D">
      <w:pPr>
        <w:pStyle w:val="NoSpacing"/>
        <w:numPr>
          <w:ilvl w:val="0"/>
          <w:numId w:val="1"/>
        </w:numPr>
        <w:ind w:left="426" w:hanging="426"/>
        <w:jc w:val="both"/>
        <w:rPr>
          <w:rFonts w:ascii="Times New Roman" w:hAnsi="Times New Roman"/>
          <w:sz w:val="24"/>
          <w:szCs w:val="24"/>
          <w:lang w:val="lv-LV" w:eastAsia="lv-LV"/>
        </w:rPr>
      </w:pPr>
      <w:r w:rsidRPr="009B4C96">
        <w:rPr>
          <w:rFonts w:ascii="Times New Roman" w:hAnsi="Times New Roman"/>
          <w:sz w:val="24"/>
          <w:szCs w:val="24"/>
          <w:lang w:val="lv-LV"/>
        </w:rPr>
        <w:t>Rīgas Centrālcietumā ir izveidota speciāla nodaļa, kurā tiek izvietoti ieslodzītie, kuri bija tiesneši, tiesu sistēmai piederīgas personas, izmeklēšanas iestādes, kriminālsodu izpildes iestādes, operatīvo darbību veicošas valsts institūcijas, pašvaldības policijas vai citas ar valsts un sabiedrības drošības nodrošināšanu saistītas valsts institūcijas nodarbinātie, bijuš</w:t>
      </w:r>
      <w:r w:rsidR="00D42F85" w:rsidRPr="009B4C96">
        <w:rPr>
          <w:rFonts w:ascii="Times New Roman" w:hAnsi="Times New Roman"/>
          <w:sz w:val="24"/>
          <w:szCs w:val="24"/>
          <w:lang w:val="lv-LV"/>
        </w:rPr>
        <w:t>ie</w:t>
      </w:r>
      <w:r w:rsidRPr="009B4C96">
        <w:rPr>
          <w:rFonts w:ascii="Times New Roman" w:hAnsi="Times New Roman"/>
          <w:sz w:val="24"/>
          <w:szCs w:val="24"/>
          <w:lang w:val="lv-LV"/>
        </w:rPr>
        <w:t xml:space="preserve"> nodarbinātie, viņu laulātie vai pirmās pakāpes radinieki, kā arī personas, kuras sadarbojās ar </w:t>
      </w:r>
      <w:r w:rsidR="00A559AC" w:rsidRPr="009B4C96">
        <w:rPr>
          <w:rFonts w:ascii="Times New Roman" w:hAnsi="Times New Roman"/>
          <w:sz w:val="24"/>
          <w:szCs w:val="24"/>
          <w:lang w:val="lv-LV"/>
        </w:rPr>
        <w:t>procesa virzītāju</w:t>
      </w:r>
      <w:r w:rsidRPr="009B4C96">
        <w:rPr>
          <w:rFonts w:ascii="Times New Roman" w:hAnsi="Times New Roman"/>
          <w:sz w:val="24"/>
          <w:szCs w:val="24"/>
          <w:lang w:val="lv-LV"/>
        </w:rPr>
        <w:t xml:space="preserve"> un ir sniegušas liecības pret citiem ieslodzītajiem vai pret personām, kurām ir autoritāte noziedzīgā vidē, ja viņas to ir lūgušas vai ja šis fakts ir kļuvis zināms citiem ieslodzītajiem, nolūkā nepieļaut fizisku un morālu vardarbību ieslodzījuma vietās.</w:t>
      </w:r>
    </w:p>
    <w:p w14:paraId="4DB1D1AD" w14:textId="77777777" w:rsidR="00D42F85" w:rsidRPr="009B4C96" w:rsidRDefault="00D42F85" w:rsidP="00617E4D">
      <w:pPr>
        <w:pStyle w:val="ListParagraph"/>
        <w:ind w:left="426" w:hanging="426"/>
        <w:rPr>
          <w:lang w:val="lv-LV" w:eastAsia="lv-LV"/>
        </w:rPr>
      </w:pPr>
    </w:p>
    <w:p w14:paraId="39C5CB4A" w14:textId="006AF20E" w:rsidR="00704ED5" w:rsidRPr="009B4C96" w:rsidRDefault="00704ED5" w:rsidP="00617E4D">
      <w:pPr>
        <w:pStyle w:val="NoSpacing"/>
        <w:numPr>
          <w:ilvl w:val="0"/>
          <w:numId w:val="1"/>
        </w:numPr>
        <w:ind w:left="426" w:hanging="426"/>
        <w:jc w:val="both"/>
        <w:rPr>
          <w:rFonts w:ascii="Times New Roman" w:hAnsi="Times New Roman"/>
          <w:sz w:val="24"/>
          <w:szCs w:val="24"/>
          <w:lang w:val="lv-LV" w:eastAsia="lv-LV"/>
        </w:rPr>
      </w:pPr>
      <w:r w:rsidRPr="009B4C96">
        <w:rPr>
          <w:rFonts w:ascii="Times New Roman" w:hAnsi="Times New Roman"/>
          <w:sz w:val="24"/>
          <w:szCs w:val="24"/>
          <w:lang w:val="lv-LV"/>
        </w:rPr>
        <w:t>Ieslodzījuma vietu pārvalde veselības aprūpes kvalitātes uzlabošanai, tajā skaitā medicīniskā personāla izglītošanai</w:t>
      </w:r>
      <w:r w:rsidR="009B4C96" w:rsidRPr="009B4C96">
        <w:rPr>
          <w:rFonts w:ascii="Times New Roman" w:hAnsi="Times New Roman"/>
          <w:sz w:val="24"/>
          <w:szCs w:val="24"/>
          <w:lang w:val="lv-LV"/>
        </w:rPr>
        <w:t>,</w:t>
      </w:r>
      <w:r w:rsidRPr="009B4C96">
        <w:rPr>
          <w:rFonts w:ascii="Times New Roman" w:hAnsi="Times New Roman"/>
          <w:sz w:val="24"/>
          <w:szCs w:val="24"/>
          <w:lang w:val="lv-LV"/>
        </w:rPr>
        <w:t xml:space="preserve"> un lai efektīvāk varētu konstatēt vardarbību starp ieslodzītajiem</w:t>
      </w:r>
      <w:r w:rsidR="00560BE8" w:rsidRPr="009B4C96">
        <w:rPr>
          <w:rFonts w:ascii="Times New Roman" w:hAnsi="Times New Roman"/>
          <w:sz w:val="24"/>
          <w:szCs w:val="24"/>
          <w:lang w:val="lv-LV"/>
        </w:rPr>
        <w:t>,</w:t>
      </w:r>
      <w:r w:rsidRPr="009B4C96">
        <w:rPr>
          <w:rFonts w:ascii="Times New Roman" w:hAnsi="Times New Roman"/>
          <w:sz w:val="24"/>
          <w:szCs w:val="24"/>
          <w:lang w:val="lv-LV"/>
        </w:rPr>
        <w:t xml:space="preserve"> katru gadu organizē izglītojošo semināru ieslodzījuma vietu vadītājiem, kuri savukārt informē savas iestādes ārstniecības personas par mūsdienu prasībām ieslodzīto veselības aprūpē</w:t>
      </w:r>
      <w:r w:rsidRPr="00742531">
        <w:rPr>
          <w:rFonts w:ascii="Times New Roman" w:hAnsi="Times New Roman"/>
          <w:sz w:val="24"/>
          <w:szCs w:val="24"/>
          <w:lang w:val="lv-LV"/>
        </w:rPr>
        <w:t xml:space="preserve">. </w:t>
      </w:r>
      <w:r w:rsidR="00742531" w:rsidRPr="00742531">
        <w:rPr>
          <w:rFonts w:ascii="Times New Roman" w:hAnsi="Times New Roman"/>
          <w:sz w:val="24"/>
          <w:szCs w:val="24"/>
          <w:lang w:val="lv-LV"/>
        </w:rPr>
        <w:t xml:space="preserve">Divas reizes </w:t>
      </w:r>
      <w:r w:rsidR="000B6FC0">
        <w:rPr>
          <w:rFonts w:ascii="Times New Roman" w:hAnsi="Times New Roman"/>
          <w:sz w:val="24"/>
          <w:szCs w:val="24"/>
          <w:lang w:val="lv-LV"/>
        </w:rPr>
        <w:t xml:space="preserve">gan </w:t>
      </w:r>
      <w:r w:rsidRPr="00742531">
        <w:rPr>
          <w:rFonts w:ascii="Times New Roman" w:hAnsi="Times New Roman"/>
          <w:sz w:val="24"/>
          <w:szCs w:val="24"/>
          <w:lang w:val="lv-LV"/>
        </w:rPr>
        <w:t>2015.</w:t>
      </w:r>
      <w:r w:rsidR="000B6FC0">
        <w:rPr>
          <w:rFonts w:ascii="Times New Roman" w:hAnsi="Times New Roman"/>
          <w:sz w:val="24"/>
          <w:szCs w:val="24"/>
          <w:lang w:val="lv-LV"/>
        </w:rPr>
        <w:t xml:space="preserve">gadā, gan </w:t>
      </w:r>
      <w:r w:rsidRPr="00742531">
        <w:rPr>
          <w:rFonts w:ascii="Times New Roman" w:hAnsi="Times New Roman"/>
          <w:sz w:val="24"/>
          <w:szCs w:val="24"/>
          <w:lang w:val="lv-LV"/>
        </w:rPr>
        <w:t xml:space="preserve">2016.gadā </w:t>
      </w:r>
      <w:r w:rsidRPr="009B4C96">
        <w:rPr>
          <w:rFonts w:ascii="Times New Roman" w:hAnsi="Times New Roman"/>
          <w:sz w:val="24"/>
          <w:szCs w:val="24"/>
          <w:lang w:val="lv-LV"/>
        </w:rPr>
        <w:t xml:space="preserve">tika organizēti semināri darbinieku izglītošanai par minētajiem jautājumiem, pieaicinot arī Valsts tiesu medicīniskās ekspertīzes centra </w:t>
      </w:r>
      <w:r w:rsidRPr="009B4C96">
        <w:rPr>
          <w:rFonts w:ascii="Times New Roman" w:hAnsi="Times New Roman"/>
          <w:bCs/>
          <w:sz w:val="24"/>
          <w:szCs w:val="24"/>
          <w:lang w:val="lv-LV"/>
        </w:rPr>
        <w:t>ekspertus</w:t>
      </w:r>
      <w:r w:rsidR="00481D01">
        <w:rPr>
          <w:rFonts w:ascii="Times New Roman" w:hAnsi="Times New Roman"/>
          <w:sz w:val="24"/>
          <w:szCs w:val="24"/>
          <w:lang w:val="lv-LV"/>
        </w:rPr>
        <w:t>.</w:t>
      </w:r>
    </w:p>
    <w:p w14:paraId="7414AFDE" w14:textId="77777777" w:rsidR="00704ED5" w:rsidRPr="009B4C96" w:rsidRDefault="00704ED5" w:rsidP="00617E4D">
      <w:pPr>
        <w:pStyle w:val="NoSpacing"/>
        <w:tabs>
          <w:tab w:val="left" w:pos="426"/>
        </w:tabs>
        <w:ind w:left="426" w:hanging="426"/>
        <w:jc w:val="both"/>
        <w:rPr>
          <w:rFonts w:ascii="Times New Roman" w:hAnsi="Times New Roman"/>
          <w:sz w:val="24"/>
          <w:szCs w:val="24"/>
          <w:lang w:val="lv-LV" w:eastAsia="lv-LV"/>
        </w:rPr>
      </w:pPr>
    </w:p>
    <w:p w14:paraId="58ABDD9E" w14:textId="36667D67" w:rsidR="00704ED5" w:rsidRPr="009B4C96" w:rsidRDefault="00704ED5" w:rsidP="00617E4D">
      <w:pPr>
        <w:pStyle w:val="NoSpacing"/>
        <w:numPr>
          <w:ilvl w:val="0"/>
          <w:numId w:val="1"/>
        </w:numPr>
        <w:ind w:left="426" w:hanging="426"/>
        <w:jc w:val="both"/>
        <w:rPr>
          <w:rFonts w:ascii="Times New Roman" w:hAnsi="Times New Roman"/>
          <w:sz w:val="24"/>
          <w:szCs w:val="24"/>
          <w:lang w:val="lv-LV"/>
        </w:rPr>
      </w:pPr>
      <w:r w:rsidRPr="009B4C96">
        <w:rPr>
          <w:rFonts w:ascii="Times New Roman" w:hAnsi="Times New Roman"/>
          <w:sz w:val="24"/>
          <w:szCs w:val="24"/>
          <w:lang w:val="lv-LV"/>
        </w:rPr>
        <w:t>Ieslodzījuma vietu pārvalde regulāri veic ieslodzījuma vietu ārstniecības iestāžu darbības pārbaudi, kurā obligāti tiek pārbaudīta traumu gadījumu noformēšanas kvalitāte un ieslodzījuma vietas administrācijas savlaicīga informēšana par traumām no ieslodzījuma vi</w:t>
      </w:r>
      <w:r w:rsidR="00481D01">
        <w:rPr>
          <w:rFonts w:ascii="Times New Roman" w:hAnsi="Times New Roman"/>
          <w:sz w:val="24"/>
          <w:szCs w:val="24"/>
          <w:lang w:val="lv-LV"/>
        </w:rPr>
        <w:t>etu ārstniecības personu puses.</w:t>
      </w:r>
    </w:p>
    <w:p w14:paraId="5461EDE8" w14:textId="77777777" w:rsidR="00704ED5" w:rsidRPr="009B4C96" w:rsidRDefault="00704ED5" w:rsidP="00617E4D">
      <w:pPr>
        <w:pStyle w:val="NoSpacing"/>
        <w:tabs>
          <w:tab w:val="left" w:pos="426"/>
        </w:tabs>
        <w:ind w:left="426" w:hanging="426"/>
        <w:jc w:val="both"/>
        <w:rPr>
          <w:rFonts w:ascii="Times New Roman" w:hAnsi="Times New Roman"/>
          <w:sz w:val="24"/>
          <w:szCs w:val="24"/>
          <w:lang w:val="lv-LV"/>
        </w:rPr>
      </w:pPr>
    </w:p>
    <w:p w14:paraId="4BF0D29E" w14:textId="6299C1A5" w:rsidR="00107E75" w:rsidRPr="009B4C96" w:rsidRDefault="00107E75" w:rsidP="00617E4D">
      <w:pPr>
        <w:pStyle w:val="NoSpacing"/>
        <w:numPr>
          <w:ilvl w:val="0"/>
          <w:numId w:val="1"/>
        </w:numPr>
        <w:ind w:left="426" w:hanging="426"/>
        <w:jc w:val="both"/>
        <w:rPr>
          <w:rFonts w:ascii="Times New Roman" w:hAnsi="Times New Roman"/>
          <w:sz w:val="24"/>
          <w:szCs w:val="24"/>
          <w:lang w:val="lv-LV" w:eastAsia="lv-LV"/>
        </w:rPr>
      </w:pPr>
      <w:r w:rsidRPr="009B4C96">
        <w:rPr>
          <w:rFonts w:ascii="Times New Roman" w:hAnsi="Times New Roman"/>
          <w:sz w:val="24"/>
          <w:szCs w:val="24"/>
          <w:lang w:val="lv-LV"/>
        </w:rPr>
        <w:t>Ieslodzījuma vietu ārstniecības iestādes ārstniecības personā</w:t>
      </w:r>
      <w:r w:rsidR="00560BE8" w:rsidRPr="009B4C96">
        <w:rPr>
          <w:rFonts w:ascii="Times New Roman" w:hAnsi="Times New Roman"/>
          <w:sz w:val="24"/>
          <w:szCs w:val="24"/>
          <w:lang w:val="lv-LV"/>
        </w:rPr>
        <w:t>ls</w:t>
      </w:r>
      <w:r w:rsidRPr="009B4C96">
        <w:rPr>
          <w:rFonts w:ascii="Times New Roman" w:hAnsi="Times New Roman"/>
          <w:sz w:val="24"/>
          <w:szCs w:val="24"/>
          <w:lang w:val="lv-LV"/>
        </w:rPr>
        <w:t xml:space="preserve"> </w:t>
      </w:r>
      <w:r w:rsidR="00560BE8" w:rsidRPr="009B4C96">
        <w:rPr>
          <w:rFonts w:ascii="Times New Roman" w:hAnsi="Times New Roman"/>
          <w:sz w:val="24"/>
          <w:szCs w:val="24"/>
          <w:lang w:val="lv-LV"/>
        </w:rPr>
        <w:t>veic ieslodzītā apskati un medicīnisko izmeklēšanu, nosaka pirmreizējo vai galīgo diagnozi, nozīmē, veic un organizē medicīniskās palīdzības sniegšanu, noformē medicīnisko dokumentāciju, veic ierakstus “Traumu reģistrācijas žurnālā” un aizpilda “Traumu apskates lapu”</w:t>
      </w:r>
      <w:r w:rsidR="00E30309" w:rsidRPr="009B4C96">
        <w:rPr>
          <w:rStyle w:val="FootnoteReference"/>
          <w:rFonts w:ascii="Times New Roman" w:hAnsi="Times New Roman"/>
          <w:sz w:val="24"/>
          <w:szCs w:val="24"/>
          <w:lang w:val="lv-LV"/>
        </w:rPr>
        <w:footnoteReference w:id="6"/>
      </w:r>
      <w:r w:rsidR="00560BE8" w:rsidRPr="009B4C96">
        <w:rPr>
          <w:rFonts w:ascii="Times New Roman" w:hAnsi="Times New Roman"/>
          <w:sz w:val="24"/>
          <w:szCs w:val="24"/>
          <w:lang w:val="lv-LV"/>
        </w:rPr>
        <w:t xml:space="preserve">, kura hronoloģiskā kārtībā tiek pievienota ambulatorā pacienta medicīniskajai kartei, kā arī aizpilda un iesniedz ieslodzījuma vietas </w:t>
      </w:r>
      <w:r w:rsidR="00560BE8" w:rsidRPr="009B4C96">
        <w:rPr>
          <w:rFonts w:ascii="Times New Roman" w:hAnsi="Times New Roman"/>
          <w:sz w:val="24"/>
          <w:szCs w:val="24"/>
          <w:lang w:val="lv-LV"/>
        </w:rPr>
        <w:lastRenderedPageBreak/>
        <w:t>administrācijas ziņojumu/izziņu par ieslodzīto, kurš guva traumu.</w:t>
      </w:r>
      <w:r w:rsidR="00560BE8" w:rsidRPr="009B4C96">
        <w:rPr>
          <w:rFonts w:ascii="Times New Roman" w:hAnsi="Times New Roman"/>
          <w:sz w:val="24"/>
          <w:szCs w:val="24"/>
          <w:lang w:val="lv-LV" w:eastAsia="lv-LV"/>
        </w:rPr>
        <w:t xml:space="preserve"> </w:t>
      </w:r>
      <w:r w:rsidRPr="009B4C96">
        <w:rPr>
          <w:rFonts w:ascii="Times New Roman" w:hAnsi="Times New Roman"/>
          <w:sz w:val="24"/>
          <w:szCs w:val="24"/>
          <w:lang w:val="lv-LV"/>
        </w:rPr>
        <w:t>Informācija par visām traumām, tajā skaitā vardarbības traumām, tiek sniegta traumas konstatēšanas dienā ieslodzījuma vietas administrācijai situācijas noskaidrošanai. Ieslodzījuma vietas administrācija veic izmeklēšanu par katru</w:t>
      </w:r>
      <w:r w:rsidR="004D40A4" w:rsidRPr="009B4C96">
        <w:rPr>
          <w:rFonts w:ascii="Times New Roman" w:hAnsi="Times New Roman"/>
          <w:sz w:val="24"/>
          <w:szCs w:val="24"/>
          <w:lang w:val="lv-LV"/>
        </w:rPr>
        <w:t xml:space="preserve"> traumu</w:t>
      </w:r>
      <w:r w:rsidRPr="009B4C96">
        <w:rPr>
          <w:rFonts w:ascii="Times New Roman" w:hAnsi="Times New Roman"/>
          <w:sz w:val="24"/>
          <w:szCs w:val="24"/>
          <w:lang w:val="lv-LV"/>
        </w:rPr>
        <w:t xml:space="preserve">, </w:t>
      </w:r>
      <w:r w:rsidR="00481D01">
        <w:rPr>
          <w:rFonts w:ascii="Times New Roman" w:hAnsi="Times New Roman"/>
          <w:sz w:val="24"/>
          <w:szCs w:val="24"/>
          <w:lang w:val="lv-LV"/>
        </w:rPr>
        <w:t>tajā skaitā vardarbības traumu.</w:t>
      </w:r>
    </w:p>
    <w:p w14:paraId="70CCE278" w14:textId="77777777" w:rsidR="00704ED5" w:rsidRPr="009B4C96" w:rsidRDefault="00704ED5" w:rsidP="00617E4D">
      <w:pPr>
        <w:pStyle w:val="ListParagraph"/>
        <w:ind w:left="426" w:hanging="426"/>
        <w:rPr>
          <w:lang w:val="lv-LV" w:eastAsia="lv-LV"/>
        </w:rPr>
      </w:pPr>
    </w:p>
    <w:p w14:paraId="7F190515" w14:textId="64ABEFAD" w:rsidR="00704ED5" w:rsidRPr="009B4C96" w:rsidRDefault="00704ED5" w:rsidP="00617E4D">
      <w:pPr>
        <w:pStyle w:val="NoSpacing"/>
        <w:numPr>
          <w:ilvl w:val="0"/>
          <w:numId w:val="1"/>
        </w:numPr>
        <w:ind w:left="426" w:hanging="426"/>
        <w:jc w:val="both"/>
        <w:rPr>
          <w:rFonts w:ascii="Times New Roman" w:hAnsi="Times New Roman"/>
          <w:sz w:val="24"/>
          <w:szCs w:val="24"/>
          <w:lang w:val="lv-LV" w:eastAsia="lv-LV"/>
        </w:rPr>
      </w:pPr>
      <w:r w:rsidRPr="009B4C96">
        <w:rPr>
          <w:rFonts w:ascii="Times New Roman" w:hAnsi="Times New Roman"/>
          <w:sz w:val="24"/>
          <w:szCs w:val="24"/>
          <w:lang w:val="lv-LV" w:eastAsia="lv-LV"/>
        </w:rPr>
        <w:t>Ieslodzījuma vietās ziņas par iespējamu vardarbību starp ieslodzītajiem tiek reģistrētas neatkarīgi no ieslodzītā izteiktās sūdzības</w:t>
      </w:r>
      <w:r w:rsidR="00E30309" w:rsidRPr="009B4C96">
        <w:rPr>
          <w:rFonts w:ascii="Times New Roman" w:hAnsi="Times New Roman"/>
          <w:sz w:val="24"/>
          <w:szCs w:val="24"/>
          <w:lang w:val="lv-LV" w:eastAsia="lv-LV"/>
        </w:rPr>
        <w:t>. K</w:t>
      </w:r>
      <w:r w:rsidRPr="009B4C96">
        <w:rPr>
          <w:rFonts w:ascii="Times New Roman" w:hAnsi="Times New Roman"/>
          <w:sz w:val="24"/>
          <w:szCs w:val="24"/>
          <w:lang w:val="lv-LV" w:eastAsia="lv-LV"/>
        </w:rPr>
        <w:t>onstatējot, ka starp ieslodzītajiem</w:t>
      </w:r>
      <w:r w:rsidR="009B4C96" w:rsidRPr="009B4C96">
        <w:rPr>
          <w:rFonts w:ascii="Times New Roman" w:hAnsi="Times New Roman"/>
          <w:sz w:val="24"/>
          <w:szCs w:val="24"/>
          <w:lang w:val="lv-LV" w:eastAsia="lv-LV"/>
        </w:rPr>
        <w:t>,</w:t>
      </w:r>
      <w:r w:rsidRPr="009B4C96">
        <w:rPr>
          <w:rFonts w:ascii="Times New Roman" w:hAnsi="Times New Roman"/>
          <w:sz w:val="24"/>
          <w:szCs w:val="24"/>
          <w:lang w:val="lv-LV" w:eastAsia="lv-LV"/>
        </w:rPr>
        <w:t xml:space="preserve"> iespējams</w:t>
      </w:r>
      <w:r w:rsidR="009B4C96" w:rsidRPr="009B4C96">
        <w:rPr>
          <w:rFonts w:ascii="Times New Roman" w:hAnsi="Times New Roman"/>
          <w:sz w:val="24"/>
          <w:szCs w:val="24"/>
          <w:lang w:val="lv-LV" w:eastAsia="lv-LV"/>
        </w:rPr>
        <w:t>,</w:t>
      </w:r>
      <w:r w:rsidRPr="009B4C96">
        <w:rPr>
          <w:rFonts w:ascii="Times New Roman" w:hAnsi="Times New Roman"/>
          <w:sz w:val="24"/>
          <w:szCs w:val="24"/>
          <w:lang w:val="lv-LV" w:eastAsia="lv-LV"/>
        </w:rPr>
        <w:t xml:space="preserve"> ir notikusi vardarbība, par notikušo tiek veikta pārbaude. Materiāls par iespējamu vardarbību starp ieslodzītajiem tiek nodots izskatīšanai ieslodzījuma vietu izmeklētājam. Materiāla pārbaudes laikā tiek veiktas </w:t>
      </w:r>
      <w:proofErr w:type="spellStart"/>
      <w:r w:rsidRPr="009B4C96">
        <w:rPr>
          <w:rFonts w:ascii="Times New Roman" w:hAnsi="Times New Roman"/>
          <w:sz w:val="24"/>
          <w:szCs w:val="24"/>
          <w:lang w:val="lv-LV" w:eastAsia="lv-LV"/>
        </w:rPr>
        <w:t>resoriskās</w:t>
      </w:r>
      <w:proofErr w:type="spellEnd"/>
      <w:r w:rsidRPr="009B4C96">
        <w:rPr>
          <w:rFonts w:ascii="Times New Roman" w:hAnsi="Times New Roman"/>
          <w:sz w:val="24"/>
          <w:szCs w:val="24"/>
          <w:lang w:val="lv-LV" w:eastAsia="lv-LV"/>
        </w:rPr>
        <w:t xml:space="preserve"> pārbaudes, pēc kuras pabeigšanas tiek pieņemts lēmums par tālāko virzību.</w:t>
      </w:r>
      <w:r w:rsidR="004D40A4" w:rsidRPr="009B4C96">
        <w:rPr>
          <w:rFonts w:ascii="Times New Roman" w:hAnsi="Times New Roman"/>
          <w:sz w:val="24"/>
          <w:szCs w:val="24"/>
          <w:lang w:val="lv-LV" w:eastAsia="lv-LV"/>
        </w:rPr>
        <w:t xml:space="preserve"> </w:t>
      </w:r>
      <w:r w:rsidRPr="009B4C96">
        <w:rPr>
          <w:rFonts w:ascii="Times New Roman" w:hAnsi="Times New Roman"/>
          <w:sz w:val="24"/>
          <w:szCs w:val="24"/>
          <w:lang w:val="lv-LV" w:eastAsia="lv-LV"/>
        </w:rPr>
        <w:t>Konstatējot, ka ir noticis noziedzīgs nodarījums un tam ir acīm redzamas sekas, kā arī gadījumos, ja ziņu atklāšanai par noziedzīga nodarījuma izdarīšanu ir nepieciešams pielietot kriminālprocesa līdzekļus un metodes, nekavējotie</w:t>
      </w:r>
      <w:r w:rsidR="00481D01">
        <w:rPr>
          <w:rFonts w:ascii="Times New Roman" w:hAnsi="Times New Roman"/>
          <w:sz w:val="24"/>
          <w:szCs w:val="24"/>
          <w:lang w:val="lv-LV" w:eastAsia="lv-LV"/>
        </w:rPr>
        <w:t>s tiek uzsākts kriminālprocess.</w:t>
      </w:r>
    </w:p>
    <w:p w14:paraId="125F0B51" w14:textId="77777777" w:rsidR="00E60B87" w:rsidRPr="0094486E" w:rsidRDefault="00E60B87" w:rsidP="003A627C">
      <w:pPr>
        <w:rPr>
          <w:lang w:val="lv-LV" w:eastAsia="lv-LV"/>
        </w:rPr>
      </w:pPr>
    </w:p>
    <w:p w14:paraId="3C3E66B9" w14:textId="4CB7B79E" w:rsidR="004B5C60" w:rsidRPr="0094486E" w:rsidRDefault="004B5C60" w:rsidP="004B5C60">
      <w:pPr>
        <w:pStyle w:val="NoSpacing"/>
        <w:numPr>
          <w:ilvl w:val="0"/>
          <w:numId w:val="1"/>
        </w:numPr>
        <w:ind w:left="426" w:hanging="426"/>
        <w:jc w:val="both"/>
        <w:rPr>
          <w:rFonts w:ascii="Times New Roman" w:hAnsi="Times New Roman"/>
          <w:sz w:val="24"/>
          <w:szCs w:val="24"/>
          <w:lang w:val="lv-LV" w:eastAsia="lv-LV"/>
        </w:rPr>
      </w:pPr>
      <w:r w:rsidRPr="0094486E">
        <w:rPr>
          <w:rFonts w:ascii="Times New Roman" w:hAnsi="Times New Roman"/>
          <w:sz w:val="24"/>
          <w:szCs w:val="24"/>
          <w:lang w:val="lv-LV"/>
        </w:rPr>
        <w:t>Nolūkā nodrošināt savlaicīgu, vispusīgu un objektīvu vardarbības starp ieslodzītajiem gadījumu izmeklēšanu, Ieslodzījuma vietu pārvaldes izmeklētāji pēc cietuma darbinieku informācijas nekavējoties uzsāk pārbaudi par ikvienu, iespējams, notikušu vardarbības faktu pret personu, kas atrodas ieslodzījumā. Vienlaikus jānorāda, ka pilnīgas informācijas saņemšana par šādiem faktiem un to izmeklēšana ir apgrūtināta, jo cietušās personas pašas bieži vien atsākās iesniegt iesniegumu, lai veiktu faktu pārbaudi, vai jau uzsāktajās pārbaudēs sniedz nepatiesus paskaidrojumus par mies</w:t>
      </w:r>
      <w:r w:rsidR="00481D01">
        <w:rPr>
          <w:rFonts w:ascii="Times New Roman" w:hAnsi="Times New Roman"/>
          <w:sz w:val="24"/>
          <w:szCs w:val="24"/>
          <w:lang w:val="lv-LV"/>
        </w:rPr>
        <w:t>as bojājumu gūšanas apstākļiem.</w:t>
      </w:r>
    </w:p>
    <w:p w14:paraId="4F457BDF" w14:textId="3475EB42" w:rsidR="004B5C60" w:rsidRPr="0094486E" w:rsidRDefault="004B5C60" w:rsidP="003A627C">
      <w:pPr>
        <w:pStyle w:val="NoSpacing"/>
        <w:jc w:val="both"/>
        <w:rPr>
          <w:rFonts w:ascii="Times New Roman" w:hAnsi="Times New Roman"/>
          <w:sz w:val="24"/>
          <w:szCs w:val="24"/>
          <w:lang w:val="lv-LV" w:eastAsia="lv-LV"/>
        </w:rPr>
      </w:pPr>
    </w:p>
    <w:p w14:paraId="6341DCB8" w14:textId="11F61F3A" w:rsidR="00E60B87" w:rsidRPr="0094486E" w:rsidRDefault="00E60B87" w:rsidP="00617E4D">
      <w:pPr>
        <w:pStyle w:val="NoSpacing"/>
        <w:numPr>
          <w:ilvl w:val="0"/>
          <w:numId w:val="1"/>
        </w:numPr>
        <w:ind w:left="426" w:hanging="426"/>
        <w:jc w:val="both"/>
        <w:rPr>
          <w:rFonts w:ascii="Times New Roman" w:hAnsi="Times New Roman"/>
          <w:sz w:val="24"/>
          <w:szCs w:val="24"/>
          <w:lang w:val="lv-LV" w:eastAsia="lv-LV"/>
        </w:rPr>
      </w:pPr>
      <w:r w:rsidRPr="0094486E">
        <w:rPr>
          <w:rFonts w:ascii="Times New Roman" w:hAnsi="Times New Roman"/>
          <w:sz w:val="24"/>
          <w:szCs w:val="24"/>
          <w:lang w:val="lv-LV" w:eastAsia="en-GB"/>
        </w:rPr>
        <w:t xml:space="preserve">2014.gadā ieslodzījuma vietās </w:t>
      </w:r>
      <w:r w:rsidR="00640ED3" w:rsidRPr="0094486E">
        <w:rPr>
          <w:rFonts w:ascii="Times New Roman" w:hAnsi="Times New Roman"/>
          <w:sz w:val="24"/>
          <w:szCs w:val="24"/>
          <w:lang w:val="lv-LV" w:eastAsia="en-GB"/>
        </w:rPr>
        <w:t xml:space="preserve">pieņemti </w:t>
      </w:r>
      <w:r w:rsidRPr="0094486E">
        <w:rPr>
          <w:rFonts w:ascii="Times New Roman" w:hAnsi="Times New Roman"/>
          <w:sz w:val="24"/>
          <w:szCs w:val="24"/>
          <w:lang w:val="lv-LV"/>
        </w:rPr>
        <w:t>139</w:t>
      </w:r>
      <w:r w:rsidR="00640ED3" w:rsidRPr="0094486E">
        <w:rPr>
          <w:rFonts w:ascii="Times New Roman" w:hAnsi="Times New Roman"/>
          <w:sz w:val="24"/>
          <w:szCs w:val="24"/>
          <w:lang w:val="lv-LV"/>
        </w:rPr>
        <w:t xml:space="preserve"> lēmumi par </w:t>
      </w:r>
      <w:r w:rsidRPr="0094486E">
        <w:rPr>
          <w:rFonts w:ascii="Times New Roman" w:hAnsi="Times New Roman"/>
          <w:sz w:val="24"/>
          <w:szCs w:val="24"/>
          <w:lang w:val="lv-LV" w:eastAsia="en-GB"/>
        </w:rPr>
        <w:t>ieslodzīto soda izciešanas režīma pārkāpumi</w:t>
      </w:r>
      <w:r w:rsidR="00640ED3" w:rsidRPr="0094486E">
        <w:rPr>
          <w:rFonts w:ascii="Times New Roman" w:hAnsi="Times New Roman"/>
          <w:sz w:val="24"/>
          <w:szCs w:val="24"/>
          <w:lang w:val="lv-LV" w:eastAsia="en-GB"/>
        </w:rPr>
        <w:t>em</w:t>
      </w:r>
      <w:r w:rsidRPr="0094486E">
        <w:rPr>
          <w:rFonts w:ascii="Times New Roman" w:hAnsi="Times New Roman"/>
          <w:sz w:val="24"/>
          <w:szCs w:val="24"/>
          <w:lang w:val="lv-LV"/>
        </w:rPr>
        <w:t xml:space="preserve">, 2015.gadā </w:t>
      </w:r>
      <w:r w:rsidR="00E30309" w:rsidRPr="0094486E">
        <w:rPr>
          <w:rFonts w:ascii="Times New Roman" w:hAnsi="Times New Roman"/>
          <w:sz w:val="24"/>
          <w:szCs w:val="24"/>
          <w:lang w:val="lv-LV" w:eastAsia="lv-LV"/>
        </w:rPr>
        <w:t>–</w:t>
      </w:r>
      <w:r w:rsidRPr="0094486E">
        <w:rPr>
          <w:rFonts w:ascii="Times New Roman" w:hAnsi="Times New Roman"/>
          <w:sz w:val="24"/>
          <w:szCs w:val="24"/>
          <w:lang w:val="lv-LV"/>
        </w:rPr>
        <w:t xml:space="preserve"> 142</w:t>
      </w:r>
      <w:r w:rsidRPr="0094486E">
        <w:rPr>
          <w:rFonts w:ascii="Times New Roman" w:hAnsi="Times New Roman"/>
          <w:sz w:val="24"/>
          <w:szCs w:val="24"/>
          <w:lang w:val="lv-LV" w:eastAsia="en-GB"/>
        </w:rPr>
        <w:t xml:space="preserve"> </w:t>
      </w:r>
      <w:r w:rsidR="00640ED3" w:rsidRPr="0094486E">
        <w:rPr>
          <w:rFonts w:ascii="Times New Roman" w:hAnsi="Times New Roman"/>
          <w:sz w:val="24"/>
          <w:szCs w:val="24"/>
          <w:lang w:val="lv-LV" w:eastAsia="en-GB"/>
        </w:rPr>
        <w:t xml:space="preserve">lēmumi par </w:t>
      </w:r>
      <w:r w:rsidR="00E30309" w:rsidRPr="0094486E">
        <w:rPr>
          <w:rFonts w:ascii="Times New Roman" w:hAnsi="Times New Roman"/>
          <w:sz w:val="24"/>
          <w:szCs w:val="24"/>
          <w:lang w:val="lv-LV" w:eastAsia="en-GB"/>
        </w:rPr>
        <w:t>ieslodzīto soda izciešanas režīma pārkāpumi</w:t>
      </w:r>
      <w:r w:rsidR="00640ED3" w:rsidRPr="0094486E">
        <w:rPr>
          <w:rFonts w:ascii="Times New Roman" w:hAnsi="Times New Roman"/>
          <w:sz w:val="24"/>
          <w:szCs w:val="24"/>
          <w:lang w:val="lv-LV" w:eastAsia="en-GB"/>
        </w:rPr>
        <w:t>em</w:t>
      </w:r>
      <w:r w:rsidR="00E30309" w:rsidRPr="0094486E">
        <w:rPr>
          <w:rFonts w:ascii="Times New Roman" w:hAnsi="Times New Roman"/>
          <w:sz w:val="24"/>
          <w:szCs w:val="24"/>
          <w:lang w:val="lv-LV"/>
        </w:rPr>
        <w:t xml:space="preserve"> </w:t>
      </w:r>
      <w:r w:rsidRPr="0094486E">
        <w:rPr>
          <w:rFonts w:ascii="Times New Roman" w:hAnsi="Times New Roman"/>
          <w:sz w:val="24"/>
          <w:szCs w:val="24"/>
          <w:lang w:val="lv-LV"/>
        </w:rPr>
        <w:t xml:space="preserve">un 2016.gadā </w:t>
      </w:r>
      <w:r w:rsidR="00E30309" w:rsidRPr="0094486E">
        <w:rPr>
          <w:rFonts w:ascii="Times New Roman" w:hAnsi="Times New Roman"/>
          <w:sz w:val="24"/>
          <w:szCs w:val="24"/>
          <w:lang w:val="lv-LV" w:eastAsia="lv-LV"/>
        </w:rPr>
        <w:t>–</w:t>
      </w:r>
      <w:r w:rsidR="00E30309" w:rsidRPr="0094486E">
        <w:rPr>
          <w:rFonts w:ascii="Times New Roman" w:hAnsi="Times New Roman"/>
          <w:sz w:val="24"/>
          <w:szCs w:val="24"/>
          <w:lang w:val="lv-LV"/>
        </w:rPr>
        <w:t xml:space="preserve"> </w:t>
      </w:r>
      <w:r w:rsidRPr="0094486E">
        <w:rPr>
          <w:rFonts w:ascii="Times New Roman" w:hAnsi="Times New Roman"/>
          <w:sz w:val="24"/>
          <w:szCs w:val="24"/>
          <w:lang w:val="lv-LV" w:eastAsia="en-GB"/>
        </w:rPr>
        <w:t xml:space="preserve">154 </w:t>
      </w:r>
      <w:r w:rsidR="00640ED3" w:rsidRPr="0094486E">
        <w:rPr>
          <w:rFonts w:ascii="Times New Roman" w:hAnsi="Times New Roman"/>
          <w:sz w:val="24"/>
          <w:szCs w:val="24"/>
          <w:lang w:val="lv-LV" w:eastAsia="en-GB"/>
        </w:rPr>
        <w:t xml:space="preserve">lēmumi par </w:t>
      </w:r>
      <w:r w:rsidRPr="0094486E">
        <w:rPr>
          <w:rFonts w:ascii="Times New Roman" w:hAnsi="Times New Roman"/>
          <w:sz w:val="24"/>
          <w:szCs w:val="24"/>
          <w:lang w:val="lv-LV" w:eastAsia="en-GB"/>
        </w:rPr>
        <w:t>ieslodzīto soda izciešanas režīma pārkāpumi</w:t>
      </w:r>
      <w:r w:rsidR="00640ED3" w:rsidRPr="0094486E">
        <w:rPr>
          <w:rFonts w:ascii="Times New Roman" w:hAnsi="Times New Roman"/>
          <w:sz w:val="24"/>
          <w:szCs w:val="24"/>
          <w:lang w:val="lv-LV" w:eastAsia="en-GB"/>
        </w:rPr>
        <w:t>em</w:t>
      </w:r>
      <w:r w:rsidRPr="0094486E">
        <w:rPr>
          <w:rFonts w:ascii="Times New Roman" w:hAnsi="Times New Roman"/>
          <w:sz w:val="24"/>
          <w:szCs w:val="24"/>
          <w:lang w:val="lv-LV" w:eastAsia="en-GB"/>
        </w:rPr>
        <w:t xml:space="preserve">, kas saistīti ar </w:t>
      </w:r>
      <w:r w:rsidRPr="0094486E">
        <w:rPr>
          <w:rFonts w:ascii="Times New Roman" w:hAnsi="Times New Roman"/>
          <w:bCs/>
          <w:sz w:val="24"/>
          <w:szCs w:val="24"/>
          <w:lang w:val="lv-LV" w:eastAsia="en-GB"/>
        </w:rPr>
        <w:t xml:space="preserve">miesas bojājumu nodarīšanu. </w:t>
      </w:r>
      <w:r w:rsidR="008D350C" w:rsidRPr="0094486E">
        <w:rPr>
          <w:rFonts w:ascii="Times New Roman" w:hAnsi="Times New Roman"/>
          <w:sz w:val="24"/>
          <w:szCs w:val="24"/>
          <w:lang w:val="lv-LV"/>
        </w:rPr>
        <w:t xml:space="preserve">2016.gadā par ieslodzīto savstarpējo morālo un fizisko ietekmēšanu </w:t>
      </w:r>
      <w:r w:rsidR="000C0C9D">
        <w:rPr>
          <w:rFonts w:ascii="Times New Roman" w:hAnsi="Times New Roman"/>
          <w:sz w:val="24"/>
          <w:szCs w:val="24"/>
          <w:lang w:val="lv-LV"/>
        </w:rPr>
        <w:t>t</w:t>
      </w:r>
      <w:r w:rsidR="008D350C" w:rsidRPr="0094486E">
        <w:rPr>
          <w:rFonts w:ascii="Times New Roman" w:hAnsi="Times New Roman"/>
          <w:sz w:val="24"/>
          <w:szCs w:val="24"/>
          <w:lang w:val="lv-LV"/>
        </w:rPr>
        <w:t>iesībsargs kopumā saņēmis 14 sūdzības.</w:t>
      </w:r>
    </w:p>
    <w:p w14:paraId="03186391" w14:textId="77777777" w:rsidR="00E60B87" w:rsidRPr="0094486E" w:rsidRDefault="00E60B87" w:rsidP="003A627C">
      <w:pPr>
        <w:pStyle w:val="ListParagraph"/>
        <w:ind w:left="0"/>
        <w:rPr>
          <w:lang w:val="lv-LV" w:eastAsia="lv-LV"/>
        </w:rPr>
      </w:pPr>
    </w:p>
    <w:p w14:paraId="59B06FDD" w14:textId="5D7CE7F0" w:rsidR="00E60B87" w:rsidRPr="0094486E" w:rsidRDefault="00E60B87" w:rsidP="00617E4D">
      <w:pPr>
        <w:pStyle w:val="NoSpacing"/>
        <w:numPr>
          <w:ilvl w:val="0"/>
          <w:numId w:val="1"/>
        </w:numPr>
        <w:ind w:left="426" w:hanging="426"/>
        <w:jc w:val="both"/>
        <w:rPr>
          <w:rFonts w:ascii="Times New Roman" w:hAnsi="Times New Roman"/>
          <w:sz w:val="24"/>
          <w:szCs w:val="24"/>
          <w:lang w:val="lv-LV" w:eastAsia="lv-LV"/>
        </w:rPr>
      </w:pPr>
      <w:r w:rsidRPr="0094486E">
        <w:rPr>
          <w:rFonts w:ascii="Times New Roman" w:hAnsi="Times New Roman"/>
          <w:sz w:val="24"/>
          <w:szCs w:val="24"/>
          <w:lang w:val="lv-LV"/>
        </w:rPr>
        <w:t>Ieslodzījuma vietu ārstniecības iestādes un</w:t>
      </w:r>
      <w:r w:rsidRPr="00DE3171">
        <w:rPr>
          <w:rFonts w:ascii="Times New Roman" w:hAnsi="Times New Roman"/>
          <w:sz w:val="24"/>
          <w:szCs w:val="24"/>
          <w:lang w:val="lv-LV"/>
        </w:rPr>
        <w:t xml:space="preserve"> Ieslodzījuma vietu pārvaldes centrālā aparāta Medicīnas daļa veic monitoringu par ieslodzīto nāves </w:t>
      </w:r>
      <w:r w:rsidR="00593814" w:rsidRPr="00DE3171">
        <w:rPr>
          <w:rFonts w:ascii="Times New Roman" w:hAnsi="Times New Roman"/>
          <w:sz w:val="24"/>
          <w:szCs w:val="24"/>
          <w:lang w:val="lv-LV"/>
        </w:rPr>
        <w:t>gadījumiem. Ieslodzījuma vietas</w:t>
      </w:r>
      <w:r w:rsidRPr="00DE3171">
        <w:rPr>
          <w:rFonts w:ascii="Times New Roman" w:hAnsi="Times New Roman"/>
          <w:sz w:val="24"/>
          <w:szCs w:val="24"/>
          <w:lang w:val="lv-LV"/>
        </w:rPr>
        <w:t xml:space="preserve"> ieslodzītā </w:t>
      </w:r>
      <w:r w:rsidR="00593814" w:rsidRPr="00DE3171">
        <w:rPr>
          <w:rFonts w:ascii="Times New Roman" w:hAnsi="Times New Roman"/>
          <w:sz w:val="24"/>
          <w:szCs w:val="24"/>
          <w:lang w:val="lv-LV"/>
        </w:rPr>
        <w:t>nāves gadījuma iestāšanās dienā</w:t>
      </w:r>
      <w:r w:rsidRPr="00DE3171">
        <w:rPr>
          <w:rFonts w:ascii="Times New Roman" w:hAnsi="Times New Roman"/>
          <w:sz w:val="24"/>
          <w:szCs w:val="24"/>
          <w:lang w:val="lv-LV"/>
        </w:rPr>
        <w:t xml:space="preserve"> informē Ieslodzījuma vietu pārvaldi par nāves gadījumu un tā iespējamo cēloni. Visos gadījumos, kad ieslodzījuma vietās iestājās ieslodzītā nāve, tajā skaitā, ja nāve iestājās cienījama vecuma ieslodzītajam vai ieslodzītajam, kuram bija smaga un nopietna slimība, tiek veikta līķa autopsija ar mērķi noskaidrot nāves cēloni. Līķa autopsija tiek veikta ārpus ieslodzījuma vietas Valsts tiesu medicīniskās ekspertīzes centrā. Ieslodzījuma vietas, pēc autopsijas pabeigšanas, saņem aktu par ieslodzītā nāves cēloni, kas nepieciešamības gadījumā ļauj veikt nepieciešamās </w:t>
      </w:r>
      <w:r w:rsidRPr="0094486E">
        <w:rPr>
          <w:rFonts w:ascii="Times New Roman" w:hAnsi="Times New Roman"/>
          <w:sz w:val="24"/>
          <w:szCs w:val="24"/>
          <w:lang w:val="lv-LV"/>
        </w:rPr>
        <w:t xml:space="preserve">darbības, tajā skaitā </w:t>
      </w:r>
      <w:r w:rsidR="00896E2E" w:rsidRPr="0094486E">
        <w:rPr>
          <w:rFonts w:ascii="Times New Roman" w:hAnsi="Times New Roman"/>
          <w:sz w:val="24"/>
          <w:szCs w:val="24"/>
          <w:lang w:val="lv-LV"/>
        </w:rPr>
        <w:t xml:space="preserve">turpmāku </w:t>
      </w:r>
      <w:r w:rsidRPr="0094486E">
        <w:rPr>
          <w:rFonts w:ascii="Times New Roman" w:hAnsi="Times New Roman"/>
          <w:sz w:val="24"/>
          <w:szCs w:val="24"/>
          <w:lang w:val="lv-LV"/>
        </w:rPr>
        <w:t xml:space="preserve">nāves gadījumu </w:t>
      </w:r>
      <w:proofErr w:type="spellStart"/>
      <w:r w:rsidRPr="0094486E">
        <w:rPr>
          <w:rFonts w:ascii="Times New Roman" w:hAnsi="Times New Roman"/>
          <w:sz w:val="24"/>
          <w:szCs w:val="24"/>
          <w:lang w:val="lv-LV"/>
        </w:rPr>
        <w:t>prevenciju</w:t>
      </w:r>
      <w:proofErr w:type="spellEnd"/>
      <w:r w:rsidRPr="0094486E">
        <w:rPr>
          <w:rFonts w:ascii="Times New Roman" w:hAnsi="Times New Roman"/>
          <w:sz w:val="24"/>
          <w:szCs w:val="24"/>
          <w:lang w:val="lv-LV"/>
        </w:rPr>
        <w:t>.</w:t>
      </w:r>
    </w:p>
    <w:p w14:paraId="60C06859" w14:textId="77777777" w:rsidR="00E60B87" w:rsidRPr="0094486E" w:rsidRDefault="00E60B87" w:rsidP="00617E4D">
      <w:pPr>
        <w:pStyle w:val="ListParagraph"/>
        <w:ind w:left="426" w:hanging="426"/>
        <w:rPr>
          <w:lang w:val="lv-LV" w:eastAsia="lv-LV"/>
        </w:rPr>
      </w:pPr>
    </w:p>
    <w:p w14:paraId="6EE0C3C2" w14:textId="3C6B4C3A" w:rsidR="004B5C60" w:rsidRPr="0094486E" w:rsidRDefault="00896E2E" w:rsidP="004B5C60">
      <w:pPr>
        <w:pStyle w:val="NoSpacing"/>
        <w:numPr>
          <w:ilvl w:val="0"/>
          <w:numId w:val="1"/>
        </w:numPr>
        <w:ind w:left="426" w:hanging="426"/>
        <w:jc w:val="both"/>
        <w:rPr>
          <w:rFonts w:ascii="Times New Roman" w:hAnsi="Times New Roman"/>
          <w:sz w:val="24"/>
          <w:szCs w:val="24"/>
          <w:lang w:val="lv-LV" w:eastAsia="lv-LV"/>
        </w:rPr>
      </w:pPr>
      <w:r w:rsidRPr="0094486E">
        <w:rPr>
          <w:rFonts w:ascii="Times New Roman" w:hAnsi="Times New Roman"/>
          <w:sz w:val="24"/>
          <w:szCs w:val="24"/>
          <w:lang w:val="lv-LV" w:eastAsia="lv-LV"/>
        </w:rPr>
        <w:t xml:space="preserve">Latvijā ieslodzījuma vietās </w:t>
      </w:r>
      <w:r w:rsidR="00E60B87" w:rsidRPr="0094486E">
        <w:rPr>
          <w:rFonts w:ascii="Times New Roman" w:hAnsi="Times New Roman"/>
          <w:sz w:val="24"/>
          <w:szCs w:val="24"/>
          <w:lang w:val="lv-LV" w:eastAsia="lv-LV"/>
        </w:rPr>
        <w:t xml:space="preserve">2014.gadā tika konstatēti 23 nāves gadījumi no slimībām un 4 pašnāvības gadījumi, 2015.gadā tika konstatēti 14 nāves gadījumi no slimībām un 3 pašnāvības gadījumi, bet 2016.gadā tika konstatēti 12 nāves gadījumi no slimībām, 3 pašnāvības gadījumi un 1 </w:t>
      </w:r>
      <w:r w:rsidR="00032D04" w:rsidRPr="0094486E">
        <w:rPr>
          <w:rFonts w:ascii="Times New Roman" w:hAnsi="Times New Roman"/>
          <w:sz w:val="24"/>
          <w:szCs w:val="24"/>
          <w:lang w:val="lv-LV" w:eastAsia="lv-LV"/>
        </w:rPr>
        <w:t>nāves</w:t>
      </w:r>
      <w:r w:rsidR="00E60B87" w:rsidRPr="0094486E">
        <w:rPr>
          <w:rFonts w:ascii="Times New Roman" w:hAnsi="Times New Roman"/>
          <w:sz w:val="24"/>
          <w:szCs w:val="24"/>
          <w:lang w:val="lv-LV" w:eastAsia="lv-LV"/>
        </w:rPr>
        <w:t xml:space="preserve"> gadījums</w:t>
      </w:r>
      <w:r w:rsidR="00032D04" w:rsidRPr="0094486E">
        <w:rPr>
          <w:rFonts w:ascii="Times New Roman" w:hAnsi="Times New Roman"/>
          <w:sz w:val="24"/>
          <w:szCs w:val="24"/>
          <w:lang w:val="lv-LV" w:eastAsia="lv-LV"/>
        </w:rPr>
        <w:t xml:space="preserve"> no saindēšanās</w:t>
      </w:r>
      <w:r w:rsidR="00481D01">
        <w:rPr>
          <w:rFonts w:ascii="Times New Roman" w:hAnsi="Times New Roman"/>
          <w:sz w:val="24"/>
          <w:szCs w:val="24"/>
          <w:lang w:val="lv-LV" w:eastAsia="lv-LV"/>
        </w:rPr>
        <w:t>.</w:t>
      </w:r>
    </w:p>
    <w:p w14:paraId="423A63D0" w14:textId="77777777" w:rsidR="004B5C60" w:rsidRPr="0094486E" w:rsidRDefault="004B5C60" w:rsidP="003A627C">
      <w:pPr>
        <w:pStyle w:val="ListParagraph"/>
        <w:rPr>
          <w:lang w:val="lv-LV"/>
        </w:rPr>
      </w:pPr>
    </w:p>
    <w:p w14:paraId="507000DD" w14:textId="13C2CC51" w:rsidR="00E60B87" w:rsidRPr="004B5C60" w:rsidRDefault="003C347E" w:rsidP="004B5C60">
      <w:pPr>
        <w:pStyle w:val="NoSpacing"/>
        <w:numPr>
          <w:ilvl w:val="0"/>
          <w:numId w:val="1"/>
        </w:numPr>
        <w:ind w:left="426" w:hanging="426"/>
        <w:jc w:val="both"/>
        <w:rPr>
          <w:rFonts w:ascii="Times New Roman" w:hAnsi="Times New Roman"/>
          <w:sz w:val="24"/>
          <w:szCs w:val="24"/>
          <w:lang w:val="lv-LV" w:eastAsia="lv-LV"/>
        </w:rPr>
      </w:pPr>
      <w:r w:rsidRPr="0094486E">
        <w:rPr>
          <w:rFonts w:ascii="Times New Roman" w:hAnsi="Times New Roman"/>
          <w:sz w:val="24"/>
          <w:szCs w:val="24"/>
          <w:lang w:val="lv-LV"/>
        </w:rPr>
        <w:t>A</w:t>
      </w:r>
      <w:r w:rsidR="0094486E" w:rsidRPr="0094486E">
        <w:rPr>
          <w:rFonts w:ascii="Times New Roman" w:hAnsi="Times New Roman"/>
          <w:sz w:val="24"/>
          <w:szCs w:val="24"/>
          <w:lang w:val="lv-LV"/>
        </w:rPr>
        <w:t xml:space="preserve">tbildot uz Komitejas jautājumu par </w:t>
      </w:r>
      <w:r w:rsidRPr="0094486E">
        <w:rPr>
          <w:rFonts w:ascii="Times New Roman" w:hAnsi="Times New Roman"/>
          <w:sz w:val="24"/>
          <w:szCs w:val="24"/>
          <w:lang w:val="lv-LV"/>
        </w:rPr>
        <w:t xml:space="preserve">Tiesībsarga </w:t>
      </w:r>
      <w:r w:rsidR="0094486E" w:rsidRPr="0094486E">
        <w:rPr>
          <w:rFonts w:ascii="Times New Roman" w:hAnsi="Times New Roman"/>
          <w:sz w:val="24"/>
          <w:szCs w:val="24"/>
          <w:lang w:val="lv-LV"/>
        </w:rPr>
        <w:t xml:space="preserve">biroja </w:t>
      </w:r>
      <w:r w:rsidRPr="0094486E">
        <w:rPr>
          <w:rFonts w:ascii="Times New Roman" w:hAnsi="Times New Roman"/>
          <w:sz w:val="24"/>
          <w:szCs w:val="24"/>
          <w:lang w:val="lv-LV"/>
        </w:rPr>
        <w:t>kapacitātes celšanu, lai Tiesībsarga birojs varētu regulāri apmeklēt ieslodzījuma vietas,</w:t>
      </w:r>
      <w:r w:rsidR="00242C9F" w:rsidRPr="0094486E">
        <w:rPr>
          <w:rFonts w:ascii="Times New Roman" w:hAnsi="Times New Roman"/>
          <w:sz w:val="24"/>
          <w:szCs w:val="24"/>
          <w:lang w:val="lv-LV"/>
        </w:rPr>
        <w:t xml:space="preserve"> </w:t>
      </w:r>
      <w:r w:rsidR="0094486E" w:rsidRPr="0094486E">
        <w:rPr>
          <w:rFonts w:ascii="Times New Roman" w:hAnsi="Times New Roman"/>
          <w:sz w:val="24"/>
          <w:szCs w:val="24"/>
          <w:lang w:val="lv-LV"/>
        </w:rPr>
        <w:t>Latvija vēlas informēt par paveikto</w:t>
      </w:r>
      <w:r w:rsidR="004B5C60" w:rsidRPr="0094486E">
        <w:rPr>
          <w:rFonts w:ascii="Times New Roman" w:hAnsi="Times New Roman"/>
          <w:sz w:val="24"/>
          <w:szCs w:val="24"/>
          <w:lang w:val="lv-LV"/>
        </w:rPr>
        <w:t xml:space="preserve">. </w:t>
      </w:r>
      <w:r w:rsidRPr="0094486E">
        <w:rPr>
          <w:rFonts w:ascii="Times New Roman" w:hAnsi="Times New Roman"/>
          <w:sz w:val="24"/>
          <w:szCs w:val="24"/>
          <w:lang w:val="lv-LV"/>
        </w:rPr>
        <w:t xml:space="preserve">2016.gadā Tiesībsarga birojam tika piešķirts papildus finansējums neatliekamiem pasākumiem: ārzemnieku piespiedu izraidīšanas procesa novērošanas nodrošināšanai, </w:t>
      </w:r>
      <w:r w:rsidR="0094486E" w:rsidRPr="0094486E">
        <w:rPr>
          <w:rFonts w:ascii="Times New Roman" w:hAnsi="Times New Roman"/>
          <w:sz w:val="24"/>
          <w:szCs w:val="24"/>
          <w:lang w:val="lv-LV"/>
        </w:rPr>
        <w:t>t</w:t>
      </w:r>
      <w:r w:rsidRPr="0094486E">
        <w:rPr>
          <w:rFonts w:ascii="Times New Roman" w:hAnsi="Times New Roman"/>
          <w:sz w:val="24"/>
          <w:szCs w:val="24"/>
          <w:lang w:val="lv-LV"/>
        </w:rPr>
        <w:t xml:space="preserve">iesībsarga atalgojuma nodrošināšanai saskaņā ar </w:t>
      </w:r>
      <w:r w:rsidRPr="0094486E">
        <w:rPr>
          <w:rFonts w:ascii="Times New Roman" w:hAnsi="Times New Roman"/>
          <w:i/>
          <w:sz w:val="24"/>
          <w:szCs w:val="24"/>
          <w:lang w:val="lv-LV"/>
        </w:rPr>
        <w:t>Valsts un pašvaldību institūciju amatpersonu un darbinieku atlīdzības likuma</w:t>
      </w:r>
      <w:r w:rsidRPr="0094486E">
        <w:rPr>
          <w:rFonts w:ascii="Times New Roman" w:hAnsi="Times New Roman"/>
          <w:sz w:val="24"/>
          <w:szCs w:val="24"/>
          <w:lang w:val="lv-LV"/>
        </w:rPr>
        <w:t xml:space="preserve"> 6.panta otrās daļas 5.punkta grozījumiem, kā arī Tiesībsarga biroja darbinieku atlīdzības sistēmas pārskatīšanai.</w:t>
      </w:r>
      <w:r w:rsidRPr="0094486E">
        <w:rPr>
          <w:rFonts w:ascii="Times New Roman" w:hAnsi="Times New Roman"/>
          <w:lang w:val="lv-LV"/>
        </w:rPr>
        <w:t xml:space="preserve"> </w:t>
      </w:r>
      <w:r w:rsidR="004B5C60" w:rsidRPr="0094486E">
        <w:rPr>
          <w:rFonts w:ascii="Times New Roman" w:hAnsi="Times New Roman"/>
          <w:sz w:val="24"/>
          <w:szCs w:val="24"/>
          <w:lang w:val="lv-LV"/>
        </w:rPr>
        <w:t xml:space="preserve">Lai sasniegtu </w:t>
      </w:r>
      <w:r w:rsidR="000C0C9D">
        <w:rPr>
          <w:rFonts w:ascii="Times New Roman" w:hAnsi="Times New Roman"/>
          <w:sz w:val="24"/>
          <w:szCs w:val="24"/>
          <w:lang w:val="lv-LV"/>
        </w:rPr>
        <w:t>t</w:t>
      </w:r>
      <w:r w:rsidR="004B5C60" w:rsidRPr="0094486E">
        <w:rPr>
          <w:rFonts w:ascii="Times New Roman" w:hAnsi="Times New Roman"/>
          <w:sz w:val="24"/>
          <w:szCs w:val="24"/>
          <w:lang w:val="lv-LV"/>
        </w:rPr>
        <w:t>iesībsarga stratēģijā izvirzīto mērķu un uzdevumu izpildi, uzlabotu Tiesībsarga biroja darba organizāciju, panāktu darbaspēka resursu efektīvāku izmantošanu un nodrošinātu biroja juriskonsultiem vienmērīgāku darba slodzes sadali, 2015.gadā Tiesībsarga birojā tika veiktas strukturālas izmaiņas. Tika likvidēta Tiesiskās vienlīdzības nodaļa, kuras funkcijas tika integrētas biroja pārējās nodaļās.</w:t>
      </w:r>
      <w:r w:rsidR="004B5C60" w:rsidRPr="0094486E">
        <w:rPr>
          <w:rFonts w:ascii="Times New Roman" w:hAnsi="Times New Roman"/>
          <w:lang w:val="lv-LV"/>
        </w:rPr>
        <w:t xml:space="preserve"> </w:t>
      </w:r>
      <w:r w:rsidRPr="0094486E">
        <w:rPr>
          <w:rFonts w:ascii="Times New Roman" w:hAnsi="Times New Roman"/>
          <w:sz w:val="24"/>
          <w:szCs w:val="24"/>
          <w:lang w:val="lv-LV"/>
        </w:rPr>
        <w:t>Informāciju par Tiesībsarga biroja darbu un finansējumu skatīt 6.pielikumā</w:t>
      </w:r>
      <w:r w:rsidR="00481D01">
        <w:rPr>
          <w:rFonts w:ascii="Times New Roman" w:hAnsi="Times New Roman"/>
          <w:sz w:val="24"/>
          <w:szCs w:val="24"/>
          <w:lang w:val="lv-LV"/>
        </w:rPr>
        <w:t>.</w:t>
      </w:r>
    </w:p>
    <w:p w14:paraId="73DDF2A7" w14:textId="77777777" w:rsidR="00032D04" w:rsidRPr="00DE3171" w:rsidRDefault="00032D04" w:rsidP="00617E4D">
      <w:pPr>
        <w:pStyle w:val="ListParagraph"/>
        <w:rPr>
          <w:lang w:val="lv-LV" w:eastAsia="lv-LV"/>
        </w:rPr>
      </w:pPr>
    </w:p>
    <w:p w14:paraId="24B2DEBD" w14:textId="77777777" w:rsidR="00032D04" w:rsidRPr="00DE3171" w:rsidRDefault="00032D04" w:rsidP="00617E4D">
      <w:pPr>
        <w:pStyle w:val="Heading1"/>
        <w:numPr>
          <w:ilvl w:val="0"/>
          <w:numId w:val="2"/>
        </w:numPr>
        <w:ind w:left="426" w:hanging="426"/>
        <w:rPr>
          <w:rFonts w:cs="Times New Roman"/>
          <w:lang w:val="lv-LV" w:eastAsia="lv-LV"/>
        </w:rPr>
      </w:pPr>
      <w:r w:rsidRPr="00DE3171">
        <w:rPr>
          <w:rFonts w:cs="Times New Roman"/>
          <w:lang w:val="lv-LV" w:eastAsia="lv-LV"/>
        </w:rPr>
        <w:t>Konvencijas 11. un 16.pants</w:t>
      </w:r>
    </w:p>
    <w:p w14:paraId="7D17CC0D" w14:textId="77777777" w:rsidR="00ED63E4" w:rsidRPr="00DE3171" w:rsidRDefault="00ED63E4" w:rsidP="00617E4D">
      <w:pPr>
        <w:pStyle w:val="Heading2"/>
        <w:rPr>
          <w:rFonts w:cs="Times New Roman"/>
          <w:lang w:val="lv-LV" w:eastAsia="lv-LV"/>
        </w:rPr>
      </w:pPr>
      <w:r w:rsidRPr="00DE3171">
        <w:rPr>
          <w:rFonts w:cs="Times New Roman"/>
          <w:lang w:val="lv-LV" w:eastAsia="lv-LV"/>
        </w:rPr>
        <w:t>Savaldīšanas līdzekļi ieslodzījuma vietās – atbildes uz Komitejas 16.jautājumu</w:t>
      </w:r>
    </w:p>
    <w:p w14:paraId="14FC154C" w14:textId="77777777" w:rsidR="00032D04" w:rsidRPr="00DE3171" w:rsidRDefault="00032D04" w:rsidP="00617E4D">
      <w:pPr>
        <w:rPr>
          <w:lang w:val="lv-LV" w:eastAsia="lv-LV"/>
        </w:rPr>
      </w:pPr>
    </w:p>
    <w:p w14:paraId="25C9C0C7" w14:textId="7F86FAEB" w:rsidR="00032D04" w:rsidRPr="00DE3171" w:rsidRDefault="00CA685E" w:rsidP="00617E4D">
      <w:pPr>
        <w:pStyle w:val="ListParagraph"/>
        <w:numPr>
          <w:ilvl w:val="0"/>
          <w:numId w:val="1"/>
        </w:numPr>
        <w:ind w:left="426" w:hanging="426"/>
        <w:rPr>
          <w:lang w:val="lv-LV" w:eastAsia="lv-LV"/>
        </w:rPr>
      </w:pPr>
      <w:r w:rsidRPr="00DE3171">
        <w:rPr>
          <w:lang w:val="lv-LV"/>
        </w:rPr>
        <w:t xml:space="preserve">Saskaņā ar </w:t>
      </w:r>
      <w:r w:rsidRPr="00DE3171">
        <w:rPr>
          <w:i/>
          <w:lang w:val="lv-LV" w:eastAsia="en-GB"/>
        </w:rPr>
        <w:t>Latvijas Sodu izpildes kodeksa</w:t>
      </w:r>
      <w:r w:rsidRPr="00DE3171">
        <w:rPr>
          <w:lang w:val="lv-LV" w:eastAsia="en-GB"/>
        </w:rPr>
        <w:t xml:space="preserve"> 50.</w:t>
      </w:r>
      <w:r w:rsidRPr="00DE3171">
        <w:rPr>
          <w:vertAlign w:val="superscript"/>
          <w:lang w:val="lv-LV" w:eastAsia="en-GB"/>
        </w:rPr>
        <w:t>8</w:t>
      </w:r>
      <w:r w:rsidRPr="00DE3171">
        <w:rPr>
          <w:lang w:val="lv-LV" w:eastAsia="en-GB"/>
        </w:rPr>
        <w:t xml:space="preserve">pantā noteikto, </w:t>
      </w:r>
      <w:r w:rsidR="00623C33" w:rsidRPr="00DE3171">
        <w:rPr>
          <w:lang w:val="lv-LV" w:eastAsia="en-GB"/>
        </w:rPr>
        <w:t xml:space="preserve">uz mūžu </w:t>
      </w:r>
      <w:r w:rsidRPr="00DE3171">
        <w:rPr>
          <w:lang w:val="lv-LV"/>
        </w:rPr>
        <w:t>n</w:t>
      </w:r>
      <w:r w:rsidR="00741D5A" w:rsidRPr="00DE3171">
        <w:rPr>
          <w:lang w:val="lv-LV"/>
        </w:rPr>
        <w:t xml:space="preserve">otiesātajiem pārvietošanas laikā brīvības atņemšanas iestādes teritorijā var piemērot speciālo līdzekli </w:t>
      </w:r>
      <w:r w:rsidR="00DE3171" w:rsidRPr="00DE3171">
        <w:rPr>
          <w:lang w:val="lv-LV"/>
        </w:rPr>
        <w:t>–</w:t>
      </w:r>
      <w:r w:rsidR="00741D5A" w:rsidRPr="00DE3171">
        <w:rPr>
          <w:lang w:val="lv-LV"/>
        </w:rPr>
        <w:t xml:space="preserve"> roku dzelžus, ja persona šajā laikā var apdraudēt to pavadošos darbiniekus vai pastāv pamatotas aizdomas par iespējamu notiesātā bēgšanu. Lēmumu pieņem brīvības atņemšanas iestādes priekšnieka izveidota komisija</w:t>
      </w:r>
      <w:r w:rsidR="0094486E">
        <w:rPr>
          <w:lang w:val="lv-LV"/>
        </w:rPr>
        <w:t>, to atkārtoti vērtē pēc sešiem mēnešiem</w:t>
      </w:r>
      <w:r w:rsidR="00741D5A" w:rsidRPr="00DE3171">
        <w:rPr>
          <w:lang w:val="lv-LV"/>
        </w:rPr>
        <w:t>.</w:t>
      </w:r>
    </w:p>
    <w:p w14:paraId="47F566A9" w14:textId="77777777" w:rsidR="00CA685E" w:rsidRPr="00DE3171" w:rsidRDefault="00CA685E" w:rsidP="00617E4D">
      <w:pPr>
        <w:pStyle w:val="ListParagraph"/>
        <w:ind w:left="426" w:hanging="426"/>
        <w:rPr>
          <w:lang w:val="lv-LV" w:eastAsia="lv-LV"/>
        </w:rPr>
      </w:pPr>
    </w:p>
    <w:p w14:paraId="2C704F77" w14:textId="35D4559A" w:rsidR="00CA685E" w:rsidRPr="00DE3171" w:rsidRDefault="00CA685E" w:rsidP="00617E4D">
      <w:pPr>
        <w:pStyle w:val="ListParagraph"/>
        <w:numPr>
          <w:ilvl w:val="0"/>
          <w:numId w:val="1"/>
        </w:numPr>
        <w:ind w:left="426" w:hanging="426"/>
        <w:rPr>
          <w:lang w:val="lv-LV" w:eastAsia="lv-LV"/>
        </w:rPr>
      </w:pPr>
      <w:r w:rsidRPr="00DE3171">
        <w:rPr>
          <w:lang w:val="lv-LV" w:eastAsia="en-GB"/>
        </w:rPr>
        <w:t xml:space="preserve">Kopš </w:t>
      </w:r>
      <w:r w:rsidR="00DE3171" w:rsidRPr="00DE3171">
        <w:rPr>
          <w:lang w:val="lv-LV" w:eastAsia="en-GB"/>
        </w:rPr>
        <w:t xml:space="preserve">šo </w:t>
      </w:r>
      <w:r w:rsidR="00623C33" w:rsidRPr="00DE3171">
        <w:rPr>
          <w:lang w:val="lv-LV" w:eastAsia="en-GB"/>
        </w:rPr>
        <w:t>prasību iekļaušanas</w:t>
      </w:r>
      <w:r w:rsidR="00623C33" w:rsidRPr="00DE3171">
        <w:rPr>
          <w:i/>
          <w:lang w:val="lv-LV" w:eastAsia="en-GB"/>
        </w:rPr>
        <w:t xml:space="preserve"> </w:t>
      </w:r>
      <w:r w:rsidRPr="00DE3171">
        <w:rPr>
          <w:i/>
          <w:lang w:val="lv-LV" w:eastAsia="en-GB"/>
        </w:rPr>
        <w:t>Latvijas Sodu izpildes kodeksa</w:t>
      </w:r>
      <w:r w:rsidRPr="00DE3171">
        <w:rPr>
          <w:lang w:val="lv-LV" w:eastAsia="en-GB"/>
        </w:rPr>
        <w:t xml:space="preserve"> 50.</w:t>
      </w:r>
      <w:r w:rsidRPr="00DE3171">
        <w:rPr>
          <w:vertAlign w:val="superscript"/>
          <w:lang w:val="lv-LV" w:eastAsia="en-GB"/>
        </w:rPr>
        <w:t>8</w:t>
      </w:r>
      <w:r w:rsidR="00623C33" w:rsidRPr="00DE3171">
        <w:rPr>
          <w:lang w:val="lv-LV" w:eastAsia="en-GB"/>
        </w:rPr>
        <w:t>pantā</w:t>
      </w:r>
      <w:r w:rsidRPr="00DE3171">
        <w:rPr>
          <w:lang w:val="lv-LV" w:eastAsia="en-GB"/>
        </w:rPr>
        <w:t xml:space="preserve">, ir praktiski izzudusi roku dzelžu piemērošana uz mūžu </w:t>
      </w:r>
      <w:r w:rsidR="0056172F" w:rsidRPr="00DE3171">
        <w:rPr>
          <w:lang w:val="lv-LV" w:eastAsia="en-GB"/>
        </w:rPr>
        <w:t>notiesātajiem</w:t>
      </w:r>
      <w:r w:rsidRPr="00DE3171">
        <w:rPr>
          <w:lang w:val="lv-LV" w:eastAsia="en-GB"/>
        </w:rPr>
        <w:t>.</w:t>
      </w:r>
      <w:r w:rsidR="0038466E" w:rsidRPr="00DE3171">
        <w:rPr>
          <w:lang w:val="lv-LV" w:eastAsia="en-GB"/>
        </w:rPr>
        <w:t xml:space="preserve"> </w:t>
      </w:r>
      <w:r w:rsidRPr="00DE3171">
        <w:rPr>
          <w:lang w:val="lv-LV" w:eastAsia="en-GB"/>
        </w:rPr>
        <w:t>Gan Daugavgrīvas cietumā, gan Jelgavas cietumā, k</w:t>
      </w:r>
      <w:r w:rsidR="00623C33" w:rsidRPr="00DE3171">
        <w:rPr>
          <w:lang w:val="lv-LV" w:eastAsia="en-GB"/>
        </w:rPr>
        <w:t xml:space="preserve">ur atrodas uz mūžu </w:t>
      </w:r>
      <w:r w:rsidR="0056172F" w:rsidRPr="00DE3171">
        <w:rPr>
          <w:lang w:val="lv-LV" w:eastAsia="en-GB"/>
        </w:rPr>
        <w:t>notiesātie</w:t>
      </w:r>
      <w:r w:rsidR="00623C33" w:rsidRPr="00DE3171">
        <w:rPr>
          <w:lang w:val="lv-LV" w:eastAsia="en-GB"/>
        </w:rPr>
        <w:t>,</w:t>
      </w:r>
      <w:r w:rsidRPr="00DE3171">
        <w:rPr>
          <w:lang w:val="lv-LV" w:eastAsia="en-GB"/>
        </w:rPr>
        <w:t xml:space="preserve"> brīvības atņemšanas iestāžu priekšnieku izveidota komisija ne retāk kā</w:t>
      </w:r>
      <w:r w:rsidR="00DE3171" w:rsidRPr="00DE3171">
        <w:rPr>
          <w:lang w:val="lv-LV" w:eastAsia="en-GB"/>
        </w:rPr>
        <w:t xml:space="preserve"> </w:t>
      </w:r>
      <w:r w:rsidRPr="00DE3171">
        <w:rPr>
          <w:lang w:val="lv-LV" w:eastAsia="en-GB"/>
        </w:rPr>
        <w:t>re</w:t>
      </w:r>
      <w:r w:rsidR="0038466E" w:rsidRPr="00DE3171">
        <w:rPr>
          <w:lang w:val="lv-LV" w:eastAsia="en-GB"/>
        </w:rPr>
        <w:t>izi sešos mēnešos izvērtē katra</w:t>
      </w:r>
      <w:r w:rsidR="00DE3171" w:rsidRPr="00DE3171">
        <w:rPr>
          <w:lang w:val="lv-LV" w:eastAsia="en-GB"/>
        </w:rPr>
        <w:t xml:space="preserve"> </w:t>
      </w:r>
      <w:r w:rsidRPr="00DE3171">
        <w:rPr>
          <w:lang w:val="lv-LV" w:eastAsia="en-GB"/>
        </w:rPr>
        <w:t>uz mūžu notiesātā bīstamību un viņam pārvietošan</w:t>
      </w:r>
      <w:r w:rsidR="0056172F" w:rsidRPr="00DE3171">
        <w:rPr>
          <w:lang w:val="lv-LV" w:eastAsia="en-GB"/>
        </w:rPr>
        <w:t>a</w:t>
      </w:r>
      <w:r w:rsidRPr="00DE3171">
        <w:rPr>
          <w:lang w:val="lv-LV" w:eastAsia="en-GB"/>
        </w:rPr>
        <w:t>s laikā brīvības atņemšanas iestādē piemērojamā speciālā līdzekļa</w:t>
      </w:r>
      <w:r w:rsidR="0056172F" w:rsidRPr="00DE3171">
        <w:rPr>
          <w:lang w:val="lv-LV" w:eastAsia="en-GB"/>
        </w:rPr>
        <w:t xml:space="preserve"> </w:t>
      </w:r>
      <w:r w:rsidR="00DE3171" w:rsidRPr="00DE3171">
        <w:rPr>
          <w:lang w:val="lv-LV" w:eastAsia="en-GB"/>
        </w:rPr>
        <w:t>–</w:t>
      </w:r>
      <w:r w:rsidR="00623C33" w:rsidRPr="00DE3171">
        <w:rPr>
          <w:lang w:val="lv-LV" w:eastAsia="en-GB"/>
        </w:rPr>
        <w:t xml:space="preserve"> roku dzelži </w:t>
      </w:r>
      <w:r w:rsidR="00DE3171" w:rsidRPr="00DE3171">
        <w:rPr>
          <w:lang w:val="lv-LV" w:eastAsia="en-GB"/>
        </w:rPr>
        <w:t xml:space="preserve">– </w:t>
      </w:r>
      <w:r w:rsidR="00623C33" w:rsidRPr="00DE3171">
        <w:rPr>
          <w:lang w:val="lv-LV" w:eastAsia="en-GB"/>
        </w:rPr>
        <w:t xml:space="preserve">nepieciešamību. </w:t>
      </w:r>
      <w:r w:rsidR="00623C33" w:rsidRPr="00DE3171">
        <w:rPr>
          <w:lang w:val="lv-LV"/>
        </w:rPr>
        <w:t>Komisijas sastāvā iekļauj par notiesāto sociālo rehabilitāciju, uzraudzību, drošību un medicīnisko aprūpi atbildīgo daļu priekšniekus un cietuma psihologu, kas strādā ar uz mūžu notiesātajiem. Komisija arī izvērtē uz mūžu notiesātā resocializācijas vajadzības un uzvedību no iepriekšējās komis</w:t>
      </w:r>
      <w:r w:rsidR="00481D01">
        <w:rPr>
          <w:lang w:val="lv-LV"/>
        </w:rPr>
        <w:t>ijas sēdes līdz kārtējai sēdei.</w:t>
      </w:r>
    </w:p>
    <w:p w14:paraId="6BA55B8C" w14:textId="77777777" w:rsidR="009B2D59" w:rsidRPr="00DE3171" w:rsidRDefault="009B2D59" w:rsidP="00617E4D">
      <w:pPr>
        <w:pStyle w:val="ListParagraph"/>
        <w:rPr>
          <w:lang w:val="lv-LV" w:eastAsia="lv-LV"/>
        </w:rPr>
      </w:pPr>
    </w:p>
    <w:p w14:paraId="41B60976" w14:textId="7FC83FB2" w:rsidR="00CA685E" w:rsidRPr="00DE3171" w:rsidRDefault="009B2D59" w:rsidP="00617E4D">
      <w:pPr>
        <w:pStyle w:val="ListParagraph"/>
        <w:numPr>
          <w:ilvl w:val="0"/>
          <w:numId w:val="1"/>
        </w:numPr>
        <w:ind w:left="426" w:hanging="426"/>
        <w:rPr>
          <w:lang w:val="lv-LV" w:eastAsia="lv-LV"/>
        </w:rPr>
      </w:pPr>
      <w:r w:rsidRPr="00DE3171">
        <w:rPr>
          <w:lang w:val="lv-LV"/>
        </w:rPr>
        <w:t xml:space="preserve">2015.gadā pēc </w:t>
      </w:r>
      <w:r w:rsidR="000C0C9D">
        <w:rPr>
          <w:lang w:val="lv-LV"/>
        </w:rPr>
        <w:t>t</w:t>
      </w:r>
      <w:r w:rsidRPr="00DE3171">
        <w:rPr>
          <w:lang w:val="lv-LV"/>
        </w:rPr>
        <w:t xml:space="preserve">iesībsarga vizītēm </w:t>
      </w:r>
      <w:r w:rsidR="00623C33" w:rsidRPr="00DE3171">
        <w:rPr>
          <w:lang w:val="lv-LV"/>
        </w:rPr>
        <w:t>Jelgavas un Daugavgrīvas cietumā, kur</w:t>
      </w:r>
      <w:r w:rsidRPr="00DE3171">
        <w:rPr>
          <w:lang w:val="lv-LV"/>
        </w:rPr>
        <w:t xml:space="preserve"> sodu izcieš uz mūžu notiesātie, iepazīstoties ar lēmumiem par nepieciešamību piemērot speciālos līdzekļus – roku</w:t>
      </w:r>
      <w:r w:rsidR="00DE3171" w:rsidRPr="00EF7825">
        <w:rPr>
          <w:lang w:val="lv-LV"/>
        </w:rPr>
        <w:t xml:space="preserve"> </w:t>
      </w:r>
      <w:r w:rsidRPr="00DE3171">
        <w:rPr>
          <w:lang w:val="lv-LV"/>
        </w:rPr>
        <w:t xml:space="preserve">dzelžus, </w:t>
      </w:r>
      <w:r w:rsidR="000C0C9D">
        <w:rPr>
          <w:lang w:val="lv-LV"/>
        </w:rPr>
        <w:t>t</w:t>
      </w:r>
      <w:r w:rsidRPr="00DE3171">
        <w:rPr>
          <w:lang w:val="lv-LV"/>
        </w:rPr>
        <w:t xml:space="preserve">iesībsargs secināja, ka </w:t>
      </w:r>
      <w:r w:rsidR="00623C33" w:rsidRPr="00DE3171">
        <w:rPr>
          <w:lang w:val="lv-LV"/>
        </w:rPr>
        <w:t>pieņemto lēmumu</w:t>
      </w:r>
      <w:r w:rsidRPr="00DE3171">
        <w:rPr>
          <w:lang w:val="lv-LV"/>
        </w:rPr>
        <w:t xml:space="preserve"> kvalitāte ir uzlabojusies, tie ir izvērsti, ar katra komisijas locekļa argumentāciju un uz mūžu notiesātā viedokli, skaidrojumu. Lēmumi ir pamatoti un skaidri saprotams, kādēļ komisija ir nonākusi pie </w:t>
      </w:r>
      <w:r w:rsidR="00DB2F21">
        <w:rPr>
          <w:lang w:val="lv-LV"/>
        </w:rPr>
        <w:t>konkrētā</w:t>
      </w:r>
      <w:r w:rsidRPr="00DE3171">
        <w:rPr>
          <w:lang w:val="lv-LV"/>
        </w:rPr>
        <w:t xml:space="preserve"> secinājuma. </w:t>
      </w:r>
      <w:r w:rsidR="00DB2F21">
        <w:rPr>
          <w:lang w:val="lv-LV"/>
        </w:rPr>
        <w:t>Tiesībsargs konstatējis</w:t>
      </w:r>
      <w:r w:rsidRPr="00DE3171">
        <w:rPr>
          <w:lang w:val="lv-LV"/>
        </w:rPr>
        <w:t>, ka tikai dažiem uz mūžu notiesātajiem komisija ir lēmusi par nepieciešamību piemērot rokudzelžus.</w:t>
      </w:r>
    </w:p>
    <w:p w14:paraId="7F95DA97" w14:textId="77777777" w:rsidR="00CA685E" w:rsidRPr="00DE3171" w:rsidRDefault="00CA685E" w:rsidP="00617E4D">
      <w:pPr>
        <w:pStyle w:val="ListParagraph"/>
        <w:ind w:left="426" w:hanging="426"/>
        <w:rPr>
          <w:lang w:val="lv-LV"/>
        </w:rPr>
      </w:pPr>
    </w:p>
    <w:p w14:paraId="32EFD42F" w14:textId="1F65A79A" w:rsidR="00741D5A" w:rsidRPr="00DE3171" w:rsidRDefault="00741D5A" w:rsidP="00617E4D">
      <w:pPr>
        <w:pStyle w:val="ListParagraph"/>
        <w:numPr>
          <w:ilvl w:val="0"/>
          <w:numId w:val="1"/>
        </w:numPr>
        <w:ind w:left="426" w:hanging="426"/>
        <w:rPr>
          <w:lang w:val="lv-LV" w:eastAsia="lv-LV"/>
        </w:rPr>
      </w:pPr>
      <w:r w:rsidRPr="00DE3171">
        <w:rPr>
          <w:lang w:val="lv-LV"/>
        </w:rPr>
        <w:t xml:space="preserve">Pastāvīgas videonovērošanas kameras Daugavgrīvas cietumā tiek lietotas koplietošanas telpās (gaitenī, pastaigu laukumā, virtuvē). Veicot individuālu izvērtējumu notiesāto izvietošanas komisija var ievietot notiesāto dzīvojamajā </w:t>
      </w:r>
      <w:r w:rsidRPr="00DE3171">
        <w:rPr>
          <w:lang w:val="lv-LV"/>
        </w:rPr>
        <w:lastRenderedPageBreak/>
        <w:t>kamerā, kurā veic pastāvīgu videonovērošanu uz laiku līdz vienam mēnesim, pēc kā šis lēmums ir jāpārskata</w:t>
      </w:r>
      <w:r w:rsidR="00CA685E" w:rsidRPr="00DE3171">
        <w:rPr>
          <w:lang w:val="lv-LV"/>
        </w:rPr>
        <w:t xml:space="preserve">. </w:t>
      </w:r>
      <w:r w:rsidR="009B2D59" w:rsidRPr="00DE3171">
        <w:rPr>
          <w:lang w:val="lv-LV"/>
        </w:rPr>
        <w:t xml:space="preserve">Par sanitāro labierīcību norobežošanu no pārējās telpas skatīt </w:t>
      </w:r>
      <w:r w:rsidR="0094486E">
        <w:rPr>
          <w:lang w:val="lv-LV"/>
        </w:rPr>
        <w:t>Z</w:t>
      </w:r>
      <w:r w:rsidR="009B2D59" w:rsidRPr="00DE3171">
        <w:rPr>
          <w:lang w:val="lv-LV"/>
        </w:rPr>
        <w:t xml:space="preserve">iņojuma </w:t>
      </w:r>
      <w:r w:rsidR="00C314C7" w:rsidRPr="00DE3171">
        <w:rPr>
          <w:lang w:val="lv-LV"/>
        </w:rPr>
        <w:t>1</w:t>
      </w:r>
      <w:r w:rsidR="00C314C7">
        <w:rPr>
          <w:lang w:val="lv-LV"/>
        </w:rPr>
        <w:t>40</w:t>
      </w:r>
      <w:r w:rsidR="009B2D59" w:rsidRPr="00DE3171">
        <w:rPr>
          <w:lang w:val="lv-LV"/>
        </w:rPr>
        <w:t xml:space="preserve">., </w:t>
      </w:r>
      <w:r w:rsidR="00C314C7" w:rsidRPr="00DE3171">
        <w:rPr>
          <w:lang w:val="lv-LV"/>
        </w:rPr>
        <w:t>14</w:t>
      </w:r>
      <w:r w:rsidR="00C314C7">
        <w:rPr>
          <w:lang w:val="lv-LV"/>
        </w:rPr>
        <w:t>1</w:t>
      </w:r>
      <w:r w:rsidR="00481D01">
        <w:rPr>
          <w:lang w:val="lv-LV"/>
        </w:rPr>
        <w:t>.rindkopu.</w:t>
      </w:r>
    </w:p>
    <w:p w14:paraId="35ABD655" w14:textId="77777777" w:rsidR="00EC61BF" w:rsidRPr="00DE3171" w:rsidRDefault="00EC61BF" w:rsidP="00617E4D">
      <w:pPr>
        <w:pStyle w:val="ListParagraph"/>
        <w:ind w:left="426" w:hanging="426"/>
        <w:rPr>
          <w:lang w:val="lv-LV" w:eastAsia="lv-LV"/>
        </w:rPr>
      </w:pPr>
    </w:p>
    <w:p w14:paraId="1C4A4AC1" w14:textId="642BCF94" w:rsidR="00EC61BF" w:rsidRPr="00DE3171" w:rsidRDefault="00EC61BF" w:rsidP="00617E4D">
      <w:pPr>
        <w:pStyle w:val="ListParagraph"/>
        <w:numPr>
          <w:ilvl w:val="0"/>
          <w:numId w:val="1"/>
        </w:numPr>
        <w:ind w:left="426" w:hanging="426"/>
        <w:rPr>
          <w:lang w:val="lv-LV" w:eastAsia="lv-LV"/>
        </w:rPr>
      </w:pPr>
      <w:r w:rsidRPr="00DE3171">
        <w:rPr>
          <w:lang w:val="lv-LV"/>
        </w:rPr>
        <w:t xml:space="preserve">Attiecībā uz paveikto ieslodzījuma vietu personāla izglītošanā par savaldīšanas līdzekļu izmantošanu, </w:t>
      </w:r>
      <w:r w:rsidR="00DE3171" w:rsidRPr="00DE3171">
        <w:rPr>
          <w:lang w:val="lv-LV"/>
        </w:rPr>
        <w:t xml:space="preserve">Latvija </w:t>
      </w:r>
      <w:r w:rsidR="0064134F">
        <w:rPr>
          <w:lang w:val="lv-LV"/>
        </w:rPr>
        <w:t>sniedz</w:t>
      </w:r>
      <w:r w:rsidR="00DE3171" w:rsidRPr="00DE3171">
        <w:rPr>
          <w:lang w:val="lv-LV"/>
        </w:rPr>
        <w:t xml:space="preserve"> šādu informāciju</w:t>
      </w:r>
      <w:r w:rsidRPr="00DE3171">
        <w:rPr>
          <w:lang w:val="lv-LV"/>
        </w:rPr>
        <w:t xml:space="preserve">. </w:t>
      </w:r>
      <w:r w:rsidRPr="00DE3171">
        <w:rPr>
          <w:lang w:val="lv-LV" w:eastAsia="lv-LV"/>
        </w:rPr>
        <w:t xml:space="preserve">Programmā </w:t>
      </w:r>
      <w:r w:rsidR="00DE3171" w:rsidRPr="00DE3171">
        <w:rPr>
          <w:lang w:val="lv-LV" w:eastAsia="lv-LV"/>
        </w:rPr>
        <w:t>“</w:t>
      </w:r>
      <w:r w:rsidRPr="00DE3171">
        <w:rPr>
          <w:lang w:val="lv-LV" w:eastAsia="lv-LV"/>
        </w:rPr>
        <w:t>Speciālo līdzekļu un speciālo cīņās paņēmienu pielietošanas instruktoru mācību programma</w:t>
      </w:r>
      <w:r w:rsidR="00DE3171" w:rsidRPr="00DE3171">
        <w:rPr>
          <w:lang w:val="lv-LV" w:eastAsia="lv-LV"/>
        </w:rPr>
        <w:t>”</w:t>
      </w:r>
      <w:r w:rsidRPr="00DE3171">
        <w:rPr>
          <w:lang w:val="lv-LV" w:eastAsia="lv-LV"/>
        </w:rPr>
        <w:t xml:space="preserve"> iekļautie jautājumi tiek skatīti cilvēktiesību un spīdzināšanas elementu nepieļaušanas kontekstā saskaņā ar </w:t>
      </w:r>
      <w:r w:rsidR="0056172F" w:rsidRPr="00DE3171">
        <w:rPr>
          <w:lang w:val="lv-LV" w:eastAsia="lv-LV"/>
        </w:rPr>
        <w:t>ECK</w:t>
      </w:r>
      <w:r w:rsidRPr="00DE3171">
        <w:rPr>
          <w:lang w:val="lv-LV" w:eastAsia="lv-LV"/>
        </w:rPr>
        <w:t xml:space="preserve"> 3.pantu un tā piemērošanu dažādām situācijām. </w:t>
      </w:r>
      <w:r w:rsidR="00466444" w:rsidRPr="00DE3171">
        <w:rPr>
          <w:lang w:val="lv-LV" w:eastAsia="lv-LV"/>
        </w:rPr>
        <w:t>A</w:t>
      </w:r>
      <w:r w:rsidRPr="00DE3171">
        <w:rPr>
          <w:lang w:val="lv-LV" w:eastAsia="lv-LV"/>
        </w:rPr>
        <w:t xml:space="preserve">matpersonas tiek mācītas </w:t>
      </w:r>
      <w:r w:rsidR="00466444" w:rsidRPr="00DE3171">
        <w:rPr>
          <w:lang w:val="lv-LV" w:eastAsia="lv-LV"/>
        </w:rPr>
        <w:t>savā darbā ievērot cilvēktiesības</w:t>
      </w:r>
      <w:r w:rsidRPr="00DE3171">
        <w:rPr>
          <w:lang w:val="lv-LV" w:eastAsia="lv-LV"/>
        </w:rPr>
        <w:t xml:space="preserve">, </w:t>
      </w:r>
      <w:r w:rsidR="00DE3171" w:rsidRPr="00DE3171">
        <w:rPr>
          <w:lang w:val="lv-LV" w:eastAsia="lv-LV"/>
        </w:rPr>
        <w:t>un šīs</w:t>
      </w:r>
      <w:r w:rsidRPr="00DE3171">
        <w:rPr>
          <w:lang w:val="lv-LV" w:eastAsia="lv-LV"/>
        </w:rPr>
        <w:t xml:space="preserve"> programmas ietvaros tiek skatīts jautājums par atbildību par speciālo līdzekļu un speciālo cīņas paņēmienu prettiesisku pielietošanu un tās sekām. Mācību programmas mērķis ir</w:t>
      </w:r>
      <w:r w:rsidR="00AE2680" w:rsidRPr="00DE3171">
        <w:rPr>
          <w:lang w:val="lv-LV" w:eastAsia="lv-LV"/>
        </w:rPr>
        <w:t xml:space="preserve"> nodrošināt, ka </w:t>
      </w:r>
      <w:r w:rsidRPr="00DE3171">
        <w:rPr>
          <w:lang w:val="lv-LV" w:eastAsia="lv-LV"/>
        </w:rPr>
        <w:t>kvalifikāciju saņēmuš</w:t>
      </w:r>
      <w:r w:rsidR="00AE2680" w:rsidRPr="00DE3171">
        <w:rPr>
          <w:lang w:val="lv-LV" w:eastAsia="lv-LV"/>
        </w:rPr>
        <w:t>ie</w:t>
      </w:r>
      <w:r w:rsidRPr="00DE3171">
        <w:rPr>
          <w:lang w:val="lv-LV" w:eastAsia="lv-LV"/>
        </w:rPr>
        <w:t xml:space="preserve"> </w:t>
      </w:r>
      <w:r w:rsidR="00AE2680" w:rsidRPr="00DE3171">
        <w:rPr>
          <w:lang w:val="lv-LV" w:eastAsia="lv-LV"/>
        </w:rPr>
        <w:t>instruktori</w:t>
      </w:r>
      <w:r w:rsidRPr="00DE3171">
        <w:rPr>
          <w:lang w:val="lv-LV" w:eastAsia="lv-LV"/>
        </w:rPr>
        <w:t xml:space="preserve">, spēj </w:t>
      </w:r>
      <w:r w:rsidR="00AE2680" w:rsidRPr="00DE3171">
        <w:rPr>
          <w:lang w:val="lv-LV" w:eastAsia="lv-LV"/>
        </w:rPr>
        <w:t xml:space="preserve">mācīt </w:t>
      </w:r>
      <w:r w:rsidRPr="00DE3171">
        <w:rPr>
          <w:lang w:val="lv-LV" w:eastAsia="lv-LV"/>
        </w:rPr>
        <w:t>ieslodzījuma vietā</w:t>
      </w:r>
      <w:r w:rsidR="00AE2680" w:rsidRPr="00DE3171">
        <w:rPr>
          <w:lang w:val="lv-LV" w:eastAsia="lv-LV"/>
        </w:rPr>
        <w:t xml:space="preserve"> esošās dienestu pildošās amatpersonas</w:t>
      </w:r>
      <w:r w:rsidRPr="00DE3171">
        <w:rPr>
          <w:lang w:val="lv-LV" w:eastAsia="lv-LV"/>
        </w:rPr>
        <w:t xml:space="preserve">. </w:t>
      </w:r>
      <w:r w:rsidR="0075688D" w:rsidRPr="00DE3171">
        <w:rPr>
          <w:lang w:val="lv-LV" w:eastAsia="lv-LV"/>
        </w:rPr>
        <w:t xml:space="preserve">Instruktoriem regulāri notiek kvalifikācijas pilnveidošanas kursi, kur tiek atjaunotas viņu zināšanas, </w:t>
      </w:r>
      <w:r w:rsidR="00481D01">
        <w:rPr>
          <w:lang w:val="lv-LV" w:eastAsia="lv-LV"/>
        </w:rPr>
        <w:t>tajā skaitā cilvēktiesību jomā.</w:t>
      </w:r>
    </w:p>
    <w:p w14:paraId="692299B7" w14:textId="77777777" w:rsidR="00AE2680" w:rsidRPr="00DE3171" w:rsidRDefault="00AE2680" w:rsidP="00617E4D">
      <w:pPr>
        <w:pStyle w:val="ListParagraph"/>
        <w:ind w:left="426" w:hanging="426"/>
        <w:rPr>
          <w:lang w:val="lv-LV" w:eastAsia="lv-LV"/>
        </w:rPr>
      </w:pPr>
    </w:p>
    <w:p w14:paraId="6F6FE5E2" w14:textId="2D6330E2" w:rsidR="00AE2680" w:rsidRPr="00DE3171" w:rsidRDefault="009E2462" w:rsidP="00617E4D">
      <w:pPr>
        <w:pStyle w:val="ListParagraph"/>
        <w:numPr>
          <w:ilvl w:val="0"/>
          <w:numId w:val="1"/>
        </w:numPr>
        <w:ind w:left="426" w:hanging="426"/>
        <w:rPr>
          <w:lang w:val="lv-LV" w:eastAsia="lv-LV"/>
        </w:rPr>
      </w:pPr>
      <w:r>
        <w:rPr>
          <w:lang w:val="lv-LV" w:eastAsia="lv-LV"/>
        </w:rPr>
        <w:t xml:space="preserve">Ieslodzījuma vietu pārvaldes </w:t>
      </w:r>
      <w:r w:rsidR="00AE2680" w:rsidRPr="00DE3171">
        <w:rPr>
          <w:lang w:val="lv-LV" w:eastAsia="lv-LV"/>
        </w:rPr>
        <w:t xml:space="preserve">Mācību centrā </w:t>
      </w:r>
      <w:r w:rsidR="00AE2680" w:rsidRPr="00DE3171">
        <w:rPr>
          <w:lang w:val="lv-LV"/>
        </w:rPr>
        <w:t xml:space="preserve">programmu </w:t>
      </w:r>
      <w:r w:rsidR="00DE3171" w:rsidRPr="00DE3171">
        <w:rPr>
          <w:lang w:val="lv-LV"/>
        </w:rPr>
        <w:t>“</w:t>
      </w:r>
      <w:r w:rsidR="00AE2680" w:rsidRPr="00DE3171">
        <w:rPr>
          <w:lang w:val="lv-LV" w:eastAsia="lv-LV"/>
        </w:rPr>
        <w:t>Speciālo līdzekļu un speciālo cīņās paņēmienu pielietošanas instruktoru mācību programma</w:t>
      </w:r>
      <w:r w:rsidR="00DE3171" w:rsidRPr="00DE3171">
        <w:rPr>
          <w:lang w:val="lv-LV" w:eastAsia="lv-LV"/>
        </w:rPr>
        <w:t>”</w:t>
      </w:r>
      <w:r w:rsidR="00AE2680" w:rsidRPr="00DE3171">
        <w:rPr>
          <w:lang w:val="lv-LV" w:eastAsia="lv-LV"/>
        </w:rPr>
        <w:t xml:space="preserve"> </w:t>
      </w:r>
      <w:r w:rsidR="00AE2680" w:rsidRPr="00DE3171">
        <w:rPr>
          <w:lang w:val="lv-LV"/>
        </w:rPr>
        <w:t xml:space="preserve">2015.gadā pabeidza 8 personas, bet 2016.gadā – 13 personas. </w:t>
      </w:r>
      <w:r w:rsidR="0075688D" w:rsidRPr="00DE3171">
        <w:rPr>
          <w:lang w:val="lv-LV"/>
        </w:rPr>
        <w:t xml:space="preserve">Mācību kursu </w:t>
      </w:r>
      <w:r w:rsidR="00DE3171" w:rsidRPr="00DE3171">
        <w:rPr>
          <w:lang w:val="lv-LV"/>
        </w:rPr>
        <w:t>“</w:t>
      </w:r>
      <w:r w:rsidR="0075688D" w:rsidRPr="00DE3171">
        <w:rPr>
          <w:lang w:val="lv-LV"/>
        </w:rPr>
        <w:t>Ieslodzījuma vietu apsardze</w:t>
      </w:r>
      <w:r w:rsidR="00DE3171" w:rsidRPr="00DE3171">
        <w:rPr>
          <w:lang w:val="lv-LV"/>
        </w:rPr>
        <w:t>”</w:t>
      </w:r>
      <w:r w:rsidR="0075688D" w:rsidRPr="00DE3171">
        <w:rPr>
          <w:lang w:val="lv-LV"/>
        </w:rPr>
        <w:t xml:space="preserve"> 2014.gadā pabeidza 84 personas, bet 2015.gadā – 80 personas. </w:t>
      </w:r>
      <w:r w:rsidR="0075688D" w:rsidRPr="00DE3171">
        <w:rPr>
          <w:lang w:val="lv-LV" w:eastAsia="lv-LV"/>
        </w:rPr>
        <w:t xml:space="preserve">Programmu </w:t>
      </w:r>
      <w:r w:rsidR="00DE3171" w:rsidRPr="00DE3171">
        <w:rPr>
          <w:lang w:val="lv-LV"/>
        </w:rPr>
        <w:t>“</w:t>
      </w:r>
      <w:r w:rsidR="0075688D" w:rsidRPr="00DE3171">
        <w:rPr>
          <w:lang w:val="lv-LV"/>
        </w:rPr>
        <w:t>Darbs ar notiesātajām personām Resocializācijas centrā atkarīgajiem</w:t>
      </w:r>
      <w:r w:rsidR="00DE3171" w:rsidRPr="00DE3171">
        <w:rPr>
          <w:lang w:val="lv-LV"/>
        </w:rPr>
        <w:t>”</w:t>
      </w:r>
      <w:r w:rsidR="0075688D" w:rsidRPr="00DE3171">
        <w:rPr>
          <w:lang w:val="lv-LV"/>
        </w:rPr>
        <w:t xml:space="preserve"> 2016.gadā pabeidza 65 p</w:t>
      </w:r>
      <w:r w:rsidR="00481D01">
        <w:rPr>
          <w:lang w:val="lv-LV"/>
        </w:rPr>
        <w:t>ersonas.</w:t>
      </w:r>
    </w:p>
    <w:p w14:paraId="32D2F83A" w14:textId="77777777" w:rsidR="0075688D" w:rsidRPr="00DE3171" w:rsidRDefault="0075688D" w:rsidP="00617E4D">
      <w:pPr>
        <w:pStyle w:val="ListParagraph"/>
        <w:rPr>
          <w:lang w:val="lv-LV" w:eastAsia="lv-LV"/>
        </w:rPr>
      </w:pPr>
    </w:p>
    <w:p w14:paraId="62899CEA" w14:textId="77777777" w:rsidR="0075688D" w:rsidRPr="00DE3171" w:rsidRDefault="0075688D" w:rsidP="00617E4D">
      <w:pPr>
        <w:pStyle w:val="Heading1"/>
        <w:numPr>
          <w:ilvl w:val="0"/>
          <w:numId w:val="2"/>
        </w:numPr>
        <w:ind w:left="426" w:hanging="426"/>
        <w:rPr>
          <w:rFonts w:cs="Times New Roman"/>
          <w:lang w:val="lv-LV" w:eastAsia="lv-LV"/>
        </w:rPr>
      </w:pPr>
      <w:r w:rsidRPr="00DE3171">
        <w:rPr>
          <w:rFonts w:cs="Times New Roman"/>
          <w:lang w:val="lv-LV" w:eastAsia="lv-LV"/>
        </w:rPr>
        <w:t>Konvencijas 14.pants</w:t>
      </w:r>
    </w:p>
    <w:p w14:paraId="5455A0A9" w14:textId="6049530B" w:rsidR="00ED63E4" w:rsidRPr="00DE3171" w:rsidRDefault="00ED63E4" w:rsidP="00617E4D">
      <w:pPr>
        <w:pStyle w:val="Heading2"/>
        <w:rPr>
          <w:rFonts w:cs="Times New Roman"/>
          <w:lang w:val="lv-LV" w:eastAsia="lv-LV"/>
        </w:rPr>
      </w:pPr>
      <w:r w:rsidRPr="00DE3171">
        <w:rPr>
          <w:rFonts w:cs="Times New Roman"/>
          <w:lang w:val="lv-LV" w:eastAsia="lv-LV"/>
        </w:rPr>
        <w:t>Cietušo tiesiskā aizsardzība, kompensācija un rehabilitācija – atbildes uz Komitejas 17.jautājumu</w:t>
      </w:r>
    </w:p>
    <w:p w14:paraId="7401638F" w14:textId="77777777" w:rsidR="0075688D" w:rsidRPr="00DE3171" w:rsidRDefault="0075688D" w:rsidP="00617E4D">
      <w:pPr>
        <w:rPr>
          <w:lang w:val="lv-LV" w:eastAsia="lv-LV"/>
        </w:rPr>
      </w:pPr>
    </w:p>
    <w:p w14:paraId="745561ED" w14:textId="616A870A" w:rsidR="0075688D" w:rsidRPr="00DE3171" w:rsidRDefault="00846C11" w:rsidP="00617E4D">
      <w:pPr>
        <w:pStyle w:val="ListParagraph"/>
        <w:numPr>
          <w:ilvl w:val="0"/>
          <w:numId w:val="1"/>
        </w:numPr>
        <w:ind w:left="426" w:hanging="426"/>
        <w:rPr>
          <w:lang w:val="lv-LV" w:eastAsia="lv-LV"/>
        </w:rPr>
      </w:pPr>
      <w:r w:rsidRPr="00DE3171">
        <w:rPr>
          <w:lang w:val="lv-LV"/>
        </w:rPr>
        <w:t xml:space="preserve">Saskaņā ar likuma </w:t>
      </w:r>
      <w:r w:rsidR="00DE3171" w:rsidRPr="00DE3171">
        <w:rPr>
          <w:lang w:val="lv-LV"/>
        </w:rPr>
        <w:t>“</w:t>
      </w:r>
      <w:r w:rsidRPr="00DE3171">
        <w:rPr>
          <w:i/>
          <w:lang w:val="lv-LV"/>
        </w:rPr>
        <w:t>Par valsts kompensāciju cietušajiem</w:t>
      </w:r>
      <w:r w:rsidR="00DE3171" w:rsidRPr="00DE3171">
        <w:rPr>
          <w:lang w:val="lv-LV"/>
        </w:rPr>
        <w:t>”</w:t>
      </w:r>
      <w:r w:rsidRPr="00DE3171">
        <w:rPr>
          <w:lang w:val="lv-LV"/>
        </w:rPr>
        <w:t xml:space="preserve"> 1.pantu fiziskajai personai, kura </w:t>
      </w:r>
      <w:r w:rsidR="00155CA8" w:rsidRPr="00DE3171">
        <w:rPr>
          <w:i/>
          <w:lang w:val="lv-LV"/>
        </w:rPr>
        <w:t>Kriminālprocesa likumā</w:t>
      </w:r>
      <w:r w:rsidRPr="00DE3171">
        <w:rPr>
          <w:lang w:val="lv-LV"/>
        </w:rPr>
        <w:t xml:space="preserve"> noteiktajā kārtībā ir atzīta par cietušo, ir tiesības saņemt valsts kompensāciju par tīša noziedzīga nodarījuma rezultātā radīto morālo aizskārumu, fiziskajām ciešanām vai mantisko zaudējumu (skatīt Vispārējā pamatdokumenta 120. un 121.rindkopu). </w:t>
      </w:r>
      <w:r w:rsidR="001B044A" w:rsidRPr="00DE3171">
        <w:rPr>
          <w:lang w:val="lv-LV"/>
        </w:rPr>
        <w:t>Informāciju</w:t>
      </w:r>
      <w:r w:rsidR="00DE3171" w:rsidRPr="00DE3171">
        <w:rPr>
          <w:lang w:val="lv-LV"/>
        </w:rPr>
        <w:t xml:space="preserve"> par to</w:t>
      </w:r>
      <w:r w:rsidR="001B044A" w:rsidRPr="00DE3171">
        <w:rPr>
          <w:lang w:val="lv-LV"/>
        </w:rPr>
        <w:t>, cik personas no 2014.gada līdz 2016.gadam pieprasījušas valsts kompensāciju</w:t>
      </w:r>
      <w:r w:rsidR="00DE3171" w:rsidRPr="00DE3171">
        <w:rPr>
          <w:lang w:val="lv-LV"/>
        </w:rPr>
        <w:t>,</w:t>
      </w:r>
      <w:r w:rsidR="001B044A" w:rsidRPr="00DE3171">
        <w:rPr>
          <w:lang w:val="lv-LV"/>
        </w:rPr>
        <w:t xml:space="preserve"> skatīt 5.pielikumā.</w:t>
      </w:r>
    </w:p>
    <w:p w14:paraId="0A9AC068" w14:textId="77777777" w:rsidR="00E96AB7" w:rsidRPr="00DE3171" w:rsidRDefault="00E96AB7" w:rsidP="00617E4D">
      <w:pPr>
        <w:pStyle w:val="ListParagraph"/>
        <w:tabs>
          <w:tab w:val="left" w:pos="426"/>
        </w:tabs>
        <w:ind w:left="426" w:hanging="426"/>
        <w:rPr>
          <w:lang w:val="lv-LV" w:eastAsia="lv-LV"/>
        </w:rPr>
      </w:pPr>
    </w:p>
    <w:p w14:paraId="6DD3FA45" w14:textId="1C53CCBB" w:rsidR="00E96AB7" w:rsidRPr="00DE3171" w:rsidRDefault="00E96AB7" w:rsidP="00617E4D">
      <w:pPr>
        <w:pStyle w:val="ListParagraph"/>
        <w:numPr>
          <w:ilvl w:val="0"/>
          <w:numId w:val="1"/>
        </w:numPr>
        <w:ind w:left="426" w:hanging="426"/>
        <w:rPr>
          <w:lang w:val="lv-LV" w:eastAsia="lv-LV"/>
        </w:rPr>
      </w:pPr>
      <w:r w:rsidRPr="00DE3171">
        <w:rPr>
          <w:rFonts w:eastAsia="Calibri"/>
          <w:lang w:val="lv-LV"/>
        </w:rPr>
        <w:t>Tiesības saņemt sociālās rehabilitācijas pakalpojumus</w:t>
      </w:r>
      <w:r w:rsidRPr="00EF7825">
        <w:rPr>
          <w:rFonts w:eastAsia="Calibri"/>
          <w:bCs/>
          <w:shd w:val="clear" w:color="auto" w:fill="FFFFFF"/>
          <w:lang w:val="lv-LV"/>
        </w:rPr>
        <w:t xml:space="preserve"> no </w:t>
      </w:r>
      <w:r w:rsidRPr="00DE3171">
        <w:rPr>
          <w:rFonts w:eastAsia="Calibri"/>
          <w:bCs/>
          <w:shd w:val="clear" w:color="auto" w:fill="FFFFFF"/>
          <w:lang w:val="lv-LV"/>
        </w:rPr>
        <w:t>vardarbības cietušām un vardarbību veikušām pilngadīgām personām</w:t>
      </w:r>
      <w:r w:rsidRPr="00DE3171">
        <w:rPr>
          <w:rFonts w:eastAsia="Calibri"/>
          <w:lang w:val="lv-LV"/>
        </w:rPr>
        <w:t xml:space="preserve">, vardarbībā cietušiem bērniem, bērniem-patvēruma meklētājiem ar īpašām uzņemšanas vajadzībām, kā arī cilvēku tirdzniecības upuriem noteiktas </w:t>
      </w:r>
      <w:r w:rsidRPr="00DE3171">
        <w:rPr>
          <w:rFonts w:eastAsia="Calibri"/>
          <w:i/>
          <w:lang w:val="lv-LV"/>
        </w:rPr>
        <w:t>Sociālās rehabilitācijas un sociālās palīdzības likumā</w:t>
      </w:r>
      <w:r w:rsidR="0064460E" w:rsidRPr="00DE3171">
        <w:rPr>
          <w:rFonts w:eastAsia="Calibri"/>
          <w:lang w:val="lv-LV"/>
        </w:rPr>
        <w:t xml:space="preserve"> (skatīt </w:t>
      </w:r>
      <w:r w:rsidR="0094486E">
        <w:rPr>
          <w:rFonts w:eastAsia="Calibri"/>
          <w:lang w:val="lv-LV"/>
        </w:rPr>
        <w:t>Z</w:t>
      </w:r>
      <w:r w:rsidR="00155CA8" w:rsidRPr="00DE3171">
        <w:rPr>
          <w:rFonts w:eastAsia="Calibri"/>
          <w:lang w:val="lv-LV"/>
        </w:rPr>
        <w:t xml:space="preserve">iņojuma </w:t>
      </w:r>
      <w:r w:rsidR="00F77CB6">
        <w:rPr>
          <w:rFonts w:eastAsia="Calibri"/>
          <w:lang w:val="lv-LV"/>
        </w:rPr>
        <w:t>66</w:t>
      </w:r>
      <w:r w:rsidR="00D753B6" w:rsidRPr="00DE3171">
        <w:rPr>
          <w:rFonts w:eastAsia="Calibri"/>
          <w:lang w:val="lv-LV"/>
        </w:rPr>
        <w:t>.-</w:t>
      </w:r>
      <w:r w:rsidR="00F77CB6" w:rsidRPr="00DE3171">
        <w:rPr>
          <w:rFonts w:eastAsia="Calibri"/>
          <w:lang w:val="lv-LV"/>
        </w:rPr>
        <w:t>7</w:t>
      </w:r>
      <w:r w:rsidR="00F77CB6">
        <w:rPr>
          <w:rFonts w:eastAsia="Calibri"/>
          <w:lang w:val="lv-LV"/>
        </w:rPr>
        <w:t>0</w:t>
      </w:r>
      <w:r w:rsidR="00D753B6" w:rsidRPr="00DE3171">
        <w:rPr>
          <w:rFonts w:eastAsia="Calibri"/>
          <w:lang w:val="lv-LV"/>
        </w:rPr>
        <w:t>.</w:t>
      </w:r>
      <w:r w:rsidR="00910846" w:rsidRPr="00DE3171">
        <w:rPr>
          <w:rFonts w:eastAsia="Calibri"/>
          <w:lang w:val="lv-LV"/>
        </w:rPr>
        <w:t xml:space="preserve">, </w:t>
      </w:r>
      <w:r w:rsidR="00F77CB6">
        <w:rPr>
          <w:rFonts w:eastAsia="Calibri"/>
          <w:lang w:val="lv-LV"/>
        </w:rPr>
        <w:t>95</w:t>
      </w:r>
      <w:r w:rsidR="00824B89">
        <w:rPr>
          <w:rFonts w:eastAsia="Calibri"/>
          <w:lang w:val="lv-LV"/>
        </w:rPr>
        <w:t>.</w:t>
      </w:r>
      <w:r w:rsidR="00D753B6" w:rsidRPr="00DE3171">
        <w:rPr>
          <w:rFonts w:eastAsia="Calibri"/>
          <w:lang w:val="lv-LV"/>
        </w:rPr>
        <w:t>rindkopu).</w:t>
      </w:r>
      <w:r w:rsidR="00A57C6F" w:rsidRPr="00DE3171">
        <w:rPr>
          <w:rFonts w:eastAsia="Calibri"/>
          <w:lang w:val="lv-LV"/>
        </w:rPr>
        <w:t xml:space="preserve"> Par valsts apmaksāto medicīnisko rehabilitāciju skatīt </w:t>
      </w:r>
      <w:r w:rsidR="0094486E">
        <w:rPr>
          <w:rFonts w:eastAsia="Calibri"/>
          <w:lang w:val="lv-LV"/>
        </w:rPr>
        <w:t>Z</w:t>
      </w:r>
      <w:r w:rsidR="00A57C6F" w:rsidRPr="00DE3171">
        <w:rPr>
          <w:rFonts w:eastAsia="Calibri"/>
          <w:lang w:val="lv-LV"/>
        </w:rPr>
        <w:t xml:space="preserve">iņojuma </w:t>
      </w:r>
      <w:r w:rsidR="00F77CB6" w:rsidRPr="00DE3171">
        <w:rPr>
          <w:rFonts w:eastAsia="Calibri"/>
          <w:lang w:val="lv-LV"/>
        </w:rPr>
        <w:t>7</w:t>
      </w:r>
      <w:r w:rsidR="00F77CB6">
        <w:rPr>
          <w:rFonts w:eastAsia="Calibri"/>
          <w:lang w:val="lv-LV"/>
        </w:rPr>
        <w:t>3</w:t>
      </w:r>
      <w:r w:rsidR="00A57C6F" w:rsidRPr="00DE3171">
        <w:rPr>
          <w:rFonts w:eastAsia="Calibri"/>
          <w:lang w:val="lv-LV"/>
        </w:rPr>
        <w:t xml:space="preserve">., </w:t>
      </w:r>
      <w:r w:rsidR="00F77CB6" w:rsidRPr="00DE3171">
        <w:rPr>
          <w:rFonts w:eastAsia="Calibri"/>
          <w:lang w:val="lv-LV"/>
        </w:rPr>
        <w:t>7</w:t>
      </w:r>
      <w:r w:rsidR="00F77CB6">
        <w:rPr>
          <w:rFonts w:eastAsia="Calibri"/>
          <w:lang w:val="lv-LV"/>
        </w:rPr>
        <w:t>4</w:t>
      </w:r>
      <w:r w:rsidR="00A57C6F" w:rsidRPr="00DE3171">
        <w:rPr>
          <w:rFonts w:eastAsia="Calibri"/>
          <w:lang w:val="lv-LV"/>
        </w:rPr>
        <w:t>.rindkopu.</w:t>
      </w:r>
    </w:p>
    <w:p w14:paraId="78351483" w14:textId="77777777" w:rsidR="00D753B6" w:rsidRPr="00DE3171" w:rsidRDefault="00D753B6" w:rsidP="00617E4D">
      <w:pPr>
        <w:pStyle w:val="ListParagraph"/>
        <w:ind w:left="426" w:hanging="426"/>
        <w:rPr>
          <w:lang w:val="lv-LV" w:eastAsia="lv-LV"/>
        </w:rPr>
      </w:pPr>
    </w:p>
    <w:p w14:paraId="2760D1B7" w14:textId="01650C34" w:rsidR="00D753B6" w:rsidRPr="00DE3171" w:rsidRDefault="00D753B6" w:rsidP="00617E4D">
      <w:pPr>
        <w:pStyle w:val="ListParagraph"/>
        <w:numPr>
          <w:ilvl w:val="0"/>
          <w:numId w:val="1"/>
        </w:numPr>
        <w:ind w:left="426" w:hanging="426"/>
        <w:rPr>
          <w:lang w:val="lv-LV" w:eastAsia="lv-LV"/>
        </w:rPr>
      </w:pPr>
      <w:r w:rsidRPr="00DE3171">
        <w:rPr>
          <w:rFonts w:eastAsia="Calibri"/>
          <w:lang w:val="lv-LV"/>
        </w:rPr>
        <w:t>Sociālajai rehabilitācijai piešķirtie finanšu līdzekļi ļauj nekavējoties sniegt rehabilitācijas pakalpojumus visām personām, kuras tos pieprasa.</w:t>
      </w:r>
      <w:r w:rsidRPr="00DE3171">
        <w:rPr>
          <w:rFonts w:eastAsia="Calibri"/>
          <w:lang w:val="lv-LV" w:eastAsia="lv-LV"/>
        </w:rPr>
        <w:t xml:space="preserve"> </w:t>
      </w:r>
      <w:r w:rsidRPr="00DE3171">
        <w:rPr>
          <w:rFonts w:eastAsia="Calibri"/>
          <w:lang w:val="lv-LV"/>
        </w:rPr>
        <w:t xml:space="preserve">Faktiskās sociālās rehabilitācijas pakalpojumu izmaksas </w:t>
      </w:r>
      <w:r w:rsidR="00155CA8" w:rsidRPr="00DE3171">
        <w:rPr>
          <w:rFonts w:eastAsia="Calibri"/>
          <w:lang w:val="lv-LV"/>
        </w:rPr>
        <w:t xml:space="preserve">no vardarbības </w:t>
      </w:r>
      <w:r w:rsidRPr="00DE3171">
        <w:rPr>
          <w:rFonts w:eastAsia="Calibri"/>
          <w:lang w:val="lv-LV"/>
        </w:rPr>
        <w:t>cie</w:t>
      </w:r>
      <w:r w:rsidR="00910846" w:rsidRPr="00DE3171">
        <w:rPr>
          <w:rFonts w:eastAsia="Calibri"/>
          <w:lang w:val="lv-LV"/>
        </w:rPr>
        <w:t xml:space="preserve">tušām </w:t>
      </w:r>
      <w:r w:rsidR="00155CA8" w:rsidRPr="00DE3171">
        <w:rPr>
          <w:rFonts w:eastAsia="Calibri"/>
          <w:lang w:val="lv-LV"/>
        </w:rPr>
        <w:t xml:space="preserve">pieaugušām </w:t>
      </w:r>
      <w:r w:rsidR="00910846" w:rsidRPr="00DE3171">
        <w:rPr>
          <w:rFonts w:eastAsia="Calibri"/>
          <w:lang w:val="lv-LV"/>
        </w:rPr>
        <w:t>personām un bērniem 2016.</w:t>
      </w:r>
      <w:r w:rsidRPr="00DE3171">
        <w:rPr>
          <w:rFonts w:eastAsia="Calibri"/>
          <w:lang w:val="lv-LV"/>
        </w:rPr>
        <w:t xml:space="preserve">gadā bija </w:t>
      </w:r>
      <w:r w:rsidRPr="00DE3171">
        <w:rPr>
          <w:lang w:val="lv-LV"/>
        </w:rPr>
        <w:t>1</w:t>
      </w:r>
      <w:r w:rsidR="00DE3171" w:rsidRPr="00DE3171">
        <w:rPr>
          <w:lang w:val="lv-LV"/>
        </w:rPr>
        <w:t> </w:t>
      </w:r>
      <w:r w:rsidRPr="00DE3171">
        <w:rPr>
          <w:lang w:val="lv-LV"/>
        </w:rPr>
        <w:t>789</w:t>
      </w:r>
      <w:r w:rsidR="00DE3171" w:rsidRPr="00DE3171">
        <w:rPr>
          <w:lang w:val="lv-LV"/>
        </w:rPr>
        <w:t xml:space="preserve"> </w:t>
      </w:r>
      <w:r w:rsidRPr="00DE3171">
        <w:rPr>
          <w:lang w:val="lv-LV"/>
        </w:rPr>
        <w:t xml:space="preserve">215 </w:t>
      </w:r>
      <w:r w:rsidRPr="00DE3171">
        <w:rPr>
          <w:rFonts w:eastAsia="Calibri"/>
          <w:i/>
          <w:lang w:val="lv-LV"/>
        </w:rPr>
        <w:t>e</w:t>
      </w:r>
      <w:r w:rsidR="00DE3171" w:rsidRPr="00DE3171">
        <w:rPr>
          <w:rFonts w:eastAsia="Calibri"/>
          <w:i/>
          <w:lang w:val="lv-LV"/>
        </w:rPr>
        <w:t>i</w:t>
      </w:r>
      <w:r w:rsidRPr="00DE3171">
        <w:rPr>
          <w:rFonts w:eastAsia="Calibri"/>
          <w:i/>
          <w:lang w:val="lv-LV"/>
        </w:rPr>
        <w:t>ro</w:t>
      </w:r>
      <w:r w:rsidRPr="00DE3171">
        <w:rPr>
          <w:rFonts w:eastAsia="Calibri"/>
          <w:lang w:val="lv-LV"/>
        </w:rPr>
        <w:t xml:space="preserve"> un cilvēku tirdzniecības upuriem </w:t>
      </w:r>
      <w:r w:rsidR="00155CA8" w:rsidRPr="00DE3171">
        <w:rPr>
          <w:lang w:val="lv-LV" w:eastAsia="lv-LV"/>
        </w:rPr>
        <w:t>–</w:t>
      </w:r>
      <w:r w:rsidRPr="00DE3171">
        <w:rPr>
          <w:rFonts w:eastAsia="Calibri"/>
          <w:lang w:val="lv-LV"/>
        </w:rPr>
        <w:t xml:space="preserve"> </w:t>
      </w:r>
      <w:r w:rsidRPr="00DE3171">
        <w:rPr>
          <w:lang w:val="lv-LV"/>
        </w:rPr>
        <w:t>51</w:t>
      </w:r>
      <w:r w:rsidR="00DE3171" w:rsidRPr="00DE3171">
        <w:rPr>
          <w:lang w:val="lv-LV"/>
        </w:rPr>
        <w:t xml:space="preserve"> </w:t>
      </w:r>
      <w:r w:rsidRPr="00DE3171">
        <w:rPr>
          <w:lang w:val="lv-LV"/>
        </w:rPr>
        <w:t xml:space="preserve">723 </w:t>
      </w:r>
      <w:r w:rsidRPr="00DE3171">
        <w:rPr>
          <w:rFonts w:eastAsia="Calibri"/>
          <w:i/>
          <w:lang w:val="lv-LV"/>
        </w:rPr>
        <w:t>e</w:t>
      </w:r>
      <w:r w:rsidR="00DE3171" w:rsidRPr="00DE3171">
        <w:rPr>
          <w:rFonts w:eastAsia="Calibri"/>
          <w:i/>
          <w:lang w:val="lv-LV"/>
        </w:rPr>
        <w:t>i</w:t>
      </w:r>
      <w:r w:rsidRPr="00DE3171">
        <w:rPr>
          <w:rFonts w:eastAsia="Calibri"/>
          <w:i/>
          <w:lang w:val="lv-LV"/>
        </w:rPr>
        <w:t>ro</w:t>
      </w:r>
      <w:r w:rsidRPr="00DE3171">
        <w:rPr>
          <w:rFonts w:eastAsia="Calibri"/>
          <w:lang w:val="lv-LV"/>
        </w:rPr>
        <w:t xml:space="preserve">. Savukārt 2015.gadā faktiskās sociālās rehabilitācijas pakalpojumu izmaksas no vardarbības cietušām </w:t>
      </w:r>
      <w:r w:rsidR="00155CA8" w:rsidRPr="00DE3171">
        <w:rPr>
          <w:rFonts w:eastAsia="Calibri"/>
          <w:lang w:val="lv-LV"/>
        </w:rPr>
        <w:t xml:space="preserve">pieaugušām </w:t>
      </w:r>
      <w:r w:rsidRPr="00DE3171">
        <w:rPr>
          <w:rFonts w:eastAsia="Calibri"/>
          <w:lang w:val="lv-LV"/>
        </w:rPr>
        <w:lastRenderedPageBreak/>
        <w:t xml:space="preserve">personām un bērniem bija </w:t>
      </w:r>
      <w:r w:rsidRPr="00DE3171">
        <w:rPr>
          <w:lang w:val="lv-LV"/>
        </w:rPr>
        <w:t>1</w:t>
      </w:r>
      <w:r w:rsidR="00DE3171" w:rsidRPr="00DE3171">
        <w:rPr>
          <w:lang w:val="lv-LV"/>
        </w:rPr>
        <w:t> </w:t>
      </w:r>
      <w:r w:rsidRPr="00DE3171">
        <w:rPr>
          <w:lang w:val="lv-LV"/>
        </w:rPr>
        <w:t>530</w:t>
      </w:r>
      <w:r w:rsidR="00DE3171" w:rsidRPr="00DE3171">
        <w:rPr>
          <w:lang w:val="lv-LV"/>
        </w:rPr>
        <w:t xml:space="preserve"> </w:t>
      </w:r>
      <w:r w:rsidRPr="00DE3171">
        <w:rPr>
          <w:lang w:val="lv-LV"/>
        </w:rPr>
        <w:t xml:space="preserve">143 </w:t>
      </w:r>
      <w:r w:rsidRPr="00DE3171">
        <w:rPr>
          <w:i/>
          <w:lang w:val="lv-LV"/>
        </w:rPr>
        <w:t>e</w:t>
      </w:r>
      <w:r w:rsidR="00DE3171" w:rsidRPr="00DE3171">
        <w:rPr>
          <w:i/>
          <w:lang w:val="lv-LV"/>
        </w:rPr>
        <w:t>i</w:t>
      </w:r>
      <w:r w:rsidRPr="00DE3171">
        <w:rPr>
          <w:i/>
          <w:lang w:val="lv-LV"/>
        </w:rPr>
        <w:t>ro</w:t>
      </w:r>
      <w:r w:rsidRPr="00DE3171">
        <w:rPr>
          <w:lang w:val="lv-LV"/>
        </w:rPr>
        <w:t xml:space="preserve"> un cilvēku tirdzniecības upuriem </w:t>
      </w:r>
      <w:r w:rsidR="00155CA8" w:rsidRPr="00DE3171">
        <w:rPr>
          <w:lang w:val="lv-LV" w:eastAsia="lv-LV"/>
        </w:rPr>
        <w:t>–</w:t>
      </w:r>
      <w:r w:rsidRPr="00DE3171">
        <w:rPr>
          <w:lang w:val="lv-LV"/>
        </w:rPr>
        <w:t xml:space="preserve"> 67</w:t>
      </w:r>
      <w:r w:rsidR="00DE3171" w:rsidRPr="00DE3171">
        <w:rPr>
          <w:lang w:val="lv-LV"/>
        </w:rPr>
        <w:t xml:space="preserve"> </w:t>
      </w:r>
      <w:r w:rsidRPr="00DE3171">
        <w:rPr>
          <w:lang w:val="lv-LV"/>
        </w:rPr>
        <w:t xml:space="preserve">982 </w:t>
      </w:r>
      <w:r w:rsidRPr="00DE3171">
        <w:rPr>
          <w:i/>
          <w:lang w:val="lv-LV"/>
        </w:rPr>
        <w:t>e</w:t>
      </w:r>
      <w:r w:rsidR="00DE3171" w:rsidRPr="00DE3171">
        <w:rPr>
          <w:i/>
          <w:lang w:val="lv-LV"/>
        </w:rPr>
        <w:t>i</w:t>
      </w:r>
      <w:r w:rsidRPr="00DE3171">
        <w:rPr>
          <w:i/>
          <w:lang w:val="lv-LV"/>
        </w:rPr>
        <w:t>ro</w:t>
      </w:r>
      <w:r w:rsidRPr="00DE3171">
        <w:rPr>
          <w:lang w:val="lv-LV"/>
        </w:rPr>
        <w:t>.</w:t>
      </w:r>
    </w:p>
    <w:p w14:paraId="485A1127" w14:textId="77777777" w:rsidR="00D753B6" w:rsidRPr="00DE3171" w:rsidRDefault="00D753B6" w:rsidP="00617E4D">
      <w:pPr>
        <w:pStyle w:val="ListParagraph"/>
        <w:ind w:left="426" w:hanging="426"/>
        <w:rPr>
          <w:lang w:val="lv-LV" w:eastAsia="lv-LV"/>
        </w:rPr>
      </w:pPr>
    </w:p>
    <w:p w14:paraId="4250DD6F" w14:textId="53EC1FBF" w:rsidR="00765EDA" w:rsidRPr="00DE3171" w:rsidRDefault="00910846" w:rsidP="00617E4D">
      <w:pPr>
        <w:pStyle w:val="ListParagraph"/>
        <w:numPr>
          <w:ilvl w:val="0"/>
          <w:numId w:val="1"/>
        </w:numPr>
        <w:ind w:left="426" w:hanging="426"/>
        <w:rPr>
          <w:lang w:val="lv-LV" w:eastAsia="lv-LV"/>
        </w:rPr>
      </w:pPr>
      <w:r w:rsidRPr="00DE3171">
        <w:rPr>
          <w:rFonts w:eastAsia="Calibri"/>
          <w:lang w:val="lv-LV"/>
        </w:rPr>
        <w:t>2015.</w:t>
      </w:r>
      <w:r w:rsidR="00D17656" w:rsidRPr="00DE3171">
        <w:rPr>
          <w:rFonts w:eastAsia="Calibri"/>
          <w:lang w:val="lv-LV"/>
        </w:rPr>
        <w:t>gada laikā sociālās rehabilitācijas pakalpojumus saņēma</w:t>
      </w:r>
      <w:r w:rsidRPr="00DE3171">
        <w:rPr>
          <w:rFonts w:eastAsia="Calibri"/>
          <w:lang w:val="lv-LV"/>
        </w:rPr>
        <w:t xml:space="preserve"> 114 pieaugušās personas, 2016.</w:t>
      </w:r>
      <w:r w:rsidR="00D17656" w:rsidRPr="00DE3171">
        <w:rPr>
          <w:rFonts w:eastAsia="Calibri"/>
          <w:lang w:val="lv-LV"/>
        </w:rPr>
        <w:t>gadā – 295 pieaugušās personas. No šīm personām no fiziskas vardarbības 2015.gadā bija cietusi 71 persona, bet 2016.gadā – 167 personas.</w:t>
      </w:r>
      <w:r w:rsidR="00D17656" w:rsidRPr="00EF7825">
        <w:rPr>
          <w:rFonts w:eastAsia="Calibri"/>
          <w:lang w:val="lv-LV"/>
        </w:rPr>
        <w:t xml:space="preserve"> </w:t>
      </w:r>
      <w:r w:rsidR="00D17656" w:rsidRPr="00DE3171">
        <w:rPr>
          <w:rFonts w:eastAsia="Calibri"/>
          <w:lang w:val="lv-LV"/>
        </w:rPr>
        <w:t xml:space="preserve">2015.gadā šis pakalpojums tika nodrošināts 25% Latvijas pašvaldību, bet 2016.gadā </w:t>
      </w:r>
      <w:r w:rsidR="00155CA8" w:rsidRPr="00DE3171">
        <w:rPr>
          <w:lang w:val="lv-LV" w:eastAsia="lv-LV"/>
        </w:rPr>
        <w:t>–</w:t>
      </w:r>
      <w:r w:rsidR="00D17656" w:rsidRPr="00DE3171">
        <w:rPr>
          <w:rFonts w:eastAsia="Calibri"/>
          <w:lang w:val="lv-LV"/>
        </w:rPr>
        <w:t xml:space="preserve"> 40% pašvaldību. Lielākā daļa personu 201</w:t>
      </w:r>
      <w:r w:rsidRPr="00DE3171">
        <w:rPr>
          <w:rFonts w:eastAsia="Calibri"/>
          <w:lang w:val="lv-LV"/>
        </w:rPr>
        <w:t xml:space="preserve">6.gadā bija cietušas no laulātā vai </w:t>
      </w:r>
      <w:r w:rsidR="00D17656" w:rsidRPr="00DE3171">
        <w:rPr>
          <w:rFonts w:eastAsia="Calibri"/>
          <w:lang w:val="lv-LV"/>
        </w:rPr>
        <w:t>partnera vardarbības.</w:t>
      </w:r>
    </w:p>
    <w:p w14:paraId="334BC41E" w14:textId="77777777" w:rsidR="00765EDA" w:rsidRPr="00DE3171" w:rsidRDefault="00765EDA" w:rsidP="00617E4D">
      <w:pPr>
        <w:pStyle w:val="ListParagraph"/>
        <w:ind w:left="426" w:hanging="426"/>
        <w:rPr>
          <w:rFonts w:eastAsia="Calibri"/>
          <w:lang w:val="lv-LV"/>
        </w:rPr>
      </w:pPr>
    </w:p>
    <w:p w14:paraId="7CAF6FBD" w14:textId="7863851F" w:rsidR="00D17656" w:rsidRPr="00DE3171" w:rsidRDefault="00D17656" w:rsidP="00617E4D">
      <w:pPr>
        <w:pStyle w:val="ListParagraph"/>
        <w:numPr>
          <w:ilvl w:val="0"/>
          <w:numId w:val="1"/>
        </w:numPr>
        <w:ind w:left="426" w:hanging="426"/>
        <w:rPr>
          <w:lang w:val="lv-LV" w:eastAsia="lv-LV"/>
        </w:rPr>
      </w:pPr>
      <w:r w:rsidRPr="00DE3171">
        <w:rPr>
          <w:rFonts w:eastAsia="Calibri"/>
          <w:lang w:val="lv-LV"/>
        </w:rPr>
        <w:t xml:space="preserve">Sociālās rehabilitācijas pakalpojumus vardarbības rezultātā cietušiem bērniem 2016.gadā saņēma </w:t>
      </w:r>
      <w:r w:rsidRPr="00EF7825">
        <w:rPr>
          <w:rFonts w:eastAsia="Calibri"/>
          <w:lang w:val="lv-LV" w:eastAsia="lv-LV"/>
        </w:rPr>
        <w:t xml:space="preserve">2543 </w:t>
      </w:r>
      <w:r w:rsidRPr="00DE3171">
        <w:rPr>
          <w:rFonts w:eastAsia="Calibri"/>
          <w:lang w:val="lv-LV"/>
        </w:rPr>
        <w:t xml:space="preserve">bērni, 2015.gadā – </w:t>
      </w:r>
      <w:r w:rsidRPr="00EF7825">
        <w:rPr>
          <w:rFonts w:eastAsia="Calibri"/>
          <w:lang w:val="lv-LV" w:eastAsia="lv-LV"/>
        </w:rPr>
        <w:t>2566</w:t>
      </w:r>
      <w:r w:rsidR="00910846" w:rsidRPr="00DE3171">
        <w:rPr>
          <w:rFonts w:eastAsia="Calibri"/>
          <w:lang w:val="lv-LV"/>
        </w:rPr>
        <w:t xml:space="preserve"> bērni, bet 2014.</w:t>
      </w:r>
      <w:r w:rsidRPr="00DE3171">
        <w:rPr>
          <w:rFonts w:eastAsia="Calibri"/>
          <w:lang w:val="lv-LV"/>
        </w:rPr>
        <w:t>gadā – 2586 bērni. Cilvēku tirdzniecības upuriem paredzēto sociālās rehabilitācijas pakalpojumu saņemšanu 2015.gadā uzsāka 8 personas, no kurām 3 personas pakalpojumu saņemšanu turpināja arī 2016.gadā. 2016.gadā minētos pakalpojumus uzsāka 14 personas.</w:t>
      </w:r>
    </w:p>
    <w:p w14:paraId="715E9261" w14:textId="77777777" w:rsidR="00765EDA" w:rsidRPr="00DE3171" w:rsidRDefault="00765EDA" w:rsidP="00617E4D">
      <w:pPr>
        <w:pStyle w:val="ListParagraph"/>
        <w:rPr>
          <w:lang w:val="lv-LV" w:eastAsia="lv-LV"/>
        </w:rPr>
      </w:pPr>
    </w:p>
    <w:p w14:paraId="542282A8" w14:textId="77777777" w:rsidR="00765EDA" w:rsidRPr="00DE3171" w:rsidRDefault="007C13F4" w:rsidP="00617E4D">
      <w:pPr>
        <w:pStyle w:val="Heading1"/>
        <w:numPr>
          <w:ilvl w:val="0"/>
          <w:numId w:val="2"/>
        </w:numPr>
        <w:ind w:left="284" w:hanging="284"/>
        <w:rPr>
          <w:rFonts w:eastAsia="Times New Roman" w:cs="Times New Roman"/>
          <w:lang w:val="lv-LV" w:eastAsia="lv-LV"/>
        </w:rPr>
      </w:pPr>
      <w:r w:rsidRPr="00DE3171">
        <w:rPr>
          <w:rFonts w:eastAsia="Times New Roman" w:cs="Times New Roman"/>
          <w:lang w:val="lv-LV" w:eastAsia="lv-LV"/>
        </w:rPr>
        <w:t>Konvencijas 16.pants</w:t>
      </w:r>
    </w:p>
    <w:p w14:paraId="4AFB44C4" w14:textId="77777777" w:rsidR="00ED63E4" w:rsidRPr="00DE3171" w:rsidRDefault="00ED63E4" w:rsidP="00617E4D">
      <w:pPr>
        <w:pStyle w:val="Heading2"/>
        <w:rPr>
          <w:rFonts w:cs="Times New Roman"/>
          <w:lang w:val="lv-LV" w:eastAsia="lv-LV"/>
        </w:rPr>
      </w:pPr>
      <w:r w:rsidRPr="00DE3171">
        <w:rPr>
          <w:rFonts w:cs="Times New Roman"/>
          <w:lang w:val="lv-LV" w:eastAsia="lv-LV"/>
        </w:rPr>
        <w:t>Personas ar invaliditāti – atbildes uz Komitejas 18.jautājumu</w:t>
      </w:r>
    </w:p>
    <w:p w14:paraId="2489F5F6" w14:textId="77777777" w:rsidR="00D17656" w:rsidRPr="00DE3171" w:rsidRDefault="00D17656" w:rsidP="00617E4D">
      <w:pPr>
        <w:pStyle w:val="ListParagraph"/>
        <w:tabs>
          <w:tab w:val="left" w:pos="426"/>
        </w:tabs>
        <w:ind w:left="360"/>
        <w:rPr>
          <w:lang w:val="lv-LV" w:eastAsia="lv-LV"/>
        </w:rPr>
      </w:pPr>
    </w:p>
    <w:p w14:paraId="5BADA147" w14:textId="3216F835" w:rsidR="002B71A9" w:rsidRPr="00DE3171" w:rsidRDefault="00DE3171" w:rsidP="00617E4D">
      <w:pPr>
        <w:pStyle w:val="ListParagraph"/>
        <w:numPr>
          <w:ilvl w:val="0"/>
          <w:numId w:val="1"/>
        </w:numPr>
        <w:ind w:left="426" w:hanging="426"/>
        <w:rPr>
          <w:lang w:val="lv-LV" w:eastAsia="lv-LV"/>
        </w:rPr>
      </w:pPr>
      <w:r w:rsidRPr="00DE3171">
        <w:rPr>
          <w:lang w:val="lv-LV"/>
        </w:rPr>
        <w:t>P</w:t>
      </w:r>
      <w:r w:rsidR="002B71A9" w:rsidRPr="00DE3171">
        <w:rPr>
          <w:lang w:val="lv-LV"/>
        </w:rPr>
        <w:t xml:space="preserve">acienti jau psihiatriskās slimnīcas uzņemšanas nodaļā tiek informēti par slimnīcas iekšējās kārtības noteikumiem, </w:t>
      </w:r>
      <w:r w:rsidRPr="00DE3171">
        <w:rPr>
          <w:lang w:val="lv-LV"/>
        </w:rPr>
        <w:t>un</w:t>
      </w:r>
      <w:r w:rsidR="002B71A9" w:rsidRPr="00DE3171">
        <w:rPr>
          <w:lang w:val="lv-LV"/>
        </w:rPr>
        <w:t xml:space="preserve"> </w:t>
      </w:r>
      <w:r w:rsidR="00126726" w:rsidRPr="00DE3171">
        <w:rPr>
          <w:lang w:val="lv-LV"/>
        </w:rPr>
        <w:t xml:space="preserve">pacienti </w:t>
      </w:r>
      <w:r w:rsidR="002B71A9" w:rsidRPr="00DE3171">
        <w:rPr>
          <w:lang w:val="lv-LV"/>
        </w:rPr>
        <w:t xml:space="preserve">parakstās par iepazīšanos ar konkrētās nodaļas iekšējās kārtības noteikumiem. Tāpat pacients tiek aicināts norādīt savu tuvinieku vārdus un kontaktinformāciju, kā arī to, kādu informāciju ārstniecības persona </w:t>
      </w:r>
      <w:r w:rsidRPr="00DE3171">
        <w:rPr>
          <w:lang w:val="lv-LV"/>
        </w:rPr>
        <w:t xml:space="preserve">drīkst </w:t>
      </w:r>
      <w:r w:rsidR="002B71A9" w:rsidRPr="00DE3171">
        <w:rPr>
          <w:lang w:val="lv-LV"/>
        </w:rPr>
        <w:t>sniegt šīm personām.</w:t>
      </w:r>
    </w:p>
    <w:p w14:paraId="2F110280" w14:textId="77777777" w:rsidR="002B71A9" w:rsidRPr="00DE3171" w:rsidRDefault="002B71A9" w:rsidP="00617E4D">
      <w:pPr>
        <w:pStyle w:val="ListParagraph"/>
        <w:ind w:left="426" w:hanging="426"/>
        <w:rPr>
          <w:lang w:val="lv-LV" w:eastAsia="lv-LV"/>
        </w:rPr>
      </w:pPr>
    </w:p>
    <w:p w14:paraId="3A99BCF2" w14:textId="31CD8E38" w:rsidR="002B71A9" w:rsidRPr="00DE3171" w:rsidRDefault="002B71A9" w:rsidP="00617E4D">
      <w:pPr>
        <w:pStyle w:val="ListParagraph"/>
        <w:numPr>
          <w:ilvl w:val="0"/>
          <w:numId w:val="1"/>
        </w:numPr>
        <w:ind w:left="426" w:hanging="426"/>
        <w:rPr>
          <w:lang w:val="lv-LV" w:eastAsia="lv-LV"/>
        </w:rPr>
      </w:pPr>
      <w:r w:rsidRPr="00DE3171">
        <w:rPr>
          <w:lang w:val="lv-LV"/>
        </w:rPr>
        <w:t xml:space="preserve">Psihiatriskajās slimnīcās </w:t>
      </w:r>
      <w:r w:rsidRPr="00EF7825">
        <w:rPr>
          <w:lang w:val="lv-LV"/>
        </w:rPr>
        <w:t>ir izstrādātas veidlapas, kurās nepārprotami norādīts, ka tiek prasīta pacienta piekrišana ārstniecībai psihiatriskajā stacionārā. Neskatoties uz to, ka pacientam ir aizgādnis, kurš piekrīt pacienta stacionēšanai bez viņa piekrišanas, psihiatrs</w:t>
      </w:r>
      <w:r w:rsidR="00126726" w:rsidRPr="00EF7825">
        <w:rPr>
          <w:lang w:val="lv-LV"/>
        </w:rPr>
        <w:t xml:space="preserve"> ievēro arī pacienta piekrišanu vai </w:t>
      </w:r>
      <w:r w:rsidRPr="00EF7825">
        <w:rPr>
          <w:lang w:val="lv-LV"/>
        </w:rPr>
        <w:t xml:space="preserve">nepiekrišanu ārstniecībai un rīkojas atbilstoši </w:t>
      </w:r>
      <w:r w:rsidRPr="00EF7825">
        <w:rPr>
          <w:i/>
          <w:lang w:val="lv-LV"/>
        </w:rPr>
        <w:t>Ārstniecības likuma</w:t>
      </w:r>
      <w:r w:rsidR="00481D01">
        <w:rPr>
          <w:lang w:val="lv-LV"/>
        </w:rPr>
        <w:t xml:space="preserve"> normām.</w:t>
      </w:r>
    </w:p>
    <w:p w14:paraId="36F25E97" w14:textId="77777777" w:rsidR="00232304" w:rsidRPr="00DE3171" w:rsidRDefault="00232304" w:rsidP="00617E4D">
      <w:pPr>
        <w:rPr>
          <w:lang w:val="lv-LV" w:eastAsia="lv-LV"/>
        </w:rPr>
      </w:pPr>
    </w:p>
    <w:p w14:paraId="0B23960F" w14:textId="4829F166" w:rsidR="004748F0" w:rsidRPr="00DE3171" w:rsidRDefault="004748F0" w:rsidP="00617E4D">
      <w:pPr>
        <w:pStyle w:val="ListParagraph"/>
        <w:numPr>
          <w:ilvl w:val="0"/>
          <w:numId w:val="1"/>
        </w:numPr>
        <w:ind w:left="426" w:hanging="426"/>
        <w:rPr>
          <w:lang w:val="lv-LV" w:eastAsia="lv-LV"/>
        </w:rPr>
      </w:pPr>
      <w:r w:rsidRPr="00DE3171">
        <w:rPr>
          <w:lang w:val="lv-LV" w:eastAsia="lv-LV"/>
        </w:rPr>
        <w:t xml:space="preserve">Ja nepieciešamas </w:t>
      </w:r>
      <w:r w:rsidR="00DE3171" w:rsidRPr="00DE3171">
        <w:rPr>
          <w:lang w:val="lv-LV" w:eastAsia="lv-LV"/>
        </w:rPr>
        <w:t>personu</w:t>
      </w:r>
      <w:r w:rsidRPr="00DE3171">
        <w:rPr>
          <w:lang w:val="lv-LV" w:eastAsia="lv-LV"/>
        </w:rPr>
        <w:t xml:space="preserve"> stacionēt psihiatriskajā ārstniecības iestādē bez pacienta piekrišanas, psihiatru konsīlijs 72 stundu laikā izmeklē pacientu un pieņem lēmumu </w:t>
      </w:r>
      <w:r w:rsidR="00DE3171" w:rsidRPr="00DE3171">
        <w:rPr>
          <w:lang w:val="lv-LV" w:eastAsia="lv-LV"/>
        </w:rPr>
        <w:t xml:space="preserve">par personas ārstēšanu </w:t>
      </w:r>
      <w:r w:rsidRPr="00DE3171">
        <w:rPr>
          <w:lang w:val="lv-LV"/>
        </w:rPr>
        <w:t xml:space="preserve">vai lēmumu </w:t>
      </w:r>
      <w:r w:rsidR="00DE3171" w:rsidRPr="00DE3171">
        <w:rPr>
          <w:lang w:val="lv-LV"/>
        </w:rPr>
        <w:t xml:space="preserve">pārtraukt </w:t>
      </w:r>
      <w:r w:rsidRPr="00DE3171">
        <w:rPr>
          <w:lang w:val="lv-LV"/>
        </w:rPr>
        <w:t>psihiatriskās palīdzības sniegšanu bez pacienta piekrišanas</w:t>
      </w:r>
      <w:r w:rsidRPr="00DE3171">
        <w:rPr>
          <w:lang w:val="lv-LV" w:eastAsia="lv-LV"/>
        </w:rPr>
        <w:t xml:space="preserve">. </w:t>
      </w:r>
      <w:r w:rsidRPr="00DE3171">
        <w:rPr>
          <w:lang w:val="lv-LV"/>
        </w:rPr>
        <w:t>Psihiatru konsilijs nekavējoties paziņo savu lēmumu pacientam, bet</w:t>
      </w:r>
      <w:r w:rsidR="00B04FDE" w:rsidRPr="00DE3171">
        <w:rPr>
          <w:lang w:val="lv-LV"/>
        </w:rPr>
        <w:t xml:space="preserve"> pacientam</w:t>
      </w:r>
      <w:r w:rsidRPr="00DE3171">
        <w:rPr>
          <w:lang w:val="lv-LV"/>
        </w:rPr>
        <w:t xml:space="preserve"> nelabvēlīga lēmuma gadījumā </w:t>
      </w:r>
      <w:r w:rsidR="00B04FDE" w:rsidRPr="00DE3171">
        <w:rPr>
          <w:lang w:val="lv-LV"/>
        </w:rPr>
        <w:t>informē pacienta likumīgo pārstāvi</w:t>
      </w:r>
      <w:r w:rsidRPr="00DE3171">
        <w:rPr>
          <w:lang w:val="lv-LV"/>
        </w:rPr>
        <w:t>.</w:t>
      </w:r>
    </w:p>
    <w:p w14:paraId="6F4070B3" w14:textId="77777777" w:rsidR="004748F0" w:rsidRPr="00DE3171" w:rsidRDefault="004748F0" w:rsidP="00617E4D">
      <w:pPr>
        <w:pStyle w:val="ListParagraph"/>
        <w:rPr>
          <w:lang w:val="lv-LV" w:eastAsia="lv-LV"/>
        </w:rPr>
      </w:pPr>
    </w:p>
    <w:p w14:paraId="16306629" w14:textId="6F8628AB" w:rsidR="008D298B" w:rsidRPr="00DE3171" w:rsidRDefault="00232304" w:rsidP="00617E4D">
      <w:pPr>
        <w:pStyle w:val="ListParagraph"/>
        <w:numPr>
          <w:ilvl w:val="0"/>
          <w:numId w:val="1"/>
        </w:numPr>
        <w:ind w:left="426" w:hanging="426"/>
        <w:rPr>
          <w:lang w:val="lv-LV" w:eastAsia="lv-LV"/>
        </w:rPr>
      </w:pPr>
      <w:r w:rsidRPr="00DE3171">
        <w:rPr>
          <w:lang w:val="lv-LV" w:eastAsia="lv-LV"/>
        </w:rPr>
        <w:t xml:space="preserve">Saskaņā ar </w:t>
      </w:r>
      <w:r w:rsidRPr="00DE3171">
        <w:rPr>
          <w:i/>
          <w:lang w:val="lv-LV" w:eastAsia="lv-LV"/>
        </w:rPr>
        <w:t>Ārstniecīb</w:t>
      </w:r>
      <w:r w:rsidR="00B04FDE" w:rsidRPr="00DE3171">
        <w:rPr>
          <w:i/>
          <w:lang w:val="lv-LV" w:eastAsia="lv-LV"/>
        </w:rPr>
        <w:t>as likumu</w:t>
      </w:r>
      <w:r w:rsidRPr="00DE3171">
        <w:rPr>
          <w:lang w:val="lv-LV" w:eastAsia="lv-LV"/>
        </w:rPr>
        <w:t>, ja</w:t>
      </w:r>
      <w:r w:rsidR="00A00F2F" w:rsidRPr="00DE3171">
        <w:rPr>
          <w:lang w:val="lv-LV"/>
        </w:rPr>
        <w:t xml:space="preserve"> psihiatru konsilijs ir pieņēmis lēmumu par psihiatriskās palīdzības sniegšanu bez pacienta piekrišanas, psihiatriskā ārstniecības iestāde par to rakstveidā 24 stundu laikā informē rajona (pilsētas) tiesu.</w:t>
      </w:r>
      <w:r w:rsidR="00A00F2F" w:rsidRPr="00EF7825">
        <w:rPr>
          <w:lang w:val="lv-LV"/>
        </w:rPr>
        <w:t xml:space="preserve"> </w:t>
      </w:r>
      <w:r w:rsidR="00A00F2F" w:rsidRPr="00DE3171">
        <w:rPr>
          <w:lang w:val="lv-LV"/>
        </w:rPr>
        <w:t xml:space="preserve">Tiesnesis iesniegtos materiālus par psihiatriskās palīdzības sniegšanu psihiatriskajā ārstniecības iestādē bez pacienta piekrišanas izskata slēgtā sēdē psihiatriskajā ārstniecības iestādē, kurā ievietots pacients. Sēdē piedalās pacients (ja to pieļauj viņa veselības stāvoklis), prokurors, pacienta pārstāvis vai advokāts. Izskatot materiālus, tiesnesis uzklausa psihiatru konsilija pārstāvi, pacienta pārstāvi vai advokātu, pacientu (ja tas ir iespējams), kā arī prokuroru un pieņem lēmumu uz laiku līdz diviem mēnešiem apstiprināt psihiatru konsilija lēmumu vai </w:t>
      </w:r>
      <w:r w:rsidR="00472A39">
        <w:rPr>
          <w:lang w:val="lv-LV"/>
        </w:rPr>
        <w:t xml:space="preserve">atsaka to </w:t>
      </w:r>
      <w:r w:rsidR="00472A39">
        <w:rPr>
          <w:lang w:val="lv-LV"/>
        </w:rPr>
        <w:lastRenderedPageBreak/>
        <w:t>apstiprināt</w:t>
      </w:r>
      <w:r w:rsidR="00A00F2F" w:rsidRPr="00DE3171">
        <w:rPr>
          <w:lang w:val="lv-LV"/>
        </w:rPr>
        <w:t>. Pacients, pacienta pārstāvis vai advokāts 10 dienu laikā no tiesneša lēmuma paziņošanas dienas var tiesas priekšsēdētājam iesniegt sūdzību, bet prokurors – protestu.</w:t>
      </w:r>
      <w:r w:rsidR="008D298B" w:rsidRPr="00DE3171">
        <w:rPr>
          <w:lang w:val="lv-LV"/>
        </w:rPr>
        <w:t xml:space="preserve"> </w:t>
      </w:r>
    </w:p>
    <w:p w14:paraId="59CBF25C" w14:textId="77777777" w:rsidR="008D298B" w:rsidRPr="00DE3171" w:rsidRDefault="008D298B" w:rsidP="00617E4D">
      <w:pPr>
        <w:pStyle w:val="ListParagraph"/>
        <w:rPr>
          <w:lang w:val="lv-LV"/>
        </w:rPr>
      </w:pPr>
    </w:p>
    <w:p w14:paraId="001D877F" w14:textId="6866CE99" w:rsidR="00232304" w:rsidRPr="00875871" w:rsidRDefault="008D298B" w:rsidP="00617E4D">
      <w:pPr>
        <w:pStyle w:val="ListParagraph"/>
        <w:numPr>
          <w:ilvl w:val="0"/>
          <w:numId w:val="1"/>
        </w:numPr>
        <w:ind w:left="426" w:hanging="426"/>
        <w:rPr>
          <w:lang w:val="lv-LV" w:eastAsia="lv-LV"/>
        </w:rPr>
      </w:pPr>
      <w:r w:rsidRPr="00875871">
        <w:rPr>
          <w:lang w:val="lv-LV"/>
        </w:rPr>
        <w:t>Pacientam, kurš ir ievietots psihiatriskajā slimnīcā</w:t>
      </w:r>
      <w:r w:rsidR="00DE3171" w:rsidRPr="00875871">
        <w:rPr>
          <w:lang w:val="lv-LV"/>
        </w:rPr>
        <w:t>,</w:t>
      </w:r>
      <w:r w:rsidRPr="00875871">
        <w:rPr>
          <w:lang w:val="lv-LV"/>
        </w:rPr>
        <w:t xml:space="preserve"> ir tiesības saskaņā ar </w:t>
      </w:r>
      <w:r w:rsidRPr="00875871">
        <w:rPr>
          <w:i/>
          <w:lang w:val="lv-LV"/>
        </w:rPr>
        <w:t>Pacienta tiesību likumu</w:t>
      </w:r>
      <w:r w:rsidRPr="00875871">
        <w:rPr>
          <w:lang w:val="lv-LV"/>
        </w:rPr>
        <w:t xml:space="preserve"> iesniegt sūdzību Veselības inspekcijā par administratīvā procesa kārtā pieņemtajiem lēmumiem</w:t>
      </w:r>
      <w:r w:rsidR="00B04FDE" w:rsidRPr="00875871">
        <w:rPr>
          <w:lang w:val="lv-LV"/>
        </w:rPr>
        <w:t xml:space="preserve"> (administratīvo aktu)</w:t>
      </w:r>
      <w:r w:rsidRPr="00875871">
        <w:rPr>
          <w:lang w:val="lv-LV"/>
        </w:rPr>
        <w:t xml:space="preserve"> un faktisko rīcību, piemēram, par pacientam piemērotās medicīniskās procedūras un ārstniecības metožu </w:t>
      </w:r>
      <w:r w:rsidR="00481D01">
        <w:rPr>
          <w:lang w:val="lv-LV"/>
        </w:rPr>
        <w:t>tiesiskumu.</w:t>
      </w:r>
    </w:p>
    <w:p w14:paraId="07E3BEF9" w14:textId="77777777" w:rsidR="002B71A9" w:rsidRPr="00875871" w:rsidRDefault="002B71A9" w:rsidP="00617E4D">
      <w:pPr>
        <w:pStyle w:val="ListParagraph"/>
        <w:ind w:left="426" w:hanging="426"/>
        <w:rPr>
          <w:lang w:val="lv-LV" w:eastAsia="lv-LV"/>
        </w:rPr>
      </w:pPr>
    </w:p>
    <w:p w14:paraId="472213E6" w14:textId="378B9473" w:rsidR="002B71A9" w:rsidRPr="00875871" w:rsidRDefault="00DE3171" w:rsidP="00617E4D">
      <w:pPr>
        <w:pStyle w:val="ListParagraph"/>
        <w:numPr>
          <w:ilvl w:val="0"/>
          <w:numId w:val="1"/>
        </w:numPr>
        <w:ind w:left="426" w:hanging="426"/>
        <w:rPr>
          <w:lang w:val="lv-LV" w:eastAsia="lv-LV"/>
        </w:rPr>
      </w:pPr>
      <w:r w:rsidRPr="00875871">
        <w:rPr>
          <w:lang w:val="lv-LV"/>
        </w:rPr>
        <w:t>Laikā</w:t>
      </w:r>
      <w:r w:rsidR="002B71A9" w:rsidRPr="00875871">
        <w:rPr>
          <w:lang w:val="lv-LV"/>
        </w:rPr>
        <w:t xml:space="preserve"> no 2014.gada 1.janvāra līdz 2016.gada 31.decembrim Veselības inspekcijā izskatīt</w:t>
      </w:r>
      <w:r w:rsidR="00B04FDE" w:rsidRPr="00875871">
        <w:rPr>
          <w:lang w:val="lv-LV"/>
        </w:rPr>
        <w:t>as</w:t>
      </w:r>
      <w:r w:rsidR="002B71A9" w:rsidRPr="00875871">
        <w:rPr>
          <w:lang w:val="lv-LV"/>
        </w:rPr>
        <w:t xml:space="preserve"> 150 sūdzības par pacientiem sniegto veselības aprūpi psihiatrijas jomā (2014.gadā – 41 sūdzība, 2015.gadā – 42 sūdzības, 2016.gadā – 67 sūdzības). Norādītajā laika posmā Veselības inspekcija, veicot ekspertīzes par pacientiem sniegto veselības aprūpi psihiatrijā, kā pamatotas ir atzinusi 28 sūdzības (2014.gadā – 5 sūdzības, 2015.gadā – 9 sūdzības, 2016.gadā – 14 sūdzības).</w:t>
      </w:r>
    </w:p>
    <w:p w14:paraId="016244AD" w14:textId="77777777" w:rsidR="002B71A9" w:rsidRPr="00875871" w:rsidRDefault="002B71A9" w:rsidP="00617E4D">
      <w:pPr>
        <w:pStyle w:val="ListParagraph"/>
        <w:rPr>
          <w:lang w:val="lv-LV" w:eastAsia="lv-LV"/>
        </w:rPr>
      </w:pPr>
    </w:p>
    <w:p w14:paraId="31F15B25" w14:textId="77777777" w:rsidR="002B71A9" w:rsidRPr="00875871" w:rsidRDefault="003C697A" w:rsidP="00617E4D">
      <w:pPr>
        <w:pStyle w:val="Heading1"/>
        <w:numPr>
          <w:ilvl w:val="0"/>
          <w:numId w:val="2"/>
        </w:numPr>
        <w:ind w:left="426" w:hanging="426"/>
        <w:rPr>
          <w:rFonts w:cs="Times New Roman"/>
          <w:lang w:val="lv-LV" w:eastAsia="lv-LV"/>
        </w:rPr>
      </w:pPr>
      <w:r w:rsidRPr="00875871">
        <w:rPr>
          <w:rFonts w:cs="Times New Roman"/>
          <w:lang w:val="lv-LV" w:eastAsia="lv-LV"/>
        </w:rPr>
        <w:t>Citi jautājumi</w:t>
      </w:r>
    </w:p>
    <w:p w14:paraId="13425A0F" w14:textId="77777777" w:rsidR="0036754C" w:rsidRPr="00875871" w:rsidRDefault="0036754C" w:rsidP="00617E4D">
      <w:pPr>
        <w:rPr>
          <w:i/>
          <w:lang w:val="lv-LV" w:eastAsia="lv-LV"/>
        </w:rPr>
      </w:pPr>
      <w:r w:rsidRPr="00875871">
        <w:rPr>
          <w:i/>
          <w:lang w:val="lv-LV" w:eastAsia="lv-LV"/>
        </w:rPr>
        <w:t>Pretterorisma pasākumi – atbildes uz Komitejas 20. jautājumu</w:t>
      </w:r>
    </w:p>
    <w:p w14:paraId="7385B897" w14:textId="77777777" w:rsidR="003C697A" w:rsidRPr="00875871" w:rsidRDefault="003C697A" w:rsidP="00617E4D">
      <w:pPr>
        <w:rPr>
          <w:lang w:val="lv-LV" w:eastAsia="lv-LV"/>
        </w:rPr>
      </w:pPr>
    </w:p>
    <w:p w14:paraId="6C0777D2" w14:textId="16DD233B" w:rsidR="00D47C13" w:rsidRPr="00875871" w:rsidRDefault="00764D1C" w:rsidP="00617E4D">
      <w:pPr>
        <w:pStyle w:val="ListParagraph"/>
        <w:numPr>
          <w:ilvl w:val="0"/>
          <w:numId w:val="1"/>
        </w:numPr>
        <w:ind w:left="426" w:hanging="426"/>
        <w:rPr>
          <w:lang w:val="lv-LV" w:eastAsia="lv-LV"/>
        </w:rPr>
      </w:pPr>
      <w:r w:rsidRPr="00875871">
        <w:rPr>
          <w:lang w:val="lv-LV"/>
        </w:rPr>
        <w:t xml:space="preserve">Tiesiskā bāze </w:t>
      </w:r>
      <w:r w:rsidR="000F55C6" w:rsidRPr="00875871">
        <w:rPr>
          <w:lang w:val="lv-LV"/>
        </w:rPr>
        <w:t xml:space="preserve">pretterorisma </w:t>
      </w:r>
      <w:r w:rsidRPr="00875871">
        <w:rPr>
          <w:lang w:val="lv-LV"/>
        </w:rPr>
        <w:t>pasākumiem Latvijā noteikta</w:t>
      </w:r>
      <w:r w:rsidR="000F55C6" w:rsidRPr="00875871">
        <w:rPr>
          <w:lang w:val="lv-LV"/>
        </w:rPr>
        <w:t xml:space="preserve"> </w:t>
      </w:r>
      <w:r w:rsidRPr="00875871">
        <w:rPr>
          <w:i/>
          <w:lang w:val="lv-LV"/>
        </w:rPr>
        <w:t>Nacionālā drošības koncepcijā</w:t>
      </w:r>
      <w:r w:rsidRPr="00875871">
        <w:rPr>
          <w:lang w:val="lv-LV"/>
        </w:rPr>
        <w:t xml:space="preserve">, kas </w:t>
      </w:r>
      <w:r w:rsidR="000F55C6" w:rsidRPr="00875871">
        <w:rPr>
          <w:lang w:val="lv-LV"/>
        </w:rPr>
        <w:t xml:space="preserve">2015.gada 26.novembrī </w:t>
      </w:r>
      <w:r w:rsidR="00472A39" w:rsidRPr="00875871">
        <w:rPr>
          <w:lang w:val="lv-LV"/>
        </w:rPr>
        <w:t>apstiprināt</w:t>
      </w:r>
      <w:r w:rsidR="00472A39">
        <w:rPr>
          <w:lang w:val="lv-LV"/>
        </w:rPr>
        <w:t>a</w:t>
      </w:r>
      <w:r w:rsidR="00472A39" w:rsidRPr="00875871">
        <w:rPr>
          <w:lang w:val="lv-LV"/>
        </w:rPr>
        <w:t xml:space="preserve"> </w:t>
      </w:r>
      <w:r w:rsidR="00875871" w:rsidRPr="00875871">
        <w:rPr>
          <w:lang w:val="lv-LV"/>
        </w:rPr>
        <w:t>parlamentā</w:t>
      </w:r>
      <w:r w:rsidR="000F55C6" w:rsidRPr="00875871">
        <w:rPr>
          <w:lang w:val="lv-LV"/>
        </w:rPr>
        <w:t>. Lai stiprinātu koordināciju starp dažādām terorisma apkarošanā iesaistītajām valsts institūcijām, Drošības policijas pakļautībā ir izveidots Pretterorisma centrs, kura uzdevumos ietilpst terorismu apkarojošo iestāžu darbības koordinēšana, savlaicīgas informācijas apmaiņas nodrošināšana, kā arī ar pretterorisma aktivitātēm saistītās informācijas apkopošana un analīze. Būtiska nozīme terorisma apkarošanā ir efektīvai terorisma finansēšanas novēršanas sistēmai. Latvijā par iespējamo terorisma finansēšanas gadījumu identificēšanu un novēršanu atbildīgā institūcija ir Noziedzīgi iegūtu līdzekļu legalizācijas novēršanas dienests.</w:t>
      </w:r>
    </w:p>
    <w:p w14:paraId="758C985D" w14:textId="77777777" w:rsidR="00D47C13" w:rsidRPr="00875871" w:rsidRDefault="00D47C13" w:rsidP="00617E4D">
      <w:pPr>
        <w:pStyle w:val="ListParagraph"/>
        <w:ind w:left="426" w:hanging="426"/>
        <w:rPr>
          <w:lang w:val="lv-LV" w:eastAsia="lv-LV"/>
        </w:rPr>
      </w:pPr>
    </w:p>
    <w:p w14:paraId="2DBE2956" w14:textId="5554CD54" w:rsidR="00D47C13" w:rsidRPr="00875871" w:rsidRDefault="000F55C6" w:rsidP="00617E4D">
      <w:pPr>
        <w:pStyle w:val="ListParagraph"/>
        <w:numPr>
          <w:ilvl w:val="0"/>
          <w:numId w:val="1"/>
        </w:numPr>
        <w:ind w:left="426" w:hanging="426"/>
        <w:rPr>
          <w:lang w:val="lv-LV" w:eastAsia="lv-LV"/>
        </w:rPr>
      </w:pPr>
      <w:r w:rsidRPr="00875871">
        <w:rPr>
          <w:lang w:val="lv-LV"/>
        </w:rPr>
        <w:t xml:space="preserve">Lai atbilstoši reaģētu uz mūsdienu terorisma draudiem, </w:t>
      </w:r>
      <w:r w:rsidR="00D47C13" w:rsidRPr="00875871">
        <w:rPr>
          <w:lang w:val="lv-LV"/>
        </w:rPr>
        <w:t>2014.gada 25.</w:t>
      </w:r>
      <w:r w:rsidRPr="00875871">
        <w:rPr>
          <w:lang w:val="lv-LV"/>
        </w:rPr>
        <w:t>septembrī pieņemt</w:t>
      </w:r>
      <w:r w:rsidR="00FC6939" w:rsidRPr="00875871">
        <w:rPr>
          <w:lang w:val="lv-LV"/>
        </w:rPr>
        <w:t xml:space="preserve">i grozījumi </w:t>
      </w:r>
      <w:r w:rsidR="00FC6939" w:rsidRPr="00875871">
        <w:rPr>
          <w:i/>
          <w:lang w:val="lv-LV"/>
        </w:rPr>
        <w:t>Krimināllikumā</w:t>
      </w:r>
      <w:r w:rsidRPr="00875871">
        <w:rPr>
          <w:lang w:val="lv-LV"/>
        </w:rPr>
        <w:t>, kas nosaka kriminālatbildību par terorisma finansēšanu (88</w:t>
      </w:r>
      <w:r w:rsidRPr="00875871">
        <w:rPr>
          <w:vertAlign w:val="superscript"/>
          <w:lang w:val="lv-LV"/>
        </w:rPr>
        <w:t>1</w:t>
      </w:r>
      <w:r w:rsidR="00D47C13" w:rsidRPr="00875871">
        <w:rPr>
          <w:lang w:val="lv-LV"/>
        </w:rPr>
        <w:t>.</w:t>
      </w:r>
      <w:r w:rsidRPr="00875871">
        <w:rPr>
          <w:lang w:val="lv-LV"/>
        </w:rPr>
        <w:t xml:space="preserve">panta pirmā daļa), un </w:t>
      </w:r>
      <w:r w:rsidR="00D47C13" w:rsidRPr="00875871">
        <w:rPr>
          <w:lang w:val="lv-LV"/>
        </w:rPr>
        <w:t>2016.gada 15.decembrī pieņemt</w:t>
      </w:r>
      <w:r w:rsidR="00FC6939" w:rsidRPr="00875871">
        <w:rPr>
          <w:lang w:val="lv-LV"/>
        </w:rPr>
        <w:t>i</w:t>
      </w:r>
      <w:r w:rsidR="00D47C13" w:rsidRPr="00875871">
        <w:rPr>
          <w:lang w:val="lv-LV"/>
        </w:rPr>
        <w:t xml:space="preserve"> </w:t>
      </w:r>
      <w:r w:rsidR="00FC6939" w:rsidRPr="00875871">
        <w:rPr>
          <w:lang w:val="lv-LV"/>
        </w:rPr>
        <w:t xml:space="preserve">grozījumi </w:t>
      </w:r>
      <w:r w:rsidR="00FC6939" w:rsidRPr="00875871">
        <w:rPr>
          <w:i/>
          <w:lang w:val="lv-LV"/>
        </w:rPr>
        <w:t>Krimināllikumā</w:t>
      </w:r>
      <w:r w:rsidR="00D47C13" w:rsidRPr="00875871">
        <w:rPr>
          <w:lang w:val="lv-LV"/>
        </w:rPr>
        <w:t>, kas ievieš kriminālatbildību par normatīvajos aktos noteiktā aizlieguma dienēt ārvalsts vai cita starptautisko tiesību subjekta vai tā teritorijā izveidotajos bruņotajos spēkos, iekšējā karaspēkā, militārajā organizācijā, izlūkošanas vai drošības dienestā, policijā (milicijā) vai tieslietu institūciju dienestā pārkāpšanu (95</w:t>
      </w:r>
      <w:r w:rsidR="00D47C13" w:rsidRPr="00875871">
        <w:rPr>
          <w:vertAlign w:val="superscript"/>
          <w:lang w:val="lv-LV"/>
        </w:rPr>
        <w:t>1</w:t>
      </w:r>
      <w:r w:rsidR="00D47C13" w:rsidRPr="00875871">
        <w:rPr>
          <w:lang w:val="lv-LV"/>
        </w:rPr>
        <w:t>.</w:t>
      </w:r>
      <w:r w:rsidR="00FC6939" w:rsidRPr="00875871">
        <w:rPr>
          <w:lang w:val="lv-LV"/>
        </w:rPr>
        <w:t>pants).</w:t>
      </w:r>
    </w:p>
    <w:p w14:paraId="7344A454" w14:textId="77777777" w:rsidR="00D47C13" w:rsidRPr="00875871" w:rsidRDefault="00D47C13" w:rsidP="00617E4D">
      <w:pPr>
        <w:pStyle w:val="ListParagraph"/>
        <w:ind w:left="426" w:hanging="426"/>
        <w:rPr>
          <w:lang w:val="lv-LV"/>
        </w:rPr>
      </w:pPr>
    </w:p>
    <w:p w14:paraId="2B610D6C" w14:textId="50929B41" w:rsidR="00D47C13" w:rsidRPr="00875871" w:rsidRDefault="00D47C13" w:rsidP="00617E4D">
      <w:pPr>
        <w:pStyle w:val="ListParagraph"/>
        <w:numPr>
          <w:ilvl w:val="0"/>
          <w:numId w:val="1"/>
        </w:numPr>
        <w:ind w:left="426" w:hanging="426"/>
        <w:rPr>
          <w:lang w:val="lv-LV" w:eastAsia="lv-LV"/>
        </w:rPr>
      </w:pPr>
      <w:r w:rsidRPr="00875871">
        <w:rPr>
          <w:lang w:val="lv-LV"/>
        </w:rPr>
        <w:t>2016.</w:t>
      </w:r>
      <w:r w:rsidR="000F55C6" w:rsidRPr="00875871">
        <w:rPr>
          <w:lang w:val="lv-LV"/>
        </w:rPr>
        <w:t>gada 4</w:t>
      </w:r>
      <w:r w:rsidRPr="00875871">
        <w:rPr>
          <w:lang w:val="lv-LV"/>
        </w:rPr>
        <w:t>.</w:t>
      </w:r>
      <w:r w:rsidR="000F55C6" w:rsidRPr="00875871">
        <w:rPr>
          <w:lang w:val="lv-LV"/>
        </w:rPr>
        <w:t xml:space="preserve">februārī </w:t>
      </w:r>
      <w:r w:rsidR="00FC6939" w:rsidRPr="00875871">
        <w:rPr>
          <w:lang w:val="lv-LV"/>
        </w:rPr>
        <w:t>pieņemti grozījumi</w:t>
      </w:r>
      <w:r w:rsidR="000F55C6" w:rsidRPr="00875871">
        <w:rPr>
          <w:lang w:val="lv-LV"/>
        </w:rPr>
        <w:t xml:space="preserve"> </w:t>
      </w:r>
      <w:r w:rsidR="000F55C6" w:rsidRPr="00875871">
        <w:rPr>
          <w:i/>
          <w:lang w:val="lv-LV"/>
        </w:rPr>
        <w:t>Starptautisko un Latvijas Republikas nacionālo sankciju likumā</w:t>
      </w:r>
      <w:r w:rsidR="000F55C6" w:rsidRPr="00875871">
        <w:rPr>
          <w:lang w:val="lv-LV"/>
        </w:rPr>
        <w:t>, kas ļauj Ministru kabinetam nepieciešamības gadījumā piemērot ierobežojošus pasākumus pret organizācijām un individuālām personām, t</w:t>
      </w:r>
      <w:r w:rsidR="0036754C" w:rsidRPr="00875871">
        <w:rPr>
          <w:lang w:val="lv-LV"/>
        </w:rPr>
        <w:t xml:space="preserve">ai skaitā </w:t>
      </w:r>
      <w:r w:rsidR="000F55C6" w:rsidRPr="00875871">
        <w:rPr>
          <w:lang w:val="lv-LV"/>
        </w:rPr>
        <w:t>par terorismu.</w:t>
      </w:r>
    </w:p>
    <w:p w14:paraId="454CB915" w14:textId="77777777" w:rsidR="00D47C13" w:rsidRPr="00875871" w:rsidRDefault="00D47C13" w:rsidP="00617E4D">
      <w:pPr>
        <w:pStyle w:val="ListParagraph"/>
        <w:ind w:left="426" w:hanging="426"/>
        <w:rPr>
          <w:lang w:val="lv-LV"/>
        </w:rPr>
      </w:pPr>
    </w:p>
    <w:p w14:paraId="2B653418" w14:textId="233D576B" w:rsidR="00D47C13" w:rsidRPr="00875871" w:rsidRDefault="00FC6939" w:rsidP="00617E4D">
      <w:pPr>
        <w:pStyle w:val="ListParagraph"/>
        <w:numPr>
          <w:ilvl w:val="0"/>
          <w:numId w:val="1"/>
        </w:numPr>
        <w:ind w:left="426" w:hanging="426"/>
        <w:rPr>
          <w:lang w:val="lv-LV" w:eastAsia="lv-LV"/>
        </w:rPr>
      </w:pPr>
      <w:r w:rsidRPr="00875871">
        <w:rPr>
          <w:lang w:val="lv-LV"/>
        </w:rPr>
        <w:t>2017.</w:t>
      </w:r>
      <w:r w:rsidR="00D47C13" w:rsidRPr="00875871">
        <w:rPr>
          <w:lang w:val="lv-LV"/>
        </w:rPr>
        <w:t xml:space="preserve">gada 19.janvārī pieņemts </w:t>
      </w:r>
      <w:r w:rsidR="00D47C13" w:rsidRPr="00875871">
        <w:rPr>
          <w:i/>
          <w:lang w:val="lv-LV"/>
        </w:rPr>
        <w:t>Gaisa kuģu pasažieru datu apstrādes likums</w:t>
      </w:r>
      <w:r w:rsidR="00D47C13" w:rsidRPr="00875871">
        <w:rPr>
          <w:lang w:val="lv-LV"/>
        </w:rPr>
        <w:t>, kura mērķis ir nodrošināt pasažieru datu apstrādi, kas nepieciešama, lai veiktu analīzi terorisma, smagu vai sevišķi smagu noziegumu novēršanai, atklāšanai, kā arī valsts drošības apdraudējumu novēršanai.</w:t>
      </w:r>
    </w:p>
    <w:p w14:paraId="648C51E9" w14:textId="77777777" w:rsidR="00D47C13" w:rsidRPr="00875871" w:rsidRDefault="00D47C13" w:rsidP="00617E4D">
      <w:pPr>
        <w:pStyle w:val="ListParagraph"/>
        <w:ind w:left="426" w:hanging="426"/>
        <w:rPr>
          <w:lang w:val="lv-LV" w:eastAsia="lv-LV"/>
        </w:rPr>
      </w:pPr>
    </w:p>
    <w:p w14:paraId="762F45A3" w14:textId="77777777" w:rsidR="00A2595A" w:rsidRPr="00875871" w:rsidRDefault="00FC6939" w:rsidP="00617E4D">
      <w:pPr>
        <w:pStyle w:val="ListParagraph"/>
        <w:numPr>
          <w:ilvl w:val="0"/>
          <w:numId w:val="1"/>
        </w:numPr>
        <w:ind w:left="426" w:hanging="426"/>
        <w:rPr>
          <w:lang w:val="lv-LV"/>
        </w:rPr>
      </w:pPr>
      <w:r w:rsidRPr="00875871">
        <w:rPr>
          <w:lang w:val="lv-LV"/>
        </w:rPr>
        <w:t>2016.gada 30.</w:t>
      </w:r>
      <w:r w:rsidR="00D47C13" w:rsidRPr="00875871">
        <w:rPr>
          <w:lang w:val="lv-LV"/>
        </w:rPr>
        <w:t xml:space="preserve">augustā Ministru kabinets apstiprināja Drošības policijas izstrādāto </w:t>
      </w:r>
      <w:r w:rsidR="00D47C13" w:rsidRPr="00875871">
        <w:rPr>
          <w:i/>
          <w:lang w:val="lv-LV"/>
        </w:rPr>
        <w:t>Nacionālo pretterorisma plānu</w:t>
      </w:r>
      <w:r w:rsidR="00D47C13" w:rsidRPr="00875871">
        <w:rPr>
          <w:lang w:val="lv-LV"/>
        </w:rPr>
        <w:t>. Plāna mērķis ir noteikt nacionālās pretterorisma sistēmas subjektu veicamos preventīvos pretterorisma pasākumus atbilstoši četriem terorisma draudu līmeņiem. Atjaunotajā plānā ņemtas vērā pēdējo gadu aktualitātes pretterorisma jomā, kā arī veikti precizējumi saistībā ar institucionālām izmaiņām nacionālās drošības sistēmā.</w:t>
      </w:r>
    </w:p>
    <w:p w14:paraId="0E8F70EF" w14:textId="77777777" w:rsidR="00A2595A" w:rsidRPr="00875871" w:rsidRDefault="00A2595A" w:rsidP="00617E4D">
      <w:pPr>
        <w:pStyle w:val="ListParagraph"/>
        <w:ind w:left="426" w:hanging="426"/>
        <w:rPr>
          <w:lang w:val="lv-LV"/>
        </w:rPr>
      </w:pPr>
    </w:p>
    <w:p w14:paraId="2FEC37E6" w14:textId="5639E2E1" w:rsidR="00B36D42" w:rsidRPr="00875871" w:rsidRDefault="00875871" w:rsidP="00EF7825">
      <w:pPr>
        <w:pStyle w:val="ListParagraph"/>
        <w:numPr>
          <w:ilvl w:val="0"/>
          <w:numId w:val="1"/>
        </w:numPr>
        <w:ind w:left="426" w:hanging="426"/>
        <w:rPr>
          <w:lang w:val="lv-LV"/>
        </w:rPr>
      </w:pPr>
      <w:r w:rsidRPr="00875871">
        <w:rPr>
          <w:lang w:val="lv-LV"/>
        </w:rPr>
        <w:t>Ņemot vērā to, ka</w:t>
      </w:r>
      <w:r w:rsidR="00A2595A" w:rsidRPr="00875871">
        <w:rPr>
          <w:lang w:val="lv-LV"/>
        </w:rPr>
        <w:t xml:space="preserve"> terorisma draudi valstī un arī ieslodzījuma vietās tiek vērtēti kā zemi, nekādi pretterorisma pasākumi ieslodzījuma vietās netiek veikti. Ieslodzījuma vietās šobrīd notiek pastāvīgs ieslodzīto iespējamās </w:t>
      </w:r>
      <w:proofErr w:type="spellStart"/>
      <w:r w:rsidR="00A2595A" w:rsidRPr="00875871">
        <w:rPr>
          <w:lang w:val="lv-LV"/>
        </w:rPr>
        <w:t>radikalizācijas</w:t>
      </w:r>
      <w:proofErr w:type="spellEnd"/>
      <w:r w:rsidR="00A2595A" w:rsidRPr="00875871">
        <w:rPr>
          <w:lang w:val="lv-LV"/>
        </w:rPr>
        <w:t xml:space="preserve"> monitorings.</w:t>
      </w:r>
    </w:p>
    <w:p w14:paraId="14293971" w14:textId="77777777" w:rsidR="00FC6939" w:rsidRPr="00875871" w:rsidRDefault="00FC6939" w:rsidP="00023E5C">
      <w:pPr>
        <w:pStyle w:val="ListParagraph"/>
        <w:rPr>
          <w:lang w:val="lv-LV"/>
        </w:rPr>
      </w:pPr>
    </w:p>
    <w:p w14:paraId="246C72D7" w14:textId="2C0F7DB1" w:rsidR="00FC6939" w:rsidRPr="00766B1B" w:rsidRDefault="00FC6939" w:rsidP="00875871">
      <w:pPr>
        <w:tabs>
          <w:tab w:val="left" w:pos="709"/>
        </w:tabs>
        <w:ind w:right="-1"/>
        <w:jc w:val="center"/>
        <w:rPr>
          <w:lang w:val="lv-LV"/>
        </w:rPr>
      </w:pPr>
      <w:r w:rsidRPr="00875871">
        <w:rPr>
          <w:rFonts w:eastAsiaTheme="minorHAnsi"/>
          <w:lang w:val="lv-LV"/>
        </w:rPr>
        <w:t>-Teksta beigas-</w:t>
      </w:r>
    </w:p>
    <w:sectPr w:rsidR="00FC6939" w:rsidRPr="00766B1B" w:rsidSect="008B7FA8">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B83A9" w14:textId="77777777" w:rsidR="009C7F0C" w:rsidRDefault="009C7F0C" w:rsidP="00801E81">
      <w:r>
        <w:separator/>
      </w:r>
    </w:p>
  </w:endnote>
  <w:endnote w:type="continuationSeparator" w:id="0">
    <w:p w14:paraId="25CCB1B5" w14:textId="77777777" w:rsidR="009C7F0C" w:rsidRDefault="009C7F0C" w:rsidP="0080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FZShuTi">
    <w:altName w:val="Arial Unicode MS"/>
    <w:charset w:val="86"/>
    <w:family w:val="auto"/>
    <w:pitch w:val="variable"/>
    <w:sig w:usb0="00000003" w:usb1="080E0000" w:usb2="00000010" w:usb3="00000000" w:csb0="00040000"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051588"/>
      <w:docPartObj>
        <w:docPartGallery w:val="Page Numbers (Bottom of Page)"/>
        <w:docPartUnique/>
      </w:docPartObj>
    </w:sdtPr>
    <w:sdtEndPr>
      <w:rPr>
        <w:noProof/>
        <w:sz w:val="20"/>
        <w:szCs w:val="20"/>
      </w:rPr>
    </w:sdtEndPr>
    <w:sdtContent>
      <w:p w14:paraId="65666F8F" w14:textId="219B3765" w:rsidR="009C7F0C" w:rsidRPr="006B66D0" w:rsidRDefault="009C7F0C">
        <w:pPr>
          <w:pStyle w:val="Footer"/>
          <w:jc w:val="center"/>
          <w:rPr>
            <w:sz w:val="20"/>
            <w:szCs w:val="20"/>
          </w:rPr>
        </w:pPr>
        <w:r w:rsidRPr="006B66D0">
          <w:rPr>
            <w:sz w:val="20"/>
            <w:szCs w:val="20"/>
          </w:rPr>
          <w:fldChar w:fldCharType="begin"/>
        </w:r>
        <w:r w:rsidRPr="006B66D0">
          <w:rPr>
            <w:sz w:val="20"/>
            <w:szCs w:val="20"/>
          </w:rPr>
          <w:instrText xml:space="preserve"> PAGE   \* MERGEFORMAT </w:instrText>
        </w:r>
        <w:r w:rsidRPr="006B66D0">
          <w:rPr>
            <w:sz w:val="20"/>
            <w:szCs w:val="20"/>
          </w:rPr>
          <w:fldChar w:fldCharType="separate"/>
        </w:r>
        <w:r w:rsidR="00F722F4">
          <w:rPr>
            <w:noProof/>
            <w:sz w:val="20"/>
            <w:szCs w:val="20"/>
          </w:rPr>
          <w:t>42</w:t>
        </w:r>
        <w:r w:rsidRPr="006B66D0">
          <w:rPr>
            <w:noProof/>
            <w:sz w:val="20"/>
            <w:szCs w:val="20"/>
          </w:rPr>
          <w:fldChar w:fldCharType="end"/>
        </w:r>
      </w:p>
    </w:sdtContent>
  </w:sdt>
  <w:p w14:paraId="25D2BE75" w14:textId="13C22C5F" w:rsidR="009C7F0C" w:rsidRPr="00C36E46" w:rsidRDefault="00F722F4">
    <w:pPr>
      <w:pStyle w:val="Footer"/>
      <w:rPr>
        <w:sz w:val="20"/>
        <w:szCs w:val="20"/>
        <w:lang w:val="lv-LV"/>
      </w:rPr>
    </w:pPr>
    <w:r>
      <w:rPr>
        <w:sz w:val="20"/>
        <w:szCs w:val="20"/>
        <w:lang w:val="lv-LV"/>
      </w:rPr>
      <w:t>AMzin_02</w:t>
    </w:r>
    <w:r w:rsidR="009C7F0C">
      <w:rPr>
        <w:sz w:val="20"/>
        <w:szCs w:val="20"/>
        <w:lang w:val="lv-LV"/>
      </w:rPr>
      <w:t>0</w:t>
    </w:r>
    <w:r>
      <w:rPr>
        <w:sz w:val="20"/>
        <w:szCs w:val="20"/>
        <w:lang w:val="lv-LV"/>
      </w:rPr>
      <w:t>2</w:t>
    </w:r>
    <w:r w:rsidR="009C7F0C" w:rsidRPr="00C36E46">
      <w:rPr>
        <w:sz w:val="20"/>
        <w:szCs w:val="20"/>
        <w:lang w:val="lv-LV"/>
      </w:rPr>
      <w:t>201</w:t>
    </w:r>
    <w:r w:rsidR="009C7F0C">
      <w:rPr>
        <w:sz w:val="20"/>
        <w:szCs w:val="20"/>
        <w:lang w:val="lv-LV"/>
      </w:rPr>
      <w:t>8</w:t>
    </w:r>
    <w:r w:rsidR="009C7F0C" w:rsidRPr="00C36E46">
      <w:rPr>
        <w:sz w:val="20"/>
        <w:szCs w:val="20"/>
        <w:lang w:val="lv-LV"/>
      </w:rPr>
      <w:t>_CAT; Latvijas Republikas</w:t>
    </w:r>
    <w:r w:rsidR="009C7F0C">
      <w:rPr>
        <w:sz w:val="20"/>
        <w:szCs w:val="20"/>
        <w:lang w:val="lv-LV"/>
      </w:rPr>
      <w:t xml:space="preserve"> sestais</w:t>
    </w:r>
    <w:r w:rsidR="009C7F0C" w:rsidRPr="00C36E46">
      <w:rPr>
        <w:sz w:val="20"/>
        <w:szCs w:val="20"/>
        <w:lang w:val="lv-LV"/>
      </w:rPr>
      <w:t xml:space="preserve"> </w:t>
    </w:r>
    <w:r w:rsidR="009C7F0C">
      <w:rPr>
        <w:sz w:val="20"/>
        <w:szCs w:val="20"/>
        <w:lang w:val="lv-LV"/>
      </w:rPr>
      <w:t>kārtējais ziņojums</w:t>
    </w:r>
    <w:r w:rsidR="009C7F0C" w:rsidRPr="00C36E46">
      <w:rPr>
        <w:sz w:val="20"/>
        <w:szCs w:val="20"/>
        <w:lang w:val="lv-LV"/>
      </w:rPr>
      <w:t xml:space="preserve"> par ANO 1984.gada Konvencijas pret spīdzināšanu un citādu cietsirdīgu, necilvēcīgu vai cilvēka cieņu pazemojošu apiešanos un sodīšanu izpildi par laika posmu </w:t>
    </w:r>
    <w:r w:rsidR="009C7F0C" w:rsidRPr="00C36E46">
      <w:rPr>
        <w:rStyle w:val="Strong"/>
        <w:b w:val="0"/>
        <w:sz w:val="20"/>
        <w:szCs w:val="20"/>
        <w:lang w:val="lv-LV"/>
      </w:rPr>
      <w:t>no 2014.gada 1.janvāra līdz</w:t>
    </w:r>
    <w:r w:rsidR="009C7F0C" w:rsidRPr="00C36E46">
      <w:rPr>
        <w:b/>
        <w:sz w:val="20"/>
        <w:szCs w:val="20"/>
        <w:lang w:val="lv-LV"/>
      </w:rPr>
      <w:t xml:space="preserve"> </w:t>
    </w:r>
    <w:r w:rsidR="009C7F0C" w:rsidRPr="00C36E46">
      <w:rPr>
        <w:rStyle w:val="Strong"/>
        <w:b w:val="0"/>
        <w:sz w:val="20"/>
        <w:szCs w:val="20"/>
        <w:lang w:val="lv-LV"/>
      </w:rPr>
      <w:t>2016.gada 31.decembrim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CD637" w14:textId="0B0CA462" w:rsidR="009C7F0C" w:rsidRPr="00C36E46" w:rsidRDefault="00F722F4">
    <w:pPr>
      <w:pStyle w:val="Footer"/>
      <w:rPr>
        <w:sz w:val="20"/>
        <w:szCs w:val="20"/>
        <w:lang w:val="lv-LV"/>
      </w:rPr>
    </w:pPr>
    <w:r>
      <w:rPr>
        <w:sz w:val="20"/>
        <w:szCs w:val="20"/>
        <w:lang w:val="lv-LV"/>
      </w:rPr>
      <w:t>AMzin_0202</w:t>
    </w:r>
    <w:r w:rsidR="009C7F0C">
      <w:rPr>
        <w:sz w:val="20"/>
        <w:szCs w:val="20"/>
        <w:lang w:val="lv-LV"/>
      </w:rPr>
      <w:t>2018</w:t>
    </w:r>
    <w:r w:rsidR="009C7F0C" w:rsidRPr="00C36E46">
      <w:rPr>
        <w:sz w:val="20"/>
        <w:szCs w:val="20"/>
        <w:lang w:val="lv-LV"/>
      </w:rPr>
      <w:t>_CAT; Latvijas Republikas</w:t>
    </w:r>
    <w:r w:rsidR="009C7F0C">
      <w:rPr>
        <w:sz w:val="20"/>
        <w:szCs w:val="20"/>
        <w:lang w:val="lv-LV"/>
      </w:rPr>
      <w:t xml:space="preserve"> sestais</w:t>
    </w:r>
    <w:r w:rsidR="009C7F0C" w:rsidRPr="00C36E46">
      <w:rPr>
        <w:sz w:val="20"/>
        <w:szCs w:val="20"/>
        <w:lang w:val="lv-LV"/>
      </w:rPr>
      <w:t xml:space="preserve"> </w:t>
    </w:r>
    <w:r w:rsidR="009C7F0C">
      <w:rPr>
        <w:sz w:val="20"/>
        <w:szCs w:val="20"/>
        <w:lang w:val="lv-LV"/>
      </w:rPr>
      <w:t>kārtējais ziņojums</w:t>
    </w:r>
    <w:r w:rsidR="009C7F0C" w:rsidRPr="00C36E46">
      <w:rPr>
        <w:sz w:val="20"/>
        <w:szCs w:val="20"/>
        <w:lang w:val="lv-LV"/>
      </w:rPr>
      <w:t xml:space="preserve"> par ANO 1984.gada Konvencijas pret spīdzināšanu un citādu cietsirdīgu, necilvēcīgu vai cilvēka cieņu pazemojošu apiešanos un sodīšanu izpildi par laika posmu </w:t>
    </w:r>
    <w:r w:rsidR="009C7F0C" w:rsidRPr="00C36E46">
      <w:rPr>
        <w:rStyle w:val="Strong"/>
        <w:b w:val="0"/>
        <w:sz w:val="20"/>
        <w:szCs w:val="20"/>
        <w:lang w:val="lv-LV"/>
      </w:rPr>
      <w:t>no 2014.gada 1.janvāra līdz</w:t>
    </w:r>
    <w:r w:rsidR="009C7F0C" w:rsidRPr="00C36E46">
      <w:rPr>
        <w:b/>
        <w:sz w:val="20"/>
        <w:szCs w:val="20"/>
        <w:lang w:val="lv-LV"/>
      </w:rPr>
      <w:t xml:space="preserve"> </w:t>
    </w:r>
    <w:r w:rsidR="009C7F0C" w:rsidRPr="00C36E46">
      <w:rPr>
        <w:rStyle w:val="Strong"/>
        <w:b w:val="0"/>
        <w:sz w:val="20"/>
        <w:szCs w:val="20"/>
        <w:lang w:val="lv-LV"/>
      </w:rPr>
      <w:t>2016.gada 31.decembrim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E07D6" w14:textId="77777777" w:rsidR="009C7F0C" w:rsidRDefault="009C7F0C" w:rsidP="00801E81">
      <w:r>
        <w:separator/>
      </w:r>
    </w:p>
  </w:footnote>
  <w:footnote w:type="continuationSeparator" w:id="0">
    <w:p w14:paraId="5FEF79F8" w14:textId="77777777" w:rsidR="009C7F0C" w:rsidRDefault="009C7F0C" w:rsidP="00801E81">
      <w:r>
        <w:continuationSeparator/>
      </w:r>
    </w:p>
  </w:footnote>
  <w:footnote w:id="1">
    <w:p w14:paraId="4A9B3210" w14:textId="77777777" w:rsidR="009C7F0C" w:rsidRPr="00977836" w:rsidRDefault="009C7F0C" w:rsidP="00977836">
      <w:pPr>
        <w:pStyle w:val="FootnoteText"/>
        <w:rPr>
          <w:lang w:val="lv-LV"/>
        </w:rPr>
      </w:pPr>
      <w:r w:rsidRPr="009B769A">
        <w:rPr>
          <w:rStyle w:val="FootnoteReference"/>
        </w:rPr>
        <w:footnoteRef/>
      </w:r>
      <w:r w:rsidRPr="00977836">
        <w:rPr>
          <w:lang w:val="lv-LV"/>
        </w:rPr>
        <w:t xml:space="preserve"> </w:t>
      </w:r>
      <w:r w:rsidRPr="00000BF2">
        <w:rPr>
          <w:color w:val="000000"/>
          <w:szCs w:val="24"/>
          <w:lang w:val="lv-LV" w:eastAsia="lv-LV"/>
        </w:rPr>
        <w:t>Pirmstiesas kriminālprocesā joprojām tiek saglabāta iespēja pasta sūtījumu nosūtīt gan parastā sūtījumā, gan ierakstītā sūtījumā ar paziņojumu par sūtījuma saņemšanu.</w:t>
      </w:r>
    </w:p>
  </w:footnote>
  <w:footnote w:id="2">
    <w:p w14:paraId="3EDC6741" w14:textId="77777777" w:rsidR="009C7F0C" w:rsidRPr="00070701" w:rsidRDefault="009C7F0C" w:rsidP="00A1445D">
      <w:pPr>
        <w:pStyle w:val="FootnoteText"/>
        <w:rPr>
          <w:lang w:val="lv-LV"/>
        </w:rPr>
      </w:pPr>
      <w:r w:rsidRPr="00070701">
        <w:rPr>
          <w:rStyle w:val="FootnoteReference"/>
        </w:rPr>
        <w:footnoteRef/>
      </w:r>
      <w:r w:rsidRPr="00070701">
        <w:rPr>
          <w:lang w:val="lv-LV"/>
        </w:rPr>
        <w:t xml:space="preserve"> Ministru kabineta 2013.gada 17.decembra noteikumu Nr.1529 “Veselības aprūpes organizēšanas un finansēšanas kārtība” 11.23.apakšpunkts.</w:t>
      </w:r>
    </w:p>
  </w:footnote>
  <w:footnote w:id="3">
    <w:p w14:paraId="2872017B" w14:textId="77777777" w:rsidR="009C7F0C" w:rsidRPr="00DC30E6" w:rsidRDefault="009C7F0C" w:rsidP="00B27617">
      <w:pPr>
        <w:pStyle w:val="FootnoteText"/>
        <w:rPr>
          <w:lang w:val="lv-LV"/>
        </w:rPr>
      </w:pPr>
      <w:r>
        <w:rPr>
          <w:rStyle w:val="FootnoteReference"/>
        </w:rPr>
        <w:footnoteRef/>
      </w:r>
      <w:r w:rsidRPr="00DC30E6">
        <w:rPr>
          <w:lang w:val="lv-LV"/>
        </w:rPr>
        <w:t xml:space="preserve"> Pētījums pieejams Tiesībsarga bi</w:t>
      </w:r>
      <w:r>
        <w:rPr>
          <w:lang w:val="lv-LV"/>
        </w:rPr>
        <w:t>ro</w:t>
      </w:r>
      <w:r w:rsidRPr="00DC30E6">
        <w:rPr>
          <w:lang w:val="lv-LV"/>
        </w:rPr>
        <w:t>ja tīmekļa vietn</w:t>
      </w:r>
      <w:r>
        <w:rPr>
          <w:lang w:val="lv-LV"/>
        </w:rPr>
        <w:t xml:space="preserve">ē: </w:t>
      </w:r>
      <w:r w:rsidRPr="00DC30E6">
        <w:rPr>
          <w:lang w:val="lv-LV"/>
        </w:rPr>
        <w:t>http://www.tiesibsargs.lv/uploads/content/publikacijas/trafficking_in_human_beings_in_latvia_1496389389.pdf</w:t>
      </w:r>
      <w:r>
        <w:rPr>
          <w:lang w:val="lv-LV"/>
        </w:rPr>
        <w:t>.</w:t>
      </w:r>
    </w:p>
  </w:footnote>
  <w:footnote w:id="4">
    <w:p w14:paraId="38AF8F7F" w14:textId="1D3AC6F9" w:rsidR="009C7F0C" w:rsidRPr="0046415F" w:rsidRDefault="009C7F0C">
      <w:pPr>
        <w:pStyle w:val="FootnoteText"/>
        <w:rPr>
          <w:lang w:val="lv-LV"/>
        </w:rPr>
      </w:pPr>
      <w:r>
        <w:rPr>
          <w:rStyle w:val="FootnoteReference"/>
        </w:rPr>
        <w:footnoteRef/>
      </w:r>
      <w:r w:rsidRPr="0046415F">
        <w:rPr>
          <w:lang w:val="lv-LV"/>
        </w:rPr>
        <w:t xml:space="preserve"> Eiropas Parlamenta un Padomes 2013.gada 26.jūnija regula Nr.604/2013 ar ko paredz kritērijus un mehānismus, lai noteiktu dalībvalsti, kura ir atbildīga par trešās valsts valstspiederīgā vai bezvalstnieka starptautiskās aizsardzības pieteikuma izskatīšanu, kas iesniegts kādā no dalībvalstīm</w:t>
      </w:r>
      <w:r>
        <w:rPr>
          <w:lang w:val="lv-LV"/>
        </w:rPr>
        <w:t>.</w:t>
      </w:r>
    </w:p>
  </w:footnote>
  <w:footnote w:id="5">
    <w:p w14:paraId="4220BD60" w14:textId="77777777" w:rsidR="009C7F0C" w:rsidRPr="00EE3BFE" w:rsidRDefault="009C7F0C">
      <w:pPr>
        <w:pStyle w:val="FootnoteText"/>
        <w:rPr>
          <w:lang w:val="lv-LV"/>
        </w:rPr>
      </w:pPr>
      <w:r>
        <w:rPr>
          <w:rStyle w:val="FootnoteReference"/>
        </w:rPr>
        <w:footnoteRef/>
      </w:r>
      <w:r w:rsidRPr="00EE3BFE">
        <w:rPr>
          <w:lang w:val="lv-LV"/>
        </w:rPr>
        <w:t xml:space="preserve"> </w:t>
      </w:r>
      <w:r>
        <w:rPr>
          <w:lang w:val="lv-LV"/>
        </w:rPr>
        <w:t xml:space="preserve">ES fondu darbības programmas </w:t>
      </w:r>
      <w:r w:rsidRPr="00EE3BFE">
        <w:rPr>
          <w:lang w:val="lv-LV"/>
        </w:rPr>
        <w:t>"Izaugsme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“Sākotnējās profesionālās izglītības programmu īstenošana Jauniešu garantijas ietvaros”</w:t>
      </w:r>
      <w:r>
        <w:rPr>
          <w:lang w:val="lv-LV"/>
        </w:rPr>
        <w:t xml:space="preserve"> projekts.</w:t>
      </w:r>
    </w:p>
  </w:footnote>
  <w:footnote w:id="6">
    <w:p w14:paraId="7D0DD53A" w14:textId="3FBC3D9F" w:rsidR="009C7F0C" w:rsidRPr="00D42F85" w:rsidRDefault="009C7F0C" w:rsidP="00E30309">
      <w:pPr>
        <w:pStyle w:val="FootnoteText"/>
        <w:rPr>
          <w:lang w:val="lv-LV"/>
        </w:rPr>
      </w:pPr>
      <w:r w:rsidRPr="00D42F85">
        <w:rPr>
          <w:rStyle w:val="FootnoteReference"/>
        </w:rPr>
        <w:footnoteRef/>
      </w:r>
      <w:r w:rsidRPr="00D42F85">
        <w:rPr>
          <w:lang w:val="lv-LV"/>
        </w:rPr>
        <w:t xml:space="preserve"> </w:t>
      </w:r>
      <w:r>
        <w:rPr>
          <w:lang w:val="lv-LV"/>
        </w:rPr>
        <w:t>Skatīt</w:t>
      </w:r>
      <w:r w:rsidRPr="00D42F85">
        <w:rPr>
          <w:lang w:val="lv-LV"/>
        </w:rPr>
        <w:t xml:space="preserve"> Ministru kabineta 2015.</w:t>
      </w:r>
      <w:r>
        <w:rPr>
          <w:lang w:val="lv-LV"/>
        </w:rPr>
        <w:t>gada 2.jūnija noteikumiem Nr.</w:t>
      </w:r>
      <w:r w:rsidRPr="00D42F85">
        <w:rPr>
          <w:lang w:val="lv-LV"/>
        </w:rPr>
        <w:t>276 "Apcietināto un notiesāto personu veselības aprūpes īstenošanas kārtība"</w:t>
      </w:r>
      <w:r>
        <w:rPr>
          <w:lang w:val="lv-LV"/>
        </w:rPr>
        <w:t xml:space="preserve"> 9.punktu un 4.pielikumu</w:t>
      </w:r>
      <w:r w:rsidRPr="00D42F85">
        <w:rPr>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25E1"/>
    <w:multiLevelType w:val="hybridMultilevel"/>
    <w:tmpl w:val="6D0E3C72"/>
    <w:lvl w:ilvl="0" w:tplc="09C8A7FA">
      <w:start w:val="1"/>
      <w:numFmt w:val="decimal"/>
      <w:lvlText w:val="%1."/>
      <w:lvlJc w:val="left"/>
      <w:pPr>
        <w:ind w:left="360" w:hanging="360"/>
      </w:pPr>
      <w:rPr>
        <w:rFonts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025BD"/>
    <w:multiLevelType w:val="hybridMultilevel"/>
    <w:tmpl w:val="682E1A24"/>
    <w:lvl w:ilvl="0" w:tplc="C0D4F62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BD4ECC"/>
    <w:multiLevelType w:val="hybridMultilevel"/>
    <w:tmpl w:val="5D42452A"/>
    <w:lvl w:ilvl="0" w:tplc="F4BEE6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223D6"/>
    <w:multiLevelType w:val="hybridMultilevel"/>
    <w:tmpl w:val="1DC45320"/>
    <w:lvl w:ilvl="0" w:tplc="CDD01B1A">
      <w:start w:val="1"/>
      <w:numFmt w:val="bullet"/>
      <w:lvlText w:val=""/>
      <w:lvlJc w:val="left"/>
      <w:pPr>
        <w:ind w:left="1170" w:hanging="360"/>
      </w:pPr>
      <w:rPr>
        <w:rFonts w:ascii="Symbol" w:hAnsi="Symbol" w:hint="default"/>
      </w:rPr>
    </w:lvl>
    <w:lvl w:ilvl="1" w:tplc="FA368948" w:tentative="1">
      <w:start w:val="1"/>
      <w:numFmt w:val="bullet"/>
      <w:lvlText w:val="o"/>
      <w:lvlJc w:val="left"/>
      <w:pPr>
        <w:ind w:left="1890" w:hanging="360"/>
      </w:pPr>
      <w:rPr>
        <w:rFonts w:ascii="Courier New" w:hAnsi="Courier New" w:cs="Courier New" w:hint="default"/>
      </w:rPr>
    </w:lvl>
    <w:lvl w:ilvl="2" w:tplc="07D006E6" w:tentative="1">
      <w:start w:val="1"/>
      <w:numFmt w:val="bullet"/>
      <w:lvlText w:val=""/>
      <w:lvlJc w:val="left"/>
      <w:pPr>
        <w:ind w:left="2610" w:hanging="360"/>
      </w:pPr>
      <w:rPr>
        <w:rFonts w:ascii="Wingdings" w:hAnsi="Wingdings" w:hint="default"/>
      </w:rPr>
    </w:lvl>
    <w:lvl w:ilvl="3" w:tplc="F0408DBE" w:tentative="1">
      <w:start w:val="1"/>
      <w:numFmt w:val="bullet"/>
      <w:lvlText w:val=""/>
      <w:lvlJc w:val="left"/>
      <w:pPr>
        <w:ind w:left="3330" w:hanging="360"/>
      </w:pPr>
      <w:rPr>
        <w:rFonts w:ascii="Symbol" w:hAnsi="Symbol" w:hint="default"/>
      </w:rPr>
    </w:lvl>
    <w:lvl w:ilvl="4" w:tplc="52D64AC2" w:tentative="1">
      <w:start w:val="1"/>
      <w:numFmt w:val="bullet"/>
      <w:lvlText w:val="o"/>
      <w:lvlJc w:val="left"/>
      <w:pPr>
        <w:ind w:left="4050" w:hanging="360"/>
      </w:pPr>
      <w:rPr>
        <w:rFonts w:ascii="Courier New" w:hAnsi="Courier New" w:cs="Courier New" w:hint="default"/>
      </w:rPr>
    </w:lvl>
    <w:lvl w:ilvl="5" w:tplc="4E0EF6CC" w:tentative="1">
      <w:start w:val="1"/>
      <w:numFmt w:val="bullet"/>
      <w:lvlText w:val=""/>
      <w:lvlJc w:val="left"/>
      <w:pPr>
        <w:ind w:left="4770" w:hanging="360"/>
      </w:pPr>
      <w:rPr>
        <w:rFonts w:ascii="Wingdings" w:hAnsi="Wingdings" w:hint="default"/>
      </w:rPr>
    </w:lvl>
    <w:lvl w:ilvl="6" w:tplc="8892F45C" w:tentative="1">
      <w:start w:val="1"/>
      <w:numFmt w:val="bullet"/>
      <w:lvlText w:val=""/>
      <w:lvlJc w:val="left"/>
      <w:pPr>
        <w:ind w:left="5490" w:hanging="360"/>
      </w:pPr>
      <w:rPr>
        <w:rFonts w:ascii="Symbol" w:hAnsi="Symbol" w:hint="default"/>
      </w:rPr>
    </w:lvl>
    <w:lvl w:ilvl="7" w:tplc="2592A344" w:tentative="1">
      <w:start w:val="1"/>
      <w:numFmt w:val="bullet"/>
      <w:lvlText w:val="o"/>
      <w:lvlJc w:val="left"/>
      <w:pPr>
        <w:ind w:left="6210" w:hanging="360"/>
      </w:pPr>
      <w:rPr>
        <w:rFonts w:ascii="Courier New" w:hAnsi="Courier New" w:cs="Courier New" w:hint="default"/>
      </w:rPr>
    </w:lvl>
    <w:lvl w:ilvl="8" w:tplc="FAA2DE50" w:tentative="1">
      <w:start w:val="1"/>
      <w:numFmt w:val="bullet"/>
      <w:lvlText w:val=""/>
      <w:lvlJc w:val="left"/>
      <w:pPr>
        <w:ind w:left="6930" w:hanging="360"/>
      </w:pPr>
      <w:rPr>
        <w:rFonts w:ascii="Wingdings" w:hAnsi="Wingdings" w:hint="default"/>
      </w:rPr>
    </w:lvl>
  </w:abstractNum>
  <w:abstractNum w:abstractNumId="4" w15:restartNumberingAfterBreak="0">
    <w:nsid w:val="2C905A54"/>
    <w:multiLevelType w:val="hybridMultilevel"/>
    <w:tmpl w:val="4D007C02"/>
    <w:lvl w:ilvl="0" w:tplc="3AFEA72C">
      <w:start w:val="1"/>
      <w:numFmt w:val="upperRoman"/>
      <w:lvlText w:val="%1."/>
      <w:lvlJc w:val="left"/>
      <w:pPr>
        <w:ind w:left="1080" w:hanging="720"/>
      </w:pPr>
      <w:rPr>
        <w:rFonts w:eastAsia="SimSun"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5A7721"/>
    <w:multiLevelType w:val="hybridMultilevel"/>
    <w:tmpl w:val="ED768160"/>
    <w:lvl w:ilvl="0" w:tplc="F4BEE6F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EB6469"/>
    <w:multiLevelType w:val="hybridMultilevel"/>
    <w:tmpl w:val="DDA0D5B6"/>
    <w:lvl w:ilvl="0" w:tplc="F4BEE6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A1776"/>
    <w:multiLevelType w:val="hybridMultilevel"/>
    <w:tmpl w:val="9530D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E736A"/>
    <w:multiLevelType w:val="hybridMultilevel"/>
    <w:tmpl w:val="22544BAE"/>
    <w:lvl w:ilvl="0" w:tplc="E23A8A60">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55D64964"/>
    <w:multiLevelType w:val="hybridMultilevel"/>
    <w:tmpl w:val="AB5A2062"/>
    <w:lvl w:ilvl="0" w:tplc="0426000F">
      <w:start w:val="1"/>
      <w:numFmt w:val="decimal"/>
      <w:lvlText w:val="%1."/>
      <w:lvlJc w:val="left"/>
      <w:pPr>
        <w:ind w:left="107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0" w15:restartNumberingAfterBreak="0">
    <w:nsid w:val="5E2D22AF"/>
    <w:multiLevelType w:val="hybridMultilevel"/>
    <w:tmpl w:val="C1627982"/>
    <w:lvl w:ilvl="0" w:tplc="F15AB33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9B46361"/>
    <w:multiLevelType w:val="hybridMultilevel"/>
    <w:tmpl w:val="7AF6A1FA"/>
    <w:lvl w:ilvl="0" w:tplc="911673B0">
      <w:numFmt w:val="bullet"/>
      <w:lvlText w:val="-"/>
      <w:lvlJc w:val="left"/>
      <w:pPr>
        <w:ind w:left="720" w:hanging="360"/>
      </w:pPr>
      <w:rPr>
        <w:rFonts w:ascii="Times New Roman" w:eastAsia="Calibri"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D7C0117"/>
    <w:multiLevelType w:val="hybridMultilevel"/>
    <w:tmpl w:val="CF2EA678"/>
    <w:lvl w:ilvl="0" w:tplc="D1AA027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AE539B"/>
    <w:multiLevelType w:val="hybridMultilevel"/>
    <w:tmpl w:val="F9B418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3109B2"/>
    <w:multiLevelType w:val="hybridMultilevel"/>
    <w:tmpl w:val="65FE4AFC"/>
    <w:lvl w:ilvl="0" w:tplc="F4BEE6F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7C77170"/>
    <w:multiLevelType w:val="hybridMultilevel"/>
    <w:tmpl w:val="34728972"/>
    <w:lvl w:ilvl="0" w:tplc="F4BEE6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B1097"/>
    <w:multiLevelType w:val="hybridMultilevel"/>
    <w:tmpl w:val="C9F07590"/>
    <w:lvl w:ilvl="0" w:tplc="09C8A7FA">
      <w:start w:val="1"/>
      <w:numFmt w:val="decimal"/>
      <w:lvlText w:val="%1."/>
      <w:lvlJc w:val="left"/>
      <w:pPr>
        <w:ind w:left="360" w:hanging="360"/>
      </w:pPr>
      <w:rPr>
        <w:rFonts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8"/>
  </w:num>
  <w:num w:numId="5">
    <w:abstractNumId w:val="12"/>
  </w:num>
  <w:num w:numId="6">
    <w:abstractNumId w:val="13"/>
  </w:num>
  <w:num w:numId="7">
    <w:abstractNumId w:val="15"/>
  </w:num>
  <w:num w:numId="8">
    <w:abstractNumId w:val="11"/>
  </w:num>
  <w:num w:numId="9">
    <w:abstractNumId w:val="6"/>
  </w:num>
  <w:num w:numId="10">
    <w:abstractNumId w:val="2"/>
  </w:num>
  <w:num w:numId="11">
    <w:abstractNumId w:val="7"/>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6"/>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67"/>
    <w:rsid w:val="000119AF"/>
    <w:rsid w:val="000140B1"/>
    <w:rsid w:val="00020339"/>
    <w:rsid w:val="000217A3"/>
    <w:rsid w:val="00023E5C"/>
    <w:rsid w:val="00025BF0"/>
    <w:rsid w:val="00027322"/>
    <w:rsid w:val="0003137E"/>
    <w:rsid w:val="00031B61"/>
    <w:rsid w:val="00032D04"/>
    <w:rsid w:val="00033E91"/>
    <w:rsid w:val="00037E48"/>
    <w:rsid w:val="000412DB"/>
    <w:rsid w:val="00041F4F"/>
    <w:rsid w:val="00046AB0"/>
    <w:rsid w:val="00047143"/>
    <w:rsid w:val="00047F5A"/>
    <w:rsid w:val="00056838"/>
    <w:rsid w:val="00061764"/>
    <w:rsid w:val="0006625E"/>
    <w:rsid w:val="00070701"/>
    <w:rsid w:val="000738E0"/>
    <w:rsid w:val="00074005"/>
    <w:rsid w:val="00092592"/>
    <w:rsid w:val="000937B4"/>
    <w:rsid w:val="000A2670"/>
    <w:rsid w:val="000A2E56"/>
    <w:rsid w:val="000B2850"/>
    <w:rsid w:val="000B6FC0"/>
    <w:rsid w:val="000B7D6A"/>
    <w:rsid w:val="000C0C9D"/>
    <w:rsid w:val="000D2E74"/>
    <w:rsid w:val="000D5408"/>
    <w:rsid w:val="000D6067"/>
    <w:rsid w:val="000E26D3"/>
    <w:rsid w:val="000E43B8"/>
    <w:rsid w:val="000E4C88"/>
    <w:rsid w:val="000F0F82"/>
    <w:rsid w:val="000F1FED"/>
    <w:rsid w:val="000F55C6"/>
    <w:rsid w:val="000F6096"/>
    <w:rsid w:val="00104456"/>
    <w:rsid w:val="00107E75"/>
    <w:rsid w:val="00110E77"/>
    <w:rsid w:val="00120422"/>
    <w:rsid w:val="00124842"/>
    <w:rsid w:val="00125CE9"/>
    <w:rsid w:val="00126726"/>
    <w:rsid w:val="0012742F"/>
    <w:rsid w:val="001308A4"/>
    <w:rsid w:val="0013250D"/>
    <w:rsid w:val="001528DB"/>
    <w:rsid w:val="00153F22"/>
    <w:rsid w:val="00155CA8"/>
    <w:rsid w:val="0015649B"/>
    <w:rsid w:val="001616A4"/>
    <w:rsid w:val="00181802"/>
    <w:rsid w:val="00182529"/>
    <w:rsid w:val="00184DBD"/>
    <w:rsid w:val="00186128"/>
    <w:rsid w:val="001908F6"/>
    <w:rsid w:val="001916E8"/>
    <w:rsid w:val="00194C8F"/>
    <w:rsid w:val="001969EC"/>
    <w:rsid w:val="00196E85"/>
    <w:rsid w:val="001A2279"/>
    <w:rsid w:val="001A227C"/>
    <w:rsid w:val="001B044A"/>
    <w:rsid w:val="001B4E12"/>
    <w:rsid w:val="001C69DA"/>
    <w:rsid w:val="001C7522"/>
    <w:rsid w:val="001D2378"/>
    <w:rsid w:val="001F6C14"/>
    <w:rsid w:val="001F713F"/>
    <w:rsid w:val="00200783"/>
    <w:rsid w:val="00203156"/>
    <w:rsid w:val="0021124E"/>
    <w:rsid w:val="00213ADE"/>
    <w:rsid w:val="00215ED5"/>
    <w:rsid w:val="00216E67"/>
    <w:rsid w:val="00220978"/>
    <w:rsid w:val="00223E43"/>
    <w:rsid w:val="0022451D"/>
    <w:rsid w:val="00231156"/>
    <w:rsid w:val="00232304"/>
    <w:rsid w:val="00232E0D"/>
    <w:rsid w:val="00236A7E"/>
    <w:rsid w:val="002420E6"/>
    <w:rsid w:val="00242C9F"/>
    <w:rsid w:val="002527CA"/>
    <w:rsid w:val="0025451B"/>
    <w:rsid w:val="00257A0B"/>
    <w:rsid w:val="00263DEB"/>
    <w:rsid w:val="00266B97"/>
    <w:rsid w:val="00266CD4"/>
    <w:rsid w:val="0027224B"/>
    <w:rsid w:val="00272D79"/>
    <w:rsid w:val="00276A92"/>
    <w:rsid w:val="00277096"/>
    <w:rsid w:val="002821E2"/>
    <w:rsid w:val="0028624B"/>
    <w:rsid w:val="00290850"/>
    <w:rsid w:val="0029170A"/>
    <w:rsid w:val="002928C1"/>
    <w:rsid w:val="0029407D"/>
    <w:rsid w:val="00294852"/>
    <w:rsid w:val="002968C8"/>
    <w:rsid w:val="002A5402"/>
    <w:rsid w:val="002B2766"/>
    <w:rsid w:val="002B54A9"/>
    <w:rsid w:val="002B5A8E"/>
    <w:rsid w:val="002B71A9"/>
    <w:rsid w:val="002B72CA"/>
    <w:rsid w:val="002B750F"/>
    <w:rsid w:val="002C1D46"/>
    <w:rsid w:val="002C6E78"/>
    <w:rsid w:val="002D0778"/>
    <w:rsid w:val="002D0906"/>
    <w:rsid w:val="002D4E62"/>
    <w:rsid w:val="002E6F11"/>
    <w:rsid w:val="002F213E"/>
    <w:rsid w:val="002F2FE1"/>
    <w:rsid w:val="00305C4E"/>
    <w:rsid w:val="0031242F"/>
    <w:rsid w:val="00313BBB"/>
    <w:rsid w:val="003161F7"/>
    <w:rsid w:val="00321332"/>
    <w:rsid w:val="003260BE"/>
    <w:rsid w:val="00326A30"/>
    <w:rsid w:val="003300DF"/>
    <w:rsid w:val="003300E5"/>
    <w:rsid w:val="003468A9"/>
    <w:rsid w:val="00352779"/>
    <w:rsid w:val="00357B17"/>
    <w:rsid w:val="0036694E"/>
    <w:rsid w:val="0036754C"/>
    <w:rsid w:val="003678E1"/>
    <w:rsid w:val="003767F7"/>
    <w:rsid w:val="0038149C"/>
    <w:rsid w:val="0038466E"/>
    <w:rsid w:val="00386908"/>
    <w:rsid w:val="003A627C"/>
    <w:rsid w:val="003A6A22"/>
    <w:rsid w:val="003C027D"/>
    <w:rsid w:val="003C14EF"/>
    <w:rsid w:val="003C347E"/>
    <w:rsid w:val="003C5115"/>
    <w:rsid w:val="003C697A"/>
    <w:rsid w:val="003D06BD"/>
    <w:rsid w:val="003E4013"/>
    <w:rsid w:val="003E455C"/>
    <w:rsid w:val="003E62ED"/>
    <w:rsid w:val="003E7A3D"/>
    <w:rsid w:val="003F2F5F"/>
    <w:rsid w:val="004018D8"/>
    <w:rsid w:val="0040371B"/>
    <w:rsid w:val="00405D6C"/>
    <w:rsid w:val="00414678"/>
    <w:rsid w:val="0042542D"/>
    <w:rsid w:val="00425D13"/>
    <w:rsid w:val="0042797D"/>
    <w:rsid w:val="00427C2C"/>
    <w:rsid w:val="00431E32"/>
    <w:rsid w:val="004334C0"/>
    <w:rsid w:val="00434AA8"/>
    <w:rsid w:val="00434CAA"/>
    <w:rsid w:val="00440C0D"/>
    <w:rsid w:val="00442E44"/>
    <w:rsid w:val="00443AEE"/>
    <w:rsid w:val="0044486A"/>
    <w:rsid w:val="00445238"/>
    <w:rsid w:val="0045075C"/>
    <w:rsid w:val="004535E0"/>
    <w:rsid w:val="00457A03"/>
    <w:rsid w:val="004602D2"/>
    <w:rsid w:val="0046413D"/>
    <w:rsid w:val="0046415F"/>
    <w:rsid w:val="00466444"/>
    <w:rsid w:val="004704C5"/>
    <w:rsid w:val="004720A9"/>
    <w:rsid w:val="00472A39"/>
    <w:rsid w:val="004748F0"/>
    <w:rsid w:val="00476C62"/>
    <w:rsid w:val="00481D01"/>
    <w:rsid w:val="00483757"/>
    <w:rsid w:val="004838FF"/>
    <w:rsid w:val="00485D8D"/>
    <w:rsid w:val="004936AB"/>
    <w:rsid w:val="004A587E"/>
    <w:rsid w:val="004A6722"/>
    <w:rsid w:val="004B5C60"/>
    <w:rsid w:val="004C0156"/>
    <w:rsid w:val="004C1A42"/>
    <w:rsid w:val="004C21B1"/>
    <w:rsid w:val="004C2CA5"/>
    <w:rsid w:val="004C774D"/>
    <w:rsid w:val="004D40A4"/>
    <w:rsid w:val="004E1B81"/>
    <w:rsid w:val="004E3124"/>
    <w:rsid w:val="004E796C"/>
    <w:rsid w:val="004F1FC6"/>
    <w:rsid w:val="004F4B48"/>
    <w:rsid w:val="004F59C1"/>
    <w:rsid w:val="00505B52"/>
    <w:rsid w:val="00507E29"/>
    <w:rsid w:val="005163FC"/>
    <w:rsid w:val="00522C73"/>
    <w:rsid w:val="00522EB5"/>
    <w:rsid w:val="00524B29"/>
    <w:rsid w:val="005376CD"/>
    <w:rsid w:val="0054054C"/>
    <w:rsid w:val="00540E3B"/>
    <w:rsid w:val="00543322"/>
    <w:rsid w:val="00552294"/>
    <w:rsid w:val="005535D1"/>
    <w:rsid w:val="00556E84"/>
    <w:rsid w:val="00557595"/>
    <w:rsid w:val="005579ED"/>
    <w:rsid w:val="005607B0"/>
    <w:rsid w:val="00560BE8"/>
    <w:rsid w:val="0056172F"/>
    <w:rsid w:val="005629EE"/>
    <w:rsid w:val="0056388C"/>
    <w:rsid w:val="0056765A"/>
    <w:rsid w:val="005759CA"/>
    <w:rsid w:val="00577433"/>
    <w:rsid w:val="00577DF7"/>
    <w:rsid w:val="00580524"/>
    <w:rsid w:val="00584C49"/>
    <w:rsid w:val="0058551E"/>
    <w:rsid w:val="00585C03"/>
    <w:rsid w:val="005927B5"/>
    <w:rsid w:val="00593814"/>
    <w:rsid w:val="005A33C8"/>
    <w:rsid w:val="005A43EF"/>
    <w:rsid w:val="005B1C2B"/>
    <w:rsid w:val="005B2D95"/>
    <w:rsid w:val="005B4691"/>
    <w:rsid w:val="005C0C00"/>
    <w:rsid w:val="005C1D99"/>
    <w:rsid w:val="005C43C8"/>
    <w:rsid w:val="005C4662"/>
    <w:rsid w:val="005C6B1C"/>
    <w:rsid w:val="005C7363"/>
    <w:rsid w:val="005D5A1C"/>
    <w:rsid w:val="005D7129"/>
    <w:rsid w:val="005E14E7"/>
    <w:rsid w:val="005E4C7F"/>
    <w:rsid w:val="005E4D5E"/>
    <w:rsid w:val="005F0515"/>
    <w:rsid w:val="005F0E1C"/>
    <w:rsid w:val="005F1745"/>
    <w:rsid w:val="005F3B40"/>
    <w:rsid w:val="006028EA"/>
    <w:rsid w:val="0061589A"/>
    <w:rsid w:val="00617E4D"/>
    <w:rsid w:val="0062106E"/>
    <w:rsid w:val="00622FFE"/>
    <w:rsid w:val="00623C33"/>
    <w:rsid w:val="006354D8"/>
    <w:rsid w:val="006355D6"/>
    <w:rsid w:val="00637424"/>
    <w:rsid w:val="00637C21"/>
    <w:rsid w:val="00640ED3"/>
    <w:rsid w:val="0064134F"/>
    <w:rsid w:val="0064460E"/>
    <w:rsid w:val="00653BB2"/>
    <w:rsid w:val="006559C2"/>
    <w:rsid w:val="00657334"/>
    <w:rsid w:val="00664997"/>
    <w:rsid w:val="0066503F"/>
    <w:rsid w:val="00680DE4"/>
    <w:rsid w:val="006843F0"/>
    <w:rsid w:val="00685DA0"/>
    <w:rsid w:val="0069201A"/>
    <w:rsid w:val="0069399E"/>
    <w:rsid w:val="00696E3C"/>
    <w:rsid w:val="00697FFE"/>
    <w:rsid w:val="006A4D11"/>
    <w:rsid w:val="006A6B22"/>
    <w:rsid w:val="006A6F59"/>
    <w:rsid w:val="006B33B3"/>
    <w:rsid w:val="006B66D0"/>
    <w:rsid w:val="006B7BD2"/>
    <w:rsid w:val="006C01C4"/>
    <w:rsid w:val="006C444D"/>
    <w:rsid w:val="006C756F"/>
    <w:rsid w:val="006D250B"/>
    <w:rsid w:val="006D2820"/>
    <w:rsid w:val="006D2B57"/>
    <w:rsid w:val="006D3176"/>
    <w:rsid w:val="006D52B6"/>
    <w:rsid w:val="006E0667"/>
    <w:rsid w:val="006E10D2"/>
    <w:rsid w:val="006E1E0F"/>
    <w:rsid w:val="006F4342"/>
    <w:rsid w:val="006F7105"/>
    <w:rsid w:val="0070423B"/>
    <w:rsid w:val="00704ED5"/>
    <w:rsid w:val="007075FB"/>
    <w:rsid w:val="00707E54"/>
    <w:rsid w:val="00711F78"/>
    <w:rsid w:val="0071695E"/>
    <w:rsid w:val="0072081D"/>
    <w:rsid w:val="00723DE3"/>
    <w:rsid w:val="007317BE"/>
    <w:rsid w:val="00733865"/>
    <w:rsid w:val="0073624E"/>
    <w:rsid w:val="0073707B"/>
    <w:rsid w:val="00741D5A"/>
    <w:rsid w:val="00742531"/>
    <w:rsid w:val="00754AF7"/>
    <w:rsid w:val="0075688D"/>
    <w:rsid w:val="007616AA"/>
    <w:rsid w:val="007630A1"/>
    <w:rsid w:val="00764D1C"/>
    <w:rsid w:val="00765EDA"/>
    <w:rsid w:val="00766B1B"/>
    <w:rsid w:val="00771118"/>
    <w:rsid w:val="00771EB8"/>
    <w:rsid w:val="0078304F"/>
    <w:rsid w:val="00783A0F"/>
    <w:rsid w:val="007865C4"/>
    <w:rsid w:val="00796A7C"/>
    <w:rsid w:val="00797964"/>
    <w:rsid w:val="007A56F3"/>
    <w:rsid w:val="007B1A7D"/>
    <w:rsid w:val="007B479F"/>
    <w:rsid w:val="007B49CA"/>
    <w:rsid w:val="007B4B97"/>
    <w:rsid w:val="007B7C6C"/>
    <w:rsid w:val="007C13F4"/>
    <w:rsid w:val="007C48A3"/>
    <w:rsid w:val="007D3876"/>
    <w:rsid w:val="007D38A6"/>
    <w:rsid w:val="007D7482"/>
    <w:rsid w:val="007E13AF"/>
    <w:rsid w:val="007E2B5D"/>
    <w:rsid w:val="007E3D5F"/>
    <w:rsid w:val="007E4D79"/>
    <w:rsid w:val="007F15A2"/>
    <w:rsid w:val="007F7D08"/>
    <w:rsid w:val="00801E81"/>
    <w:rsid w:val="00802BDB"/>
    <w:rsid w:val="008068F0"/>
    <w:rsid w:val="0081173C"/>
    <w:rsid w:val="00823C01"/>
    <w:rsid w:val="00824B16"/>
    <w:rsid w:val="00824B89"/>
    <w:rsid w:val="00830E6F"/>
    <w:rsid w:val="0083399C"/>
    <w:rsid w:val="00840AE2"/>
    <w:rsid w:val="00841C05"/>
    <w:rsid w:val="00841FE8"/>
    <w:rsid w:val="00846950"/>
    <w:rsid w:val="00846C11"/>
    <w:rsid w:val="00866C8A"/>
    <w:rsid w:val="00875871"/>
    <w:rsid w:val="00877EB7"/>
    <w:rsid w:val="00880816"/>
    <w:rsid w:val="008818F4"/>
    <w:rsid w:val="00896E2E"/>
    <w:rsid w:val="008A1EB6"/>
    <w:rsid w:val="008A705B"/>
    <w:rsid w:val="008A7078"/>
    <w:rsid w:val="008B51AF"/>
    <w:rsid w:val="008B5CEB"/>
    <w:rsid w:val="008B5E7D"/>
    <w:rsid w:val="008B7FA8"/>
    <w:rsid w:val="008C2F1F"/>
    <w:rsid w:val="008C736F"/>
    <w:rsid w:val="008D298B"/>
    <w:rsid w:val="008D350C"/>
    <w:rsid w:val="008E1BE8"/>
    <w:rsid w:val="008E3087"/>
    <w:rsid w:val="008E470B"/>
    <w:rsid w:val="008F018C"/>
    <w:rsid w:val="008F4C0A"/>
    <w:rsid w:val="008F502A"/>
    <w:rsid w:val="008F5DED"/>
    <w:rsid w:val="00904DAA"/>
    <w:rsid w:val="00907B02"/>
    <w:rsid w:val="00907B2E"/>
    <w:rsid w:val="00910846"/>
    <w:rsid w:val="0091574E"/>
    <w:rsid w:val="00920BD9"/>
    <w:rsid w:val="0092122B"/>
    <w:rsid w:val="00922EB6"/>
    <w:rsid w:val="00925B5E"/>
    <w:rsid w:val="00935B7C"/>
    <w:rsid w:val="00936654"/>
    <w:rsid w:val="00941E27"/>
    <w:rsid w:val="00943402"/>
    <w:rsid w:val="00943F20"/>
    <w:rsid w:val="0094486E"/>
    <w:rsid w:val="00944E19"/>
    <w:rsid w:val="00947631"/>
    <w:rsid w:val="00950E7C"/>
    <w:rsid w:val="00956F3C"/>
    <w:rsid w:val="00957F84"/>
    <w:rsid w:val="00962351"/>
    <w:rsid w:val="00967E38"/>
    <w:rsid w:val="00977836"/>
    <w:rsid w:val="00984761"/>
    <w:rsid w:val="00985720"/>
    <w:rsid w:val="00986AF3"/>
    <w:rsid w:val="009908B0"/>
    <w:rsid w:val="00993D2A"/>
    <w:rsid w:val="0099410E"/>
    <w:rsid w:val="009A0430"/>
    <w:rsid w:val="009A1A7A"/>
    <w:rsid w:val="009A7368"/>
    <w:rsid w:val="009A7373"/>
    <w:rsid w:val="009B2D59"/>
    <w:rsid w:val="009B4381"/>
    <w:rsid w:val="009B4C96"/>
    <w:rsid w:val="009B4F78"/>
    <w:rsid w:val="009B65C6"/>
    <w:rsid w:val="009C274E"/>
    <w:rsid w:val="009C40F0"/>
    <w:rsid w:val="009C623D"/>
    <w:rsid w:val="009C7F0C"/>
    <w:rsid w:val="009E0789"/>
    <w:rsid w:val="009E2462"/>
    <w:rsid w:val="009F381D"/>
    <w:rsid w:val="009F7164"/>
    <w:rsid w:val="00A00F2F"/>
    <w:rsid w:val="00A1445D"/>
    <w:rsid w:val="00A21745"/>
    <w:rsid w:val="00A2595A"/>
    <w:rsid w:val="00A36A7C"/>
    <w:rsid w:val="00A44B3F"/>
    <w:rsid w:val="00A4506C"/>
    <w:rsid w:val="00A532F2"/>
    <w:rsid w:val="00A54C14"/>
    <w:rsid w:val="00A559AC"/>
    <w:rsid w:val="00A57C6F"/>
    <w:rsid w:val="00A61644"/>
    <w:rsid w:val="00A64ADF"/>
    <w:rsid w:val="00A6533A"/>
    <w:rsid w:val="00A74C0A"/>
    <w:rsid w:val="00A75505"/>
    <w:rsid w:val="00A803FB"/>
    <w:rsid w:val="00A81E67"/>
    <w:rsid w:val="00A8259A"/>
    <w:rsid w:val="00A837B5"/>
    <w:rsid w:val="00A84E35"/>
    <w:rsid w:val="00A86004"/>
    <w:rsid w:val="00A86138"/>
    <w:rsid w:val="00AA4583"/>
    <w:rsid w:val="00AA6A43"/>
    <w:rsid w:val="00AB0646"/>
    <w:rsid w:val="00AC0422"/>
    <w:rsid w:val="00AE12DB"/>
    <w:rsid w:val="00AE2680"/>
    <w:rsid w:val="00AE56CA"/>
    <w:rsid w:val="00AF0483"/>
    <w:rsid w:val="00AF0E02"/>
    <w:rsid w:val="00AF55AB"/>
    <w:rsid w:val="00AF6CC0"/>
    <w:rsid w:val="00B0239F"/>
    <w:rsid w:val="00B04341"/>
    <w:rsid w:val="00B04FDE"/>
    <w:rsid w:val="00B11DDC"/>
    <w:rsid w:val="00B12097"/>
    <w:rsid w:val="00B17DA7"/>
    <w:rsid w:val="00B24A84"/>
    <w:rsid w:val="00B27020"/>
    <w:rsid w:val="00B27617"/>
    <w:rsid w:val="00B30819"/>
    <w:rsid w:val="00B36D42"/>
    <w:rsid w:val="00B40B8F"/>
    <w:rsid w:val="00B547A4"/>
    <w:rsid w:val="00B5583C"/>
    <w:rsid w:val="00B60F12"/>
    <w:rsid w:val="00B65A48"/>
    <w:rsid w:val="00B65B0F"/>
    <w:rsid w:val="00B66072"/>
    <w:rsid w:val="00B713B6"/>
    <w:rsid w:val="00B723C8"/>
    <w:rsid w:val="00B72905"/>
    <w:rsid w:val="00B82108"/>
    <w:rsid w:val="00B82E34"/>
    <w:rsid w:val="00B837E1"/>
    <w:rsid w:val="00B83F47"/>
    <w:rsid w:val="00B84B37"/>
    <w:rsid w:val="00B8664D"/>
    <w:rsid w:val="00B875C9"/>
    <w:rsid w:val="00B90432"/>
    <w:rsid w:val="00BC0DAA"/>
    <w:rsid w:val="00BD03E2"/>
    <w:rsid w:val="00BD08C7"/>
    <w:rsid w:val="00BD3A81"/>
    <w:rsid w:val="00BD74FF"/>
    <w:rsid w:val="00BE741D"/>
    <w:rsid w:val="00BE79FF"/>
    <w:rsid w:val="00BF21F2"/>
    <w:rsid w:val="00BF4BD0"/>
    <w:rsid w:val="00BF5229"/>
    <w:rsid w:val="00BF6A32"/>
    <w:rsid w:val="00C0145D"/>
    <w:rsid w:val="00C2173C"/>
    <w:rsid w:val="00C21887"/>
    <w:rsid w:val="00C21DA9"/>
    <w:rsid w:val="00C27939"/>
    <w:rsid w:val="00C30EE9"/>
    <w:rsid w:val="00C314C7"/>
    <w:rsid w:val="00C36E46"/>
    <w:rsid w:val="00C37050"/>
    <w:rsid w:val="00C378D4"/>
    <w:rsid w:val="00C421BD"/>
    <w:rsid w:val="00C45795"/>
    <w:rsid w:val="00C47A98"/>
    <w:rsid w:val="00C5049B"/>
    <w:rsid w:val="00C51703"/>
    <w:rsid w:val="00C60D9F"/>
    <w:rsid w:val="00C624B1"/>
    <w:rsid w:val="00C6698E"/>
    <w:rsid w:val="00C67AB3"/>
    <w:rsid w:val="00C852F3"/>
    <w:rsid w:val="00C96ED8"/>
    <w:rsid w:val="00CA016F"/>
    <w:rsid w:val="00CA0574"/>
    <w:rsid w:val="00CA5489"/>
    <w:rsid w:val="00CA685E"/>
    <w:rsid w:val="00CB5621"/>
    <w:rsid w:val="00CB6AB9"/>
    <w:rsid w:val="00CC1AF9"/>
    <w:rsid w:val="00CC559A"/>
    <w:rsid w:val="00CC7350"/>
    <w:rsid w:val="00CE12FE"/>
    <w:rsid w:val="00CE170D"/>
    <w:rsid w:val="00CE5EEE"/>
    <w:rsid w:val="00CF018A"/>
    <w:rsid w:val="00CF0C58"/>
    <w:rsid w:val="00CF3B17"/>
    <w:rsid w:val="00CF4023"/>
    <w:rsid w:val="00CF59B0"/>
    <w:rsid w:val="00D00E28"/>
    <w:rsid w:val="00D05FCF"/>
    <w:rsid w:val="00D146CB"/>
    <w:rsid w:val="00D17656"/>
    <w:rsid w:val="00D272ED"/>
    <w:rsid w:val="00D3231F"/>
    <w:rsid w:val="00D42F85"/>
    <w:rsid w:val="00D44981"/>
    <w:rsid w:val="00D450D9"/>
    <w:rsid w:val="00D47C13"/>
    <w:rsid w:val="00D54D20"/>
    <w:rsid w:val="00D558CE"/>
    <w:rsid w:val="00D60493"/>
    <w:rsid w:val="00D60DDF"/>
    <w:rsid w:val="00D61850"/>
    <w:rsid w:val="00D64A86"/>
    <w:rsid w:val="00D67D38"/>
    <w:rsid w:val="00D753B6"/>
    <w:rsid w:val="00D835C0"/>
    <w:rsid w:val="00D8604F"/>
    <w:rsid w:val="00D941BE"/>
    <w:rsid w:val="00DA0A1C"/>
    <w:rsid w:val="00DB0F8A"/>
    <w:rsid w:val="00DB2F21"/>
    <w:rsid w:val="00DB738C"/>
    <w:rsid w:val="00DC30E6"/>
    <w:rsid w:val="00DC4030"/>
    <w:rsid w:val="00DC5DAA"/>
    <w:rsid w:val="00DD6544"/>
    <w:rsid w:val="00DE0670"/>
    <w:rsid w:val="00DE0E46"/>
    <w:rsid w:val="00DE20A2"/>
    <w:rsid w:val="00DE3171"/>
    <w:rsid w:val="00DF044B"/>
    <w:rsid w:val="00DF302C"/>
    <w:rsid w:val="00DF58EA"/>
    <w:rsid w:val="00E05568"/>
    <w:rsid w:val="00E06BC8"/>
    <w:rsid w:val="00E103D5"/>
    <w:rsid w:val="00E10FE8"/>
    <w:rsid w:val="00E166C0"/>
    <w:rsid w:val="00E21F08"/>
    <w:rsid w:val="00E23ED6"/>
    <w:rsid w:val="00E24B03"/>
    <w:rsid w:val="00E24C27"/>
    <w:rsid w:val="00E30309"/>
    <w:rsid w:val="00E324F6"/>
    <w:rsid w:val="00E33BDE"/>
    <w:rsid w:val="00E34F8B"/>
    <w:rsid w:val="00E41FE2"/>
    <w:rsid w:val="00E444E4"/>
    <w:rsid w:val="00E460A0"/>
    <w:rsid w:val="00E50FB2"/>
    <w:rsid w:val="00E51011"/>
    <w:rsid w:val="00E52FDE"/>
    <w:rsid w:val="00E5322B"/>
    <w:rsid w:val="00E547F3"/>
    <w:rsid w:val="00E60B87"/>
    <w:rsid w:val="00E631C6"/>
    <w:rsid w:val="00E64C30"/>
    <w:rsid w:val="00E656C3"/>
    <w:rsid w:val="00E66649"/>
    <w:rsid w:val="00E73250"/>
    <w:rsid w:val="00E81B29"/>
    <w:rsid w:val="00E91320"/>
    <w:rsid w:val="00E95156"/>
    <w:rsid w:val="00E9692A"/>
    <w:rsid w:val="00E96AB7"/>
    <w:rsid w:val="00EB188A"/>
    <w:rsid w:val="00EB47E3"/>
    <w:rsid w:val="00EC10F8"/>
    <w:rsid w:val="00EC22BA"/>
    <w:rsid w:val="00EC61BF"/>
    <w:rsid w:val="00ED63E4"/>
    <w:rsid w:val="00EE3810"/>
    <w:rsid w:val="00EE3BFE"/>
    <w:rsid w:val="00EE6A8E"/>
    <w:rsid w:val="00EE7F9A"/>
    <w:rsid w:val="00EF11ED"/>
    <w:rsid w:val="00EF17EC"/>
    <w:rsid w:val="00EF2826"/>
    <w:rsid w:val="00EF7825"/>
    <w:rsid w:val="00F008F2"/>
    <w:rsid w:val="00F0219A"/>
    <w:rsid w:val="00F021FA"/>
    <w:rsid w:val="00F11171"/>
    <w:rsid w:val="00F11E62"/>
    <w:rsid w:val="00F15857"/>
    <w:rsid w:val="00F15E81"/>
    <w:rsid w:val="00F21A71"/>
    <w:rsid w:val="00F22EC2"/>
    <w:rsid w:val="00F26B12"/>
    <w:rsid w:val="00F31CED"/>
    <w:rsid w:val="00F32824"/>
    <w:rsid w:val="00F36428"/>
    <w:rsid w:val="00F43072"/>
    <w:rsid w:val="00F52286"/>
    <w:rsid w:val="00F57EC5"/>
    <w:rsid w:val="00F62A34"/>
    <w:rsid w:val="00F65A59"/>
    <w:rsid w:val="00F67E78"/>
    <w:rsid w:val="00F722F4"/>
    <w:rsid w:val="00F74886"/>
    <w:rsid w:val="00F77CB6"/>
    <w:rsid w:val="00F864E1"/>
    <w:rsid w:val="00F93A52"/>
    <w:rsid w:val="00F93EEA"/>
    <w:rsid w:val="00FA6AB8"/>
    <w:rsid w:val="00FB0D66"/>
    <w:rsid w:val="00FB28EE"/>
    <w:rsid w:val="00FC3325"/>
    <w:rsid w:val="00FC4FB4"/>
    <w:rsid w:val="00FC6110"/>
    <w:rsid w:val="00FC6939"/>
    <w:rsid w:val="00FC74DC"/>
    <w:rsid w:val="00FD425D"/>
    <w:rsid w:val="00FD5349"/>
    <w:rsid w:val="00FE1495"/>
    <w:rsid w:val="00FE38F4"/>
    <w:rsid w:val="00FE6DAF"/>
    <w:rsid w:val="00FF0078"/>
    <w:rsid w:val="00FF3135"/>
    <w:rsid w:val="00FF38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A4C9C3"/>
  <w15:docId w15:val="{1D42D9D4-4919-459F-9C40-A4D58673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322"/>
    <w:pPr>
      <w:spacing w:after="0" w:line="240" w:lineRule="auto"/>
      <w:jc w:val="both"/>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E166C0"/>
    <w:pPr>
      <w:keepNext/>
      <w:keepLines/>
      <w:contextualSpacing/>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2F213E"/>
    <w:pPr>
      <w:keepNext/>
      <w:keepLines/>
      <w:contextualSpacing/>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D2820"/>
    <w:rPr>
      <w:b/>
      <w:bCs/>
    </w:rPr>
  </w:style>
  <w:style w:type="paragraph" w:styleId="Title">
    <w:name w:val="Title"/>
    <w:basedOn w:val="Normal"/>
    <w:next w:val="Normal"/>
    <w:link w:val="TitleChar"/>
    <w:uiPriority w:val="10"/>
    <w:qFormat/>
    <w:rsid w:val="006D2820"/>
    <w:pPr>
      <w:spacing w:after="300"/>
      <w:contextualSpacing/>
      <w:jc w:val="center"/>
    </w:pPr>
    <w:rPr>
      <w:rFonts w:eastAsiaTheme="majorEastAsia" w:cstheme="majorBidi"/>
      <w:b/>
      <w:spacing w:val="5"/>
      <w:kern w:val="28"/>
      <w:sz w:val="28"/>
      <w:szCs w:val="52"/>
      <w:lang w:val="lv-LV"/>
    </w:rPr>
  </w:style>
  <w:style w:type="character" w:customStyle="1" w:styleId="TitleChar">
    <w:name w:val="Title Char"/>
    <w:basedOn w:val="DefaultParagraphFont"/>
    <w:link w:val="Title"/>
    <w:uiPriority w:val="10"/>
    <w:rsid w:val="006D2820"/>
    <w:rPr>
      <w:rFonts w:ascii="Times New Roman" w:eastAsiaTheme="majorEastAsia" w:hAnsi="Times New Roman" w:cstheme="majorBidi"/>
      <w:b/>
      <w:spacing w:val="5"/>
      <w:kern w:val="28"/>
      <w:sz w:val="28"/>
      <w:szCs w:val="52"/>
    </w:rPr>
  </w:style>
  <w:style w:type="character" w:customStyle="1" w:styleId="Heading1Char">
    <w:name w:val="Heading 1 Char"/>
    <w:basedOn w:val="DefaultParagraphFont"/>
    <w:link w:val="Heading1"/>
    <w:uiPriority w:val="9"/>
    <w:rsid w:val="00E166C0"/>
    <w:rPr>
      <w:rFonts w:ascii="Times New Roman" w:eastAsiaTheme="majorEastAsia" w:hAnsi="Times New Roman" w:cstheme="majorBidi"/>
      <w:b/>
      <w:bCs/>
      <w:caps/>
      <w:sz w:val="28"/>
      <w:szCs w:val="28"/>
      <w:lang w:val="en-GB"/>
    </w:rPr>
  </w:style>
  <w:style w:type="character" w:customStyle="1" w:styleId="Heading2Char">
    <w:name w:val="Heading 2 Char"/>
    <w:basedOn w:val="DefaultParagraphFont"/>
    <w:link w:val="Heading2"/>
    <w:uiPriority w:val="9"/>
    <w:rsid w:val="002F213E"/>
    <w:rPr>
      <w:rFonts w:ascii="Times New Roman" w:eastAsiaTheme="majorEastAsia" w:hAnsi="Times New Roman" w:cstheme="majorBidi"/>
      <w:bCs/>
      <w:i/>
      <w:sz w:val="24"/>
      <w:szCs w:val="26"/>
      <w:lang w:val="en-GB"/>
    </w:rPr>
  </w:style>
  <w:style w:type="paragraph" w:styleId="ListParagraph">
    <w:name w:val="List Paragraph"/>
    <w:basedOn w:val="Normal"/>
    <w:uiPriority w:val="34"/>
    <w:qFormat/>
    <w:rsid w:val="00E166C0"/>
    <w:pPr>
      <w:ind w:left="720"/>
      <w:contextualSpacing/>
    </w:pPr>
  </w:style>
  <w:style w:type="paragraph" w:customStyle="1" w:styleId="Default">
    <w:name w:val="Default"/>
    <w:rsid w:val="00E41FE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801E81"/>
    <w:rPr>
      <w:sz w:val="20"/>
      <w:szCs w:val="20"/>
    </w:rPr>
  </w:style>
  <w:style w:type="character" w:customStyle="1" w:styleId="FootnoteTextChar">
    <w:name w:val="Footnote Text Char"/>
    <w:basedOn w:val="DefaultParagraphFont"/>
    <w:link w:val="FootnoteText"/>
    <w:uiPriority w:val="99"/>
    <w:semiHidden/>
    <w:rsid w:val="00801E81"/>
    <w:rPr>
      <w:rFonts w:ascii="Times New Roman" w:eastAsia="Times New Roman" w:hAnsi="Times New Roman" w:cs="Times New Roman"/>
      <w:sz w:val="20"/>
      <w:szCs w:val="20"/>
      <w:lang w:val="en-GB"/>
    </w:rPr>
  </w:style>
  <w:style w:type="character" w:styleId="FootnoteReference">
    <w:name w:val="footnote reference"/>
    <w:aliases w:val="Footnote,callout,Footnotes refss,Footnote Reference1,4_G"/>
    <w:basedOn w:val="DefaultParagraphFont"/>
    <w:uiPriority w:val="99"/>
    <w:unhideWhenUsed/>
    <w:qFormat/>
    <w:rsid w:val="00801E81"/>
    <w:rPr>
      <w:vertAlign w:val="superscript"/>
    </w:rPr>
  </w:style>
  <w:style w:type="character" w:styleId="Hyperlink">
    <w:name w:val="Hyperlink"/>
    <w:uiPriority w:val="99"/>
    <w:unhideWhenUsed/>
    <w:rsid w:val="00801E81"/>
    <w:rPr>
      <w:color w:val="0000FF"/>
      <w:u w:val="single"/>
    </w:rPr>
  </w:style>
  <w:style w:type="character" w:styleId="FollowedHyperlink">
    <w:name w:val="FollowedHyperlink"/>
    <w:basedOn w:val="DefaultParagraphFont"/>
    <w:uiPriority w:val="99"/>
    <w:semiHidden/>
    <w:unhideWhenUsed/>
    <w:rsid w:val="00801E81"/>
    <w:rPr>
      <w:color w:val="800080" w:themeColor="followedHyperlink"/>
      <w:u w:val="single"/>
    </w:rPr>
  </w:style>
  <w:style w:type="paragraph" w:styleId="NoSpacing">
    <w:name w:val="No Spacing"/>
    <w:aliases w:val="No Spacing1,Normal1,Parastais"/>
    <w:link w:val="NoSpacingChar"/>
    <w:uiPriority w:val="1"/>
    <w:qFormat/>
    <w:rsid w:val="0022451D"/>
    <w:pPr>
      <w:widowControl w:val="0"/>
      <w:spacing w:after="0" w:line="240" w:lineRule="auto"/>
    </w:pPr>
    <w:rPr>
      <w:rFonts w:ascii="Calibri" w:eastAsia="Calibri" w:hAnsi="Calibri" w:cs="Times New Roman"/>
      <w:lang w:val="en-US"/>
    </w:rPr>
  </w:style>
  <w:style w:type="character" w:customStyle="1" w:styleId="NoSpacingChar">
    <w:name w:val="No Spacing Char"/>
    <w:aliases w:val="No Spacing1 Char,Normal1 Char,Parastais Char"/>
    <w:link w:val="NoSpacing"/>
    <w:uiPriority w:val="1"/>
    <w:locked/>
    <w:rsid w:val="0022451D"/>
    <w:rPr>
      <w:rFonts w:ascii="Calibri" w:eastAsia="Calibri" w:hAnsi="Calibri" w:cs="Times New Roman"/>
      <w:lang w:val="en-US"/>
    </w:rPr>
  </w:style>
  <w:style w:type="paragraph" w:customStyle="1" w:styleId="tv213">
    <w:name w:val="tv213"/>
    <w:basedOn w:val="Normal"/>
    <w:rsid w:val="00B82108"/>
    <w:pPr>
      <w:spacing w:before="100" w:beforeAutospacing="1" w:after="100" w:afterAutospacing="1"/>
      <w:jc w:val="left"/>
    </w:pPr>
    <w:rPr>
      <w:lang w:val="es-ES" w:eastAsia="es-ES"/>
    </w:rPr>
  </w:style>
  <w:style w:type="paragraph" w:styleId="Header">
    <w:name w:val="header"/>
    <w:basedOn w:val="Normal"/>
    <w:link w:val="HeaderChar"/>
    <w:uiPriority w:val="99"/>
    <w:unhideWhenUsed/>
    <w:rsid w:val="005B4691"/>
    <w:pPr>
      <w:widowControl w:val="0"/>
      <w:tabs>
        <w:tab w:val="center" w:pos="4153"/>
        <w:tab w:val="right" w:pos="8306"/>
      </w:tabs>
      <w:jc w:val="left"/>
    </w:pPr>
    <w:rPr>
      <w:rFonts w:ascii="Calibri" w:eastAsia="Calibri" w:hAnsi="Calibri"/>
      <w:sz w:val="22"/>
      <w:szCs w:val="22"/>
      <w:lang w:val="en-US"/>
    </w:rPr>
  </w:style>
  <w:style w:type="character" w:customStyle="1" w:styleId="HeaderChar">
    <w:name w:val="Header Char"/>
    <w:basedOn w:val="DefaultParagraphFont"/>
    <w:link w:val="Header"/>
    <w:uiPriority w:val="99"/>
    <w:rsid w:val="005B4691"/>
    <w:rPr>
      <w:rFonts w:ascii="Calibri" w:eastAsia="Calibri" w:hAnsi="Calibri" w:cs="Times New Roman"/>
      <w:lang w:val="en-US"/>
    </w:rPr>
  </w:style>
  <w:style w:type="paragraph" w:styleId="NormalWeb">
    <w:name w:val="Normal (Web)"/>
    <w:basedOn w:val="Normal"/>
    <w:uiPriority w:val="99"/>
    <w:unhideWhenUsed/>
    <w:rsid w:val="00C852F3"/>
    <w:pPr>
      <w:spacing w:before="100" w:beforeAutospacing="1" w:after="100" w:afterAutospacing="1"/>
      <w:jc w:val="left"/>
    </w:pPr>
    <w:rPr>
      <w:rFonts w:eastAsia="Calibri"/>
      <w:lang w:val="lv-LV" w:eastAsia="lv-LV"/>
    </w:rPr>
  </w:style>
  <w:style w:type="paragraph" w:styleId="Footer">
    <w:name w:val="footer"/>
    <w:basedOn w:val="Normal"/>
    <w:link w:val="FooterChar"/>
    <w:uiPriority w:val="99"/>
    <w:unhideWhenUsed/>
    <w:rsid w:val="006B66D0"/>
    <w:pPr>
      <w:tabs>
        <w:tab w:val="center" w:pos="4153"/>
        <w:tab w:val="right" w:pos="8306"/>
      </w:tabs>
    </w:pPr>
  </w:style>
  <w:style w:type="character" w:customStyle="1" w:styleId="FooterChar">
    <w:name w:val="Footer Char"/>
    <w:basedOn w:val="DefaultParagraphFont"/>
    <w:link w:val="Footer"/>
    <w:uiPriority w:val="99"/>
    <w:rsid w:val="006B66D0"/>
    <w:rPr>
      <w:rFonts w:ascii="Times New Roman" w:eastAsia="Times New Roman" w:hAnsi="Times New Roman" w:cs="Times New Roman"/>
      <w:sz w:val="24"/>
      <w:szCs w:val="24"/>
      <w:lang w:val="en-GB"/>
    </w:rPr>
  </w:style>
  <w:style w:type="paragraph" w:styleId="TOCHeading">
    <w:name w:val="TOC Heading"/>
    <w:basedOn w:val="Heading1"/>
    <w:next w:val="Normal"/>
    <w:uiPriority w:val="39"/>
    <w:unhideWhenUsed/>
    <w:qFormat/>
    <w:rsid w:val="00AE56CA"/>
    <w:pPr>
      <w:spacing w:before="240" w:line="259" w:lineRule="auto"/>
      <w:contextualSpacing w:val="0"/>
      <w:jc w:val="left"/>
      <w:outlineLvl w:val="9"/>
    </w:pPr>
    <w:rPr>
      <w:rFonts w:asciiTheme="majorHAnsi" w:hAnsiTheme="majorHAnsi"/>
      <w:b w:val="0"/>
      <w:bCs w:val="0"/>
      <w:caps w:val="0"/>
      <w:color w:val="365F91" w:themeColor="accent1" w:themeShade="BF"/>
      <w:sz w:val="32"/>
      <w:szCs w:val="32"/>
      <w:lang w:val="en-US"/>
    </w:rPr>
  </w:style>
  <w:style w:type="paragraph" w:styleId="TOC2">
    <w:name w:val="toc 2"/>
    <w:basedOn w:val="Normal"/>
    <w:next w:val="Normal"/>
    <w:autoRedefine/>
    <w:uiPriority w:val="39"/>
    <w:unhideWhenUsed/>
    <w:rsid w:val="00AE56CA"/>
    <w:pPr>
      <w:spacing w:after="100" w:line="259" w:lineRule="auto"/>
      <w:ind w:left="220"/>
      <w:jc w:val="left"/>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AE56CA"/>
    <w:pPr>
      <w:spacing w:after="100" w:line="259" w:lineRule="auto"/>
      <w:jc w:val="left"/>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AE56CA"/>
    <w:pPr>
      <w:spacing w:after="100" w:line="259" w:lineRule="auto"/>
      <w:ind w:left="440"/>
      <w:jc w:val="left"/>
    </w:pPr>
    <w:rPr>
      <w:rFonts w:asciiTheme="minorHAnsi" w:eastAsiaTheme="minorEastAsia" w:hAnsiTheme="minorHAnsi"/>
      <w:sz w:val="22"/>
      <w:szCs w:val="22"/>
      <w:lang w:val="en-US"/>
    </w:rPr>
  </w:style>
  <w:style w:type="table" w:styleId="TableGrid">
    <w:name w:val="Table Grid"/>
    <w:basedOn w:val="TableNormal"/>
    <w:uiPriority w:val="39"/>
    <w:rsid w:val="00AE5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865"/>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617E4D"/>
    <w:rPr>
      <w:sz w:val="16"/>
      <w:szCs w:val="16"/>
    </w:rPr>
  </w:style>
  <w:style w:type="paragraph" w:styleId="CommentText">
    <w:name w:val="annotation text"/>
    <w:basedOn w:val="Normal"/>
    <w:link w:val="CommentTextChar"/>
    <w:uiPriority w:val="99"/>
    <w:semiHidden/>
    <w:unhideWhenUsed/>
    <w:rsid w:val="00617E4D"/>
    <w:rPr>
      <w:sz w:val="20"/>
      <w:szCs w:val="20"/>
    </w:rPr>
  </w:style>
  <w:style w:type="character" w:customStyle="1" w:styleId="CommentTextChar">
    <w:name w:val="Comment Text Char"/>
    <w:basedOn w:val="DefaultParagraphFont"/>
    <w:link w:val="CommentText"/>
    <w:uiPriority w:val="99"/>
    <w:semiHidden/>
    <w:rsid w:val="00617E4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17E4D"/>
    <w:rPr>
      <w:b/>
      <w:bCs/>
    </w:rPr>
  </w:style>
  <w:style w:type="character" w:customStyle="1" w:styleId="CommentSubjectChar">
    <w:name w:val="Comment Subject Char"/>
    <w:basedOn w:val="CommentTextChar"/>
    <w:link w:val="CommentSubject"/>
    <w:uiPriority w:val="99"/>
    <w:semiHidden/>
    <w:rsid w:val="00617E4D"/>
    <w:rPr>
      <w:rFonts w:ascii="Times New Roman" w:eastAsia="Times New Roman" w:hAnsi="Times New Roman" w:cs="Times New Roman"/>
      <w:b/>
      <w:bCs/>
      <w:sz w:val="20"/>
      <w:szCs w:val="20"/>
      <w:lang w:val="en-GB"/>
    </w:rPr>
  </w:style>
  <w:style w:type="paragraph" w:styleId="Revision">
    <w:name w:val="Revision"/>
    <w:hidden/>
    <w:uiPriority w:val="99"/>
    <w:semiHidden/>
    <w:rsid w:val="00617E4D"/>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A69C7-F8B4-4CED-B791-51B91504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82588</Words>
  <Characters>47076</Characters>
  <Application>Microsoft Office Word</Application>
  <DocSecurity>0</DocSecurity>
  <Lines>392</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Agnese Zarite</dc:creator>
  <cp:lastModifiedBy>Agnese Zarite</cp:lastModifiedBy>
  <cp:revision>3</cp:revision>
  <cp:lastPrinted>2017-11-30T12:26:00Z</cp:lastPrinted>
  <dcterms:created xsi:type="dcterms:W3CDTF">2018-02-01T09:08:00Z</dcterms:created>
  <dcterms:modified xsi:type="dcterms:W3CDTF">2018-02-02T10:12:00Z</dcterms:modified>
</cp:coreProperties>
</file>