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9BE39" w14:textId="77777777" w:rsidR="00173058" w:rsidRPr="00AB4D55" w:rsidRDefault="00173058" w:rsidP="00A4086A">
      <w:pPr>
        <w:spacing w:after="0" w:line="240" w:lineRule="auto"/>
        <w:jc w:val="center"/>
        <w:rPr>
          <w:rFonts w:ascii="Times New Roman" w:eastAsia="Times New Roman" w:hAnsi="Times New Roman" w:cs="Times New Roman"/>
          <w:b/>
          <w:bCs/>
          <w:sz w:val="28"/>
          <w:szCs w:val="28"/>
          <w:lang w:eastAsia="lv-LV"/>
        </w:rPr>
      </w:pPr>
      <w:r w:rsidRPr="00AB4D55">
        <w:rPr>
          <w:rFonts w:ascii="Times New Roman" w:eastAsia="Times New Roman" w:hAnsi="Times New Roman" w:cs="Times New Roman"/>
          <w:b/>
          <w:bCs/>
          <w:sz w:val="28"/>
          <w:szCs w:val="28"/>
          <w:lang w:eastAsia="lv-LV"/>
        </w:rPr>
        <w:t xml:space="preserve">Ministru </w:t>
      </w:r>
      <w:r w:rsidRPr="00A4086A">
        <w:rPr>
          <w:rFonts w:ascii="Times New Roman" w:eastAsia="Times New Roman" w:hAnsi="Times New Roman" w:cs="Times New Roman"/>
          <w:b/>
          <w:bCs/>
          <w:sz w:val="28"/>
          <w:szCs w:val="28"/>
          <w:lang w:eastAsia="lv-LV"/>
        </w:rPr>
        <w:t>kabineta noteikumu projekta “</w:t>
      </w:r>
      <w:r w:rsidR="00AB0A3E">
        <w:rPr>
          <w:rFonts w:ascii="Times New Roman" w:eastAsia="Times New Roman" w:hAnsi="Times New Roman" w:cs="Times New Roman"/>
          <w:b/>
          <w:bCs/>
          <w:sz w:val="28"/>
          <w:szCs w:val="28"/>
          <w:lang w:eastAsia="lv-LV"/>
        </w:rPr>
        <w:t>Grozījumi</w:t>
      </w:r>
      <w:r w:rsidR="00A4086A" w:rsidRPr="00A4086A">
        <w:rPr>
          <w:rFonts w:ascii="Times New Roman" w:eastAsia="Times New Roman" w:hAnsi="Times New Roman" w:cs="Times New Roman"/>
          <w:b/>
          <w:bCs/>
          <w:sz w:val="28"/>
          <w:szCs w:val="28"/>
          <w:lang w:eastAsia="lv-LV"/>
        </w:rPr>
        <w:t xml:space="preserve"> </w:t>
      </w:r>
      <w:r w:rsidR="00A4086A" w:rsidRPr="00A4086A">
        <w:rPr>
          <w:rFonts w:ascii="Times New Roman" w:hAnsi="Times New Roman" w:cs="Times New Roman"/>
          <w:b/>
          <w:sz w:val="28"/>
          <w:szCs w:val="28"/>
        </w:rPr>
        <w:t xml:space="preserve">Ministru kabineta </w:t>
      </w:r>
      <w:r w:rsidR="00A4086A" w:rsidRPr="00A4086A">
        <w:rPr>
          <w:rFonts w:ascii="Times New Roman" w:hAnsi="Times New Roman" w:cs="Times New Roman"/>
          <w:b/>
          <w:sz w:val="28"/>
          <w:szCs w:val="28"/>
          <w:lang w:eastAsia="lv-LV"/>
        </w:rPr>
        <w:t>2015.gada 30.jūnij</w:t>
      </w:r>
      <w:r w:rsidR="00A4086A" w:rsidRPr="00A4086A">
        <w:rPr>
          <w:rFonts w:ascii="Times New Roman" w:hAnsi="Times New Roman" w:cs="Times New Roman"/>
          <w:b/>
          <w:sz w:val="28"/>
          <w:szCs w:val="28"/>
        </w:rPr>
        <w:t>a noteikumos Nr.337 “</w:t>
      </w:r>
      <w:r w:rsidR="00A4086A" w:rsidRPr="00A4086A">
        <w:rPr>
          <w:rFonts w:ascii="Times New Roman" w:hAnsi="Times New Roman" w:cs="Times New Roman"/>
          <w:b/>
          <w:sz w:val="28"/>
          <w:szCs w:val="28"/>
          <w:lang w:eastAsia="lv-LV"/>
        </w:rPr>
        <w:t>Noteikumi par Latvijas būvnormatīvu LBN 405-15 “Būvju tehniskā apsekošana</w:t>
      </w:r>
      <w:r w:rsidR="00A4086A" w:rsidRPr="00A4086A">
        <w:rPr>
          <w:rFonts w:ascii="Times New Roman" w:hAnsi="Times New Roman" w:cs="Times New Roman"/>
          <w:b/>
          <w:sz w:val="28"/>
          <w:szCs w:val="28"/>
        </w:rPr>
        <w:t>””</w:t>
      </w:r>
      <w:r w:rsidR="007B2C9B">
        <w:rPr>
          <w:rFonts w:ascii="Times New Roman" w:hAnsi="Times New Roman" w:cs="Times New Roman"/>
          <w:b/>
          <w:sz w:val="28"/>
          <w:szCs w:val="28"/>
        </w:rPr>
        <w:t>”</w:t>
      </w:r>
      <w:r w:rsidR="007B2C9B" w:rsidRPr="007B2C9B">
        <w:rPr>
          <w:rFonts w:ascii="Times New Roman" w:eastAsia="Times New Roman" w:hAnsi="Times New Roman" w:cs="Times New Roman"/>
          <w:b/>
          <w:bCs/>
          <w:sz w:val="28"/>
          <w:szCs w:val="28"/>
          <w:lang w:eastAsia="lv-LV"/>
        </w:rPr>
        <w:t xml:space="preserve"> </w:t>
      </w:r>
      <w:r w:rsidR="007B2C9B" w:rsidRPr="00AB4D55">
        <w:rPr>
          <w:rFonts w:ascii="Times New Roman" w:eastAsia="Times New Roman" w:hAnsi="Times New Roman" w:cs="Times New Roman"/>
          <w:b/>
          <w:bCs/>
          <w:sz w:val="28"/>
          <w:szCs w:val="28"/>
          <w:lang w:eastAsia="lv-LV"/>
        </w:rPr>
        <w:t>sākotnējās ietekmes novērtējuma ziņojums</w:t>
      </w:r>
      <w:r w:rsidR="00A4086A" w:rsidRPr="00AB4D55">
        <w:rPr>
          <w:rFonts w:ascii="Times New Roman" w:eastAsia="Times New Roman" w:hAnsi="Times New Roman" w:cs="Times New Roman"/>
          <w:b/>
          <w:bCs/>
          <w:sz w:val="28"/>
          <w:szCs w:val="28"/>
          <w:lang w:eastAsia="lv-LV"/>
        </w:rPr>
        <w:t xml:space="preserve"> </w:t>
      </w:r>
      <w:r w:rsidRPr="00AB4D55">
        <w:rPr>
          <w:rFonts w:ascii="Times New Roman" w:eastAsia="Times New Roman" w:hAnsi="Times New Roman" w:cs="Times New Roman"/>
          <w:b/>
          <w:bCs/>
          <w:sz w:val="28"/>
          <w:szCs w:val="28"/>
          <w:lang w:eastAsia="lv-LV"/>
        </w:rPr>
        <w:t>(anotācija)</w:t>
      </w:r>
    </w:p>
    <w:p w14:paraId="4A636FF1" w14:textId="77777777" w:rsidR="00173058" w:rsidRDefault="00173058" w:rsidP="00173058">
      <w:pPr>
        <w:spacing w:after="0" w:line="240" w:lineRule="auto"/>
        <w:jc w:val="center"/>
        <w:rPr>
          <w:rFonts w:ascii="Times New Roman" w:eastAsia="Times New Roman" w:hAnsi="Times New Roman" w:cs="Times New Roman"/>
          <w:b/>
          <w:bCs/>
          <w:sz w:val="24"/>
          <w:szCs w:val="24"/>
          <w:lang w:eastAsia="lv-LV"/>
        </w:rPr>
      </w:pPr>
    </w:p>
    <w:tbl>
      <w:tblPr>
        <w:tblW w:w="4927"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0" w:type="dxa"/>
          <w:left w:w="20" w:type="dxa"/>
          <w:bottom w:w="20" w:type="dxa"/>
          <w:right w:w="20" w:type="dxa"/>
        </w:tblCellMar>
        <w:tblLook w:val="04A0" w:firstRow="1" w:lastRow="0" w:firstColumn="1" w:lastColumn="0" w:noHBand="0" w:noVBand="1"/>
      </w:tblPr>
      <w:tblGrid>
        <w:gridCol w:w="509"/>
        <w:gridCol w:w="2318"/>
        <w:gridCol w:w="6096"/>
      </w:tblGrid>
      <w:tr w:rsidR="00173058" w:rsidRPr="007D003B" w14:paraId="61CE58EC" w14:textId="77777777" w:rsidTr="007109EA">
        <w:trPr>
          <w:trHeight w:val="27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CA4538" w14:textId="77777777" w:rsidR="00173058" w:rsidRPr="007D003B" w:rsidRDefault="00173058" w:rsidP="00153DD7">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7D003B">
              <w:rPr>
                <w:rFonts w:ascii="Times New Roman" w:eastAsia="Times New Roman" w:hAnsi="Times New Roman" w:cs="Times New Roman"/>
                <w:b/>
                <w:bCs/>
                <w:color w:val="414142"/>
                <w:sz w:val="26"/>
                <w:szCs w:val="26"/>
                <w:lang w:eastAsia="lv-LV"/>
              </w:rPr>
              <w:t>I. Tiesību akta projekta izstrādes nepieciešamība</w:t>
            </w:r>
          </w:p>
        </w:tc>
      </w:tr>
      <w:tr w:rsidR="00173058" w:rsidRPr="007D003B" w14:paraId="70678118" w14:textId="77777777" w:rsidTr="007109EA">
        <w:trPr>
          <w:trHeight w:val="270"/>
        </w:trPr>
        <w:tc>
          <w:tcPr>
            <w:tcW w:w="285" w:type="pct"/>
            <w:tcBorders>
              <w:top w:val="outset" w:sz="6" w:space="0" w:color="414142"/>
              <w:left w:val="outset" w:sz="6" w:space="0" w:color="414142"/>
              <w:bottom w:val="outset" w:sz="6" w:space="0" w:color="414142"/>
              <w:right w:val="outset" w:sz="6" w:space="0" w:color="414142"/>
            </w:tcBorders>
            <w:shd w:val="clear" w:color="auto" w:fill="FFFFFF"/>
            <w:hideMark/>
          </w:tcPr>
          <w:p w14:paraId="44363EEF" w14:textId="77777777" w:rsidR="00173058" w:rsidRPr="007D003B" w:rsidRDefault="00173058" w:rsidP="00153DD7">
            <w:pPr>
              <w:spacing w:after="0" w:line="240" w:lineRule="auto"/>
              <w:ind w:left="57" w:right="57"/>
              <w:jc w:val="center"/>
              <w:rPr>
                <w:rFonts w:ascii="Times New Roman" w:eastAsia="Times New Roman" w:hAnsi="Times New Roman" w:cs="Times New Roman"/>
                <w:color w:val="414142"/>
                <w:sz w:val="26"/>
                <w:szCs w:val="26"/>
                <w:lang w:eastAsia="lv-LV"/>
              </w:rPr>
            </w:pPr>
            <w:r w:rsidRPr="007D003B">
              <w:rPr>
                <w:rFonts w:ascii="Times New Roman" w:eastAsia="Times New Roman" w:hAnsi="Times New Roman" w:cs="Times New Roman"/>
                <w:color w:val="414142"/>
                <w:sz w:val="26"/>
                <w:szCs w:val="26"/>
                <w:lang w:eastAsia="lv-LV"/>
              </w:rPr>
              <w:t>1.</w:t>
            </w:r>
          </w:p>
        </w:tc>
        <w:tc>
          <w:tcPr>
            <w:tcW w:w="1299" w:type="pct"/>
            <w:tcBorders>
              <w:top w:val="outset" w:sz="6" w:space="0" w:color="414142"/>
              <w:left w:val="outset" w:sz="6" w:space="0" w:color="414142"/>
              <w:bottom w:val="outset" w:sz="6" w:space="0" w:color="414142"/>
              <w:right w:val="outset" w:sz="6" w:space="0" w:color="414142"/>
            </w:tcBorders>
            <w:shd w:val="clear" w:color="auto" w:fill="FFFFFF"/>
            <w:hideMark/>
          </w:tcPr>
          <w:p w14:paraId="7019318F" w14:textId="77777777" w:rsidR="00173058" w:rsidRPr="007D003B" w:rsidRDefault="00173058" w:rsidP="00153DD7">
            <w:pPr>
              <w:spacing w:after="0" w:line="240" w:lineRule="auto"/>
              <w:ind w:left="57" w:right="57"/>
              <w:rPr>
                <w:rFonts w:ascii="Times New Roman" w:eastAsia="Times New Roman" w:hAnsi="Times New Roman" w:cs="Times New Roman"/>
                <w:color w:val="414142"/>
                <w:sz w:val="26"/>
                <w:szCs w:val="26"/>
                <w:lang w:eastAsia="lv-LV"/>
              </w:rPr>
            </w:pPr>
            <w:r w:rsidRPr="007D003B">
              <w:rPr>
                <w:rFonts w:ascii="Times New Roman" w:eastAsia="Times New Roman" w:hAnsi="Times New Roman" w:cs="Times New Roman"/>
                <w:color w:val="414142"/>
                <w:sz w:val="26"/>
                <w:szCs w:val="26"/>
                <w:lang w:eastAsia="lv-LV"/>
              </w:rPr>
              <w:t>Pamatojums</w:t>
            </w:r>
          </w:p>
        </w:tc>
        <w:tc>
          <w:tcPr>
            <w:tcW w:w="3416" w:type="pct"/>
            <w:tcBorders>
              <w:top w:val="outset" w:sz="6" w:space="0" w:color="414142"/>
              <w:left w:val="outset" w:sz="6" w:space="0" w:color="414142"/>
              <w:bottom w:val="outset" w:sz="6" w:space="0" w:color="414142"/>
              <w:right w:val="outset" w:sz="6" w:space="0" w:color="414142"/>
            </w:tcBorders>
            <w:shd w:val="clear" w:color="auto" w:fill="FFFFFF"/>
            <w:hideMark/>
          </w:tcPr>
          <w:p w14:paraId="3EAC3B30" w14:textId="1EE4EE1D" w:rsidR="00472B79" w:rsidRPr="00A9667B" w:rsidRDefault="00173058" w:rsidP="00FB0A8C">
            <w:pPr>
              <w:shd w:val="clear" w:color="auto" w:fill="FFFFFF"/>
              <w:spacing w:line="240" w:lineRule="auto"/>
              <w:ind w:left="122" w:right="118" w:firstLine="142"/>
              <w:jc w:val="both"/>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 xml:space="preserve">Ministru kabineta noteikumu projekts </w:t>
            </w:r>
            <w:r w:rsidRPr="00282C7A">
              <w:rPr>
                <w:rFonts w:ascii="Times New Roman" w:eastAsia="Times New Roman" w:hAnsi="Times New Roman" w:cs="Times New Roman"/>
                <w:sz w:val="26"/>
                <w:szCs w:val="26"/>
                <w:lang w:eastAsia="lv-LV"/>
              </w:rPr>
              <w:t>“</w:t>
            </w:r>
            <w:r w:rsidR="00282C7A" w:rsidRPr="00282C7A">
              <w:rPr>
                <w:rFonts w:ascii="Times New Roman" w:hAnsi="Times New Roman" w:cs="Times New Roman"/>
                <w:color w:val="000000" w:themeColor="text1"/>
                <w:sz w:val="26"/>
                <w:szCs w:val="26"/>
              </w:rPr>
              <w:t>“</w:t>
            </w:r>
            <w:r w:rsidR="00AB0A3E">
              <w:rPr>
                <w:rFonts w:ascii="Times New Roman" w:eastAsia="Times New Roman" w:hAnsi="Times New Roman" w:cs="Times New Roman"/>
                <w:bCs/>
                <w:sz w:val="26"/>
                <w:szCs w:val="26"/>
                <w:lang w:eastAsia="lv-LV"/>
              </w:rPr>
              <w:t>Grozījumi</w:t>
            </w:r>
            <w:r w:rsidR="00282C7A" w:rsidRPr="00282C7A">
              <w:rPr>
                <w:rFonts w:ascii="Times New Roman" w:eastAsia="Times New Roman" w:hAnsi="Times New Roman" w:cs="Times New Roman"/>
                <w:bCs/>
                <w:sz w:val="26"/>
                <w:szCs w:val="26"/>
                <w:lang w:eastAsia="lv-LV"/>
              </w:rPr>
              <w:t xml:space="preserve"> </w:t>
            </w:r>
            <w:r w:rsidR="00282C7A" w:rsidRPr="00282C7A">
              <w:rPr>
                <w:rFonts w:ascii="Times New Roman" w:hAnsi="Times New Roman" w:cs="Times New Roman"/>
                <w:sz w:val="26"/>
                <w:szCs w:val="26"/>
              </w:rPr>
              <w:t xml:space="preserve">Ministru kabineta </w:t>
            </w:r>
            <w:r w:rsidR="00282C7A" w:rsidRPr="00282C7A">
              <w:rPr>
                <w:rFonts w:ascii="Times New Roman" w:hAnsi="Times New Roman" w:cs="Times New Roman"/>
                <w:sz w:val="26"/>
                <w:szCs w:val="26"/>
                <w:lang w:eastAsia="lv-LV"/>
              </w:rPr>
              <w:t>2015.gada 30.jūnij</w:t>
            </w:r>
            <w:r w:rsidR="00282C7A" w:rsidRPr="00282C7A">
              <w:rPr>
                <w:rFonts w:ascii="Times New Roman" w:hAnsi="Times New Roman" w:cs="Times New Roman"/>
                <w:sz w:val="26"/>
                <w:szCs w:val="26"/>
              </w:rPr>
              <w:t>a noteikumos Nr.337 “</w:t>
            </w:r>
            <w:r w:rsidR="00282C7A" w:rsidRPr="00282C7A">
              <w:rPr>
                <w:rFonts w:ascii="Times New Roman" w:hAnsi="Times New Roman" w:cs="Times New Roman"/>
                <w:sz w:val="26"/>
                <w:szCs w:val="26"/>
                <w:lang w:eastAsia="lv-LV"/>
              </w:rPr>
              <w:t xml:space="preserve">Noteikumi </w:t>
            </w:r>
            <w:bookmarkStart w:id="0" w:name="_GoBack"/>
            <w:bookmarkEnd w:id="0"/>
            <w:r w:rsidR="00282C7A" w:rsidRPr="00282C7A">
              <w:rPr>
                <w:rFonts w:ascii="Times New Roman" w:hAnsi="Times New Roman" w:cs="Times New Roman"/>
                <w:sz w:val="26"/>
                <w:szCs w:val="26"/>
                <w:lang w:eastAsia="lv-LV"/>
              </w:rPr>
              <w:t>par Latvijas būvnormatīvu LBN 405-15 “Būvju tehniskā apsekošana</w:t>
            </w:r>
            <w:r w:rsidR="00282C7A" w:rsidRPr="00282C7A">
              <w:rPr>
                <w:rFonts w:ascii="Times New Roman" w:hAnsi="Times New Roman" w:cs="Times New Roman"/>
                <w:sz w:val="26"/>
                <w:szCs w:val="26"/>
              </w:rPr>
              <w:t>””</w:t>
            </w:r>
            <w:r w:rsidR="00282C7A" w:rsidRPr="00282C7A">
              <w:rPr>
                <w:rFonts w:ascii="Times New Roman" w:hAnsi="Times New Roman" w:cs="Times New Roman"/>
                <w:color w:val="000000" w:themeColor="text1"/>
                <w:sz w:val="26"/>
                <w:szCs w:val="26"/>
              </w:rPr>
              <w:t xml:space="preserve"> </w:t>
            </w:r>
            <w:r w:rsidRPr="007D003B">
              <w:rPr>
                <w:rFonts w:ascii="Times New Roman" w:eastAsia="Times New Roman" w:hAnsi="Times New Roman" w:cs="Times New Roman"/>
                <w:sz w:val="26"/>
                <w:szCs w:val="26"/>
                <w:lang w:eastAsia="lv-LV"/>
              </w:rPr>
              <w:t xml:space="preserve">(turpmāk – Noteikumu projekts) izstrādāts saskaņā ar Būvniecības likuma 5.panta pirmās daļas </w:t>
            </w:r>
            <w:r w:rsidR="00282C7A">
              <w:rPr>
                <w:rFonts w:ascii="Times New Roman" w:eastAsia="Times New Roman" w:hAnsi="Times New Roman" w:cs="Times New Roman"/>
                <w:sz w:val="26"/>
                <w:szCs w:val="26"/>
                <w:lang w:eastAsia="lv-LV"/>
              </w:rPr>
              <w:t>3</w:t>
            </w:r>
            <w:r w:rsidRPr="007D003B">
              <w:rPr>
                <w:rFonts w:ascii="Times New Roman" w:eastAsia="Times New Roman" w:hAnsi="Times New Roman" w:cs="Times New Roman"/>
                <w:sz w:val="26"/>
                <w:szCs w:val="26"/>
                <w:lang w:eastAsia="lv-LV"/>
              </w:rPr>
              <w:t>.punktu.</w:t>
            </w:r>
          </w:p>
        </w:tc>
      </w:tr>
      <w:tr w:rsidR="00173058" w:rsidRPr="00355BFC" w14:paraId="0582B756" w14:textId="77777777" w:rsidTr="007109EA">
        <w:trPr>
          <w:trHeight w:val="310"/>
        </w:trPr>
        <w:tc>
          <w:tcPr>
            <w:tcW w:w="285" w:type="pct"/>
            <w:tcBorders>
              <w:top w:val="outset" w:sz="6" w:space="0" w:color="414142"/>
              <w:left w:val="outset" w:sz="6" w:space="0" w:color="414142"/>
              <w:bottom w:val="outset" w:sz="6" w:space="0" w:color="414142"/>
              <w:right w:val="outset" w:sz="6" w:space="0" w:color="414142"/>
            </w:tcBorders>
            <w:shd w:val="clear" w:color="auto" w:fill="FFFFFF"/>
            <w:hideMark/>
          </w:tcPr>
          <w:p w14:paraId="4DD05BB2" w14:textId="77777777" w:rsidR="00173058" w:rsidRPr="00355BFC" w:rsidRDefault="00173058" w:rsidP="00153DD7">
            <w:pPr>
              <w:spacing w:after="0" w:line="240" w:lineRule="auto"/>
              <w:ind w:left="57" w:right="57"/>
              <w:jc w:val="center"/>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t>2.</w:t>
            </w:r>
          </w:p>
        </w:tc>
        <w:tc>
          <w:tcPr>
            <w:tcW w:w="1299" w:type="pct"/>
            <w:tcBorders>
              <w:top w:val="outset" w:sz="6" w:space="0" w:color="414142"/>
              <w:left w:val="outset" w:sz="6" w:space="0" w:color="414142"/>
              <w:bottom w:val="outset" w:sz="6" w:space="0" w:color="414142"/>
              <w:right w:val="outset" w:sz="6" w:space="0" w:color="414142"/>
            </w:tcBorders>
            <w:shd w:val="clear" w:color="auto" w:fill="FFFFFF"/>
            <w:hideMark/>
          </w:tcPr>
          <w:p w14:paraId="4D5A9DBF" w14:textId="77777777" w:rsidR="00DA670B" w:rsidRPr="00355BFC" w:rsidRDefault="00173058" w:rsidP="00153DD7">
            <w:pPr>
              <w:spacing w:after="0" w:line="240" w:lineRule="auto"/>
              <w:ind w:left="57" w:right="57"/>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28627950" w14:textId="77777777" w:rsidR="00DA670B" w:rsidRPr="00355BFC" w:rsidRDefault="00DA670B" w:rsidP="00DA670B">
            <w:pPr>
              <w:rPr>
                <w:rFonts w:ascii="Times New Roman" w:eastAsia="Times New Roman" w:hAnsi="Times New Roman" w:cs="Times New Roman"/>
                <w:sz w:val="26"/>
                <w:szCs w:val="26"/>
                <w:lang w:eastAsia="lv-LV"/>
              </w:rPr>
            </w:pPr>
          </w:p>
          <w:p w14:paraId="64D4AC21" w14:textId="77777777" w:rsidR="00DA670B" w:rsidRPr="00355BFC" w:rsidRDefault="00DA670B" w:rsidP="00DA670B">
            <w:pPr>
              <w:rPr>
                <w:rFonts w:ascii="Times New Roman" w:eastAsia="Times New Roman" w:hAnsi="Times New Roman" w:cs="Times New Roman"/>
                <w:sz w:val="26"/>
                <w:szCs w:val="26"/>
                <w:lang w:eastAsia="lv-LV"/>
              </w:rPr>
            </w:pPr>
          </w:p>
          <w:p w14:paraId="4DDC656C" w14:textId="77777777" w:rsidR="00DA670B" w:rsidRPr="00355BFC" w:rsidRDefault="00DA670B" w:rsidP="00DA670B">
            <w:pPr>
              <w:rPr>
                <w:rFonts w:ascii="Times New Roman" w:eastAsia="Times New Roman" w:hAnsi="Times New Roman" w:cs="Times New Roman"/>
                <w:sz w:val="26"/>
                <w:szCs w:val="26"/>
                <w:lang w:eastAsia="lv-LV"/>
              </w:rPr>
            </w:pPr>
          </w:p>
          <w:p w14:paraId="1B2BCE9B" w14:textId="77777777" w:rsidR="00DA670B" w:rsidRPr="00355BFC" w:rsidRDefault="00DA670B" w:rsidP="00DA670B">
            <w:pPr>
              <w:rPr>
                <w:rFonts w:ascii="Times New Roman" w:eastAsia="Times New Roman" w:hAnsi="Times New Roman" w:cs="Times New Roman"/>
                <w:sz w:val="26"/>
                <w:szCs w:val="26"/>
                <w:lang w:eastAsia="lv-LV"/>
              </w:rPr>
            </w:pPr>
          </w:p>
          <w:p w14:paraId="7AA1D923" w14:textId="77777777" w:rsidR="00DA670B" w:rsidRPr="00355BFC" w:rsidRDefault="00DA670B" w:rsidP="00DA670B">
            <w:pPr>
              <w:rPr>
                <w:rFonts w:ascii="Times New Roman" w:eastAsia="Times New Roman" w:hAnsi="Times New Roman" w:cs="Times New Roman"/>
                <w:sz w:val="26"/>
                <w:szCs w:val="26"/>
                <w:lang w:eastAsia="lv-LV"/>
              </w:rPr>
            </w:pPr>
          </w:p>
          <w:p w14:paraId="2E1402D6" w14:textId="77777777" w:rsidR="00DA670B" w:rsidRPr="00355BFC" w:rsidRDefault="00DA670B" w:rsidP="00DA670B">
            <w:pPr>
              <w:rPr>
                <w:rFonts w:ascii="Times New Roman" w:eastAsia="Times New Roman" w:hAnsi="Times New Roman" w:cs="Times New Roman"/>
                <w:sz w:val="26"/>
                <w:szCs w:val="26"/>
                <w:lang w:eastAsia="lv-LV"/>
              </w:rPr>
            </w:pPr>
          </w:p>
          <w:p w14:paraId="50BD8D9A" w14:textId="77777777" w:rsidR="00DA670B" w:rsidRPr="00355BFC" w:rsidRDefault="00DA670B" w:rsidP="00DA670B">
            <w:pPr>
              <w:rPr>
                <w:rFonts w:ascii="Times New Roman" w:eastAsia="Times New Roman" w:hAnsi="Times New Roman" w:cs="Times New Roman"/>
                <w:sz w:val="26"/>
                <w:szCs w:val="26"/>
                <w:lang w:eastAsia="lv-LV"/>
              </w:rPr>
            </w:pPr>
          </w:p>
          <w:p w14:paraId="12EE4030" w14:textId="77777777" w:rsidR="00DA670B" w:rsidRPr="00355BFC" w:rsidRDefault="00DA670B" w:rsidP="00DA670B">
            <w:pPr>
              <w:rPr>
                <w:rFonts w:ascii="Times New Roman" w:eastAsia="Times New Roman" w:hAnsi="Times New Roman" w:cs="Times New Roman"/>
                <w:sz w:val="26"/>
                <w:szCs w:val="26"/>
                <w:lang w:eastAsia="lv-LV"/>
              </w:rPr>
            </w:pPr>
          </w:p>
          <w:p w14:paraId="592132D9" w14:textId="77777777" w:rsidR="00DA670B" w:rsidRPr="00355BFC" w:rsidRDefault="00DA670B" w:rsidP="00DA670B">
            <w:pPr>
              <w:rPr>
                <w:rFonts w:ascii="Times New Roman" w:eastAsia="Times New Roman" w:hAnsi="Times New Roman" w:cs="Times New Roman"/>
                <w:sz w:val="26"/>
                <w:szCs w:val="26"/>
                <w:lang w:eastAsia="lv-LV"/>
              </w:rPr>
            </w:pPr>
          </w:p>
          <w:p w14:paraId="69A89E9F" w14:textId="77777777" w:rsidR="00DA670B" w:rsidRPr="00355BFC" w:rsidRDefault="00DA670B" w:rsidP="00DA670B">
            <w:pPr>
              <w:rPr>
                <w:rFonts w:ascii="Times New Roman" w:eastAsia="Times New Roman" w:hAnsi="Times New Roman" w:cs="Times New Roman"/>
                <w:sz w:val="26"/>
                <w:szCs w:val="26"/>
                <w:lang w:eastAsia="lv-LV"/>
              </w:rPr>
            </w:pPr>
          </w:p>
          <w:p w14:paraId="04DA3A45" w14:textId="77777777" w:rsidR="00DA670B" w:rsidRPr="00355BFC" w:rsidRDefault="00DA670B" w:rsidP="00DA670B">
            <w:pPr>
              <w:rPr>
                <w:rFonts w:ascii="Times New Roman" w:eastAsia="Times New Roman" w:hAnsi="Times New Roman" w:cs="Times New Roman"/>
                <w:sz w:val="26"/>
                <w:szCs w:val="26"/>
                <w:lang w:eastAsia="lv-LV"/>
              </w:rPr>
            </w:pPr>
          </w:p>
          <w:p w14:paraId="42FA09E3" w14:textId="77777777" w:rsidR="00DA670B" w:rsidRPr="00355BFC" w:rsidRDefault="00DA670B" w:rsidP="00DA670B">
            <w:pPr>
              <w:rPr>
                <w:rFonts w:ascii="Times New Roman" w:eastAsia="Times New Roman" w:hAnsi="Times New Roman" w:cs="Times New Roman"/>
                <w:sz w:val="26"/>
                <w:szCs w:val="26"/>
                <w:lang w:eastAsia="lv-LV"/>
              </w:rPr>
            </w:pPr>
          </w:p>
          <w:p w14:paraId="0D5A1260" w14:textId="77777777" w:rsidR="00DA670B" w:rsidRPr="00355BFC" w:rsidRDefault="00DA670B" w:rsidP="00DA670B">
            <w:pPr>
              <w:rPr>
                <w:rFonts w:ascii="Times New Roman" w:eastAsia="Times New Roman" w:hAnsi="Times New Roman" w:cs="Times New Roman"/>
                <w:sz w:val="26"/>
                <w:szCs w:val="26"/>
                <w:lang w:eastAsia="lv-LV"/>
              </w:rPr>
            </w:pPr>
          </w:p>
          <w:p w14:paraId="537F963C" w14:textId="77777777" w:rsidR="00DA670B" w:rsidRPr="00355BFC" w:rsidRDefault="00DA670B" w:rsidP="00DA670B">
            <w:pPr>
              <w:rPr>
                <w:rFonts w:ascii="Times New Roman" w:eastAsia="Times New Roman" w:hAnsi="Times New Roman" w:cs="Times New Roman"/>
                <w:sz w:val="26"/>
                <w:szCs w:val="26"/>
                <w:lang w:eastAsia="lv-LV"/>
              </w:rPr>
            </w:pPr>
          </w:p>
          <w:p w14:paraId="60B35FD3" w14:textId="77777777" w:rsidR="00173058" w:rsidRPr="00355BFC" w:rsidRDefault="00173058" w:rsidP="00DA670B">
            <w:pPr>
              <w:ind w:firstLine="720"/>
              <w:rPr>
                <w:rFonts w:ascii="Times New Roman" w:eastAsia="Times New Roman" w:hAnsi="Times New Roman" w:cs="Times New Roman"/>
                <w:sz w:val="26"/>
                <w:szCs w:val="26"/>
                <w:lang w:eastAsia="lv-LV"/>
              </w:rPr>
            </w:pPr>
          </w:p>
        </w:tc>
        <w:tc>
          <w:tcPr>
            <w:tcW w:w="3416" w:type="pct"/>
            <w:tcBorders>
              <w:top w:val="outset" w:sz="6" w:space="0" w:color="414142"/>
              <w:left w:val="outset" w:sz="6" w:space="0" w:color="414142"/>
              <w:bottom w:val="outset" w:sz="6" w:space="0" w:color="414142"/>
              <w:right w:val="outset" w:sz="6" w:space="0" w:color="414142"/>
            </w:tcBorders>
            <w:shd w:val="clear" w:color="auto" w:fill="FFFFFF"/>
            <w:hideMark/>
          </w:tcPr>
          <w:p w14:paraId="5C700E4C" w14:textId="77777777" w:rsidR="00075B95" w:rsidRDefault="00075B95" w:rsidP="0001758B">
            <w:pPr>
              <w:pStyle w:val="PlainText"/>
              <w:ind w:left="57" w:right="118" w:firstLine="207"/>
              <w:jc w:val="both"/>
              <w:rPr>
                <w:rFonts w:ascii="Times New Roman" w:hAnsi="Times New Roman" w:cs="Times New Roman"/>
                <w:sz w:val="26"/>
                <w:szCs w:val="26"/>
              </w:rPr>
            </w:pPr>
            <w:r w:rsidRPr="001A0F25">
              <w:rPr>
                <w:rFonts w:ascii="Times New Roman" w:eastAsia="Times New Roman" w:hAnsi="Times New Roman" w:cs="Times New Roman"/>
                <w:sz w:val="26"/>
                <w:szCs w:val="26"/>
                <w:lang w:eastAsia="lv-LV"/>
              </w:rPr>
              <w:t>Noteikumu projekt</w:t>
            </w:r>
            <w:r>
              <w:rPr>
                <w:rFonts w:ascii="Times New Roman" w:eastAsia="Times New Roman" w:hAnsi="Times New Roman" w:cs="Times New Roman"/>
                <w:sz w:val="26"/>
                <w:szCs w:val="26"/>
                <w:lang w:eastAsia="lv-LV"/>
              </w:rPr>
              <w:t>s izstrādāts</w:t>
            </w:r>
            <w:r w:rsidRPr="001A0F25">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ņemot</w:t>
            </w:r>
            <w:r w:rsidRPr="001A0F25">
              <w:rPr>
                <w:rFonts w:ascii="Times New Roman" w:eastAsia="Times New Roman" w:hAnsi="Times New Roman" w:cs="Times New Roman"/>
                <w:sz w:val="26"/>
                <w:szCs w:val="26"/>
                <w:lang w:eastAsia="lv-LV"/>
              </w:rPr>
              <w:t xml:space="preserve"> vērā </w:t>
            </w:r>
            <w:r w:rsidRPr="001A0F25">
              <w:rPr>
                <w:rFonts w:ascii="Times New Roman" w:hAnsi="Times New Roman" w:cs="Times New Roman"/>
                <w:sz w:val="26"/>
                <w:szCs w:val="26"/>
              </w:rPr>
              <w:t>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galaziņojuma 9.4.8.punktā iekļaut</w:t>
            </w:r>
            <w:r>
              <w:rPr>
                <w:rFonts w:ascii="Times New Roman" w:hAnsi="Times New Roman" w:cs="Times New Roman"/>
                <w:sz w:val="26"/>
                <w:szCs w:val="26"/>
              </w:rPr>
              <w:t>o</w:t>
            </w:r>
            <w:r w:rsidRPr="001A0F25">
              <w:rPr>
                <w:rFonts w:ascii="Times New Roman" w:hAnsi="Times New Roman" w:cs="Times New Roman"/>
                <w:sz w:val="26"/>
                <w:szCs w:val="26"/>
              </w:rPr>
              <w:t xml:space="preserve"> priekšlikum</w:t>
            </w:r>
            <w:r>
              <w:rPr>
                <w:rFonts w:ascii="Times New Roman" w:hAnsi="Times New Roman" w:cs="Times New Roman"/>
                <w:sz w:val="26"/>
                <w:szCs w:val="26"/>
              </w:rPr>
              <w:t>u</w:t>
            </w:r>
            <w:r w:rsidRPr="001A0F25">
              <w:rPr>
                <w:rFonts w:ascii="Times New Roman" w:hAnsi="Times New Roman" w:cs="Times New Roman"/>
                <w:sz w:val="26"/>
                <w:szCs w:val="26"/>
              </w:rPr>
              <w:t>.</w:t>
            </w:r>
          </w:p>
          <w:p w14:paraId="51E161FC" w14:textId="3B3EB963" w:rsidR="005412A2" w:rsidRPr="00355BFC" w:rsidRDefault="00DA0D81" w:rsidP="0001758B">
            <w:pPr>
              <w:pStyle w:val="PlainText"/>
              <w:ind w:left="57" w:right="118" w:firstLine="207"/>
              <w:jc w:val="both"/>
              <w:rPr>
                <w:rFonts w:ascii="Times New Roman" w:hAnsi="Times New Roman" w:cs="Times New Roman"/>
                <w:color w:val="000000" w:themeColor="text1"/>
                <w:sz w:val="26"/>
                <w:szCs w:val="26"/>
              </w:rPr>
            </w:pPr>
            <w:r w:rsidRPr="00355BFC">
              <w:rPr>
                <w:rFonts w:ascii="Times New Roman" w:eastAsia="Times New Roman" w:hAnsi="Times New Roman" w:cs="Times New Roman"/>
                <w:color w:val="000000" w:themeColor="text1"/>
                <w:sz w:val="26"/>
                <w:szCs w:val="26"/>
                <w:lang w:eastAsia="lv-LV"/>
              </w:rPr>
              <w:t xml:space="preserve">Ministru kabineta 2014.gada 1.oktobra </w:t>
            </w:r>
            <w:r w:rsidR="009137B2" w:rsidRPr="00355BFC">
              <w:rPr>
                <w:rFonts w:ascii="Times New Roman" w:eastAsia="Times New Roman" w:hAnsi="Times New Roman" w:cs="Times New Roman"/>
                <w:color w:val="000000" w:themeColor="text1"/>
                <w:sz w:val="26"/>
                <w:szCs w:val="26"/>
                <w:lang w:eastAsia="lv-LV"/>
              </w:rPr>
              <w:t xml:space="preserve">noteikumu “Ēku būvnoteikumi” 191.punktā noteikts, ka, </w:t>
            </w:r>
            <w:r w:rsidR="009137B2" w:rsidRPr="00355BFC">
              <w:rPr>
                <w:rFonts w:ascii="Times New Roman" w:hAnsi="Times New Roman" w:cs="Times New Roman"/>
                <w:color w:val="000000" w:themeColor="text1"/>
                <w:sz w:val="26"/>
                <w:szCs w:val="26"/>
              </w:rPr>
              <w:t>lai ekspluatācijas laikā nodrošinātu publiskas ēkas atbilstību</w:t>
            </w:r>
            <w:r w:rsidR="00075B95">
              <w:rPr>
                <w:rFonts w:ascii="Times New Roman" w:hAnsi="Times New Roman" w:cs="Times New Roman"/>
                <w:color w:val="000000" w:themeColor="text1"/>
                <w:sz w:val="26"/>
                <w:szCs w:val="26"/>
              </w:rPr>
              <w:t xml:space="preserve"> </w:t>
            </w:r>
            <w:r w:rsidR="009137B2" w:rsidRPr="00355BFC">
              <w:rPr>
                <w:rFonts w:ascii="Times New Roman" w:hAnsi="Times New Roman" w:cs="Times New Roman"/>
                <w:color w:val="000000" w:themeColor="text1"/>
                <w:sz w:val="26"/>
                <w:szCs w:val="26"/>
              </w:rPr>
              <w:t>Būvniec</w:t>
            </w:r>
            <w:r w:rsidR="007109EA">
              <w:rPr>
                <w:rFonts w:ascii="Times New Roman" w:hAnsi="Times New Roman" w:cs="Times New Roman"/>
                <w:color w:val="000000" w:themeColor="text1"/>
                <w:sz w:val="26"/>
                <w:szCs w:val="26"/>
              </w:rPr>
              <w:t>ības likuma 9.pantā </w:t>
            </w:r>
            <w:r w:rsidR="009137B2" w:rsidRPr="00355BFC">
              <w:rPr>
                <w:rFonts w:ascii="Times New Roman" w:hAnsi="Times New Roman" w:cs="Times New Roman"/>
                <w:color w:val="000000" w:themeColor="text1"/>
                <w:sz w:val="26"/>
                <w:szCs w:val="26"/>
              </w:rPr>
              <w:t>noteiktajām būtiskajām prasībām, ekspluatācijā nodotas otrās vai trešās grupas publiskas ēkas īpašniekam ir pienākums veikt ēkas tehnisko apsekošanu ne retāk kā reizi 10 gados, savukārt, ja tehniskās apsekošanas laikā konstatē redzamus ēkas bojājumus, kas var mazināt ēkas stiprību vai noturību, īpašnieks veic nepieciešamos pasākumus to novēršanai.</w:t>
            </w:r>
          </w:p>
          <w:p w14:paraId="4E78DB5C" w14:textId="7FCB869C" w:rsidR="009137B2" w:rsidRPr="00355BFC" w:rsidRDefault="009137B2" w:rsidP="0001758B">
            <w:pPr>
              <w:spacing w:after="0" w:line="240" w:lineRule="auto"/>
              <w:ind w:left="122" w:right="118" w:firstLine="142"/>
              <w:jc w:val="both"/>
              <w:rPr>
                <w:rFonts w:ascii="Times New Roman" w:hAnsi="Times New Roman" w:cs="Times New Roman"/>
                <w:sz w:val="26"/>
                <w:szCs w:val="26"/>
              </w:rPr>
            </w:pPr>
            <w:r w:rsidRPr="00355BFC">
              <w:rPr>
                <w:rFonts w:ascii="Times New Roman" w:hAnsi="Times New Roman" w:cs="Times New Roman"/>
                <w:sz w:val="26"/>
                <w:szCs w:val="26"/>
              </w:rPr>
              <w:t xml:space="preserve">Līdz ar to ēkas īpašniekam ir uzlikts par pienākumu nodrošināt regulāru ēkas tehnisko apsekošanu un gadījumos, </w:t>
            </w:r>
            <w:r w:rsidR="00075B95">
              <w:rPr>
                <w:rFonts w:ascii="Times New Roman" w:hAnsi="Times New Roman" w:cs="Times New Roman"/>
                <w:sz w:val="26"/>
                <w:szCs w:val="26"/>
              </w:rPr>
              <w:t>ja</w:t>
            </w:r>
            <w:r w:rsidR="00075B95" w:rsidRPr="00355BFC">
              <w:rPr>
                <w:rFonts w:ascii="Times New Roman" w:hAnsi="Times New Roman" w:cs="Times New Roman"/>
                <w:sz w:val="26"/>
                <w:szCs w:val="26"/>
              </w:rPr>
              <w:t xml:space="preserve"> </w:t>
            </w:r>
            <w:r w:rsidRPr="00355BFC">
              <w:rPr>
                <w:rFonts w:ascii="Times New Roman" w:hAnsi="Times New Roman" w:cs="Times New Roman"/>
                <w:sz w:val="26"/>
                <w:szCs w:val="26"/>
              </w:rPr>
              <w:t xml:space="preserve">bojājumi var mazināt ēkas </w:t>
            </w:r>
            <w:r w:rsidR="00A927D1" w:rsidRPr="00355BFC">
              <w:rPr>
                <w:rFonts w:ascii="Times New Roman" w:hAnsi="Times New Roman" w:cs="Times New Roman"/>
                <w:sz w:val="26"/>
                <w:szCs w:val="26"/>
              </w:rPr>
              <w:t xml:space="preserve">mehānisko </w:t>
            </w:r>
            <w:r w:rsidRPr="00355BFC">
              <w:rPr>
                <w:rFonts w:ascii="Times New Roman" w:hAnsi="Times New Roman" w:cs="Times New Roman"/>
                <w:sz w:val="26"/>
                <w:szCs w:val="26"/>
              </w:rPr>
              <w:t>stiprību un stabilitāti,  ir jāveic pasākumi to novēršanai. Tātad p</w:t>
            </w:r>
            <w:r w:rsidR="00A927D1" w:rsidRPr="00355BFC">
              <w:rPr>
                <w:rFonts w:ascii="Times New Roman" w:hAnsi="Times New Roman" w:cs="Times New Roman"/>
                <w:sz w:val="26"/>
                <w:szCs w:val="26"/>
              </w:rPr>
              <w:t>ienākums</w:t>
            </w:r>
            <w:r w:rsidRPr="00355BFC">
              <w:rPr>
                <w:rFonts w:ascii="Times New Roman" w:hAnsi="Times New Roman" w:cs="Times New Roman"/>
                <w:sz w:val="26"/>
                <w:szCs w:val="26"/>
              </w:rPr>
              <w:t xml:space="preserve"> veikt nepieciešamās darbības ir </w:t>
            </w:r>
            <w:r w:rsidR="00A927D1" w:rsidRPr="00355BFC">
              <w:rPr>
                <w:rFonts w:ascii="Times New Roman" w:hAnsi="Times New Roman" w:cs="Times New Roman"/>
                <w:sz w:val="26"/>
                <w:szCs w:val="26"/>
              </w:rPr>
              <w:t>tieši noteikts</w:t>
            </w:r>
            <w:r w:rsidRPr="00355BFC">
              <w:rPr>
                <w:rFonts w:ascii="Times New Roman" w:hAnsi="Times New Roman" w:cs="Times New Roman"/>
                <w:sz w:val="26"/>
                <w:szCs w:val="26"/>
              </w:rPr>
              <w:t xml:space="preserve"> tikai gadījumos, </w:t>
            </w:r>
            <w:r w:rsidR="00075B95">
              <w:rPr>
                <w:rFonts w:ascii="Times New Roman" w:hAnsi="Times New Roman" w:cs="Times New Roman"/>
                <w:sz w:val="26"/>
                <w:szCs w:val="26"/>
              </w:rPr>
              <w:t>ja</w:t>
            </w:r>
            <w:r w:rsidR="00075B95" w:rsidRPr="00355BFC">
              <w:rPr>
                <w:rFonts w:ascii="Times New Roman" w:hAnsi="Times New Roman" w:cs="Times New Roman"/>
                <w:sz w:val="26"/>
                <w:szCs w:val="26"/>
              </w:rPr>
              <w:t xml:space="preserve"> </w:t>
            </w:r>
            <w:r w:rsidRPr="00355BFC">
              <w:rPr>
                <w:rFonts w:ascii="Times New Roman" w:hAnsi="Times New Roman" w:cs="Times New Roman"/>
                <w:sz w:val="26"/>
                <w:szCs w:val="26"/>
              </w:rPr>
              <w:t xml:space="preserve">nav ievērota viena no būves būtiskām prasībām, kas jāievēro visas būves ekspluatācijas laikā – mehāniskā stiprība un stabilitāte. Savukārt par citām būves būtiskām prasībām </w:t>
            </w:r>
            <w:proofErr w:type="spellStart"/>
            <w:r w:rsidRPr="00355BFC">
              <w:rPr>
                <w:rFonts w:ascii="Times New Roman" w:hAnsi="Times New Roman" w:cs="Times New Roman"/>
                <w:sz w:val="26"/>
                <w:szCs w:val="26"/>
              </w:rPr>
              <w:t>būvspeciālists</w:t>
            </w:r>
            <w:proofErr w:type="spellEnd"/>
            <w:r w:rsidRPr="00355BFC">
              <w:rPr>
                <w:rFonts w:ascii="Times New Roman" w:hAnsi="Times New Roman" w:cs="Times New Roman"/>
                <w:sz w:val="26"/>
                <w:szCs w:val="26"/>
              </w:rPr>
              <w:t xml:space="preserve"> tehniskās apsekošanas atzinumā norāda kā priekšlikumus par iespējamiem uzlabojumiem ēkai, ja tās ekspluatācijas laikā ir mainījušies būtisko prasību tehniskie parametri vai risinājumi, piemēram, minimālās prasības ugunsdrošībai, energoefektivitātei, akustikai.</w:t>
            </w:r>
          </w:p>
          <w:p w14:paraId="0D8437F5" w14:textId="77777777" w:rsidR="00A927D1" w:rsidRPr="00355BFC" w:rsidRDefault="00E84914" w:rsidP="0001758B">
            <w:pPr>
              <w:spacing w:after="0" w:line="240" w:lineRule="auto"/>
              <w:ind w:left="122" w:right="118" w:firstLine="142"/>
              <w:jc w:val="both"/>
              <w:rPr>
                <w:rFonts w:ascii="Times New Roman" w:hAnsi="Times New Roman" w:cs="Times New Roman"/>
                <w:iCs/>
                <w:sz w:val="26"/>
                <w:szCs w:val="26"/>
              </w:rPr>
            </w:pPr>
            <w:r>
              <w:rPr>
                <w:rFonts w:ascii="Times New Roman" w:hAnsi="Times New Roman" w:cs="Times New Roman"/>
                <w:iCs/>
                <w:sz w:val="26"/>
                <w:szCs w:val="26"/>
              </w:rPr>
              <w:t>Savukārt dzīvojamām mājā</w:t>
            </w:r>
            <w:r w:rsidR="00A927D1" w:rsidRPr="00355BFC">
              <w:rPr>
                <w:rFonts w:ascii="Times New Roman" w:hAnsi="Times New Roman" w:cs="Times New Roman"/>
                <w:iCs/>
                <w:sz w:val="26"/>
                <w:szCs w:val="26"/>
              </w:rPr>
              <w:t xml:space="preserve">m apsekošanas kārtība un regularitāte ir noteikta Ministru kabineta 2010.gada </w:t>
            </w:r>
            <w:r w:rsidR="00A927D1" w:rsidRPr="00355BFC">
              <w:rPr>
                <w:rFonts w:ascii="Times New Roman" w:hAnsi="Times New Roman" w:cs="Times New Roman"/>
                <w:iCs/>
                <w:sz w:val="26"/>
                <w:szCs w:val="26"/>
              </w:rPr>
              <w:lastRenderedPageBreak/>
              <w:t xml:space="preserve">29.septembra noteikumos Nr.907 “Noteikumi par dzīvojamās mājas apsekošanu, tehnisko apkopi, kārtējo remontu un energoefektivitātes minimālajam prasībām”. </w:t>
            </w:r>
          </w:p>
          <w:p w14:paraId="24637C2F" w14:textId="3C2ADB5B" w:rsidR="00A927D1" w:rsidRPr="00355BFC" w:rsidRDefault="00A927D1" w:rsidP="0001758B">
            <w:pPr>
              <w:spacing w:after="0" w:line="240" w:lineRule="auto"/>
              <w:ind w:left="122" w:right="118" w:firstLine="142"/>
              <w:jc w:val="both"/>
              <w:rPr>
                <w:rFonts w:ascii="Times New Roman" w:hAnsi="Times New Roman" w:cs="Times New Roman"/>
                <w:sz w:val="26"/>
                <w:szCs w:val="26"/>
              </w:rPr>
            </w:pPr>
            <w:r w:rsidRPr="00355BFC">
              <w:rPr>
                <w:rFonts w:ascii="Times New Roman" w:hAnsi="Times New Roman" w:cs="Times New Roman"/>
                <w:sz w:val="26"/>
                <w:szCs w:val="26"/>
              </w:rPr>
              <w:t>A</w:t>
            </w:r>
            <w:r w:rsidR="009137B2" w:rsidRPr="00355BFC">
              <w:rPr>
                <w:rFonts w:ascii="Times New Roman" w:hAnsi="Times New Roman" w:cs="Times New Roman"/>
                <w:sz w:val="26"/>
                <w:szCs w:val="26"/>
              </w:rPr>
              <w:t>tbilstoši Civillikuma</w:t>
            </w:r>
            <w:r w:rsidR="00DE426C">
              <w:rPr>
                <w:rFonts w:ascii="Times New Roman" w:hAnsi="Times New Roman" w:cs="Times New Roman"/>
                <w:sz w:val="26"/>
                <w:szCs w:val="26"/>
              </w:rPr>
              <w:t xml:space="preserve"> 1084.panta pirmajai daļai, k</w:t>
            </w:r>
            <w:r w:rsidR="009137B2" w:rsidRPr="00355BFC">
              <w:rPr>
                <w:rFonts w:ascii="Times New Roman" w:hAnsi="Times New Roman" w:cs="Times New Roman"/>
                <w:sz w:val="26"/>
                <w:szCs w:val="26"/>
              </w:rPr>
              <w:t>atram būves īpašniekam, lai aizsargātu sabiedrisko drošību, jātur sava būve tādā stāvoklī, ka no tās nevar rasties kaitējums ne kaimiņiem, ne garāmgāj</w:t>
            </w:r>
            <w:r w:rsidR="00DE426C">
              <w:rPr>
                <w:rFonts w:ascii="Times New Roman" w:hAnsi="Times New Roman" w:cs="Times New Roman"/>
                <w:sz w:val="26"/>
                <w:szCs w:val="26"/>
              </w:rPr>
              <w:t xml:space="preserve">ējiem, ne arī tās lietotājiem. </w:t>
            </w:r>
            <w:r w:rsidR="009137B2" w:rsidRPr="00355BFC">
              <w:rPr>
                <w:rFonts w:ascii="Times New Roman" w:hAnsi="Times New Roman" w:cs="Times New Roman"/>
                <w:sz w:val="26"/>
                <w:szCs w:val="26"/>
              </w:rPr>
              <w:t>Papildu tam, Būvniecības likuma 21.panta cet</w:t>
            </w:r>
            <w:r w:rsidR="00DE426C">
              <w:rPr>
                <w:rFonts w:ascii="Times New Roman" w:hAnsi="Times New Roman" w:cs="Times New Roman"/>
                <w:sz w:val="26"/>
                <w:szCs w:val="26"/>
              </w:rPr>
              <w:t>urtajā daļā ir noteikts, ka b</w:t>
            </w:r>
            <w:r w:rsidR="009137B2" w:rsidRPr="00355BFC">
              <w:rPr>
                <w:rFonts w:ascii="Times New Roman" w:hAnsi="Times New Roman" w:cs="Times New Roman"/>
                <w:sz w:val="26"/>
                <w:szCs w:val="26"/>
              </w:rPr>
              <w:t>ūves īpašnieks nodrošina būves un tās elementu uzturēšanu ekspluatācijas laikā, lai tā atbils</w:t>
            </w:r>
            <w:r w:rsidR="007109EA">
              <w:rPr>
                <w:rFonts w:ascii="Times New Roman" w:hAnsi="Times New Roman" w:cs="Times New Roman"/>
                <w:sz w:val="26"/>
                <w:szCs w:val="26"/>
              </w:rPr>
              <w:t>tu šā likuma 9.pantā</w:t>
            </w:r>
            <w:r w:rsidR="009137B2" w:rsidRPr="00355BFC">
              <w:rPr>
                <w:rFonts w:ascii="Times New Roman" w:hAnsi="Times New Roman" w:cs="Times New Roman"/>
                <w:sz w:val="26"/>
                <w:szCs w:val="26"/>
              </w:rPr>
              <w:t xml:space="preserve"> būve</w:t>
            </w:r>
            <w:r w:rsidR="00DE426C">
              <w:rPr>
                <w:rFonts w:ascii="Times New Roman" w:hAnsi="Times New Roman" w:cs="Times New Roman"/>
                <w:sz w:val="26"/>
                <w:szCs w:val="26"/>
              </w:rPr>
              <w:t>i noteiktajām būtiskām prasībām</w:t>
            </w:r>
            <w:r w:rsidR="009137B2" w:rsidRPr="00355BFC">
              <w:rPr>
                <w:rFonts w:ascii="Times New Roman" w:hAnsi="Times New Roman" w:cs="Times New Roman"/>
                <w:sz w:val="26"/>
                <w:szCs w:val="26"/>
              </w:rPr>
              <w:t xml:space="preserve">. </w:t>
            </w:r>
          </w:p>
          <w:p w14:paraId="179FEA2C" w14:textId="77777777" w:rsidR="009137B2" w:rsidRPr="00355BFC" w:rsidRDefault="009137B2" w:rsidP="0001758B">
            <w:pPr>
              <w:spacing w:after="0" w:line="240" w:lineRule="auto"/>
              <w:ind w:left="122" w:right="118" w:firstLine="142"/>
              <w:jc w:val="both"/>
              <w:rPr>
                <w:rFonts w:ascii="Times New Roman" w:hAnsi="Times New Roman" w:cs="Times New Roman"/>
                <w:sz w:val="26"/>
                <w:szCs w:val="26"/>
              </w:rPr>
            </w:pPr>
            <w:r w:rsidRPr="00355BFC">
              <w:rPr>
                <w:rFonts w:ascii="Times New Roman" w:hAnsi="Times New Roman" w:cs="Times New Roman"/>
                <w:sz w:val="26"/>
                <w:szCs w:val="26"/>
              </w:rPr>
              <w:t xml:space="preserve">Gadījumā, ja konstatēta ēkas bīstamība, būvvalde vai </w:t>
            </w:r>
            <w:r w:rsidR="00DD2C44" w:rsidRPr="00355BFC">
              <w:rPr>
                <w:rFonts w:ascii="Times New Roman" w:hAnsi="Times New Roman" w:cs="Times New Roman"/>
                <w:sz w:val="26"/>
                <w:szCs w:val="26"/>
              </w:rPr>
              <w:t xml:space="preserve">Būvniecības valsts kontroles </w:t>
            </w:r>
            <w:r w:rsidRPr="00355BFC">
              <w:rPr>
                <w:rFonts w:ascii="Times New Roman" w:hAnsi="Times New Roman" w:cs="Times New Roman"/>
                <w:sz w:val="26"/>
                <w:szCs w:val="26"/>
              </w:rPr>
              <w:t xml:space="preserve">birojs var aizliegt tās ekspluatāciju un uzdod novērst bīstamību. </w:t>
            </w:r>
          </w:p>
          <w:p w14:paraId="6CE75E51" w14:textId="77777777" w:rsidR="009137B2" w:rsidRPr="00355BFC" w:rsidRDefault="00A927D1" w:rsidP="0001758B">
            <w:pPr>
              <w:spacing w:after="0" w:line="240" w:lineRule="auto"/>
              <w:ind w:left="122" w:right="118" w:firstLine="142"/>
              <w:jc w:val="both"/>
              <w:rPr>
                <w:rFonts w:ascii="Times New Roman" w:hAnsi="Times New Roman" w:cs="Times New Roman"/>
                <w:sz w:val="26"/>
                <w:szCs w:val="26"/>
              </w:rPr>
            </w:pPr>
            <w:r w:rsidRPr="00355BFC">
              <w:rPr>
                <w:rFonts w:ascii="Times New Roman" w:hAnsi="Times New Roman" w:cs="Times New Roman"/>
                <w:sz w:val="26"/>
                <w:szCs w:val="26"/>
              </w:rPr>
              <w:t>Būvniecības likuma 21.panta septītā daļa</w:t>
            </w:r>
            <w:r w:rsidR="009137B2" w:rsidRPr="00355BFC">
              <w:rPr>
                <w:rFonts w:ascii="Times New Roman" w:hAnsi="Times New Roman" w:cs="Times New Roman"/>
                <w:sz w:val="26"/>
                <w:szCs w:val="26"/>
              </w:rPr>
              <w:t xml:space="preserve"> paredz, ka būvju ekspluatācijas uzraudzības ietvaros būvvaldei un </w:t>
            </w:r>
            <w:r w:rsidR="00DD2C44" w:rsidRPr="00355BFC">
              <w:rPr>
                <w:rFonts w:ascii="Times New Roman" w:hAnsi="Times New Roman" w:cs="Times New Roman"/>
                <w:sz w:val="26"/>
                <w:szCs w:val="26"/>
              </w:rPr>
              <w:t xml:space="preserve">Būvniecības valsts kontroles </w:t>
            </w:r>
            <w:r w:rsidR="009137B2" w:rsidRPr="00355BFC">
              <w:rPr>
                <w:rFonts w:ascii="Times New Roman" w:hAnsi="Times New Roman" w:cs="Times New Roman"/>
                <w:sz w:val="26"/>
                <w:szCs w:val="26"/>
              </w:rPr>
              <w:t xml:space="preserve">birojam ir tiesības apsekot būves, kā arī  pieņemt šādus lēmumus: </w:t>
            </w:r>
          </w:p>
          <w:p w14:paraId="031A3C72" w14:textId="77777777" w:rsidR="009137B2" w:rsidRPr="00355BFC" w:rsidRDefault="009137B2" w:rsidP="0001758B">
            <w:pPr>
              <w:spacing w:after="0" w:line="240" w:lineRule="auto"/>
              <w:ind w:left="122" w:right="118" w:firstLine="142"/>
              <w:jc w:val="both"/>
              <w:rPr>
                <w:rFonts w:ascii="Times New Roman" w:hAnsi="Times New Roman" w:cs="Times New Roman"/>
                <w:sz w:val="26"/>
                <w:szCs w:val="26"/>
              </w:rPr>
            </w:pPr>
            <w:r w:rsidRPr="00355BFC">
              <w:rPr>
                <w:rFonts w:ascii="Times New Roman" w:hAnsi="Times New Roman" w:cs="Times New Roman"/>
                <w:sz w:val="26"/>
                <w:szCs w:val="26"/>
              </w:rPr>
              <w:t>1) uzdot veikt būves, tās daļas vai iebūvēto būvizstrādājumu tehnisko izpēti;</w:t>
            </w:r>
          </w:p>
          <w:p w14:paraId="208D8E00" w14:textId="77777777" w:rsidR="009137B2" w:rsidRPr="00355BFC" w:rsidRDefault="009137B2" w:rsidP="0001758B">
            <w:pPr>
              <w:spacing w:after="0" w:line="240" w:lineRule="auto"/>
              <w:ind w:left="122" w:right="118" w:firstLine="142"/>
              <w:jc w:val="both"/>
              <w:rPr>
                <w:rFonts w:ascii="Times New Roman" w:hAnsi="Times New Roman" w:cs="Times New Roman"/>
                <w:sz w:val="26"/>
                <w:szCs w:val="26"/>
              </w:rPr>
            </w:pPr>
            <w:r w:rsidRPr="00355BFC">
              <w:rPr>
                <w:rFonts w:ascii="Times New Roman" w:hAnsi="Times New Roman" w:cs="Times New Roman"/>
                <w:sz w:val="26"/>
                <w:szCs w:val="26"/>
              </w:rPr>
              <w:t>2) uzdot novērst konstatēto bīstamību, informējot par to pašvaldību;</w:t>
            </w:r>
          </w:p>
          <w:p w14:paraId="718D4C66" w14:textId="77777777" w:rsidR="009137B2" w:rsidRPr="00355BFC" w:rsidRDefault="009137B2" w:rsidP="0001758B">
            <w:pPr>
              <w:spacing w:after="0" w:line="240" w:lineRule="auto"/>
              <w:ind w:left="122" w:right="118" w:firstLine="142"/>
              <w:jc w:val="both"/>
              <w:rPr>
                <w:rFonts w:ascii="Times New Roman" w:hAnsi="Times New Roman" w:cs="Times New Roman"/>
                <w:sz w:val="26"/>
                <w:szCs w:val="26"/>
              </w:rPr>
            </w:pPr>
            <w:r w:rsidRPr="00355BFC">
              <w:rPr>
                <w:rFonts w:ascii="Times New Roman" w:hAnsi="Times New Roman" w:cs="Times New Roman"/>
                <w:sz w:val="26"/>
                <w:szCs w:val="26"/>
              </w:rPr>
              <w:t>3) ja konstatēta būves bīstamība, — aizliegt tās ekspluatāciju līdz bīstamības novēršanai;</w:t>
            </w:r>
          </w:p>
          <w:p w14:paraId="54B8D0F3" w14:textId="77777777" w:rsidR="009137B2" w:rsidRPr="00355BFC" w:rsidRDefault="009137B2" w:rsidP="0001758B">
            <w:pPr>
              <w:spacing w:after="0" w:line="240" w:lineRule="auto"/>
              <w:ind w:left="122" w:right="118" w:firstLine="142"/>
              <w:jc w:val="both"/>
              <w:rPr>
                <w:rFonts w:ascii="Times New Roman" w:hAnsi="Times New Roman" w:cs="Times New Roman"/>
                <w:sz w:val="26"/>
                <w:szCs w:val="26"/>
              </w:rPr>
            </w:pPr>
            <w:r w:rsidRPr="00355BFC">
              <w:rPr>
                <w:rFonts w:ascii="Times New Roman" w:hAnsi="Times New Roman" w:cs="Times New Roman"/>
                <w:sz w:val="26"/>
                <w:szCs w:val="26"/>
              </w:rPr>
              <w:t>4) ja būve vai atsevišķa telpa tiek izmantota neatbilstoši projektētajam lietošanas veidam, — aizliegt būves vai atsevišķas telpas ekspluatāciju un uzdot atjaunot iepriekšējo stāvokli.</w:t>
            </w:r>
          </w:p>
          <w:p w14:paraId="5134E9B2" w14:textId="77777777" w:rsidR="009137B2" w:rsidRPr="00355BFC" w:rsidRDefault="00A927D1" w:rsidP="0001758B">
            <w:pPr>
              <w:pStyle w:val="ListParagraph"/>
              <w:autoSpaceDE w:val="0"/>
              <w:autoSpaceDN w:val="0"/>
              <w:ind w:left="122" w:right="118" w:firstLine="142"/>
              <w:jc w:val="both"/>
              <w:rPr>
                <w:iCs/>
                <w:sz w:val="26"/>
                <w:szCs w:val="26"/>
              </w:rPr>
            </w:pPr>
            <w:r w:rsidRPr="00355BFC">
              <w:rPr>
                <w:sz w:val="26"/>
                <w:szCs w:val="26"/>
              </w:rPr>
              <w:t>Pašvaldība var pieņemt arī lēmumu par b</w:t>
            </w:r>
            <w:r w:rsidR="00DE426C">
              <w:rPr>
                <w:sz w:val="26"/>
                <w:szCs w:val="26"/>
              </w:rPr>
              <w:t>īstamas ēkas nojaukšanu (</w:t>
            </w:r>
            <w:r w:rsidRPr="00355BFC">
              <w:rPr>
                <w:sz w:val="26"/>
                <w:szCs w:val="26"/>
              </w:rPr>
              <w:t>Bū</w:t>
            </w:r>
            <w:r w:rsidR="00DE426C">
              <w:rPr>
                <w:sz w:val="26"/>
                <w:szCs w:val="26"/>
              </w:rPr>
              <w:t>vniecības likuma 21.panta devītā daļa</w:t>
            </w:r>
            <w:r w:rsidRPr="00355BFC">
              <w:rPr>
                <w:sz w:val="26"/>
                <w:szCs w:val="26"/>
              </w:rPr>
              <w:t xml:space="preserve">). </w:t>
            </w:r>
          </w:p>
          <w:p w14:paraId="75F62F52" w14:textId="77777777" w:rsidR="00A927D1" w:rsidRPr="00355BFC" w:rsidRDefault="00A927D1" w:rsidP="0001758B">
            <w:pPr>
              <w:pStyle w:val="ListParagraph"/>
              <w:autoSpaceDE w:val="0"/>
              <w:autoSpaceDN w:val="0"/>
              <w:ind w:left="122" w:right="118" w:firstLine="142"/>
              <w:jc w:val="both"/>
              <w:rPr>
                <w:sz w:val="26"/>
                <w:szCs w:val="26"/>
              </w:rPr>
            </w:pPr>
            <w:r w:rsidRPr="00355BFC">
              <w:rPr>
                <w:sz w:val="26"/>
                <w:szCs w:val="26"/>
              </w:rPr>
              <w:t xml:space="preserve">Tāpat normatīvie akti paredz procedūru pieņemto lēmumu piespiedu izpildei, gadījumos, kad adresāts </w:t>
            </w:r>
            <w:r w:rsidR="004107B9" w:rsidRPr="00355BFC">
              <w:rPr>
                <w:sz w:val="26"/>
                <w:szCs w:val="26"/>
              </w:rPr>
              <w:t>t</w:t>
            </w:r>
            <w:r w:rsidRPr="00355BFC">
              <w:rPr>
                <w:sz w:val="26"/>
                <w:szCs w:val="26"/>
              </w:rPr>
              <w:t xml:space="preserve">o neveic labprātīgi. </w:t>
            </w:r>
          </w:p>
          <w:p w14:paraId="00825EF2" w14:textId="77777777" w:rsidR="004107B9" w:rsidRPr="00355BFC" w:rsidRDefault="00A927D1" w:rsidP="0001758B">
            <w:pPr>
              <w:pStyle w:val="ListParagraph"/>
              <w:autoSpaceDE w:val="0"/>
              <w:autoSpaceDN w:val="0"/>
              <w:ind w:left="122" w:right="118" w:firstLine="142"/>
              <w:jc w:val="both"/>
              <w:rPr>
                <w:iCs/>
                <w:sz w:val="26"/>
                <w:szCs w:val="26"/>
              </w:rPr>
            </w:pPr>
            <w:r w:rsidRPr="00355BFC">
              <w:rPr>
                <w:iCs/>
                <w:sz w:val="26"/>
                <w:szCs w:val="26"/>
              </w:rPr>
              <w:t xml:space="preserve">Tātad Būvniecības likums jau nosaka būves īpašnieka un būvvaldes vai </w:t>
            </w:r>
            <w:r w:rsidR="00DD2C44" w:rsidRPr="00355BFC">
              <w:rPr>
                <w:sz w:val="26"/>
                <w:szCs w:val="26"/>
              </w:rPr>
              <w:t xml:space="preserve">Būvniecības valsts kontroles </w:t>
            </w:r>
            <w:r w:rsidRPr="00355BFC">
              <w:rPr>
                <w:iCs/>
                <w:sz w:val="26"/>
                <w:szCs w:val="26"/>
              </w:rPr>
              <w:t>biroja kompetenci būves ekspluatācijas laikā</w:t>
            </w:r>
            <w:r w:rsidR="009C1DF9" w:rsidRPr="00355BFC">
              <w:rPr>
                <w:iCs/>
                <w:sz w:val="26"/>
                <w:szCs w:val="26"/>
              </w:rPr>
              <w:t>.</w:t>
            </w:r>
            <w:r w:rsidRPr="00355BFC">
              <w:rPr>
                <w:iCs/>
                <w:sz w:val="26"/>
                <w:szCs w:val="26"/>
              </w:rPr>
              <w:t xml:space="preserve"> </w:t>
            </w:r>
            <w:r w:rsidR="009137B2" w:rsidRPr="00355BFC">
              <w:rPr>
                <w:iCs/>
                <w:sz w:val="26"/>
                <w:szCs w:val="26"/>
              </w:rPr>
              <w:t xml:space="preserve">Ņemot vērā, ka pēc tehniskās apsekošanas atzinuma veikšanas ne visi ēku īpašnieki veic darbības, lai sakārtotu ēku un tā neradītu bīstamību ēkas lietotājiem, </w:t>
            </w:r>
            <w:r w:rsidR="009C1DF9" w:rsidRPr="00355BFC">
              <w:rPr>
                <w:iCs/>
                <w:sz w:val="26"/>
                <w:szCs w:val="26"/>
              </w:rPr>
              <w:t xml:space="preserve">ir nepieciešams mehānisms, kā </w:t>
            </w:r>
            <w:r w:rsidR="00DE426C">
              <w:rPr>
                <w:iCs/>
                <w:sz w:val="26"/>
                <w:szCs w:val="26"/>
              </w:rPr>
              <w:t>būvvaldes</w:t>
            </w:r>
            <w:r w:rsidR="009C1DF9" w:rsidRPr="00355BFC">
              <w:rPr>
                <w:iCs/>
                <w:sz w:val="26"/>
                <w:szCs w:val="26"/>
              </w:rPr>
              <w:t xml:space="preserve"> un Būvniecības valsts kontroles birojs var saņemt informāciju par būvēm, kuras tās tehniskās stiprības un stabilitātes mazināšanās dēļ var radīt tiešu apdraudējumu tās lietotāju un trešo personu dzīvībai, veselībai un mantai</w:t>
            </w:r>
            <w:r w:rsidR="00DD2C44" w:rsidRPr="00355BFC">
              <w:rPr>
                <w:iCs/>
                <w:sz w:val="26"/>
                <w:szCs w:val="26"/>
              </w:rPr>
              <w:t xml:space="preserve">, lai savas kompetences ietvaros varētu </w:t>
            </w:r>
            <w:r w:rsidR="004107B9" w:rsidRPr="00355BFC">
              <w:rPr>
                <w:iCs/>
                <w:sz w:val="26"/>
                <w:szCs w:val="26"/>
              </w:rPr>
              <w:t>pieņemt Būvniecības likumā noteiktos lēmumus un nepieciešamības gadījumā veikt to piespiedu izpildi</w:t>
            </w:r>
            <w:r w:rsidR="009C1DF9" w:rsidRPr="00355BFC">
              <w:rPr>
                <w:iCs/>
                <w:sz w:val="26"/>
                <w:szCs w:val="26"/>
              </w:rPr>
              <w:t xml:space="preserve">. </w:t>
            </w:r>
          </w:p>
          <w:p w14:paraId="1BE6451C" w14:textId="1BE03763" w:rsidR="009137B2" w:rsidRPr="00316389" w:rsidRDefault="009C1DF9" w:rsidP="0001758B">
            <w:pPr>
              <w:pStyle w:val="ListParagraph"/>
              <w:autoSpaceDE w:val="0"/>
              <w:autoSpaceDN w:val="0"/>
              <w:ind w:left="122" w:right="118" w:firstLine="142"/>
              <w:jc w:val="both"/>
              <w:rPr>
                <w:iCs/>
                <w:sz w:val="26"/>
                <w:szCs w:val="26"/>
              </w:rPr>
            </w:pPr>
            <w:r w:rsidRPr="00355BFC">
              <w:rPr>
                <w:iCs/>
                <w:sz w:val="26"/>
                <w:szCs w:val="26"/>
              </w:rPr>
              <w:lastRenderedPageBreak/>
              <w:t>Ievērojot minēto</w:t>
            </w:r>
            <w:r w:rsidR="004107B9" w:rsidRPr="00355BFC">
              <w:rPr>
                <w:iCs/>
                <w:sz w:val="26"/>
                <w:szCs w:val="26"/>
              </w:rPr>
              <w:t>, būvnormatīvs tiek papildināts ar jaunu punktu, ar kuru</w:t>
            </w:r>
            <w:r w:rsidRPr="00355BFC">
              <w:rPr>
                <w:iCs/>
                <w:sz w:val="26"/>
                <w:szCs w:val="26"/>
              </w:rPr>
              <w:t xml:space="preserve"> tehniskās apsekošanas veicējam tiek </w:t>
            </w:r>
            <w:r w:rsidR="004107B9" w:rsidRPr="00355BFC">
              <w:rPr>
                <w:iCs/>
                <w:sz w:val="26"/>
                <w:szCs w:val="26"/>
              </w:rPr>
              <w:t>noteikts</w:t>
            </w:r>
            <w:r w:rsidRPr="00355BFC">
              <w:rPr>
                <w:iCs/>
                <w:sz w:val="26"/>
                <w:szCs w:val="26"/>
              </w:rPr>
              <w:t xml:space="preserve"> papildu pienākums, proti, </w:t>
            </w:r>
            <w:r w:rsidR="00075B95">
              <w:rPr>
                <w:iCs/>
                <w:sz w:val="26"/>
                <w:szCs w:val="26"/>
              </w:rPr>
              <w:t>ja</w:t>
            </w:r>
            <w:r w:rsidR="00075B95" w:rsidRPr="00355BFC">
              <w:rPr>
                <w:iCs/>
                <w:sz w:val="26"/>
                <w:szCs w:val="26"/>
              </w:rPr>
              <w:t xml:space="preserve"> </w:t>
            </w:r>
            <w:r w:rsidR="009137B2" w:rsidRPr="00355BFC">
              <w:rPr>
                <w:iCs/>
                <w:sz w:val="26"/>
                <w:szCs w:val="26"/>
              </w:rPr>
              <w:t xml:space="preserve">tehniskās apsekošanas atzinumā tiek norādīts uz nepietiekamu ēkas mehānisko stiprību un stabilitāti, </w:t>
            </w:r>
            <w:proofErr w:type="spellStart"/>
            <w:r w:rsidR="00355BFC" w:rsidRPr="00355BFC">
              <w:rPr>
                <w:iCs/>
                <w:sz w:val="26"/>
                <w:szCs w:val="26"/>
              </w:rPr>
              <w:t>būvspeciālistam</w:t>
            </w:r>
            <w:proofErr w:type="spellEnd"/>
            <w:r w:rsidR="00355BFC" w:rsidRPr="00355BFC">
              <w:rPr>
                <w:iCs/>
                <w:sz w:val="26"/>
                <w:szCs w:val="26"/>
              </w:rPr>
              <w:t xml:space="preserve"> vai būvkomersantam</w:t>
            </w:r>
            <w:r w:rsidR="009137B2" w:rsidRPr="00355BFC">
              <w:rPr>
                <w:iCs/>
                <w:sz w:val="26"/>
                <w:szCs w:val="26"/>
              </w:rPr>
              <w:t xml:space="preserve">, kurš </w:t>
            </w:r>
            <w:r w:rsidR="00355BFC" w:rsidRPr="00355BFC">
              <w:rPr>
                <w:iCs/>
                <w:sz w:val="26"/>
                <w:szCs w:val="26"/>
              </w:rPr>
              <w:t>nodrošina</w:t>
            </w:r>
            <w:r w:rsidR="009137B2" w:rsidRPr="00355BFC">
              <w:rPr>
                <w:iCs/>
                <w:sz w:val="26"/>
                <w:szCs w:val="26"/>
              </w:rPr>
              <w:t xml:space="preserve"> būves tehnisk</w:t>
            </w:r>
            <w:r w:rsidR="00355BFC" w:rsidRPr="00355BFC">
              <w:rPr>
                <w:iCs/>
                <w:sz w:val="26"/>
                <w:szCs w:val="26"/>
              </w:rPr>
              <w:t>ās</w:t>
            </w:r>
            <w:r w:rsidR="009137B2" w:rsidRPr="00355BFC">
              <w:rPr>
                <w:iCs/>
                <w:sz w:val="26"/>
                <w:szCs w:val="26"/>
              </w:rPr>
              <w:t xml:space="preserve"> apsekošan</w:t>
            </w:r>
            <w:r w:rsidR="00355BFC" w:rsidRPr="00355BFC">
              <w:rPr>
                <w:iCs/>
                <w:sz w:val="26"/>
                <w:szCs w:val="26"/>
              </w:rPr>
              <w:t>as veikšanu</w:t>
            </w:r>
            <w:r w:rsidR="00E84914">
              <w:rPr>
                <w:iCs/>
                <w:sz w:val="26"/>
                <w:szCs w:val="26"/>
              </w:rPr>
              <w:t xml:space="preserve"> (</w:t>
            </w:r>
            <w:proofErr w:type="spellStart"/>
            <w:r w:rsidR="00E84914">
              <w:rPr>
                <w:iCs/>
                <w:sz w:val="26"/>
                <w:szCs w:val="26"/>
              </w:rPr>
              <w:t>apsekotājs</w:t>
            </w:r>
            <w:proofErr w:type="spellEnd"/>
            <w:r w:rsidR="00355BFC">
              <w:rPr>
                <w:iCs/>
                <w:sz w:val="26"/>
                <w:szCs w:val="26"/>
              </w:rPr>
              <w:t>)</w:t>
            </w:r>
            <w:r w:rsidR="00355BFC" w:rsidRPr="00355BFC">
              <w:rPr>
                <w:iCs/>
                <w:sz w:val="26"/>
                <w:szCs w:val="26"/>
              </w:rPr>
              <w:t>,</w:t>
            </w:r>
            <w:r w:rsidR="009137B2" w:rsidRPr="00355BFC">
              <w:rPr>
                <w:iCs/>
                <w:sz w:val="26"/>
                <w:szCs w:val="26"/>
              </w:rPr>
              <w:t xml:space="preserve"> būtu pienākums</w:t>
            </w:r>
            <w:r w:rsidRPr="00355BFC">
              <w:rPr>
                <w:iCs/>
                <w:sz w:val="26"/>
                <w:szCs w:val="26"/>
              </w:rPr>
              <w:t xml:space="preserve"> par to </w:t>
            </w:r>
            <w:r w:rsidR="009137B2" w:rsidRPr="00355BFC">
              <w:rPr>
                <w:iCs/>
                <w:sz w:val="26"/>
                <w:szCs w:val="26"/>
              </w:rPr>
              <w:t>informēt būvvaldi</w:t>
            </w:r>
            <w:r w:rsidR="00B940D8">
              <w:rPr>
                <w:iCs/>
                <w:sz w:val="26"/>
                <w:szCs w:val="26"/>
              </w:rPr>
              <w:t>, institūciju, kura pilda būvvaldes funkcijas</w:t>
            </w:r>
            <w:r w:rsidR="00186C31">
              <w:rPr>
                <w:iCs/>
                <w:sz w:val="26"/>
                <w:szCs w:val="26"/>
              </w:rPr>
              <w:t>,</w:t>
            </w:r>
            <w:r w:rsidR="009137B2" w:rsidRPr="00355BFC">
              <w:rPr>
                <w:iCs/>
                <w:sz w:val="26"/>
                <w:szCs w:val="26"/>
              </w:rPr>
              <w:t xml:space="preserve"> vai </w:t>
            </w:r>
            <w:r w:rsidR="00B940D8">
              <w:rPr>
                <w:iCs/>
                <w:sz w:val="26"/>
                <w:szCs w:val="26"/>
              </w:rPr>
              <w:t>Būvniecības likuma 6.</w:t>
            </w:r>
            <w:r w:rsidR="00B940D8" w:rsidRPr="00B940D8">
              <w:rPr>
                <w:iCs/>
                <w:sz w:val="26"/>
                <w:szCs w:val="26"/>
                <w:vertAlign w:val="superscript"/>
              </w:rPr>
              <w:t>1</w:t>
            </w:r>
            <w:r w:rsidR="00B940D8">
              <w:rPr>
                <w:iCs/>
                <w:sz w:val="26"/>
                <w:szCs w:val="26"/>
              </w:rPr>
              <w:t xml:space="preserve"> panta pirmās daļas 2.punktā noteiktajos gadījumos - </w:t>
            </w:r>
            <w:r w:rsidR="00DD2C44" w:rsidRPr="00355BFC">
              <w:rPr>
                <w:sz w:val="26"/>
                <w:szCs w:val="26"/>
              </w:rPr>
              <w:t xml:space="preserve">Būvniecības valsts kontroles </w:t>
            </w:r>
            <w:r w:rsidR="009137B2" w:rsidRPr="00355BFC">
              <w:rPr>
                <w:iCs/>
                <w:sz w:val="26"/>
                <w:szCs w:val="26"/>
              </w:rPr>
              <w:t>biroju</w:t>
            </w:r>
            <w:r w:rsidR="00CD3826">
              <w:rPr>
                <w:iCs/>
                <w:sz w:val="26"/>
                <w:szCs w:val="26"/>
              </w:rPr>
              <w:t xml:space="preserve">, </w:t>
            </w:r>
            <w:r w:rsidR="00CD3826" w:rsidRPr="00316389">
              <w:rPr>
                <w:iCs/>
                <w:sz w:val="26"/>
                <w:szCs w:val="26"/>
              </w:rPr>
              <w:t>nosūtot elektronisko pastu ar informāciju par būves adresi un konstatētajiem bojājumiem</w:t>
            </w:r>
            <w:r w:rsidR="009137B2" w:rsidRPr="00316389">
              <w:rPr>
                <w:iCs/>
                <w:sz w:val="26"/>
                <w:szCs w:val="26"/>
              </w:rPr>
              <w:t>.</w:t>
            </w:r>
            <w:r w:rsidR="00CD3826" w:rsidRPr="00316389">
              <w:rPr>
                <w:iCs/>
                <w:sz w:val="26"/>
                <w:szCs w:val="26"/>
              </w:rPr>
              <w:t xml:space="preserve"> </w:t>
            </w:r>
          </w:p>
          <w:p w14:paraId="03B998FA" w14:textId="56AE0F1C" w:rsidR="00CD3826" w:rsidRPr="00316389" w:rsidRDefault="00CD3826" w:rsidP="0001758B">
            <w:pPr>
              <w:pStyle w:val="ListParagraph"/>
              <w:autoSpaceDE w:val="0"/>
              <w:autoSpaceDN w:val="0"/>
              <w:ind w:left="122" w:right="118" w:firstLine="142"/>
              <w:jc w:val="both"/>
              <w:rPr>
                <w:iCs/>
                <w:sz w:val="26"/>
                <w:szCs w:val="26"/>
              </w:rPr>
            </w:pPr>
            <w:r w:rsidRPr="00316389">
              <w:rPr>
                <w:iCs/>
                <w:sz w:val="26"/>
                <w:szCs w:val="26"/>
              </w:rPr>
              <w:t xml:space="preserve">Līdz brīdim, kad Būvniecības informācijas sistēmā tiks nodrošināta funkcionalitāte, </w:t>
            </w:r>
            <w:proofErr w:type="spellStart"/>
            <w:r w:rsidRPr="00316389">
              <w:rPr>
                <w:iCs/>
                <w:sz w:val="26"/>
                <w:szCs w:val="26"/>
              </w:rPr>
              <w:t>apsekotājs</w:t>
            </w:r>
            <w:proofErr w:type="spellEnd"/>
            <w:r w:rsidRPr="00316389">
              <w:rPr>
                <w:iCs/>
                <w:sz w:val="26"/>
                <w:szCs w:val="26"/>
              </w:rPr>
              <w:t xml:space="preserve"> viena mēneša laikā no atzinuma sagatavošanas dienas būves tehniskās apsekošana</w:t>
            </w:r>
            <w:r w:rsidR="00191038" w:rsidRPr="00316389">
              <w:rPr>
                <w:iCs/>
                <w:sz w:val="26"/>
                <w:szCs w:val="26"/>
              </w:rPr>
              <w:t>s atzinumu elektroniski iesniegs</w:t>
            </w:r>
            <w:r w:rsidRPr="00316389">
              <w:rPr>
                <w:iCs/>
                <w:sz w:val="26"/>
                <w:szCs w:val="26"/>
              </w:rPr>
              <w:t xml:space="preserve"> būvvaldei vai institūcijai, kura pilda būvvaldes funkcijas.</w:t>
            </w:r>
            <w:r w:rsidR="00191038" w:rsidRPr="00316389">
              <w:rPr>
                <w:iCs/>
                <w:sz w:val="26"/>
                <w:szCs w:val="26"/>
              </w:rPr>
              <w:t xml:space="preserve"> Savukārt no 2019.gada 1.septembra tehniskās apsekoš</w:t>
            </w:r>
            <w:r w:rsidR="00316389">
              <w:rPr>
                <w:iCs/>
                <w:sz w:val="26"/>
                <w:szCs w:val="26"/>
              </w:rPr>
              <w:t>a</w:t>
            </w:r>
            <w:r w:rsidR="00191038" w:rsidRPr="00316389">
              <w:rPr>
                <w:iCs/>
                <w:sz w:val="26"/>
                <w:szCs w:val="26"/>
              </w:rPr>
              <w:t xml:space="preserve">nas atzinumus </w:t>
            </w:r>
            <w:proofErr w:type="spellStart"/>
            <w:r w:rsidR="00191038" w:rsidRPr="00316389">
              <w:rPr>
                <w:iCs/>
                <w:sz w:val="26"/>
                <w:szCs w:val="26"/>
              </w:rPr>
              <w:t>apsekotājs</w:t>
            </w:r>
            <w:proofErr w:type="spellEnd"/>
            <w:r w:rsidR="00191038" w:rsidRPr="00316389">
              <w:rPr>
                <w:iCs/>
                <w:sz w:val="26"/>
                <w:szCs w:val="26"/>
              </w:rPr>
              <w:t xml:space="preserve"> sagatavos Būvniecības informācijas sistēmā.</w:t>
            </w:r>
          </w:p>
          <w:p w14:paraId="5159A1ED" w14:textId="4A51C8A1" w:rsidR="00191038" w:rsidRPr="00316389" w:rsidRDefault="00191038" w:rsidP="0001758B">
            <w:pPr>
              <w:pStyle w:val="ListParagraph"/>
              <w:autoSpaceDE w:val="0"/>
              <w:autoSpaceDN w:val="0"/>
              <w:ind w:left="122" w:right="118" w:firstLine="142"/>
              <w:jc w:val="both"/>
              <w:rPr>
                <w:iCs/>
                <w:sz w:val="26"/>
                <w:szCs w:val="26"/>
              </w:rPr>
            </w:pPr>
            <w:r w:rsidRPr="00316389">
              <w:rPr>
                <w:iCs/>
                <w:sz w:val="26"/>
                <w:szCs w:val="26"/>
              </w:rPr>
              <w:t>Izstrādājot Būvniecības informācijas sistēmas funkcionalitāti, tiks risināts jautājums par informācijas pieejamību, īpaši informācijai, kas satur valsts noslēpumu.</w:t>
            </w:r>
          </w:p>
          <w:p w14:paraId="3B9EE81D" w14:textId="38F38A2F" w:rsidR="006605F6" w:rsidRPr="00316389" w:rsidRDefault="00922E59" w:rsidP="0001758B">
            <w:pPr>
              <w:pStyle w:val="ListParagraph"/>
              <w:autoSpaceDE w:val="0"/>
              <w:autoSpaceDN w:val="0"/>
              <w:ind w:left="122" w:right="118" w:firstLine="142"/>
              <w:jc w:val="both"/>
              <w:rPr>
                <w:iCs/>
                <w:sz w:val="26"/>
                <w:szCs w:val="26"/>
              </w:rPr>
            </w:pPr>
            <w:r w:rsidRPr="00316389">
              <w:rPr>
                <w:iCs/>
                <w:sz w:val="26"/>
                <w:szCs w:val="26"/>
              </w:rPr>
              <w:t>Normatīvā akta izstrādāšanas laikā</w:t>
            </w:r>
            <w:r w:rsidR="006605F6" w:rsidRPr="00316389">
              <w:rPr>
                <w:iCs/>
                <w:sz w:val="26"/>
                <w:szCs w:val="26"/>
              </w:rPr>
              <w:t xml:space="preserve"> </w:t>
            </w:r>
            <w:r w:rsidR="00A9251A" w:rsidRPr="00316389">
              <w:rPr>
                <w:iCs/>
                <w:sz w:val="26"/>
                <w:szCs w:val="26"/>
              </w:rPr>
              <w:t>no būvniecības nozares p</w:t>
            </w:r>
            <w:r w:rsidR="002C3040" w:rsidRPr="00316389">
              <w:rPr>
                <w:iCs/>
                <w:sz w:val="26"/>
                <w:szCs w:val="26"/>
              </w:rPr>
              <w:t>rofesionāļiem, kas ikdienā nodarbojas ar būvju tehnisko apsekošanu,</w:t>
            </w:r>
            <w:r w:rsidR="00A9251A" w:rsidRPr="00316389">
              <w:rPr>
                <w:iCs/>
                <w:sz w:val="26"/>
                <w:szCs w:val="26"/>
              </w:rPr>
              <w:t xml:space="preserve"> </w:t>
            </w:r>
            <w:r w:rsidRPr="00316389">
              <w:rPr>
                <w:iCs/>
                <w:sz w:val="26"/>
                <w:szCs w:val="26"/>
              </w:rPr>
              <w:t>tika saņemti priekšlikumi</w:t>
            </w:r>
            <w:r w:rsidR="002C3040" w:rsidRPr="00316389">
              <w:rPr>
                <w:iCs/>
                <w:sz w:val="26"/>
                <w:szCs w:val="26"/>
              </w:rPr>
              <w:t xml:space="preserve"> būvnormatīva uzlabošanai</w:t>
            </w:r>
            <w:r w:rsidRPr="00316389">
              <w:rPr>
                <w:iCs/>
                <w:sz w:val="26"/>
                <w:szCs w:val="26"/>
              </w:rPr>
              <w:t>. Noteikumu projekts tika papildināts ar apsekošanas metodi konstrukciju pārvietojumu novērtēšanai, kā arī tika precizēts būvnormatīva pielikums atbilstoši būves kadastrālās uzmērīšanas lietā uzrādītajiem datiem.</w:t>
            </w:r>
          </w:p>
          <w:p w14:paraId="24810AA9" w14:textId="339505FE" w:rsidR="00191038" w:rsidRPr="007109EA" w:rsidRDefault="007109EA" w:rsidP="007109EA">
            <w:pPr>
              <w:pStyle w:val="ListParagraph"/>
              <w:autoSpaceDE w:val="0"/>
              <w:autoSpaceDN w:val="0"/>
              <w:ind w:left="122" w:right="118" w:firstLine="142"/>
              <w:jc w:val="both"/>
              <w:rPr>
                <w:iCs/>
                <w:sz w:val="26"/>
                <w:szCs w:val="26"/>
              </w:rPr>
            </w:pPr>
            <w:r>
              <w:rPr>
                <w:iCs/>
                <w:sz w:val="26"/>
                <w:szCs w:val="26"/>
              </w:rPr>
              <w:t xml:space="preserve"> </w:t>
            </w:r>
          </w:p>
        </w:tc>
      </w:tr>
      <w:tr w:rsidR="00173058" w:rsidRPr="00355BFC" w14:paraId="63E41BDF" w14:textId="77777777" w:rsidTr="007109EA">
        <w:trPr>
          <w:trHeight w:val="310"/>
        </w:trPr>
        <w:tc>
          <w:tcPr>
            <w:tcW w:w="285" w:type="pct"/>
            <w:tcBorders>
              <w:top w:val="outset" w:sz="6" w:space="0" w:color="414142"/>
              <w:left w:val="outset" w:sz="6" w:space="0" w:color="414142"/>
              <w:bottom w:val="outset" w:sz="6" w:space="0" w:color="414142"/>
              <w:right w:val="outset" w:sz="6" w:space="0" w:color="414142"/>
            </w:tcBorders>
            <w:shd w:val="clear" w:color="auto" w:fill="FFFFFF"/>
            <w:hideMark/>
          </w:tcPr>
          <w:p w14:paraId="02C0173B" w14:textId="77777777" w:rsidR="00173058" w:rsidRPr="00355BFC" w:rsidRDefault="00173058" w:rsidP="00153DD7">
            <w:pPr>
              <w:spacing w:before="100" w:beforeAutospacing="1" w:after="100" w:afterAutospacing="1" w:line="293" w:lineRule="atLeast"/>
              <w:ind w:left="57" w:right="57"/>
              <w:jc w:val="center"/>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lastRenderedPageBreak/>
              <w:t>3.</w:t>
            </w:r>
          </w:p>
        </w:tc>
        <w:tc>
          <w:tcPr>
            <w:tcW w:w="1299" w:type="pct"/>
            <w:tcBorders>
              <w:top w:val="outset" w:sz="6" w:space="0" w:color="414142"/>
              <w:left w:val="outset" w:sz="6" w:space="0" w:color="414142"/>
              <w:bottom w:val="outset" w:sz="6" w:space="0" w:color="414142"/>
              <w:right w:val="outset" w:sz="6" w:space="0" w:color="414142"/>
            </w:tcBorders>
            <w:shd w:val="clear" w:color="auto" w:fill="FFFFFF"/>
            <w:hideMark/>
          </w:tcPr>
          <w:p w14:paraId="1E47D803" w14:textId="77777777" w:rsidR="00173058" w:rsidRPr="00355BFC" w:rsidRDefault="00173058" w:rsidP="00153DD7">
            <w:pPr>
              <w:spacing w:after="0" w:line="240" w:lineRule="auto"/>
              <w:ind w:left="57" w:right="57"/>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t>Projekta izstrādē iesaistītās institūcijas</w:t>
            </w:r>
          </w:p>
        </w:tc>
        <w:tc>
          <w:tcPr>
            <w:tcW w:w="3416" w:type="pct"/>
            <w:tcBorders>
              <w:top w:val="outset" w:sz="6" w:space="0" w:color="414142"/>
              <w:left w:val="outset" w:sz="6" w:space="0" w:color="414142"/>
              <w:bottom w:val="outset" w:sz="6" w:space="0" w:color="414142"/>
              <w:right w:val="outset" w:sz="6" w:space="0" w:color="414142"/>
            </w:tcBorders>
            <w:shd w:val="clear" w:color="auto" w:fill="FFFFFF"/>
            <w:hideMark/>
          </w:tcPr>
          <w:p w14:paraId="4536B54F" w14:textId="77777777" w:rsidR="00173058" w:rsidRPr="00355BFC" w:rsidRDefault="004107B9" w:rsidP="0001758B">
            <w:pPr>
              <w:spacing w:after="0" w:line="240" w:lineRule="auto"/>
              <w:ind w:right="57" w:firstLine="264"/>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t>Ekonomikas ministrija, Būvniecības valsts kontroles birojs</w:t>
            </w:r>
          </w:p>
          <w:p w14:paraId="5ED67219" w14:textId="77777777" w:rsidR="00173058" w:rsidRPr="00355BFC" w:rsidRDefault="00173058" w:rsidP="004107B9">
            <w:pPr>
              <w:spacing w:after="0" w:line="240" w:lineRule="auto"/>
              <w:ind w:left="57" w:right="57" w:firstLine="318"/>
              <w:jc w:val="both"/>
              <w:rPr>
                <w:rFonts w:ascii="Times New Roman" w:eastAsia="Times New Roman" w:hAnsi="Times New Roman" w:cs="Times New Roman"/>
                <w:sz w:val="26"/>
                <w:szCs w:val="26"/>
                <w:lang w:eastAsia="lv-LV"/>
              </w:rPr>
            </w:pPr>
          </w:p>
        </w:tc>
      </w:tr>
      <w:tr w:rsidR="00173058" w:rsidRPr="00355BFC" w14:paraId="7D5FCB3E" w14:textId="77777777" w:rsidTr="007109EA">
        <w:tc>
          <w:tcPr>
            <w:tcW w:w="285" w:type="pct"/>
            <w:tcBorders>
              <w:top w:val="outset" w:sz="6" w:space="0" w:color="414142"/>
              <w:left w:val="outset" w:sz="6" w:space="0" w:color="414142"/>
              <w:bottom w:val="outset" w:sz="6" w:space="0" w:color="414142"/>
              <w:right w:val="outset" w:sz="6" w:space="0" w:color="414142"/>
            </w:tcBorders>
            <w:shd w:val="clear" w:color="auto" w:fill="FFFFFF"/>
            <w:hideMark/>
          </w:tcPr>
          <w:p w14:paraId="410E1E57" w14:textId="77777777" w:rsidR="00173058" w:rsidRPr="00E84914" w:rsidRDefault="00173058" w:rsidP="00153DD7">
            <w:pPr>
              <w:spacing w:before="100" w:beforeAutospacing="1" w:after="100" w:afterAutospacing="1" w:line="293" w:lineRule="atLeast"/>
              <w:ind w:left="57" w:right="57"/>
              <w:jc w:val="center"/>
              <w:rPr>
                <w:rFonts w:ascii="Times New Roman" w:eastAsia="Times New Roman" w:hAnsi="Times New Roman" w:cs="Times New Roman"/>
                <w:sz w:val="26"/>
                <w:szCs w:val="26"/>
                <w:lang w:eastAsia="lv-LV"/>
              </w:rPr>
            </w:pPr>
            <w:r w:rsidRPr="00E84914">
              <w:rPr>
                <w:rFonts w:ascii="Times New Roman" w:eastAsia="Times New Roman" w:hAnsi="Times New Roman" w:cs="Times New Roman"/>
                <w:sz w:val="26"/>
                <w:szCs w:val="26"/>
                <w:lang w:eastAsia="lv-LV"/>
              </w:rPr>
              <w:t>4.</w:t>
            </w:r>
          </w:p>
        </w:tc>
        <w:tc>
          <w:tcPr>
            <w:tcW w:w="1299" w:type="pct"/>
            <w:tcBorders>
              <w:top w:val="outset" w:sz="6" w:space="0" w:color="414142"/>
              <w:left w:val="outset" w:sz="6" w:space="0" w:color="414142"/>
              <w:bottom w:val="outset" w:sz="6" w:space="0" w:color="414142"/>
              <w:right w:val="outset" w:sz="6" w:space="0" w:color="414142"/>
            </w:tcBorders>
            <w:shd w:val="clear" w:color="auto" w:fill="FFFFFF"/>
            <w:hideMark/>
          </w:tcPr>
          <w:p w14:paraId="55AED1C3" w14:textId="77777777" w:rsidR="00173058" w:rsidRPr="00E84914" w:rsidRDefault="00173058" w:rsidP="00153DD7">
            <w:pPr>
              <w:spacing w:after="0" w:line="240" w:lineRule="auto"/>
              <w:ind w:left="57" w:right="57"/>
              <w:rPr>
                <w:rFonts w:ascii="Times New Roman" w:eastAsia="Times New Roman" w:hAnsi="Times New Roman" w:cs="Times New Roman"/>
                <w:sz w:val="26"/>
                <w:szCs w:val="26"/>
                <w:lang w:eastAsia="lv-LV"/>
              </w:rPr>
            </w:pPr>
            <w:r w:rsidRPr="00E84914">
              <w:rPr>
                <w:rFonts w:ascii="Times New Roman" w:eastAsia="Times New Roman" w:hAnsi="Times New Roman" w:cs="Times New Roman"/>
                <w:sz w:val="26"/>
                <w:szCs w:val="26"/>
                <w:lang w:eastAsia="lv-LV"/>
              </w:rPr>
              <w:t>Cita informācija</w:t>
            </w:r>
          </w:p>
        </w:tc>
        <w:tc>
          <w:tcPr>
            <w:tcW w:w="3416" w:type="pct"/>
            <w:tcBorders>
              <w:top w:val="outset" w:sz="6" w:space="0" w:color="414142"/>
              <w:left w:val="outset" w:sz="6" w:space="0" w:color="414142"/>
              <w:bottom w:val="outset" w:sz="6" w:space="0" w:color="414142"/>
              <w:right w:val="outset" w:sz="6" w:space="0" w:color="414142"/>
            </w:tcBorders>
            <w:shd w:val="clear" w:color="auto" w:fill="FFFFFF"/>
            <w:hideMark/>
          </w:tcPr>
          <w:p w14:paraId="2EB1FDBB" w14:textId="77777777" w:rsidR="00173058" w:rsidRPr="00E84914" w:rsidRDefault="00173058" w:rsidP="00153DD7">
            <w:pPr>
              <w:spacing w:after="0" w:line="240" w:lineRule="auto"/>
              <w:ind w:left="57" w:right="57" w:firstLine="176"/>
              <w:rPr>
                <w:rFonts w:ascii="Times New Roman" w:eastAsia="Times New Roman" w:hAnsi="Times New Roman" w:cs="Times New Roman"/>
                <w:sz w:val="26"/>
                <w:szCs w:val="26"/>
                <w:lang w:eastAsia="lv-LV"/>
              </w:rPr>
            </w:pPr>
            <w:r w:rsidRPr="00E84914">
              <w:rPr>
                <w:rFonts w:ascii="Times New Roman" w:eastAsia="Times New Roman" w:hAnsi="Times New Roman" w:cs="Times New Roman"/>
                <w:sz w:val="26"/>
                <w:szCs w:val="26"/>
                <w:lang w:eastAsia="lv-LV"/>
              </w:rPr>
              <w:t xml:space="preserve">Nav </w:t>
            </w:r>
          </w:p>
        </w:tc>
      </w:tr>
    </w:tbl>
    <w:p w14:paraId="5F050155" w14:textId="77777777" w:rsidR="00173058" w:rsidRPr="00355BFC" w:rsidRDefault="00173058" w:rsidP="00173058">
      <w:pPr>
        <w:spacing w:after="0" w:line="240" w:lineRule="auto"/>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453"/>
        <w:gridCol w:w="2807"/>
        <w:gridCol w:w="5795"/>
      </w:tblGrid>
      <w:tr w:rsidR="00173058" w:rsidRPr="00355BFC" w14:paraId="4DF20E07" w14:textId="77777777" w:rsidTr="00153DD7">
        <w:trPr>
          <w:trHeight w:val="37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1104CD" w14:textId="77777777" w:rsidR="00173058" w:rsidRPr="00355BFC" w:rsidRDefault="00173058" w:rsidP="00153DD7">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55BFC">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173058" w:rsidRPr="00355BFC" w14:paraId="402C4D04" w14:textId="77777777" w:rsidTr="004107B9">
        <w:trPr>
          <w:trHeight w:val="1874"/>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A110F6A" w14:textId="77777777" w:rsidR="00173058" w:rsidRPr="00355BFC" w:rsidRDefault="00173058" w:rsidP="00153DD7">
            <w:pPr>
              <w:spacing w:after="0" w:line="240" w:lineRule="auto"/>
              <w:ind w:left="57" w:right="57"/>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5B892C6C" w14:textId="77777777" w:rsidR="00173058" w:rsidRPr="00355BFC" w:rsidRDefault="00173058" w:rsidP="00153DD7">
            <w:pPr>
              <w:spacing w:after="0" w:line="240" w:lineRule="auto"/>
              <w:ind w:left="57" w:right="57"/>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t xml:space="preserve">Sabiedrības </w:t>
            </w:r>
            <w:proofErr w:type="spellStart"/>
            <w:r w:rsidRPr="00355BFC">
              <w:rPr>
                <w:rFonts w:ascii="Times New Roman" w:eastAsia="Times New Roman" w:hAnsi="Times New Roman" w:cs="Times New Roman"/>
                <w:sz w:val="26"/>
                <w:szCs w:val="26"/>
                <w:lang w:eastAsia="lv-LV"/>
              </w:rPr>
              <w:t>mērķgrupas</w:t>
            </w:r>
            <w:proofErr w:type="spellEnd"/>
            <w:r w:rsidRPr="00355BFC">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387A200C" w14:textId="77777777" w:rsidR="00173058" w:rsidRPr="00186C31" w:rsidRDefault="002271DA" w:rsidP="00186C31">
            <w:pPr>
              <w:spacing w:line="240" w:lineRule="auto"/>
              <w:ind w:left="57" w:right="57"/>
              <w:jc w:val="both"/>
              <w:rPr>
                <w:rFonts w:ascii="Times New Roman" w:hAnsi="Times New Roman" w:cs="Times New Roman"/>
                <w:iCs/>
                <w:sz w:val="26"/>
                <w:szCs w:val="26"/>
              </w:rPr>
            </w:pPr>
            <w:r>
              <w:rPr>
                <w:rFonts w:ascii="Times New Roman" w:hAnsi="Times New Roman" w:cs="Times New Roman"/>
                <w:iCs/>
                <w:sz w:val="26"/>
                <w:szCs w:val="26"/>
              </w:rPr>
              <w:t>R</w:t>
            </w:r>
            <w:r w:rsidR="00E84914">
              <w:rPr>
                <w:rFonts w:ascii="Times New Roman" w:hAnsi="Times New Roman" w:cs="Times New Roman"/>
                <w:iCs/>
                <w:sz w:val="26"/>
                <w:szCs w:val="26"/>
              </w:rPr>
              <w:t>egulējums</w:t>
            </w:r>
            <w:r w:rsidR="004107B9" w:rsidRPr="00355BFC">
              <w:rPr>
                <w:rFonts w:ascii="Times New Roman" w:hAnsi="Times New Roman" w:cs="Times New Roman"/>
                <w:iCs/>
                <w:sz w:val="26"/>
                <w:szCs w:val="26"/>
              </w:rPr>
              <w:t xml:space="preserve"> </w:t>
            </w:r>
            <w:r w:rsidR="00E84914">
              <w:rPr>
                <w:rFonts w:ascii="Times New Roman" w:hAnsi="Times New Roman" w:cs="Times New Roman"/>
                <w:iCs/>
                <w:sz w:val="26"/>
                <w:szCs w:val="26"/>
              </w:rPr>
              <w:t xml:space="preserve">ietekmē </w:t>
            </w:r>
            <w:r w:rsidR="00186C31">
              <w:rPr>
                <w:rFonts w:ascii="Times New Roman" w:hAnsi="Times New Roman" w:cs="Times New Roman"/>
                <w:iCs/>
                <w:sz w:val="26"/>
                <w:szCs w:val="26"/>
              </w:rPr>
              <w:t>būvju īpašniekus</w:t>
            </w:r>
            <w:r w:rsidR="00B940D8">
              <w:rPr>
                <w:rFonts w:ascii="Times New Roman" w:hAnsi="Times New Roman" w:cs="Times New Roman"/>
                <w:iCs/>
                <w:sz w:val="26"/>
                <w:szCs w:val="26"/>
              </w:rPr>
              <w:t xml:space="preserve">, kā arī </w:t>
            </w:r>
            <w:proofErr w:type="spellStart"/>
            <w:r w:rsidR="00B940D8">
              <w:rPr>
                <w:rFonts w:ascii="Times New Roman" w:hAnsi="Times New Roman" w:cs="Times New Roman"/>
                <w:iCs/>
                <w:sz w:val="26"/>
                <w:szCs w:val="26"/>
              </w:rPr>
              <w:t>būvspeciālistus</w:t>
            </w:r>
            <w:proofErr w:type="spellEnd"/>
            <w:r w:rsidR="00B940D8">
              <w:rPr>
                <w:rFonts w:ascii="Times New Roman" w:hAnsi="Times New Roman" w:cs="Times New Roman"/>
                <w:iCs/>
                <w:sz w:val="26"/>
                <w:szCs w:val="26"/>
              </w:rPr>
              <w:t xml:space="preserve"> u</w:t>
            </w:r>
            <w:r w:rsidR="00186C31">
              <w:rPr>
                <w:rFonts w:ascii="Times New Roman" w:hAnsi="Times New Roman" w:cs="Times New Roman"/>
                <w:iCs/>
                <w:sz w:val="26"/>
                <w:szCs w:val="26"/>
              </w:rPr>
              <w:t>n būvkomersantus, kas veic būvju</w:t>
            </w:r>
            <w:r w:rsidR="00B940D8">
              <w:rPr>
                <w:rFonts w:ascii="Times New Roman" w:hAnsi="Times New Roman" w:cs="Times New Roman"/>
                <w:iCs/>
                <w:sz w:val="26"/>
                <w:szCs w:val="26"/>
              </w:rPr>
              <w:t xml:space="preserve"> tehnisko apsekošanu</w:t>
            </w:r>
            <w:r w:rsidR="004107B9" w:rsidRPr="00355BFC">
              <w:rPr>
                <w:rFonts w:ascii="Times New Roman" w:hAnsi="Times New Roman" w:cs="Times New Roman"/>
                <w:iCs/>
                <w:sz w:val="26"/>
                <w:szCs w:val="26"/>
              </w:rPr>
              <w:t>.</w:t>
            </w:r>
            <w:r w:rsidR="00B940D8">
              <w:rPr>
                <w:rFonts w:ascii="Times New Roman" w:hAnsi="Times New Roman" w:cs="Times New Roman"/>
                <w:iCs/>
                <w:sz w:val="26"/>
                <w:szCs w:val="26"/>
              </w:rPr>
              <w:t xml:space="preserve"> Šīs sabiedrības </w:t>
            </w:r>
            <w:proofErr w:type="spellStart"/>
            <w:r w:rsidR="00186C31">
              <w:rPr>
                <w:rFonts w:ascii="Times New Roman" w:hAnsi="Times New Roman" w:cs="Times New Roman"/>
                <w:iCs/>
                <w:sz w:val="26"/>
                <w:szCs w:val="26"/>
              </w:rPr>
              <w:t>mērķ</w:t>
            </w:r>
            <w:r w:rsidR="00B940D8">
              <w:rPr>
                <w:rFonts w:ascii="Times New Roman" w:hAnsi="Times New Roman" w:cs="Times New Roman"/>
                <w:iCs/>
                <w:sz w:val="26"/>
                <w:szCs w:val="26"/>
              </w:rPr>
              <w:t>grupas</w:t>
            </w:r>
            <w:proofErr w:type="spellEnd"/>
            <w:r w:rsidR="00B940D8">
              <w:rPr>
                <w:rFonts w:ascii="Times New Roman" w:hAnsi="Times New Roman" w:cs="Times New Roman"/>
                <w:iCs/>
                <w:sz w:val="26"/>
                <w:szCs w:val="26"/>
              </w:rPr>
              <w:t xml:space="preserve"> aptuveno skaitlisko lielumu nav iespējams noteikt.</w:t>
            </w:r>
            <w:r w:rsidR="004107B9" w:rsidRPr="00355BFC">
              <w:rPr>
                <w:rFonts w:ascii="Times New Roman" w:hAnsi="Times New Roman" w:cs="Times New Roman"/>
                <w:iCs/>
                <w:sz w:val="26"/>
                <w:szCs w:val="26"/>
              </w:rPr>
              <w:t xml:space="preserve"> </w:t>
            </w:r>
            <w:r w:rsidR="00B940D8">
              <w:rPr>
                <w:rFonts w:ascii="Times New Roman" w:hAnsi="Times New Roman" w:cs="Times New Roman"/>
                <w:iCs/>
                <w:sz w:val="26"/>
                <w:szCs w:val="26"/>
              </w:rPr>
              <w:t xml:space="preserve"> </w:t>
            </w:r>
          </w:p>
        </w:tc>
      </w:tr>
      <w:tr w:rsidR="00173058" w:rsidRPr="00355BFC" w14:paraId="57C4B1FD" w14:textId="77777777" w:rsidTr="00153DD7">
        <w:trPr>
          <w:trHeight w:val="3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E93786D" w14:textId="77777777" w:rsidR="00173058" w:rsidRPr="00355BFC" w:rsidRDefault="00173058" w:rsidP="00153DD7">
            <w:pPr>
              <w:spacing w:after="0" w:line="240" w:lineRule="auto"/>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7A7FF5F7" w14:textId="77777777" w:rsidR="00173058" w:rsidRPr="00355BFC" w:rsidRDefault="00173058" w:rsidP="0001758B">
            <w:pPr>
              <w:spacing w:after="0" w:line="240" w:lineRule="auto"/>
              <w:ind w:left="85"/>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1907488A" w14:textId="29CAF796" w:rsidR="00173058" w:rsidRDefault="004107B9" w:rsidP="00355BFC">
            <w:pPr>
              <w:spacing w:after="0" w:line="240" w:lineRule="auto"/>
              <w:ind w:left="57" w:right="57"/>
              <w:jc w:val="both"/>
              <w:rPr>
                <w:rFonts w:ascii="Times New Roman" w:hAnsi="Times New Roman" w:cs="Times New Roman"/>
                <w:sz w:val="26"/>
                <w:szCs w:val="26"/>
              </w:rPr>
            </w:pPr>
            <w:r w:rsidRPr="00355BFC">
              <w:rPr>
                <w:rFonts w:ascii="Times New Roman" w:eastAsia="Times New Roman" w:hAnsi="Times New Roman" w:cs="Times New Roman"/>
                <w:sz w:val="26"/>
                <w:szCs w:val="26"/>
                <w:lang w:eastAsia="lv-LV"/>
              </w:rPr>
              <w:t xml:space="preserve">Tiek </w:t>
            </w:r>
            <w:r w:rsidRPr="00355BFC">
              <w:rPr>
                <w:rFonts w:ascii="Times New Roman" w:hAnsi="Times New Roman" w:cs="Times New Roman"/>
                <w:sz w:val="26"/>
                <w:szCs w:val="26"/>
              </w:rPr>
              <w:t xml:space="preserve">noteikts papildu pienākums </w:t>
            </w:r>
            <w:proofErr w:type="spellStart"/>
            <w:r w:rsidR="00355BFC" w:rsidRPr="00355BFC">
              <w:rPr>
                <w:rFonts w:ascii="Times New Roman" w:hAnsi="Times New Roman" w:cs="Times New Roman"/>
                <w:iCs/>
                <w:sz w:val="26"/>
                <w:szCs w:val="26"/>
              </w:rPr>
              <w:t>apsekot</w:t>
            </w:r>
            <w:r w:rsidR="002271DA">
              <w:rPr>
                <w:rFonts w:ascii="Times New Roman" w:hAnsi="Times New Roman" w:cs="Times New Roman"/>
                <w:iCs/>
                <w:sz w:val="26"/>
                <w:szCs w:val="26"/>
              </w:rPr>
              <w:t>āja</w:t>
            </w:r>
            <w:r w:rsidR="00355BFC">
              <w:rPr>
                <w:rFonts w:ascii="Times New Roman" w:hAnsi="Times New Roman" w:cs="Times New Roman"/>
                <w:iCs/>
                <w:sz w:val="26"/>
                <w:szCs w:val="26"/>
              </w:rPr>
              <w:t>m</w:t>
            </w:r>
            <w:proofErr w:type="spellEnd"/>
            <w:r w:rsidR="003904E6">
              <w:rPr>
                <w:rFonts w:ascii="Times New Roman" w:hAnsi="Times New Roman" w:cs="Times New Roman"/>
                <w:iCs/>
                <w:sz w:val="26"/>
                <w:szCs w:val="26"/>
              </w:rPr>
              <w:t xml:space="preserve"> iesniegt būves tehniskās apsekošanas atzinumu</w:t>
            </w:r>
            <w:r w:rsidR="00386F6F">
              <w:rPr>
                <w:rFonts w:ascii="Times New Roman" w:hAnsi="Times New Roman" w:cs="Times New Roman"/>
                <w:iCs/>
                <w:sz w:val="26"/>
                <w:szCs w:val="26"/>
              </w:rPr>
              <w:t xml:space="preserve"> būvvaldē</w:t>
            </w:r>
            <w:r w:rsidR="00186C31">
              <w:rPr>
                <w:rFonts w:ascii="Times New Roman" w:hAnsi="Times New Roman" w:cs="Times New Roman"/>
                <w:iCs/>
                <w:sz w:val="26"/>
                <w:szCs w:val="26"/>
              </w:rPr>
              <w:t>, institūcijā</w:t>
            </w:r>
            <w:r w:rsidR="00186C31" w:rsidRPr="00186C31">
              <w:rPr>
                <w:rFonts w:ascii="Times New Roman" w:hAnsi="Times New Roman" w:cs="Times New Roman"/>
                <w:iCs/>
                <w:sz w:val="26"/>
                <w:szCs w:val="26"/>
              </w:rPr>
              <w:t>, kura pilda būvvaldes funkcijas</w:t>
            </w:r>
            <w:r w:rsidR="00186C31">
              <w:rPr>
                <w:rFonts w:ascii="Times New Roman" w:hAnsi="Times New Roman" w:cs="Times New Roman"/>
                <w:iCs/>
                <w:sz w:val="26"/>
                <w:szCs w:val="26"/>
              </w:rPr>
              <w:t>,</w:t>
            </w:r>
            <w:r w:rsidR="00186C31" w:rsidRPr="00186C31">
              <w:rPr>
                <w:rFonts w:ascii="Times New Roman" w:hAnsi="Times New Roman" w:cs="Times New Roman"/>
                <w:iCs/>
                <w:sz w:val="26"/>
                <w:szCs w:val="26"/>
              </w:rPr>
              <w:t xml:space="preserve"> vai Būvniecības likuma 6.</w:t>
            </w:r>
            <w:r w:rsidR="00186C31" w:rsidRPr="00186C31">
              <w:rPr>
                <w:rFonts w:ascii="Times New Roman" w:hAnsi="Times New Roman" w:cs="Times New Roman"/>
                <w:iCs/>
                <w:sz w:val="26"/>
                <w:szCs w:val="26"/>
                <w:vertAlign w:val="superscript"/>
              </w:rPr>
              <w:t>1</w:t>
            </w:r>
            <w:r w:rsidR="007109EA">
              <w:rPr>
                <w:rFonts w:ascii="Times New Roman" w:hAnsi="Times New Roman" w:cs="Times New Roman"/>
                <w:iCs/>
                <w:sz w:val="26"/>
                <w:szCs w:val="26"/>
              </w:rPr>
              <w:t xml:space="preserve"> </w:t>
            </w:r>
            <w:r w:rsidR="00186C31" w:rsidRPr="00186C31">
              <w:rPr>
                <w:rFonts w:ascii="Times New Roman" w:hAnsi="Times New Roman" w:cs="Times New Roman"/>
                <w:iCs/>
                <w:sz w:val="26"/>
                <w:szCs w:val="26"/>
              </w:rPr>
              <w:t>panta pirmās daļas 2.punktā noteiktajos gadījumos - Būv</w:t>
            </w:r>
            <w:r w:rsidR="00186C31">
              <w:rPr>
                <w:rFonts w:ascii="Times New Roman" w:hAnsi="Times New Roman" w:cs="Times New Roman"/>
                <w:iCs/>
                <w:sz w:val="26"/>
                <w:szCs w:val="26"/>
              </w:rPr>
              <w:t>niecības valsts kontroles birojā</w:t>
            </w:r>
            <w:r w:rsidRPr="00355BFC">
              <w:rPr>
                <w:rFonts w:ascii="Times New Roman" w:hAnsi="Times New Roman" w:cs="Times New Roman"/>
                <w:sz w:val="26"/>
                <w:szCs w:val="26"/>
              </w:rPr>
              <w:t xml:space="preserve">, </w:t>
            </w:r>
            <w:r w:rsidR="00386F6F">
              <w:rPr>
                <w:rFonts w:ascii="Times New Roman" w:hAnsi="Times New Roman" w:cs="Times New Roman"/>
                <w:sz w:val="26"/>
                <w:szCs w:val="26"/>
              </w:rPr>
              <w:t>kas salīdzinājumā ar iepriekšēj</w:t>
            </w:r>
            <w:r w:rsidR="00186C31">
              <w:rPr>
                <w:rFonts w:ascii="Times New Roman" w:hAnsi="Times New Roman" w:cs="Times New Roman"/>
                <w:sz w:val="26"/>
                <w:szCs w:val="26"/>
              </w:rPr>
              <w:t xml:space="preserve">o normatīvo regulējumu </w:t>
            </w:r>
            <w:r w:rsidR="00386F6F">
              <w:rPr>
                <w:rFonts w:ascii="Times New Roman" w:hAnsi="Times New Roman" w:cs="Times New Roman"/>
                <w:sz w:val="26"/>
                <w:szCs w:val="26"/>
              </w:rPr>
              <w:t xml:space="preserve">palielina </w:t>
            </w:r>
            <w:r w:rsidRPr="00355BFC">
              <w:rPr>
                <w:rFonts w:ascii="Times New Roman" w:hAnsi="Times New Roman" w:cs="Times New Roman"/>
                <w:sz w:val="26"/>
                <w:szCs w:val="26"/>
              </w:rPr>
              <w:t>administratīvo slogu</w:t>
            </w:r>
            <w:r w:rsidR="00186C31">
              <w:rPr>
                <w:rFonts w:ascii="Times New Roman" w:hAnsi="Times New Roman" w:cs="Times New Roman"/>
                <w:sz w:val="26"/>
                <w:szCs w:val="26"/>
              </w:rPr>
              <w:t xml:space="preserve"> –  tehniskās apsekošanas atzinuma iesniegšanu</w:t>
            </w:r>
            <w:r w:rsidRPr="00355BFC">
              <w:rPr>
                <w:rFonts w:ascii="Times New Roman" w:hAnsi="Times New Roman" w:cs="Times New Roman"/>
                <w:sz w:val="26"/>
                <w:szCs w:val="26"/>
              </w:rPr>
              <w:t>.</w:t>
            </w:r>
          </w:p>
          <w:p w14:paraId="1A0BF50D" w14:textId="1436E54C" w:rsidR="00191038" w:rsidRPr="00355BFC" w:rsidRDefault="00191038" w:rsidP="00355BFC">
            <w:pPr>
              <w:spacing w:after="0" w:line="240" w:lineRule="auto"/>
              <w:ind w:left="57" w:right="57"/>
              <w:jc w:val="both"/>
              <w:rPr>
                <w:rFonts w:ascii="Times New Roman" w:eastAsia="Times New Roman" w:hAnsi="Times New Roman" w:cs="Times New Roman"/>
                <w:sz w:val="26"/>
                <w:szCs w:val="26"/>
                <w:lang w:eastAsia="lv-LV"/>
              </w:rPr>
            </w:pPr>
          </w:p>
        </w:tc>
      </w:tr>
      <w:tr w:rsidR="00173058" w:rsidRPr="00355BFC" w14:paraId="697F7978" w14:textId="77777777" w:rsidTr="00153DD7">
        <w:trPr>
          <w:trHeight w:val="3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FED0E94" w14:textId="77777777" w:rsidR="00173058" w:rsidRPr="00355BFC" w:rsidRDefault="00173058" w:rsidP="00153DD7">
            <w:pPr>
              <w:spacing w:after="0" w:line="240" w:lineRule="auto"/>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34550B2C" w14:textId="77777777" w:rsidR="00173058" w:rsidRPr="00355BFC" w:rsidRDefault="00173058" w:rsidP="0001758B">
            <w:pPr>
              <w:spacing w:after="0" w:line="240" w:lineRule="auto"/>
              <w:ind w:left="85"/>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3D9A74CC" w14:textId="77777777" w:rsidR="00173058" w:rsidRPr="00355BFC" w:rsidRDefault="00173058" w:rsidP="00153DD7">
            <w:pPr>
              <w:spacing w:after="0" w:line="240" w:lineRule="auto"/>
              <w:ind w:left="57" w:right="57"/>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t>Projekts šo jomu neskar</w:t>
            </w:r>
          </w:p>
        </w:tc>
      </w:tr>
      <w:tr w:rsidR="00173058" w:rsidRPr="00355BFC" w14:paraId="0FC73664" w14:textId="77777777" w:rsidTr="00153DD7">
        <w:trPr>
          <w:trHeight w:val="2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A63D5BF" w14:textId="77777777" w:rsidR="00173058" w:rsidRPr="00355BFC" w:rsidRDefault="00173058" w:rsidP="00153DD7">
            <w:pPr>
              <w:spacing w:after="0" w:line="240" w:lineRule="auto"/>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430BE278" w14:textId="77777777" w:rsidR="00173058" w:rsidRPr="00355BFC" w:rsidRDefault="00173058" w:rsidP="0001758B">
            <w:pPr>
              <w:spacing w:after="0" w:line="240" w:lineRule="auto"/>
              <w:ind w:firstLine="85"/>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16C03137" w14:textId="77777777" w:rsidR="00173058" w:rsidRDefault="00173058" w:rsidP="00153DD7">
            <w:pPr>
              <w:spacing w:before="100" w:beforeAutospacing="1" w:after="100" w:afterAutospacing="1" w:line="240" w:lineRule="auto"/>
              <w:ind w:left="57" w:right="57"/>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t>Nav</w:t>
            </w:r>
          </w:p>
          <w:p w14:paraId="39FBE684" w14:textId="5E8B0809" w:rsidR="00191038" w:rsidRPr="00355BFC" w:rsidRDefault="00191038" w:rsidP="00153DD7">
            <w:pPr>
              <w:spacing w:before="100" w:beforeAutospacing="1" w:after="100" w:afterAutospacing="1" w:line="240" w:lineRule="auto"/>
              <w:ind w:left="57" w:right="57"/>
              <w:rPr>
                <w:rFonts w:ascii="Times New Roman" w:eastAsia="Times New Roman" w:hAnsi="Times New Roman" w:cs="Times New Roman"/>
                <w:sz w:val="26"/>
                <w:szCs w:val="26"/>
                <w:lang w:eastAsia="lv-LV"/>
              </w:rPr>
            </w:pPr>
          </w:p>
        </w:tc>
      </w:tr>
    </w:tbl>
    <w:p w14:paraId="687E4509" w14:textId="503ED9C8" w:rsidR="00173058" w:rsidRDefault="00173058" w:rsidP="00173058">
      <w:pPr>
        <w:spacing w:after="0" w:line="240" w:lineRule="auto"/>
        <w:jc w:val="center"/>
        <w:rPr>
          <w:rFonts w:ascii="Times New Roman" w:eastAsia="Times New Roman" w:hAnsi="Times New Roman" w:cs="Times New Roman"/>
          <w:b/>
          <w:bCs/>
          <w:sz w:val="26"/>
          <w:szCs w:val="26"/>
          <w:lang w:eastAsia="lv-LV"/>
        </w:rPr>
      </w:pPr>
    </w:p>
    <w:p w14:paraId="1635AD45" w14:textId="77777777" w:rsidR="00191038" w:rsidRDefault="00191038" w:rsidP="00173058">
      <w:pPr>
        <w:spacing w:after="0" w:line="240" w:lineRule="auto"/>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9055"/>
      </w:tblGrid>
      <w:tr w:rsidR="003C77E2" w:rsidRPr="00355BFC" w14:paraId="49D70681" w14:textId="77777777" w:rsidTr="0080093A">
        <w:trPr>
          <w:trHeight w:val="37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3434B7" w14:textId="6C988AAC" w:rsidR="003C77E2" w:rsidRPr="00355BFC" w:rsidRDefault="003C77E2" w:rsidP="0080093A">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C77E2">
              <w:rPr>
                <w:rFonts w:ascii="Times New Roman" w:eastAsia="Times New Roman" w:hAnsi="Times New Roman" w:cs="Times New Roman"/>
                <w:b/>
                <w:bCs/>
                <w:sz w:val="26"/>
                <w:szCs w:val="26"/>
                <w:lang w:eastAsia="lv-LV"/>
              </w:rPr>
              <w:t>III. Tiesību akta projekta ietekme uz valsts budžetu un pašvaldību budžetiem</w:t>
            </w:r>
          </w:p>
        </w:tc>
      </w:tr>
      <w:tr w:rsidR="003C77E2" w:rsidRPr="00355BFC" w14:paraId="65A03FC3" w14:textId="77777777" w:rsidTr="0080093A">
        <w:trPr>
          <w:trHeight w:val="37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8191751" w14:textId="1B4A1B2F" w:rsidR="003C77E2" w:rsidRPr="003C77E2" w:rsidRDefault="003C77E2" w:rsidP="0080093A">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3C77E2">
              <w:rPr>
                <w:rFonts w:ascii="Times New Roman" w:eastAsia="Times New Roman" w:hAnsi="Times New Roman" w:cs="Times New Roman"/>
                <w:bCs/>
                <w:sz w:val="26"/>
                <w:szCs w:val="26"/>
                <w:lang w:eastAsia="lv-LV"/>
              </w:rPr>
              <w:t>Projekts šo jomu neskar</w:t>
            </w:r>
          </w:p>
        </w:tc>
      </w:tr>
    </w:tbl>
    <w:p w14:paraId="3E895D20" w14:textId="0C8AE16C" w:rsidR="003C77E2" w:rsidRDefault="003C77E2" w:rsidP="00173058">
      <w:pPr>
        <w:spacing w:after="0" w:line="240" w:lineRule="auto"/>
        <w:jc w:val="center"/>
        <w:rPr>
          <w:rFonts w:ascii="Times New Roman" w:eastAsia="Times New Roman" w:hAnsi="Times New Roman" w:cs="Times New Roman"/>
          <w:b/>
          <w:bCs/>
          <w:sz w:val="26"/>
          <w:szCs w:val="26"/>
          <w:lang w:eastAsia="lv-LV"/>
        </w:rPr>
      </w:pPr>
    </w:p>
    <w:p w14:paraId="46F69705" w14:textId="77777777" w:rsidR="00191038" w:rsidRDefault="00191038" w:rsidP="00173058">
      <w:pPr>
        <w:spacing w:after="0" w:line="240" w:lineRule="auto"/>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9055"/>
      </w:tblGrid>
      <w:tr w:rsidR="003C77E2" w:rsidRPr="00355BFC" w14:paraId="05EE8140" w14:textId="77777777" w:rsidTr="0080093A">
        <w:trPr>
          <w:trHeight w:val="37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1377FB" w14:textId="2D6AE0A7" w:rsidR="003C77E2" w:rsidRPr="00355BFC" w:rsidRDefault="003C77E2" w:rsidP="0080093A">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C77E2">
              <w:rPr>
                <w:rFonts w:ascii="Times New Roman" w:eastAsia="Times New Roman" w:hAnsi="Times New Roman" w:cs="Times New Roman"/>
                <w:b/>
                <w:bCs/>
                <w:sz w:val="26"/>
                <w:szCs w:val="26"/>
                <w:lang w:eastAsia="lv-LV"/>
              </w:rPr>
              <w:t>IV. Tiesību akta projekta ietekme uz spēkā esošo tiesību normu sistēmu</w:t>
            </w:r>
          </w:p>
        </w:tc>
      </w:tr>
      <w:tr w:rsidR="003C77E2" w:rsidRPr="00355BFC" w14:paraId="3B17886B" w14:textId="77777777" w:rsidTr="0080093A">
        <w:trPr>
          <w:trHeight w:val="37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9E1160C" w14:textId="66B8D2CA" w:rsidR="003C77E2" w:rsidRPr="00355BFC" w:rsidRDefault="003C77E2" w:rsidP="0080093A">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C77E2">
              <w:rPr>
                <w:rFonts w:ascii="Times New Roman" w:eastAsia="Times New Roman" w:hAnsi="Times New Roman" w:cs="Times New Roman"/>
                <w:bCs/>
                <w:sz w:val="26"/>
                <w:szCs w:val="26"/>
                <w:lang w:eastAsia="lv-LV"/>
              </w:rPr>
              <w:t>Projekts šo jomu neskar</w:t>
            </w:r>
          </w:p>
        </w:tc>
      </w:tr>
    </w:tbl>
    <w:p w14:paraId="30F1E472" w14:textId="1EF37C95" w:rsidR="003C77E2" w:rsidRDefault="003C77E2" w:rsidP="00173058">
      <w:pPr>
        <w:spacing w:after="0" w:line="240" w:lineRule="auto"/>
        <w:jc w:val="center"/>
        <w:rPr>
          <w:rFonts w:ascii="Times New Roman" w:eastAsia="Times New Roman" w:hAnsi="Times New Roman" w:cs="Times New Roman"/>
          <w:b/>
          <w:bCs/>
          <w:sz w:val="26"/>
          <w:szCs w:val="26"/>
          <w:lang w:eastAsia="lv-LV"/>
        </w:rPr>
      </w:pPr>
    </w:p>
    <w:p w14:paraId="7DFF2D87" w14:textId="77777777" w:rsidR="00191038" w:rsidRDefault="00191038" w:rsidP="00173058">
      <w:pPr>
        <w:spacing w:after="0" w:line="240" w:lineRule="auto"/>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9055"/>
      </w:tblGrid>
      <w:tr w:rsidR="003C77E2" w:rsidRPr="00355BFC" w14:paraId="2E1025BB" w14:textId="77777777" w:rsidTr="0080093A">
        <w:trPr>
          <w:trHeight w:val="37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DEDFE" w14:textId="4BCD1850" w:rsidR="003C77E2" w:rsidRPr="00355BFC" w:rsidRDefault="003C77E2" w:rsidP="0080093A">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C77E2">
              <w:rPr>
                <w:rFonts w:ascii="Times New Roman" w:eastAsia="Times New Roman" w:hAnsi="Times New Roman" w:cs="Times New Roman"/>
                <w:b/>
                <w:bCs/>
                <w:sz w:val="26"/>
                <w:szCs w:val="26"/>
                <w:lang w:eastAsia="lv-LV"/>
              </w:rPr>
              <w:t>V. Tiesību akta projekta atbilstība Latvijas Republikas starptautiskajām saistībām</w:t>
            </w:r>
          </w:p>
        </w:tc>
      </w:tr>
      <w:tr w:rsidR="003C77E2" w:rsidRPr="00355BFC" w14:paraId="39698121" w14:textId="77777777" w:rsidTr="0080093A">
        <w:trPr>
          <w:trHeight w:val="37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3C844575" w14:textId="17E78EDB" w:rsidR="003C77E2" w:rsidRPr="00355BFC" w:rsidRDefault="003C77E2" w:rsidP="0080093A">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C77E2">
              <w:rPr>
                <w:rFonts w:ascii="Times New Roman" w:eastAsia="Times New Roman" w:hAnsi="Times New Roman" w:cs="Times New Roman"/>
                <w:bCs/>
                <w:sz w:val="26"/>
                <w:szCs w:val="26"/>
                <w:lang w:eastAsia="lv-LV"/>
              </w:rPr>
              <w:t>Projekts šo jomu neskar</w:t>
            </w:r>
          </w:p>
        </w:tc>
      </w:tr>
    </w:tbl>
    <w:p w14:paraId="192052ED" w14:textId="07EC24CC" w:rsidR="003C77E2" w:rsidRDefault="003C77E2" w:rsidP="003C77E2">
      <w:pPr>
        <w:spacing w:after="0" w:line="240" w:lineRule="auto"/>
        <w:rPr>
          <w:rFonts w:ascii="Times New Roman" w:eastAsia="Times New Roman" w:hAnsi="Times New Roman" w:cs="Times New Roman"/>
          <w:b/>
          <w:bCs/>
          <w:sz w:val="26"/>
          <w:szCs w:val="26"/>
          <w:lang w:eastAsia="lv-LV"/>
        </w:rPr>
      </w:pPr>
    </w:p>
    <w:p w14:paraId="094C6BDF" w14:textId="77777777" w:rsidR="00191038" w:rsidRPr="00355BFC" w:rsidRDefault="00191038" w:rsidP="003C77E2">
      <w:pPr>
        <w:spacing w:after="0" w:line="240" w:lineRule="auto"/>
        <w:rPr>
          <w:rFonts w:ascii="Times New Roman" w:eastAsia="Times New Roman" w:hAnsi="Times New Roman" w:cs="Times New Roman"/>
          <w:b/>
          <w:bCs/>
          <w:sz w:val="26"/>
          <w:szCs w:val="26"/>
          <w:lang w:eastAsia="lv-LV"/>
        </w:rPr>
      </w:pPr>
    </w:p>
    <w:tbl>
      <w:tblPr>
        <w:tblStyle w:val="TableGrid"/>
        <w:tblW w:w="5000" w:type="pct"/>
        <w:tblLook w:val="04A0" w:firstRow="1" w:lastRow="0" w:firstColumn="1" w:lastColumn="0" w:noHBand="0" w:noVBand="1"/>
      </w:tblPr>
      <w:tblGrid>
        <w:gridCol w:w="520"/>
        <w:gridCol w:w="3458"/>
        <w:gridCol w:w="5083"/>
      </w:tblGrid>
      <w:tr w:rsidR="00173058" w:rsidRPr="00355BFC" w14:paraId="4CF45468" w14:textId="77777777" w:rsidTr="00153DD7">
        <w:trPr>
          <w:trHeight w:val="420"/>
        </w:trPr>
        <w:tc>
          <w:tcPr>
            <w:tcW w:w="5000" w:type="pct"/>
            <w:gridSpan w:val="3"/>
            <w:hideMark/>
          </w:tcPr>
          <w:p w14:paraId="4F2B58A3" w14:textId="77777777" w:rsidR="00173058" w:rsidRPr="00355BFC" w:rsidRDefault="00173058" w:rsidP="00153DD7">
            <w:pPr>
              <w:ind w:firstLine="300"/>
              <w:jc w:val="center"/>
              <w:rPr>
                <w:rFonts w:ascii="Times New Roman" w:eastAsia="Times New Roman" w:hAnsi="Times New Roman" w:cs="Times New Roman"/>
                <w:b/>
                <w:bCs/>
                <w:sz w:val="26"/>
                <w:szCs w:val="26"/>
                <w:lang w:eastAsia="lv-LV"/>
              </w:rPr>
            </w:pPr>
            <w:r w:rsidRPr="00355BFC">
              <w:rPr>
                <w:rFonts w:ascii="Times New Roman" w:eastAsia="Times New Roman" w:hAnsi="Times New Roman" w:cs="Times New Roman"/>
                <w:b/>
                <w:bCs/>
                <w:sz w:val="26"/>
                <w:szCs w:val="26"/>
                <w:lang w:eastAsia="lv-LV"/>
              </w:rPr>
              <w:t>VI. Sabiedrības līdzdalība un komunikācijas aktivitātes</w:t>
            </w:r>
          </w:p>
        </w:tc>
      </w:tr>
      <w:tr w:rsidR="00173058" w:rsidRPr="00355BFC" w14:paraId="5EE22EC9" w14:textId="77777777" w:rsidTr="00153DD7">
        <w:trPr>
          <w:trHeight w:val="540"/>
        </w:trPr>
        <w:tc>
          <w:tcPr>
            <w:tcW w:w="287" w:type="pct"/>
            <w:hideMark/>
          </w:tcPr>
          <w:p w14:paraId="545708E6" w14:textId="77777777" w:rsidR="00173058" w:rsidRPr="00355BFC" w:rsidRDefault="00173058" w:rsidP="00153DD7">
            <w:pPr>
              <w:spacing w:after="0" w:line="240" w:lineRule="auto"/>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t>1.</w:t>
            </w:r>
          </w:p>
        </w:tc>
        <w:tc>
          <w:tcPr>
            <w:tcW w:w="1908" w:type="pct"/>
            <w:hideMark/>
          </w:tcPr>
          <w:p w14:paraId="29FD47B5" w14:textId="77777777" w:rsidR="00173058" w:rsidRPr="00355BFC" w:rsidRDefault="00173058" w:rsidP="00153DD7">
            <w:pPr>
              <w:spacing w:after="0" w:line="240" w:lineRule="auto"/>
              <w:rPr>
                <w:rFonts w:ascii="Times New Roman" w:eastAsia="Times New Roman" w:hAnsi="Times New Roman" w:cs="Times New Roman"/>
                <w:sz w:val="26"/>
                <w:szCs w:val="26"/>
                <w:lang w:eastAsia="lv-LV"/>
              </w:rPr>
            </w:pPr>
            <w:r w:rsidRPr="00355BFC">
              <w:rPr>
                <w:rFonts w:ascii="Times New Roman" w:eastAsia="Times New Roman" w:hAnsi="Times New Roman" w:cs="Times New Roman"/>
                <w:sz w:val="26"/>
                <w:szCs w:val="26"/>
                <w:lang w:eastAsia="lv-LV"/>
              </w:rPr>
              <w:t>Plānotās sabiedrības līdzdalības un komunikācijas aktivitātes saistībā ar projektu</w:t>
            </w:r>
          </w:p>
        </w:tc>
        <w:tc>
          <w:tcPr>
            <w:tcW w:w="2805" w:type="pct"/>
            <w:hideMark/>
          </w:tcPr>
          <w:p w14:paraId="74B4B0A9" w14:textId="77777777" w:rsidR="00D0415C" w:rsidRDefault="00D0415C" w:rsidP="00186C31">
            <w:pPr>
              <w:spacing w:after="0" w:line="240" w:lineRule="auto"/>
              <w:ind w:firstLine="348"/>
              <w:jc w:val="both"/>
              <w:rPr>
                <w:rFonts w:ascii="Times New Roman" w:eastAsia="Times New Roman" w:hAnsi="Times New Roman" w:cs="Times New Roman"/>
                <w:sz w:val="26"/>
                <w:szCs w:val="26"/>
                <w:lang w:eastAsia="lv-LV"/>
              </w:rPr>
            </w:pPr>
            <w:r w:rsidRPr="00D0415C">
              <w:rPr>
                <w:rFonts w:ascii="Times New Roman" w:eastAsia="Times New Roman" w:hAnsi="Times New Roman" w:cs="Times New Roman"/>
                <w:sz w:val="26"/>
                <w:szCs w:val="26"/>
                <w:lang w:eastAsia="lv-LV"/>
              </w:rPr>
              <w:t>Lai informētu sabiedrību par Noteikumu projektu un dotu iespēju ieinteresētajām personām izteikt viedokli, Noteikumu projekts saskaņā ar M</w:t>
            </w:r>
            <w:r>
              <w:rPr>
                <w:rFonts w:ascii="Times New Roman" w:eastAsia="Times New Roman" w:hAnsi="Times New Roman" w:cs="Times New Roman"/>
                <w:sz w:val="26"/>
                <w:szCs w:val="26"/>
                <w:lang w:eastAsia="lv-LV"/>
              </w:rPr>
              <w:t>inistru kabineta 2009.gada 25.</w:t>
            </w:r>
            <w:r w:rsidRPr="00D0415C">
              <w:rPr>
                <w:rFonts w:ascii="Times New Roman" w:eastAsia="Times New Roman" w:hAnsi="Times New Roman" w:cs="Times New Roman"/>
                <w:sz w:val="26"/>
                <w:szCs w:val="26"/>
                <w:lang w:eastAsia="lv-LV"/>
              </w:rPr>
              <w:t xml:space="preserve">augusta noteikumiem Nr. 970 “Sabiedrības līdzdalības kārtība attīstības un plānošanas procesā” </w:t>
            </w:r>
            <w:r w:rsidR="00821EAD">
              <w:rPr>
                <w:rFonts w:ascii="Times New Roman" w:eastAsia="Times New Roman" w:hAnsi="Times New Roman" w:cs="Times New Roman"/>
                <w:sz w:val="26"/>
                <w:szCs w:val="26"/>
                <w:lang w:eastAsia="lv-LV"/>
              </w:rPr>
              <w:t xml:space="preserve">2017.gada 30.martā tika </w:t>
            </w:r>
            <w:r w:rsidRPr="00D0415C">
              <w:rPr>
                <w:rFonts w:ascii="Times New Roman" w:eastAsia="Times New Roman" w:hAnsi="Times New Roman" w:cs="Times New Roman"/>
                <w:sz w:val="26"/>
                <w:szCs w:val="26"/>
                <w:lang w:eastAsia="lv-LV"/>
              </w:rPr>
              <w:t>ievietots Ekonomikas ministrijas</w:t>
            </w:r>
            <w:r w:rsidR="00821EAD">
              <w:rPr>
                <w:rFonts w:ascii="Times New Roman" w:eastAsia="Times New Roman" w:hAnsi="Times New Roman" w:cs="Times New Roman"/>
                <w:sz w:val="26"/>
                <w:szCs w:val="26"/>
                <w:lang w:eastAsia="lv-LV"/>
              </w:rPr>
              <w:t xml:space="preserve"> tīmekļa vietnē</w:t>
            </w:r>
            <w:r w:rsidRPr="00D0415C">
              <w:rPr>
                <w:rFonts w:ascii="Times New Roman" w:eastAsia="Times New Roman" w:hAnsi="Times New Roman" w:cs="Times New Roman"/>
                <w:sz w:val="26"/>
                <w:szCs w:val="26"/>
                <w:lang w:eastAsia="lv-LV"/>
              </w:rPr>
              <w:t>.</w:t>
            </w:r>
          </w:p>
          <w:p w14:paraId="52EA2F4A" w14:textId="77777777" w:rsidR="00D0415C" w:rsidRDefault="00D0415C" w:rsidP="00D0415C">
            <w:pPr>
              <w:spacing w:after="0" w:line="240" w:lineRule="auto"/>
              <w:ind w:firstLine="34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Noteikumu projekts </w:t>
            </w:r>
            <w:r w:rsidR="008853EE">
              <w:rPr>
                <w:rFonts w:ascii="Times New Roman" w:eastAsia="Times New Roman" w:hAnsi="Times New Roman" w:cs="Times New Roman"/>
                <w:sz w:val="26"/>
                <w:szCs w:val="26"/>
                <w:lang w:eastAsia="lv-LV"/>
              </w:rPr>
              <w:t xml:space="preserve">tika </w:t>
            </w:r>
            <w:r>
              <w:rPr>
                <w:rFonts w:ascii="Times New Roman" w:eastAsia="Times New Roman" w:hAnsi="Times New Roman" w:cs="Times New Roman"/>
                <w:sz w:val="26"/>
                <w:szCs w:val="26"/>
                <w:lang w:eastAsia="lv-LV"/>
              </w:rPr>
              <w:t xml:space="preserve">nosūtīts </w:t>
            </w:r>
            <w:r w:rsidR="008853EE">
              <w:rPr>
                <w:rFonts w:ascii="Times New Roman" w:eastAsia="Times New Roman" w:hAnsi="Times New Roman" w:cs="Times New Roman"/>
                <w:sz w:val="26"/>
                <w:szCs w:val="26"/>
                <w:lang w:eastAsia="lv-LV"/>
              </w:rPr>
              <w:t xml:space="preserve">arī </w:t>
            </w:r>
            <w:r>
              <w:rPr>
                <w:rFonts w:ascii="Times New Roman" w:eastAsia="Times New Roman" w:hAnsi="Times New Roman" w:cs="Times New Roman"/>
                <w:sz w:val="26"/>
                <w:szCs w:val="26"/>
                <w:lang w:eastAsia="lv-LV"/>
              </w:rPr>
              <w:t>Latvijas Būvniecības padomei.</w:t>
            </w:r>
          </w:p>
          <w:p w14:paraId="7D25194C" w14:textId="07DCADA4" w:rsidR="00D0415C" w:rsidRDefault="00D0415C" w:rsidP="00D0415C">
            <w:pPr>
              <w:spacing w:after="0" w:line="240" w:lineRule="auto"/>
              <w:ind w:firstLine="34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Noteikumu projekts sabiedrībai publiski ir pieejams Ekonomikas ministrijas mājas lapā internetā, kā arī pēc izsludināšanas Valsts </w:t>
            </w:r>
            <w:r w:rsidR="00316389">
              <w:rPr>
                <w:rFonts w:ascii="Times New Roman" w:eastAsia="Times New Roman" w:hAnsi="Times New Roman" w:cs="Times New Roman"/>
                <w:sz w:val="26"/>
                <w:szCs w:val="26"/>
                <w:lang w:eastAsia="lv-LV"/>
              </w:rPr>
              <w:lastRenderedPageBreak/>
              <w:t>sekretāru sanāksmē ir</w:t>
            </w:r>
            <w:r>
              <w:rPr>
                <w:rFonts w:ascii="Times New Roman" w:eastAsia="Times New Roman" w:hAnsi="Times New Roman" w:cs="Times New Roman"/>
                <w:sz w:val="26"/>
                <w:szCs w:val="26"/>
                <w:lang w:eastAsia="lv-LV"/>
              </w:rPr>
              <w:t xml:space="preserve"> pieejams Ministru kabineta mājas lapā internetā.</w:t>
            </w:r>
          </w:p>
          <w:p w14:paraId="13487CA3" w14:textId="77777777" w:rsidR="00D0415C" w:rsidRPr="00355BFC" w:rsidRDefault="00D0415C" w:rsidP="00186C31">
            <w:pPr>
              <w:spacing w:after="0" w:line="240" w:lineRule="auto"/>
              <w:ind w:firstLine="348"/>
              <w:jc w:val="both"/>
              <w:rPr>
                <w:rFonts w:ascii="Times New Roman" w:eastAsia="Times New Roman" w:hAnsi="Times New Roman" w:cs="Times New Roman"/>
                <w:sz w:val="26"/>
                <w:szCs w:val="26"/>
                <w:lang w:eastAsia="lv-LV"/>
              </w:rPr>
            </w:pPr>
          </w:p>
        </w:tc>
      </w:tr>
      <w:tr w:rsidR="00173058" w:rsidRPr="007D003B" w14:paraId="0A0EA240" w14:textId="77777777" w:rsidTr="00153DD7">
        <w:trPr>
          <w:trHeight w:val="330"/>
        </w:trPr>
        <w:tc>
          <w:tcPr>
            <w:tcW w:w="287" w:type="pct"/>
            <w:hideMark/>
          </w:tcPr>
          <w:p w14:paraId="2629D05A" w14:textId="77777777" w:rsidR="00173058" w:rsidRPr="007D003B" w:rsidRDefault="00173058" w:rsidP="00153DD7">
            <w:pPr>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lastRenderedPageBreak/>
              <w:t>2.</w:t>
            </w:r>
          </w:p>
        </w:tc>
        <w:tc>
          <w:tcPr>
            <w:tcW w:w="1908" w:type="pct"/>
            <w:hideMark/>
          </w:tcPr>
          <w:p w14:paraId="2D2AE5C9" w14:textId="77777777"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Sabiedrības līdzdalība projekta izstrādē</w:t>
            </w:r>
          </w:p>
        </w:tc>
        <w:tc>
          <w:tcPr>
            <w:tcW w:w="2805" w:type="pct"/>
            <w:hideMark/>
          </w:tcPr>
          <w:p w14:paraId="61BE28BC" w14:textId="77777777" w:rsidR="00173058" w:rsidRDefault="00173058" w:rsidP="00153DD7">
            <w:pPr>
              <w:spacing w:after="0" w:line="240" w:lineRule="auto"/>
              <w:ind w:firstLine="346"/>
              <w:jc w:val="both"/>
              <w:rPr>
                <w:rFonts w:ascii="Times New Roman" w:eastAsia="Times New Roman" w:hAnsi="Times New Roman" w:cs="Times New Roman"/>
                <w:sz w:val="26"/>
                <w:szCs w:val="26"/>
                <w:lang w:eastAsia="lv-LV"/>
              </w:rPr>
            </w:pPr>
            <w:r w:rsidRPr="00386F6F">
              <w:rPr>
                <w:rFonts w:ascii="Times New Roman" w:eastAsia="Times New Roman" w:hAnsi="Times New Roman" w:cs="Times New Roman"/>
                <w:sz w:val="26"/>
                <w:szCs w:val="26"/>
                <w:lang w:eastAsia="lv-LV"/>
              </w:rPr>
              <w:t>Saskaņā ar Ministru kabineta 2009.gada 25.augusta noteikumu Nr.970 “Sabiedrības līdzdalības kārtība attīstības un plānošanas procesā” 7.4.</w:t>
            </w:r>
            <w:r w:rsidRPr="00386F6F">
              <w:rPr>
                <w:rFonts w:ascii="Times New Roman" w:eastAsia="Times New Roman" w:hAnsi="Times New Roman" w:cs="Times New Roman"/>
                <w:sz w:val="26"/>
                <w:szCs w:val="26"/>
                <w:vertAlign w:val="superscript"/>
                <w:lang w:eastAsia="lv-LV"/>
              </w:rPr>
              <w:t>1</w:t>
            </w:r>
            <w:r w:rsidRPr="00386F6F">
              <w:rPr>
                <w:rFonts w:ascii="Times New Roman" w:eastAsia="Times New Roman" w:hAnsi="Times New Roman" w:cs="Times New Roman"/>
                <w:sz w:val="26"/>
                <w:szCs w:val="26"/>
                <w:lang w:eastAsia="lv-LV"/>
              </w:rPr>
              <w:t xml:space="preserve">apakšpunktu </w:t>
            </w:r>
            <w:r w:rsidR="00386F6F">
              <w:rPr>
                <w:rFonts w:ascii="Times New Roman" w:eastAsia="Times New Roman" w:hAnsi="Times New Roman" w:cs="Times New Roman"/>
                <w:sz w:val="26"/>
                <w:szCs w:val="26"/>
                <w:lang w:eastAsia="lv-LV"/>
              </w:rPr>
              <w:t>sabiedrības pārstāvjiem ir</w:t>
            </w:r>
            <w:r w:rsidRPr="00386F6F">
              <w:rPr>
                <w:rFonts w:ascii="Times New Roman" w:eastAsia="Times New Roman" w:hAnsi="Times New Roman" w:cs="Times New Roman"/>
                <w:sz w:val="26"/>
                <w:szCs w:val="26"/>
                <w:lang w:eastAsia="lv-LV"/>
              </w:rPr>
              <w:t xml:space="preserve"> iespēja līdzdarboties, rakstiski sniedzot viedokli par Noteiku</w:t>
            </w:r>
            <w:r w:rsidR="00386F6F">
              <w:rPr>
                <w:rFonts w:ascii="Times New Roman" w:eastAsia="Times New Roman" w:hAnsi="Times New Roman" w:cs="Times New Roman"/>
                <w:sz w:val="26"/>
                <w:szCs w:val="26"/>
                <w:lang w:eastAsia="lv-LV"/>
              </w:rPr>
              <w:t>mu projektu</w:t>
            </w:r>
            <w:r w:rsidRPr="00386F6F">
              <w:rPr>
                <w:rFonts w:ascii="Times New Roman" w:eastAsia="Times New Roman" w:hAnsi="Times New Roman" w:cs="Times New Roman"/>
                <w:sz w:val="26"/>
                <w:szCs w:val="26"/>
                <w:lang w:eastAsia="lv-LV"/>
              </w:rPr>
              <w:t>.</w:t>
            </w:r>
            <w:r w:rsidR="008853EE">
              <w:rPr>
                <w:rFonts w:ascii="Times New Roman" w:eastAsia="Times New Roman" w:hAnsi="Times New Roman" w:cs="Times New Roman"/>
                <w:sz w:val="26"/>
                <w:szCs w:val="26"/>
                <w:lang w:eastAsia="lv-LV"/>
              </w:rPr>
              <w:t xml:space="preserve"> </w:t>
            </w:r>
          </w:p>
          <w:p w14:paraId="572D9088" w14:textId="77777777" w:rsidR="00173058" w:rsidRPr="007D003B" w:rsidRDefault="00173058" w:rsidP="00153DD7">
            <w:pPr>
              <w:spacing w:after="0" w:line="240" w:lineRule="auto"/>
              <w:ind w:firstLine="346"/>
              <w:jc w:val="both"/>
              <w:rPr>
                <w:rFonts w:ascii="Times New Roman" w:eastAsia="Times New Roman" w:hAnsi="Times New Roman" w:cs="Times New Roman"/>
                <w:sz w:val="26"/>
                <w:szCs w:val="26"/>
                <w:lang w:eastAsia="lv-LV"/>
              </w:rPr>
            </w:pPr>
          </w:p>
        </w:tc>
      </w:tr>
      <w:tr w:rsidR="00173058" w:rsidRPr="007D003B" w14:paraId="51895E9B" w14:textId="77777777" w:rsidTr="00153DD7">
        <w:trPr>
          <w:trHeight w:val="465"/>
        </w:trPr>
        <w:tc>
          <w:tcPr>
            <w:tcW w:w="287" w:type="pct"/>
            <w:hideMark/>
          </w:tcPr>
          <w:p w14:paraId="6E7339DA" w14:textId="77777777" w:rsidR="00173058" w:rsidRPr="007D003B" w:rsidRDefault="00173058" w:rsidP="00153DD7">
            <w:pPr>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3.</w:t>
            </w:r>
          </w:p>
        </w:tc>
        <w:tc>
          <w:tcPr>
            <w:tcW w:w="1908" w:type="pct"/>
            <w:hideMark/>
          </w:tcPr>
          <w:p w14:paraId="557F60C5" w14:textId="77777777" w:rsidR="00173058" w:rsidRPr="007D003B" w:rsidRDefault="00173058" w:rsidP="00153DD7">
            <w:pPr>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Sabiedrības līdzdalības rezultāti</w:t>
            </w:r>
          </w:p>
        </w:tc>
        <w:tc>
          <w:tcPr>
            <w:tcW w:w="2805" w:type="pct"/>
            <w:hideMark/>
          </w:tcPr>
          <w:p w14:paraId="12B05A15" w14:textId="77777777" w:rsidR="00173058" w:rsidRPr="007D003B" w:rsidRDefault="00173058" w:rsidP="00153DD7">
            <w:pPr>
              <w:spacing w:after="0" w:line="240" w:lineRule="auto"/>
              <w:ind w:firstLine="346"/>
              <w:jc w:val="both"/>
              <w:rPr>
                <w:rFonts w:ascii="Times New Roman" w:eastAsia="Times New Roman" w:hAnsi="Times New Roman" w:cs="Times New Roman"/>
                <w:color w:val="FF0000"/>
                <w:sz w:val="26"/>
                <w:szCs w:val="26"/>
                <w:lang w:eastAsia="lv-LV"/>
              </w:rPr>
            </w:pPr>
            <w:r w:rsidRPr="00D0415C">
              <w:rPr>
                <w:rFonts w:ascii="Times New Roman" w:eastAsia="Times New Roman" w:hAnsi="Times New Roman" w:cs="Times New Roman"/>
                <w:sz w:val="26"/>
                <w:szCs w:val="26"/>
                <w:lang w:eastAsia="lv-LV"/>
              </w:rPr>
              <w:t>Sabiedrības pārstāvju viedokļi par Noteikumu projektu pēc tā ievietošanas Ekonomikas ministrijas mājaslapā ti</w:t>
            </w:r>
            <w:r w:rsidR="00865A6A">
              <w:rPr>
                <w:rFonts w:ascii="Times New Roman" w:eastAsia="Times New Roman" w:hAnsi="Times New Roman" w:cs="Times New Roman"/>
                <w:sz w:val="26"/>
                <w:szCs w:val="26"/>
                <w:lang w:eastAsia="lv-LV"/>
              </w:rPr>
              <w:t>ka</w:t>
            </w:r>
            <w:r w:rsidR="006B7501">
              <w:rPr>
                <w:rFonts w:ascii="Times New Roman" w:eastAsia="Times New Roman" w:hAnsi="Times New Roman" w:cs="Times New Roman"/>
                <w:sz w:val="26"/>
                <w:szCs w:val="26"/>
                <w:lang w:eastAsia="lv-LV"/>
              </w:rPr>
              <w:t xml:space="preserve"> ap</w:t>
            </w:r>
            <w:r w:rsidR="00C04C2D">
              <w:rPr>
                <w:rFonts w:ascii="Times New Roman" w:eastAsia="Times New Roman" w:hAnsi="Times New Roman" w:cs="Times New Roman"/>
                <w:sz w:val="26"/>
                <w:szCs w:val="26"/>
                <w:lang w:eastAsia="lv-LV"/>
              </w:rPr>
              <w:t>kopoti pirms Noteikumu projekta izsludināšanas Valsts sekretāru sanāksmē</w:t>
            </w:r>
            <w:r w:rsidRPr="00D0415C">
              <w:rPr>
                <w:rFonts w:ascii="Times New Roman" w:eastAsia="Times New Roman" w:hAnsi="Times New Roman" w:cs="Times New Roman"/>
                <w:sz w:val="26"/>
                <w:szCs w:val="26"/>
                <w:lang w:eastAsia="lv-LV"/>
              </w:rPr>
              <w:t>.</w:t>
            </w:r>
            <w:r w:rsidRPr="007D003B">
              <w:rPr>
                <w:rFonts w:ascii="Times New Roman" w:eastAsia="Times New Roman" w:hAnsi="Times New Roman" w:cs="Times New Roman"/>
                <w:color w:val="FF0000"/>
                <w:sz w:val="26"/>
                <w:szCs w:val="26"/>
                <w:lang w:eastAsia="lv-LV"/>
              </w:rPr>
              <w:t xml:space="preserve"> </w:t>
            </w:r>
            <w:r w:rsidR="008853EE" w:rsidRPr="00FB0A8C">
              <w:rPr>
                <w:rFonts w:ascii="Times New Roman" w:eastAsia="Times New Roman" w:hAnsi="Times New Roman" w:cs="Times New Roman"/>
                <w:sz w:val="26"/>
                <w:szCs w:val="26"/>
                <w:lang w:eastAsia="lv-LV"/>
              </w:rPr>
              <w:t>Viedokli par Noteikumu projektu iesniedza SIA “</w:t>
            </w:r>
            <w:proofErr w:type="spellStart"/>
            <w:r w:rsidR="008853EE" w:rsidRPr="00FB0A8C">
              <w:rPr>
                <w:rFonts w:ascii="Times New Roman" w:eastAsia="Times New Roman" w:hAnsi="Times New Roman" w:cs="Times New Roman"/>
                <w:sz w:val="26"/>
                <w:szCs w:val="26"/>
                <w:lang w:eastAsia="lv-LV"/>
              </w:rPr>
              <w:t>Hansaprojects</w:t>
            </w:r>
            <w:proofErr w:type="spellEnd"/>
            <w:r w:rsidR="008853EE" w:rsidRPr="00FB0A8C">
              <w:rPr>
                <w:rFonts w:ascii="Times New Roman" w:eastAsia="Times New Roman" w:hAnsi="Times New Roman" w:cs="Times New Roman"/>
                <w:sz w:val="26"/>
                <w:szCs w:val="26"/>
                <w:lang w:eastAsia="lv-LV"/>
              </w:rPr>
              <w:t xml:space="preserve">”. Saņemtie priekšlikumi tika izvērtēti un </w:t>
            </w:r>
            <w:r w:rsidR="00865A6A" w:rsidRPr="00FB0A8C">
              <w:rPr>
                <w:rFonts w:ascii="Times New Roman" w:eastAsia="Times New Roman" w:hAnsi="Times New Roman" w:cs="Times New Roman"/>
                <w:sz w:val="26"/>
                <w:szCs w:val="26"/>
                <w:lang w:eastAsia="lv-LV"/>
              </w:rPr>
              <w:t xml:space="preserve">daļēji ņemti vērā. Rezultātā </w:t>
            </w:r>
            <w:r w:rsidR="008853EE" w:rsidRPr="00FB0A8C">
              <w:rPr>
                <w:rFonts w:ascii="Times New Roman" w:eastAsia="Times New Roman" w:hAnsi="Times New Roman" w:cs="Times New Roman"/>
                <w:sz w:val="26"/>
                <w:szCs w:val="26"/>
                <w:lang w:eastAsia="lv-LV"/>
              </w:rPr>
              <w:t>Noteikumu projekts tika papildināts ar apsekošan</w:t>
            </w:r>
            <w:r w:rsidR="00865A6A" w:rsidRPr="00FB0A8C">
              <w:rPr>
                <w:rFonts w:ascii="Times New Roman" w:eastAsia="Times New Roman" w:hAnsi="Times New Roman" w:cs="Times New Roman"/>
                <w:sz w:val="26"/>
                <w:szCs w:val="26"/>
                <w:lang w:eastAsia="lv-LV"/>
              </w:rPr>
              <w:t>as metodi konstrukciju pārvietojumu novērtēšanai, kā arī tika precizēts būvnormatīva pielikums atbilstoši būves kadastrālās uzmērīšanas lietā uzrādītajiem datiem.</w:t>
            </w:r>
          </w:p>
          <w:p w14:paraId="127C9C6B" w14:textId="77777777" w:rsidR="00173058" w:rsidRPr="007D003B" w:rsidRDefault="00173058" w:rsidP="00355BFC">
            <w:pPr>
              <w:spacing w:after="0" w:line="240" w:lineRule="auto"/>
              <w:ind w:firstLine="346"/>
              <w:jc w:val="both"/>
              <w:rPr>
                <w:rFonts w:ascii="Times New Roman" w:eastAsia="Times New Roman" w:hAnsi="Times New Roman" w:cs="Times New Roman"/>
                <w:sz w:val="26"/>
                <w:szCs w:val="26"/>
                <w:lang w:eastAsia="lv-LV"/>
              </w:rPr>
            </w:pPr>
          </w:p>
        </w:tc>
      </w:tr>
      <w:tr w:rsidR="00173058" w:rsidRPr="007D003B" w14:paraId="2C70F064" w14:textId="77777777" w:rsidTr="00153DD7">
        <w:trPr>
          <w:trHeight w:val="465"/>
        </w:trPr>
        <w:tc>
          <w:tcPr>
            <w:tcW w:w="287" w:type="pct"/>
            <w:hideMark/>
          </w:tcPr>
          <w:p w14:paraId="1DFF40D2" w14:textId="77777777" w:rsidR="00173058" w:rsidRPr="007D003B" w:rsidRDefault="00173058" w:rsidP="00153DD7">
            <w:pPr>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4.</w:t>
            </w:r>
          </w:p>
        </w:tc>
        <w:tc>
          <w:tcPr>
            <w:tcW w:w="1908" w:type="pct"/>
            <w:hideMark/>
          </w:tcPr>
          <w:p w14:paraId="646669F7" w14:textId="77777777" w:rsidR="00173058" w:rsidRPr="001A0F25" w:rsidRDefault="00173058" w:rsidP="001A0F25">
            <w:pPr>
              <w:spacing w:line="240" w:lineRule="auto"/>
              <w:jc w:val="both"/>
              <w:rPr>
                <w:rFonts w:ascii="Times New Roman" w:eastAsia="Times New Roman" w:hAnsi="Times New Roman" w:cs="Times New Roman"/>
                <w:sz w:val="26"/>
                <w:szCs w:val="26"/>
                <w:lang w:eastAsia="lv-LV"/>
              </w:rPr>
            </w:pPr>
            <w:r w:rsidRPr="001A0F25">
              <w:rPr>
                <w:rFonts w:ascii="Times New Roman" w:eastAsia="Times New Roman" w:hAnsi="Times New Roman" w:cs="Times New Roman"/>
                <w:sz w:val="26"/>
                <w:szCs w:val="26"/>
                <w:lang w:eastAsia="lv-LV"/>
              </w:rPr>
              <w:t>Cita informācija</w:t>
            </w:r>
          </w:p>
        </w:tc>
        <w:tc>
          <w:tcPr>
            <w:tcW w:w="2805" w:type="pct"/>
            <w:hideMark/>
          </w:tcPr>
          <w:p w14:paraId="47FC12FB" w14:textId="77777777" w:rsidR="00173058" w:rsidRPr="001A0F25" w:rsidRDefault="004107B9" w:rsidP="001A0F25">
            <w:pPr>
              <w:spacing w:line="240" w:lineRule="auto"/>
              <w:jc w:val="both"/>
              <w:rPr>
                <w:rFonts w:ascii="Times New Roman" w:eastAsia="Times New Roman" w:hAnsi="Times New Roman" w:cs="Times New Roman"/>
                <w:sz w:val="26"/>
                <w:szCs w:val="26"/>
                <w:lang w:eastAsia="lv-LV"/>
              </w:rPr>
            </w:pPr>
            <w:r w:rsidRPr="001A0F25">
              <w:rPr>
                <w:rFonts w:ascii="Times New Roman" w:eastAsia="Times New Roman" w:hAnsi="Times New Roman" w:cs="Times New Roman"/>
                <w:sz w:val="26"/>
                <w:szCs w:val="26"/>
                <w:lang w:eastAsia="lv-LV"/>
              </w:rPr>
              <w:t xml:space="preserve">Izstrādājot Noteikumu projektu, </w:t>
            </w:r>
            <w:r w:rsidR="001A0F25" w:rsidRPr="001A0F25">
              <w:rPr>
                <w:rFonts w:ascii="Times New Roman" w:eastAsia="Times New Roman" w:hAnsi="Times New Roman" w:cs="Times New Roman"/>
                <w:sz w:val="26"/>
                <w:szCs w:val="26"/>
                <w:lang w:eastAsia="lv-LV"/>
              </w:rPr>
              <w:t xml:space="preserve">ņemts vērā </w:t>
            </w:r>
            <w:r w:rsidR="001A0F25" w:rsidRPr="001A0F25">
              <w:rPr>
                <w:rFonts w:ascii="Times New Roman" w:hAnsi="Times New Roman" w:cs="Times New Roman"/>
                <w:sz w:val="26"/>
                <w:szCs w:val="26"/>
              </w:rPr>
              <w:t>P</w:t>
            </w:r>
            <w:r w:rsidRPr="001A0F25">
              <w:rPr>
                <w:rFonts w:ascii="Times New Roman" w:hAnsi="Times New Roman" w:cs="Times New Roman"/>
                <w:sz w:val="26"/>
                <w:szCs w:val="26"/>
              </w:rPr>
              <w:t>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w:t>
            </w:r>
            <w:r w:rsidR="001A0F25" w:rsidRPr="001A0F25">
              <w:rPr>
                <w:rFonts w:ascii="Times New Roman" w:hAnsi="Times New Roman" w:cs="Times New Roman"/>
                <w:sz w:val="26"/>
                <w:szCs w:val="26"/>
              </w:rPr>
              <w:t>jas seku novēršanā galaziņojuma 9.4.8.punktā iekļautais priekšlikums.</w:t>
            </w:r>
          </w:p>
        </w:tc>
      </w:tr>
    </w:tbl>
    <w:p w14:paraId="03C2F191" w14:textId="77777777" w:rsidR="00173058" w:rsidRPr="000055AF" w:rsidRDefault="00173058" w:rsidP="00173058">
      <w:pPr>
        <w:spacing w:after="0" w:line="240" w:lineRule="auto"/>
        <w:rPr>
          <w:rFonts w:ascii="Times New Roman" w:eastAsia="Times New Roman" w:hAnsi="Times New Roman" w:cs="Times New Roman"/>
          <w:color w:val="00B05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173058" w:rsidRPr="007D003B" w14:paraId="40F363B4" w14:textId="77777777" w:rsidTr="00153DD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B9F4DB" w14:textId="77777777" w:rsidR="00173058" w:rsidRPr="007D003B" w:rsidRDefault="00173058" w:rsidP="00153DD7">
            <w:pPr>
              <w:spacing w:after="0" w:line="240" w:lineRule="auto"/>
              <w:ind w:firstLine="300"/>
              <w:jc w:val="center"/>
              <w:rPr>
                <w:rFonts w:ascii="Times New Roman" w:eastAsia="Times New Roman" w:hAnsi="Times New Roman" w:cs="Times New Roman"/>
                <w:b/>
                <w:bCs/>
                <w:sz w:val="26"/>
                <w:szCs w:val="26"/>
                <w:lang w:eastAsia="lv-LV"/>
              </w:rPr>
            </w:pPr>
            <w:r w:rsidRPr="007D003B">
              <w:rPr>
                <w:rFonts w:ascii="Times New Roman" w:eastAsia="Times New Roman" w:hAnsi="Times New Roman" w:cs="Times New Roman"/>
                <w:b/>
                <w:bCs/>
                <w:sz w:val="26"/>
                <w:szCs w:val="26"/>
                <w:lang w:eastAsia="lv-LV"/>
              </w:rPr>
              <w:t>VII. Tiesību akta projekta izpildes nodrošināšana un tās ietekme uz institūcijām</w:t>
            </w:r>
          </w:p>
        </w:tc>
      </w:tr>
      <w:tr w:rsidR="00173058" w:rsidRPr="007D003B" w14:paraId="2E8311F4" w14:textId="77777777" w:rsidTr="00153DD7">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5444CAAE" w14:textId="77777777"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E204A54" w14:textId="77777777" w:rsidR="00173058" w:rsidRPr="007D003B" w:rsidRDefault="00173058" w:rsidP="0001758B">
            <w:pPr>
              <w:spacing w:after="0" w:line="240" w:lineRule="auto"/>
              <w:ind w:left="74" w:firstLine="74"/>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7D05F8A" w14:textId="77777777" w:rsidR="00173058" w:rsidRPr="007D003B" w:rsidRDefault="00D0415C" w:rsidP="00153DD7">
            <w:pPr>
              <w:spacing w:after="0" w:line="240" w:lineRule="auto"/>
              <w:ind w:left="57" w:right="57" w:firstLine="19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Pašvaldību</w:t>
            </w:r>
            <w:r w:rsidR="00173058" w:rsidRPr="007D003B">
              <w:rPr>
                <w:rFonts w:ascii="Times New Roman" w:eastAsia="Times New Roman" w:hAnsi="Times New Roman" w:cs="Times New Roman"/>
                <w:sz w:val="26"/>
                <w:szCs w:val="26"/>
                <w:lang w:eastAsia="lv-LV"/>
              </w:rPr>
              <w:t xml:space="preserve"> būvvaldes, Būvniecības valsts kontroles birojs un institūcijas, kas veic būvvaldes funkcijas.</w:t>
            </w:r>
          </w:p>
          <w:p w14:paraId="3FEE280B" w14:textId="77777777" w:rsidR="00173058" w:rsidRPr="007D003B" w:rsidRDefault="00173058" w:rsidP="00153DD7">
            <w:pPr>
              <w:spacing w:after="0" w:line="240" w:lineRule="auto"/>
              <w:ind w:left="57" w:right="57"/>
              <w:jc w:val="both"/>
              <w:rPr>
                <w:rFonts w:ascii="Times New Roman" w:eastAsia="Times New Roman" w:hAnsi="Times New Roman" w:cs="Times New Roman"/>
                <w:sz w:val="26"/>
                <w:szCs w:val="26"/>
                <w:lang w:eastAsia="lv-LV"/>
              </w:rPr>
            </w:pPr>
          </w:p>
        </w:tc>
      </w:tr>
      <w:tr w:rsidR="00173058" w:rsidRPr="007D003B" w14:paraId="7DCCA67D" w14:textId="77777777" w:rsidTr="00153DD7">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5547CF4" w14:textId="77777777"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54A8923" w14:textId="77777777" w:rsidR="00173058" w:rsidRPr="007D003B" w:rsidRDefault="00173058" w:rsidP="0001758B">
            <w:pPr>
              <w:spacing w:after="0" w:line="240" w:lineRule="auto"/>
              <w:ind w:left="74"/>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 xml:space="preserve">Projekta izpildes ietekme uz pārvaldes funkcijām un institucionālo struktūru. </w:t>
            </w:r>
          </w:p>
          <w:p w14:paraId="44D700B6" w14:textId="77777777" w:rsidR="00173058" w:rsidRDefault="00173058" w:rsidP="0001758B">
            <w:pPr>
              <w:spacing w:after="0" w:line="240" w:lineRule="auto"/>
              <w:ind w:left="74"/>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lastRenderedPageBreak/>
              <w:t>Jaunu institūciju izveide, esošu institūciju likvidācija vai reorganizācija, to ietekme uz institūcijas cilvēkresursiem</w:t>
            </w:r>
          </w:p>
          <w:p w14:paraId="577BDE27" w14:textId="58BF7ACD" w:rsidR="00191038" w:rsidRPr="007D003B" w:rsidRDefault="00191038" w:rsidP="0001758B">
            <w:pPr>
              <w:spacing w:after="0" w:line="240" w:lineRule="auto"/>
              <w:ind w:left="74"/>
              <w:rPr>
                <w:rFonts w:ascii="Times New Roman" w:eastAsia="Times New Roman" w:hAnsi="Times New Roman" w:cs="Times New Roman"/>
                <w:sz w:val="26"/>
                <w:szCs w:val="26"/>
                <w:lang w:eastAsia="lv-LV"/>
              </w:rPr>
            </w:pPr>
          </w:p>
        </w:tc>
        <w:tc>
          <w:tcPr>
            <w:tcW w:w="2850" w:type="pct"/>
            <w:tcBorders>
              <w:top w:val="outset" w:sz="6" w:space="0" w:color="414142"/>
              <w:left w:val="outset" w:sz="6" w:space="0" w:color="414142"/>
              <w:bottom w:val="outset" w:sz="6" w:space="0" w:color="414142"/>
              <w:right w:val="outset" w:sz="6" w:space="0" w:color="414142"/>
            </w:tcBorders>
            <w:hideMark/>
          </w:tcPr>
          <w:p w14:paraId="46066139" w14:textId="77777777" w:rsidR="00173058" w:rsidRPr="007D003B" w:rsidRDefault="00173058" w:rsidP="00153DD7">
            <w:pPr>
              <w:spacing w:after="0" w:line="240" w:lineRule="auto"/>
              <w:ind w:firstLine="329"/>
              <w:jc w:val="both"/>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lastRenderedPageBreak/>
              <w:t xml:space="preserve">Jaunas institūcijas netiks veidotas, esošās institūcijas netiks likvidētas vai reorganizētas. </w:t>
            </w:r>
          </w:p>
        </w:tc>
      </w:tr>
      <w:tr w:rsidR="00173058" w:rsidRPr="007D003B" w14:paraId="765B0C58" w14:textId="77777777" w:rsidTr="00153DD7">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2F1C00FF" w14:textId="77777777"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05F0C94" w14:textId="77777777" w:rsidR="00173058" w:rsidRPr="007D003B" w:rsidRDefault="00173058" w:rsidP="0001758B">
            <w:pPr>
              <w:spacing w:after="0" w:line="240" w:lineRule="auto"/>
              <w:ind w:firstLine="74"/>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7270B8" w14:textId="77777777" w:rsidR="00173058" w:rsidRPr="007D003B" w:rsidRDefault="00173058" w:rsidP="00153DD7">
            <w:pPr>
              <w:spacing w:after="0" w:line="240" w:lineRule="auto"/>
              <w:ind w:firstLine="327"/>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Nav.</w:t>
            </w:r>
          </w:p>
        </w:tc>
      </w:tr>
    </w:tbl>
    <w:p w14:paraId="1DF59371" w14:textId="77777777" w:rsidR="00173058" w:rsidRPr="007D003B" w:rsidRDefault="00173058" w:rsidP="00173058">
      <w:pPr>
        <w:spacing w:after="0" w:line="240" w:lineRule="auto"/>
        <w:rPr>
          <w:rFonts w:ascii="Times New Roman" w:eastAsia="Times New Roman" w:hAnsi="Times New Roman" w:cs="Times New Roman"/>
          <w:i/>
          <w:sz w:val="24"/>
          <w:szCs w:val="24"/>
          <w:lang w:eastAsia="lv-LV"/>
        </w:rPr>
      </w:pPr>
    </w:p>
    <w:p w14:paraId="19A9BC48" w14:textId="77777777" w:rsidR="00926E30" w:rsidRPr="00926E30" w:rsidRDefault="00926E30" w:rsidP="00926E30">
      <w:pPr>
        <w:spacing w:before="600" w:after="0" w:line="240" w:lineRule="auto"/>
        <w:jc w:val="both"/>
        <w:rPr>
          <w:rFonts w:ascii="Times New Roman" w:eastAsia="Times New Roman" w:hAnsi="Times New Roman" w:cs="Times New Roman"/>
          <w:sz w:val="28"/>
          <w:szCs w:val="28"/>
          <w:lang w:eastAsia="lv-LV"/>
        </w:rPr>
      </w:pPr>
      <w:r w:rsidRPr="00926E30">
        <w:rPr>
          <w:rFonts w:ascii="Times New Roman" w:eastAsia="Times New Roman" w:hAnsi="Times New Roman" w:cs="Times New Roman"/>
          <w:sz w:val="28"/>
          <w:szCs w:val="28"/>
          <w:lang w:eastAsia="lv-LV"/>
        </w:rPr>
        <w:t xml:space="preserve">Ministru prezidenta biedrs, </w:t>
      </w:r>
    </w:p>
    <w:p w14:paraId="1FA8CD28" w14:textId="77777777" w:rsidR="00926E30" w:rsidRPr="00926E30" w:rsidRDefault="00926E30" w:rsidP="00926E30">
      <w:pPr>
        <w:tabs>
          <w:tab w:val="left" w:pos="6804"/>
        </w:tabs>
        <w:spacing w:after="0" w:line="240" w:lineRule="auto"/>
        <w:jc w:val="both"/>
        <w:rPr>
          <w:rFonts w:ascii="Times New Roman" w:eastAsia="Times New Roman" w:hAnsi="Times New Roman" w:cs="Times New Roman"/>
          <w:bCs/>
          <w:sz w:val="28"/>
          <w:szCs w:val="28"/>
          <w:lang w:eastAsia="lv-LV"/>
        </w:rPr>
      </w:pPr>
      <w:r w:rsidRPr="00926E30">
        <w:rPr>
          <w:rFonts w:ascii="Times New Roman" w:eastAsia="Times New Roman" w:hAnsi="Times New Roman" w:cs="Times New Roman"/>
          <w:sz w:val="28"/>
          <w:szCs w:val="28"/>
          <w:lang w:eastAsia="lv-LV"/>
        </w:rPr>
        <w:t>ekonomikas ministrs</w:t>
      </w:r>
      <w:r w:rsidRPr="00926E30">
        <w:rPr>
          <w:rFonts w:ascii="Times New Roman" w:eastAsia="Times New Roman" w:hAnsi="Times New Roman" w:cs="Times New Roman"/>
          <w:bCs/>
          <w:sz w:val="28"/>
          <w:szCs w:val="28"/>
          <w:lang w:eastAsia="lv-LV"/>
        </w:rPr>
        <w:tab/>
      </w:r>
      <w:r w:rsidRPr="00926E30">
        <w:rPr>
          <w:rFonts w:ascii="Times New Roman" w:eastAsia="Times New Roman" w:hAnsi="Times New Roman" w:cs="Times New Roman"/>
          <w:bCs/>
          <w:sz w:val="28"/>
          <w:szCs w:val="28"/>
          <w:lang w:eastAsia="lv-LV"/>
        </w:rPr>
        <w:tab/>
      </w:r>
      <w:proofErr w:type="spellStart"/>
      <w:r w:rsidRPr="00926E30">
        <w:rPr>
          <w:rFonts w:ascii="Times New Roman" w:eastAsia="Times New Roman" w:hAnsi="Times New Roman" w:cs="Times New Roman"/>
          <w:sz w:val="28"/>
          <w:szCs w:val="28"/>
          <w:lang w:eastAsia="lv-LV"/>
        </w:rPr>
        <w:t>A.Ašeradens</w:t>
      </w:r>
      <w:proofErr w:type="spellEnd"/>
    </w:p>
    <w:p w14:paraId="29D33772" w14:textId="77777777" w:rsidR="00926E30" w:rsidRPr="00926E30" w:rsidRDefault="00926E30" w:rsidP="00926E30">
      <w:pPr>
        <w:keepNext/>
        <w:spacing w:after="0" w:line="240" w:lineRule="auto"/>
        <w:ind w:right="-1"/>
        <w:jc w:val="both"/>
        <w:outlineLvl w:val="0"/>
        <w:rPr>
          <w:rFonts w:ascii="Times New Roman" w:eastAsia="Times New Roman" w:hAnsi="Times New Roman" w:cs="Times New Roman"/>
          <w:sz w:val="28"/>
          <w:szCs w:val="28"/>
          <w:lang w:eastAsia="lv-LV"/>
        </w:rPr>
      </w:pPr>
    </w:p>
    <w:p w14:paraId="2702E7EF" w14:textId="77777777" w:rsidR="00926E30" w:rsidRPr="00926E30" w:rsidRDefault="00926E30" w:rsidP="00926E30">
      <w:pPr>
        <w:spacing w:after="0" w:line="240" w:lineRule="auto"/>
        <w:rPr>
          <w:rFonts w:ascii="Times New Roman" w:eastAsia="Times New Roman" w:hAnsi="Times New Roman" w:cs="Times New Roman"/>
          <w:sz w:val="24"/>
          <w:szCs w:val="20"/>
          <w:lang w:eastAsia="lv-LV"/>
        </w:rPr>
      </w:pPr>
    </w:p>
    <w:p w14:paraId="3588754C" w14:textId="77777777" w:rsidR="00926E30" w:rsidRPr="00926E30" w:rsidRDefault="00926E30" w:rsidP="00926E30">
      <w:pPr>
        <w:keepNext/>
        <w:spacing w:after="0" w:line="240" w:lineRule="auto"/>
        <w:ind w:right="-1"/>
        <w:jc w:val="both"/>
        <w:outlineLvl w:val="0"/>
        <w:rPr>
          <w:rFonts w:ascii="Times New Roman" w:eastAsia="Times New Roman" w:hAnsi="Times New Roman" w:cs="Times New Roman"/>
          <w:sz w:val="28"/>
          <w:szCs w:val="28"/>
          <w:lang w:eastAsia="lv-LV"/>
        </w:rPr>
      </w:pPr>
      <w:r w:rsidRPr="00926E30">
        <w:rPr>
          <w:rFonts w:ascii="Times New Roman" w:eastAsia="Times New Roman" w:hAnsi="Times New Roman" w:cs="Times New Roman"/>
          <w:sz w:val="28"/>
          <w:szCs w:val="28"/>
          <w:lang w:eastAsia="lv-LV"/>
        </w:rPr>
        <w:t>Vīza: Valsts sekretārs</w:t>
      </w:r>
      <w:r w:rsidRPr="00926E30">
        <w:rPr>
          <w:rFonts w:ascii="Times New Roman" w:eastAsia="Times New Roman" w:hAnsi="Times New Roman" w:cs="Times New Roman"/>
          <w:sz w:val="28"/>
          <w:szCs w:val="28"/>
          <w:lang w:eastAsia="lv-LV"/>
        </w:rPr>
        <w:tab/>
      </w:r>
      <w:r w:rsidRPr="00926E30">
        <w:rPr>
          <w:rFonts w:ascii="Times New Roman" w:eastAsia="Times New Roman" w:hAnsi="Times New Roman" w:cs="Times New Roman"/>
          <w:sz w:val="28"/>
          <w:szCs w:val="28"/>
          <w:lang w:eastAsia="lv-LV"/>
        </w:rPr>
        <w:tab/>
      </w:r>
      <w:r w:rsidRPr="00926E30">
        <w:rPr>
          <w:rFonts w:ascii="Times New Roman" w:eastAsia="Times New Roman" w:hAnsi="Times New Roman" w:cs="Times New Roman"/>
          <w:sz w:val="28"/>
          <w:szCs w:val="28"/>
          <w:lang w:eastAsia="lv-LV"/>
        </w:rPr>
        <w:tab/>
      </w:r>
      <w:r w:rsidRPr="00926E30">
        <w:rPr>
          <w:rFonts w:ascii="Times New Roman" w:eastAsia="Times New Roman" w:hAnsi="Times New Roman" w:cs="Times New Roman"/>
          <w:sz w:val="28"/>
          <w:szCs w:val="28"/>
          <w:lang w:eastAsia="lv-LV"/>
        </w:rPr>
        <w:tab/>
      </w:r>
      <w:r w:rsidRPr="00926E30">
        <w:rPr>
          <w:rFonts w:ascii="Times New Roman" w:eastAsia="Times New Roman" w:hAnsi="Times New Roman" w:cs="Times New Roman"/>
          <w:sz w:val="28"/>
          <w:szCs w:val="28"/>
          <w:lang w:eastAsia="lv-LV"/>
        </w:rPr>
        <w:tab/>
      </w:r>
      <w:r w:rsidRPr="00926E30">
        <w:rPr>
          <w:rFonts w:ascii="Times New Roman" w:eastAsia="Times New Roman" w:hAnsi="Times New Roman" w:cs="Times New Roman"/>
          <w:sz w:val="28"/>
          <w:szCs w:val="28"/>
          <w:lang w:eastAsia="lv-LV"/>
        </w:rPr>
        <w:tab/>
      </w:r>
      <w:r w:rsidRPr="00926E30">
        <w:rPr>
          <w:rFonts w:ascii="Times New Roman" w:eastAsia="Times New Roman" w:hAnsi="Times New Roman" w:cs="Times New Roman"/>
          <w:sz w:val="28"/>
          <w:szCs w:val="28"/>
          <w:lang w:eastAsia="lv-LV"/>
        </w:rPr>
        <w:tab/>
      </w:r>
      <w:proofErr w:type="spellStart"/>
      <w:r w:rsidRPr="00926E30">
        <w:rPr>
          <w:rFonts w:ascii="Times New Roman" w:eastAsia="Times New Roman" w:hAnsi="Times New Roman" w:cs="Times New Roman"/>
          <w:sz w:val="28"/>
          <w:szCs w:val="28"/>
          <w:lang w:eastAsia="lv-LV"/>
        </w:rPr>
        <w:t>J.Stinka</w:t>
      </w:r>
      <w:proofErr w:type="spellEnd"/>
    </w:p>
    <w:p w14:paraId="4F08A44C" w14:textId="77777777" w:rsidR="00926E30" w:rsidRPr="00926E30" w:rsidRDefault="00926E30" w:rsidP="00926E30">
      <w:pPr>
        <w:spacing w:after="0" w:line="240" w:lineRule="auto"/>
        <w:rPr>
          <w:rFonts w:ascii="Times New Roman" w:eastAsia="Times New Roman" w:hAnsi="Times New Roman" w:cs="Times New Roman"/>
          <w:sz w:val="20"/>
          <w:szCs w:val="20"/>
          <w:lang w:eastAsia="lv-LV"/>
        </w:rPr>
      </w:pPr>
    </w:p>
    <w:p w14:paraId="1993E096" w14:textId="77777777" w:rsidR="00926E30" w:rsidRPr="00926E30" w:rsidRDefault="00926E30" w:rsidP="00926E30">
      <w:pPr>
        <w:spacing w:after="0" w:line="240" w:lineRule="auto"/>
        <w:rPr>
          <w:rFonts w:ascii="Times New Roman" w:eastAsia="Times New Roman" w:hAnsi="Times New Roman" w:cs="Times New Roman"/>
          <w:sz w:val="20"/>
          <w:szCs w:val="20"/>
          <w:lang w:eastAsia="lv-LV"/>
        </w:rPr>
      </w:pPr>
    </w:p>
    <w:p w14:paraId="6D161471" w14:textId="77777777" w:rsidR="00D0415C" w:rsidRDefault="00D0415C" w:rsidP="00926E30">
      <w:pPr>
        <w:spacing w:after="0" w:line="240" w:lineRule="auto"/>
        <w:rPr>
          <w:rFonts w:ascii="Times New Roman" w:eastAsia="Times New Roman" w:hAnsi="Times New Roman" w:cs="Times New Roman"/>
          <w:sz w:val="20"/>
          <w:szCs w:val="20"/>
          <w:lang w:eastAsia="lv-LV"/>
        </w:rPr>
      </w:pPr>
    </w:p>
    <w:p w14:paraId="031B1429" w14:textId="77777777" w:rsidR="00D0415C" w:rsidRDefault="00D0415C" w:rsidP="00926E30">
      <w:pPr>
        <w:spacing w:after="0" w:line="240" w:lineRule="auto"/>
        <w:rPr>
          <w:rFonts w:ascii="Times New Roman" w:eastAsia="Times New Roman" w:hAnsi="Times New Roman" w:cs="Times New Roman"/>
          <w:sz w:val="20"/>
          <w:szCs w:val="20"/>
          <w:lang w:eastAsia="lv-LV"/>
        </w:rPr>
      </w:pPr>
    </w:p>
    <w:p w14:paraId="40E12BF5" w14:textId="77777777" w:rsidR="002271DA" w:rsidRDefault="002271DA" w:rsidP="00926E30">
      <w:pPr>
        <w:spacing w:after="0" w:line="240" w:lineRule="auto"/>
        <w:rPr>
          <w:rFonts w:ascii="Times New Roman" w:eastAsia="Times New Roman" w:hAnsi="Times New Roman" w:cs="Times New Roman"/>
          <w:sz w:val="20"/>
          <w:szCs w:val="20"/>
          <w:lang w:eastAsia="lv-LV"/>
        </w:rPr>
      </w:pPr>
    </w:p>
    <w:p w14:paraId="19601F4A" w14:textId="77777777" w:rsidR="00926E30" w:rsidRPr="00926E30" w:rsidRDefault="00926E30" w:rsidP="00926E30">
      <w:pPr>
        <w:spacing w:after="0" w:line="240" w:lineRule="auto"/>
        <w:rPr>
          <w:rFonts w:ascii="Times New Roman" w:eastAsia="Times New Roman" w:hAnsi="Times New Roman" w:cs="Times New Roman"/>
          <w:sz w:val="20"/>
          <w:szCs w:val="20"/>
          <w:lang w:eastAsia="lv-LV"/>
        </w:rPr>
      </w:pPr>
    </w:p>
    <w:p w14:paraId="179D16BA" w14:textId="77777777" w:rsidR="00926E30" w:rsidRDefault="00926E30" w:rsidP="00926E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Mālnieks, </w:t>
      </w:r>
      <w:r w:rsidRPr="00926E30">
        <w:rPr>
          <w:rFonts w:ascii="Times New Roman" w:eastAsia="Times New Roman" w:hAnsi="Times New Roman" w:cs="Times New Roman"/>
          <w:sz w:val="20"/>
          <w:szCs w:val="20"/>
          <w:lang w:eastAsia="lv-LV"/>
        </w:rPr>
        <w:t>67013</w:t>
      </w:r>
      <w:r>
        <w:rPr>
          <w:rFonts w:ascii="Times New Roman" w:eastAsia="Times New Roman" w:hAnsi="Times New Roman" w:cs="Times New Roman"/>
          <w:sz w:val="20"/>
          <w:szCs w:val="20"/>
          <w:lang w:eastAsia="lv-LV"/>
        </w:rPr>
        <w:t>086</w:t>
      </w:r>
    </w:p>
    <w:p w14:paraId="6F06AA70" w14:textId="78191712" w:rsidR="00173058" w:rsidRPr="00406B18" w:rsidRDefault="006B78CC" w:rsidP="00173058">
      <w:pPr>
        <w:spacing w:after="0" w:line="240" w:lineRule="auto"/>
        <w:rPr>
          <w:rFonts w:ascii="Times New Roman" w:eastAsia="Times New Roman" w:hAnsi="Times New Roman" w:cs="Times New Roman"/>
          <w:sz w:val="20"/>
          <w:szCs w:val="20"/>
          <w:lang w:eastAsia="lv-LV"/>
        </w:rPr>
      </w:pPr>
      <w:hyperlink r:id="rId6" w:history="1">
        <w:r w:rsidR="00926E30" w:rsidRPr="009A2D32">
          <w:rPr>
            <w:rStyle w:val="Hyperlink"/>
            <w:rFonts w:ascii="Times New Roman" w:eastAsia="Times New Roman" w:hAnsi="Times New Roman" w:cs="Times New Roman"/>
            <w:sz w:val="20"/>
            <w:szCs w:val="20"/>
            <w:lang w:eastAsia="lv-LV"/>
          </w:rPr>
          <w:t>Andris.Malnieks@em.gov.</w:t>
        </w:r>
      </w:hyperlink>
      <w:r w:rsidR="00926E30" w:rsidRPr="00926E30">
        <w:rPr>
          <w:rFonts w:ascii="Times New Roman" w:eastAsia="Times New Roman" w:hAnsi="Times New Roman" w:cs="Times New Roman"/>
          <w:color w:val="0000FF"/>
          <w:sz w:val="20"/>
          <w:szCs w:val="20"/>
          <w:u w:val="single"/>
          <w:lang w:eastAsia="lv-LV"/>
        </w:rPr>
        <w:t>lv</w:t>
      </w:r>
    </w:p>
    <w:sectPr w:rsidR="00173058" w:rsidRPr="00406B18" w:rsidSect="00D74440">
      <w:headerReference w:type="default" r:id="rId7"/>
      <w:footerReference w:type="default" r:id="rId8"/>
      <w:footerReference w:type="first" r:id="rId9"/>
      <w:pgSz w:w="11906" w:h="16838"/>
      <w:pgMar w:top="1135"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80202" w14:textId="77777777" w:rsidR="006B78CC" w:rsidRDefault="006B78CC" w:rsidP="00D44EF6">
      <w:pPr>
        <w:spacing w:after="0" w:line="240" w:lineRule="auto"/>
      </w:pPr>
      <w:r>
        <w:separator/>
      </w:r>
    </w:p>
  </w:endnote>
  <w:endnote w:type="continuationSeparator" w:id="0">
    <w:p w14:paraId="3AD5B7A9" w14:textId="77777777" w:rsidR="006B78CC" w:rsidRDefault="006B78CC" w:rsidP="00D4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AE0EA" w14:textId="561A12AB" w:rsidR="00622E27" w:rsidRPr="004E005B" w:rsidRDefault="003159B0" w:rsidP="00DA670B">
    <w:pPr>
      <w:shd w:val="clear" w:color="auto" w:fill="FFFFFF"/>
      <w:spacing w:line="240" w:lineRule="auto"/>
      <w:jc w:val="both"/>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C52634">
      <w:rPr>
        <w:rFonts w:ascii="Times New Roman" w:hAnsi="Times New Roman" w:cs="Times New Roman"/>
        <w:noProof/>
        <w:color w:val="000000" w:themeColor="text1"/>
        <w:sz w:val="20"/>
        <w:szCs w:val="20"/>
      </w:rPr>
      <w:t>EManot_191217_LBN405-15.docx</w:t>
    </w:r>
    <w:r>
      <w:rPr>
        <w:rFonts w:ascii="Times New Roman" w:hAnsi="Times New Roman" w:cs="Times New Roman"/>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8E8B" w14:textId="5583F138" w:rsidR="00622E27" w:rsidRPr="004E005B" w:rsidRDefault="003159B0" w:rsidP="00DA670B">
    <w:pPr>
      <w:shd w:val="clear" w:color="auto" w:fill="FFFFFF"/>
      <w:spacing w:line="240" w:lineRule="auto"/>
      <w:jc w:val="both"/>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C52634">
      <w:rPr>
        <w:rFonts w:ascii="Times New Roman" w:hAnsi="Times New Roman" w:cs="Times New Roman"/>
        <w:noProof/>
        <w:color w:val="000000" w:themeColor="text1"/>
        <w:sz w:val="20"/>
        <w:szCs w:val="20"/>
      </w:rPr>
      <w:t>EManot_191217_LBN405-15.docx</w:t>
    </w:r>
    <w:r>
      <w:rPr>
        <w:rFonts w:ascii="Times New Roman" w:hAnsi="Times New Roman" w:cs="Times New Roman"/>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03610" w14:textId="77777777" w:rsidR="006B78CC" w:rsidRDefault="006B78CC" w:rsidP="00D44EF6">
      <w:pPr>
        <w:spacing w:after="0" w:line="240" w:lineRule="auto"/>
      </w:pPr>
      <w:r>
        <w:separator/>
      </w:r>
    </w:p>
  </w:footnote>
  <w:footnote w:type="continuationSeparator" w:id="0">
    <w:p w14:paraId="333E42A3" w14:textId="77777777" w:rsidR="006B78CC" w:rsidRDefault="006B78CC" w:rsidP="00D44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665216"/>
      <w:docPartObj>
        <w:docPartGallery w:val="Page Numbers (Top of Page)"/>
        <w:docPartUnique/>
      </w:docPartObj>
    </w:sdtPr>
    <w:sdtEndPr>
      <w:rPr>
        <w:rFonts w:ascii="Times New Roman" w:hAnsi="Times New Roman" w:cs="Times New Roman"/>
        <w:sz w:val="24"/>
        <w:szCs w:val="24"/>
      </w:rPr>
    </w:sdtEndPr>
    <w:sdtContent>
      <w:p w14:paraId="0341C4A6" w14:textId="225D5589" w:rsidR="00622E27" w:rsidRPr="004D15A9" w:rsidRDefault="003159B0">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109EA">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0D21C875" w14:textId="77777777" w:rsidR="00622E27" w:rsidRDefault="006B7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58"/>
    <w:rsid w:val="0001758B"/>
    <w:rsid w:val="00017C36"/>
    <w:rsid w:val="00041D06"/>
    <w:rsid w:val="00075B95"/>
    <w:rsid w:val="00082CFA"/>
    <w:rsid w:val="000A3CDF"/>
    <w:rsid w:val="001065D2"/>
    <w:rsid w:val="00173058"/>
    <w:rsid w:val="00186C31"/>
    <w:rsid w:val="00191038"/>
    <w:rsid w:val="001A0F25"/>
    <w:rsid w:val="002271DA"/>
    <w:rsid w:val="002441CA"/>
    <w:rsid w:val="00282C7A"/>
    <w:rsid w:val="002C3040"/>
    <w:rsid w:val="002C79E8"/>
    <w:rsid w:val="003159B0"/>
    <w:rsid w:val="00316389"/>
    <w:rsid w:val="003265F5"/>
    <w:rsid w:val="00344CA1"/>
    <w:rsid w:val="00355BFC"/>
    <w:rsid w:val="00386F6F"/>
    <w:rsid w:val="003904E6"/>
    <w:rsid w:val="00396419"/>
    <w:rsid w:val="003C77E2"/>
    <w:rsid w:val="00406B18"/>
    <w:rsid w:val="004107B9"/>
    <w:rsid w:val="00413CA1"/>
    <w:rsid w:val="00424907"/>
    <w:rsid w:val="004552F6"/>
    <w:rsid w:val="00472B79"/>
    <w:rsid w:val="004A4900"/>
    <w:rsid w:val="00504D59"/>
    <w:rsid w:val="00512B8C"/>
    <w:rsid w:val="005412A2"/>
    <w:rsid w:val="0063370A"/>
    <w:rsid w:val="00644911"/>
    <w:rsid w:val="006605F6"/>
    <w:rsid w:val="006B7501"/>
    <w:rsid w:val="006B78CC"/>
    <w:rsid w:val="007038C2"/>
    <w:rsid w:val="007109EA"/>
    <w:rsid w:val="00741ECB"/>
    <w:rsid w:val="007B2C9B"/>
    <w:rsid w:val="00811C45"/>
    <w:rsid w:val="00821EAD"/>
    <w:rsid w:val="00865A6A"/>
    <w:rsid w:val="008853EE"/>
    <w:rsid w:val="0089413A"/>
    <w:rsid w:val="009137B2"/>
    <w:rsid w:val="00922E59"/>
    <w:rsid w:val="00926E30"/>
    <w:rsid w:val="00972026"/>
    <w:rsid w:val="009A34D0"/>
    <w:rsid w:val="009C1DF9"/>
    <w:rsid w:val="00A30015"/>
    <w:rsid w:val="00A4086A"/>
    <w:rsid w:val="00A9013C"/>
    <w:rsid w:val="00A9251A"/>
    <w:rsid w:val="00A927D1"/>
    <w:rsid w:val="00A9667B"/>
    <w:rsid w:val="00AB0A3E"/>
    <w:rsid w:val="00AD7987"/>
    <w:rsid w:val="00B07248"/>
    <w:rsid w:val="00B470DE"/>
    <w:rsid w:val="00B940D8"/>
    <w:rsid w:val="00B96543"/>
    <w:rsid w:val="00C0301A"/>
    <w:rsid w:val="00C04C2D"/>
    <w:rsid w:val="00C10D49"/>
    <w:rsid w:val="00C520CB"/>
    <w:rsid w:val="00C52634"/>
    <w:rsid w:val="00C93E3C"/>
    <w:rsid w:val="00CD3826"/>
    <w:rsid w:val="00CD5F3D"/>
    <w:rsid w:val="00D0415C"/>
    <w:rsid w:val="00D312E8"/>
    <w:rsid w:val="00D37CAB"/>
    <w:rsid w:val="00D44EF6"/>
    <w:rsid w:val="00D74440"/>
    <w:rsid w:val="00DA0D81"/>
    <w:rsid w:val="00DA3D68"/>
    <w:rsid w:val="00DA670B"/>
    <w:rsid w:val="00DC3B53"/>
    <w:rsid w:val="00DD2C44"/>
    <w:rsid w:val="00DE426C"/>
    <w:rsid w:val="00E56788"/>
    <w:rsid w:val="00E811D7"/>
    <w:rsid w:val="00E84914"/>
    <w:rsid w:val="00ED3FC7"/>
    <w:rsid w:val="00F21E1F"/>
    <w:rsid w:val="00FB0A8C"/>
    <w:rsid w:val="00FB6800"/>
    <w:rsid w:val="00FC3529"/>
    <w:rsid w:val="00FC5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F6F58"/>
  <w15:chartTrackingRefBased/>
  <w15:docId w15:val="{D6FFB919-4EF7-4FD4-87FC-9C471209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30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0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058"/>
  </w:style>
  <w:style w:type="paragraph" w:styleId="Footer">
    <w:name w:val="footer"/>
    <w:basedOn w:val="Normal"/>
    <w:link w:val="FooterChar"/>
    <w:uiPriority w:val="99"/>
    <w:unhideWhenUsed/>
    <w:rsid w:val="001730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058"/>
  </w:style>
  <w:style w:type="table" w:styleId="TableGrid">
    <w:name w:val="Table Grid"/>
    <w:basedOn w:val="TableNormal"/>
    <w:uiPriority w:val="59"/>
    <w:rsid w:val="0017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058"/>
    <w:rPr>
      <w:color w:val="0000FF"/>
      <w:u w:val="single"/>
    </w:rPr>
  </w:style>
  <w:style w:type="paragraph" w:styleId="PlainText">
    <w:name w:val="Plain Text"/>
    <w:basedOn w:val="Normal"/>
    <w:link w:val="PlainTextChar"/>
    <w:uiPriority w:val="99"/>
    <w:unhideWhenUsed/>
    <w:rsid w:val="001730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3058"/>
    <w:rPr>
      <w:rFonts w:ascii="Calibri" w:hAnsi="Calibri"/>
      <w:szCs w:val="21"/>
    </w:rPr>
  </w:style>
  <w:style w:type="paragraph" w:customStyle="1" w:styleId="naiskr">
    <w:name w:val="naiskr"/>
    <w:basedOn w:val="Normal"/>
    <w:rsid w:val="00173058"/>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137B2"/>
  </w:style>
  <w:style w:type="paragraph" w:styleId="ListParagraph">
    <w:name w:val="List Paragraph"/>
    <w:basedOn w:val="Normal"/>
    <w:uiPriority w:val="34"/>
    <w:qFormat/>
    <w:rsid w:val="009137B2"/>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7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58B"/>
    <w:rPr>
      <w:rFonts w:ascii="Segoe UI" w:hAnsi="Segoe UI" w:cs="Segoe UI"/>
      <w:sz w:val="18"/>
      <w:szCs w:val="18"/>
    </w:rPr>
  </w:style>
  <w:style w:type="character" w:styleId="CommentReference">
    <w:name w:val="annotation reference"/>
    <w:basedOn w:val="DefaultParagraphFont"/>
    <w:uiPriority w:val="99"/>
    <w:semiHidden/>
    <w:unhideWhenUsed/>
    <w:rsid w:val="00075B95"/>
    <w:rPr>
      <w:sz w:val="16"/>
      <w:szCs w:val="16"/>
    </w:rPr>
  </w:style>
  <w:style w:type="paragraph" w:styleId="CommentText">
    <w:name w:val="annotation text"/>
    <w:basedOn w:val="Normal"/>
    <w:link w:val="CommentTextChar"/>
    <w:uiPriority w:val="99"/>
    <w:semiHidden/>
    <w:unhideWhenUsed/>
    <w:rsid w:val="00075B95"/>
    <w:pPr>
      <w:spacing w:line="240" w:lineRule="auto"/>
    </w:pPr>
    <w:rPr>
      <w:sz w:val="20"/>
      <w:szCs w:val="20"/>
    </w:rPr>
  </w:style>
  <w:style w:type="character" w:customStyle="1" w:styleId="CommentTextChar">
    <w:name w:val="Comment Text Char"/>
    <w:basedOn w:val="DefaultParagraphFont"/>
    <w:link w:val="CommentText"/>
    <w:uiPriority w:val="99"/>
    <w:semiHidden/>
    <w:rsid w:val="00075B95"/>
    <w:rPr>
      <w:sz w:val="20"/>
      <w:szCs w:val="20"/>
    </w:rPr>
  </w:style>
  <w:style w:type="paragraph" w:styleId="CommentSubject">
    <w:name w:val="annotation subject"/>
    <w:basedOn w:val="CommentText"/>
    <w:next w:val="CommentText"/>
    <w:link w:val="CommentSubjectChar"/>
    <w:uiPriority w:val="99"/>
    <w:semiHidden/>
    <w:unhideWhenUsed/>
    <w:rsid w:val="00075B95"/>
    <w:rPr>
      <w:b/>
      <w:bCs/>
    </w:rPr>
  </w:style>
  <w:style w:type="character" w:customStyle="1" w:styleId="CommentSubjectChar">
    <w:name w:val="Comment Subject Char"/>
    <w:basedOn w:val="CommentTextChar"/>
    <w:link w:val="CommentSubject"/>
    <w:uiPriority w:val="99"/>
    <w:semiHidden/>
    <w:rsid w:val="00075B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5494">
      <w:bodyDiv w:val="1"/>
      <w:marLeft w:val="0"/>
      <w:marRight w:val="0"/>
      <w:marTop w:val="0"/>
      <w:marBottom w:val="0"/>
      <w:divBdr>
        <w:top w:val="none" w:sz="0" w:space="0" w:color="auto"/>
        <w:left w:val="none" w:sz="0" w:space="0" w:color="auto"/>
        <w:bottom w:val="none" w:sz="0" w:space="0" w:color="auto"/>
        <w:right w:val="none" w:sz="0" w:space="0" w:color="auto"/>
      </w:divBdr>
    </w:div>
    <w:div w:id="272328902">
      <w:bodyDiv w:val="1"/>
      <w:marLeft w:val="0"/>
      <w:marRight w:val="0"/>
      <w:marTop w:val="0"/>
      <w:marBottom w:val="0"/>
      <w:divBdr>
        <w:top w:val="none" w:sz="0" w:space="0" w:color="auto"/>
        <w:left w:val="none" w:sz="0" w:space="0" w:color="auto"/>
        <w:bottom w:val="none" w:sz="0" w:space="0" w:color="auto"/>
        <w:right w:val="none" w:sz="0" w:space="0" w:color="auto"/>
      </w:divBdr>
    </w:div>
    <w:div w:id="15139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is.Malnieks@em.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6808</Words>
  <Characters>3882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Andris Mālnieks</cp:lastModifiedBy>
  <cp:revision>4</cp:revision>
  <cp:lastPrinted>2017-11-22T11:48:00Z</cp:lastPrinted>
  <dcterms:created xsi:type="dcterms:W3CDTF">2017-12-19T08:03:00Z</dcterms:created>
  <dcterms:modified xsi:type="dcterms:W3CDTF">2017-12-19T13:17:00Z</dcterms:modified>
</cp:coreProperties>
</file>