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91328" w:rsidRPr="00B4045F" w:rsidP="000E14F2" w14:paraId="5E56CB5C" w14:textId="77777777">
      <w:pPr>
        <w:spacing w:after="0" w:line="240" w:lineRule="auto"/>
        <w:jc w:val="center"/>
        <w:rPr>
          <w:b/>
          <w:sz w:val="26"/>
          <w:szCs w:val="26"/>
        </w:rPr>
      </w:pPr>
      <w:r w:rsidRPr="00B4045F">
        <w:rPr>
          <w:b/>
          <w:sz w:val="26"/>
          <w:szCs w:val="26"/>
        </w:rPr>
        <w:t>Informatīvais ziņojums par Latvijas Republikas pievienošanos Eiropas Kodolpētījumu organizācijai</w:t>
      </w:r>
    </w:p>
    <w:p w:rsidR="004C46A7" w:rsidRPr="00B4045F" w:rsidP="000E14F2" w14:paraId="42C46A47" w14:textId="77777777">
      <w:pPr>
        <w:spacing w:after="0" w:line="240" w:lineRule="auto"/>
        <w:jc w:val="center"/>
        <w:rPr>
          <w:b/>
          <w:sz w:val="26"/>
          <w:szCs w:val="26"/>
        </w:rPr>
      </w:pPr>
    </w:p>
    <w:p w:rsidR="00585B1C" w:rsidRPr="00B4045F" w:rsidP="000E14F2" w14:paraId="042E082E" w14:textId="77777777">
      <w:pPr>
        <w:spacing w:after="0" w:line="240" w:lineRule="auto"/>
        <w:jc w:val="both"/>
        <w:rPr>
          <w:b/>
          <w:sz w:val="26"/>
          <w:szCs w:val="26"/>
        </w:rPr>
      </w:pPr>
      <w:r w:rsidRPr="00B4045F">
        <w:rPr>
          <w:b/>
          <w:sz w:val="26"/>
          <w:szCs w:val="26"/>
        </w:rPr>
        <w:t>Ievads</w:t>
      </w:r>
    </w:p>
    <w:p w:rsidR="00585B1C" w:rsidRPr="00B4045F" w:rsidP="000E14F2" w14:paraId="74FC6CC7" w14:textId="7BFBC2D9">
      <w:pPr>
        <w:pStyle w:val="BodyText"/>
        <w:spacing w:after="0" w:line="240" w:lineRule="auto"/>
        <w:ind w:firstLine="720"/>
        <w:jc w:val="both"/>
        <w:rPr>
          <w:rFonts w:eastAsiaTheme="minorEastAsia" w:cs="Times New Roman"/>
          <w:sz w:val="26"/>
          <w:szCs w:val="26"/>
          <w:lang w:eastAsia="lv-LV"/>
        </w:rPr>
      </w:pPr>
      <w:r w:rsidRPr="00B4045F">
        <w:rPr>
          <w:rFonts w:eastAsiaTheme="minorEastAsia" w:cs="Times New Roman"/>
          <w:sz w:val="26"/>
          <w:szCs w:val="26"/>
          <w:lang w:eastAsia="lv-LV"/>
        </w:rPr>
        <w:t xml:space="preserve">Eiropas Kodolpētījumu organizācija </w:t>
      </w:r>
      <w:r w:rsidRPr="00B4045F">
        <w:rPr>
          <w:rFonts w:eastAsia="Times New Roman" w:cs="Times New Roman"/>
          <w:bCs/>
          <w:noProof/>
          <w:sz w:val="26"/>
          <w:szCs w:val="26"/>
        </w:rPr>
        <w:t>(</w:t>
      </w:r>
      <w:r w:rsidRPr="00B4045F">
        <w:rPr>
          <w:rFonts w:eastAsia="Times New Roman" w:cs="Times New Roman"/>
          <w:bCs/>
          <w:i/>
          <w:noProof/>
          <w:sz w:val="26"/>
          <w:szCs w:val="26"/>
        </w:rPr>
        <w:t>European Organization for Nuclear Research</w:t>
      </w:r>
      <w:r>
        <w:rPr>
          <w:rFonts w:eastAsia="Times New Roman" w:cs="Times New Roman"/>
          <w:bCs/>
          <w:i/>
          <w:noProof/>
          <w:sz w:val="26"/>
          <w:szCs w:val="26"/>
          <w:vertAlign w:val="superscript"/>
        </w:rPr>
        <w:footnoteReference w:id="2"/>
      </w:r>
      <w:r w:rsidRPr="00B4045F">
        <w:rPr>
          <w:rFonts w:eastAsia="Times New Roman" w:cs="Times New Roman"/>
          <w:bCs/>
          <w:i/>
          <w:noProof/>
          <w:sz w:val="26"/>
          <w:szCs w:val="26"/>
        </w:rPr>
        <w:t>)</w:t>
      </w:r>
      <w:r w:rsidRPr="00B4045F">
        <w:rPr>
          <w:rFonts w:eastAsia="Times New Roman" w:cs="Times New Roman"/>
          <w:bCs/>
          <w:noProof/>
          <w:sz w:val="26"/>
          <w:szCs w:val="26"/>
        </w:rPr>
        <w:t xml:space="preserve"> </w:t>
      </w:r>
      <w:r w:rsidRPr="00B4045F">
        <w:rPr>
          <w:rFonts w:eastAsiaTheme="minorEastAsia" w:cs="Times New Roman"/>
          <w:sz w:val="26"/>
          <w:szCs w:val="26"/>
          <w:lang w:eastAsia="lv-LV"/>
        </w:rPr>
        <w:t>(turpmāk – CERN) tika izveidota ar Konvenciju par Eiropas Kodolpētījumu organizācijas izveidi (turpmāk – CERN Konvencija), kuru 1953.gadā parakstīja 12 valstis</w:t>
      </w:r>
      <w:r>
        <w:rPr>
          <w:rStyle w:val="FootnoteReference"/>
          <w:rFonts w:eastAsiaTheme="minorEastAsia"/>
          <w:sz w:val="26"/>
          <w:szCs w:val="26"/>
          <w:lang w:eastAsia="lv-LV"/>
        </w:rPr>
        <w:footnoteReference w:id="3"/>
      </w:r>
      <w:r w:rsidRPr="00B4045F" w:rsidR="005D728B">
        <w:rPr>
          <w:rFonts w:eastAsiaTheme="minorEastAsia" w:cs="Times New Roman"/>
          <w:sz w:val="26"/>
          <w:szCs w:val="26"/>
          <w:lang w:eastAsia="lv-LV"/>
        </w:rPr>
        <w:t xml:space="preserve">. </w:t>
      </w:r>
      <w:r w:rsidRPr="00B4045F" w:rsidR="00FF0F08">
        <w:rPr>
          <w:rFonts w:eastAsiaTheme="minorEastAsia" w:cs="Times New Roman"/>
          <w:sz w:val="26"/>
          <w:szCs w:val="26"/>
          <w:lang w:eastAsia="lv-LV"/>
        </w:rPr>
        <w:t xml:space="preserve">2017.gadā organizācijā bija 22 dalībvalstis (21 Eiropas valsts un Izraēla). </w:t>
      </w:r>
      <w:r w:rsidRPr="00B4045F" w:rsidR="00500840">
        <w:rPr>
          <w:rFonts w:eastAsiaTheme="minorEastAsia" w:cs="Times New Roman"/>
          <w:sz w:val="26"/>
          <w:szCs w:val="26"/>
          <w:lang w:eastAsia="lv-LV"/>
        </w:rPr>
        <w:t xml:space="preserve">Piecas </w:t>
      </w:r>
      <w:r w:rsidRPr="00B4045F" w:rsidR="00FF0F08">
        <w:rPr>
          <w:rFonts w:eastAsiaTheme="minorEastAsia" w:cs="Times New Roman"/>
          <w:sz w:val="26"/>
          <w:szCs w:val="26"/>
          <w:lang w:eastAsia="lv-LV"/>
        </w:rPr>
        <w:t>valstis ir asociēto valstu statusā (Indija, Pakistāna, Turcija, Ukraina</w:t>
      </w:r>
      <w:r w:rsidRPr="00B4045F" w:rsidR="00500840">
        <w:rPr>
          <w:rFonts w:eastAsiaTheme="minorEastAsia" w:cs="Times New Roman"/>
          <w:sz w:val="26"/>
          <w:szCs w:val="26"/>
          <w:lang w:eastAsia="lv-LV"/>
        </w:rPr>
        <w:t xml:space="preserve"> un Lietuva</w:t>
      </w:r>
      <w:r w:rsidRPr="00B4045F" w:rsidR="00FF0F08">
        <w:rPr>
          <w:rFonts w:eastAsiaTheme="minorEastAsia" w:cs="Times New Roman"/>
          <w:sz w:val="26"/>
          <w:szCs w:val="26"/>
          <w:lang w:eastAsia="lv-LV"/>
        </w:rPr>
        <w:t xml:space="preserve">), bet </w:t>
      </w:r>
      <w:r w:rsidRPr="00B4045F" w:rsidR="00F024FB">
        <w:rPr>
          <w:rFonts w:eastAsiaTheme="minorEastAsia" w:cs="Times New Roman"/>
          <w:sz w:val="26"/>
          <w:szCs w:val="26"/>
          <w:lang w:eastAsia="lv-LV"/>
        </w:rPr>
        <w:t>trīs ir asociētās valstis</w:t>
      </w:r>
      <w:r w:rsidRPr="00B4045F" w:rsidR="00FF0F08">
        <w:rPr>
          <w:rFonts w:eastAsiaTheme="minorEastAsia" w:cs="Times New Roman"/>
          <w:sz w:val="26"/>
          <w:szCs w:val="26"/>
          <w:lang w:eastAsia="lv-LV"/>
        </w:rPr>
        <w:t xml:space="preserve"> pirms-dalībvalsts statusā (Kipra, Serbija, Slovēnija). Novērotāju statuss ir trim valstīm </w:t>
      </w:r>
      <w:r w:rsidRPr="00B4045F" w:rsidR="00753C46">
        <w:rPr>
          <w:rFonts w:eastAsiaTheme="minorEastAsia" w:cs="Times New Roman"/>
          <w:sz w:val="26"/>
          <w:szCs w:val="26"/>
          <w:lang w:eastAsia="lv-LV"/>
        </w:rPr>
        <w:t>(</w:t>
      </w:r>
      <w:r w:rsidRPr="00B4045F" w:rsidR="00FF0F08">
        <w:rPr>
          <w:rFonts w:eastAsiaTheme="minorEastAsia" w:cs="Times New Roman"/>
          <w:sz w:val="26"/>
          <w:szCs w:val="26"/>
          <w:lang w:eastAsia="lv-LV"/>
        </w:rPr>
        <w:t>Japāna, Krievija, ASV</w:t>
      </w:r>
      <w:r w:rsidRPr="00B4045F" w:rsidR="00753C46">
        <w:rPr>
          <w:rFonts w:eastAsiaTheme="minorEastAsia" w:cs="Times New Roman"/>
          <w:sz w:val="26"/>
          <w:szCs w:val="26"/>
          <w:lang w:eastAsia="lv-LV"/>
        </w:rPr>
        <w:t>)</w:t>
      </w:r>
      <w:r w:rsidRPr="00B4045F" w:rsidR="00FF0F08">
        <w:rPr>
          <w:rFonts w:eastAsiaTheme="minorEastAsia" w:cs="Times New Roman"/>
          <w:sz w:val="26"/>
          <w:szCs w:val="26"/>
          <w:lang w:eastAsia="lv-LV"/>
        </w:rPr>
        <w:t>, kā arī trim organizācijām — UNESCO, Eiropas Komisijai</w:t>
      </w:r>
      <w:r w:rsidRPr="00B4045F" w:rsidR="00F024FB">
        <w:rPr>
          <w:rFonts w:eastAsiaTheme="minorEastAsia" w:cs="Times New Roman"/>
          <w:sz w:val="26"/>
          <w:szCs w:val="26"/>
          <w:lang w:eastAsia="lv-LV"/>
        </w:rPr>
        <w:t xml:space="preserve"> un</w:t>
      </w:r>
      <w:r w:rsidRPr="00B4045F" w:rsidR="00FF0F08">
        <w:rPr>
          <w:rFonts w:eastAsiaTheme="minorEastAsia" w:cs="Times New Roman"/>
          <w:sz w:val="26"/>
          <w:szCs w:val="26"/>
          <w:lang w:eastAsia="lv-LV"/>
        </w:rPr>
        <w:t xml:space="preserve"> Apvienotajam kodolpētījumu institūtam no Krievijas</w:t>
      </w:r>
      <w:r w:rsidRPr="00B4045F" w:rsidR="00C040E7">
        <w:rPr>
          <w:rFonts w:eastAsiaTheme="minorEastAsia" w:cs="Times New Roman"/>
          <w:sz w:val="26"/>
          <w:szCs w:val="26"/>
          <w:lang w:eastAsia="lv-LV"/>
        </w:rPr>
        <w:t xml:space="preserve">. </w:t>
      </w:r>
      <w:r w:rsidRPr="00B4045F" w:rsidR="00FF0F08">
        <w:rPr>
          <w:rFonts w:eastAsiaTheme="minorEastAsia" w:cs="Times New Roman"/>
          <w:sz w:val="26"/>
          <w:szCs w:val="26"/>
          <w:lang w:eastAsia="lv-LV"/>
        </w:rPr>
        <w:t xml:space="preserve">CERN </w:t>
      </w:r>
      <w:r w:rsidRPr="00B4045F" w:rsidR="00C040E7">
        <w:rPr>
          <w:rFonts w:eastAsiaTheme="minorEastAsia" w:cs="Times New Roman"/>
          <w:sz w:val="26"/>
          <w:szCs w:val="26"/>
          <w:lang w:eastAsia="lv-LV"/>
        </w:rPr>
        <w:t xml:space="preserve">patstāvīgi strādā aptuveni 2500 darbinieku, kā arī 12 000 </w:t>
      </w:r>
      <w:r w:rsidRPr="00B4045F" w:rsidR="00C040E7">
        <w:rPr>
          <w:rFonts w:eastAsiaTheme="minorEastAsia" w:cs="Times New Roman"/>
          <w:sz w:val="26"/>
          <w:szCs w:val="26"/>
          <w:lang w:eastAsia="lv-LV"/>
        </w:rPr>
        <w:t>vieszinātnieku</w:t>
      </w:r>
      <w:r w:rsidRPr="00B4045F" w:rsidR="00C040E7">
        <w:rPr>
          <w:rFonts w:eastAsiaTheme="minorEastAsia" w:cs="Times New Roman"/>
          <w:sz w:val="26"/>
          <w:szCs w:val="26"/>
          <w:lang w:eastAsia="lv-LV"/>
        </w:rPr>
        <w:t xml:space="preserve"> </w:t>
      </w:r>
      <w:r w:rsidRPr="00B4045F" w:rsidR="000215AC">
        <w:rPr>
          <w:rFonts w:eastAsiaTheme="minorEastAsia" w:cs="Times New Roman"/>
          <w:sz w:val="26"/>
          <w:szCs w:val="26"/>
          <w:lang w:eastAsia="lv-LV"/>
        </w:rPr>
        <w:t xml:space="preserve">no vairāk kā 70 </w:t>
      </w:r>
      <w:r w:rsidRPr="00B4045F" w:rsidR="00940F8B">
        <w:rPr>
          <w:rFonts w:eastAsiaTheme="minorEastAsia" w:cs="Times New Roman"/>
          <w:sz w:val="26"/>
          <w:szCs w:val="26"/>
          <w:lang w:eastAsia="lv-LV"/>
        </w:rPr>
        <w:t xml:space="preserve">valstīm </w:t>
      </w:r>
      <w:r w:rsidRPr="00B4045F" w:rsidR="000215AC">
        <w:rPr>
          <w:rFonts w:eastAsiaTheme="minorEastAsia" w:cs="Times New Roman"/>
          <w:sz w:val="26"/>
          <w:szCs w:val="26"/>
          <w:lang w:eastAsia="lv-LV"/>
        </w:rPr>
        <w:t xml:space="preserve">ir </w:t>
      </w:r>
      <w:r w:rsidRPr="00B4045F" w:rsidR="00940F8B">
        <w:rPr>
          <w:rFonts w:eastAsiaTheme="minorEastAsia" w:cs="Times New Roman"/>
          <w:sz w:val="26"/>
          <w:szCs w:val="26"/>
          <w:lang w:eastAsia="lv-LV"/>
        </w:rPr>
        <w:t xml:space="preserve">strādājuši </w:t>
      </w:r>
      <w:r w:rsidRPr="00B4045F" w:rsidR="000215AC">
        <w:rPr>
          <w:rFonts w:eastAsiaTheme="minorEastAsia" w:cs="Times New Roman"/>
          <w:sz w:val="26"/>
          <w:szCs w:val="26"/>
          <w:lang w:eastAsia="lv-LV"/>
        </w:rPr>
        <w:t xml:space="preserve">CERN, lai veiktu savus pētījumus. </w:t>
      </w:r>
      <w:r w:rsidRPr="00B4045F" w:rsidR="00FF0F08">
        <w:rPr>
          <w:rFonts w:eastAsiaTheme="minorEastAsia" w:cs="Times New Roman"/>
          <w:sz w:val="26"/>
          <w:szCs w:val="26"/>
          <w:lang w:eastAsia="lv-LV"/>
        </w:rPr>
        <w:t xml:space="preserve">  </w:t>
      </w:r>
    </w:p>
    <w:p w:rsidR="00FB3C83" w:rsidRPr="00B4045F" w14:paraId="12E6049C" w14:textId="07F1E001">
      <w:pPr>
        <w:spacing w:after="0" w:line="240" w:lineRule="auto"/>
        <w:ind w:firstLine="720"/>
        <w:jc w:val="both"/>
        <w:rPr>
          <w:rFonts w:eastAsiaTheme="minorEastAsia" w:cs="Times New Roman"/>
          <w:sz w:val="26"/>
          <w:szCs w:val="26"/>
          <w:lang w:eastAsia="lv-LV"/>
        </w:rPr>
      </w:pPr>
      <w:r w:rsidRPr="00B4045F">
        <w:rPr>
          <w:rFonts w:eastAsiaTheme="minorEastAsia" w:cs="Times New Roman"/>
          <w:sz w:val="26"/>
          <w:szCs w:val="26"/>
          <w:lang w:eastAsia="lv-LV"/>
        </w:rPr>
        <w:t xml:space="preserve">CERN galvenais darbības mērķis ir starptautiskas </w:t>
      </w:r>
      <w:r w:rsidR="00FC0684">
        <w:rPr>
          <w:rFonts w:eastAsiaTheme="minorEastAsia" w:cs="Times New Roman"/>
          <w:sz w:val="26"/>
          <w:szCs w:val="26"/>
          <w:lang w:eastAsia="lv-LV"/>
        </w:rPr>
        <w:t>liela mēroga pētnieciskas infrastruktūras</w:t>
      </w:r>
      <w:r w:rsidRPr="00B4045F">
        <w:rPr>
          <w:rFonts w:eastAsiaTheme="minorEastAsia" w:cs="Times New Roman"/>
          <w:sz w:val="26"/>
          <w:szCs w:val="26"/>
          <w:lang w:eastAsia="lv-LV"/>
        </w:rPr>
        <w:t xml:space="preserve"> darbības nodrošināšana augstas enerģijas daļiņu fizikas pētījumiem, kas pārsniedz atomfizikas darbības jomu. Pētījumi tiek veikti tikai </w:t>
      </w:r>
      <w:r w:rsidR="00FC0684">
        <w:rPr>
          <w:rFonts w:eastAsiaTheme="minorEastAsia" w:cs="Times New Roman"/>
          <w:sz w:val="26"/>
          <w:szCs w:val="26"/>
          <w:lang w:eastAsia="lv-LV"/>
        </w:rPr>
        <w:t>civiliem</w:t>
      </w:r>
      <w:r w:rsidRPr="00B4045F">
        <w:rPr>
          <w:rFonts w:eastAsiaTheme="minorEastAsia" w:cs="Times New Roman"/>
          <w:sz w:val="26"/>
          <w:szCs w:val="26"/>
          <w:lang w:eastAsia="lv-LV"/>
        </w:rPr>
        <w:t xml:space="preserve"> mērķiem nolūkā veicināt Eiropas valstu zinātnisko un tehnisko sadarbību kodolpētījumu jomā. CERN dibinātāju mērķis ir nodrošināt infrastruktūru Eiropas zinātniekiem, kas piedāvā visus nepieciešamos instrumentus augsta līmeņa pētījumu veikšanai.</w:t>
      </w:r>
      <w:r w:rsidRPr="00B4045F">
        <w:rPr>
          <w:rFonts w:eastAsiaTheme="minorEastAsia" w:cs="Times New Roman"/>
          <w:sz w:val="26"/>
          <w:szCs w:val="26"/>
          <w:lang w:eastAsia="lv-LV"/>
        </w:rPr>
        <w:t xml:space="preserve"> Vienlaikus CERN nav tikai laboratorija augstas enerģijas</w:t>
      </w:r>
      <w:r w:rsidR="00FC0684">
        <w:rPr>
          <w:rFonts w:eastAsiaTheme="minorEastAsia" w:cs="Times New Roman"/>
          <w:sz w:val="26"/>
          <w:szCs w:val="26"/>
          <w:lang w:eastAsia="lv-LV"/>
        </w:rPr>
        <w:t xml:space="preserve"> </w:t>
      </w:r>
      <w:r w:rsidR="00FC0684">
        <w:rPr>
          <w:rFonts w:eastAsiaTheme="minorEastAsia" w:cs="Times New Roman"/>
          <w:sz w:val="26"/>
          <w:szCs w:val="26"/>
          <w:lang w:eastAsia="lv-LV"/>
        </w:rPr>
        <w:t>daliņu</w:t>
      </w:r>
      <w:r w:rsidRPr="00B4045F">
        <w:rPr>
          <w:rFonts w:eastAsiaTheme="minorEastAsia" w:cs="Times New Roman"/>
          <w:sz w:val="26"/>
          <w:szCs w:val="26"/>
          <w:lang w:eastAsia="lv-LV"/>
        </w:rPr>
        <w:t xml:space="preserve"> fizikas pētījumiem</w:t>
      </w:r>
      <w:r w:rsidRPr="00B4045F" w:rsidR="0013238E">
        <w:rPr>
          <w:rFonts w:eastAsiaTheme="minorEastAsia" w:cs="Times New Roman"/>
          <w:sz w:val="26"/>
          <w:szCs w:val="26"/>
          <w:lang w:eastAsia="lv-LV"/>
        </w:rPr>
        <w:t>,</w:t>
      </w:r>
      <w:r w:rsidRPr="00B4045F" w:rsidR="00292DFE">
        <w:rPr>
          <w:rFonts w:eastAsiaTheme="minorEastAsia" w:cs="Times New Roman"/>
          <w:sz w:val="26"/>
          <w:szCs w:val="26"/>
          <w:lang w:eastAsia="lv-LV"/>
        </w:rPr>
        <w:t xml:space="preserve"> bet arī </w:t>
      </w:r>
      <w:r w:rsidRPr="00B4045F" w:rsidR="00D15152">
        <w:rPr>
          <w:rFonts w:eastAsiaTheme="minorEastAsia" w:cs="Times New Roman"/>
          <w:sz w:val="26"/>
          <w:szCs w:val="26"/>
          <w:lang w:eastAsia="lv-LV"/>
        </w:rPr>
        <w:t>vieta</w:t>
      </w:r>
      <w:r w:rsidRPr="00B4045F" w:rsidR="00753C46">
        <w:rPr>
          <w:rFonts w:eastAsiaTheme="minorEastAsia" w:cs="Times New Roman"/>
          <w:sz w:val="26"/>
          <w:szCs w:val="26"/>
          <w:lang w:eastAsia="lv-LV"/>
        </w:rPr>
        <w:t>,</w:t>
      </w:r>
      <w:r w:rsidRPr="00B4045F" w:rsidR="00D15152">
        <w:rPr>
          <w:rFonts w:eastAsiaTheme="minorEastAsia" w:cs="Times New Roman"/>
          <w:sz w:val="26"/>
          <w:szCs w:val="26"/>
          <w:lang w:eastAsia="lv-LV"/>
        </w:rPr>
        <w:t xml:space="preserve"> kur veidojas izcila starptautiskā sadarbība pētniecībā, tehnoloģijās un inovācijās. </w:t>
      </w:r>
      <w:r w:rsidRPr="00B4045F" w:rsidR="00940F8B">
        <w:rPr>
          <w:rFonts w:eastAsiaTheme="minorEastAsia" w:cs="Times New Roman"/>
          <w:sz w:val="26"/>
          <w:szCs w:val="26"/>
          <w:lang w:eastAsia="lv-LV"/>
        </w:rPr>
        <w:t xml:space="preserve">Saistībā ar daļiņu paātrinātāju tehnoloģijām </w:t>
      </w:r>
      <w:r w:rsidRPr="00B4045F" w:rsidR="00D15152">
        <w:rPr>
          <w:rFonts w:eastAsiaTheme="minorEastAsia" w:cs="Times New Roman"/>
          <w:sz w:val="26"/>
          <w:szCs w:val="26"/>
          <w:lang w:eastAsia="lv-LV"/>
        </w:rPr>
        <w:t>CERN</w:t>
      </w:r>
      <w:r w:rsidRPr="00B4045F" w:rsidR="00292DFE">
        <w:rPr>
          <w:rFonts w:eastAsiaTheme="minorEastAsia" w:cs="Times New Roman"/>
          <w:sz w:val="26"/>
          <w:szCs w:val="26"/>
          <w:lang w:eastAsia="lv-LV"/>
        </w:rPr>
        <w:t xml:space="preserve"> regulāri</w:t>
      </w:r>
      <w:r w:rsidRPr="00B4045F" w:rsidR="00D15152">
        <w:rPr>
          <w:rFonts w:eastAsiaTheme="minorEastAsia" w:cs="Times New Roman"/>
          <w:sz w:val="26"/>
          <w:szCs w:val="26"/>
          <w:lang w:eastAsia="lv-LV"/>
        </w:rPr>
        <w:t xml:space="preserve"> tiek izstrādāti jauni veidi, metodes un tehnoloģi</w:t>
      </w:r>
      <w:r w:rsidRPr="00B4045F" w:rsidR="00940F8B">
        <w:rPr>
          <w:rFonts w:eastAsiaTheme="minorEastAsia" w:cs="Times New Roman"/>
          <w:sz w:val="26"/>
          <w:szCs w:val="26"/>
          <w:lang w:eastAsia="lv-LV"/>
        </w:rPr>
        <w:t>skie risinājumi</w:t>
      </w:r>
      <w:r w:rsidRPr="00B4045F" w:rsidR="00D15152">
        <w:rPr>
          <w:rFonts w:eastAsiaTheme="minorEastAsia" w:cs="Times New Roman"/>
          <w:sz w:val="26"/>
          <w:szCs w:val="26"/>
          <w:lang w:eastAsia="lv-LV"/>
        </w:rPr>
        <w:t>, lai saprastu visuma fundamentālos</w:t>
      </w:r>
      <w:r w:rsidRPr="00B4045F" w:rsidR="00292DFE">
        <w:rPr>
          <w:rFonts w:eastAsiaTheme="minorEastAsia" w:cs="Times New Roman"/>
          <w:sz w:val="26"/>
          <w:szCs w:val="26"/>
          <w:lang w:eastAsia="lv-LV"/>
        </w:rPr>
        <w:t xml:space="preserve"> pamatus.</w:t>
      </w:r>
      <w:r w:rsidRPr="00B4045F" w:rsidR="00940F8B">
        <w:rPr>
          <w:rFonts w:eastAsiaTheme="minorEastAsia" w:cs="Times New Roman"/>
          <w:sz w:val="26"/>
          <w:szCs w:val="26"/>
          <w:lang w:eastAsia="lv-LV"/>
        </w:rPr>
        <w:t xml:space="preserve"> CERN ir uzkrāta augs</w:t>
      </w:r>
      <w:r w:rsidRPr="00B4045F" w:rsidR="0013238E">
        <w:rPr>
          <w:rFonts w:eastAsiaTheme="minorEastAsia" w:cs="Times New Roman"/>
          <w:sz w:val="26"/>
          <w:szCs w:val="26"/>
          <w:lang w:eastAsia="lv-LV"/>
        </w:rPr>
        <w:t>t</w:t>
      </w:r>
      <w:r w:rsidRPr="00B4045F" w:rsidR="00500840">
        <w:rPr>
          <w:rFonts w:eastAsiaTheme="minorEastAsia" w:cs="Times New Roman"/>
          <w:sz w:val="26"/>
          <w:szCs w:val="26"/>
          <w:lang w:eastAsia="lv-LV"/>
        </w:rPr>
        <w:t xml:space="preserve">a līmeņa </w:t>
      </w:r>
      <w:r w:rsidRPr="00B4045F" w:rsidR="00940F8B">
        <w:rPr>
          <w:rFonts w:eastAsiaTheme="minorEastAsia" w:cs="Times New Roman"/>
          <w:sz w:val="26"/>
          <w:szCs w:val="26"/>
          <w:lang w:eastAsia="lv-LV"/>
        </w:rPr>
        <w:t xml:space="preserve">zinātniskā un </w:t>
      </w:r>
      <w:r w:rsidRPr="00B4045F" w:rsidR="00500840">
        <w:rPr>
          <w:rFonts w:eastAsiaTheme="minorEastAsia" w:cs="Times New Roman"/>
          <w:sz w:val="26"/>
          <w:szCs w:val="26"/>
          <w:lang w:eastAsia="lv-LV"/>
        </w:rPr>
        <w:t>tehnoloģiskā</w:t>
      </w:r>
      <w:r w:rsidRPr="00B4045F" w:rsidR="00940F8B">
        <w:rPr>
          <w:rFonts w:eastAsiaTheme="minorEastAsia" w:cs="Times New Roman"/>
          <w:sz w:val="26"/>
          <w:szCs w:val="26"/>
          <w:lang w:eastAsia="lv-LV"/>
        </w:rPr>
        <w:t xml:space="preserve"> informācija, kura tiek pielietota ražošanā un ikdienā (piem</w:t>
      </w:r>
      <w:r w:rsidRPr="00B4045F" w:rsidR="00753C46">
        <w:rPr>
          <w:rFonts w:eastAsiaTheme="minorEastAsia" w:cs="Times New Roman"/>
          <w:sz w:val="26"/>
          <w:szCs w:val="26"/>
          <w:lang w:eastAsia="lv-LV"/>
        </w:rPr>
        <w:t>ēram</w:t>
      </w:r>
      <w:r w:rsidRPr="00B4045F" w:rsidR="00940F8B">
        <w:rPr>
          <w:rFonts w:eastAsiaTheme="minorEastAsia" w:cs="Times New Roman"/>
          <w:sz w:val="26"/>
          <w:szCs w:val="26"/>
          <w:lang w:eastAsia="lv-LV"/>
        </w:rPr>
        <w:t xml:space="preserve">, internets, skārienjūtīgie ekrāni, datortomogrāfija </w:t>
      </w:r>
      <w:r w:rsidRPr="00B4045F" w:rsidR="00500840">
        <w:rPr>
          <w:rFonts w:eastAsiaTheme="minorEastAsia" w:cs="Times New Roman"/>
          <w:sz w:val="26"/>
          <w:szCs w:val="26"/>
          <w:lang w:eastAsia="lv-LV"/>
        </w:rPr>
        <w:t>medicīnā</w:t>
      </w:r>
      <w:r w:rsidRPr="00B4045F" w:rsidR="00940F8B">
        <w:rPr>
          <w:rFonts w:eastAsiaTheme="minorEastAsia" w:cs="Times New Roman"/>
          <w:sz w:val="26"/>
          <w:szCs w:val="26"/>
          <w:lang w:eastAsia="lv-LV"/>
        </w:rPr>
        <w:t xml:space="preserve"> utt.)  </w:t>
      </w:r>
    </w:p>
    <w:p w:rsidR="00B7685D" w:rsidRPr="00B4045F" w14:paraId="18117298" w14:textId="4C6A0A12">
      <w:pPr>
        <w:spacing w:after="0" w:line="240" w:lineRule="auto"/>
        <w:ind w:firstLine="720"/>
        <w:jc w:val="both"/>
        <w:rPr>
          <w:rFonts w:eastAsiaTheme="minorEastAsia" w:cs="Times New Roman"/>
          <w:sz w:val="26"/>
          <w:szCs w:val="26"/>
          <w:lang w:eastAsia="lv-LV"/>
        </w:rPr>
      </w:pPr>
      <w:r w:rsidRPr="00B4045F">
        <w:rPr>
          <w:rFonts w:eastAsiaTheme="minorEastAsia" w:cs="Times New Roman"/>
          <w:sz w:val="26"/>
          <w:szCs w:val="26"/>
          <w:lang w:eastAsia="lv-LV"/>
        </w:rPr>
        <w:t xml:space="preserve">Latvijas dalība CERN uzskatāma par būtisku zinātnes kvalitātes un konkurētspējas rādītāju, kas sekmēs Latvijas zinātnisko darbinieku sniegumu starptautiskās pētniecības programmās, zināšanu un pieredzes pārnesi, starpdisciplināru pētījumu veikšanu, sadarbības tīklu veidošanu, atpazīstamību, </w:t>
      </w:r>
      <w:r w:rsidR="00262838">
        <w:rPr>
          <w:rFonts w:eastAsiaTheme="minorEastAsia" w:cs="Times New Roman"/>
          <w:sz w:val="26"/>
          <w:szCs w:val="26"/>
          <w:lang w:eastAsia="lv-LV"/>
        </w:rPr>
        <w:t xml:space="preserve">Latvijas tēla veidošanu, </w:t>
      </w:r>
      <w:r w:rsidRPr="00B4045F">
        <w:rPr>
          <w:rFonts w:eastAsiaTheme="minorEastAsia" w:cs="Times New Roman"/>
          <w:sz w:val="26"/>
          <w:szCs w:val="26"/>
          <w:lang w:eastAsia="lv-LV"/>
        </w:rPr>
        <w:t>starptautisko konkurētspēju, zinātniskā personāla piesaisti darbam Latvijā, tādējādi veicinot Latvijas tautsaimniecības attīstību.</w:t>
      </w:r>
    </w:p>
    <w:p w:rsidR="00585B1C" w:rsidRPr="00B4045F" w14:paraId="1D4B80F5" w14:textId="77777777">
      <w:pPr>
        <w:spacing w:after="0" w:line="240" w:lineRule="auto"/>
        <w:ind w:firstLine="720"/>
        <w:jc w:val="both"/>
        <w:rPr>
          <w:rFonts w:eastAsiaTheme="minorEastAsia" w:cs="Times New Roman"/>
          <w:sz w:val="26"/>
          <w:szCs w:val="26"/>
          <w:lang w:eastAsia="lv-LV"/>
        </w:rPr>
      </w:pPr>
    </w:p>
    <w:p w:rsidR="004C46A7" w:rsidRPr="00B4045F" w:rsidP="000E14F2" w14:paraId="749EF7E4" w14:textId="77777777">
      <w:pPr>
        <w:spacing w:after="0" w:line="240" w:lineRule="auto"/>
        <w:jc w:val="both"/>
        <w:rPr>
          <w:b/>
          <w:sz w:val="26"/>
          <w:szCs w:val="26"/>
        </w:rPr>
      </w:pPr>
      <w:r w:rsidRPr="00B4045F">
        <w:rPr>
          <w:b/>
          <w:sz w:val="26"/>
          <w:szCs w:val="26"/>
        </w:rPr>
        <w:t>CERN uzbūve un darbības principi</w:t>
      </w:r>
    </w:p>
    <w:p w:rsidR="005B2400" w:rsidRPr="00B4045F" w:rsidP="000E14F2" w14:paraId="1198CB36" w14:textId="145E78DF">
      <w:pPr>
        <w:spacing w:after="0" w:line="240" w:lineRule="auto"/>
        <w:ind w:firstLine="720"/>
        <w:jc w:val="both"/>
        <w:rPr>
          <w:sz w:val="26"/>
          <w:szCs w:val="26"/>
        </w:rPr>
      </w:pPr>
      <w:r w:rsidRPr="00B4045F">
        <w:rPr>
          <w:sz w:val="26"/>
          <w:szCs w:val="26"/>
        </w:rPr>
        <w:t xml:space="preserve">CERN </w:t>
      </w:r>
      <w:r w:rsidRPr="00B4045F" w:rsidR="001E1F6C">
        <w:rPr>
          <w:sz w:val="26"/>
          <w:szCs w:val="26"/>
        </w:rPr>
        <w:t xml:space="preserve">Padome ir augstākais lēmējorgāns organizācijā un tās atbildībā ir visi nozīmīgākie lēmumi. Tā kontrolē visus CERN zinātniskos, tehniskos un administratīvos jautājumus. CERN Padome apstiprina programmu </w:t>
      </w:r>
      <w:r w:rsidR="00FC0684">
        <w:rPr>
          <w:sz w:val="26"/>
          <w:szCs w:val="26"/>
        </w:rPr>
        <w:t xml:space="preserve">darbību </w:t>
      </w:r>
      <w:r w:rsidR="00FC0684">
        <w:rPr>
          <w:sz w:val="26"/>
          <w:szCs w:val="26"/>
        </w:rPr>
        <w:t>virzienu</w:t>
      </w:r>
      <w:r w:rsidRPr="00B4045F" w:rsidR="001E1F6C">
        <w:rPr>
          <w:sz w:val="26"/>
          <w:szCs w:val="26"/>
        </w:rPr>
        <w:t xml:space="preserve">, budžetu un izvērtē izdevumus. </w:t>
      </w:r>
      <w:r w:rsidRPr="00B4045F" w:rsidR="005C5CC3">
        <w:rPr>
          <w:sz w:val="26"/>
          <w:szCs w:val="26"/>
        </w:rPr>
        <w:t xml:space="preserve">CERN Padomes sastāvā ir CERN dalībvalstu deleģētie pārstāvji. Katra valsts deleģē divus pārstāvjus – vienu, kas pārstāv valsts </w:t>
      </w:r>
      <w:r w:rsidR="00FC0684">
        <w:rPr>
          <w:sz w:val="26"/>
          <w:szCs w:val="26"/>
        </w:rPr>
        <w:t>pārvaldi</w:t>
      </w:r>
      <w:r w:rsidRPr="00B4045F" w:rsidR="005C5CC3">
        <w:rPr>
          <w:sz w:val="26"/>
          <w:szCs w:val="26"/>
        </w:rPr>
        <w:t>, otru</w:t>
      </w:r>
      <w:r w:rsidRPr="00B4045F" w:rsidR="00753C46">
        <w:rPr>
          <w:sz w:val="26"/>
          <w:szCs w:val="26"/>
        </w:rPr>
        <w:t>,</w:t>
      </w:r>
      <w:r w:rsidRPr="00B4045F" w:rsidR="005C5CC3">
        <w:rPr>
          <w:sz w:val="26"/>
          <w:szCs w:val="26"/>
        </w:rPr>
        <w:t xml:space="preserve"> kas pārstāv nacionālās zinātniskās intereses.  </w:t>
      </w:r>
      <w:r w:rsidRPr="00B4045F" w:rsidR="001E1F6C">
        <w:rPr>
          <w:sz w:val="26"/>
          <w:szCs w:val="26"/>
        </w:rPr>
        <w:t xml:space="preserve">Padomei asistē Zinātniskās politikas komiteja un Finanšu komiteja. </w:t>
      </w:r>
      <w:r w:rsidR="00FC0684">
        <w:rPr>
          <w:sz w:val="26"/>
          <w:szCs w:val="26"/>
        </w:rPr>
        <w:tab/>
      </w:r>
      <w:r w:rsidR="00FC0684">
        <w:rPr>
          <w:sz w:val="26"/>
          <w:szCs w:val="26"/>
        </w:rPr>
        <w:tab/>
      </w:r>
      <w:r w:rsidR="00FC0684">
        <w:rPr>
          <w:sz w:val="26"/>
          <w:szCs w:val="26"/>
        </w:rPr>
        <w:tab/>
      </w:r>
      <w:r w:rsidRPr="00B4045F" w:rsidR="001E1F6C">
        <w:rPr>
          <w:sz w:val="26"/>
          <w:szCs w:val="26"/>
        </w:rPr>
        <w:t>CERN augstākā amatpersona ir CE</w:t>
      </w:r>
      <w:r w:rsidRPr="00B4045F" w:rsidR="009641ED">
        <w:rPr>
          <w:sz w:val="26"/>
          <w:szCs w:val="26"/>
        </w:rPr>
        <w:t>RN ģenerāldirektors, kuru ievēl</w:t>
      </w:r>
      <w:r w:rsidRPr="00B4045F" w:rsidR="001E1F6C">
        <w:rPr>
          <w:sz w:val="26"/>
          <w:szCs w:val="26"/>
        </w:rPr>
        <w:t xml:space="preserve"> Padome</w:t>
      </w:r>
      <w:r w:rsidRPr="00B4045F" w:rsidR="005C5CC3">
        <w:rPr>
          <w:sz w:val="26"/>
          <w:szCs w:val="26"/>
        </w:rPr>
        <w:t xml:space="preserve"> uz pieciem gadiem</w:t>
      </w:r>
      <w:r w:rsidRPr="00B4045F" w:rsidR="001E1F6C">
        <w:rPr>
          <w:sz w:val="26"/>
          <w:szCs w:val="26"/>
        </w:rPr>
        <w:t xml:space="preserve">. </w:t>
      </w:r>
      <w:r w:rsidRPr="00B4045F" w:rsidR="005C5CC3">
        <w:rPr>
          <w:sz w:val="26"/>
          <w:szCs w:val="26"/>
        </w:rPr>
        <w:t xml:space="preserve">Ģenerāldirektors vada </w:t>
      </w:r>
      <w:r w:rsidRPr="00B4045F" w:rsidR="00F024FB">
        <w:rPr>
          <w:sz w:val="26"/>
          <w:szCs w:val="26"/>
        </w:rPr>
        <w:t>CERN</w:t>
      </w:r>
      <w:r w:rsidRPr="00B4045F" w:rsidR="00753C46">
        <w:rPr>
          <w:sz w:val="26"/>
          <w:szCs w:val="26"/>
        </w:rPr>
        <w:t>,</w:t>
      </w:r>
      <w:r w:rsidRPr="00B4045F" w:rsidR="00F024FB">
        <w:rPr>
          <w:sz w:val="26"/>
          <w:szCs w:val="26"/>
        </w:rPr>
        <w:t xml:space="preserve"> un tam palīdz vairāki</w:t>
      </w:r>
      <w:r w:rsidRPr="00B4045F" w:rsidR="005C5CC3">
        <w:rPr>
          <w:sz w:val="26"/>
          <w:szCs w:val="26"/>
        </w:rPr>
        <w:t xml:space="preserve"> </w:t>
      </w:r>
      <w:r w:rsidRPr="00B4045F" w:rsidR="00273BA9">
        <w:rPr>
          <w:sz w:val="26"/>
          <w:szCs w:val="26"/>
        </w:rPr>
        <w:t>direktorāti</w:t>
      </w:r>
      <w:r w:rsidR="00FC0684">
        <w:rPr>
          <w:sz w:val="26"/>
          <w:szCs w:val="26"/>
        </w:rPr>
        <w:t xml:space="preserve">. </w:t>
      </w:r>
      <w:r w:rsidRPr="00B4045F" w:rsidR="009641ED">
        <w:rPr>
          <w:sz w:val="26"/>
          <w:szCs w:val="26"/>
        </w:rPr>
        <w:t>2017.gada CERN budžets sastādīja</w:t>
      </w:r>
      <w:r w:rsidRPr="00B4045F" w:rsidR="0038473A">
        <w:rPr>
          <w:sz w:val="26"/>
          <w:szCs w:val="26"/>
        </w:rPr>
        <w:t xml:space="preserve"> 959,6 milj. EUR</w:t>
      </w:r>
      <w:r w:rsidRPr="00B4045F" w:rsidR="00C040E7">
        <w:rPr>
          <w:sz w:val="26"/>
          <w:szCs w:val="26"/>
        </w:rPr>
        <w:t xml:space="preserve">. </w:t>
      </w:r>
      <w:r w:rsidRPr="00B4045F" w:rsidR="000215AC">
        <w:rPr>
          <w:sz w:val="26"/>
          <w:szCs w:val="26"/>
        </w:rPr>
        <w:t>Iemaksas CERN budžetā veic tās dalībvalstis un asociētās valstis.</w:t>
      </w:r>
      <w:r w:rsidRPr="00B4045F">
        <w:rPr>
          <w:sz w:val="26"/>
          <w:szCs w:val="26"/>
        </w:rPr>
        <w:t xml:space="preserve"> CERN dalībvalstu, asociētas valsts pirms-dalībvalsts statusā </w:t>
      </w:r>
      <w:r w:rsidRPr="00B4045F" w:rsidR="002763D9">
        <w:rPr>
          <w:sz w:val="26"/>
          <w:szCs w:val="26"/>
        </w:rPr>
        <w:t>un asociēto dalībvalstu iemaksas tiek rēķinātas</w:t>
      </w:r>
      <w:r w:rsidRPr="00B4045F" w:rsidR="0066067A">
        <w:rPr>
          <w:sz w:val="26"/>
          <w:szCs w:val="26"/>
        </w:rPr>
        <w:t xml:space="preserve"> proporcionāli</w:t>
      </w:r>
      <w:r w:rsidRPr="00B4045F" w:rsidR="00750831">
        <w:rPr>
          <w:sz w:val="26"/>
          <w:szCs w:val="26"/>
        </w:rPr>
        <w:t xml:space="preserve"> </w:t>
      </w:r>
      <w:r w:rsidRPr="00B4045F" w:rsidR="002763D9">
        <w:rPr>
          <w:sz w:val="26"/>
          <w:szCs w:val="26"/>
        </w:rPr>
        <w:t xml:space="preserve">valsts </w:t>
      </w:r>
      <w:r w:rsidRPr="00B4045F" w:rsidR="004C555B">
        <w:rPr>
          <w:sz w:val="26"/>
          <w:szCs w:val="26"/>
        </w:rPr>
        <w:t>neto nacionālajam</w:t>
      </w:r>
      <w:r w:rsidRPr="00B4045F" w:rsidR="002763D9">
        <w:rPr>
          <w:sz w:val="26"/>
          <w:szCs w:val="26"/>
        </w:rPr>
        <w:t xml:space="preserve"> ienākum</w:t>
      </w:r>
      <w:r w:rsidRPr="00B4045F" w:rsidR="0066067A">
        <w:rPr>
          <w:sz w:val="26"/>
          <w:szCs w:val="26"/>
        </w:rPr>
        <w:t>am no nepieciešamā gada budžeta</w:t>
      </w:r>
      <w:r>
        <w:rPr>
          <w:rStyle w:val="FootnoteReference"/>
          <w:sz w:val="26"/>
          <w:szCs w:val="26"/>
        </w:rPr>
        <w:footnoteReference w:id="4"/>
      </w:r>
      <w:r w:rsidRPr="00B4045F" w:rsidR="0066067A">
        <w:rPr>
          <w:sz w:val="26"/>
          <w:szCs w:val="26"/>
        </w:rPr>
        <w:t>.</w:t>
      </w:r>
      <w:r w:rsidRPr="00B4045F">
        <w:rPr>
          <w:sz w:val="26"/>
          <w:szCs w:val="26"/>
        </w:rPr>
        <w:t xml:space="preserve"> Savukārt asociētas valst</w:t>
      </w:r>
      <w:r w:rsidRPr="00B4045F" w:rsidR="00992072">
        <w:rPr>
          <w:sz w:val="26"/>
          <w:szCs w:val="26"/>
        </w:rPr>
        <w:t>s</w:t>
      </w:r>
      <w:r w:rsidRPr="00B4045F">
        <w:rPr>
          <w:sz w:val="26"/>
          <w:szCs w:val="26"/>
        </w:rPr>
        <w:t xml:space="preserve"> vai asociētas valsts</w:t>
      </w:r>
      <w:r w:rsidRPr="00B4045F" w:rsidR="00992072">
        <w:rPr>
          <w:sz w:val="26"/>
          <w:szCs w:val="26"/>
        </w:rPr>
        <w:t xml:space="preserve"> pirms-dalībvalsts statusā iemaks</w:t>
      </w:r>
      <w:r w:rsidRPr="00B4045F" w:rsidR="004C555B">
        <w:rPr>
          <w:sz w:val="26"/>
          <w:szCs w:val="26"/>
        </w:rPr>
        <w:t>ā</w:t>
      </w:r>
      <w:r w:rsidRPr="00B4045F" w:rsidR="00992072">
        <w:rPr>
          <w:sz w:val="26"/>
          <w:szCs w:val="26"/>
        </w:rPr>
        <w:t xml:space="preserve"> minimālo maksu 1 milj.</w:t>
      </w:r>
      <w:r w:rsidRPr="00B4045F">
        <w:rPr>
          <w:sz w:val="26"/>
          <w:szCs w:val="26"/>
        </w:rPr>
        <w:t xml:space="preserve"> Šveices franku gadā vai 10% no kā dalībvalstij aprēķinātās summas asociētajai valstij un 25% asociētajai valstij pirms-dalībvalsts statusā, bet kas nav mazāka par</w:t>
      </w:r>
      <w:r w:rsidRPr="00B4045F" w:rsidR="00992072">
        <w:rPr>
          <w:sz w:val="26"/>
          <w:szCs w:val="26"/>
        </w:rPr>
        <w:t xml:space="preserve"> </w:t>
      </w:r>
      <w:r w:rsidRPr="00B4045F">
        <w:rPr>
          <w:sz w:val="26"/>
          <w:szCs w:val="26"/>
        </w:rPr>
        <w:t>1 milj. Šveices franku</w:t>
      </w:r>
      <w:r w:rsidRPr="00B4045F" w:rsidR="00992072">
        <w:rPr>
          <w:sz w:val="26"/>
          <w:szCs w:val="26"/>
        </w:rPr>
        <w:t xml:space="preserve">. </w:t>
      </w:r>
    </w:p>
    <w:p w:rsidR="005B194C" w:rsidRPr="00B4045F" w:rsidP="000E14F2" w14:paraId="2DB880F4" w14:textId="174114C9">
      <w:pPr>
        <w:spacing w:after="0" w:line="240" w:lineRule="auto"/>
        <w:ind w:firstLine="720"/>
        <w:jc w:val="both"/>
        <w:rPr>
          <w:sz w:val="26"/>
          <w:szCs w:val="26"/>
        </w:rPr>
      </w:pPr>
      <w:r w:rsidRPr="00B4045F">
        <w:rPr>
          <w:sz w:val="26"/>
          <w:szCs w:val="26"/>
        </w:rPr>
        <w:t xml:space="preserve">Lielākā daļa CERN budžeta tiek tērēts, lai izstrādātu un uzturētu zinātnisko infrastruktūru, kas ir pieejama visām iesaistītajām valstīm. </w:t>
      </w:r>
      <w:r w:rsidRPr="00B4045F" w:rsidR="00992072">
        <w:rPr>
          <w:sz w:val="26"/>
          <w:szCs w:val="26"/>
        </w:rPr>
        <w:t xml:space="preserve">Pārējais budžets tiek novirzīts CERN personāla apmaksai un citiem operacionālajiem izdevumiem. </w:t>
      </w:r>
      <w:r w:rsidR="00FC0684">
        <w:rPr>
          <w:sz w:val="26"/>
          <w:szCs w:val="26"/>
        </w:rPr>
        <w:tab/>
      </w:r>
      <w:r w:rsidRPr="00B4045F" w:rsidR="004C555B">
        <w:rPr>
          <w:sz w:val="26"/>
          <w:szCs w:val="26"/>
        </w:rPr>
        <w:t xml:space="preserve">Lai kļūtu par CERN dalībvalsti vispirms ir jāiziet asociētas </w:t>
      </w:r>
      <w:r w:rsidRPr="00B4045F" w:rsidR="00D57C19">
        <w:rPr>
          <w:sz w:val="26"/>
          <w:szCs w:val="26"/>
        </w:rPr>
        <w:t>valsts</w:t>
      </w:r>
      <w:r w:rsidRPr="00B4045F" w:rsidR="004C555B">
        <w:rPr>
          <w:sz w:val="26"/>
          <w:szCs w:val="26"/>
        </w:rPr>
        <w:t xml:space="preserve"> </w:t>
      </w:r>
      <w:r w:rsidRPr="00B4045F" w:rsidR="00D57C19">
        <w:rPr>
          <w:sz w:val="26"/>
          <w:szCs w:val="26"/>
        </w:rPr>
        <w:t xml:space="preserve">pirms-dalībvalsts statusā </w:t>
      </w:r>
      <w:r w:rsidRPr="00B4045F" w:rsidR="004C555B">
        <w:rPr>
          <w:sz w:val="26"/>
          <w:szCs w:val="26"/>
        </w:rPr>
        <w:t>vismaz divu gadu garumā, vienlaikus asociētās dalībvalsts statusā var</w:t>
      </w:r>
      <w:r w:rsidRPr="00B4045F" w:rsidR="00D57C19">
        <w:rPr>
          <w:sz w:val="26"/>
          <w:szCs w:val="26"/>
        </w:rPr>
        <w:t xml:space="preserve"> uzkavēties neierobežotu laiku. Par asociētajām dalībvalstīm parasti izvēlas kļūt ne-Eiropas valstis, savukārt par asociēto valsti pirms-dalībvalsts statusā </w:t>
      </w:r>
      <w:r w:rsidRPr="00B4045F" w:rsidR="00753C46">
        <w:rPr>
          <w:sz w:val="26"/>
          <w:szCs w:val="26"/>
        </w:rPr>
        <w:t xml:space="preserve">- </w:t>
      </w:r>
      <w:r w:rsidRPr="00B4045F" w:rsidR="00D57C19">
        <w:rPr>
          <w:sz w:val="26"/>
          <w:szCs w:val="26"/>
        </w:rPr>
        <w:t xml:space="preserve">Eiropas valstis. </w:t>
      </w:r>
      <w:r w:rsidRPr="00B4045F">
        <w:rPr>
          <w:sz w:val="26"/>
          <w:szCs w:val="26"/>
        </w:rPr>
        <w:t xml:space="preserve">Lai </w:t>
      </w:r>
      <w:r w:rsidRPr="00B4045F" w:rsidR="00D57C19">
        <w:rPr>
          <w:sz w:val="26"/>
          <w:szCs w:val="26"/>
        </w:rPr>
        <w:t xml:space="preserve">valsts </w:t>
      </w:r>
      <w:r w:rsidRPr="00B4045F">
        <w:rPr>
          <w:sz w:val="26"/>
          <w:szCs w:val="26"/>
        </w:rPr>
        <w:t xml:space="preserve">kļūtu par </w:t>
      </w:r>
      <w:r w:rsidRPr="00B4045F" w:rsidR="00F024FB">
        <w:rPr>
          <w:sz w:val="26"/>
          <w:szCs w:val="26"/>
        </w:rPr>
        <w:t xml:space="preserve">CERN </w:t>
      </w:r>
      <w:r w:rsidRPr="00B4045F">
        <w:rPr>
          <w:sz w:val="26"/>
          <w:szCs w:val="26"/>
        </w:rPr>
        <w:t>asociēto valsti pirms-dalībvalsts statusā un pēc tam par pilntiesīgu CERN dalībvalsti, tai ir jāizpilda trīs galvenie kritēriji:</w:t>
      </w:r>
    </w:p>
    <w:p w:rsidR="005B194C" w:rsidRPr="00B4045F" w:rsidP="000E14F2" w14:paraId="1A37DC2C" w14:textId="0BC41DC4">
      <w:pPr>
        <w:pStyle w:val="ListParagraph"/>
        <w:numPr>
          <w:ilvl w:val="0"/>
          <w:numId w:val="21"/>
        </w:numPr>
        <w:spacing w:after="0" w:line="240" w:lineRule="auto"/>
        <w:contextualSpacing w:val="0"/>
        <w:jc w:val="both"/>
        <w:rPr>
          <w:sz w:val="26"/>
          <w:szCs w:val="26"/>
        </w:rPr>
      </w:pPr>
      <w:r w:rsidRPr="00B4045F">
        <w:rPr>
          <w:sz w:val="26"/>
          <w:szCs w:val="26"/>
        </w:rPr>
        <w:t>j</w:t>
      </w:r>
      <w:r w:rsidRPr="00B4045F">
        <w:rPr>
          <w:sz w:val="26"/>
          <w:szCs w:val="26"/>
        </w:rPr>
        <w:t>ādemonstrē politiskā griba pievienoties CERN, kā arī apņemšanās ilgtermiņā atbalstīt valsts dalību šajā organizācijā</w:t>
      </w:r>
      <w:r w:rsidRPr="00B4045F">
        <w:rPr>
          <w:sz w:val="26"/>
          <w:szCs w:val="26"/>
        </w:rPr>
        <w:t>;</w:t>
      </w:r>
    </w:p>
    <w:p w:rsidR="005B194C" w:rsidRPr="00B4045F" w:rsidP="000E14F2" w14:paraId="6C063B0E" w14:textId="641FD59E">
      <w:pPr>
        <w:pStyle w:val="ListParagraph"/>
        <w:numPr>
          <w:ilvl w:val="0"/>
          <w:numId w:val="21"/>
        </w:numPr>
        <w:spacing w:after="0" w:line="240" w:lineRule="auto"/>
        <w:contextualSpacing w:val="0"/>
        <w:jc w:val="both"/>
        <w:rPr>
          <w:sz w:val="26"/>
          <w:szCs w:val="26"/>
        </w:rPr>
      </w:pPr>
      <w:r w:rsidRPr="00B4045F">
        <w:rPr>
          <w:sz w:val="26"/>
          <w:szCs w:val="26"/>
        </w:rPr>
        <w:t>j</w:t>
      </w:r>
      <w:r w:rsidRPr="00B4045F">
        <w:rPr>
          <w:sz w:val="26"/>
          <w:szCs w:val="26"/>
        </w:rPr>
        <w:t>ābūt konkurētspējīgiem uzņēmumiem un jādemonstrē atbilstošs potenciāls un kompetence, lai varētu piedalīties iepirkumos un piegādātu CERN nepieciešamos pakalpojumus, aprīkojumu un izstrādājumus</w:t>
      </w:r>
      <w:r w:rsidRPr="00B4045F">
        <w:rPr>
          <w:sz w:val="26"/>
          <w:szCs w:val="26"/>
        </w:rPr>
        <w:t>;</w:t>
      </w:r>
    </w:p>
    <w:p w:rsidR="005B194C" w:rsidRPr="00B4045F" w:rsidP="000E14F2" w14:paraId="46147555" w14:textId="345308E8">
      <w:pPr>
        <w:pStyle w:val="ListParagraph"/>
        <w:numPr>
          <w:ilvl w:val="0"/>
          <w:numId w:val="21"/>
        </w:numPr>
        <w:spacing w:after="0" w:line="240" w:lineRule="auto"/>
        <w:contextualSpacing w:val="0"/>
        <w:jc w:val="both"/>
        <w:rPr>
          <w:sz w:val="26"/>
          <w:szCs w:val="26"/>
        </w:rPr>
      </w:pPr>
      <w:r w:rsidRPr="00B4045F">
        <w:rPr>
          <w:sz w:val="26"/>
          <w:szCs w:val="26"/>
        </w:rPr>
        <w:t>j</w:t>
      </w:r>
      <w:r w:rsidRPr="00B4045F">
        <w:rPr>
          <w:sz w:val="26"/>
          <w:szCs w:val="26"/>
        </w:rPr>
        <w:t xml:space="preserve">ābūt augstas enerģijas daļiņu fizikas zinātnes kopienai un valsts apņemšanai to ilgtermiņā atbalstīt. </w:t>
      </w:r>
    </w:p>
    <w:p w:rsidR="005B194C" w:rsidRPr="00B4045F" w:rsidP="000E14F2" w14:paraId="19E6116D" w14:textId="70898571">
      <w:pPr>
        <w:spacing w:after="0" w:line="240" w:lineRule="auto"/>
        <w:ind w:firstLine="720"/>
        <w:jc w:val="both"/>
        <w:rPr>
          <w:sz w:val="26"/>
          <w:szCs w:val="26"/>
        </w:rPr>
      </w:pPr>
      <w:r w:rsidRPr="00B4045F">
        <w:rPr>
          <w:sz w:val="26"/>
          <w:szCs w:val="26"/>
        </w:rPr>
        <w:t xml:space="preserve">Ja valsts </w:t>
      </w:r>
      <w:r w:rsidRPr="00B4045F" w:rsidR="00F024FB">
        <w:rPr>
          <w:sz w:val="26"/>
          <w:szCs w:val="26"/>
        </w:rPr>
        <w:t xml:space="preserve">ir paudusi vēlmi </w:t>
      </w:r>
      <w:r w:rsidRPr="00B4045F">
        <w:rPr>
          <w:sz w:val="26"/>
          <w:szCs w:val="26"/>
        </w:rPr>
        <w:t>kļūt par CERN dalībvalsti, CERN Padome izveido speciālu darba grupu, kas izvērtē valsts gatavību un atbi</w:t>
      </w:r>
      <w:r w:rsidRPr="00B4045F" w:rsidR="00AB4F13">
        <w:rPr>
          <w:sz w:val="26"/>
          <w:szCs w:val="26"/>
        </w:rPr>
        <w:t>lstību noteiktajiem kritērijiem, sagatavo</w:t>
      </w:r>
      <w:r w:rsidRPr="00B4045F" w:rsidR="00753C46">
        <w:rPr>
          <w:sz w:val="26"/>
          <w:szCs w:val="26"/>
        </w:rPr>
        <w:t>jot</w:t>
      </w:r>
      <w:r w:rsidRPr="00B4045F" w:rsidR="00AB4F13">
        <w:rPr>
          <w:sz w:val="26"/>
          <w:szCs w:val="26"/>
        </w:rPr>
        <w:t xml:space="preserve"> ziņojumu un informē</w:t>
      </w:r>
      <w:r w:rsidRPr="00B4045F" w:rsidR="00753C46">
        <w:rPr>
          <w:sz w:val="26"/>
          <w:szCs w:val="26"/>
        </w:rPr>
        <w:t>jot</w:t>
      </w:r>
      <w:r w:rsidRPr="00B4045F" w:rsidR="00AB4F13">
        <w:rPr>
          <w:sz w:val="26"/>
          <w:szCs w:val="26"/>
        </w:rPr>
        <w:t xml:space="preserve"> par to Padomi. </w:t>
      </w:r>
      <w:r w:rsidRPr="00B4045F">
        <w:rPr>
          <w:sz w:val="26"/>
          <w:szCs w:val="26"/>
        </w:rPr>
        <w:t xml:space="preserve"> </w:t>
      </w:r>
    </w:p>
    <w:p w:rsidR="00F024FB" w:rsidRPr="00B4045F" w:rsidP="000E14F2" w14:paraId="2A374A61" w14:textId="77777777">
      <w:pPr>
        <w:spacing w:after="0" w:line="240" w:lineRule="auto"/>
        <w:ind w:firstLine="720"/>
        <w:jc w:val="both"/>
        <w:rPr>
          <w:sz w:val="26"/>
          <w:szCs w:val="26"/>
        </w:rPr>
      </w:pPr>
    </w:p>
    <w:p w:rsidR="001D120C" w:rsidRPr="00B4045F" w:rsidP="000E14F2" w14:paraId="262D4587" w14:textId="77777777">
      <w:pPr>
        <w:spacing w:after="0" w:line="240" w:lineRule="auto"/>
        <w:jc w:val="both"/>
        <w:rPr>
          <w:b/>
          <w:sz w:val="26"/>
          <w:szCs w:val="26"/>
        </w:rPr>
      </w:pPr>
      <w:r w:rsidRPr="00B4045F">
        <w:rPr>
          <w:b/>
          <w:sz w:val="26"/>
          <w:szCs w:val="26"/>
        </w:rPr>
        <w:t xml:space="preserve">Latvijas un CERN sadarbības </w:t>
      </w:r>
      <w:r w:rsidRPr="00B4045F" w:rsidR="00D622BF">
        <w:rPr>
          <w:b/>
          <w:sz w:val="26"/>
          <w:szCs w:val="26"/>
        </w:rPr>
        <w:t xml:space="preserve">attīstība </w:t>
      </w:r>
    </w:p>
    <w:p w:rsidR="005068F2" w:rsidRPr="00B4045F" w:rsidP="000E14F2" w14:paraId="31D1212A" w14:textId="7FD57D12">
      <w:pPr>
        <w:spacing w:after="0" w:line="240" w:lineRule="auto"/>
        <w:ind w:firstLine="720"/>
        <w:jc w:val="both"/>
        <w:rPr>
          <w:sz w:val="26"/>
          <w:szCs w:val="26"/>
        </w:rPr>
      </w:pPr>
      <w:r w:rsidRPr="00B4045F">
        <w:rPr>
          <w:sz w:val="26"/>
          <w:szCs w:val="26"/>
        </w:rPr>
        <w:t>Dažāda veida</w:t>
      </w:r>
      <w:r w:rsidRPr="00B4045F" w:rsidR="00FE2F9F">
        <w:rPr>
          <w:sz w:val="26"/>
          <w:szCs w:val="26"/>
        </w:rPr>
        <w:t xml:space="preserve"> Latvijas zinātnisko institūciju individuāla</w:t>
      </w:r>
      <w:r w:rsidRPr="00B4045F">
        <w:rPr>
          <w:sz w:val="26"/>
          <w:szCs w:val="26"/>
        </w:rPr>
        <w:t xml:space="preserve"> sadarbība ar CERN notiek kopš 1996.gada, bet 2012.gadā Rīga</w:t>
      </w:r>
      <w:r w:rsidR="00FC0684">
        <w:rPr>
          <w:sz w:val="26"/>
          <w:szCs w:val="26"/>
        </w:rPr>
        <w:t>s Tehniskā universitāte parakstīja</w:t>
      </w:r>
      <w:r w:rsidRPr="00B4045F">
        <w:rPr>
          <w:sz w:val="26"/>
          <w:szCs w:val="26"/>
        </w:rPr>
        <w:t xml:space="preserve"> </w:t>
      </w:r>
      <w:r w:rsidRPr="00B4045F" w:rsidR="00FE2F9F">
        <w:rPr>
          <w:sz w:val="26"/>
          <w:szCs w:val="26"/>
        </w:rPr>
        <w:t>sadarbības līgumu</w:t>
      </w:r>
      <w:r w:rsidRPr="00B4045F" w:rsidR="00F024FB">
        <w:rPr>
          <w:sz w:val="26"/>
          <w:szCs w:val="26"/>
        </w:rPr>
        <w:t xml:space="preserve"> ar CERN</w:t>
      </w:r>
      <w:r w:rsidRPr="00B4045F" w:rsidR="00FE2F9F">
        <w:rPr>
          <w:sz w:val="26"/>
          <w:szCs w:val="26"/>
        </w:rPr>
        <w:t xml:space="preserve">, kā rezultātā tiek organizētas dažādas CERN zinātnieku vieslekcijas Latvijā, Latvijas doktorantu un skolotāju vizītes CERN un dalība CERN fizikas eksperimentos un izpētes projektos. </w:t>
      </w:r>
    </w:p>
    <w:p w:rsidR="00987473" w:rsidRPr="00B4045F" w:rsidP="000E14F2" w14:paraId="3EF208EC" w14:textId="77777777">
      <w:pPr>
        <w:spacing w:after="0" w:line="240" w:lineRule="auto"/>
        <w:ind w:firstLine="720"/>
        <w:jc w:val="both"/>
        <w:rPr>
          <w:sz w:val="26"/>
          <w:szCs w:val="26"/>
        </w:rPr>
      </w:pPr>
      <w:r w:rsidRPr="00B4045F">
        <w:rPr>
          <w:sz w:val="26"/>
          <w:szCs w:val="26"/>
        </w:rPr>
        <w:t>2015.gadā Rīgas Tehniskā universitāte iesaistījās CERN veiktajā FCC (</w:t>
      </w:r>
      <w:r w:rsidRPr="00B4045F">
        <w:rPr>
          <w:i/>
          <w:sz w:val="26"/>
          <w:szCs w:val="26"/>
        </w:rPr>
        <w:t>Further</w:t>
      </w:r>
      <w:r w:rsidRPr="00B4045F">
        <w:rPr>
          <w:i/>
          <w:sz w:val="26"/>
          <w:szCs w:val="26"/>
        </w:rPr>
        <w:t xml:space="preserve"> </w:t>
      </w:r>
      <w:r w:rsidRPr="00B4045F">
        <w:rPr>
          <w:i/>
          <w:sz w:val="26"/>
          <w:szCs w:val="26"/>
        </w:rPr>
        <w:t>Circular</w:t>
      </w:r>
      <w:r w:rsidRPr="00B4045F">
        <w:rPr>
          <w:i/>
          <w:sz w:val="26"/>
          <w:szCs w:val="26"/>
        </w:rPr>
        <w:t xml:space="preserve"> </w:t>
      </w:r>
      <w:r w:rsidRPr="00B4045F">
        <w:rPr>
          <w:i/>
          <w:sz w:val="26"/>
          <w:szCs w:val="26"/>
        </w:rPr>
        <w:t>Colider</w:t>
      </w:r>
      <w:r w:rsidRPr="00B4045F">
        <w:rPr>
          <w:sz w:val="26"/>
          <w:szCs w:val="26"/>
        </w:rPr>
        <w:t>) pētījumā, izveidojot veiksmīgu sadarbību materiālu apstrādes tehnoloģiju jomā.</w:t>
      </w:r>
    </w:p>
    <w:p w:rsidR="0030759D" w:rsidRPr="00B4045F" w:rsidP="000E14F2" w14:paraId="664D1635" w14:textId="5F63687F">
      <w:pPr>
        <w:spacing w:after="0" w:line="240" w:lineRule="auto"/>
        <w:ind w:firstLine="720"/>
        <w:jc w:val="both"/>
        <w:rPr>
          <w:sz w:val="26"/>
          <w:szCs w:val="26"/>
        </w:rPr>
      </w:pPr>
      <w:r w:rsidRPr="00B4045F">
        <w:rPr>
          <w:sz w:val="26"/>
          <w:szCs w:val="26"/>
        </w:rPr>
        <w:t>2016.gada 31. oktobrī izglītības un zinātnes ministrs Kārlis Šadurskis un CERN ģenerāldirektore</w:t>
      </w:r>
      <w:r w:rsidRPr="00B4045F" w:rsidR="00987473">
        <w:rPr>
          <w:sz w:val="26"/>
          <w:szCs w:val="26"/>
        </w:rPr>
        <w:t xml:space="preserve"> </w:t>
      </w:r>
      <w:r w:rsidRPr="00B4045F" w:rsidR="00987473">
        <w:rPr>
          <w:sz w:val="26"/>
          <w:szCs w:val="26"/>
        </w:rPr>
        <w:t>Fabiola</w:t>
      </w:r>
      <w:r w:rsidRPr="00B4045F" w:rsidR="00987473">
        <w:rPr>
          <w:sz w:val="26"/>
          <w:szCs w:val="26"/>
        </w:rPr>
        <w:t xml:space="preserve"> </w:t>
      </w:r>
      <w:r w:rsidRPr="00B4045F" w:rsidR="00987473">
        <w:rPr>
          <w:sz w:val="26"/>
          <w:szCs w:val="26"/>
        </w:rPr>
        <w:t>Gianotti</w:t>
      </w:r>
      <w:r w:rsidRPr="00B4045F" w:rsidR="00987473">
        <w:rPr>
          <w:sz w:val="26"/>
          <w:szCs w:val="26"/>
        </w:rPr>
        <w:t xml:space="preserve"> Ženēvā (Šveicē</w:t>
      </w:r>
      <w:r w:rsidRPr="00B4045F">
        <w:rPr>
          <w:sz w:val="26"/>
          <w:szCs w:val="26"/>
        </w:rPr>
        <w:t>) parakstīja Latvijas Republikas valdības un CERN līgumu par zinātnisko un tehnisko sadarbību augstas enerģijas daļiņu fizikā</w:t>
      </w:r>
      <w:r w:rsidRPr="00B4045F" w:rsidR="00725D85">
        <w:rPr>
          <w:sz w:val="26"/>
          <w:szCs w:val="26"/>
        </w:rPr>
        <w:t xml:space="preserve">. Līgums izveidoja ietvaru, kurā līgumslēdzējpuses uz savstarpīguma principa pamata attīsta savu zinātnisko sadarbību (ar to saprotot arī jebkuru tehnisko sadarbību) augstas enerģijas daļiņu fizikā. Sadarbība īstenosies kā atbalsts cilvēkspējā, zinātībā, iekārtās, materiālos, </w:t>
      </w:r>
      <w:r w:rsidR="00FC0684">
        <w:rPr>
          <w:sz w:val="26"/>
          <w:szCs w:val="26"/>
        </w:rPr>
        <w:t>darbību finansēšana</w:t>
      </w:r>
      <w:r w:rsidRPr="00B4045F" w:rsidR="00725D85">
        <w:rPr>
          <w:sz w:val="26"/>
          <w:szCs w:val="26"/>
        </w:rPr>
        <w:t xml:space="preserve"> vai šo atbalsta veidu kombinācijā. Cilvēkspējas atbalsta ietvaros Latvijas pētnieki, zinātnieki, inženieri un pētniecības tehniskais personāls</w:t>
      </w:r>
      <w:r w:rsidRPr="00B4045F" w:rsidR="00940F8B">
        <w:rPr>
          <w:sz w:val="26"/>
          <w:szCs w:val="26"/>
        </w:rPr>
        <w:t xml:space="preserve"> uz </w:t>
      </w:r>
      <w:r w:rsidRPr="00B4045F" w:rsidR="00500840">
        <w:rPr>
          <w:sz w:val="26"/>
          <w:szCs w:val="26"/>
        </w:rPr>
        <w:t>atsevišķi</w:t>
      </w:r>
      <w:r w:rsidRPr="00B4045F" w:rsidR="00940F8B">
        <w:rPr>
          <w:sz w:val="26"/>
          <w:szCs w:val="26"/>
        </w:rPr>
        <w:t xml:space="preserve"> noslēgtu </w:t>
      </w:r>
      <w:r w:rsidRPr="00B4045F" w:rsidR="00500840">
        <w:rPr>
          <w:sz w:val="26"/>
          <w:szCs w:val="26"/>
        </w:rPr>
        <w:t>vienošanos</w:t>
      </w:r>
      <w:r w:rsidRPr="00B4045F" w:rsidR="00940F8B">
        <w:rPr>
          <w:sz w:val="26"/>
          <w:szCs w:val="26"/>
        </w:rPr>
        <w:t xml:space="preserve"> pamata</w:t>
      </w:r>
      <w:r w:rsidRPr="00B4045F" w:rsidR="00725D85">
        <w:rPr>
          <w:sz w:val="26"/>
          <w:szCs w:val="26"/>
        </w:rPr>
        <w:t xml:space="preserve"> var </w:t>
      </w:r>
      <w:r w:rsidRPr="00B4045F" w:rsidR="00940F8B">
        <w:rPr>
          <w:sz w:val="26"/>
          <w:szCs w:val="26"/>
        </w:rPr>
        <w:t>tikt</w:t>
      </w:r>
      <w:r w:rsidRPr="00B4045F" w:rsidR="00725D85">
        <w:rPr>
          <w:sz w:val="26"/>
          <w:szCs w:val="26"/>
        </w:rPr>
        <w:t xml:space="preserve"> </w:t>
      </w:r>
      <w:r w:rsidRPr="00B4045F" w:rsidR="00940F8B">
        <w:rPr>
          <w:sz w:val="26"/>
          <w:szCs w:val="26"/>
        </w:rPr>
        <w:t xml:space="preserve">pieņemti </w:t>
      </w:r>
      <w:r w:rsidRPr="00B4045F" w:rsidR="00725D85">
        <w:rPr>
          <w:sz w:val="26"/>
          <w:szCs w:val="26"/>
        </w:rPr>
        <w:t>CERN  asociēto darbinieku</w:t>
      </w:r>
      <w:r w:rsidRPr="00B4045F" w:rsidR="00940F8B">
        <w:rPr>
          <w:sz w:val="26"/>
          <w:szCs w:val="26"/>
        </w:rPr>
        <w:t xml:space="preserve"> statusā</w:t>
      </w:r>
      <w:r w:rsidRPr="00B4045F" w:rsidR="00725D85">
        <w:rPr>
          <w:sz w:val="26"/>
          <w:szCs w:val="26"/>
        </w:rPr>
        <w:t>, par kuru uzturēšanās izmaksu segšanu CERN lemj katrā gadījumā individuāli. Tāpat</w:t>
      </w:r>
      <w:r w:rsidRPr="00B4045F" w:rsidR="00F9365B">
        <w:rPr>
          <w:sz w:val="26"/>
          <w:szCs w:val="26"/>
        </w:rPr>
        <w:t>,</w:t>
      </w:r>
      <w:r w:rsidRPr="00B4045F" w:rsidR="00940F8B">
        <w:rPr>
          <w:sz w:val="26"/>
          <w:szCs w:val="26"/>
        </w:rPr>
        <w:t xml:space="preserve"> ņemot vērā Latvijas </w:t>
      </w:r>
      <w:r w:rsidRPr="00B4045F" w:rsidR="00500840">
        <w:rPr>
          <w:sz w:val="26"/>
          <w:szCs w:val="26"/>
        </w:rPr>
        <w:t>virzību</w:t>
      </w:r>
      <w:r w:rsidRPr="00B4045F" w:rsidR="00940F8B">
        <w:rPr>
          <w:sz w:val="26"/>
          <w:szCs w:val="26"/>
        </w:rPr>
        <w:t xml:space="preserve"> uz CERN dalībvalsts statusu,</w:t>
      </w:r>
      <w:r w:rsidRPr="00B4045F" w:rsidR="00725D85">
        <w:rPr>
          <w:sz w:val="26"/>
          <w:szCs w:val="26"/>
        </w:rPr>
        <w:t xml:space="preserve"> Latvijas zinātnieki, inženieri un izglītojamie, kuri atbildīs CERN noteiktiem pieteikšanās kritērijiem, var pieteikties apmeklēt CERN skolas, tostarp Paātrinātāja skolu, Skaitļošanas skolu, Eiropas Fizikas skolu un CERN Vasaras programmu izglītojamajiem</w:t>
      </w:r>
      <w:r w:rsidRPr="00B4045F" w:rsidR="00987473">
        <w:rPr>
          <w:sz w:val="26"/>
          <w:szCs w:val="26"/>
        </w:rPr>
        <w:t>.</w:t>
      </w:r>
    </w:p>
    <w:p w:rsidR="00582908" w:rsidRPr="00B4045F" w:rsidP="000E14F2" w14:paraId="3659CC3E" w14:textId="590752EC">
      <w:pPr>
        <w:spacing w:after="0" w:line="240" w:lineRule="auto"/>
        <w:ind w:firstLine="720"/>
        <w:jc w:val="both"/>
        <w:rPr>
          <w:sz w:val="26"/>
          <w:szCs w:val="26"/>
        </w:rPr>
      </w:pPr>
      <w:r w:rsidRPr="00B4045F">
        <w:rPr>
          <w:sz w:val="26"/>
          <w:szCs w:val="26"/>
        </w:rPr>
        <w:t xml:space="preserve">2017.gada 19.maijā CERN </w:t>
      </w:r>
      <w:r w:rsidR="00FC0684">
        <w:rPr>
          <w:sz w:val="26"/>
          <w:szCs w:val="26"/>
        </w:rPr>
        <w:t>Padomei</w:t>
      </w:r>
      <w:r w:rsidRPr="00B4045F">
        <w:rPr>
          <w:sz w:val="26"/>
          <w:szCs w:val="26"/>
        </w:rPr>
        <w:t xml:space="preserve"> ir nosūtīta Ministru prezidenta M.Kučinska vēstule, izsakot vēlmi kļūt par CERN dalībvalsti, pirms tam kļūstot par CERN asociēto valsti. </w:t>
      </w:r>
    </w:p>
    <w:p w:rsidR="00987473" w:rsidP="000E14F2" w14:paraId="2DFD29F6" w14:textId="6CE3178F">
      <w:pPr>
        <w:spacing w:after="0" w:line="240" w:lineRule="auto"/>
        <w:ind w:firstLine="720"/>
        <w:jc w:val="both"/>
        <w:rPr>
          <w:sz w:val="26"/>
          <w:szCs w:val="26"/>
        </w:rPr>
      </w:pPr>
      <w:r w:rsidRPr="00B4045F">
        <w:rPr>
          <w:sz w:val="26"/>
          <w:szCs w:val="26"/>
        </w:rPr>
        <w:t>2017.gadā no 22. līdz 26.ma</w:t>
      </w:r>
      <w:r w:rsidR="00B348CD">
        <w:rPr>
          <w:sz w:val="26"/>
          <w:szCs w:val="26"/>
        </w:rPr>
        <w:t>ijam tika organizēta CERN nedēļa</w:t>
      </w:r>
      <w:r w:rsidRPr="00B4045F">
        <w:rPr>
          <w:sz w:val="26"/>
          <w:szCs w:val="26"/>
        </w:rPr>
        <w:t xml:space="preserve"> Latvijā, kā ietvaros Rīgā ieradās CERN amatpersonas un zinātnieki, kuri tikās ar </w:t>
      </w:r>
      <w:r w:rsidRPr="00B4045F" w:rsidR="00202613">
        <w:rPr>
          <w:sz w:val="26"/>
          <w:szCs w:val="26"/>
        </w:rPr>
        <w:t>Latvijas augstskolu</w:t>
      </w:r>
      <w:r w:rsidRPr="00B4045F">
        <w:rPr>
          <w:sz w:val="26"/>
          <w:szCs w:val="26"/>
        </w:rPr>
        <w:t xml:space="preserve"> vadību, izglītības un zinātnes ministru, ārlietu ministru, kā arī Saeimas deputātiem, apspriežot potenciālo Latvijas dalību CERN. </w:t>
      </w:r>
      <w:r w:rsidRPr="00B4045F" w:rsidR="009A3B9E">
        <w:rPr>
          <w:sz w:val="26"/>
          <w:szCs w:val="26"/>
        </w:rPr>
        <w:t xml:space="preserve">CERN nedēļas laikā tik atklāta CERN interaktīvā izstāde, kurā tika piedāvāta informācija par Eiropas elementārdaļiņu fizikas </w:t>
      </w:r>
      <w:r w:rsidR="00FC0684">
        <w:rPr>
          <w:sz w:val="26"/>
          <w:szCs w:val="26"/>
        </w:rPr>
        <w:t>pētniecību un interaktīvo</w:t>
      </w:r>
      <w:r w:rsidRPr="00B4045F" w:rsidR="009A3B9E">
        <w:rPr>
          <w:sz w:val="26"/>
          <w:szCs w:val="26"/>
        </w:rPr>
        <w:t xml:space="preserve"> Li</w:t>
      </w:r>
      <w:r w:rsidR="00FC0684">
        <w:rPr>
          <w:sz w:val="26"/>
          <w:szCs w:val="26"/>
        </w:rPr>
        <w:t xml:space="preserve">elā </w:t>
      </w:r>
      <w:r w:rsidR="00FC0684">
        <w:rPr>
          <w:sz w:val="26"/>
          <w:szCs w:val="26"/>
        </w:rPr>
        <w:t>hadronu</w:t>
      </w:r>
      <w:r w:rsidR="00FC0684">
        <w:rPr>
          <w:sz w:val="26"/>
          <w:szCs w:val="26"/>
        </w:rPr>
        <w:t xml:space="preserve"> paātrinātāja tuneli, kuru apskatīt varēja visi interesenti.</w:t>
      </w:r>
    </w:p>
    <w:p w:rsidR="00B348CD" w:rsidRPr="00B4045F" w:rsidP="000E14F2" w14:paraId="74E41EC3" w14:textId="6CF23D30">
      <w:pPr>
        <w:spacing w:after="0" w:line="240" w:lineRule="auto"/>
        <w:ind w:firstLine="720"/>
        <w:jc w:val="both"/>
        <w:rPr>
          <w:sz w:val="26"/>
          <w:szCs w:val="26"/>
        </w:rPr>
      </w:pPr>
      <w:r w:rsidRPr="00B348CD">
        <w:rPr>
          <w:sz w:val="26"/>
          <w:szCs w:val="26"/>
        </w:rPr>
        <w:t xml:space="preserve">2017.gada 20.deptembrī Ministru prezidents M. Kučinskis un izglītības un zinātnes ministru </w:t>
      </w:r>
      <w:r w:rsidRPr="00B348CD">
        <w:rPr>
          <w:sz w:val="26"/>
          <w:szCs w:val="26"/>
        </w:rPr>
        <w:t>K.Šadurski</w:t>
      </w:r>
      <w:r w:rsidRPr="00B348CD">
        <w:rPr>
          <w:sz w:val="26"/>
          <w:szCs w:val="26"/>
        </w:rPr>
        <w:t xml:space="preserve"> tikās ar CERN ģenerāldirektori </w:t>
      </w:r>
      <w:r w:rsidRPr="00B348CD">
        <w:rPr>
          <w:sz w:val="26"/>
          <w:szCs w:val="26"/>
        </w:rPr>
        <w:t>Fabiolu</w:t>
      </w:r>
      <w:r w:rsidRPr="00B348CD">
        <w:rPr>
          <w:sz w:val="26"/>
          <w:szCs w:val="26"/>
        </w:rPr>
        <w:t xml:space="preserve"> </w:t>
      </w:r>
      <w:r w:rsidRPr="00B348CD">
        <w:rPr>
          <w:sz w:val="26"/>
          <w:szCs w:val="26"/>
        </w:rPr>
        <w:t>Džanoti</w:t>
      </w:r>
      <w:r w:rsidRPr="00B348CD">
        <w:rPr>
          <w:sz w:val="26"/>
          <w:szCs w:val="26"/>
        </w:rPr>
        <w:t xml:space="preserve"> (</w:t>
      </w:r>
      <w:r w:rsidRPr="00B348CD">
        <w:rPr>
          <w:sz w:val="26"/>
          <w:szCs w:val="26"/>
        </w:rPr>
        <w:t>Fabiola</w:t>
      </w:r>
      <w:r w:rsidRPr="00B348CD">
        <w:rPr>
          <w:sz w:val="26"/>
          <w:szCs w:val="26"/>
        </w:rPr>
        <w:t xml:space="preserve"> </w:t>
      </w:r>
      <w:r w:rsidRPr="00B348CD">
        <w:rPr>
          <w:sz w:val="26"/>
          <w:szCs w:val="26"/>
        </w:rPr>
        <w:t>Gianotti</w:t>
      </w:r>
      <w:r w:rsidRPr="00B348CD">
        <w:rPr>
          <w:sz w:val="26"/>
          <w:szCs w:val="26"/>
        </w:rPr>
        <w:t>), kur pārrunāja Latvijas un CERN sadarbības iespējas, kā arī iepazinās ar CERN veiktajiem eksperimentiem un zinātniskajiem sasniegumiem.</w:t>
      </w:r>
    </w:p>
    <w:p w:rsidR="00F80272" w:rsidRPr="00B4045F" w:rsidP="000E14F2" w14:paraId="643F8820" w14:textId="50618C59">
      <w:pPr>
        <w:spacing w:after="0" w:line="240" w:lineRule="auto"/>
        <w:ind w:firstLine="720"/>
        <w:jc w:val="both"/>
        <w:rPr>
          <w:sz w:val="26"/>
          <w:szCs w:val="26"/>
        </w:rPr>
      </w:pPr>
      <w:r w:rsidRPr="00B4045F">
        <w:rPr>
          <w:sz w:val="26"/>
          <w:szCs w:val="26"/>
        </w:rPr>
        <w:t xml:space="preserve">Ar 2017.gada 25.septembra Rīgas Tehniskās universitātes senāta lēmumu ir izveidots Rīgas Tehniskā universitātes Augstas enerģijas daļiņu fizikas un paātrinātāju tehnoloģiju centrs. Centra galvenais mērķis ir attīstīt starpdisciplināru fundamentālo pētniecību augstas enerģijas daļiņu fizikas un paātrinātāju tehnoloģiju jomā, iesaistot kodolpētniecības nozares pētījumu projektos zinātnisko un akadēmisko personālu, </w:t>
      </w:r>
      <w:r w:rsidR="00B348CD">
        <w:rPr>
          <w:sz w:val="26"/>
          <w:szCs w:val="26"/>
        </w:rPr>
        <w:t xml:space="preserve">industriju un </w:t>
      </w:r>
      <w:r w:rsidRPr="00B4045F">
        <w:rPr>
          <w:sz w:val="26"/>
          <w:szCs w:val="26"/>
        </w:rPr>
        <w:t>studentus</w:t>
      </w:r>
      <w:r w:rsidRPr="00B4045F" w:rsidR="00582908">
        <w:rPr>
          <w:sz w:val="26"/>
          <w:szCs w:val="26"/>
        </w:rPr>
        <w:t xml:space="preserve">. </w:t>
      </w:r>
    </w:p>
    <w:p w:rsidR="008B3B91" w:rsidRPr="00B4045F" w:rsidP="000E14F2" w14:paraId="74561195" w14:textId="77777777">
      <w:pPr>
        <w:spacing w:after="0" w:line="240" w:lineRule="auto"/>
        <w:ind w:firstLine="720"/>
        <w:jc w:val="both"/>
        <w:rPr>
          <w:sz w:val="26"/>
          <w:szCs w:val="26"/>
        </w:rPr>
      </w:pPr>
      <w:r w:rsidRPr="00B4045F">
        <w:rPr>
          <w:sz w:val="26"/>
          <w:szCs w:val="26"/>
        </w:rPr>
        <w:t xml:space="preserve">2017.gadā </w:t>
      </w:r>
      <w:r w:rsidRPr="00B4045F" w:rsidR="003845B3">
        <w:rPr>
          <w:sz w:val="26"/>
          <w:szCs w:val="26"/>
        </w:rPr>
        <w:t>Rīgas Tehniskā unive</w:t>
      </w:r>
      <w:r w:rsidRPr="00B4045F" w:rsidR="00582908">
        <w:rPr>
          <w:sz w:val="26"/>
          <w:szCs w:val="26"/>
        </w:rPr>
        <w:t>rsitāte un Latvijas U</w:t>
      </w:r>
      <w:r w:rsidRPr="00B4045F" w:rsidR="00202613">
        <w:rPr>
          <w:sz w:val="26"/>
          <w:szCs w:val="26"/>
        </w:rPr>
        <w:t>niversitāte ir pievienojušās</w:t>
      </w:r>
      <w:r w:rsidRPr="00B4045F" w:rsidR="003845B3">
        <w:rPr>
          <w:sz w:val="26"/>
          <w:szCs w:val="26"/>
        </w:rPr>
        <w:t xml:space="preserve"> CMS (</w:t>
      </w:r>
      <w:r w:rsidRPr="00B4045F" w:rsidR="003845B3">
        <w:rPr>
          <w:i/>
          <w:sz w:val="26"/>
          <w:szCs w:val="26"/>
        </w:rPr>
        <w:t>The</w:t>
      </w:r>
      <w:r w:rsidRPr="00B4045F" w:rsidR="003845B3">
        <w:rPr>
          <w:i/>
          <w:sz w:val="26"/>
          <w:szCs w:val="26"/>
        </w:rPr>
        <w:t xml:space="preserve"> </w:t>
      </w:r>
      <w:r w:rsidRPr="00B4045F" w:rsidR="003845B3">
        <w:rPr>
          <w:i/>
          <w:sz w:val="26"/>
          <w:szCs w:val="26"/>
        </w:rPr>
        <w:t>Compact</w:t>
      </w:r>
      <w:r w:rsidRPr="00B4045F" w:rsidR="003845B3">
        <w:rPr>
          <w:i/>
          <w:sz w:val="26"/>
          <w:szCs w:val="26"/>
        </w:rPr>
        <w:t xml:space="preserve"> </w:t>
      </w:r>
      <w:r w:rsidRPr="00B4045F" w:rsidR="003845B3">
        <w:rPr>
          <w:i/>
          <w:sz w:val="26"/>
          <w:szCs w:val="26"/>
        </w:rPr>
        <w:t>Muon</w:t>
      </w:r>
      <w:r w:rsidRPr="00B4045F" w:rsidR="003845B3">
        <w:rPr>
          <w:i/>
          <w:sz w:val="26"/>
          <w:szCs w:val="26"/>
        </w:rPr>
        <w:t xml:space="preserve"> </w:t>
      </w:r>
      <w:r w:rsidRPr="00B4045F" w:rsidR="003845B3">
        <w:rPr>
          <w:i/>
          <w:sz w:val="26"/>
          <w:szCs w:val="26"/>
        </w:rPr>
        <w:t>Solenoid</w:t>
      </w:r>
      <w:r w:rsidRPr="00B4045F" w:rsidR="003845B3">
        <w:rPr>
          <w:sz w:val="26"/>
          <w:szCs w:val="26"/>
        </w:rPr>
        <w:t>)</w:t>
      </w:r>
      <w:r>
        <w:rPr>
          <w:rStyle w:val="FootnoteReference"/>
          <w:sz w:val="26"/>
          <w:szCs w:val="26"/>
        </w:rPr>
        <w:footnoteReference w:id="5"/>
      </w:r>
      <w:r w:rsidRPr="00B4045F" w:rsidR="003845B3">
        <w:rPr>
          <w:sz w:val="26"/>
          <w:szCs w:val="26"/>
        </w:rPr>
        <w:t xml:space="preserve"> eksperimentam, kas ir būtisks solis Latvijas zinātnieku iesaistei CERN aktivitātēs un Latvijas</w:t>
      </w:r>
      <w:r w:rsidRPr="00B4045F" w:rsidR="00094620">
        <w:rPr>
          <w:sz w:val="26"/>
          <w:szCs w:val="26"/>
        </w:rPr>
        <w:t xml:space="preserve"> valsts virzībai uz dalību CERN</w:t>
      </w:r>
      <w:r w:rsidRPr="00B4045F" w:rsidR="003845B3">
        <w:rPr>
          <w:sz w:val="26"/>
          <w:szCs w:val="26"/>
        </w:rPr>
        <w:t>.</w:t>
      </w:r>
    </w:p>
    <w:p w:rsidR="003845B3" w:rsidP="000E14F2" w14:paraId="24ED78CB" w14:textId="77777777">
      <w:pPr>
        <w:spacing w:after="0" w:line="240" w:lineRule="auto"/>
        <w:ind w:firstLine="720"/>
        <w:jc w:val="both"/>
        <w:rPr>
          <w:sz w:val="26"/>
          <w:szCs w:val="26"/>
        </w:rPr>
      </w:pPr>
      <w:r w:rsidRPr="00B4045F">
        <w:rPr>
          <w:sz w:val="26"/>
          <w:szCs w:val="26"/>
        </w:rPr>
        <w:t xml:space="preserve">2017.gadā </w:t>
      </w:r>
      <w:r w:rsidRPr="00B4045F" w:rsidR="008B3B91">
        <w:rPr>
          <w:sz w:val="26"/>
          <w:szCs w:val="26"/>
        </w:rPr>
        <w:t xml:space="preserve">darbu CERN uzsāka trīs Latvijas zinātnieki – zinātniskā līdzstrādnieka amatā RTU profesors Toms Torims un divi doktoranti, kuri CERN izstrādā savus doktora darbus – Artūrs Ivanovs, kura izpētes joma ir </w:t>
      </w:r>
      <w:r w:rsidRPr="00B4045F" w:rsidR="008B3B91">
        <w:rPr>
          <w:sz w:val="26"/>
          <w:szCs w:val="26"/>
        </w:rPr>
        <w:t xml:space="preserve">saistīta ar robotiku, un Viesturs Veckalns, kurš darbojas augstas enerģijas daļiņu fizikas jomā. </w:t>
      </w:r>
    </w:p>
    <w:p w:rsidR="00915090" w:rsidRPr="00B4045F" w:rsidP="000E14F2" w14:paraId="7AE4D829" w14:textId="0AFD4ABE">
      <w:pPr>
        <w:spacing w:after="0" w:line="240" w:lineRule="auto"/>
        <w:ind w:firstLine="720"/>
        <w:jc w:val="both"/>
        <w:rPr>
          <w:sz w:val="26"/>
          <w:szCs w:val="26"/>
        </w:rPr>
      </w:pPr>
      <w:r w:rsidRPr="00B4045F">
        <w:rPr>
          <w:sz w:val="26"/>
          <w:szCs w:val="26"/>
        </w:rPr>
        <w:t xml:space="preserve">2018.gada </w:t>
      </w:r>
      <w:r w:rsidRPr="00B4045F" w:rsidR="00F84B2A">
        <w:rPr>
          <w:sz w:val="26"/>
          <w:szCs w:val="26"/>
        </w:rPr>
        <w:t xml:space="preserve">no 16-18.janvārim </w:t>
      </w:r>
      <w:r w:rsidRPr="00B4045F">
        <w:rPr>
          <w:sz w:val="26"/>
          <w:szCs w:val="26"/>
        </w:rPr>
        <w:t>CERN norisinājās Latvijas uzņēmēju vizīte</w:t>
      </w:r>
      <w:r w:rsidRPr="00B4045F" w:rsidR="001061DC">
        <w:rPr>
          <w:sz w:val="26"/>
          <w:szCs w:val="26"/>
        </w:rPr>
        <w:t xml:space="preserve"> CERN, kā ietvaros uzņēmēji tika iepazīstināti ar CERN darbību, aktuālajām programmām, projektiem un tehnoloģiju pieprasījumiem. </w:t>
      </w:r>
    </w:p>
    <w:p w:rsidR="00F84B2A" w:rsidRPr="00B4045F" w:rsidP="000E14F2" w14:paraId="3229067C" w14:textId="1E39E39B">
      <w:pPr>
        <w:spacing w:after="0" w:line="240" w:lineRule="auto"/>
        <w:ind w:firstLine="720"/>
        <w:jc w:val="both"/>
        <w:rPr>
          <w:sz w:val="26"/>
          <w:szCs w:val="26"/>
        </w:rPr>
      </w:pPr>
      <w:r w:rsidRPr="00B4045F">
        <w:rPr>
          <w:sz w:val="26"/>
          <w:szCs w:val="26"/>
        </w:rPr>
        <w:t xml:space="preserve">2018.gada 25.janvārī Ministru prezidents Māris Kučinskis Pasaules ekonomikas foruma laikā Davosā tikās ar CERN ģenerāldirektori </w:t>
      </w:r>
      <w:r w:rsidRPr="00B4045F">
        <w:rPr>
          <w:sz w:val="26"/>
          <w:szCs w:val="26"/>
        </w:rPr>
        <w:t>Fabiolu</w:t>
      </w:r>
      <w:r w:rsidRPr="00B4045F">
        <w:rPr>
          <w:sz w:val="26"/>
          <w:szCs w:val="26"/>
        </w:rPr>
        <w:t xml:space="preserve"> </w:t>
      </w:r>
      <w:r w:rsidRPr="00B4045F">
        <w:rPr>
          <w:sz w:val="26"/>
          <w:szCs w:val="26"/>
        </w:rPr>
        <w:t>Džanoti</w:t>
      </w:r>
      <w:r w:rsidRPr="00B4045F">
        <w:rPr>
          <w:sz w:val="26"/>
          <w:szCs w:val="26"/>
        </w:rPr>
        <w:t xml:space="preserve">, kurai apliecināja Latvijas nodomu pievienoties CERN tuvākajā laikā. </w:t>
      </w:r>
    </w:p>
    <w:p w:rsidR="00AB4F13" w:rsidRPr="00B4045F" w:rsidP="000E14F2" w14:paraId="5742CD59" w14:textId="77777777">
      <w:pPr>
        <w:spacing w:after="0" w:line="240" w:lineRule="auto"/>
        <w:jc w:val="both"/>
        <w:rPr>
          <w:sz w:val="26"/>
          <w:szCs w:val="26"/>
        </w:rPr>
      </w:pPr>
    </w:p>
    <w:p w:rsidR="004C46A7" w:rsidRPr="00B4045F" w:rsidP="000E14F2" w14:paraId="38CCAABF" w14:textId="77777777">
      <w:pPr>
        <w:spacing w:after="0" w:line="240" w:lineRule="auto"/>
        <w:jc w:val="both"/>
        <w:rPr>
          <w:b/>
          <w:sz w:val="26"/>
          <w:szCs w:val="26"/>
        </w:rPr>
      </w:pPr>
      <w:r w:rsidRPr="00B4045F">
        <w:rPr>
          <w:b/>
          <w:sz w:val="26"/>
          <w:szCs w:val="26"/>
        </w:rPr>
        <w:t xml:space="preserve">Latvijas uzņēmējdarbības un pētnieciskās </w:t>
      </w:r>
      <w:r w:rsidRPr="00B4045F" w:rsidR="00094620">
        <w:rPr>
          <w:b/>
          <w:sz w:val="26"/>
          <w:szCs w:val="26"/>
        </w:rPr>
        <w:t xml:space="preserve">kapacitātes raksturojums </w:t>
      </w:r>
    </w:p>
    <w:p w:rsidR="00094620" w:rsidRPr="00B4045F" w:rsidP="000E14F2" w14:paraId="1EBF2BF1" w14:textId="77777777">
      <w:pPr>
        <w:spacing w:after="0" w:line="240" w:lineRule="auto"/>
        <w:ind w:firstLine="720"/>
        <w:jc w:val="both"/>
        <w:rPr>
          <w:sz w:val="26"/>
          <w:szCs w:val="26"/>
        </w:rPr>
      </w:pPr>
      <w:r w:rsidRPr="00B4045F">
        <w:rPr>
          <w:sz w:val="26"/>
          <w:szCs w:val="26"/>
        </w:rPr>
        <w:t>Latvijas pētniecības</w:t>
      </w:r>
      <w:r w:rsidRPr="00B4045F" w:rsidR="006D7709">
        <w:rPr>
          <w:sz w:val="26"/>
          <w:szCs w:val="26"/>
        </w:rPr>
        <w:t>, izglītības</w:t>
      </w:r>
      <w:r w:rsidRPr="00B4045F">
        <w:rPr>
          <w:sz w:val="26"/>
          <w:szCs w:val="26"/>
        </w:rPr>
        <w:t xml:space="preserve"> un uzņēmējdarbības esošā kapacitāte augstas enerģijas daļiņu fizikas un saistītajās jomās ir pietiekami attīstīta, lai iesaistītos </w:t>
      </w:r>
      <w:r w:rsidRPr="00B4045F" w:rsidR="00156E7B">
        <w:rPr>
          <w:sz w:val="26"/>
          <w:szCs w:val="26"/>
        </w:rPr>
        <w:t xml:space="preserve">CERN </w:t>
      </w:r>
      <w:r w:rsidRPr="00B4045F">
        <w:rPr>
          <w:sz w:val="26"/>
          <w:szCs w:val="26"/>
        </w:rPr>
        <w:t xml:space="preserve">pētījumos, industrijas pasūtījumos </w:t>
      </w:r>
      <w:r w:rsidRPr="00B4045F">
        <w:rPr>
          <w:sz w:val="26"/>
          <w:szCs w:val="26"/>
        </w:rPr>
        <w:t xml:space="preserve">un citās </w:t>
      </w:r>
      <w:r w:rsidRPr="00B4045F" w:rsidR="00156E7B">
        <w:rPr>
          <w:sz w:val="26"/>
          <w:szCs w:val="26"/>
        </w:rPr>
        <w:t xml:space="preserve">aktivitātēs. </w:t>
      </w:r>
    </w:p>
    <w:p w:rsidR="006D7709" w:rsidRPr="00B4045F" w:rsidP="000E14F2" w14:paraId="27058C20" w14:textId="77777777">
      <w:pPr>
        <w:spacing w:after="0" w:line="240" w:lineRule="auto"/>
        <w:ind w:firstLine="720"/>
        <w:jc w:val="both"/>
        <w:rPr>
          <w:sz w:val="26"/>
          <w:szCs w:val="26"/>
        </w:rPr>
      </w:pPr>
    </w:p>
    <w:p w:rsidR="006D7709" w:rsidRPr="00B4045F" w:rsidP="000E14F2" w14:paraId="1ADD7DB8" w14:textId="77777777">
      <w:pPr>
        <w:spacing w:after="0" w:line="240" w:lineRule="auto"/>
        <w:jc w:val="both"/>
        <w:rPr>
          <w:sz w:val="26"/>
          <w:szCs w:val="26"/>
          <w:u w:val="single"/>
        </w:rPr>
      </w:pPr>
      <w:r w:rsidRPr="00B4045F">
        <w:rPr>
          <w:sz w:val="26"/>
          <w:szCs w:val="26"/>
          <w:u w:val="single"/>
        </w:rPr>
        <w:t>Augstākā i</w:t>
      </w:r>
      <w:r w:rsidRPr="00B4045F">
        <w:rPr>
          <w:sz w:val="26"/>
          <w:szCs w:val="26"/>
          <w:u w:val="single"/>
        </w:rPr>
        <w:t xml:space="preserve">zglītība </w:t>
      </w:r>
    </w:p>
    <w:p w:rsidR="006D7709" w:rsidRPr="00B4045F" w:rsidP="000E14F2" w14:paraId="3E2CCA5E" w14:textId="5F0BAD80">
      <w:pPr>
        <w:spacing w:after="0" w:line="240" w:lineRule="auto"/>
        <w:jc w:val="both"/>
        <w:rPr>
          <w:sz w:val="26"/>
          <w:szCs w:val="26"/>
        </w:rPr>
      </w:pPr>
      <w:r w:rsidRPr="00B4045F">
        <w:rPr>
          <w:b/>
          <w:sz w:val="26"/>
          <w:szCs w:val="26"/>
        </w:rPr>
        <w:tab/>
      </w:r>
      <w:r w:rsidRPr="00B4045F" w:rsidR="00034989">
        <w:rPr>
          <w:sz w:val="26"/>
          <w:szCs w:val="26"/>
        </w:rPr>
        <w:t>D</w:t>
      </w:r>
      <w:r w:rsidRPr="00B4045F" w:rsidR="004E5777">
        <w:rPr>
          <w:sz w:val="26"/>
          <w:szCs w:val="26"/>
        </w:rPr>
        <w:t>oktorantūras līmeņa studiju programma</w:t>
      </w:r>
      <w:r w:rsidRPr="00B4045F" w:rsidR="00034989">
        <w:rPr>
          <w:sz w:val="26"/>
          <w:szCs w:val="26"/>
        </w:rPr>
        <w:t>s</w:t>
      </w:r>
      <w:r w:rsidRPr="00B4045F" w:rsidR="004E5777">
        <w:rPr>
          <w:sz w:val="26"/>
          <w:szCs w:val="26"/>
        </w:rPr>
        <w:t xml:space="preserve"> fizikā Latvijā tiek </w:t>
      </w:r>
      <w:r w:rsidRPr="00B4045F" w:rsidR="004A53C7">
        <w:rPr>
          <w:sz w:val="26"/>
          <w:szCs w:val="26"/>
        </w:rPr>
        <w:t xml:space="preserve">nodrošināta </w:t>
      </w:r>
      <w:r w:rsidRPr="00B4045F" w:rsidR="004E5777">
        <w:rPr>
          <w:sz w:val="26"/>
          <w:szCs w:val="26"/>
        </w:rPr>
        <w:t xml:space="preserve">Latvijas Universitātē ar </w:t>
      </w:r>
      <w:r w:rsidR="00B348CD">
        <w:rPr>
          <w:sz w:val="26"/>
          <w:szCs w:val="26"/>
        </w:rPr>
        <w:t xml:space="preserve">programmas </w:t>
      </w:r>
      <w:r w:rsidRPr="00B4045F" w:rsidR="004E5777">
        <w:rPr>
          <w:sz w:val="26"/>
          <w:szCs w:val="26"/>
        </w:rPr>
        <w:t>nosaukumu “Fizikas, astronomijas un mehānikas doktorantūras studijas”</w:t>
      </w:r>
      <w:r w:rsidRPr="00B4045F" w:rsidR="00034989">
        <w:rPr>
          <w:sz w:val="26"/>
          <w:szCs w:val="26"/>
        </w:rPr>
        <w:t xml:space="preserve"> un Daugavpils Universitātes doktora studiju programma “Cietvielu fizika”</w:t>
      </w:r>
      <w:r w:rsidRPr="00B4045F" w:rsidR="004E5777">
        <w:rPr>
          <w:sz w:val="26"/>
          <w:szCs w:val="26"/>
        </w:rPr>
        <w:t xml:space="preserve">. </w:t>
      </w:r>
      <w:r w:rsidRPr="00B4045F" w:rsidR="00034989">
        <w:rPr>
          <w:sz w:val="26"/>
          <w:szCs w:val="26"/>
        </w:rPr>
        <w:t>Abas d</w:t>
      </w:r>
      <w:r w:rsidRPr="00B4045F" w:rsidR="004E5777">
        <w:rPr>
          <w:sz w:val="26"/>
          <w:szCs w:val="26"/>
        </w:rPr>
        <w:t xml:space="preserve">oktorantūras </w:t>
      </w:r>
      <w:r w:rsidRPr="00B4045F" w:rsidR="0018538B">
        <w:rPr>
          <w:sz w:val="26"/>
          <w:szCs w:val="26"/>
        </w:rPr>
        <w:t>programma</w:t>
      </w:r>
      <w:r w:rsidRPr="00B4045F" w:rsidR="00034989">
        <w:rPr>
          <w:sz w:val="26"/>
          <w:szCs w:val="26"/>
        </w:rPr>
        <w:t>s</w:t>
      </w:r>
      <w:r w:rsidRPr="00B4045F" w:rsidR="0018538B">
        <w:rPr>
          <w:sz w:val="26"/>
          <w:szCs w:val="26"/>
        </w:rPr>
        <w:t xml:space="preserve"> piedāvā</w:t>
      </w:r>
      <w:r w:rsidRPr="00B4045F" w:rsidR="004E5777">
        <w:rPr>
          <w:sz w:val="26"/>
          <w:szCs w:val="26"/>
        </w:rPr>
        <w:t xml:space="preserve"> daž</w:t>
      </w:r>
      <w:r w:rsidRPr="00B4045F" w:rsidR="0018538B">
        <w:rPr>
          <w:sz w:val="26"/>
          <w:szCs w:val="26"/>
        </w:rPr>
        <w:t xml:space="preserve">ādus </w:t>
      </w:r>
      <w:r w:rsidRPr="00B4045F" w:rsidR="00305101">
        <w:rPr>
          <w:sz w:val="26"/>
          <w:szCs w:val="26"/>
        </w:rPr>
        <w:t xml:space="preserve">fizikas </w:t>
      </w:r>
      <w:r w:rsidRPr="00B4045F" w:rsidR="0018538B">
        <w:rPr>
          <w:sz w:val="26"/>
          <w:szCs w:val="26"/>
        </w:rPr>
        <w:t>apakšvirzienus</w:t>
      </w:r>
      <w:r w:rsidRPr="00B4045F" w:rsidR="004E5777">
        <w:rPr>
          <w:sz w:val="26"/>
          <w:szCs w:val="26"/>
        </w:rPr>
        <w:t xml:space="preserve">, </w:t>
      </w:r>
      <w:r w:rsidRPr="00B4045F" w:rsidR="00034989">
        <w:rPr>
          <w:sz w:val="26"/>
          <w:szCs w:val="26"/>
        </w:rPr>
        <w:t>kā teorētiskā fizika</w:t>
      </w:r>
      <w:r w:rsidRPr="00B4045F" w:rsidR="008C5915">
        <w:rPr>
          <w:sz w:val="26"/>
          <w:szCs w:val="26"/>
        </w:rPr>
        <w:t>, ķīmiskā fizika utt.,</w:t>
      </w:r>
      <w:r w:rsidRPr="00B4045F" w:rsidR="00034989">
        <w:rPr>
          <w:sz w:val="26"/>
          <w:szCs w:val="26"/>
        </w:rPr>
        <w:t xml:space="preserve"> </w:t>
      </w:r>
      <w:r w:rsidRPr="00B4045F" w:rsidR="004E5777">
        <w:rPr>
          <w:sz w:val="26"/>
          <w:szCs w:val="26"/>
        </w:rPr>
        <w:t>taču</w:t>
      </w:r>
      <w:r w:rsidRPr="00B4045F" w:rsidR="008C5915">
        <w:rPr>
          <w:sz w:val="26"/>
          <w:szCs w:val="26"/>
        </w:rPr>
        <w:t xml:space="preserve"> neviena</w:t>
      </w:r>
      <w:r w:rsidRPr="00B4045F" w:rsidR="004E5777">
        <w:rPr>
          <w:sz w:val="26"/>
          <w:szCs w:val="26"/>
        </w:rPr>
        <w:t xml:space="preserve"> no tiem nepiedāvā </w:t>
      </w:r>
      <w:r w:rsidRPr="00B4045F" w:rsidR="0018538B">
        <w:rPr>
          <w:sz w:val="26"/>
          <w:szCs w:val="26"/>
        </w:rPr>
        <w:t xml:space="preserve">specializāciju augstas enerģijas daļiņu fizikā. </w:t>
      </w:r>
      <w:r w:rsidRPr="00B4045F" w:rsidR="0029443A">
        <w:rPr>
          <w:sz w:val="26"/>
          <w:szCs w:val="26"/>
        </w:rPr>
        <w:t>2016.-2017</w:t>
      </w:r>
      <w:r w:rsidRPr="00B4045F" w:rsidR="000B4F3D">
        <w:rPr>
          <w:sz w:val="26"/>
          <w:szCs w:val="26"/>
        </w:rPr>
        <w:t>.</w:t>
      </w:r>
      <w:r w:rsidRPr="00B4045F" w:rsidR="0029443A">
        <w:rPr>
          <w:sz w:val="26"/>
          <w:szCs w:val="26"/>
        </w:rPr>
        <w:t xml:space="preserve">akadēmiskajā gadā abās programmās kopā studēja 61 students. </w:t>
      </w:r>
    </w:p>
    <w:p w:rsidR="006D7709" w:rsidRPr="00B4045F" w:rsidP="000E14F2" w14:paraId="575C5FC6" w14:textId="79B5B75F">
      <w:pPr>
        <w:spacing w:after="0" w:line="240" w:lineRule="auto"/>
        <w:ind w:firstLine="720"/>
        <w:jc w:val="both"/>
        <w:rPr>
          <w:sz w:val="26"/>
          <w:szCs w:val="26"/>
        </w:rPr>
      </w:pPr>
      <w:r w:rsidRPr="00B4045F">
        <w:rPr>
          <w:sz w:val="26"/>
          <w:szCs w:val="26"/>
        </w:rPr>
        <w:t xml:space="preserve">Lai risinātu augstas enerģijas daļiņu fizikas pētnieku iztrūkumu, </w:t>
      </w:r>
      <w:r w:rsidRPr="00B4045F">
        <w:rPr>
          <w:sz w:val="26"/>
          <w:szCs w:val="26"/>
        </w:rPr>
        <w:t xml:space="preserve">Rīgas Tehniskā </w:t>
      </w:r>
      <w:r w:rsidRPr="00B4045F" w:rsidR="00202613">
        <w:rPr>
          <w:sz w:val="26"/>
          <w:szCs w:val="26"/>
        </w:rPr>
        <w:t xml:space="preserve">universitāte sadarbībā ar </w:t>
      </w:r>
      <w:r w:rsidRPr="00B4045F">
        <w:rPr>
          <w:sz w:val="26"/>
          <w:szCs w:val="26"/>
        </w:rPr>
        <w:t>Latvijas</w:t>
      </w:r>
      <w:r w:rsidRPr="00B4045F" w:rsidR="00202613">
        <w:rPr>
          <w:sz w:val="26"/>
          <w:szCs w:val="26"/>
        </w:rPr>
        <w:t xml:space="preserve"> Universitāti, Tallinas Tehnoloģiju universitāti</w:t>
      </w:r>
      <w:r w:rsidRPr="00B4045F" w:rsidR="000B4F3D">
        <w:rPr>
          <w:sz w:val="26"/>
          <w:szCs w:val="26"/>
        </w:rPr>
        <w:t>,</w:t>
      </w:r>
      <w:r w:rsidRPr="00B4045F" w:rsidR="00202613">
        <w:rPr>
          <w:sz w:val="26"/>
          <w:szCs w:val="26"/>
        </w:rPr>
        <w:t xml:space="preserve"> Viļņas Universitāti</w:t>
      </w:r>
      <w:r w:rsidRPr="00B4045F">
        <w:rPr>
          <w:sz w:val="26"/>
          <w:szCs w:val="26"/>
        </w:rPr>
        <w:t xml:space="preserve"> un CERN plāno izstrādāt jaunu starpdisciplināru maģistra un doktorantūr</w:t>
      </w:r>
      <w:r w:rsidRPr="00B4045F" w:rsidR="00202613">
        <w:rPr>
          <w:sz w:val="26"/>
          <w:szCs w:val="26"/>
        </w:rPr>
        <w:t>as līmeņa</w:t>
      </w:r>
      <w:r w:rsidRPr="00B4045F">
        <w:rPr>
          <w:sz w:val="26"/>
          <w:szCs w:val="26"/>
        </w:rPr>
        <w:t xml:space="preserve"> augstas enerģijas daļiņu fizi</w:t>
      </w:r>
      <w:r w:rsidRPr="00B4045F">
        <w:rPr>
          <w:sz w:val="26"/>
          <w:szCs w:val="26"/>
        </w:rPr>
        <w:t>kas un paātrinātāju tehnoloģiju</w:t>
      </w:r>
      <w:r w:rsidRPr="00B4045F">
        <w:rPr>
          <w:sz w:val="26"/>
          <w:szCs w:val="26"/>
        </w:rPr>
        <w:t xml:space="preserve"> studiju programmu.</w:t>
      </w:r>
    </w:p>
    <w:p w:rsidR="006D7709" w:rsidRPr="00B4045F" w:rsidP="000E14F2" w14:paraId="0DD310CA" w14:textId="77777777">
      <w:pPr>
        <w:spacing w:after="0" w:line="240" w:lineRule="auto"/>
        <w:jc w:val="both"/>
        <w:rPr>
          <w:b/>
          <w:sz w:val="26"/>
          <w:szCs w:val="26"/>
        </w:rPr>
      </w:pPr>
    </w:p>
    <w:p w:rsidR="006D7709" w:rsidRPr="00B4045F" w:rsidP="000E14F2" w14:paraId="7537D166" w14:textId="77777777">
      <w:pPr>
        <w:spacing w:after="0" w:line="240" w:lineRule="auto"/>
        <w:jc w:val="both"/>
        <w:rPr>
          <w:sz w:val="26"/>
          <w:szCs w:val="26"/>
          <w:u w:val="single"/>
        </w:rPr>
      </w:pPr>
      <w:r w:rsidRPr="00B4045F">
        <w:rPr>
          <w:sz w:val="26"/>
          <w:szCs w:val="26"/>
          <w:u w:val="single"/>
        </w:rPr>
        <w:t xml:space="preserve">Pētniecība </w:t>
      </w:r>
    </w:p>
    <w:p w:rsidR="00C77443" w:rsidRPr="00B4045F" w:rsidP="000E14F2" w14:paraId="516AD525" w14:textId="2140DA53">
      <w:pPr>
        <w:spacing w:after="0" w:line="240" w:lineRule="auto"/>
        <w:ind w:firstLine="720"/>
        <w:jc w:val="both"/>
        <w:rPr>
          <w:sz w:val="26"/>
          <w:szCs w:val="26"/>
        </w:rPr>
      </w:pPr>
      <w:r w:rsidRPr="00B4045F">
        <w:rPr>
          <w:sz w:val="26"/>
          <w:szCs w:val="26"/>
        </w:rPr>
        <w:t>Apkopojot Latvijas zinātnisko institūciju kompetences</w:t>
      </w:r>
      <w:r w:rsidRPr="00B4045F" w:rsidR="000B4F3D">
        <w:rPr>
          <w:sz w:val="26"/>
          <w:szCs w:val="26"/>
        </w:rPr>
        <w:t>,</w:t>
      </w:r>
      <w:r w:rsidRPr="00B4045F">
        <w:rPr>
          <w:sz w:val="26"/>
          <w:szCs w:val="26"/>
        </w:rPr>
        <w:t xml:space="preserve"> ir izkristalizējušās šādas pētījumu </w:t>
      </w:r>
      <w:r w:rsidR="00B348CD">
        <w:rPr>
          <w:sz w:val="26"/>
          <w:szCs w:val="26"/>
        </w:rPr>
        <w:t>virzieni</w:t>
      </w:r>
      <w:r w:rsidRPr="00B4045F">
        <w:rPr>
          <w:sz w:val="26"/>
          <w:szCs w:val="26"/>
        </w:rPr>
        <w:t xml:space="preserve">: </w:t>
      </w:r>
    </w:p>
    <w:p w:rsidR="0069183E" w:rsidRPr="00B4045F" w:rsidP="000E14F2" w14:paraId="61D2963E" w14:textId="291A2A9A">
      <w:pPr>
        <w:spacing w:after="0" w:line="240" w:lineRule="auto"/>
        <w:jc w:val="both"/>
        <w:rPr>
          <w:sz w:val="26"/>
          <w:szCs w:val="26"/>
        </w:rPr>
      </w:pPr>
      <w:r w:rsidRPr="00B4045F">
        <w:rPr>
          <w:b/>
          <w:sz w:val="26"/>
          <w:szCs w:val="26"/>
        </w:rPr>
        <w:t xml:space="preserve">1. </w:t>
      </w:r>
      <w:r w:rsidRPr="00B4045F" w:rsidR="005D728B">
        <w:rPr>
          <w:b/>
          <w:sz w:val="26"/>
          <w:szCs w:val="26"/>
        </w:rPr>
        <w:t>CERN augstas enerģijas daļiņu fizikas eksperimenti un fundamentālie pētījumi</w:t>
      </w:r>
      <w:r w:rsidRPr="00B4045F">
        <w:rPr>
          <w:sz w:val="26"/>
          <w:szCs w:val="26"/>
        </w:rPr>
        <w:t xml:space="preserve">. </w:t>
      </w:r>
      <w:r w:rsidRPr="00B4045F" w:rsidR="005D728B">
        <w:rPr>
          <w:sz w:val="26"/>
          <w:szCs w:val="26"/>
        </w:rPr>
        <w:t>Tas sekmētu augstas enerģijas daļiņu f</w:t>
      </w:r>
      <w:r w:rsidRPr="00B4045F" w:rsidR="00967670">
        <w:rPr>
          <w:sz w:val="26"/>
          <w:szCs w:val="26"/>
        </w:rPr>
        <w:t>izikas zinātnes nozares radīšanu un attīstīšanu</w:t>
      </w:r>
      <w:r w:rsidRPr="00B4045F" w:rsidR="005D728B">
        <w:rPr>
          <w:sz w:val="26"/>
          <w:szCs w:val="26"/>
        </w:rPr>
        <w:t xml:space="preserve"> Latvijā</w:t>
      </w:r>
      <w:r w:rsidRPr="00B4045F" w:rsidR="00967670">
        <w:rPr>
          <w:sz w:val="26"/>
          <w:szCs w:val="26"/>
        </w:rPr>
        <w:t xml:space="preserve"> un motivētu studentu pievērsties perspektīvai zinātnes nozarei, tādejādi ierobežojot spējīgāko studentu aizplūšanu uz ārvalstīm. </w:t>
      </w:r>
    </w:p>
    <w:p w:rsidR="00035A8B" w:rsidRPr="00B4045F" w:rsidP="000E14F2" w14:paraId="6E4E478A" w14:textId="345598D8">
      <w:pPr>
        <w:spacing w:after="0" w:line="240" w:lineRule="auto"/>
        <w:ind w:firstLine="720"/>
        <w:jc w:val="both"/>
        <w:rPr>
          <w:sz w:val="26"/>
          <w:szCs w:val="26"/>
        </w:rPr>
      </w:pPr>
      <w:r w:rsidRPr="00B4045F">
        <w:rPr>
          <w:sz w:val="26"/>
          <w:szCs w:val="26"/>
        </w:rPr>
        <w:t>Kompetentās zinātniskās institūcijas:</w:t>
      </w:r>
    </w:p>
    <w:tbl>
      <w:tblPr>
        <w:tblStyle w:val="TableGrid"/>
        <w:tblW w:w="8307" w:type="dxa"/>
        <w:tblLook w:val="04A0"/>
      </w:tblPr>
      <w:tblGrid>
        <w:gridCol w:w="4629"/>
        <w:gridCol w:w="3678"/>
      </w:tblGrid>
      <w:tr w14:paraId="151181AF" w14:textId="77777777" w:rsidTr="000E14F2">
        <w:tblPrEx>
          <w:tblW w:w="8307" w:type="dxa"/>
          <w:tblLook w:val="04A0"/>
        </w:tblPrEx>
        <w:trPr>
          <w:trHeight w:val="1330"/>
        </w:trPr>
        <w:tc>
          <w:tcPr>
            <w:tcW w:w="4629" w:type="dxa"/>
            <w:shd w:val="clear" w:color="auto" w:fill="F2F2F2" w:themeFill="background1" w:themeFillShade="F2"/>
          </w:tcPr>
          <w:p w:rsidR="00035A8B" w:rsidRPr="00B4045F" w14:paraId="4C1B640E"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Zinātniskā institūcija:</w:t>
            </w:r>
          </w:p>
          <w:p w:rsidR="00035A8B" w:rsidRPr="00B4045F" w14:paraId="51DA4EB7" w14:textId="77777777">
            <w:pPr>
              <w:jc w:val="both"/>
              <w:rPr>
                <w:rFonts w:ascii="Times New Roman" w:hAnsi="Times New Roman" w:cs="Times New Roman"/>
                <w:b/>
                <w:sz w:val="24"/>
                <w:szCs w:val="24"/>
              </w:rPr>
            </w:pPr>
          </w:p>
          <w:p w:rsidR="00035A8B" w:rsidRPr="00B4045F" w:rsidP="000E14F2" w14:paraId="3F0AB652" w14:textId="77777777">
            <w:pPr>
              <w:pStyle w:val="ListParagraph"/>
              <w:numPr>
                <w:ilvl w:val="0"/>
                <w:numId w:val="10"/>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Rīgas Tehniskā universitāte</w:t>
            </w:r>
          </w:p>
          <w:p w:rsidR="00035A8B" w:rsidRPr="00B4045F" w:rsidP="000E14F2" w14:paraId="19013A96" w14:textId="77777777">
            <w:pPr>
              <w:pStyle w:val="ListParagraph"/>
              <w:contextualSpacing w:val="0"/>
              <w:jc w:val="both"/>
              <w:rPr>
                <w:rFonts w:ascii="Times New Roman" w:hAnsi="Times New Roman" w:cs="Times New Roman"/>
                <w:b/>
                <w:sz w:val="24"/>
                <w:szCs w:val="24"/>
              </w:rPr>
            </w:pPr>
          </w:p>
          <w:p w:rsidR="00035A8B" w:rsidRPr="00B4045F" w14:paraId="5F315B51" w14:textId="77777777">
            <w:pPr>
              <w:jc w:val="both"/>
              <w:rPr>
                <w:rFonts w:cs="Times New Roman"/>
                <w:b/>
                <w:sz w:val="24"/>
                <w:szCs w:val="24"/>
              </w:rPr>
            </w:pPr>
          </w:p>
          <w:p w:rsidR="00035A8B" w:rsidRPr="00B4045F" w:rsidP="000E14F2" w14:paraId="3C26D8AF" w14:textId="52D575B4">
            <w:pPr>
              <w:pStyle w:val="ListParagraph"/>
              <w:numPr>
                <w:ilvl w:val="0"/>
                <w:numId w:val="10"/>
              </w:numPr>
              <w:contextualSpacing w:val="0"/>
              <w:jc w:val="both"/>
              <w:rPr>
                <w:rFonts w:cs="Times New Roman"/>
                <w:b/>
                <w:sz w:val="24"/>
                <w:szCs w:val="24"/>
              </w:rPr>
            </w:pPr>
            <w:r w:rsidRPr="00B4045F">
              <w:rPr>
                <w:rFonts w:ascii="Times New Roman" w:hAnsi="Times New Roman" w:cs="Times New Roman"/>
                <w:sz w:val="24"/>
                <w:szCs w:val="24"/>
              </w:rPr>
              <w:t>Latvijas Universitāte</w:t>
            </w:r>
          </w:p>
        </w:tc>
        <w:tc>
          <w:tcPr>
            <w:tcW w:w="3678" w:type="dxa"/>
            <w:shd w:val="clear" w:color="auto" w:fill="F2F2F2" w:themeFill="background1" w:themeFillShade="F2"/>
          </w:tcPr>
          <w:p w:rsidR="00035A8B" w:rsidRPr="00B4045F" w14:paraId="39539574"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 xml:space="preserve">Zinātniskās institūcijas struktūrvienība: </w:t>
            </w:r>
          </w:p>
          <w:p w:rsidR="00035A8B" w:rsidRPr="00B4045F" w:rsidP="000E14F2" w14:paraId="569961D9" w14:textId="77777777">
            <w:pPr>
              <w:pStyle w:val="ListParagraph"/>
              <w:numPr>
                <w:ilvl w:val="0"/>
                <w:numId w:val="4"/>
              </w:numPr>
              <w:ind w:left="367" w:hanging="367"/>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Augstas enerģijas daļiņu fizikas un paātrinātāju tehnoloģiju centrs </w:t>
            </w:r>
          </w:p>
          <w:p w:rsidR="00035A8B" w:rsidRPr="00B4045F" w:rsidP="000E14F2" w14:paraId="554BB273" w14:textId="77777777">
            <w:pPr>
              <w:pStyle w:val="ListParagraph"/>
              <w:contextualSpacing w:val="0"/>
              <w:jc w:val="both"/>
              <w:rPr>
                <w:rFonts w:ascii="Times New Roman" w:hAnsi="Times New Roman" w:cs="Times New Roman"/>
                <w:b/>
                <w:sz w:val="24"/>
                <w:szCs w:val="24"/>
              </w:rPr>
            </w:pPr>
          </w:p>
          <w:p w:rsidR="00035A8B" w:rsidRPr="00B4045F" w:rsidP="000E14F2" w14:paraId="5409BFD7" w14:textId="77777777">
            <w:pPr>
              <w:pStyle w:val="ListParagraph"/>
              <w:numPr>
                <w:ilvl w:val="0"/>
                <w:numId w:val="4"/>
              </w:numPr>
              <w:ind w:left="364"/>
              <w:contextualSpacing w:val="0"/>
              <w:jc w:val="both"/>
              <w:rPr>
                <w:rFonts w:ascii="Times New Roman" w:hAnsi="Times New Roman" w:cs="Times New Roman"/>
                <w:b/>
                <w:sz w:val="24"/>
                <w:szCs w:val="24"/>
              </w:rPr>
            </w:pPr>
            <w:r w:rsidRPr="00B4045F">
              <w:rPr>
                <w:rFonts w:ascii="Times New Roman" w:eastAsia="Calibri" w:hAnsi="Times New Roman" w:cs="Times New Roman"/>
                <w:sz w:val="24"/>
                <w:szCs w:val="24"/>
              </w:rPr>
              <w:t>Fizikas un matemātikas fakultāte</w:t>
            </w:r>
          </w:p>
        </w:tc>
      </w:tr>
    </w:tbl>
    <w:p w:rsidR="00C77443" w:rsidRPr="00B4045F" w:rsidP="000E14F2" w14:paraId="79305A4B" w14:textId="77777777">
      <w:pPr>
        <w:spacing w:after="0" w:line="240" w:lineRule="auto"/>
        <w:jc w:val="both"/>
        <w:rPr>
          <w:szCs w:val="24"/>
        </w:rPr>
      </w:pPr>
    </w:p>
    <w:p w:rsidR="00967670" w:rsidRPr="00B4045F" w:rsidP="000E14F2" w14:paraId="07B12B27" w14:textId="1F451E85">
      <w:pPr>
        <w:shd w:val="clear" w:color="auto" w:fill="FFFFFF" w:themeFill="background1"/>
        <w:spacing w:after="0" w:line="240" w:lineRule="auto"/>
        <w:jc w:val="both"/>
        <w:rPr>
          <w:sz w:val="26"/>
          <w:szCs w:val="26"/>
        </w:rPr>
      </w:pPr>
      <w:r w:rsidRPr="00B4045F">
        <w:rPr>
          <w:b/>
          <w:sz w:val="26"/>
          <w:szCs w:val="26"/>
        </w:rPr>
        <w:t xml:space="preserve">2. </w:t>
      </w:r>
      <w:r w:rsidR="00B348CD">
        <w:rPr>
          <w:b/>
          <w:sz w:val="26"/>
          <w:szCs w:val="26"/>
        </w:rPr>
        <w:t>CERN daļiņu paātrinātāju</w:t>
      </w:r>
      <w:r w:rsidRPr="00B4045F">
        <w:rPr>
          <w:b/>
          <w:sz w:val="26"/>
          <w:szCs w:val="26"/>
        </w:rPr>
        <w:t xml:space="preserve"> un saistīto tehnoloģiju pētījumi.</w:t>
      </w:r>
      <w:r w:rsidRPr="00B4045F">
        <w:rPr>
          <w:sz w:val="26"/>
          <w:szCs w:val="26"/>
        </w:rPr>
        <w:t xml:space="preserve"> </w:t>
      </w:r>
      <w:r w:rsidRPr="00B4045F">
        <w:rPr>
          <w:sz w:val="26"/>
          <w:szCs w:val="26"/>
        </w:rPr>
        <w:t xml:space="preserve">Lietišķi pētījumi saistīti ar CERN daļiņu paātrinātāja kompleksa uzdevumu izpildi un </w:t>
      </w:r>
      <w:r w:rsidRPr="00B4045F">
        <w:rPr>
          <w:sz w:val="26"/>
          <w:szCs w:val="26"/>
        </w:rPr>
        <w:t>pilnveidošanu darbam ar augstāku intensitāti un enerģiju koncentrāciju. Minētie pētījumi var sniegt ieguldījumu vairāku inženiertehnisko zinātņu nozaru attīstībā un kapacitātes celšanā</w:t>
      </w:r>
      <w:r w:rsidRPr="00B4045F">
        <w:rPr>
          <w:sz w:val="26"/>
          <w:szCs w:val="26"/>
        </w:rPr>
        <w:t>,</w:t>
      </w:r>
      <w:r w:rsidRPr="00B4045F">
        <w:rPr>
          <w:sz w:val="26"/>
          <w:szCs w:val="26"/>
        </w:rPr>
        <w:t xml:space="preserve"> piemēram, </w:t>
      </w:r>
      <w:r w:rsidRPr="00B4045F">
        <w:rPr>
          <w:sz w:val="26"/>
          <w:szCs w:val="26"/>
        </w:rPr>
        <w:t>materiālzinātnē</w:t>
      </w:r>
      <w:r w:rsidRPr="00B4045F">
        <w:rPr>
          <w:sz w:val="26"/>
          <w:szCs w:val="26"/>
        </w:rPr>
        <w:t xml:space="preserve">, </w:t>
      </w:r>
      <w:r w:rsidR="00B348CD">
        <w:rPr>
          <w:sz w:val="26"/>
          <w:szCs w:val="26"/>
        </w:rPr>
        <w:t>mašīn</w:t>
      </w:r>
      <w:r w:rsidRPr="00B4045F">
        <w:rPr>
          <w:sz w:val="26"/>
          <w:szCs w:val="26"/>
        </w:rPr>
        <w:t>būvē, elektronikā, elektrotehnikā, optikā utt.</w:t>
      </w:r>
    </w:p>
    <w:p w:rsidR="00A2372F" w:rsidRPr="00B4045F" w:rsidP="000E14F2" w14:paraId="32D11EE2" w14:textId="77777777">
      <w:pPr>
        <w:spacing w:after="0" w:line="240" w:lineRule="auto"/>
        <w:ind w:firstLine="720"/>
        <w:jc w:val="both"/>
        <w:rPr>
          <w:sz w:val="26"/>
          <w:szCs w:val="26"/>
        </w:rPr>
      </w:pPr>
      <w:r w:rsidRPr="00B4045F">
        <w:rPr>
          <w:sz w:val="26"/>
          <w:szCs w:val="26"/>
        </w:rPr>
        <w:t xml:space="preserve">Kompetentās zinātniskās institūcijas: </w:t>
      </w:r>
    </w:p>
    <w:p w:rsidR="00094620" w:rsidRPr="00B4045F" w:rsidP="000E14F2" w14:paraId="1B9A81EC" w14:textId="77777777">
      <w:pPr>
        <w:spacing w:after="0" w:line="240" w:lineRule="auto"/>
        <w:ind w:firstLine="720"/>
        <w:jc w:val="both"/>
        <w:rPr>
          <w:szCs w:val="24"/>
        </w:rPr>
      </w:pPr>
    </w:p>
    <w:tbl>
      <w:tblPr>
        <w:tblStyle w:val="TableGrid"/>
        <w:tblW w:w="0" w:type="auto"/>
        <w:tblLook w:val="04A0"/>
      </w:tblPr>
      <w:tblGrid>
        <w:gridCol w:w="4623"/>
        <w:gridCol w:w="3673"/>
      </w:tblGrid>
      <w:tr w14:paraId="3C0DCD63" w14:textId="77777777" w:rsidTr="00521FD4">
        <w:tblPrEx>
          <w:tblW w:w="0" w:type="auto"/>
          <w:tblLook w:val="04A0"/>
        </w:tblPrEx>
        <w:tc>
          <w:tcPr>
            <w:tcW w:w="4623" w:type="dxa"/>
            <w:shd w:val="clear" w:color="auto" w:fill="F2F2F2" w:themeFill="background1" w:themeFillShade="F2"/>
          </w:tcPr>
          <w:p w:rsidR="00A2372F" w:rsidRPr="00B4045F" w14:paraId="1176E898"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Zinātniskā institūcija:</w:t>
            </w:r>
          </w:p>
          <w:p w:rsidR="00A2372F" w:rsidRPr="00B4045F" w14:paraId="19C5C8FE" w14:textId="77777777">
            <w:pPr>
              <w:jc w:val="both"/>
              <w:rPr>
                <w:rFonts w:ascii="Times New Roman" w:hAnsi="Times New Roman" w:cs="Times New Roman"/>
                <w:b/>
                <w:sz w:val="24"/>
                <w:szCs w:val="24"/>
              </w:rPr>
            </w:pPr>
          </w:p>
          <w:p w:rsidR="00A2372F" w:rsidRPr="00B4045F" w:rsidP="000E14F2" w14:paraId="53BC6D79" w14:textId="77777777">
            <w:pPr>
              <w:pStyle w:val="ListParagraph"/>
              <w:numPr>
                <w:ilvl w:val="0"/>
                <w:numId w:val="10"/>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Rīgas Tehniskā universitāte</w:t>
            </w:r>
          </w:p>
          <w:p w:rsidR="00A2372F" w:rsidRPr="00B4045F" w:rsidP="000E14F2" w14:paraId="7EC09372" w14:textId="77777777">
            <w:pPr>
              <w:pStyle w:val="ListParagraph"/>
              <w:contextualSpacing w:val="0"/>
              <w:jc w:val="both"/>
              <w:rPr>
                <w:rFonts w:ascii="Times New Roman" w:hAnsi="Times New Roman" w:cs="Times New Roman"/>
                <w:b/>
                <w:sz w:val="24"/>
                <w:szCs w:val="24"/>
              </w:rPr>
            </w:pPr>
          </w:p>
          <w:p w:rsidR="00A2372F" w:rsidRPr="00B4045F" w14:paraId="3CE56A1C" w14:textId="77777777">
            <w:pPr>
              <w:jc w:val="both"/>
              <w:rPr>
                <w:rFonts w:cs="Times New Roman"/>
                <w:b/>
                <w:sz w:val="24"/>
                <w:szCs w:val="24"/>
              </w:rPr>
            </w:pPr>
          </w:p>
          <w:p w:rsidR="00A2372F" w:rsidRPr="00B4045F" w14:paraId="48248B03" w14:textId="77777777">
            <w:pPr>
              <w:jc w:val="both"/>
              <w:rPr>
                <w:rFonts w:cs="Times New Roman"/>
                <w:b/>
                <w:sz w:val="24"/>
                <w:szCs w:val="24"/>
              </w:rPr>
            </w:pPr>
          </w:p>
        </w:tc>
        <w:tc>
          <w:tcPr>
            <w:tcW w:w="3673" w:type="dxa"/>
            <w:shd w:val="clear" w:color="auto" w:fill="F2F2F2" w:themeFill="background1" w:themeFillShade="F2"/>
          </w:tcPr>
          <w:p w:rsidR="00A2372F" w:rsidRPr="00B4045F" w14:paraId="3CF5DFEF"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 xml:space="preserve">Zinātniskās institūcijas struktūrvienība: </w:t>
            </w:r>
          </w:p>
          <w:p w:rsidR="00A2372F" w:rsidRPr="00B4045F" w:rsidP="000E14F2" w14:paraId="3F9CB89A" w14:textId="77777777">
            <w:pPr>
              <w:pStyle w:val="ListParagraph"/>
              <w:numPr>
                <w:ilvl w:val="0"/>
                <w:numId w:val="4"/>
              </w:numPr>
              <w:ind w:left="367"/>
              <w:contextualSpacing w:val="0"/>
              <w:jc w:val="both"/>
              <w:rPr>
                <w:rFonts w:ascii="Times New Roman" w:hAnsi="Times New Roman" w:cs="Times New Roman"/>
                <w:b/>
                <w:sz w:val="24"/>
                <w:szCs w:val="24"/>
              </w:rPr>
            </w:pPr>
            <w:r w:rsidRPr="00B4045F">
              <w:rPr>
                <w:rFonts w:ascii="Times New Roman" w:hAnsi="Times New Roman" w:cs="Times New Roman"/>
                <w:sz w:val="24"/>
                <w:szCs w:val="24"/>
              </w:rPr>
              <w:t>Enerģētikas un elektrotehnikas fakultāte</w:t>
            </w:r>
          </w:p>
          <w:p w:rsidR="00A2372F" w:rsidRPr="00B4045F" w:rsidP="000E14F2" w14:paraId="7A62D18B" w14:textId="77777777">
            <w:pPr>
              <w:pStyle w:val="ListParagraph"/>
              <w:numPr>
                <w:ilvl w:val="0"/>
                <w:numId w:val="4"/>
              </w:numPr>
              <w:ind w:left="364"/>
              <w:contextualSpacing w:val="0"/>
              <w:jc w:val="both"/>
              <w:rPr>
                <w:rFonts w:ascii="Times New Roman" w:hAnsi="Times New Roman" w:cs="Times New Roman"/>
                <w:b/>
                <w:sz w:val="24"/>
                <w:szCs w:val="24"/>
              </w:rPr>
            </w:pPr>
            <w:r w:rsidRPr="00B4045F">
              <w:rPr>
                <w:rFonts w:ascii="Times New Roman" w:eastAsia="Calibri" w:hAnsi="Times New Roman" w:cs="Times New Roman"/>
                <w:sz w:val="24"/>
                <w:szCs w:val="24"/>
              </w:rPr>
              <w:t>Elektronikas un telekomunikāciju fakultāte</w:t>
            </w:r>
          </w:p>
        </w:tc>
      </w:tr>
    </w:tbl>
    <w:p w:rsidR="00A2372F" w:rsidRPr="00B4045F" w:rsidP="000E14F2" w14:paraId="788D2D99" w14:textId="77777777">
      <w:pPr>
        <w:spacing w:after="0" w:line="240" w:lineRule="auto"/>
        <w:ind w:firstLine="426"/>
        <w:jc w:val="both"/>
        <w:rPr>
          <w:szCs w:val="24"/>
        </w:rPr>
      </w:pPr>
    </w:p>
    <w:p w:rsidR="00357E17" w:rsidRPr="00B4045F" w:rsidP="000E14F2" w14:paraId="3D1625C5" w14:textId="66A9B3BE">
      <w:pPr>
        <w:shd w:val="clear" w:color="auto" w:fill="FFFFFF" w:themeFill="background1"/>
        <w:spacing w:after="0" w:line="240" w:lineRule="auto"/>
        <w:jc w:val="both"/>
        <w:rPr>
          <w:sz w:val="26"/>
          <w:szCs w:val="26"/>
        </w:rPr>
      </w:pPr>
      <w:r w:rsidRPr="00B4045F">
        <w:rPr>
          <w:b/>
          <w:sz w:val="26"/>
          <w:szCs w:val="26"/>
        </w:rPr>
        <w:t>3.</w:t>
      </w:r>
      <w:r w:rsidRPr="00B4045F" w:rsidR="00967670">
        <w:rPr>
          <w:b/>
          <w:sz w:val="26"/>
          <w:szCs w:val="26"/>
        </w:rPr>
        <w:t xml:space="preserve"> </w:t>
      </w:r>
      <w:r w:rsidRPr="00B4045F" w:rsidR="00C77443">
        <w:rPr>
          <w:b/>
          <w:sz w:val="26"/>
          <w:szCs w:val="26"/>
        </w:rPr>
        <w:t>Skaitļošanas un IT pētījumi CERN datu centram un eksperimentu</w:t>
      </w:r>
      <w:r w:rsidRPr="00B4045F">
        <w:rPr>
          <w:b/>
          <w:sz w:val="26"/>
          <w:szCs w:val="26"/>
        </w:rPr>
        <w:t xml:space="preserve"> </w:t>
      </w:r>
      <w:r w:rsidRPr="00B4045F" w:rsidR="00C77443">
        <w:rPr>
          <w:b/>
          <w:sz w:val="26"/>
          <w:szCs w:val="26"/>
        </w:rPr>
        <w:t>datu apstrādei</w:t>
      </w:r>
      <w:r w:rsidRPr="00B4045F">
        <w:rPr>
          <w:b/>
          <w:sz w:val="26"/>
          <w:szCs w:val="26"/>
        </w:rPr>
        <w:t>.</w:t>
      </w:r>
      <w:r w:rsidRPr="00B4045F" w:rsidR="00C77443">
        <w:rPr>
          <w:b/>
          <w:sz w:val="26"/>
          <w:szCs w:val="26"/>
        </w:rPr>
        <w:t xml:space="preserve"> </w:t>
      </w:r>
      <w:r w:rsidRPr="00B4045F" w:rsidR="00C77443">
        <w:rPr>
          <w:sz w:val="26"/>
          <w:szCs w:val="26"/>
        </w:rPr>
        <w:t>Šie lietišķi pētījumi saistīti ar CERN eksperimentu liela apjoma datu reģistrēšanu, analīzi, validēšanu, daudzpakāpju apstrādi, pārraidi, uzglabāšanu un drošību. Pētījumi ir cieši saistīti ar IT zinātnes un pētniecības nozaru tālāka attīstība un kapacitātes celšanu. Savukārt pētījumos iegūtie rezultāti ir tieši pielietojami IT nozarē, piemēram</w:t>
      </w:r>
      <w:r w:rsidRPr="00B4045F" w:rsidR="002B45B3">
        <w:rPr>
          <w:sz w:val="26"/>
          <w:szCs w:val="26"/>
        </w:rPr>
        <w:t>,</w:t>
      </w:r>
      <w:r w:rsidRPr="00B4045F" w:rsidR="00C77443">
        <w:rPr>
          <w:sz w:val="26"/>
          <w:szCs w:val="26"/>
        </w:rPr>
        <w:t xml:space="preserve"> liela apjoma </w:t>
      </w:r>
      <w:r w:rsidRPr="00B4045F">
        <w:rPr>
          <w:sz w:val="26"/>
          <w:szCs w:val="26"/>
        </w:rPr>
        <w:t xml:space="preserve">datu apstrādē un </w:t>
      </w:r>
      <w:r w:rsidRPr="00B4045F">
        <w:rPr>
          <w:sz w:val="26"/>
          <w:szCs w:val="26"/>
        </w:rPr>
        <w:t>mākoņdatošanā</w:t>
      </w:r>
      <w:r w:rsidRPr="00B4045F">
        <w:rPr>
          <w:sz w:val="26"/>
          <w:szCs w:val="26"/>
        </w:rPr>
        <w:t>.</w:t>
      </w:r>
    </w:p>
    <w:p w:rsidR="00094620" w:rsidRPr="00B4045F" w:rsidP="000E14F2" w14:paraId="2C802C47" w14:textId="17615AC4">
      <w:pPr>
        <w:spacing w:after="0" w:line="240" w:lineRule="auto"/>
        <w:ind w:firstLine="426"/>
        <w:jc w:val="both"/>
        <w:rPr>
          <w:sz w:val="26"/>
          <w:szCs w:val="26"/>
        </w:rPr>
      </w:pPr>
      <w:r w:rsidRPr="00B4045F">
        <w:rPr>
          <w:sz w:val="26"/>
          <w:szCs w:val="26"/>
        </w:rPr>
        <w:t xml:space="preserve">Kompetentās zinātniskās institūcijas: </w:t>
      </w:r>
    </w:p>
    <w:tbl>
      <w:tblPr>
        <w:tblStyle w:val="TableGrid"/>
        <w:tblW w:w="0" w:type="auto"/>
        <w:tblLook w:val="04A0"/>
      </w:tblPr>
      <w:tblGrid>
        <w:gridCol w:w="4623"/>
        <w:gridCol w:w="3673"/>
      </w:tblGrid>
      <w:tr w14:paraId="58C439BD" w14:textId="77777777" w:rsidTr="00521FD4">
        <w:tblPrEx>
          <w:tblW w:w="0" w:type="auto"/>
          <w:tblLook w:val="04A0"/>
        </w:tblPrEx>
        <w:tc>
          <w:tcPr>
            <w:tcW w:w="4623" w:type="dxa"/>
            <w:shd w:val="clear" w:color="auto" w:fill="F2F2F2" w:themeFill="background1" w:themeFillShade="F2"/>
          </w:tcPr>
          <w:p w:rsidR="00A2372F" w:rsidRPr="00B4045F" w14:paraId="4C2F5E22"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Zinātniskā institūcija:</w:t>
            </w:r>
          </w:p>
          <w:p w:rsidR="00A2372F" w:rsidRPr="00B4045F" w14:paraId="503B1CFC" w14:textId="77777777">
            <w:pPr>
              <w:jc w:val="both"/>
              <w:rPr>
                <w:rFonts w:ascii="Times New Roman" w:hAnsi="Times New Roman" w:cs="Times New Roman"/>
                <w:b/>
                <w:sz w:val="24"/>
                <w:szCs w:val="24"/>
              </w:rPr>
            </w:pPr>
          </w:p>
          <w:p w:rsidR="00A2372F" w:rsidRPr="00B4045F" w:rsidP="000E14F2" w14:paraId="06D3D933" w14:textId="77777777">
            <w:pPr>
              <w:pStyle w:val="ListParagraph"/>
              <w:numPr>
                <w:ilvl w:val="0"/>
                <w:numId w:val="10"/>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Latvijas Universitāte</w:t>
            </w:r>
          </w:p>
          <w:p w:rsidR="00A2372F" w:rsidRPr="00B4045F" w:rsidP="000E14F2" w14:paraId="0840315A" w14:textId="77777777">
            <w:pPr>
              <w:pStyle w:val="ListParagraph"/>
              <w:contextualSpacing w:val="0"/>
              <w:jc w:val="both"/>
              <w:rPr>
                <w:rFonts w:ascii="Times New Roman" w:hAnsi="Times New Roman" w:cs="Times New Roman"/>
                <w:sz w:val="24"/>
                <w:szCs w:val="24"/>
              </w:rPr>
            </w:pPr>
          </w:p>
          <w:p w:rsidR="00A2372F" w:rsidRPr="00B4045F" w:rsidP="000E14F2" w14:paraId="21B20989" w14:textId="77777777">
            <w:pPr>
              <w:pStyle w:val="ListParagraph"/>
              <w:contextualSpacing w:val="0"/>
              <w:jc w:val="both"/>
              <w:rPr>
                <w:rFonts w:ascii="Times New Roman" w:hAnsi="Times New Roman" w:cs="Times New Roman"/>
                <w:b/>
                <w:sz w:val="24"/>
                <w:szCs w:val="24"/>
              </w:rPr>
            </w:pPr>
          </w:p>
          <w:p w:rsidR="00A2372F" w:rsidRPr="00B4045F" w:rsidP="000E14F2" w14:paraId="46249D51" w14:textId="77777777">
            <w:pPr>
              <w:pStyle w:val="ListParagraph"/>
              <w:numPr>
                <w:ilvl w:val="0"/>
                <w:numId w:val="10"/>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Rīgas Tehniskā universitāte</w:t>
            </w:r>
          </w:p>
          <w:p w:rsidR="00A2372F" w:rsidRPr="00B4045F" w14:paraId="67E53EEA" w14:textId="77777777">
            <w:pPr>
              <w:jc w:val="both"/>
              <w:rPr>
                <w:rFonts w:cs="Times New Roman"/>
                <w:b/>
                <w:sz w:val="24"/>
                <w:szCs w:val="24"/>
              </w:rPr>
            </w:pPr>
          </w:p>
        </w:tc>
        <w:tc>
          <w:tcPr>
            <w:tcW w:w="3673" w:type="dxa"/>
            <w:shd w:val="clear" w:color="auto" w:fill="F2F2F2" w:themeFill="background1" w:themeFillShade="F2"/>
          </w:tcPr>
          <w:p w:rsidR="00A2372F" w:rsidRPr="00B4045F" w14:paraId="60AB8381"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 xml:space="preserve">Zinātniskās institūcijas struktūrvienība: </w:t>
            </w:r>
          </w:p>
          <w:p w:rsidR="00A2372F" w:rsidRPr="00B4045F" w:rsidP="000E14F2" w14:paraId="2EE0C64E" w14:textId="77777777">
            <w:pPr>
              <w:pStyle w:val="ListParagraph"/>
              <w:numPr>
                <w:ilvl w:val="0"/>
                <w:numId w:val="4"/>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Datorikas fakultāte</w:t>
            </w:r>
          </w:p>
          <w:p w:rsidR="00A2372F" w:rsidRPr="00B4045F" w:rsidP="000E14F2" w14:paraId="00245B08" w14:textId="77777777">
            <w:pPr>
              <w:pStyle w:val="ListParagraph"/>
              <w:numPr>
                <w:ilvl w:val="0"/>
                <w:numId w:val="4"/>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Fizikas un matemātikas fakultāte</w:t>
            </w:r>
          </w:p>
          <w:p w:rsidR="00A2372F" w:rsidRPr="00B4045F" w:rsidP="000E14F2" w14:paraId="0DC4FA55" w14:textId="77777777">
            <w:pPr>
              <w:pStyle w:val="ListParagraph"/>
              <w:numPr>
                <w:ilvl w:val="0"/>
                <w:numId w:val="4"/>
              </w:numPr>
              <w:contextualSpacing w:val="0"/>
              <w:jc w:val="both"/>
              <w:rPr>
                <w:rFonts w:ascii="Times New Roman" w:hAnsi="Times New Roman" w:cs="Times New Roman"/>
                <w:b/>
                <w:sz w:val="24"/>
                <w:szCs w:val="24"/>
              </w:rPr>
            </w:pPr>
            <w:r w:rsidRPr="00B4045F">
              <w:rPr>
                <w:rFonts w:ascii="Times New Roman" w:hAnsi="Times New Roman" w:cs="Times New Roman"/>
                <w:sz w:val="24"/>
                <w:szCs w:val="24"/>
              </w:rPr>
              <w:t>Datorzinātnes un informācijas tehnoloģijas</w:t>
            </w:r>
            <w:r w:rsidRPr="00B4045F" w:rsidR="005E200C">
              <w:rPr>
                <w:rFonts w:ascii="Times New Roman" w:hAnsi="Times New Roman" w:cs="Times New Roman"/>
                <w:sz w:val="24"/>
                <w:szCs w:val="24"/>
              </w:rPr>
              <w:t xml:space="preserve"> fakultāte</w:t>
            </w:r>
          </w:p>
        </w:tc>
      </w:tr>
    </w:tbl>
    <w:p w:rsidR="00A2372F" w:rsidRPr="00B4045F" w:rsidP="000E14F2" w14:paraId="7AE7EBF8" w14:textId="77777777">
      <w:pPr>
        <w:spacing w:after="0" w:line="240" w:lineRule="auto"/>
        <w:ind w:firstLine="720"/>
        <w:jc w:val="both"/>
        <w:rPr>
          <w:szCs w:val="24"/>
        </w:rPr>
      </w:pPr>
    </w:p>
    <w:p w:rsidR="00094620" w:rsidRPr="00B4045F" w:rsidP="000E14F2" w14:paraId="78D120A2" w14:textId="18CC3B16">
      <w:pPr>
        <w:spacing w:after="0" w:line="240" w:lineRule="auto"/>
        <w:jc w:val="both"/>
        <w:rPr>
          <w:sz w:val="26"/>
          <w:szCs w:val="26"/>
        </w:rPr>
      </w:pPr>
      <w:r w:rsidRPr="00B4045F">
        <w:rPr>
          <w:b/>
          <w:sz w:val="26"/>
          <w:szCs w:val="26"/>
        </w:rPr>
        <w:t xml:space="preserve">4. </w:t>
      </w:r>
      <w:r w:rsidRPr="00B4045F" w:rsidR="00357E17">
        <w:rPr>
          <w:b/>
          <w:sz w:val="26"/>
          <w:szCs w:val="26"/>
        </w:rPr>
        <w:t>Lietišķi pētījumi saistīt</w:t>
      </w:r>
      <w:r w:rsidRPr="00B4045F" w:rsidR="007A1890">
        <w:rPr>
          <w:b/>
          <w:sz w:val="26"/>
          <w:szCs w:val="26"/>
        </w:rPr>
        <w:t>i ar CERN paātrinātāju kompleksu</w:t>
      </w:r>
      <w:r w:rsidRPr="00B4045F">
        <w:rPr>
          <w:b/>
          <w:sz w:val="26"/>
          <w:szCs w:val="26"/>
        </w:rPr>
        <w:t>.</w:t>
      </w:r>
      <w:r w:rsidRPr="00B4045F" w:rsidR="00357E17">
        <w:rPr>
          <w:b/>
          <w:sz w:val="26"/>
          <w:szCs w:val="26"/>
        </w:rPr>
        <w:t xml:space="preserve"> </w:t>
      </w:r>
      <w:r w:rsidRPr="00B4045F" w:rsidR="007A1890">
        <w:rPr>
          <w:sz w:val="26"/>
          <w:szCs w:val="26"/>
        </w:rPr>
        <w:t xml:space="preserve">Lietišķi pētījumi saistīti ar CERN paātrinātāju kompleksu un detektoru materiālu, pārklājumu, robotikas, energoapgādes, ražošanas tehnoloģiju, projektēšanas, dizaina, </w:t>
      </w:r>
      <w:r w:rsidRPr="00B4045F" w:rsidR="007A1890">
        <w:rPr>
          <w:sz w:val="26"/>
          <w:szCs w:val="26"/>
        </w:rPr>
        <w:t>prototipēšanas</w:t>
      </w:r>
      <w:r w:rsidRPr="00B4045F" w:rsidR="007A1890">
        <w:rPr>
          <w:sz w:val="26"/>
          <w:szCs w:val="26"/>
        </w:rPr>
        <w:t xml:space="preserve">, izgatavošanas, apkopes, uzturēšanas un esošo tehnoloģisko risinājumu uzlabošanas uzdevumu veikšanu. </w:t>
      </w:r>
      <w:r w:rsidRPr="00B4045F" w:rsidR="00A5114D">
        <w:rPr>
          <w:sz w:val="26"/>
          <w:szCs w:val="26"/>
        </w:rPr>
        <w:t xml:space="preserve">Šādi pētījumi var sniegt ieguldījumu vairāku inženiertehnisko zinātņu nozaru attīstībā un kapacitātes celšanā. </w:t>
      </w:r>
      <w:r w:rsidRPr="00B4045F" w:rsidR="00226C0E">
        <w:rPr>
          <w:sz w:val="26"/>
          <w:szCs w:val="26"/>
        </w:rPr>
        <w:t xml:space="preserve">Pētījumu rezultātos gūtās </w:t>
      </w:r>
      <w:r w:rsidRPr="00B4045F" w:rsidR="007C6374">
        <w:rPr>
          <w:sz w:val="26"/>
          <w:szCs w:val="26"/>
        </w:rPr>
        <w:t>tehniskās zināšanas</w:t>
      </w:r>
      <w:r w:rsidRPr="00B4045F" w:rsidR="00226C0E">
        <w:rPr>
          <w:sz w:val="26"/>
          <w:szCs w:val="26"/>
        </w:rPr>
        <w:t xml:space="preserve"> var izmantot Latvijas uzņēmumi</w:t>
      </w:r>
      <w:r w:rsidRPr="00B4045F">
        <w:rPr>
          <w:sz w:val="26"/>
          <w:szCs w:val="26"/>
        </w:rPr>
        <w:t>,</w:t>
      </w:r>
      <w:r w:rsidRPr="00B4045F" w:rsidR="007C6374">
        <w:rPr>
          <w:sz w:val="26"/>
          <w:szCs w:val="26"/>
        </w:rPr>
        <w:t xml:space="preserve"> un tās ir</w:t>
      </w:r>
      <w:r w:rsidRPr="00B4045F" w:rsidR="00A5114D">
        <w:rPr>
          <w:sz w:val="26"/>
          <w:szCs w:val="26"/>
        </w:rPr>
        <w:t xml:space="preserve"> pielietojamas vairākās tautsaimniecības</w:t>
      </w:r>
      <w:r w:rsidRPr="00B4045F" w:rsidR="00226C0E">
        <w:rPr>
          <w:sz w:val="26"/>
          <w:szCs w:val="26"/>
        </w:rPr>
        <w:t xml:space="preserve"> nozarēs</w:t>
      </w:r>
      <w:r w:rsidRPr="00B4045F">
        <w:rPr>
          <w:sz w:val="26"/>
          <w:szCs w:val="26"/>
        </w:rPr>
        <w:t>,</w:t>
      </w:r>
      <w:r w:rsidRPr="00B4045F" w:rsidR="00226C0E">
        <w:rPr>
          <w:sz w:val="26"/>
          <w:szCs w:val="26"/>
        </w:rPr>
        <w:t xml:space="preserve"> piemēram, metālapstrādē, aparātbūvē, IT, elektronikā, elektrotehnikā</w:t>
      </w:r>
      <w:r w:rsidRPr="00B4045F" w:rsidR="007C6374">
        <w:rPr>
          <w:sz w:val="26"/>
          <w:szCs w:val="26"/>
        </w:rPr>
        <w:t xml:space="preserve"> utt.</w:t>
      </w:r>
    </w:p>
    <w:p w:rsidR="00A34D45" w:rsidRPr="00B4045F" w:rsidP="000E14F2" w14:paraId="09DDE5C9" w14:textId="77777777">
      <w:pPr>
        <w:pStyle w:val="ListParagraph"/>
        <w:spacing w:after="0" w:line="240" w:lineRule="auto"/>
        <w:ind w:left="0" w:firstLine="567"/>
        <w:contextualSpacing w:val="0"/>
        <w:jc w:val="both"/>
        <w:rPr>
          <w:sz w:val="26"/>
          <w:szCs w:val="26"/>
        </w:rPr>
      </w:pPr>
      <w:r w:rsidRPr="00B4045F">
        <w:rPr>
          <w:sz w:val="26"/>
          <w:szCs w:val="26"/>
        </w:rPr>
        <w:t xml:space="preserve">Kompetentās zinātniskās institūcijas: </w:t>
      </w:r>
    </w:p>
    <w:tbl>
      <w:tblPr>
        <w:tblStyle w:val="TableGrid"/>
        <w:tblW w:w="0" w:type="auto"/>
        <w:tblLook w:val="04A0"/>
      </w:tblPr>
      <w:tblGrid>
        <w:gridCol w:w="4623"/>
        <w:gridCol w:w="3673"/>
      </w:tblGrid>
      <w:tr w14:paraId="6A98096C" w14:textId="77777777" w:rsidTr="00521FD4">
        <w:tblPrEx>
          <w:tblW w:w="0" w:type="auto"/>
          <w:tblLook w:val="04A0"/>
        </w:tblPrEx>
        <w:tc>
          <w:tcPr>
            <w:tcW w:w="4623" w:type="dxa"/>
            <w:shd w:val="clear" w:color="auto" w:fill="F2F2F2" w:themeFill="background1" w:themeFillShade="F2"/>
          </w:tcPr>
          <w:p w:rsidR="00A34D45" w:rsidRPr="00B4045F" w14:paraId="20C4F81C"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Zinātniskā institūcija:</w:t>
            </w:r>
          </w:p>
          <w:p w:rsidR="00A34D45" w:rsidRPr="00B4045F" w14:paraId="3F6F0477" w14:textId="77777777">
            <w:pPr>
              <w:jc w:val="both"/>
              <w:rPr>
                <w:rFonts w:cs="Times New Roman"/>
                <w:b/>
                <w:sz w:val="24"/>
                <w:szCs w:val="24"/>
              </w:rPr>
            </w:pPr>
          </w:p>
          <w:p w:rsidR="00A34D45" w:rsidRPr="00B4045F" w:rsidP="000E14F2" w14:paraId="210B2F36" w14:textId="77777777">
            <w:pPr>
              <w:pStyle w:val="ListParagraph"/>
              <w:numPr>
                <w:ilvl w:val="0"/>
                <w:numId w:val="10"/>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Rīgas Tehniskā universitāte</w:t>
            </w:r>
          </w:p>
          <w:p w:rsidR="00A34D45" w:rsidRPr="00B4045F" w14:paraId="451EE643" w14:textId="77777777">
            <w:pPr>
              <w:jc w:val="both"/>
              <w:rPr>
                <w:rFonts w:cs="Times New Roman"/>
                <w:b/>
                <w:sz w:val="24"/>
                <w:szCs w:val="24"/>
              </w:rPr>
            </w:pPr>
          </w:p>
          <w:p w:rsidR="00A34D45" w:rsidRPr="00B4045F" w14:paraId="4D74624B" w14:textId="77777777">
            <w:pPr>
              <w:jc w:val="both"/>
              <w:rPr>
                <w:rFonts w:cs="Times New Roman"/>
                <w:b/>
                <w:sz w:val="24"/>
                <w:szCs w:val="24"/>
              </w:rPr>
            </w:pPr>
          </w:p>
        </w:tc>
        <w:tc>
          <w:tcPr>
            <w:tcW w:w="3673" w:type="dxa"/>
            <w:shd w:val="clear" w:color="auto" w:fill="F2F2F2" w:themeFill="background1" w:themeFillShade="F2"/>
          </w:tcPr>
          <w:p w:rsidR="00A34D45" w:rsidRPr="00B4045F" w14:paraId="04EBBBCE"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 xml:space="preserve">Zinātniskās institūcijas struktūrvienība: </w:t>
            </w:r>
          </w:p>
          <w:p w:rsidR="00A34D45" w:rsidRPr="00B4045F" w:rsidP="000E14F2" w14:paraId="6290782B" w14:textId="77777777">
            <w:pPr>
              <w:pStyle w:val="ListParagraph"/>
              <w:numPr>
                <w:ilvl w:val="0"/>
                <w:numId w:val="4"/>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Mašīnzinību</w:t>
            </w:r>
            <w:r w:rsidRPr="00B4045F">
              <w:rPr>
                <w:rFonts w:ascii="Times New Roman" w:hAnsi="Times New Roman" w:cs="Times New Roman"/>
                <w:sz w:val="24"/>
                <w:szCs w:val="24"/>
              </w:rPr>
              <w:t>, transporta un aeronautikas fakultāte</w:t>
            </w:r>
          </w:p>
          <w:p w:rsidR="00A34D45" w:rsidRPr="00B4045F" w:rsidP="000E14F2" w14:paraId="5B5EFB83" w14:textId="77777777">
            <w:pPr>
              <w:pStyle w:val="ListParagraph"/>
              <w:numPr>
                <w:ilvl w:val="0"/>
                <w:numId w:val="4"/>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Materiālzinātnes</w:t>
            </w:r>
            <w:r w:rsidRPr="00B4045F">
              <w:rPr>
                <w:rFonts w:ascii="Times New Roman" w:hAnsi="Times New Roman" w:cs="Times New Roman"/>
                <w:sz w:val="24"/>
                <w:szCs w:val="24"/>
              </w:rPr>
              <w:t xml:space="preserve"> un lietišķās ķīmijas fakultāte</w:t>
            </w:r>
          </w:p>
          <w:p w:rsidR="00A34D45" w:rsidRPr="00B4045F" w:rsidP="000E14F2" w14:paraId="65E3AE06" w14:textId="77777777">
            <w:pPr>
              <w:pStyle w:val="ListParagraph"/>
              <w:numPr>
                <w:ilvl w:val="0"/>
                <w:numId w:val="4"/>
              </w:numPr>
              <w:contextualSpacing w:val="0"/>
              <w:jc w:val="both"/>
              <w:rPr>
                <w:rFonts w:ascii="Times New Roman" w:hAnsi="Times New Roman" w:cs="Times New Roman"/>
                <w:b/>
                <w:sz w:val="24"/>
                <w:szCs w:val="24"/>
              </w:rPr>
            </w:pPr>
            <w:r w:rsidRPr="00B4045F">
              <w:rPr>
                <w:rFonts w:ascii="Times New Roman" w:hAnsi="Times New Roman" w:cs="Times New Roman"/>
                <w:sz w:val="24"/>
                <w:szCs w:val="24"/>
              </w:rPr>
              <w:t xml:space="preserve">Datorzinātnes un informācijas tehnoloģijas fakultāte </w:t>
            </w:r>
          </w:p>
        </w:tc>
      </w:tr>
    </w:tbl>
    <w:p w:rsidR="006D7709" w:rsidRPr="00B4045F" w14:paraId="65AE6DFE" w14:textId="77777777">
      <w:pPr>
        <w:pStyle w:val="FootnoteText"/>
        <w:jc w:val="both"/>
        <w:rPr>
          <w:rFonts w:eastAsiaTheme="minorHAnsi" w:cstheme="minorBidi"/>
          <w:sz w:val="24"/>
          <w:szCs w:val="24"/>
          <w:lang w:val="lv-LV" w:eastAsia="en-US"/>
        </w:rPr>
      </w:pPr>
    </w:p>
    <w:p w:rsidR="006D7709" w:rsidRPr="00B4045F" w14:paraId="6FBE897B" w14:textId="77777777">
      <w:pPr>
        <w:pStyle w:val="FootnoteText"/>
        <w:jc w:val="both"/>
        <w:rPr>
          <w:b/>
          <w:sz w:val="24"/>
          <w:szCs w:val="24"/>
          <w:u w:val="single"/>
          <w:lang w:val="lv-LV"/>
        </w:rPr>
      </w:pPr>
      <w:r w:rsidRPr="00B4045F">
        <w:rPr>
          <w:rFonts w:eastAsiaTheme="minorHAnsi" w:cstheme="minorBidi"/>
          <w:b/>
          <w:sz w:val="24"/>
          <w:szCs w:val="24"/>
          <w:u w:val="single"/>
          <w:lang w:val="lv-LV" w:eastAsia="en-US"/>
        </w:rPr>
        <w:t>Industrija</w:t>
      </w:r>
    </w:p>
    <w:p w:rsidR="00DF7217" w:rsidRPr="00B4045F" w14:paraId="7BAD1636" w14:textId="6E036759">
      <w:pPr>
        <w:pStyle w:val="FootnoteText"/>
        <w:ind w:firstLine="720"/>
        <w:jc w:val="both"/>
        <w:rPr>
          <w:sz w:val="26"/>
          <w:szCs w:val="26"/>
          <w:lang w:val="lv-LV"/>
        </w:rPr>
      </w:pPr>
      <w:r w:rsidRPr="00B4045F">
        <w:rPr>
          <w:sz w:val="26"/>
          <w:szCs w:val="26"/>
          <w:lang w:val="lv-LV"/>
        </w:rPr>
        <w:t>Virknei Latvijas augsto tehnoloģiju</w:t>
      </w:r>
      <w:r w:rsidRPr="00B4045F" w:rsidR="00035A8B">
        <w:rPr>
          <w:sz w:val="26"/>
          <w:szCs w:val="26"/>
          <w:lang w:val="lv-LV"/>
        </w:rPr>
        <w:t xml:space="preserve"> uzņēmumu</w:t>
      </w:r>
      <w:r w:rsidRPr="00B4045F">
        <w:rPr>
          <w:sz w:val="26"/>
          <w:szCs w:val="26"/>
          <w:lang w:val="lv-LV"/>
        </w:rPr>
        <w:t xml:space="preserve"> ir</w:t>
      </w:r>
      <w:r w:rsidRPr="00B4045F" w:rsidR="006D7709">
        <w:rPr>
          <w:sz w:val="26"/>
          <w:szCs w:val="26"/>
          <w:lang w:val="lv-LV"/>
        </w:rPr>
        <w:t xml:space="preserve"> attīstīti</w:t>
      </w:r>
      <w:r w:rsidRPr="00B4045F">
        <w:rPr>
          <w:sz w:val="26"/>
          <w:szCs w:val="26"/>
          <w:lang w:val="lv-LV"/>
        </w:rPr>
        <w:t xml:space="preserve"> CERN</w:t>
      </w:r>
      <w:r w:rsidRPr="00B4045F" w:rsidR="00127EE0">
        <w:rPr>
          <w:sz w:val="26"/>
          <w:szCs w:val="26"/>
          <w:lang w:val="lv-LV"/>
        </w:rPr>
        <w:t xml:space="preserve"> nepieciešamie</w:t>
      </w:r>
      <w:r w:rsidRPr="00B4045F">
        <w:rPr>
          <w:sz w:val="26"/>
          <w:szCs w:val="26"/>
          <w:lang w:val="lv-LV"/>
        </w:rPr>
        <w:t xml:space="preserve"> tehnoloģiju attīstības vajadzību</w:t>
      </w:r>
      <w:r w:rsidRPr="00B4045F" w:rsidR="00035A8B">
        <w:rPr>
          <w:sz w:val="26"/>
          <w:szCs w:val="26"/>
          <w:lang w:val="lv-LV"/>
        </w:rPr>
        <w:t xml:space="preserve"> virzieni</w:t>
      </w:r>
      <w:r w:rsidRPr="00B4045F" w:rsidR="006D7709">
        <w:rPr>
          <w:sz w:val="26"/>
          <w:szCs w:val="26"/>
          <w:lang w:val="lv-LV"/>
        </w:rPr>
        <w:t>, un tiem</w:t>
      </w:r>
      <w:r w:rsidRPr="00B4045F">
        <w:rPr>
          <w:sz w:val="26"/>
          <w:szCs w:val="26"/>
          <w:lang w:val="lv-LV"/>
        </w:rPr>
        <w:t xml:space="preserve"> ir potenciāls iesaistīties CERN </w:t>
      </w:r>
      <w:r w:rsidRPr="00B4045F" w:rsidR="00DB28C7">
        <w:rPr>
          <w:sz w:val="26"/>
          <w:szCs w:val="26"/>
          <w:lang w:val="lv-LV"/>
        </w:rPr>
        <w:t xml:space="preserve">tehnoloģiju un pakalpojumu </w:t>
      </w:r>
      <w:r w:rsidRPr="00B4045F">
        <w:rPr>
          <w:sz w:val="26"/>
          <w:szCs w:val="26"/>
          <w:lang w:val="lv-LV"/>
        </w:rPr>
        <w:t>pasūtījumos</w:t>
      </w:r>
      <w:r w:rsidRPr="00B4045F" w:rsidR="003845B3">
        <w:rPr>
          <w:sz w:val="26"/>
          <w:szCs w:val="26"/>
          <w:lang w:val="lv-LV"/>
        </w:rPr>
        <w:t>.</w:t>
      </w:r>
      <w:r w:rsidRPr="00B4045F" w:rsidR="00127EE0">
        <w:rPr>
          <w:sz w:val="26"/>
          <w:szCs w:val="26"/>
          <w:lang w:val="lv-LV"/>
        </w:rPr>
        <w:t xml:space="preserve"> CERN tehnoloģiju un pakalpojumu iepirkumos izmanto </w:t>
      </w:r>
      <w:r w:rsidRPr="00B4045F" w:rsidR="006D1592">
        <w:rPr>
          <w:sz w:val="26"/>
          <w:szCs w:val="26"/>
          <w:lang w:val="lv-LV"/>
        </w:rPr>
        <w:t xml:space="preserve">labi līdzsvarotas iepirkumu politikas </w:t>
      </w:r>
      <w:r w:rsidRPr="00B4045F" w:rsidR="00127EE0">
        <w:rPr>
          <w:sz w:val="26"/>
          <w:szCs w:val="26"/>
          <w:lang w:val="lv-LV"/>
        </w:rPr>
        <w:t>koeficientu</w:t>
      </w:r>
      <w:r w:rsidRPr="00B4045F" w:rsidR="007D722D">
        <w:rPr>
          <w:sz w:val="26"/>
          <w:szCs w:val="26"/>
          <w:lang w:val="lv-LV"/>
        </w:rPr>
        <w:t xml:space="preserve">, </w:t>
      </w:r>
      <w:r w:rsidRPr="00B4045F" w:rsidR="00127EE0">
        <w:rPr>
          <w:sz w:val="26"/>
          <w:szCs w:val="26"/>
          <w:lang w:val="lv-LV"/>
        </w:rPr>
        <w:t>k</w:t>
      </w:r>
      <w:r w:rsidRPr="00B4045F" w:rsidR="006D1592">
        <w:rPr>
          <w:sz w:val="26"/>
          <w:szCs w:val="26"/>
          <w:lang w:val="lv-LV"/>
        </w:rPr>
        <w:t>o nosaka</w:t>
      </w:r>
      <w:r w:rsidRPr="00B4045F" w:rsidR="002B45B3">
        <w:rPr>
          <w:sz w:val="26"/>
          <w:szCs w:val="26"/>
          <w:lang w:val="lv-LV"/>
        </w:rPr>
        <w:t>,</w:t>
      </w:r>
      <w:r w:rsidRPr="00B4045F" w:rsidR="006D1592">
        <w:rPr>
          <w:sz w:val="26"/>
          <w:szCs w:val="26"/>
          <w:lang w:val="lv-LV"/>
        </w:rPr>
        <w:t xml:space="preserve"> aprēķinot starpību</w:t>
      </w:r>
      <w:r w:rsidRPr="00B4045F" w:rsidR="00127EE0">
        <w:rPr>
          <w:sz w:val="26"/>
          <w:szCs w:val="26"/>
          <w:lang w:val="lv-LV"/>
        </w:rPr>
        <w:t xml:space="preserve"> </w:t>
      </w:r>
      <w:r w:rsidRPr="00B4045F" w:rsidR="006D1592">
        <w:rPr>
          <w:sz w:val="26"/>
          <w:szCs w:val="26"/>
          <w:lang w:val="lv-LV"/>
        </w:rPr>
        <w:t xml:space="preserve">no pēdējo četru gadu laikā visu dalībvalstu veiktajām piegādēm CERN un dalībvalstu ieguldījumiem CERN tajā pašā laika posmā. </w:t>
      </w:r>
      <w:r w:rsidRPr="00B4045F" w:rsidR="00D8244C">
        <w:rPr>
          <w:sz w:val="26"/>
          <w:szCs w:val="26"/>
          <w:lang w:val="lv-LV"/>
        </w:rPr>
        <w:t>Katru gadu CERN nosaka jaunus piegāžu un pakalpojumu koeficientus</w:t>
      </w:r>
      <w:r w:rsidRPr="00B4045F" w:rsidR="006D1592">
        <w:rPr>
          <w:sz w:val="26"/>
          <w:szCs w:val="26"/>
          <w:lang w:val="lv-LV"/>
        </w:rPr>
        <w:t xml:space="preserve">. </w:t>
      </w:r>
      <w:r w:rsidRPr="00B4045F" w:rsidR="0033172A">
        <w:rPr>
          <w:sz w:val="26"/>
          <w:szCs w:val="26"/>
          <w:lang w:val="lv-LV"/>
        </w:rPr>
        <w:t>Periodā no 2016.gada 1.marta līdz 2017.gada 28.februār</w:t>
      </w:r>
      <w:r w:rsidRPr="00B4045F" w:rsidR="002B45B3">
        <w:rPr>
          <w:sz w:val="26"/>
          <w:szCs w:val="26"/>
          <w:lang w:val="lv-LV"/>
        </w:rPr>
        <w:t>im</w:t>
      </w:r>
      <w:r w:rsidRPr="00B4045F" w:rsidR="0033172A">
        <w:rPr>
          <w:sz w:val="26"/>
          <w:szCs w:val="26"/>
          <w:lang w:val="lv-LV"/>
        </w:rPr>
        <w:t xml:space="preserve"> dalībvalsts tika uzskatīta par labi līdzsvarotu, ja tās industrijas piegādes koeficients ir vismaz 0,9</w:t>
      </w:r>
      <w:r w:rsidRPr="00B4045F" w:rsidR="008E5B75">
        <w:rPr>
          <w:sz w:val="26"/>
          <w:szCs w:val="26"/>
          <w:lang w:val="lv-LV"/>
        </w:rPr>
        <w:t xml:space="preserve"> un </w:t>
      </w:r>
      <w:r w:rsidRPr="00B4045F" w:rsidR="0033172A">
        <w:rPr>
          <w:sz w:val="26"/>
          <w:szCs w:val="26"/>
          <w:lang w:val="lv-LV"/>
        </w:rPr>
        <w:t xml:space="preserve">industriālo pakalpojumu koeficients ir vismaz </w:t>
      </w:r>
      <w:r w:rsidRPr="00B4045F" w:rsidR="006C1B6A">
        <w:rPr>
          <w:sz w:val="26"/>
          <w:szCs w:val="26"/>
          <w:lang w:val="lv-LV"/>
        </w:rPr>
        <w:t>0,4.</w:t>
      </w:r>
      <w:r>
        <w:rPr>
          <w:rStyle w:val="FootnoteReference"/>
          <w:sz w:val="26"/>
          <w:szCs w:val="26"/>
          <w:lang w:val="lv-LV"/>
        </w:rPr>
        <w:footnoteReference w:id="6"/>
      </w:r>
      <w:r w:rsidRPr="00B4045F" w:rsidR="006C1B6A">
        <w:rPr>
          <w:sz w:val="26"/>
          <w:szCs w:val="26"/>
          <w:lang w:val="lv-LV"/>
        </w:rPr>
        <w:t xml:space="preserve"> </w:t>
      </w:r>
    </w:p>
    <w:p w:rsidR="007D722D" w:rsidRPr="00B4045F" w14:paraId="3A3A106D" w14:textId="77777777">
      <w:pPr>
        <w:pStyle w:val="FootnoteText"/>
        <w:ind w:firstLine="720"/>
        <w:jc w:val="both"/>
        <w:rPr>
          <w:sz w:val="26"/>
          <w:szCs w:val="26"/>
          <w:lang w:val="lv-LV"/>
        </w:rPr>
      </w:pPr>
      <w:r w:rsidRPr="00B4045F">
        <w:rPr>
          <w:sz w:val="26"/>
          <w:szCs w:val="26"/>
          <w:lang w:val="lv-LV"/>
        </w:rPr>
        <w:t>Analizējot CERN veiktos iepirkumus no dalībvalstīm un asociētajām valstīm</w:t>
      </w:r>
      <w:r w:rsidRPr="00B4045F" w:rsidR="004F7323">
        <w:rPr>
          <w:sz w:val="26"/>
          <w:szCs w:val="26"/>
          <w:lang w:val="lv-LV"/>
        </w:rPr>
        <w:t>, piemēram 2015.gadā</w:t>
      </w:r>
      <w:r w:rsidRPr="00B4045F">
        <w:rPr>
          <w:sz w:val="26"/>
          <w:szCs w:val="26"/>
          <w:lang w:val="lv-LV"/>
        </w:rPr>
        <w:t xml:space="preserve"> </w:t>
      </w:r>
      <w:r w:rsidRPr="00B4045F" w:rsidR="00292DFE">
        <w:rPr>
          <w:sz w:val="26"/>
          <w:szCs w:val="26"/>
          <w:lang w:val="lv-LV"/>
        </w:rPr>
        <w:t>iepirkumi veikti šādos segmentos</w:t>
      </w:r>
      <w:r w:rsidRPr="00B4045F" w:rsidR="004F7323">
        <w:rPr>
          <w:sz w:val="26"/>
          <w:szCs w:val="26"/>
          <w:lang w:val="lv-LV"/>
        </w:rPr>
        <w:t xml:space="preserve">: 25,6% no visiem iepirkumiem ir veikti elektroniskās inženierijas un enerģētikas jomā, tam seko civilā inženierija un būvniecība ar 16,9%, mehāniskās struktūras ar 8,8% un kompjūtersistēmas un komunikācijas ar 8,1%. </w:t>
      </w:r>
    </w:p>
    <w:p w:rsidR="007A1890" w:rsidRPr="00B4045F" w:rsidP="000E14F2" w14:paraId="6094F458" w14:textId="77777777">
      <w:pPr>
        <w:pStyle w:val="ListParagraph"/>
        <w:spacing w:after="0" w:line="240" w:lineRule="auto"/>
        <w:ind w:left="0" w:firstLine="567"/>
        <w:contextualSpacing w:val="0"/>
        <w:jc w:val="both"/>
        <w:rPr>
          <w:sz w:val="26"/>
          <w:szCs w:val="26"/>
        </w:rPr>
      </w:pPr>
      <w:r w:rsidRPr="00B4045F">
        <w:rPr>
          <w:sz w:val="26"/>
          <w:szCs w:val="26"/>
        </w:rPr>
        <w:t>Apkopojot Latvijas augsto tehnoloģiju uzņēmumu kompetences un kapacitāti</w:t>
      </w:r>
      <w:r w:rsidRPr="00B4045F" w:rsidR="002B45B3">
        <w:rPr>
          <w:sz w:val="26"/>
          <w:szCs w:val="26"/>
        </w:rPr>
        <w:t>,</w:t>
      </w:r>
      <w:r w:rsidRPr="00B4045F">
        <w:rPr>
          <w:sz w:val="26"/>
          <w:szCs w:val="26"/>
        </w:rPr>
        <w:t xml:space="preserve"> ir izkristalizējušās potenciālo tehnoloģiju izstrādes un pakalpojumu piegādes šādās tēmas:</w:t>
      </w:r>
    </w:p>
    <w:p w:rsidR="007A1890" w:rsidRPr="00B4045F" w:rsidP="000E14F2" w14:paraId="2F4193FF" w14:textId="13A0AF8E">
      <w:pPr>
        <w:spacing w:after="0" w:line="240" w:lineRule="auto"/>
        <w:jc w:val="both"/>
        <w:rPr>
          <w:rFonts w:cs="Times New Roman"/>
          <w:sz w:val="26"/>
          <w:szCs w:val="26"/>
        </w:rPr>
      </w:pPr>
      <w:r w:rsidRPr="00B4045F">
        <w:rPr>
          <w:rFonts w:cs="Times New Roman"/>
          <w:b/>
          <w:sz w:val="26"/>
          <w:szCs w:val="26"/>
        </w:rPr>
        <w:t xml:space="preserve">1. </w:t>
      </w:r>
      <w:r w:rsidRPr="00B4045F">
        <w:rPr>
          <w:rFonts w:cs="Times New Roman"/>
          <w:b/>
          <w:sz w:val="26"/>
          <w:szCs w:val="26"/>
        </w:rPr>
        <w:t xml:space="preserve">Paātrinātāji, magnēti un </w:t>
      </w:r>
      <w:r w:rsidRPr="00B4045F">
        <w:rPr>
          <w:rFonts w:cs="Times New Roman"/>
          <w:b/>
          <w:sz w:val="26"/>
          <w:szCs w:val="26"/>
        </w:rPr>
        <w:t>kriogēnās</w:t>
      </w:r>
      <w:r w:rsidRPr="00B4045F">
        <w:rPr>
          <w:rFonts w:cs="Times New Roman"/>
          <w:b/>
          <w:sz w:val="26"/>
          <w:szCs w:val="26"/>
        </w:rPr>
        <w:t xml:space="preserve"> tehnoloģijas</w:t>
      </w:r>
      <w:r w:rsidRPr="00B4045F">
        <w:rPr>
          <w:rFonts w:cs="Times New Roman"/>
          <w:b/>
          <w:sz w:val="26"/>
          <w:szCs w:val="26"/>
        </w:rPr>
        <w:t xml:space="preserve">. </w:t>
      </w:r>
      <w:r w:rsidRPr="00B4045F">
        <w:rPr>
          <w:rFonts w:cs="Times New Roman"/>
          <w:sz w:val="26"/>
          <w:szCs w:val="26"/>
        </w:rPr>
        <w:t xml:space="preserve">Daļiņu paātrinātāji ir ierīces, lai paātrinātu uzlādēto daļiņu iedarbību uz ļoti augstām enerģijām, pirms tās nonāk mijiedarbībā ar fiksētiem mērķiem vai sadursmē ar vienai ar otru. Daļiņu paātrinātājā daļiņas cirkulē ļoti augsta vakuuma caurulēs, tās paātrina ar augstfrekvences elektromagnētiskajiem laukiem un tās tiek noturētas ar augstu precizitāti, izmantojot jaudīgas magnētu sistēmas. Lielā </w:t>
      </w:r>
      <w:r w:rsidRPr="00B4045F">
        <w:rPr>
          <w:rFonts w:cs="Times New Roman"/>
          <w:sz w:val="26"/>
          <w:szCs w:val="26"/>
        </w:rPr>
        <w:t>hadronu</w:t>
      </w:r>
      <w:r w:rsidRPr="00B4045F">
        <w:rPr>
          <w:rFonts w:cs="Times New Roman"/>
          <w:sz w:val="26"/>
          <w:szCs w:val="26"/>
        </w:rPr>
        <w:t xml:space="preserve"> paātrinātāja (</w:t>
      </w:r>
      <w:r w:rsidRPr="00B4045F" w:rsidR="00DB28C7">
        <w:rPr>
          <w:rFonts w:cs="Times New Roman"/>
          <w:sz w:val="26"/>
          <w:szCs w:val="26"/>
        </w:rPr>
        <w:t xml:space="preserve">turpmāk - </w:t>
      </w:r>
      <w:r w:rsidRPr="00B4045F">
        <w:rPr>
          <w:rFonts w:cs="Times New Roman"/>
          <w:sz w:val="26"/>
          <w:szCs w:val="26"/>
        </w:rPr>
        <w:t xml:space="preserve">LHC) ekstremālie apstākļi ir noveduši pie daudzu sasniegumu attīstīšanas tādu pamattehnoloģiju jomās kā paātrinātāji, magnēti un </w:t>
      </w:r>
      <w:r w:rsidRPr="00B4045F">
        <w:rPr>
          <w:rFonts w:cs="Times New Roman"/>
          <w:sz w:val="26"/>
          <w:szCs w:val="26"/>
        </w:rPr>
        <w:t>kriogēnās</w:t>
      </w:r>
      <w:r w:rsidRPr="00B4045F">
        <w:rPr>
          <w:rFonts w:cs="Times New Roman"/>
          <w:sz w:val="26"/>
          <w:szCs w:val="26"/>
        </w:rPr>
        <w:t xml:space="preserve"> tehnoloģijas un maksimāli uzlabojot esošo tehnoloģiju veiktspēju.</w:t>
      </w:r>
    </w:p>
    <w:p w:rsidR="008607F5" w:rsidRPr="00B4045F" w14:paraId="01D75AC8" w14:textId="77777777">
      <w:pPr>
        <w:spacing w:after="0" w:line="240" w:lineRule="auto"/>
        <w:ind w:firstLine="720"/>
        <w:jc w:val="both"/>
        <w:rPr>
          <w:rFonts w:cs="Times New Roman"/>
          <w:sz w:val="26"/>
          <w:szCs w:val="26"/>
        </w:rPr>
      </w:pPr>
      <w:r w:rsidRPr="00B4045F">
        <w:rPr>
          <w:rFonts w:cs="Times New Roman"/>
          <w:sz w:val="26"/>
          <w:szCs w:val="26"/>
        </w:rPr>
        <w:t xml:space="preserve">Potenciālie uzņēmumi, kas varētu iesaistīties CERN pasūtījumos paātrinātāju, magnētu un </w:t>
      </w:r>
      <w:r w:rsidRPr="00B4045F">
        <w:rPr>
          <w:rFonts w:cs="Times New Roman"/>
          <w:sz w:val="26"/>
          <w:szCs w:val="26"/>
        </w:rPr>
        <w:t>kriogēno</w:t>
      </w:r>
      <w:r w:rsidRPr="00B4045F">
        <w:rPr>
          <w:rFonts w:cs="Times New Roman"/>
          <w:sz w:val="26"/>
          <w:szCs w:val="26"/>
        </w:rPr>
        <w:t xml:space="preserve"> tehnoloģijas izstrādē:  </w:t>
      </w:r>
    </w:p>
    <w:p w:rsidR="007A1890" w:rsidRPr="00B4045F" w14:paraId="3DC26686" w14:textId="77777777">
      <w:pPr>
        <w:spacing w:after="0" w:line="240" w:lineRule="auto"/>
        <w:jc w:val="both"/>
        <w:rPr>
          <w:rFonts w:cs="Times New Roman"/>
          <w:szCs w:val="24"/>
        </w:rPr>
      </w:pPr>
    </w:p>
    <w:tbl>
      <w:tblPr>
        <w:tblStyle w:val="TableGrid"/>
        <w:tblW w:w="0" w:type="auto"/>
        <w:tblLook w:val="04A0"/>
      </w:tblPr>
      <w:tblGrid>
        <w:gridCol w:w="4623"/>
        <w:gridCol w:w="3673"/>
      </w:tblGrid>
      <w:tr w14:paraId="6A20D420" w14:textId="77777777" w:rsidTr="00521FD4">
        <w:tblPrEx>
          <w:tblW w:w="0" w:type="auto"/>
          <w:tblLook w:val="04A0"/>
        </w:tblPrEx>
        <w:tc>
          <w:tcPr>
            <w:tcW w:w="4623" w:type="dxa"/>
            <w:shd w:val="clear" w:color="auto" w:fill="F2F2F2" w:themeFill="background1" w:themeFillShade="F2"/>
          </w:tcPr>
          <w:p w:rsidR="007A1890" w:rsidRPr="00B4045F" w14:paraId="65E4018A"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Uzņēmumi:</w:t>
            </w:r>
          </w:p>
          <w:p w:rsidR="007A1890" w:rsidRPr="00B4045F" w:rsidP="000E14F2" w14:paraId="771BFA53" w14:textId="77777777">
            <w:pPr>
              <w:pStyle w:val="ListParagraph"/>
              <w:numPr>
                <w:ilvl w:val="0"/>
                <w:numId w:val="10"/>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Cryogenic</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and</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Vacuum</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Systems</w:t>
            </w:r>
            <w:r w:rsidRPr="00B4045F">
              <w:rPr>
                <w:rFonts w:ascii="Times New Roman" w:hAnsi="Times New Roman" w:cs="Times New Roman"/>
                <w:sz w:val="24"/>
                <w:szCs w:val="24"/>
              </w:rPr>
              <w:t>, SIA</w:t>
            </w:r>
          </w:p>
          <w:p w:rsidR="007A1890" w:rsidRPr="00B4045F" w:rsidP="000E14F2" w14:paraId="075F3146" w14:textId="77777777">
            <w:pPr>
              <w:pStyle w:val="ListParagraph"/>
              <w:contextualSpacing w:val="0"/>
              <w:jc w:val="both"/>
              <w:rPr>
                <w:rFonts w:ascii="Times New Roman" w:hAnsi="Times New Roman" w:cs="Times New Roman"/>
                <w:sz w:val="24"/>
                <w:szCs w:val="24"/>
              </w:rPr>
            </w:pPr>
          </w:p>
          <w:p w:rsidR="007A1890" w:rsidRPr="00B4045F" w:rsidP="000E14F2" w14:paraId="69F20C4A" w14:textId="77777777">
            <w:pPr>
              <w:pStyle w:val="ListParagraph"/>
              <w:contextualSpacing w:val="0"/>
              <w:jc w:val="both"/>
              <w:rPr>
                <w:rFonts w:ascii="Times New Roman" w:hAnsi="Times New Roman" w:cs="Times New Roman"/>
                <w:sz w:val="24"/>
                <w:szCs w:val="24"/>
              </w:rPr>
            </w:pPr>
          </w:p>
          <w:p w:rsidR="007A1890" w:rsidRPr="00B4045F" w:rsidP="000E14F2" w14:paraId="5A309B09" w14:textId="77777777">
            <w:pPr>
              <w:jc w:val="both"/>
              <w:rPr>
                <w:rFonts w:cs="Times New Roman"/>
                <w:sz w:val="24"/>
                <w:szCs w:val="24"/>
              </w:rPr>
            </w:pPr>
          </w:p>
          <w:p w:rsidR="007A1890" w:rsidRPr="00B4045F" w:rsidP="000E14F2" w14:paraId="15B89811" w14:textId="77777777">
            <w:pPr>
              <w:pStyle w:val="ListParagraph"/>
              <w:numPr>
                <w:ilvl w:val="0"/>
                <w:numId w:val="10"/>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Kepp</w:t>
            </w:r>
            <w:r w:rsidRPr="00B4045F">
              <w:rPr>
                <w:rFonts w:ascii="Times New Roman" w:hAnsi="Times New Roman" w:cs="Times New Roman"/>
                <w:sz w:val="24"/>
                <w:szCs w:val="24"/>
              </w:rPr>
              <w:t xml:space="preserve"> EU, SIA</w:t>
            </w:r>
          </w:p>
          <w:p w:rsidR="007A1890" w:rsidRPr="00B4045F" w14:paraId="65AE77F3" w14:textId="77777777">
            <w:pPr>
              <w:jc w:val="both"/>
              <w:rPr>
                <w:rFonts w:ascii="Times New Roman" w:hAnsi="Times New Roman" w:cs="Times New Roman"/>
                <w:sz w:val="24"/>
                <w:szCs w:val="24"/>
              </w:rPr>
            </w:pPr>
          </w:p>
        </w:tc>
        <w:tc>
          <w:tcPr>
            <w:tcW w:w="3673" w:type="dxa"/>
            <w:shd w:val="clear" w:color="auto" w:fill="F2F2F2" w:themeFill="background1" w:themeFillShade="F2"/>
          </w:tcPr>
          <w:p w:rsidR="007A1890" w:rsidRPr="00B4045F" w14:paraId="713C92D2"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Uzņēmuma profils</w:t>
            </w:r>
            <w:r w:rsidRPr="00B4045F" w:rsidR="00DB28C7">
              <w:rPr>
                <w:rFonts w:ascii="Times New Roman" w:hAnsi="Times New Roman" w:cs="Times New Roman"/>
                <w:b/>
                <w:sz w:val="24"/>
                <w:szCs w:val="24"/>
              </w:rPr>
              <w:t>:</w:t>
            </w:r>
          </w:p>
          <w:p w:rsidR="007A1890" w:rsidRPr="00B4045F" w:rsidP="000E14F2" w14:paraId="1FE64AC0" w14:textId="167B958F">
            <w:pPr>
              <w:pStyle w:val="ListParagraph"/>
              <w:numPr>
                <w:ilvl w:val="0"/>
                <w:numId w:val="4"/>
              </w:numPr>
              <w:ind w:left="364"/>
              <w:contextualSpacing w:val="0"/>
              <w:jc w:val="both"/>
              <w:rPr>
                <w:rFonts w:cs="Times New Roman"/>
                <w:sz w:val="24"/>
                <w:szCs w:val="24"/>
              </w:rPr>
            </w:pPr>
            <w:r w:rsidRPr="00B4045F">
              <w:rPr>
                <w:rFonts w:ascii="Times New Roman" w:hAnsi="Times New Roman" w:cs="Times New Roman"/>
                <w:sz w:val="24"/>
                <w:szCs w:val="24"/>
              </w:rPr>
              <w:t>Uzņēmums nodarbojas ar metāla cisternu, rezervuāru, tilpņu, metāla konstrukciju un to sastāvdaļu ražošanu.</w:t>
            </w:r>
          </w:p>
          <w:p w:rsidR="007A1890" w:rsidRPr="00B4045F" w:rsidP="000E14F2" w14:paraId="60CE6C62" w14:textId="77777777">
            <w:pPr>
              <w:pStyle w:val="ListParagraph"/>
              <w:numPr>
                <w:ilvl w:val="0"/>
                <w:numId w:val="4"/>
              </w:numPr>
              <w:ind w:left="364"/>
              <w:contextualSpacing w:val="0"/>
              <w:jc w:val="both"/>
              <w:rPr>
                <w:rFonts w:ascii="Times New Roman" w:hAnsi="Times New Roman" w:cs="Times New Roman"/>
                <w:sz w:val="24"/>
                <w:szCs w:val="24"/>
              </w:rPr>
            </w:pPr>
            <w:r w:rsidRPr="00B4045F">
              <w:rPr>
                <w:rFonts w:ascii="Times New Roman" w:hAnsi="Times New Roman" w:cs="Times New Roman"/>
                <w:sz w:val="24"/>
                <w:szCs w:val="24"/>
              </w:rPr>
              <w:t>Uzņēmums darbojas silīcija metalurģijas jomā. Darbība saistīta ar iekārtu izveidi, tehnoloģiju izstrā</w:t>
            </w:r>
            <w:r w:rsidRPr="00B4045F" w:rsidR="00DB28C7">
              <w:rPr>
                <w:rFonts w:ascii="Times New Roman" w:hAnsi="Times New Roman" w:cs="Times New Roman"/>
                <w:sz w:val="24"/>
                <w:szCs w:val="24"/>
              </w:rPr>
              <w:t>di, inovatīvu materiālu ražošanu</w:t>
            </w:r>
            <w:r w:rsidRPr="00B4045F">
              <w:rPr>
                <w:rFonts w:ascii="Times New Roman" w:hAnsi="Times New Roman" w:cs="Times New Roman"/>
                <w:sz w:val="24"/>
                <w:szCs w:val="24"/>
              </w:rPr>
              <w:t>.</w:t>
            </w:r>
          </w:p>
        </w:tc>
      </w:tr>
    </w:tbl>
    <w:p w:rsidR="007A1890" w:rsidRPr="00B4045F" w14:paraId="4D8C122A" w14:textId="77777777">
      <w:pPr>
        <w:spacing w:after="0" w:line="240" w:lineRule="auto"/>
        <w:jc w:val="both"/>
        <w:rPr>
          <w:rFonts w:cs="Times New Roman"/>
          <w:b/>
          <w:szCs w:val="24"/>
        </w:rPr>
      </w:pPr>
    </w:p>
    <w:p w:rsidR="007A1890" w:rsidRPr="00B4045F" w:rsidP="000E14F2" w14:paraId="064ADB47" w14:textId="6E92D630">
      <w:pPr>
        <w:spacing w:after="0" w:line="240" w:lineRule="auto"/>
        <w:jc w:val="both"/>
        <w:rPr>
          <w:rFonts w:cs="Times New Roman"/>
          <w:sz w:val="26"/>
          <w:szCs w:val="26"/>
        </w:rPr>
      </w:pPr>
      <w:r w:rsidRPr="00B4045F">
        <w:rPr>
          <w:rFonts w:cs="Times New Roman"/>
          <w:b/>
          <w:sz w:val="26"/>
          <w:szCs w:val="26"/>
        </w:rPr>
        <w:t xml:space="preserve">2. </w:t>
      </w:r>
      <w:r w:rsidRPr="00B4045F">
        <w:rPr>
          <w:rFonts w:cs="Times New Roman"/>
          <w:b/>
          <w:sz w:val="26"/>
          <w:szCs w:val="26"/>
        </w:rPr>
        <w:t>Detektori un mērinstrumenti</w:t>
      </w:r>
      <w:r w:rsidRPr="00B4045F">
        <w:rPr>
          <w:rFonts w:cs="Times New Roman"/>
          <w:b/>
          <w:sz w:val="26"/>
          <w:szCs w:val="26"/>
        </w:rPr>
        <w:t>.</w:t>
      </w:r>
      <w:r w:rsidRPr="00B4045F">
        <w:rPr>
          <w:rFonts w:cs="Times New Roman"/>
          <w:sz w:val="26"/>
          <w:szCs w:val="26"/>
        </w:rPr>
        <w:t xml:space="preserve"> </w:t>
      </w:r>
      <w:r w:rsidRPr="00B4045F">
        <w:rPr>
          <w:rFonts w:cs="Times New Roman"/>
          <w:sz w:val="26"/>
          <w:szCs w:val="26"/>
        </w:rPr>
        <w:t>Eksperimentālajā un lietišķajā daļiņu fizikā daļiņu detektors, kas pazīstams arī kā starojuma detektors, ir ierīce, ko izman</w:t>
      </w:r>
      <w:r w:rsidRPr="00B4045F" w:rsidR="00DB28C7">
        <w:rPr>
          <w:rFonts w:cs="Times New Roman"/>
          <w:sz w:val="26"/>
          <w:szCs w:val="26"/>
        </w:rPr>
        <w:t xml:space="preserve">to, lai noteiktu, izsekotu </w:t>
      </w:r>
      <w:r w:rsidRPr="00B4045F">
        <w:rPr>
          <w:rFonts w:cs="Times New Roman"/>
          <w:sz w:val="26"/>
          <w:szCs w:val="26"/>
        </w:rPr>
        <w:t>vai identificētu daļiņas, piemēram, kodola sairšanas rezultātā radušos kosmisko starojumu vai reakcijas daļiņu paātrinātājā. Pēdējo 50 gadu laikā veikto dažādo eksperimentu, īpaši LHC vajadzībām, CERN šodien ir detektoru tehnoloģiju attīstības priekšgalā daudziem dažādiem pielietojumiem augstsprieguma fizikā un ārpus tās.</w:t>
      </w:r>
    </w:p>
    <w:p w:rsidR="007A1890" w:rsidRPr="00B4045F" w14:paraId="00CAF449" w14:textId="77777777">
      <w:pPr>
        <w:spacing w:after="0" w:line="240" w:lineRule="auto"/>
        <w:ind w:firstLine="720"/>
        <w:jc w:val="both"/>
        <w:rPr>
          <w:rFonts w:cs="Times New Roman"/>
          <w:szCs w:val="24"/>
        </w:rPr>
      </w:pPr>
      <w:r w:rsidRPr="00B4045F">
        <w:rPr>
          <w:rFonts w:cs="Times New Roman"/>
          <w:sz w:val="26"/>
          <w:szCs w:val="26"/>
        </w:rPr>
        <w:t>Potenciālie uzņēmumi</w:t>
      </w:r>
      <w:r w:rsidRPr="00B4045F" w:rsidR="008607F5">
        <w:rPr>
          <w:rFonts w:cs="Times New Roman"/>
          <w:sz w:val="26"/>
          <w:szCs w:val="26"/>
        </w:rPr>
        <w:t>, kas varētu iesaistīties CERN pasūtījumos detektoru un mērinstrumentu izstrādē</w:t>
      </w:r>
      <w:r w:rsidRPr="00B4045F">
        <w:rPr>
          <w:rFonts w:cs="Times New Roman"/>
          <w:sz w:val="26"/>
          <w:szCs w:val="26"/>
        </w:rPr>
        <w:t xml:space="preserve"> un pakalpojumu sniegšanā</w:t>
      </w:r>
      <w:r w:rsidRPr="00B4045F" w:rsidR="008607F5">
        <w:rPr>
          <w:rFonts w:cs="Times New Roman"/>
          <w:sz w:val="26"/>
          <w:szCs w:val="26"/>
        </w:rPr>
        <w:t xml:space="preserve">:  </w:t>
      </w:r>
    </w:p>
    <w:tbl>
      <w:tblPr>
        <w:tblStyle w:val="TableGrid"/>
        <w:tblW w:w="0" w:type="auto"/>
        <w:tblLook w:val="04A0"/>
      </w:tblPr>
      <w:tblGrid>
        <w:gridCol w:w="4688"/>
        <w:gridCol w:w="3608"/>
      </w:tblGrid>
      <w:tr w14:paraId="641C7F2D" w14:textId="77777777" w:rsidTr="00521FD4">
        <w:tblPrEx>
          <w:tblW w:w="0" w:type="auto"/>
          <w:tblLook w:val="04A0"/>
        </w:tblPrEx>
        <w:tc>
          <w:tcPr>
            <w:tcW w:w="4688" w:type="dxa"/>
            <w:shd w:val="clear" w:color="auto" w:fill="F2F2F2" w:themeFill="background1" w:themeFillShade="F2"/>
          </w:tcPr>
          <w:p w:rsidR="007A1890" w:rsidRPr="00B4045F" w14:paraId="050A3E8F"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Uzņēmumi:</w:t>
            </w:r>
          </w:p>
          <w:p w:rsidR="007A1890" w:rsidRPr="00B4045F" w14:paraId="750EA39A" w14:textId="77777777">
            <w:pPr>
              <w:pStyle w:val="ListParagraph"/>
              <w:numPr>
                <w:ilvl w:val="0"/>
                <w:numId w:val="11"/>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RD Alfa, AS</w:t>
            </w:r>
          </w:p>
          <w:p w:rsidR="00E935AC" w:rsidRPr="00B4045F" w14:paraId="4DA7445D" w14:textId="77777777">
            <w:pPr>
              <w:jc w:val="both"/>
              <w:rPr>
                <w:rFonts w:cs="Times New Roman"/>
                <w:sz w:val="24"/>
                <w:szCs w:val="24"/>
              </w:rPr>
            </w:pPr>
          </w:p>
          <w:p w:rsidR="00E935AC" w:rsidRPr="00B4045F" w14:paraId="24F6704A" w14:textId="77777777">
            <w:pPr>
              <w:jc w:val="both"/>
              <w:rPr>
                <w:rFonts w:cs="Times New Roman"/>
                <w:sz w:val="24"/>
                <w:szCs w:val="24"/>
              </w:rPr>
            </w:pPr>
          </w:p>
          <w:p w:rsidR="00E935AC" w:rsidRPr="00B4045F" w14:paraId="1D3E8BD2" w14:textId="77777777">
            <w:pPr>
              <w:jc w:val="both"/>
              <w:rPr>
                <w:rFonts w:cs="Times New Roman"/>
                <w:sz w:val="24"/>
                <w:szCs w:val="24"/>
              </w:rPr>
            </w:pPr>
          </w:p>
          <w:p w:rsidR="00E935AC" w:rsidRPr="00B4045F" w14:paraId="0386AEF7" w14:textId="77777777">
            <w:pPr>
              <w:jc w:val="both"/>
              <w:rPr>
                <w:rFonts w:cs="Times New Roman"/>
                <w:sz w:val="24"/>
                <w:szCs w:val="24"/>
              </w:rPr>
            </w:pPr>
          </w:p>
          <w:p w:rsidR="00E935AC" w:rsidRPr="00B4045F" w14:paraId="60F2EBA2" w14:textId="77777777">
            <w:pPr>
              <w:jc w:val="both"/>
              <w:rPr>
                <w:rFonts w:cs="Times New Roman"/>
                <w:sz w:val="24"/>
                <w:szCs w:val="24"/>
              </w:rPr>
            </w:pPr>
          </w:p>
          <w:p w:rsidR="00E935AC" w:rsidRPr="00B4045F" w14:paraId="62467EA4" w14:textId="77777777">
            <w:pPr>
              <w:pStyle w:val="ListParagraph"/>
              <w:numPr>
                <w:ilvl w:val="0"/>
                <w:numId w:val="11"/>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Baltic</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Scientific</w:t>
            </w:r>
            <w:r w:rsidRPr="00B4045F">
              <w:rPr>
                <w:rFonts w:ascii="Times New Roman" w:hAnsi="Times New Roman" w:cs="Times New Roman"/>
                <w:sz w:val="24"/>
                <w:szCs w:val="24"/>
              </w:rPr>
              <w:t xml:space="preserve"> Instruments, SIA</w:t>
            </w:r>
          </w:p>
          <w:p w:rsidR="007A1890" w:rsidRPr="00B4045F" w14:paraId="45753CC8" w14:textId="77777777">
            <w:pPr>
              <w:pStyle w:val="ListParagraph"/>
              <w:contextualSpacing w:val="0"/>
              <w:jc w:val="both"/>
              <w:rPr>
                <w:rFonts w:ascii="Times New Roman" w:hAnsi="Times New Roman" w:cs="Times New Roman"/>
                <w:b/>
                <w:sz w:val="24"/>
                <w:szCs w:val="24"/>
              </w:rPr>
            </w:pPr>
          </w:p>
        </w:tc>
        <w:tc>
          <w:tcPr>
            <w:tcW w:w="3608" w:type="dxa"/>
            <w:shd w:val="clear" w:color="auto" w:fill="F2F2F2" w:themeFill="background1" w:themeFillShade="F2"/>
          </w:tcPr>
          <w:p w:rsidR="007A1890" w:rsidRPr="00B4045F" w14:paraId="3DA9B161"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Uzņēmuma profils</w:t>
            </w:r>
            <w:r w:rsidRPr="00B4045F" w:rsidR="00DB28C7">
              <w:rPr>
                <w:rFonts w:ascii="Times New Roman" w:hAnsi="Times New Roman" w:cs="Times New Roman"/>
                <w:b/>
                <w:sz w:val="24"/>
                <w:szCs w:val="24"/>
              </w:rPr>
              <w:t>:</w:t>
            </w:r>
          </w:p>
          <w:p w:rsidR="007A1890" w:rsidRPr="00B4045F" w:rsidP="000E14F2" w14:paraId="32069F38" w14:textId="77777777">
            <w:pPr>
              <w:pStyle w:val="ListParagraph"/>
              <w:numPr>
                <w:ilvl w:val="0"/>
                <w:numId w:val="5"/>
              </w:numPr>
              <w:ind w:left="304"/>
              <w:contextualSpacing w:val="0"/>
              <w:jc w:val="both"/>
              <w:rPr>
                <w:rFonts w:ascii="Times New Roman" w:hAnsi="Times New Roman" w:cs="Times New Roman"/>
                <w:sz w:val="24"/>
                <w:szCs w:val="24"/>
              </w:rPr>
            </w:pPr>
            <w:r w:rsidRPr="00B4045F">
              <w:rPr>
                <w:rFonts w:ascii="Times New Roman" w:hAnsi="Times New Roman" w:cs="Times New Roman"/>
                <w:sz w:val="24"/>
                <w:szCs w:val="24"/>
              </w:rPr>
              <w:t>Uzņēmums izstrādā un ražo elektroniskās komponentes - mikroshēmas. Uzņēmuma ražotās mikroshēmas galvenokārt tiek izmantotas kosmosa nozarē, tās ir izturīgas pret radiāciju un augsti kvalitatīvas.</w:t>
            </w:r>
          </w:p>
          <w:p w:rsidR="00E935AC" w:rsidRPr="00B4045F" w:rsidP="000E14F2" w14:paraId="4316FE09" w14:textId="77777777">
            <w:pPr>
              <w:pStyle w:val="ListParagraph"/>
              <w:numPr>
                <w:ilvl w:val="0"/>
                <w:numId w:val="19"/>
              </w:numPr>
              <w:ind w:left="302" w:hanging="302"/>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Uzņēmums izstrādā un ražo nukleāro elektroniku, detektorus, sensorus, spektrometrus, </w:t>
            </w:r>
            <w:r w:rsidRPr="00B4045F">
              <w:rPr>
                <w:rFonts w:ascii="Times New Roman" w:hAnsi="Times New Roman" w:cs="Times New Roman"/>
                <w:sz w:val="24"/>
                <w:szCs w:val="24"/>
              </w:rPr>
              <w:t>scintilatorus</w:t>
            </w:r>
            <w:r w:rsidRPr="00B4045F">
              <w:rPr>
                <w:rFonts w:ascii="Times New Roman" w:hAnsi="Times New Roman" w:cs="Times New Roman"/>
                <w:sz w:val="24"/>
                <w:szCs w:val="24"/>
              </w:rPr>
              <w:t>, specifisku programmatūru un individuāli izgatavotus mēraparātus.</w:t>
            </w:r>
          </w:p>
        </w:tc>
      </w:tr>
    </w:tbl>
    <w:p w:rsidR="007A1890" w:rsidRPr="00B4045F" w14:paraId="3447CE5F" w14:textId="77777777">
      <w:pPr>
        <w:spacing w:after="0" w:line="240" w:lineRule="auto"/>
        <w:jc w:val="both"/>
        <w:rPr>
          <w:rFonts w:cs="Times New Roman"/>
          <w:szCs w:val="24"/>
        </w:rPr>
      </w:pPr>
    </w:p>
    <w:p w:rsidR="007A1890" w:rsidRPr="00B4045F" w:rsidP="000E14F2" w14:paraId="3692D992" w14:textId="122FDAAA">
      <w:pPr>
        <w:spacing w:after="0" w:line="240" w:lineRule="auto"/>
        <w:jc w:val="both"/>
        <w:rPr>
          <w:rFonts w:cs="Times New Roman"/>
          <w:sz w:val="26"/>
          <w:szCs w:val="26"/>
        </w:rPr>
      </w:pPr>
      <w:r w:rsidRPr="00B4045F">
        <w:rPr>
          <w:rFonts w:cs="Times New Roman"/>
          <w:b/>
          <w:sz w:val="26"/>
          <w:szCs w:val="26"/>
        </w:rPr>
        <w:t xml:space="preserve">3. </w:t>
      </w:r>
      <w:r w:rsidRPr="00B4045F">
        <w:rPr>
          <w:rFonts w:cs="Times New Roman"/>
          <w:b/>
          <w:sz w:val="26"/>
          <w:szCs w:val="26"/>
        </w:rPr>
        <w:t>Elektronika</w:t>
      </w:r>
      <w:r w:rsidRPr="00B4045F">
        <w:rPr>
          <w:rFonts w:cs="Times New Roman"/>
          <w:b/>
          <w:sz w:val="26"/>
          <w:szCs w:val="26"/>
        </w:rPr>
        <w:t>.</w:t>
      </w:r>
      <w:r w:rsidRPr="00B4045F">
        <w:rPr>
          <w:rFonts w:cs="Times New Roman"/>
          <w:sz w:val="26"/>
          <w:szCs w:val="26"/>
        </w:rPr>
        <w:t xml:space="preserve"> </w:t>
      </w:r>
      <w:r w:rsidRPr="00B4045F">
        <w:rPr>
          <w:rFonts w:cs="Times New Roman"/>
          <w:sz w:val="26"/>
          <w:szCs w:val="26"/>
        </w:rPr>
        <w:t>CERN pašreizējās akseleratoru sistēmas un daļiņu fizikas eksperimenti ir ārkārtīgi sarežģīti, jo radiācijas apstākļos ļoti īsā laikā apstrādā ļoti lielu datu daudzumu. Īpaši LHC vajadzībām ir izveidojušies īpaši ātras radiācijas sensori un nolasīšanas elektronika, kā rezultātā mikroshēmas un sensoru tehnoloģijas ir pieejamas izmantošanai ārpus augstsprieguma fizikas, piemēram, medicīnas attēlveidošanā, materiālu pētījumi un mērinstrumenti dzīvības zinātnē.</w:t>
      </w:r>
    </w:p>
    <w:p w:rsidR="007A1890" w:rsidRPr="00B4045F" w14:paraId="3AB19772" w14:textId="77777777">
      <w:pPr>
        <w:spacing w:after="0" w:line="240" w:lineRule="auto"/>
        <w:ind w:firstLine="720"/>
        <w:jc w:val="both"/>
        <w:rPr>
          <w:rFonts w:cs="Times New Roman"/>
          <w:szCs w:val="24"/>
        </w:rPr>
      </w:pPr>
      <w:r w:rsidRPr="00B4045F">
        <w:rPr>
          <w:rFonts w:cs="Times New Roman"/>
          <w:sz w:val="26"/>
          <w:szCs w:val="26"/>
        </w:rPr>
        <w:t>Potenciālie uzņēmumi, kas varētu iesaistīties CERN pasūtījumos elektronikas</w:t>
      </w:r>
      <w:r w:rsidRPr="00B4045F" w:rsidR="008607F5">
        <w:rPr>
          <w:rFonts w:cs="Times New Roman"/>
          <w:sz w:val="26"/>
          <w:szCs w:val="26"/>
        </w:rPr>
        <w:t xml:space="preserve"> jomā: </w:t>
      </w:r>
      <w:r w:rsidRPr="00B4045F">
        <w:rPr>
          <w:rFonts w:cs="Times New Roman"/>
          <w:sz w:val="26"/>
          <w:szCs w:val="26"/>
        </w:rPr>
        <w:t xml:space="preserve"> </w:t>
      </w:r>
    </w:p>
    <w:tbl>
      <w:tblPr>
        <w:tblStyle w:val="TableGrid"/>
        <w:tblW w:w="0" w:type="auto"/>
        <w:tblLook w:val="04A0"/>
      </w:tblPr>
      <w:tblGrid>
        <w:gridCol w:w="2830"/>
        <w:gridCol w:w="5466"/>
      </w:tblGrid>
      <w:tr w14:paraId="530016C6" w14:textId="77777777" w:rsidTr="003379C9">
        <w:tblPrEx>
          <w:tblW w:w="0" w:type="auto"/>
          <w:tblLook w:val="04A0"/>
        </w:tblPrEx>
        <w:tc>
          <w:tcPr>
            <w:tcW w:w="2830" w:type="dxa"/>
            <w:shd w:val="clear" w:color="auto" w:fill="F2F2F2" w:themeFill="background1" w:themeFillShade="F2"/>
          </w:tcPr>
          <w:p w:rsidR="007A1890" w:rsidRPr="00B4045F" w14:paraId="4A0BCF59"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Uzņēmumi:</w:t>
            </w:r>
          </w:p>
          <w:p w:rsidR="007A1890" w:rsidRPr="00B4045F" w14:paraId="421E687E" w14:textId="77777777">
            <w:pPr>
              <w:pStyle w:val="ListParagraph"/>
              <w:numPr>
                <w:ilvl w:val="0"/>
                <w:numId w:val="12"/>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EUROLCDS, SIA</w:t>
            </w:r>
          </w:p>
          <w:p w:rsidR="007A1890" w:rsidRPr="00B4045F" w14:paraId="239B777A" w14:textId="77777777">
            <w:pPr>
              <w:jc w:val="both"/>
              <w:rPr>
                <w:rFonts w:ascii="Times New Roman" w:hAnsi="Times New Roman" w:cs="Times New Roman"/>
                <w:sz w:val="24"/>
                <w:szCs w:val="24"/>
              </w:rPr>
            </w:pPr>
          </w:p>
          <w:p w:rsidR="007A1890" w:rsidRPr="00B4045F" w14:paraId="1E4344A9" w14:textId="77777777">
            <w:pPr>
              <w:jc w:val="both"/>
              <w:rPr>
                <w:rFonts w:ascii="Times New Roman" w:hAnsi="Times New Roman" w:cs="Times New Roman"/>
                <w:sz w:val="24"/>
                <w:szCs w:val="24"/>
              </w:rPr>
            </w:pPr>
          </w:p>
          <w:p w:rsidR="007A1890" w:rsidRPr="00B4045F" w14:paraId="15ADC9DC" w14:textId="77777777">
            <w:pPr>
              <w:pStyle w:val="ListParagraph"/>
              <w:numPr>
                <w:ilvl w:val="0"/>
                <w:numId w:val="12"/>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Axon</w:t>
            </w:r>
            <w:r w:rsidRPr="00B4045F">
              <w:rPr>
                <w:rFonts w:ascii="Times New Roman" w:hAnsi="Times New Roman" w:cs="Times New Roman"/>
                <w:sz w:val="24"/>
                <w:szCs w:val="24"/>
              </w:rPr>
              <w:t>' Cable, SIA</w:t>
            </w:r>
          </w:p>
          <w:p w:rsidR="007A1890" w:rsidRPr="00B4045F" w14:paraId="4725B4D1" w14:textId="77777777">
            <w:pPr>
              <w:jc w:val="both"/>
              <w:rPr>
                <w:rFonts w:ascii="Times New Roman" w:hAnsi="Times New Roman" w:cs="Times New Roman"/>
                <w:sz w:val="24"/>
                <w:szCs w:val="24"/>
              </w:rPr>
            </w:pPr>
          </w:p>
          <w:p w:rsidR="007A1890" w:rsidRPr="00B4045F" w14:paraId="0C96A31A" w14:textId="77777777">
            <w:pPr>
              <w:jc w:val="both"/>
              <w:rPr>
                <w:rFonts w:ascii="Times New Roman" w:hAnsi="Times New Roman" w:cs="Times New Roman"/>
                <w:sz w:val="24"/>
                <w:szCs w:val="24"/>
              </w:rPr>
            </w:pPr>
          </w:p>
          <w:p w:rsidR="007A1890" w:rsidRPr="00B4045F" w14:paraId="09FBC283" w14:textId="77777777">
            <w:pPr>
              <w:pStyle w:val="ListParagraph"/>
              <w:numPr>
                <w:ilvl w:val="0"/>
                <w:numId w:val="12"/>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Light</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Guide</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Optics</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International</w:t>
            </w:r>
            <w:r w:rsidRPr="00B4045F">
              <w:rPr>
                <w:rFonts w:ascii="Times New Roman" w:hAnsi="Times New Roman" w:cs="Times New Roman"/>
                <w:sz w:val="24"/>
                <w:szCs w:val="24"/>
              </w:rPr>
              <w:t>, SIA</w:t>
            </w:r>
          </w:p>
          <w:p w:rsidR="007A1890" w:rsidRPr="00B4045F" w14:paraId="1A61D98F" w14:textId="77777777">
            <w:pPr>
              <w:jc w:val="both"/>
              <w:rPr>
                <w:rFonts w:ascii="Times New Roman" w:hAnsi="Times New Roman" w:cs="Times New Roman"/>
                <w:sz w:val="24"/>
                <w:szCs w:val="24"/>
              </w:rPr>
            </w:pPr>
          </w:p>
          <w:p w:rsidR="007A1890" w:rsidRPr="00B4045F" w14:paraId="36E3FEBE" w14:textId="77777777">
            <w:pPr>
              <w:jc w:val="both"/>
              <w:rPr>
                <w:rFonts w:ascii="Times New Roman" w:hAnsi="Times New Roman" w:cs="Times New Roman"/>
                <w:sz w:val="24"/>
                <w:szCs w:val="24"/>
              </w:rPr>
            </w:pPr>
          </w:p>
          <w:p w:rsidR="007A1890" w:rsidRPr="00B4045F" w14:paraId="63B096EA" w14:textId="77777777">
            <w:pPr>
              <w:pStyle w:val="ListParagraph"/>
              <w:numPr>
                <w:ilvl w:val="0"/>
                <w:numId w:val="12"/>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VIZULO, SIA</w:t>
            </w:r>
          </w:p>
          <w:p w:rsidR="007A1890" w:rsidRPr="00B4045F" w14:paraId="089A6B53" w14:textId="77777777">
            <w:pPr>
              <w:jc w:val="both"/>
              <w:rPr>
                <w:rFonts w:ascii="Times New Roman" w:hAnsi="Times New Roman" w:cs="Times New Roman"/>
                <w:sz w:val="24"/>
                <w:szCs w:val="24"/>
              </w:rPr>
            </w:pPr>
          </w:p>
          <w:p w:rsidR="007A1890" w:rsidRPr="00B4045F" w14:paraId="2713FA3D" w14:textId="77777777">
            <w:pPr>
              <w:jc w:val="both"/>
              <w:rPr>
                <w:rFonts w:ascii="Times New Roman" w:hAnsi="Times New Roman" w:cs="Times New Roman"/>
                <w:sz w:val="24"/>
                <w:szCs w:val="24"/>
              </w:rPr>
            </w:pPr>
          </w:p>
          <w:p w:rsidR="007A1890" w:rsidRPr="00B4045F" w14:paraId="4473BAA5" w14:textId="77777777">
            <w:pPr>
              <w:jc w:val="both"/>
              <w:rPr>
                <w:rFonts w:ascii="Times New Roman" w:hAnsi="Times New Roman" w:cs="Times New Roman"/>
                <w:sz w:val="24"/>
                <w:szCs w:val="24"/>
              </w:rPr>
            </w:pPr>
          </w:p>
          <w:p w:rsidR="007A1890" w:rsidRPr="00B4045F" w14:paraId="26CC2688" w14:textId="77777777">
            <w:pPr>
              <w:pStyle w:val="ListParagraph"/>
              <w:numPr>
                <w:ilvl w:val="0"/>
                <w:numId w:val="12"/>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SAF Tehnika, AS</w:t>
            </w:r>
          </w:p>
          <w:p w:rsidR="007A1890" w:rsidRPr="00B4045F" w14:paraId="00EEFA0A" w14:textId="77777777">
            <w:pPr>
              <w:jc w:val="both"/>
              <w:rPr>
                <w:rFonts w:ascii="Times New Roman" w:hAnsi="Times New Roman" w:cs="Times New Roman"/>
                <w:sz w:val="24"/>
                <w:szCs w:val="24"/>
              </w:rPr>
            </w:pPr>
          </w:p>
          <w:p w:rsidR="007A1890" w:rsidRPr="00B4045F" w14:paraId="6AFB01CF" w14:textId="77777777">
            <w:pPr>
              <w:pStyle w:val="ListParagraph"/>
              <w:numPr>
                <w:ilvl w:val="0"/>
                <w:numId w:val="12"/>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Peruza</w:t>
            </w:r>
            <w:r w:rsidRPr="00B4045F">
              <w:rPr>
                <w:rFonts w:ascii="Times New Roman" w:hAnsi="Times New Roman" w:cs="Times New Roman"/>
                <w:sz w:val="24"/>
                <w:szCs w:val="24"/>
              </w:rPr>
              <w:t>, SIA</w:t>
            </w:r>
          </w:p>
          <w:p w:rsidR="007A1890" w:rsidRPr="00B4045F" w14:paraId="3A815A89" w14:textId="77777777">
            <w:pPr>
              <w:jc w:val="both"/>
              <w:rPr>
                <w:rFonts w:ascii="Times New Roman" w:hAnsi="Times New Roman" w:cs="Times New Roman"/>
                <w:sz w:val="24"/>
                <w:szCs w:val="24"/>
              </w:rPr>
            </w:pPr>
          </w:p>
          <w:p w:rsidR="007A1890" w:rsidRPr="00B4045F" w14:paraId="0F7B1436" w14:textId="77777777">
            <w:pPr>
              <w:jc w:val="both"/>
              <w:rPr>
                <w:rFonts w:ascii="Times New Roman" w:hAnsi="Times New Roman" w:cs="Times New Roman"/>
                <w:sz w:val="24"/>
                <w:szCs w:val="24"/>
              </w:rPr>
            </w:pPr>
          </w:p>
          <w:p w:rsidR="007A1890" w:rsidRPr="00B4045F" w14:paraId="7FC3184E" w14:textId="77777777">
            <w:pPr>
              <w:jc w:val="both"/>
              <w:rPr>
                <w:rFonts w:ascii="Times New Roman" w:hAnsi="Times New Roman" w:cs="Times New Roman"/>
                <w:sz w:val="24"/>
                <w:szCs w:val="24"/>
              </w:rPr>
            </w:pPr>
          </w:p>
          <w:p w:rsidR="007A1890" w:rsidRPr="00B4045F" w14:paraId="7A886D7B" w14:textId="77777777">
            <w:pPr>
              <w:jc w:val="both"/>
              <w:rPr>
                <w:rFonts w:ascii="Times New Roman" w:hAnsi="Times New Roman" w:cs="Times New Roman"/>
                <w:sz w:val="24"/>
                <w:szCs w:val="24"/>
              </w:rPr>
            </w:pPr>
          </w:p>
          <w:p w:rsidR="007A1890" w:rsidRPr="00B4045F" w14:paraId="5EDCFF58" w14:textId="77777777">
            <w:pPr>
              <w:jc w:val="both"/>
              <w:rPr>
                <w:rFonts w:ascii="Times New Roman" w:hAnsi="Times New Roman" w:cs="Times New Roman"/>
                <w:sz w:val="24"/>
                <w:szCs w:val="24"/>
              </w:rPr>
            </w:pPr>
          </w:p>
          <w:p w:rsidR="007A1890" w:rsidRPr="00B4045F" w14:paraId="5F3CAFF4" w14:textId="77777777">
            <w:pPr>
              <w:jc w:val="both"/>
              <w:rPr>
                <w:rFonts w:cs="Times New Roman"/>
                <w:sz w:val="24"/>
                <w:szCs w:val="24"/>
              </w:rPr>
            </w:pPr>
          </w:p>
          <w:p w:rsidR="007A1890" w:rsidRPr="00B4045F" w14:paraId="36370D71" w14:textId="77777777">
            <w:pPr>
              <w:pStyle w:val="ListParagraph"/>
              <w:numPr>
                <w:ilvl w:val="0"/>
                <w:numId w:val="12"/>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Intelligent</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Systems</w:t>
            </w:r>
            <w:r w:rsidRPr="00B4045F">
              <w:rPr>
                <w:rFonts w:ascii="Times New Roman" w:hAnsi="Times New Roman" w:cs="Times New Roman"/>
                <w:sz w:val="24"/>
                <w:szCs w:val="24"/>
              </w:rPr>
              <w:t>, SIA</w:t>
            </w:r>
          </w:p>
          <w:p w:rsidR="007A1890" w:rsidRPr="00B4045F" w14:paraId="790B6DCE" w14:textId="77777777">
            <w:pPr>
              <w:ind w:left="360"/>
              <w:jc w:val="both"/>
              <w:rPr>
                <w:rFonts w:ascii="Times New Roman" w:hAnsi="Times New Roman" w:cs="Times New Roman"/>
                <w:sz w:val="24"/>
                <w:szCs w:val="24"/>
              </w:rPr>
            </w:pPr>
          </w:p>
          <w:p w:rsidR="003379C9" w:rsidRPr="00B4045F" w14:paraId="46807C29" w14:textId="77777777">
            <w:pPr>
              <w:ind w:left="360"/>
              <w:jc w:val="both"/>
              <w:rPr>
                <w:rFonts w:ascii="Times New Roman" w:hAnsi="Times New Roman" w:cs="Times New Roman"/>
                <w:sz w:val="24"/>
                <w:szCs w:val="24"/>
              </w:rPr>
            </w:pPr>
          </w:p>
          <w:p w:rsidR="003379C9" w:rsidRPr="00B4045F" w14:paraId="4A280257" w14:textId="77777777">
            <w:pPr>
              <w:pStyle w:val="ListParagraph"/>
              <w:numPr>
                <w:ilvl w:val="0"/>
                <w:numId w:val="12"/>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Hanza </w:t>
            </w:r>
            <w:r w:rsidRPr="00B4045F">
              <w:rPr>
                <w:rFonts w:ascii="Times New Roman" w:hAnsi="Times New Roman" w:cs="Times New Roman"/>
                <w:sz w:val="24"/>
                <w:szCs w:val="24"/>
              </w:rPr>
              <w:t>Matrix</w:t>
            </w:r>
            <w:r w:rsidRPr="00B4045F">
              <w:rPr>
                <w:rFonts w:ascii="Times New Roman" w:hAnsi="Times New Roman" w:cs="Times New Roman"/>
                <w:sz w:val="24"/>
                <w:szCs w:val="24"/>
              </w:rPr>
              <w:t>, AS</w:t>
            </w:r>
          </w:p>
        </w:tc>
        <w:tc>
          <w:tcPr>
            <w:tcW w:w="5466" w:type="dxa"/>
            <w:shd w:val="clear" w:color="auto" w:fill="F2F2F2" w:themeFill="background1" w:themeFillShade="F2"/>
          </w:tcPr>
          <w:p w:rsidR="007A1890" w:rsidRPr="00B4045F" w14:paraId="7BEEAE73"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Uzņēmuma profils:</w:t>
            </w:r>
          </w:p>
          <w:p w:rsidR="007A1890" w:rsidRPr="00B4045F" w:rsidP="000E14F2" w14:paraId="0EA772BB" w14:textId="77777777">
            <w:pPr>
              <w:pStyle w:val="ListParagraph"/>
              <w:numPr>
                <w:ilvl w:val="0"/>
                <w:numId w:val="6"/>
              </w:numPr>
              <w:ind w:left="393"/>
              <w:contextualSpacing w:val="0"/>
              <w:jc w:val="both"/>
              <w:rPr>
                <w:rFonts w:ascii="Times New Roman" w:hAnsi="Times New Roman" w:cs="Times New Roman"/>
                <w:sz w:val="24"/>
                <w:szCs w:val="24"/>
              </w:rPr>
            </w:pPr>
            <w:r w:rsidRPr="00B4045F">
              <w:rPr>
                <w:rFonts w:ascii="Times New Roman" w:hAnsi="Times New Roman" w:cs="Times New Roman"/>
                <w:sz w:val="24"/>
                <w:szCs w:val="24"/>
              </w:rPr>
              <w:t>Eiropā lielākā šķidro kristālu displeju rūpnīca.</w:t>
            </w:r>
          </w:p>
          <w:p w:rsidR="007A1890" w:rsidRPr="00B4045F" w:rsidP="000E14F2" w14:paraId="48E93AA3" w14:textId="77777777">
            <w:pPr>
              <w:pStyle w:val="ListParagraph"/>
              <w:ind w:left="393"/>
              <w:contextualSpacing w:val="0"/>
              <w:jc w:val="both"/>
              <w:rPr>
                <w:rFonts w:ascii="Times New Roman" w:hAnsi="Times New Roman" w:cs="Times New Roman"/>
                <w:sz w:val="24"/>
                <w:szCs w:val="24"/>
              </w:rPr>
            </w:pPr>
          </w:p>
          <w:p w:rsidR="007A1890" w:rsidRPr="00B4045F" w:rsidP="000E14F2" w14:paraId="367B5CBA" w14:textId="77777777">
            <w:pPr>
              <w:pStyle w:val="ListParagraph"/>
              <w:numPr>
                <w:ilvl w:val="0"/>
                <w:numId w:val="6"/>
              </w:numPr>
              <w:ind w:left="393"/>
              <w:contextualSpacing w:val="0"/>
              <w:jc w:val="both"/>
              <w:rPr>
                <w:rFonts w:ascii="Times New Roman" w:hAnsi="Times New Roman" w:cs="Times New Roman"/>
                <w:sz w:val="24"/>
                <w:szCs w:val="24"/>
              </w:rPr>
            </w:pPr>
            <w:r w:rsidRPr="00B4045F">
              <w:rPr>
                <w:rFonts w:ascii="Times New Roman" w:hAnsi="Times New Roman" w:cs="Times New Roman"/>
                <w:sz w:val="24"/>
                <w:szCs w:val="24"/>
              </w:rPr>
              <w:t>Uzņēmums, kas ražo vadus, kabeļus, izolētus savienojumus un savstarpēji savienotus risinājumus augsto tehnoloģiju lietojumprogrammām.</w:t>
            </w:r>
          </w:p>
          <w:p w:rsidR="007A1890" w:rsidRPr="00B4045F" w14:paraId="35A1196C" w14:textId="77777777">
            <w:pPr>
              <w:jc w:val="both"/>
              <w:rPr>
                <w:rFonts w:ascii="Times New Roman" w:hAnsi="Times New Roman" w:cs="Times New Roman"/>
                <w:sz w:val="24"/>
                <w:szCs w:val="24"/>
              </w:rPr>
            </w:pPr>
          </w:p>
          <w:p w:rsidR="007A1890" w:rsidRPr="00B4045F" w:rsidP="000E14F2" w14:paraId="00591383" w14:textId="77777777">
            <w:pPr>
              <w:pStyle w:val="ListParagraph"/>
              <w:numPr>
                <w:ilvl w:val="0"/>
                <w:numId w:val="6"/>
              </w:numPr>
              <w:ind w:left="393"/>
              <w:contextualSpacing w:val="0"/>
              <w:jc w:val="both"/>
              <w:rPr>
                <w:rFonts w:ascii="Times New Roman" w:hAnsi="Times New Roman" w:cs="Times New Roman"/>
                <w:sz w:val="24"/>
                <w:szCs w:val="24"/>
              </w:rPr>
            </w:pPr>
            <w:r w:rsidRPr="00B4045F">
              <w:rPr>
                <w:rFonts w:ascii="Times New Roman" w:hAnsi="Times New Roman" w:cs="Times New Roman"/>
                <w:sz w:val="24"/>
                <w:szCs w:val="24"/>
              </w:rPr>
              <w:t>Vadošs Eiropas šķiedru, kabeļu un lāzeru piegādes sistēmu ražotājs un piegādātājs sarežģīti zinātniskām, rūpnieciskām un medicīnas vajadzībām.</w:t>
            </w:r>
          </w:p>
          <w:p w:rsidR="007A1890" w:rsidRPr="00B4045F" w14:paraId="744E42CE" w14:textId="77777777">
            <w:pPr>
              <w:jc w:val="both"/>
              <w:rPr>
                <w:rFonts w:ascii="Times New Roman" w:hAnsi="Times New Roman" w:cs="Times New Roman"/>
                <w:sz w:val="24"/>
                <w:szCs w:val="24"/>
              </w:rPr>
            </w:pPr>
          </w:p>
          <w:p w:rsidR="007A1890" w:rsidRPr="00B4045F" w:rsidP="000E14F2" w14:paraId="7965DE35" w14:textId="77777777">
            <w:pPr>
              <w:pStyle w:val="ListParagraph"/>
              <w:numPr>
                <w:ilvl w:val="0"/>
                <w:numId w:val="6"/>
              </w:numPr>
              <w:ind w:left="393"/>
              <w:contextualSpacing w:val="0"/>
              <w:jc w:val="both"/>
              <w:rPr>
                <w:rFonts w:ascii="Times New Roman" w:hAnsi="Times New Roman" w:cs="Times New Roman"/>
                <w:sz w:val="24"/>
                <w:szCs w:val="24"/>
              </w:rPr>
            </w:pPr>
            <w:r w:rsidRPr="00B4045F">
              <w:rPr>
                <w:rFonts w:ascii="Times New Roman" w:hAnsi="Times New Roman" w:cs="Times New Roman"/>
                <w:sz w:val="24"/>
                <w:szCs w:val="24"/>
              </w:rPr>
              <w:t>LED gaismekļu ražošanas un pārdošanas uzņēmums, kas specializējas teritorijas, ielu, tirdzniecības, rūpniecības un arhitektūras LED apgaismojums.</w:t>
            </w:r>
          </w:p>
          <w:p w:rsidR="007A1890" w:rsidRPr="00B4045F" w14:paraId="540A8BC4" w14:textId="77777777">
            <w:pPr>
              <w:jc w:val="both"/>
              <w:rPr>
                <w:rFonts w:ascii="Times New Roman" w:hAnsi="Times New Roman" w:cs="Times New Roman"/>
                <w:sz w:val="24"/>
                <w:szCs w:val="24"/>
              </w:rPr>
            </w:pPr>
          </w:p>
          <w:p w:rsidR="007A1890" w:rsidRPr="00B4045F" w:rsidP="000E14F2" w14:paraId="33A0C96D" w14:textId="77777777">
            <w:pPr>
              <w:pStyle w:val="ListParagraph"/>
              <w:numPr>
                <w:ilvl w:val="0"/>
                <w:numId w:val="6"/>
              </w:numPr>
              <w:ind w:left="393"/>
              <w:contextualSpacing w:val="0"/>
              <w:jc w:val="both"/>
              <w:rPr>
                <w:rFonts w:ascii="Times New Roman" w:hAnsi="Times New Roman" w:cs="Times New Roman"/>
                <w:sz w:val="24"/>
                <w:szCs w:val="24"/>
              </w:rPr>
            </w:pPr>
            <w:r w:rsidRPr="00B4045F">
              <w:rPr>
                <w:rFonts w:ascii="Times New Roman" w:hAnsi="Times New Roman" w:cs="Times New Roman"/>
                <w:sz w:val="24"/>
                <w:szCs w:val="24"/>
              </w:rPr>
              <w:t>Unikālu mikroviļņu datu pārraides risinājumu ražotājs.</w:t>
            </w:r>
          </w:p>
          <w:p w:rsidR="007A1890" w:rsidRPr="00B4045F" w:rsidP="000E14F2" w14:paraId="3A5C31AA" w14:textId="77777777">
            <w:pPr>
              <w:pStyle w:val="ListParagraph"/>
              <w:ind w:left="393"/>
              <w:contextualSpacing w:val="0"/>
              <w:jc w:val="both"/>
              <w:rPr>
                <w:rFonts w:ascii="Times New Roman" w:hAnsi="Times New Roman" w:cs="Times New Roman"/>
                <w:sz w:val="24"/>
                <w:szCs w:val="24"/>
              </w:rPr>
            </w:pPr>
          </w:p>
          <w:p w:rsidR="007A1890" w:rsidRPr="00B4045F" w:rsidP="000E14F2" w14:paraId="7DEA2324" w14:textId="77777777">
            <w:pPr>
              <w:pStyle w:val="ListParagraph"/>
              <w:numPr>
                <w:ilvl w:val="0"/>
                <w:numId w:val="6"/>
              </w:numPr>
              <w:ind w:left="393"/>
              <w:contextualSpacing w:val="0"/>
              <w:jc w:val="both"/>
              <w:rPr>
                <w:rFonts w:ascii="Times New Roman" w:hAnsi="Times New Roman" w:cs="Times New Roman"/>
                <w:sz w:val="24"/>
                <w:szCs w:val="24"/>
              </w:rPr>
            </w:pPr>
            <w:r w:rsidRPr="00B4045F">
              <w:rPr>
                <w:rFonts w:ascii="Times New Roman" w:hAnsi="Times New Roman" w:cs="Times New Roman"/>
                <w:sz w:val="24"/>
                <w:szCs w:val="24"/>
              </w:rPr>
              <w:t>Uzņēmums ir pieredzējis ražošanas iekārtu ražotājs, piedāvājot:</w:t>
            </w:r>
          </w:p>
          <w:p w:rsidR="007A1890" w:rsidRPr="00B4045F" w:rsidP="000E14F2" w14:paraId="1A531ADC" w14:textId="77777777">
            <w:pPr>
              <w:pStyle w:val="ListParagraph"/>
              <w:ind w:left="393"/>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 - iekārtas pārtikas rūpniecībai, farmācijai un kosmētikai;</w:t>
            </w:r>
          </w:p>
          <w:p w:rsidR="007A1890" w:rsidRPr="00B4045F" w:rsidP="000E14F2" w14:paraId="013A2A4A" w14:textId="77777777">
            <w:pPr>
              <w:pStyle w:val="ListParagraph"/>
              <w:ind w:left="393"/>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 - nestandarta iekārtas ar īpaši pielāgotiem risinājumiem.</w:t>
            </w:r>
          </w:p>
          <w:p w:rsidR="007A1890" w:rsidRPr="00B4045F" w:rsidP="000E14F2" w14:paraId="2F750D7C" w14:textId="77777777">
            <w:pPr>
              <w:pStyle w:val="ListParagraph"/>
              <w:ind w:left="401"/>
              <w:contextualSpacing w:val="0"/>
              <w:jc w:val="both"/>
              <w:rPr>
                <w:rFonts w:ascii="Times New Roman" w:hAnsi="Times New Roman" w:cs="Times New Roman"/>
                <w:sz w:val="24"/>
                <w:szCs w:val="24"/>
              </w:rPr>
            </w:pPr>
          </w:p>
          <w:p w:rsidR="003379C9" w:rsidRPr="00B4045F" w:rsidP="000E14F2" w14:paraId="38931528" w14:textId="77777777">
            <w:pPr>
              <w:pStyle w:val="ListParagraph"/>
              <w:numPr>
                <w:ilvl w:val="0"/>
                <w:numId w:val="6"/>
              </w:numPr>
              <w:ind w:left="401"/>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Profesionāli autoparku GPS kontroles un vadības risinājumi. </w:t>
            </w:r>
            <w:r w:rsidRPr="00B4045F" w:rsidR="00DB28C7">
              <w:rPr>
                <w:rFonts w:ascii="Times New Roman" w:hAnsi="Times New Roman" w:cs="Times New Roman"/>
                <w:sz w:val="24"/>
                <w:szCs w:val="24"/>
              </w:rPr>
              <w:t>Uzņēmums piedāvā</w:t>
            </w:r>
            <w:r w:rsidRPr="00B4045F">
              <w:rPr>
                <w:rFonts w:ascii="Times New Roman" w:hAnsi="Times New Roman" w:cs="Times New Roman"/>
                <w:sz w:val="24"/>
                <w:szCs w:val="24"/>
              </w:rPr>
              <w:t xml:space="preserve"> pilna cikla telemetrijas risinājumu izstrādes uzņēmums</w:t>
            </w:r>
          </w:p>
          <w:p w:rsidR="003379C9" w:rsidRPr="00B4045F" w:rsidP="000E14F2" w14:paraId="7D9F6CF7" w14:textId="77777777">
            <w:pPr>
              <w:pStyle w:val="ListParagraph"/>
              <w:ind w:left="401"/>
              <w:contextualSpacing w:val="0"/>
              <w:jc w:val="both"/>
              <w:rPr>
                <w:rFonts w:ascii="Times New Roman" w:hAnsi="Times New Roman" w:cs="Times New Roman"/>
                <w:sz w:val="24"/>
                <w:szCs w:val="24"/>
              </w:rPr>
            </w:pPr>
          </w:p>
          <w:p w:rsidR="003379C9" w:rsidRPr="00B4045F" w:rsidP="000E14F2" w14:paraId="6824488C" w14:textId="77777777">
            <w:pPr>
              <w:pStyle w:val="ListParagraph"/>
              <w:numPr>
                <w:ilvl w:val="0"/>
                <w:numId w:val="6"/>
              </w:numPr>
              <w:ind w:left="401"/>
              <w:contextualSpacing w:val="0"/>
              <w:jc w:val="both"/>
              <w:rPr>
                <w:rFonts w:ascii="Times New Roman" w:hAnsi="Times New Roman" w:cs="Times New Roman"/>
                <w:sz w:val="24"/>
                <w:szCs w:val="24"/>
              </w:rPr>
            </w:pPr>
            <w:r w:rsidRPr="00B4045F">
              <w:rPr>
                <w:rFonts w:ascii="Times New Roman" w:hAnsi="Times New Roman" w:cs="Times New Roman"/>
                <w:sz w:val="24"/>
                <w:szCs w:val="24"/>
              </w:rPr>
              <w:t>3-D displeji, optika, pastiprinātāji, LCD optiskais aprīkojums</w:t>
            </w:r>
          </w:p>
        </w:tc>
      </w:tr>
    </w:tbl>
    <w:p w:rsidR="007A1890" w:rsidRPr="00B4045F" w14:paraId="457683B2" w14:textId="77777777">
      <w:pPr>
        <w:spacing w:after="0" w:line="240" w:lineRule="auto"/>
        <w:jc w:val="both"/>
        <w:rPr>
          <w:rFonts w:cs="Times New Roman"/>
          <w:szCs w:val="24"/>
        </w:rPr>
      </w:pPr>
    </w:p>
    <w:p w:rsidR="007A1890" w:rsidRPr="00B4045F" w14:paraId="6EA70E5D" w14:textId="77777777">
      <w:pPr>
        <w:spacing w:after="0" w:line="240" w:lineRule="auto"/>
        <w:jc w:val="both"/>
        <w:rPr>
          <w:rFonts w:cs="Times New Roman"/>
          <w:szCs w:val="24"/>
        </w:rPr>
      </w:pPr>
    </w:p>
    <w:p w:rsidR="007A1890" w:rsidRPr="00B4045F" w:rsidP="000E14F2" w14:paraId="1C82663F" w14:textId="50E45C89">
      <w:pPr>
        <w:spacing w:after="0" w:line="240" w:lineRule="auto"/>
        <w:jc w:val="both"/>
        <w:rPr>
          <w:rFonts w:cs="Times New Roman"/>
          <w:sz w:val="26"/>
          <w:szCs w:val="26"/>
        </w:rPr>
      </w:pPr>
      <w:r w:rsidRPr="00B4045F">
        <w:rPr>
          <w:rFonts w:cs="Times New Roman"/>
          <w:b/>
          <w:sz w:val="26"/>
          <w:szCs w:val="26"/>
        </w:rPr>
        <w:t xml:space="preserve">4. </w:t>
      </w:r>
      <w:r w:rsidRPr="00B4045F">
        <w:rPr>
          <w:rFonts w:cs="Times New Roman"/>
          <w:b/>
          <w:sz w:val="26"/>
          <w:szCs w:val="26"/>
        </w:rPr>
        <w:t>Informācijas un komunikācijas tehnoloģijas</w:t>
      </w:r>
      <w:r w:rsidRPr="00B4045F">
        <w:rPr>
          <w:rFonts w:cs="Times New Roman"/>
          <w:b/>
          <w:sz w:val="26"/>
          <w:szCs w:val="26"/>
        </w:rPr>
        <w:t>.</w:t>
      </w:r>
      <w:r w:rsidRPr="00B4045F">
        <w:rPr>
          <w:rFonts w:cs="Times New Roman"/>
          <w:sz w:val="26"/>
          <w:szCs w:val="26"/>
        </w:rPr>
        <w:t xml:space="preserve"> </w:t>
      </w:r>
      <w:r w:rsidRPr="00B4045F">
        <w:rPr>
          <w:rFonts w:cs="Times New Roman"/>
          <w:sz w:val="26"/>
          <w:szCs w:val="26"/>
        </w:rPr>
        <w:t>Informācijas un komunikācijas tehnoloģijas (</w:t>
      </w:r>
      <w:r w:rsidRPr="00B4045F" w:rsidR="008607F5">
        <w:rPr>
          <w:rFonts w:cs="Times New Roman"/>
          <w:sz w:val="26"/>
          <w:szCs w:val="26"/>
        </w:rPr>
        <w:t xml:space="preserve">turpmāk - </w:t>
      </w:r>
      <w:r w:rsidRPr="00B4045F">
        <w:rPr>
          <w:rFonts w:cs="Times New Roman"/>
          <w:sz w:val="26"/>
          <w:szCs w:val="26"/>
        </w:rPr>
        <w:t>IKT) ir ļoti nozīmīgas daļiņu fizikā. CERN ir bijis viens no pēdējās desmitgades galvenajiem IKT sasniegumu virzītājspēkiem, piemēram, lielu datu apjoma apstrāde globālajos tīklos, izmantojot tīklu un vispasaules tīmekļa tehnoloģijas.</w:t>
      </w:r>
    </w:p>
    <w:p w:rsidR="007A1890" w:rsidRPr="00B4045F" w:rsidP="000E14F2" w14:paraId="01585B7B" w14:textId="63BED71F">
      <w:pPr>
        <w:spacing w:after="0" w:line="240" w:lineRule="auto"/>
        <w:ind w:firstLine="720"/>
        <w:jc w:val="both"/>
        <w:rPr>
          <w:rFonts w:cs="Times New Roman"/>
          <w:szCs w:val="24"/>
        </w:rPr>
      </w:pPr>
      <w:r w:rsidRPr="00B4045F">
        <w:rPr>
          <w:rFonts w:cs="Times New Roman"/>
          <w:sz w:val="26"/>
          <w:szCs w:val="26"/>
        </w:rPr>
        <w:t>Potenciālie uzņēmumi, kas varētu iesaistīties CERN pasūtījumos IKT jomā:</w:t>
      </w:r>
      <w:r w:rsidRPr="00B4045F">
        <w:rPr>
          <w:rFonts w:cs="Times New Roman"/>
          <w:szCs w:val="24"/>
        </w:rPr>
        <w:t xml:space="preserve">  </w:t>
      </w:r>
    </w:p>
    <w:tbl>
      <w:tblPr>
        <w:tblStyle w:val="TableGrid"/>
        <w:tblW w:w="0" w:type="auto"/>
        <w:tblLook w:val="04A0"/>
      </w:tblPr>
      <w:tblGrid>
        <w:gridCol w:w="2830"/>
        <w:gridCol w:w="5466"/>
      </w:tblGrid>
      <w:tr w14:paraId="2C124617" w14:textId="77777777" w:rsidTr="003379C9">
        <w:tblPrEx>
          <w:tblW w:w="0" w:type="auto"/>
          <w:tblLook w:val="04A0"/>
        </w:tblPrEx>
        <w:tc>
          <w:tcPr>
            <w:tcW w:w="2830" w:type="dxa"/>
            <w:shd w:val="clear" w:color="auto" w:fill="F2F2F2" w:themeFill="background1" w:themeFillShade="F2"/>
          </w:tcPr>
          <w:p w:rsidR="007A1890" w:rsidRPr="00B4045F" w14:paraId="35BA3655"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Uzņēmumi:</w:t>
            </w:r>
          </w:p>
          <w:p w:rsidR="007A1890" w:rsidRPr="00B4045F" w:rsidP="000E14F2" w14:paraId="43C31AA5" w14:textId="77777777">
            <w:pPr>
              <w:pStyle w:val="ListParagraph"/>
              <w:numPr>
                <w:ilvl w:val="0"/>
                <w:numId w:val="13"/>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Mikrotīkls, SIA</w:t>
            </w:r>
          </w:p>
          <w:p w:rsidR="007A1890" w:rsidRPr="00B4045F" w14:paraId="2EE200FD" w14:textId="77777777">
            <w:pPr>
              <w:jc w:val="both"/>
              <w:rPr>
                <w:rFonts w:ascii="Times New Roman" w:hAnsi="Times New Roman" w:cs="Times New Roman"/>
                <w:sz w:val="24"/>
                <w:szCs w:val="24"/>
              </w:rPr>
            </w:pPr>
          </w:p>
          <w:p w:rsidR="007A1890" w:rsidRPr="00B4045F" w14:paraId="2F4CA39B" w14:textId="77777777">
            <w:pPr>
              <w:jc w:val="both"/>
              <w:rPr>
                <w:rFonts w:ascii="Times New Roman" w:hAnsi="Times New Roman" w:cs="Times New Roman"/>
                <w:sz w:val="24"/>
                <w:szCs w:val="24"/>
              </w:rPr>
            </w:pPr>
          </w:p>
          <w:p w:rsidR="007A1890" w:rsidRPr="00B4045F" w14:paraId="2A2D45E7" w14:textId="77777777">
            <w:pPr>
              <w:jc w:val="both"/>
              <w:rPr>
                <w:rFonts w:ascii="Times New Roman" w:hAnsi="Times New Roman" w:cs="Times New Roman"/>
                <w:sz w:val="24"/>
                <w:szCs w:val="24"/>
              </w:rPr>
            </w:pPr>
          </w:p>
          <w:p w:rsidR="007A1890" w:rsidRPr="00B4045F" w:rsidP="000E14F2" w14:paraId="25DF8B88" w14:textId="77777777">
            <w:pPr>
              <w:pStyle w:val="ListParagraph"/>
              <w:contextualSpacing w:val="0"/>
              <w:jc w:val="both"/>
              <w:rPr>
                <w:rFonts w:ascii="Times New Roman" w:hAnsi="Times New Roman" w:cs="Times New Roman"/>
                <w:sz w:val="24"/>
                <w:szCs w:val="24"/>
              </w:rPr>
            </w:pPr>
          </w:p>
          <w:p w:rsidR="007A1890" w:rsidRPr="00B4045F" w:rsidP="000E14F2" w14:paraId="0BF8A75E" w14:textId="77777777">
            <w:pPr>
              <w:pStyle w:val="ListParagraph"/>
              <w:contextualSpacing w:val="0"/>
              <w:jc w:val="both"/>
              <w:rPr>
                <w:rFonts w:ascii="Times New Roman" w:hAnsi="Times New Roman" w:cs="Times New Roman"/>
                <w:sz w:val="24"/>
                <w:szCs w:val="24"/>
              </w:rPr>
            </w:pPr>
          </w:p>
          <w:p w:rsidR="007A1890" w:rsidRPr="00B4045F" w14:paraId="5D397526" w14:textId="77777777">
            <w:pPr>
              <w:jc w:val="both"/>
              <w:rPr>
                <w:rFonts w:cs="Times New Roman"/>
                <w:sz w:val="24"/>
                <w:szCs w:val="24"/>
              </w:rPr>
            </w:pPr>
          </w:p>
          <w:p w:rsidR="007A1890" w:rsidRPr="00B4045F" w:rsidP="000E14F2" w14:paraId="00500EE5" w14:textId="77777777">
            <w:pPr>
              <w:pStyle w:val="ListParagraph"/>
              <w:numPr>
                <w:ilvl w:val="0"/>
                <w:numId w:val="13"/>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RIX </w:t>
            </w:r>
            <w:r w:rsidRPr="00B4045F" w:rsidR="00A97ED2">
              <w:rPr>
                <w:rFonts w:ascii="Times New Roman" w:hAnsi="Times New Roman" w:cs="Times New Roman"/>
                <w:sz w:val="24"/>
                <w:szCs w:val="24"/>
              </w:rPr>
              <w:t>Technologies</w:t>
            </w:r>
            <w:r w:rsidRPr="00B4045F">
              <w:rPr>
                <w:rFonts w:ascii="Times New Roman" w:hAnsi="Times New Roman" w:cs="Times New Roman"/>
                <w:sz w:val="24"/>
                <w:szCs w:val="24"/>
              </w:rPr>
              <w:t>, AS</w:t>
            </w:r>
          </w:p>
          <w:p w:rsidR="007A1890" w:rsidRPr="00B4045F" w14:paraId="1A5823BC" w14:textId="77777777">
            <w:pPr>
              <w:pStyle w:val="ListParagraph"/>
              <w:contextualSpacing w:val="0"/>
              <w:jc w:val="both"/>
              <w:rPr>
                <w:rFonts w:ascii="Times New Roman" w:hAnsi="Times New Roman" w:cs="Times New Roman"/>
                <w:sz w:val="24"/>
                <w:szCs w:val="24"/>
              </w:rPr>
            </w:pPr>
          </w:p>
        </w:tc>
        <w:tc>
          <w:tcPr>
            <w:tcW w:w="5466" w:type="dxa"/>
            <w:shd w:val="clear" w:color="auto" w:fill="F2F2F2" w:themeFill="background1" w:themeFillShade="F2"/>
          </w:tcPr>
          <w:p w:rsidR="007A1890" w:rsidRPr="00B4045F" w14:paraId="425FB425"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Uzņēmuma profils</w:t>
            </w:r>
            <w:r w:rsidRPr="00B4045F" w:rsidR="008607F5">
              <w:rPr>
                <w:rFonts w:ascii="Times New Roman" w:hAnsi="Times New Roman" w:cs="Times New Roman"/>
                <w:b/>
                <w:sz w:val="24"/>
                <w:szCs w:val="24"/>
              </w:rPr>
              <w:t>:</w:t>
            </w:r>
          </w:p>
          <w:p w:rsidR="007A1890" w:rsidRPr="00B4045F" w:rsidP="000E14F2" w14:paraId="6C8ED745" w14:textId="77777777">
            <w:pPr>
              <w:pStyle w:val="ListParagraph"/>
              <w:numPr>
                <w:ilvl w:val="0"/>
                <w:numId w:val="7"/>
              </w:numPr>
              <w:ind w:left="416" w:hanging="416"/>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Latvijas uzņēmums, kas izstrādā un ražo </w:t>
            </w:r>
            <w:r w:rsidRPr="00B4045F">
              <w:rPr>
                <w:rFonts w:ascii="Times New Roman" w:hAnsi="Times New Roman" w:cs="Times New Roman"/>
                <w:sz w:val="24"/>
                <w:szCs w:val="24"/>
              </w:rPr>
              <w:t>MikroTik</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RouterOS</w:t>
            </w:r>
            <w:r w:rsidRPr="00B4045F">
              <w:rPr>
                <w:rFonts w:ascii="Times New Roman" w:hAnsi="Times New Roman" w:cs="Times New Roman"/>
                <w:sz w:val="24"/>
                <w:szCs w:val="24"/>
              </w:rPr>
              <w:t xml:space="preserve"> programmatūru un </w:t>
            </w:r>
            <w:r w:rsidRPr="00B4045F">
              <w:rPr>
                <w:rFonts w:ascii="Times New Roman" w:hAnsi="Times New Roman" w:cs="Times New Roman"/>
                <w:sz w:val="24"/>
                <w:szCs w:val="24"/>
              </w:rPr>
              <w:t>RouterBoard</w:t>
            </w:r>
            <w:r w:rsidRPr="00B4045F">
              <w:rPr>
                <w:rFonts w:ascii="Times New Roman" w:hAnsi="Times New Roman" w:cs="Times New Roman"/>
                <w:sz w:val="24"/>
                <w:szCs w:val="24"/>
              </w:rPr>
              <w:t xml:space="preserve"> maršrutētājus.</w:t>
            </w:r>
            <w:r w:rsidRPr="00B4045F">
              <w:rPr>
                <w:sz w:val="24"/>
                <w:szCs w:val="24"/>
              </w:rPr>
              <w:t xml:space="preserve"> </w:t>
            </w:r>
            <w:r w:rsidRPr="00B4045F">
              <w:rPr>
                <w:rFonts w:ascii="Times New Roman" w:hAnsi="Times New Roman" w:cs="Times New Roman"/>
                <w:sz w:val="24"/>
                <w:szCs w:val="24"/>
              </w:rPr>
              <w:t>Uzņēmuma ražotās iekārtas tiek izplatītas visā pasaulē un tās izmanto interneta pakalpojumu sniedzēji, uzņēmumi un individuāli lietotāji.</w:t>
            </w:r>
          </w:p>
          <w:p w:rsidR="007A1890" w:rsidRPr="00B4045F" w:rsidP="000E14F2" w14:paraId="3EE570B2" w14:textId="77777777">
            <w:pPr>
              <w:pStyle w:val="ListParagraph"/>
              <w:ind w:left="417"/>
              <w:contextualSpacing w:val="0"/>
              <w:jc w:val="both"/>
              <w:rPr>
                <w:rFonts w:ascii="Times New Roman" w:hAnsi="Times New Roman" w:cs="Times New Roman"/>
                <w:sz w:val="24"/>
                <w:szCs w:val="24"/>
              </w:rPr>
            </w:pPr>
          </w:p>
          <w:p w:rsidR="007A1890" w:rsidRPr="00B4045F" w:rsidP="000E14F2" w14:paraId="0321359C" w14:textId="77777777">
            <w:pPr>
              <w:pStyle w:val="ListParagraph"/>
              <w:numPr>
                <w:ilvl w:val="0"/>
                <w:numId w:val="7"/>
              </w:numPr>
              <w:ind w:left="417"/>
              <w:contextualSpacing w:val="0"/>
              <w:jc w:val="both"/>
              <w:rPr>
                <w:rFonts w:ascii="Times New Roman" w:hAnsi="Times New Roman" w:cs="Times New Roman"/>
                <w:sz w:val="24"/>
                <w:szCs w:val="24"/>
              </w:rPr>
            </w:pPr>
            <w:r w:rsidRPr="00B4045F">
              <w:rPr>
                <w:rFonts w:ascii="Times New Roman" w:hAnsi="Times New Roman" w:cs="Times New Roman"/>
                <w:sz w:val="24"/>
                <w:szCs w:val="24"/>
              </w:rPr>
              <w:t>Viens no Latvijas vadošajiem</w:t>
            </w:r>
            <w:r w:rsidRPr="00B4045F" w:rsidR="008607F5">
              <w:rPr>
                <w:rFonts w:ascii="Times New Roman" w:hAnsi="Times New Roman" w:cs="Times New Roman"/>
                <w:sz w:val="24"/>
                <w:szCs w:val="24"/>
              </w:rPr>
              <w:t xml:space="preserve"> programmizstrādes </w:t>
            </w:r>
            <w:r w:rsidRPr="00B4045F">
              <w:rPr>
                <w:rFonts w:ascii="Times New Roman" w:hAnsi="Times New Roman" w:cs="Times New Roman"/>
                <w:sz w:val="24"/>
                <w:szCs w:val="24"/>
              </w:rPr>
              <w:t>uzņēmumiem, kas piedāvā kvalitatīvus programmizstrādes pakalpojumus, kas risina klientu biznesa vajadzības.</w:t>
            </w:r>
          </w:p>
        </w:tc>
      </w:tr>
    </w:tbl>
    <w:p w:rsidR="007A1890" w:rsidRPr="00B4045F" w14:paraId="54179E79" w14:textId="77777777">
      <w:pPr>
        <w:spacing w:after="0" w:line="240" w:lineRule="auto"/>
        <w:jc w:val="both"/>
        <w:rPr>
          <w:rFonts w:cs="Times New Roman"/>
          <w:szCs w:val="24"/>
        </w:rPr>
      </w:pPr>
    </w:p>
    <w:p w:rsidR="007A1890" w:rsidRPr="00B4045F" w14:paraId="292768B1" w14:textId="77777777">
      <w:pPr>
        <w:spacing w:after="0" w:line="240" w:lineRule="auto"/>
        <w:jc w:val="both"/>
        <w:rPr>
          <w:rFonts w:cs="Times New Roman"/>
          <w:szCs w:val="24"/>
        </w:rPr>
      </w:pPr>
    </w:p>
    <w:p w:rsidR="007A1890" w:rsidRPr="00B4045F" w:rsidP="000E14F2" w14:paraId="4D75FFFC" w14:textId="43F8E966">
      <w:pPr>
        <w:spacing w:after="0" w:line="240" w:lineRule="auto"/>
        <w:jc w:val="both"/>
        <w:rPr>
          <w:rFonts w:cs="Times New Roman"/>
          <w:sz w:val="26"/>
          <w:szCs w:val="26"/>
        </w:rPr>
      </w:pPr>
      <w:r w:rsidRPr="00B4045F">
        <w:rPr>
          <w:rFonts w:cs="Times New Roman"/>
          <w:b/>
          <w:sz w:val="26"/>
          <w:szCs w:val="26"/>
        </w:rPr>
        <w:t xml:space="preserve">5. </w:t>
      </w:r>
      <w:r w:rsidRPr="00B4045F">
        <w:rPr>
          <w:rFonts w:cs="Times New Roman"/>
          <w:b/>
          <w:sz w:val="26"/>
          <w:szCs w:val="26"/>
        </w:rPr>
        <w:t>Materiālzinātne</w:t>
      </w:r>
      <w:r w:rsidRPr="00B4045F">
        <w:rPr>
          <w:rFonts w:cs="Times New Roman"/>
          <w:b/>
          <w:sz w:val="26"/>
          <w:szCs w:val="26"/>
        </w:rPr>
        <w:t>.</w:t>
      </w:r>
      <w:r w:rsidRPr="00B4045F">
        <w:rPr>
          <w:rFonts w:cs="Times New Roman"/>
          <w:sz w:val="26"/>
          <w:szCs w:val="26"/>
        </w:rPr>
        <w:t xml:space="preserve"> </w:t>
      </w:r>
      <w:r w:rsidRPr="00B4045F">
        <w:rPr>
          <w:rFonts w:cs="Times New Roman"/>
          <w:sz w:val="26"/>
          <w:szCs w:val="26"/>
        </w:rPr>
        <w:t>CERN starpdisciplinārais tehnoloģiju konteksts un ārkārtīgi apgrūtinošie akseleratoru ekspluatācijas apstākļi un jo īpaši fizikas eksperimenti LHC vajadzībām joprojām rada nepieciešamību izstrādāt inovatīvus risinājumus materiālu apstrādei un pārstrādei, lai sasniegtu materiālu īpašības, kas nav īstenojamas ar esošajām metodēm.</w:t>
      </w:r>
    </w:p>
    <w:p w:rsidR="007A1890" w:rsidRPr="00B4045F" w14:paraId="42EA573D" w14:textId="77777777">
      <w:pPr>
        <w:spacing w:after="0" w:line="240" w:lineRule="auto"/>
        <w:ind w:firstLine="720"/>
        <w:jc w:val="both"/>
        <w:rPr>
          <w:rFonts w:cs="Times New Roman"/>
          <w:sz w:val="26"/>
          <w:szCs w:val="26"/>
        </w:rPr>
      </w:pPr>
      <w:r w:rsidRPr="00B4045F">
        <w:rPr>
          <w:rFonts w:cs="Times New Roman"/>
          <w:sz w:val="26"/>
          <w:szCs w:val="26"/>
        </w:rPr>
        <w:t xml:space="preserve">Potenciālie uzņēmumi, kas varētu iesaistīties CERN pasūtījumos </w:t>
      </w:r>
      <w:r w:rsidRPr="00B4045F">
        <w:rPr>
          <w:rFonts w:cs="Times New Roman"/>
          <w:sz w:val="26"/>
          <w:szCs w:val="26"/>
        </w:rPr>
        <w:t>materiālzinātņu</w:t>
      </w:r>
      <w:r w:rsidRPr="00B4045F">
        <w:rPr>
          <w:rFonts w:cs="Times New Roman"/>
          <w:sz w:val="26"/>
          <w:szCs w:val="26"/>
        </w:rPr>
        <w:t xml:space="preserve"> jomā:  </w:t>
      </w:r>
    </w:p>
    <w:tbl>
      <w:tblPr>
        <w:tblStyle w:val="TableGrid"/>
        <w:tblW w:w="0" w:type="auto"/>
        <w:tblLook w:val="04A0"/>
      </w:tblPr>
      <w:tblGrid>
        <w:gridCol w:w="2972"/>
        <w:gridCol w:w="5324"/>
      </w:tblGrid>
      <w:tr w14:paraId="0D984AEB" w14:textId="77777777" w:rsidTr="003379C9">
        <w:tblPrEx>
          <w:tblW w:w="0" w:type="auto"/>
          <w:tblLook w:val="04A0"/>
        </w:tblPrEx>
        <w:trPr>
          <w:trHeight w:val="1550"/>
        </w:trPr>
        <w:tc>
          <w:tcPr>
            <w:tcW w:w="2972" w:type="dxa"/>
            <w:shd w:val="clear" w:color="auto" w:fill="F2F2F2" w:themeFill="background1" w:themeFillShade="F2"/>
          </w:tcPr>
          <w:p w:rsidR="007A1890" w:rsidRPr="00B4045F" w14:paraId="3321A032"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Uzņēmumi:</w:t>
            </w:r>
          </w:p>
          <w:p w:rsidR="007A1890" w:rsidRPr="00B4045F" w14:paraId="2C0B5A42" w14:textId="77777777">
            <w:pPr>
              <w:pStyle w:val="ListParagraph"/>
              <w:numPr>
                <w:ilvl w:val="0"/>
                <w:numId w:val="14"/>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Groglass</w:t>
            </w:r>
            <w:r w:rsidRPr="00B4045F">
              <w:rPr>
                <w:rFonts w:ascii="Times New Roman" w:hAnsi="Times New Roman" w:cs="Times New Roman"/>
                <w:sz w:val="24"/>
                <w:szCs w:val="24"/>
              </w:rPr>
              <w:t>, SIA</w:t>
            </w:r>
          </w:p>
          <w:p w:rsidR="007A1890" w:rsidRPr="00B4045F" w14:paraId="4A926361" w14:textId="77777777">
            <w:pPr>
              <w:jc w:val="both"/>
              <w:rPr>
                <w:rFonts w:ascii="Times New Roman" w:hAnsi="Times New Roman" w:cs="Times New Roman"/>
                <w:sz w:val="24"/>
                <w:szCs w:val="24"/>
              </w:rPr>
            </w:pPr>
          </w:p>
          <w:p w:rsidR="007A1890" w:rsidRPr="00B4045F" w14:paraId="6CFB4C10" w14:textId="77777777">
            <w:pPr>
              <w:jc w:val="both"/>
              <w:rPr>
                <w:rFonts w:ascii="Times New Roman" w:hAnsi="Times New Roman" w:cs="Times New Roman"/>
                <w:sz w:val="24"/>
                <w:szCs w:val="24"/>
              </w:rPr>
            </w:pPr>
          </w:p>
          <w:p w:rsidR="007A1890" w:rsidRPr="00B4045F" w14:paraId="7FA1FB1E" w14:textId="77777777">
            <w:pPr>
              <w:jc w:val="both"/>
              <w:rPr>
                <w:rFonts w:ascii="Times New Roman" w:hAnsi="Times New Roman" w:cs="Times New Roman"/>
                <w:sz w:val="24"/>
                <w:szCs w:val="24"/>
              </w:rPr>
            </w:pPr>
          </w:p>
          <w:p w:rsidR="007A1890" w:rsidRPr="00B4045F" w14:paraId="1B35E806" w14:textId="77777777">
            <w:pPr>
              <w:jc w:val="both"/>
              <w:rPr>
                <w:rFonts w:ascii="Times New Roman" w:hAnsi="Times New Roman" w:cs="Times New Roman"/>
                <w:sz w:val="24"/>
                <w:szCs w:val="24"/>
              </w:rPr>
            </w:pPr>
          </w:p>
          <w:p w:rsidR="007A1890" w:rsidRPr="00B4045F" w14:paraId="7E12DCC8" w14:textId="77777777">
            <w:pPr>
              <w:jc w:val="both"/>
              <w:rPr>
                <w:rFonts w:ascii="Times New Roman" w:hAnsi="Times New Roman" w:cs="Times New Roman"/>
                <w:sz w:val="24"/>
                <w:szCs w:val="24"/>
              </w:rPr>
            </w:pPr>
          </w:p>
          <w:p w:rsidR="007A1890" w:rsidRPr="00B4045F" w14:paraId="34ACE41C" w14:textId="77777777">
            <w:pPr>
              <w:pStyle w:val="ListParagraph"/>
              <w:numPr>
                <w:ilvl w:val="0"/>
                <w:numId w:val="14"/>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Neomat</w:t>
            </w:r>
            <w:r w:rsidRPr="00B4045F">
              <w:rPr>
                <w:rFonts w:ascii="Times New Roman" w:hAnsi="Times New Roman" w:cs="Times New Roman"/>
                <w:sz w:val="24"/>
                <w:szCs w:val="24"/>
              </w:rPr>
              <w:t>, AS</w:t>
            </w:r>
          </w:p>
          <w:p w:rsidR="007A1890" w:rsidRPr="00B4045F" w14:paraId="13F16693" w14:textId="77777777">
            <w:pPr>
              <w:jc w:val="both"/>
              <w:rPr>
                <w:rFonts w:ascii="Times New Roman" w:hAnsi="Times New Roman" w:cs="Times New Roman"/>
                <w:sz w:val="24"/>
                <w:szCs w:val="24"/>
              </w:rPr>
            </w:pPr>
          </w:p>
          <w:p w:rsidR="007A1890" w:rsidRPr="00B4045F" w14:paraId="2EF8DBC3" w14:textId="77777777">
            <w:pPr>
              <w:pStyle w:val="ListParagraph"/>
              <w:numPr>
                <w:ilvl w:val="0"/>
                <w:numId w:val="14"/>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Plazma, Keramika, Tehnoloģija, SIA</w:t>
            </w:r>
          </w:p>
          <w:p w:rsidR="009A3B9E" w:rsidRPr="00B4045F" w14:paraId="35A79EFB" w14:textId="77777777">
            <w:pPr>
              <w:jc w:val="both"/>
              <w:rPr>
                <w:rFonts w:ascii="Times New Roman" w:hAnsi="Times New Roman" w:cs="Times New Roman"/>
                <w:sz w:val="24"/>
                <w:szCs w:val="24"/>
              </w:rPr>
            </w:pPr>
          </w:p>
          <w:p w:rsidR="007A1890" w:rsidRPr="00B4045F" w14:paraId="7A8AE317" w14:textId="77777777">
            <w:pPr>
              <w:pStyle w:val="ListParagraph"/>
              <w:numPr>
                <w:ilvl w:val="0"/>
                <w:numId w:val="15"/>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Tenachem</w:t>
            </w:r>
            <w:r w:rsidRPr="00B4045F">
              <w:rPr>
                <w:rFonts w:ascii="Times New Roman" w:hAnsi="Times New Roman" w:cs="Times New Roman"/>
                <w:sz w:val="24"/>
                <w:szCs w:val="24"/>
              </w:rPr>
              <w:t>, SIA</w:t>
            </w:r>
          </w:p>
          <w:p w:rsidR="007A1890" w:rsidRPr="00B4045F" w14:paraId="3D36D660" w14:textId="77777777">
            <w:pPr>
              <w:jc w:val="both"/>
              <w:rPr>
                <w:rFonts w:ascii="Times New Roman" w:hAnsi="Times New Roman" w:cs="Times New Roman"/>
                <w:sz w:val="24"/>
                <w:szCs w:val="24"/>
              </w:rPr>
            </w:pPr>
          </w:p>
          <w:p w:rsidR="007A1890" w:rsidRPr="00B4045F" w14:paraId="36AA7D03" w14:textId="77777777">
            <w:pPr>
              <w:jc w:val="both"/>
              <w:rPr>
                <w:rFonts w:cs="Times New Roman"/>
                <w:sz w:val="24"/>
                <w:szCs w:val="24"/>
              </w:rPr>
            </w:pPr>
          </w:p>
          <w:p w:rsidR="007A1890" w:rsidRPr="00B4045F" w14:paraId="458AB987" w14:textId="77777777">
            <w:pPr>
              <w:pStyle w:val="ListParagraph"/>
              <w:numPr>
                <w:ilvl w:val="0"/>
                <w:numId w:val="15"/>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Eko</w:t>
            </w:r>
            <w:r w:rsidRPr="00B4045F">
              <w:rPr>
                <w:rFonts w:ascii="Times New Roman" w:hAnsi="Times New Roman" w:cs="Times New Roman"/>
                <w:sz w:val="24"/>
                <w:szCs w:val="24"/>
              </w:rPr>
              <w:t xml:space="preserve"> </w:t>
            </w:r>
            <w:r w:rsidRPr="00B4045F">
              <w:rPr>
                <w:rFonts w:ascii="Times New Roman" w:hAnsi="Times New Roman" w:cs="Times New Roman"/>
                <w:sz w:val="24"/>
                <w:szCs w:val="24"/>
              </w:rPr>
              <w:t>Air</w:t>
            </w:r>
            <w:r w:rsidRPr="00B4045F">
              <w:rPr>
                <w:rFonts w:ascii="Times New Roman" w:hAnsi="Times New Roman" w:cs="Times New Roman"/>
                <w:sz w:val="24"/>
                <w:szCs w:val="24"/>
              </w:rPr>
              <w:t>, SIA</w:t>
            </w:r>
          </w:p>
          <w:p w:rsidR="003379C9" w:rsidRPr="00B4045F" w14:paraId="75FC36EC" w14:textId="77777777">
            <w:pPr>
              <w:jc w:val="both"/>
              <w:rPr>
                <w:rFonts w:cs="Times New Roman"/>
                <w:sz w:val="24"/>
                <w:szCs w:val="24"/>
              </w:rPr>
            </w:pPr>
          </w:p>
          <w:p w:rsidR="003379C9" w:rsidRPr="00B4045F" w14:paraId="67D3F57E" w14:textId="77777777">
            <w:pPr>
              <w:jc w:val="both"/>
              <w:rPr>
                <w:rFonts w:cs="Times New Roman"/>
                <w:sz w:val="24"/>
                <w:szCs w:val="24"/>
              </w:rPr>
            </w:pPr>
          </w:p>
          <w:p w:rsidR="009A3B9E" w:rsidRPr="00B4045F" w14:paraId="78B0D995" w14:textId="77777777">
            <w:pPr>
              <w:jc w:val="both"/>
              <w:rPr>
                <w:rFonts w:cs="Times New Roman"/>
                <w:sz w:val="24"/>
                <w:szCs w:val="24"/>
              </w:rPr>
            </w:pPr>
          </w:p>
          <w:p w:rsidR="003379C9" w:rsidRPr="00B4045F" w14:paraId="33981FBE" w14:textId="77777777">
            <w:pPr>
              <w:pStyle w:val="ListParagraph"/>
              <w:numPr>
                <w:ilvl w:val="0"/>
                <w:numId w:val="15"/>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Sidrabe, AS</w:t>
            </w:r>
          </w:p>
          <w:p w:rsidR="007A1890" w:rsidRPr="00B4045F" w14:paraId="6E06842D" w14:textId="77777777">
            <w:pPr>
              <w:jc w:val="both"/>
              <w:rPr>
                <w:rFonts w:ascii="Times New Roman" w:hAnsi="Times New Roman" w:cs="Times New Roman"/>
                <w:sz w:val="24"/>
                <w:szCs w:val="24"/>
              </w:rPr>
            </w:pPr>
          </w:p>
        </w:tc>
        <w:tc>
          <w:tcPr>
            <w:tcW w:w="5324" w:type="dxa"/>
            <w:shd w:val="clear" w:color="auto" w:fill="F2F2F2" w:themeFill="background1" w:themeFillShade="F2"/>
          </w:tcPr>
          <w:p w:rsidR="007A1890" w:rsidRPr="00B4045F" w14:paraId="0B09AF7B"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Uzņēmuma profils</w:t>
            </w:r>
            <w:r w:rsidRPr="00B4045F" w:rsidR="00A97ED2">
              <w:rPr>
                <w:rFonts w:ascii="Times New Roman" w:hAnsi="Times New Roman" w:cs="Times New Roman"/>
                <w:b/>
                <w:sz w:val="24"/>
                <w:szCs w:val="24"/>
              </w:rPr>
              <w:t>:</w:t>
            </w:r>
          </w:p>
          <w:p w:rsidR="007A1890" w:rsidRPr="00B4045F" w:rsidP="000E14F2" w14:paraId="7835A0CD" w14:textId="3F1EC6EC">
            <w:pPr>
              <w:pStyle w:val="ListParagraph"/>
              <w:numPr>
                <w:ilvl w:val="0"/>
                <w:numId w:val="8"/>
              </w:numPr>
              <w:ind w:left="441"/>
              <w:contextualSpacing w:val="0"/>
              <w:jc w:val="both"/>
              <w:rPr>
                <w:rFonts w:cs="Times New Roman"/>
                <w:sz w:val="24"/>
                <w:szCs w:val="24"/>
              </w:rPr>
            </w:pPr>
            <w:r w:rsidRPr="00B4045F">
              <w:rPr>
                <w:rFonts w:ascii="Times New Roman" w:hAnsi="Times New Roman" w:cs="Times New Roman"/>
                <w:sz w:val="24"/>
                <w:szCs w:val="24"/>
              </w:rPr>
              <w:t>GroGlass</w:t>
            </w:r>
            <w:r w:rsidRPr="00B4045F">
              <w:rPr>
                <w:rFonts w:ascii="Times New Roman" w:hAnsi="Times New Roman" w:cs="Times New Roman"/>
                <w:sz w:val="24"/>
                <w:szCs w:val="24"/>
              </w:rPr>
              <w:t xml:space="preserve"> apstrādā stiklu, ko izmanto mākslas darbu, elektronisko displeju (piemēram, televizoru, datoru, </w:t>
            </w:r>
            <w:r w:rsidRPr="00B4045F">
              <w:rPr>
                <w:rFonts w:ascii="Times New Roman" w:hAnsi="Times New Roman" w:cs="Times New Roman"/>
                <w:sz w:val="24"/>
                <w:szCs w:val="24"/>
              </w:rPr>
              <w:t>teleprompteru</w:t>
            </w:r>
            <w:r w:rsidRPr="00B4045F">
              <w:rPr>
                <w:rFonts w:ascii="Times New Roman" w:hAnsi="Times New Roman" w:cs="Times New Roman"/>
                <w:sz w:val="24"/>
                <w:szCs w:val="24"/>
              </w:rPr>
              <w:t>) ekrānu ierāmēšanai, kā arī arhitektūras risinājumiem (piemēram, veikalu vitrīnām, VIP ložām stadionos) un citām lietām, kur nepieciešams „neredzams stikls”.</w:t>
            </w:r>
          </w:p>
          <w:p w:rsidR="007A1890" w:rsidRPr="00B4045F" w:rsidP="000E14F2" w14:paraId="510BF129" w14:textId="1AC20F8C">
            <w:pPr>
              <w:pStyle w:val="ListParagraph"/>
              <w:numPr>
                <w:ilvl w:val="0"/>
                <w:numId w:val="8"/>
              </w:numPr>
              <w:ind w:left="441"/>
              <w:contextualSpacing w:val="0"/>
              <w:jc w:val="both"/>
              <w:rPr>
                <w:rFonts w:cs="Times New Roman"/>
                <w:sz w:val="24"/>
                <w:szCs w:val="24"/>
              </w:rPr>
            </w:pPr>
            <w:r w:rsidRPr="00B4045F">
              <w:rPr>
                <w:rFonts w:ascii="Times New Roman" w:hAnsi="Times New Roman" w:cs="Times New Roman"/>
                <w:sz w:val="24"/>
                <w:szCs w:val="24"/>
              </w:rPr>
              <w:t xml:space="preserve">Izgatavo </w:t>
            </w:r>
            <w:r w:rsidRPr="00B4045F">
              <w:rPr>
                <w:rFonts w:ascii="Times New Roman" w:hAnsi="Times New Roman" w:cs="Times New Roman"/>
                <w:sz w:val="24"/>
                <w:szCs w:val="24"/>
              </w:rPr>
              <w:t>nanopulverus</w:t>
            </w:r>
            <w:r w:rsidRPr="00B4045F">
              <w:rPr>
                <w:rFonts w:ascii="Times New Roman" w:hAnsi="Times New Roman" w:cs="Times New Roman"/>
                <w:sz w:val="24"/>
                <w:szCs w:val="24"/>
              </w:rPr>
              <w:t xml:space="preserve">, ko tālāk var pielietot aviācijā un izmantot kosmosā tehnikā. </w:t>
            </w:r>
          </w:p>
          <w:p w:rsidR="007A1890" w:rsidRPr="00B4045F" w:rsidP="000E14F2" w14:paraId="08D93164" w14:textId="21DB3019">
            <w:pPr>
              <w:pStyle w:val="ListParagraph"/>
              <w:numPr>
                <w:ilvl w:val="0"/>
                <w:numId w:val="8"/>
              </w:numPr>
              <w:ind w:left="441"/>
              <w:contextualSpacing w:val="0"/>
              <w:jc w:val="both"/>
              <w:rPr>
                <w:rFonts w:cs="Times New Roman"/>
                <w:sz w:val="24"/>
                <w:szCs w:val="24"/>
              </w:rPr>
            </w:pPr>
            <w:r w:rsidRPr="00B4045F">
              <w:rPr>
                <w:rFonts w:ascii="Times New Roman" w:hAnsi="Times New Roman" w:cs="Times New Roman"/>
                <w:sz w:val="24"/>
                <w:szCs w:val="24"/>
              </w:rPr>
              <w:t xml:space="preserve">Uzņēmuma darbības virzieni ir </w:t>
            </w:r>
            <w:r w:rsidRPr="00B4045F">
              <w:rPr>
                <w:rFonts w:ascii="Times New Roman" w:hAnsi="Times New Roman" w:cs="Times New Roman"/>
                <w:sz w:val="24"/>
                <w:szCs w:val="24"/>
              </w:rPr>
              <w:t>nanopulveru</w:t>
            </w:r>
            <w:r w:rsidRPr="00B4045F">
              <w:rPr>
                <w:rFonts w:ascii="Times New Roman" w:hAnsi="Times New Roman" w:cs="Times New Roman"/>
                <w:sz w:val="24"/>
                <w:szCs w:val="24"/>
              </w:rPr>
              <w:t xml:space="preserve"> ražošana un zinātniski pētnieciskais darbs jaunu tehnoloģiju izstrādē.</w:t>
            </w:r>
          </w:p>
          <w:p w:rsidR="007A1890" w:rsidRPr="00B4045F" w:rsidP="000E14F2" w14:paraId="69AF6A9A" w14:textId="70D0F86F">
            <w:pPr>
              <w:pStyle w:val="ListParagraph"/>
              <w:numPr>
                <w:ilvl w:val="0"/>
                <w:numId w:val="8"/>
              </w:numPr>
              <w:ind w:left="441"/>
              <w:contextualSpacing w:val="0"/>
              <w:jc w:val="both"/>
              <w:rPr>
                <w:rFonts w:cs="Times New Roman"/>
                <w:sz w:val="24"/>
                <w:szCs w:val="24"/>
              </w:rPr>
            </w:pPr>
            <w:r w:rsidRPr="00B4045F">
              <w:rPr>
                <w:rFonts w:ascii="Times New Roman" w:hAnsi="Times New Roman" w:cs="Times New Roman"/>
                <w:sz w:val="24"/>
                <w:szCs w:val="24"/>
              </w:rPr>
              <w:t xml:space="preserve">Ierindojas piecu pasaules vadošo uzņēmumu sarakstā stikla pakešu </w:t>
            </w:r>
            <w:r w:rsidRPr="00B4045F">
              <w:rPr>
                <w:rFonts w:ascii="Times New Roman" w:hAnsi="Times New Roman" w:cs="Times New Roman"/>
                <w:sz w:val="24"/>
                <w:szCs w:val="24"/>
              </w:rPr>
              <w:t>hermētiķu</w:t>
            </w:r>
            <w:r w:rsidRPr="00B4045F">
              <w:rPr>
                <w:rFonts w:ascii="Times New Roman" w:hAnsi="Times New Roman" w:cs="Times New Roman"/>
                <w:sz w:val="24"/>
                <w:szCs w:val="24"/>
              </w:rPr>
              <w:t xml:space="preserve"> ražošanā, kā arī ir lielākais celtniecības </w:t>
            </w:r>
            <w:r w:rsidRPr="00B4045F">
              <w:rPr>
                <w:rFonts w:ascii="Times New Roman" w:hAnsi="Times New Roman" w:cs="Times New Roman"/>
                <w:sz w:val="24"/>
                <w:szCs w:val="24"/>
              </w:rPr>
              <w:t>hermētiķu</w:t>
            </w:r>
            <w:r w:rsidRPr="00B4045F">
              <w:rPr>
                <w:rFonts w:ascii="Times New Roman" w:hAnsi="Times New Roman" w:cs="Times New Roman"/>
                <w:sz w:val="24"/>
                <w:szCs w:val="24"/>
              </w:rPr>
              <w:t xml:space="preserve"> ražotājs Baltijā.</w:t>
            </w:r>
          </w:p>
          <w:p w:rsidR="003379C9" w:rsidRPr="00B4045F" w:rsidP="000E14F2" w14:paraId="62647585" w14:textId="1BD7B3DC">
            <w:pPr>
              <w:pStyle w:val="ListParagraph"/>
              <w:numPr>
                <w:ilvl w:val="0"/>
                <w:numId w:val="8"/>
              </w:numPr>
              <w:ind w:left="441"/>
              <w:contextualSpacing w:val="0"/>
              <w:jc w:val="both"/>
              <w:rPr>
                <w:rFonts w:cs="Times New Roman"/>
                <w:sz w:val="24"/>
                <w:szCs w:val="24"/>
              </w:rPr>
            </w:pPr>
            <w:r w:rsidRPr="00B4045F">
              <w:rPr>
                <w:rFonts w:ascii="Times New Roman" w:hAnsi="Times New Roman" w:cs="Times New Roman"/>
                <w:sz w:val="24"/>
                <w:szCs w:val="24"/>
              </w:rPr>
              <w:t>Uzņēmums  piedāvā lāzera marķēšanas pakalpojumus, kuri ļauj izpildīt īpaši precīzu un kvalitatīvu marķējumu uz dažādām metāla, plastmasa vai arī stikla virsmām.</w:t>
            </w:r>
          </w:p>
          <w:p w:rsidR="003379C9" w:rsidRPr="00B4045F" w:rsidP="000E14F2" w14:paraId="42FD61A8" w14:textId="77777777">
            <w:pPr>
              <w:pStyle w:val="ListParagraph"/>
              <w:numPr>
                <w:ilvl w:val="0"/>
                <w:numId w:val="8"/>
              </w:numPr>
              <w:ind w:left="441"/>
              <w:contextualSpacing w:val="0"/>
              <w:jc w:val="both"/>
              <w:rPr>
                <w:rFonts w:ascii="Times New Roman" w:hAnsi="Times New Roman" w:cs="Times New Roman"/>
                <w:sz w:val="24"/>
                <w:szCs w:val="24"/>
              </w:rPr>
            </w:pPr>
            <w:r w:rsidRPr="00B4045F">
              <w:rPr>
                <w:rFonts w:ascii="Times New Roman" w:hAnsi="Times New Roman" w:cs="Times New Roman"/>
                <w:sz w:val="24"/>
                <w:szCs w:val="24"/>
              </w:rPr>
              <w:t>Vakuuma pārklājumu tehnoloģiskas iekārtas un instrumenti.</w:t>
            </w:r>
          </w:p>
        </w:tc>
      </w:tr>
    </w:tbl>
    <w:p w:rsidR="007A1890" w:rsidRPr="00B4045F" w14:paraId="267EC787" w14:textId="77777777">
      <w:pPr>
        <w:spacing w:after="0" w:line="240" w:lineRule="auto"/>
        <w:jc w:val="both"/>
        <w:rPr>
          <w:rFonts w:cs="Times New Roman"/>
          <w:szCs w:val="24"/>
        </w:rPr>
      </w:pPr>
    </w:p>
    <w:p w:rsidR="007A1890" w:rsidRPr="00B4045F" w14:paraId="68B95BAF" w14:textId="77777777">
      <w:pPr>
        <w:spacing w:after="0" w:line="240" w:lineRule="auto"/>
        <w:jc w:val="both"/>
        <w:rPr>
          <w:rFonts w:cs="Times New Roman"/>
          <w:szCs w:val="24"/>
        </w:rPr>
      </w:pPr>
    </w:p>
    <w:p w:rsidR="007A1890" w:rsidRPr="00B4045F" w:rsidP="00BC010B" w14:paraId="3F618571" w14:textId="3D1BCA60">
      <w:pPr>
        <w:shd w:val="clear" w:color="auto" w:fill="FFFFFF" w:themeFill="background1"/>
        <w:spacing w:after="0" w:line="240" w:lineRule="auto"/>
        <w:jc w:val="both"/>
        <w:rPr>
          <w:rFonts w:cs="Times New Roman"/>
          <w:sz w:val="26"/>
          <w:szCs w:val="26"/>
        </w:rPr>
      </w:pPr>
      <w:r w:rsidRPr="00B4045F">
        <w:rPr>
          <w:rFonts w:cs="Times New Roman"/>
          <w:b/>
          <w:sz w:val="26"/>
          <w:szCs w:val="26"/>
        </w:rPr>
        <w:t xml:space="preserve">6. </w:t>
      </w:r>
      <w:r w:rsidRPr="00B4045F">
        <w:rPr>
          <w:rFonts w:cs="Times New Roman"/>
          <w:b/>
          <w:sz w:val="26"/>
          <w:szCs w:val="26"/>
        </w:rPr>
        <w:t>Mehānika</w:t>
      </w:r>
      <w:r w:rsidRPr="00B4045F">
        <w:rPr>
          <w:rFonts w:cs="Times New Roman"/>
          <w:b/>
          <w:sz w:val="26"/>
          <w:szCs w:val="26"/>
        </w:rPr>
        <w:t>.</w:t>
      </w:r>
      <w:r w:rsidRPr="00B4045F">
        <w:rPr>
          <w:rFonts w:cs="Times New Roman"/>
          <w:sz w:val="26"/>
          <w:szCs w:val="26"/>
        </w:rPr>
        <w:t xml:space="preserve"> </w:t>
      </w:r>
      <w:r w:rsidRPr="00B4045F">
        <w:rPr>
          <w:rFonts w:cs="Times New Roman"/>
          <w:sz w:val="26"/>
          <w:szCs w:val="26"/>
        </w:rPr>
        <w:t>Fizikas eksperimentiem nepieciešamo daļiņu paātrinātāju elementu vai komponenšu elementi un konstrukcijas, jo īpaši LHC, bieži tiek papildinātas ar īpašu mehānisku sistēmu vai instrumentu izstrādi, kas spēj nodrošināt risinājumus daudziem inženiertehniskiem izaicinājumiem ārpus enerģētikas fizikas.</w:t>
      </w:r>
    </w:p>
    <w:p w:rsidR="007A1890" w:rsidRPr="00B4045F" w14:paraId="1B491FA9" w14:textId="77777777">
      <w:pPr>
        <w:spacing w:after="0" w:line="240" w:lineRule="auto"/>
        <w:ind w:firstLine="720"/>
        <w:jc w:val="both"/>
        <w:rPr>
          <w:rFonts w:cs="Times New Roman"/>
          <w:sz w:val="26"/>
          <w:szCs w:val="26"/>
        </w:rPr>
      </w:pPr>
      <w:r w:rsidRPr="00B4045F">
        <w:rPr>
          <w:rFonts w:cs="Times New Roman"/>
          <w:sz w:val="26"/>
          <w:szCs w:val="26"/>
        </w:rPr>
        <w:t xml:space="preserve">Potenciālie uzņēmumi, kas varētu iesaistīties CERN pasūtījumos mehānikas jomā:  </w:t>
      </w:r>
    </w:p>
    <w:tbl>
      <w:tblPr>
        <w:tblStyle w:val="TableGrid"/>
        <w:tblW w:w="0" w:type="auto"/>
        <w:tblLook w:val="04A0"/>
      </w:tblPr>
      <w:tblGrid>
        <w:gridCol w:w="2972"/>
        <w:gridCol w:w="5324"/>
      </w:tblGrid>
      <w:tr w14:paraId="30E9038F" w14:textId="77777777" w:rsidTr="003379C9">
        <w:tblPrEx>
          <w:tblW w:w="0" w:type="auto"/>
          <w:tblLook w:val="04A0"/>
        </w:tblPrEx>
        <w:tc>
          <w:tcPr>
            <w:tcW w:w="2972" w:type="dxa"/>
            <w:shd w:val="clear" w:color="auto" w:fill="F2F2F2" w:themeFill="background1" w:themeFillShade="F2"/>
          </w:tcPr>
          <w:p w:rsidR="007A1890" w:rsidRPr="00B4045F" w14:paraId="5F50678A"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Uzņēmumi:</w:t>
            </w:r>
          </w:p>
          <w:p w:rsidR="007A1890" w:rsidRPr="00B4045F" w:rsidP="000E14F2" w14:paraId="2AA10E79" w14:textId="77777777">
            <w:pPr>
              <w:pStyle w:val="ListParagraph"/>
              <w:numPr>
                <w:ilvl w:val="0"/>
                <w:numId w:val="16"/>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Forta </w:t>
            </w:r>
            <w:r w:rsidRPr="00B4045F">
              <w:rPr>
                <w:rFonts w:ascii="Times New Roman" w:hAnsi="Times New Roman" w:cs="Times New Roman"/>
                <w:sz w:val="24"/>
                <w:szCs w:val="24"/>
              </w:rPr>
              <w:t>Medical</w:t>
            </w:r>
            <w:r w:rsidRPr="00B4045F">
              <w:rPr>
                <w:rFonts w:ascii="Times New Roman" w:hAnsi="Times New Roman" w:cs="Times New Roman"/>
                <w:sz w:val="24"/>
                <w:szCs w:val="24"/>
              </w:rPr>
              <w:t>, SIA</w:t>
            </w:r>
          </w:p>
          <w:p w:rsidR="007A1890" w:rsidRPr="00B4045F" w14:paraId="7FB4FCAA" w14:textId="77777777">
            <w:pPr>
              <w:jc w:val="both"/>
              <w:rPr>
                <w:rFonts w:ascii="Times New Roman" w:hAnsi="Times New Roman" w:cs="Times New Roman"/>
                <w:sz w:val="24"/>
                <w:szCs w:val="24"/>
              </w:rPr>
            </w:pPr>
          </w:p>
          <w:p w:rsidR="007A1890" w:rsidRPr="00B4045F" w14:paraId="5D4DF540" w14:textId="77777777">
            <w:pPr>
              <w:jc w:val="both"/>
              <w:rPr>
                <w:rFonts w:ascii="Times New Roman" w:hAnsi="Times New Roman" w:cs="Times New Roman"/>
                <w:sz w:val="24"/>
                <w:szCs w:val="24"/>
              </w:rPr>
            </w:pPr>
          </w:p>
          <w:p w:rsidR="007A1890" w:rsidRPr="00B4045F" w:rsidP="000E14F2" w14:paraId="63B19B67" w14:textId="77777777">
            <w:pPr>
              <w:jc w:val="both"/>
              <w:rPr>
                <w:rFonts w:cs="Times New Roman"/>
                <w:sz w:val="24"/>
                <w:szCs w:val="24"/>
              </w:rPr>
            </w:pPr>
          </w:p>
          <w:p w:rsidR="007A1890" w:rsidRPr="00B4045F" w:rsidP="000E14F2" w14:paraId="2FA3AC30" w14:textId="77777777">
            <w:pPr>
              <w:pStyle w:val="ListParagraph"/>
              <w:numPr>
                <w:ilvl w:val="0"/>
                <w:numId w:val="16"/>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TransfoElectric</w:t>
            </w:r>
            <w:r w:rsidRPr="00B4045F">
              <w:rPr>
                <w:rFonts w:ascii="Times New Roman" w:hAnsi="Times New Roman" w:cs="Times New Roman"/>
                <w:sz w:val="24"/>
                <w:szCs w:val="24"/>
              </w:rPr>
              <w:t xml:space="preserve"> SIA</w:t>
            </w:r>
          </w:p>
          <w:p w:rsidR="007A1890" w:rsidRPr="00B4045F" w14:paraId="35118B40" w14:textId="77777777">
            <w:pPr>
              <w:pStyle w:val="ListParagraph"/>
              <w:contextualSpacing w:val="0"/>
              <w:jc w:val="both"/>
              <w:rPr>
                <w:rFonts w:ascii="Times New Roman" w:hAnsi="Times New Roman" w:cs="Times New Roman"/>
                <w:sz w:val="24"/>
                <w:szCs w:val="24"/>
              </w:rPr>
            </w:pPr>
          </w:p>
        </w:tc>
        <w:tc>
          <w:tcPr>
            <w:tcW w:w="5324" w:type="dxa"/>
            <w:shd w:val="clear" w:color="auto" w:fill="F2F2F2" w:themeFill="background1" w:themeFillShade="F2"/>
          </w:tcPr>
          <w:p w:rsidR="007A1890" w:rsidRPr="00B4045F" w14:paraId="7D17D99B"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Uzņēmuma profils</w:t>
            </w:r>
            <w:r w:rsidRPr="00B4045F" w:rsidR="00A97ED2">
              <w:rPr>
                <w:rFonts w:ascii="Times New Roman" w:hAnsi="Times New Roman" w:cs="Times New Roman"/>
                <w:b/>
                <w:sz w:val="24"/>
                <w:szCs w:val="24"/>
              </w:rPr>
              <w:t>:</w:t>
            </w:r>
          </w:p>
          <w:p w:rsidR="007A1890" w:rsidRPr="00B4045F" w:rsidP="000E14F2" w14:paraId="1385F2E3" w14:textId="6E2F9B57">
            <w:pPr>
              <w:pStyle w:val="ListParagraph"/>
              <w:numPr>
                <w:ilvl w:val="0"/>
                <w:numId w:val="2"/>
              </w:numPr>
              <w:contextualSpacing w:val="0"/>
              <w:jc w:val="both"/>
              <w:rPr>
                <w:rFonts w:cs="Times New Roman"/>
                <w:sz w:val="24"/>
                <w:szCs w:val="24"/>
              </w:rPr>
            </w:pPr>
            <w:r w:rsidRPr="00B4045F">
              <w:rPr>
                <w:rFonts w:ascii="Times New Roman" w:hAnsi="Times New Roman" w:cs="Times New Roman"/>
                <w:sz w:val="24"/>
                <w:szCs w:val="24"/>
              </w:rPr>
              <w:t>Uzņēmums piedāvā uzlabotas ārpus būvniecības metodes, kas sniedz pakalpojumus ātrgaitas moduļu un celtniecības risinājumos, ar minimālu traucējumu apkārtējo iekārtu darbību.</w:t>
            </w:r>
          </w:p>
          <w:p w:rsidR="007A1890" w:rsidRPr="00B4045F" w:rsidP="000E14F2" w14:paraId="14C3A6F7" w14:textId="77777777">
            <w:pPr>
              <w:pStyle w:val="ListParagraph"/>
              <w:numPr>
                <w:ilvl w:val="0"/>
                <w:numId w:val="2"/>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TransfoElectric</w:t>
            </w:r>
            <w:r w:rsidRPr="00B4045F">
              <w:rPr>
                <w:rFonts w:ascii="Times New Roman" w:hAnsi="Times New Roman" w:cs="Times New Roman"/>
                <w:sz w:val="24"/>
                <w:szCs w:val="24"/>
              </w:rPr>
              <w:t xml:space="preserve"> ir uzņēmums, kas specializējies bezvadu enerģijas pārneses tehnoloģiju izgatavošanā patērētāju un rūpnieciskām vajadzībām.</w:t>
            </w:r>
          </w:p>
        </w:tc>
      </w:tr>
    </w:tbl>
    <w:p w:rsidR="007A1890" w:rsidRPr="00B4045F" w14:paraId="763A56C5" w14:textId="77777777">
      <w:pPr>
        <w:spacing w:after="0" w:line="240" w:lineRule="auto"/>
        <w:jc w:val="both"/>
        <w:rPr>
          <w:rFonts w:cs="Times New Roman"/>
          <w:szCs w:val="24"/>
        </w:rPr>
      </w:pPr>
    </w:p>
    <w:p w:rsidR="007A1890" w:rsidRPr="00B4045F" w:rsidP="000E14F2" w14:paraId="371FAAE5" w14:textId="77777777">
      <w:pPr>
        <w:spacing w:after="0" w:line="240" w:lineRule="auto"/>
        <w:jc w:val="both"/>
        <w:rPr>
          <w:rFonts w:cs="Times New Roman"/>
          <w:b/>
          <w:sz w:val="26"/>
          <w:szCs w:val="26"/>
        </w:rPr>
      </w:pPr>
      <w:r w:rsidRPr="00B4045F">
        <w:rPr>
          <w:rFonts w:cs="Times New Roman"/>
          <w:b/>
          <w:sz w:val="26"/>
          <w:szCs w:val="26"/>
        </w:rPr>
        <w:t xml:space="preserve">7. </w:t>
      </w:r>
      <w:r w:rsidRPr="00B4045F">
        <w:rPr>
          <w:rFonts w:cs="Times New Roman"/>
          <w:b/>
          <w:sz w:val="26"/>
          <w:szCs w:val="26"/>
        </w:rPr>
        <w:t>Citi virzieni:</w:t>
      </w:r>
    </w:p>
    <w:p w:rsidR="007A1890" w:rsidRPr="00B4045F" w:rsidP="000E14F2" w14:paraId="54EBD940" w14:textId="1C8DA88E">
      <w:pPr>
        <w:pStyle w:val="ListParagraph"/>
        <w:numPr>
          <w:ilvl w:val="0"/>
          <w:numId w:val="3"/>
        </w:numPr>
        <w:spacing w:after="0" w:line="240" w:lineRule="auto"/>
        <w:contextualSpacing w:val="0"/>
        <w:jc w:val="both"/>
        <w:rPr>
          <w:rFonts w:cs="Times New Roman"/>
          <w:sz w:val="26"/>
          <w:szCs w:val="26"/>
        </w:rPr>
      </w:pPr>
      <w:r w:rsidRPr="00B4045F">
        <w:rPr>
          <w:rFonts w:cs="Times New Roman"/>
          <w:sz w:val="26"/>
          <w:szCs w:val="26"/>
        </w:rPr>
        <w:t>c</w:t>
      </w:r>
      <w:r w:rsidRPr="00B4045F">
        <w:rPr>
          <w:rFonts w:cs="Times New Roman"/>
          <w:sz w:val="26"/>
          <w:szCs w:val="26"/>
        </w:rPr>
        <w:t xml:space="preserve">ivilā inženierija, būvniecība un </w:t>
      </w:r>
      <w:r w:rsidRPr="00B4045F">
        <w:rPr>
          <w:rFonts w:cs="Times New Roman"/>
          <w:sz w:val="26"/>
          <w:szCs w:val="26"/>
        </w:rPr>
        <w:t>būvzinātne</w:t>
      </w:r>
      <w:r w:rsidRPr="00B4045F">
        <w:rPr>
          <w:rFonts w:cs="Times New Roman"/>
          <w:sz w:val="26"/>
          <w:szCs w:val="26"/>
        </w:rPr>
        <w:t>,</w:t>
      </w:r>
    </w:p>
    <w:p w:rsidR="007A1890" w:rsidRPr="00B4045F" w:rsidP="000E14F2" w14:paraId="76FA3FB8" w14:textId="018813ED">
      <w:pPr>
        <w:pStyle w:val="ListParagraph"/>
        <w:numPr>
          <w:ilvl w:val="0"/>
          <w:numId w:val="3"/>
        </w:numPr>
        <w:spacing w:after="0" w:line="240" w:lineRule="auto"/>
        <w:contextualSpacing w:val="0"/>
        <w:jc w:val="both"/>
        <w:rPr>
          <w:rFonts w:cs="Times New Roman"/>
          <w:sz w:val="26"/>
          <w:szCs w:val="26"/>
        </w:rPr>
      </w:pPr>
      <w:r w:rsidRPr="00B4045F">
        <w:rPr>
          <w:rFonts w:cs="Times New Roman"/>
          <w:sz w:val="26"/>
          <w:szCs w:val="26"/>
        </w:rPr>
        <w:t>c</w:t>
      </w:r>
      <w:r w:rsidRPr="00B4045F">
        <w:rPr>
          <w:rFonts w:cs="Times New Roman"/>
          <w:sz w:val="26"/>
          <w:szCs w:val="26"/>
        </w:rPr>
        <w:t>iti pakalpojumi (datu apstrāde, arhitektūra, 3D modelēšana utt.)</w:t>
      </w:r>
      <w:r w:rsidRPr="00B4045F">
        <w:rPr>
          <w:rFonts w:cs="Times New Roman"/>
          <w:sz w:val="26"/>
          <w:szCs w:val="26"/>
        </w:rPr>
        <w:t>.</w:t>
      </w:r>
    </w:p>
    <w:p w:rsidR="007A1890" w:rsidRPr="00B4045F" w:rsidP="000E14F2" w14:paraId="796B5D04" w14:textId="77777777">
      <w:pPr>
        <w:pStyle w:val="ListParagraph"/>
        <w:spacing w:after="0" w:line="240" w:lineRule="auto"/>
        <w:ind w:left="0" w:firstLine="567"/>
        <w:contextualSpacing w:val="0"/>
        <w:jc w:val="both"/>
        <w:rPr>
          <w:rFonts w:cs="Times New Roman"/>
          <w:b/>
          <w:sz w:val="26"/>
          <w:szCs w:val="26"/>
        </w:rPr>
      </w:pPr>
      <w:r w:rsidRPr="00B4045F">
        <w:rPr>
          <w:rFonts w:cs="Times New Roman"/>
          <w:sz w:val="26"/>
          <w:szCs w:val="26"/>
        </w:rPr>
        <w:t>Potenciālie uzņēmumi, kas varētu iesaistīties CERN pasūtījumos citās saistītajās jomās:</w:t>
      </w:r>
    </w:p>
    <w:tbl>
      <w:tblPr>
        <w:tblStyle w:val="TableGrid"/>
        <w:tblW w:w="0" w:type="auto"/>
        <w:tblLook w:val="04A0"/>
      </w:tblPr>
      <w:tblGrid>
        <w:gridCol w:w="2972"/>
        <w:gridCol w:w="5324"/>
      </w:tblGrid>
      <w:tr w14:paraId="42F838FF" w14:textId="77777777" w:rsidTr="003379C9">
        <w:tblPrEx>
          <w:tblW w:w="0" w:type="auto"/>
          <w:tblLook w:val="04A0"/>
        </w:tblPrEx>
        <w:trPr>
          <w:trHeight w:val="699"/>
        </w:trPr>
        <w:tc>
          <w:tcPr>
            <w:tcW w:w="2972" w:type="dxa"/>
            <w:shd w:val="clear" w:color="auto" w:fill="F2F2F2" w:themeFill="background1" w:themeFillShade="F2"/>
          </w:tcPr>
          <w:p w:rsidR="007A1890" w:rsidRPr="00B4045F" w14:paraId="26DC674E"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Uzņēmumi:</w:t>
            </w:r>
          </w:p>
          <w:p w:rsidR="00E935AC" w:rsidRPr="00B4045F" w:rsidP="000E14F2" w14:paraId="30C83F58" w14:textId="78B4D5D5">
            <w:pPr>
              <w:pStyle w:val="ListParagraph"/>
              <w:numPr>
                <w:ilvl w:val="0"/>
                <w:numId w:val="17"/>
              </w:numPr>
              <w:contextualSpacing w:val="0"/>
              <w:jc w:val="both"/>
              <w:rPr>
                <w:sz w:val="24"/>
                <w:szCs w:val="24"/>
              </w:rPr>
            </w:pPr>
            <w:r w:rsidRPr="00B4045F">
              <w:rPr>
                <w:rFonts w:ascii="Times New Roman" w:hAnsi="Times New Roman" w:cs="Times New Roman"/>
                <w:sz w:val="24"/>
                <w:szCs w:val="24"/>
              </w:rPr>
              <w:t>UPB, SIA</w:t>
            </w:r>
          </w:p>
          <w:p w:rsidR="00E935AC" w:rsidRPr="00B4045F" w:rsidP="000E14F2" w14:paraId="0D32EAF0" w14:textId="77777777">
            <w:pPr>
              <w:pStyle w:val="ListParagraph"/>
              <w:contextualSpacing w:val="0"/>
              <w:jc w:val="both"/>
              <w:rPr>
                <w:rFonts w:ascii="Times New Roman" w:hAnsi="Times New Roman" w:cs="Times New Roman"/>
                <w:sz w:val="24"/>
                <w:szCs w:val="24"/>
              </w:rPr>
            </w:pPr>
          </w:p>
          <w:p w:rsidR="00E935AC" w:rsidRPr="00B4045F" w:rsidP="000E14F2" w14:paraId="756BB61A" w14:textId="77777777">
            <w:pPr>
              <w:pStyle w:val="ListParagraph"/>
              <w:contextualSpacing w:val="0"/>
              <w:jc w:val="both"/>
              <w:rPr>
                <w:rFonts w:ascii="Times New Roman" w:hAnsi="Times New Roman" w:cs="Times New Roman"/>
                <w:sz w:val="24"/>
                <w:szCs w:val="24"/>
              </w:rPr>
            </w:pPr>
          </w:p>
          <w:p w:rsidR="00E935AC" w:rsidRPr="00B4045F" w:rsidP="000E14F2" w14:paraId="4035F723" w14:textId="77777777">
            <w:pPr>
              <w:pStyle w:val="ListParagraph"/>
              <w:numPr>
                <w:ilvl w:val="0"/>
                <w:numId w:val="17"/>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Primekss</w:t>
            </w:r>
            <w:r w:rsidRPr="00B4045F">
              <w:rPr>
                <w:rFonts w:ascii="Times New Roman" w:hAnsi="Times New Roman" w:cs="Times New Roman"/>
                <w:sz w:val="24"/>
                <w:szCs w:val="24"/>
              </w:rPr>
              <w:t>, SIA</w:t>
            </w:r>
          </w:p>
          <w:p w:rsidR="007A1890" w:rsidRPr="00B4045F" w14:paraId="7156BE92" w14:textId="77777777">
            <w:pPr>
              <w:jc w:val="both"/>
              <w:rPr>
                <w:rFonts w:ascii="Times New Roman" w:hAnsi="Times New Roman" w:cs="Times New Roman"/>
                <w:sz w:val="24"/>
                <w:szCs w:val="24"/>
              </w:rPr>
            </w:pPr>
          </w:p>
          <w:p w:rsidR="007A1890" w:rsidRPr="00B4045F" w14:paraId="27D9E479" w14:textId="77777777">
            <w:pPr>
              <w:jc w:val="both"/>
              <w:rPr>
                <w:rFonts w:ascii="Times New Roman" w:hAnsi="Times New Roman" w:cs="Times New Roman"/>
                <w:sz w:val="24"/>
                <w:szCs w:val="24"/>
              </w:rPr>
            </w:pPr>
          </w:p>
          <w:p w:rsidR="00E935AC" w:rsidRPr="00B4045F" w14:paraId="6D1EAC21" w14:textId="77777777">
            <w:pPr>
              <w:jc w:val="both"/>
              <w:rPr>
                <w:rFonts w:cs="Times New Roman"/>
                <w:sz w:val="24"/>
                <w:szCs w:val="24"/>
              </w:rPr>
            </w:pPr>
          </w:p>
          <w:p w:rsidR="00E935AC" w:rsidRPr="00B4045F" w14:paraId="4CBE5457" w14:textId="77777777">
            <w:pPr>
              <w:jc w:val="both"/>
              <w:rPr>
                <w:rFonts w:cs="Times New Roman"/>
                <w:sz w:val="24"/>
                <w:szCs w:val="24"/>
              </w:rPr>
            </w:pPr>
          </w:p>
          <w:p w:rsidR="007A1890" w:rsidRPr="00B4045F" w:rsidP="000E14F2" w14:paraId="3CB66C3E" w14:textId="77777777">
            <w:pPr>
              <w:pStyle w:val="ListParagraph"/>
              <w:numPr>
                <w:ilvl w:val="0"/>
                <w:numId w:val="17"/>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Baltic3d.EU, SIA</w:t>
            </w:r>
          </w:p>
          <w:p w:rsidR="007A1890" w:rsidRPr="00B4045F" w14:paraId="3D6349CF" w14:textId="77777777">
            <w:pPr>
              <w:jc w:val="both"/>
              <w:rPr>
                <w:rFonts w:ascii="Times New Roman" w:hAnsi="Times New Roman" w:cs="Times New Roman"/>
                <w:sz w:val="24"/>
                <w:szCs w:val="24"/>
              </w:rPr>
            </w:pPr>
          </w:p>
          <w:p w:rsidR="00A97ED2" w:rsidRPr="00B4045F" w14:paraId="74985DCD" w14:textId="77777777">
            <w:pPr>
              <w:jc w:val="both"/>
              <w:rPr>
                <w:rFonts w:cs="Times New Roman"/>
                <w:sz w:val="24"/>
                <w:szCs w:val="24"/>
              </w:rPr>
            </w:pPr>
          </w:p>
          <w:p w:rsidR="007A1890" w:rsidRPr="00B4045F" w:rsidP="000E14F2" w14:paraId="14537863" w14:textId="77777777">
            <w:pPr>
              <w:pStyle w:val="ListParagraph"/>
              <w:numPr>
                <w:ilvl w:val="0"/>
                <w:numId w:val="17"/>
              </w:numPr>
              <w:contextualSpacing w:val="0"/>
              <w:jc w:val="both"/>
              <w:rPr>
                <w:rFonts w:ascii="Times New Roman" w:hAnsi="Times New Roman" w:cs="Times New Roman"/>
                <w:sz w:val="24"/>
                <w:szCs w:val="24"/>
              </w:rPr>
            </w:pPr>
            <w:r w:rsidRPr="00B4045F">
              <w:rPr>
                <w:rFonts w:ascii="Times New Roman" w:hAnsi="Times New Roman" w:cs="Times New Roman"/>
                <w:sz w:val="24"/>
                <w:szCs w:val="24"/>
              </w:rPr>
              <w:t>DPA, SIA</w:t>
            </w:r>
          </w:p>
        </w:tc>
        <w:tc>
          <w:tcPr>
            <w:tcW w:w="5324" w:type="dxa"/>
            <w:shd w:val="clear" w:color="auto" w:fill="F2F2F2" w:themeFill="background1" w:themeFillShade="F2"/>
          </w:tcPr>
          <w:p w:rsidR="007A1890" w:rsidRPr="00B4045F" w14:paraId="613E2BA1" w14:textId="77777777">
            <w:pPr>
              <w:jc w:val="both"/>
              <w:rPr>
                <w:rFonts w:ascii="Times New Roman" w:hAnsi="Times New Roman" w:cs="Times New Roman"/>
                <w:b/>
                <w:sz w:val="24"/>
                <w:szCs w:val="24"/>
              </w:rPr>
            </w:pPr>
            <w:r w:rsidRPr="00B4045F">
              <w:rPr>
                <w:rFonts w:ascii="Times New Roman" w:hAnsi="Times New Roman" w:cs="Times New Roman"/>
                <w:b/>
                <w:sz w:val="24"/>
                <w:szCs w:val="24"/>
              </w:rPr>
              <w:t>Uzņēmuma profils</w:t>
            </w:r>
            <w:r w:rsidRPr="00B4045F" w:rsidR="00A97ED2">
              <w:rPr>
                <w:rFonts w:ascii="Times New Roman" w:hAnsi="Times New Roman" w:cs="Times New Roman"/>
                <w:b/>
                <w:sz w:val="24"/>
                <w:szCs w:val="24"/>
              </w:rPr>
              <w:t>:</w:t>
            </w:r>
          </w:p>
          <w:p w:rsidR="00E935AC" w:rsidRPr="00B4045F" w:rsidP="000E14F2" w14:paraId="4C047CBA" w14:textId="4C7C5400">
            <w:pPr>
              <w:pStyle w:val="ListParagraph"/>
              <w:numPr>
                <w:ilvl w:val="0"/>
                <w:numId w:val="9"/>
              </w:numPr>
              <w:ind w:left="453"/>
              <w:contextualSpacing w:val="0"/>
              <w:jc w:val="both"/>
              <w:rPr>
                <w:rFonts w:cs="Times New Roman"/>
                <w:sz w:val="24"/>
                <w:szCs w:val="24"/>
              </w:rPr>
            </w:pPr>
            <w:r w:rsidRPr="00B4045F">
              <w:rPr>
                <w:rFonts w:ascii="Times New Roman" w:hAnsi="Times New Roman" w:cs="Times New Roman"/>
                <w:sz w:val="24"/>
                <w:szCs w:val="24"/>
              </w:rPr>
              <w:t>UPB pamata darbība saistīta ar būvkonstrukciju projektēšanu, ražošanu, būvuzņēmējdarbību, montāžu, tirdzniecību un servisu.</w:t>
            </w:r>
          </w:p>
          <w:p w:rsidR="007A1890" w:rsidRPr="00B4045F" w:rsidP="000E14F2" w14:paraId="07947D24" w14:textId="58AF5525">
            <w:pPr>
              <w:pStyle w:val="ListParagraph"/>
              <w:numPr>
                <w:ilvl w:val="0"/>
                <w:numId w:val="9"/>
              </w:numPr>
              <w:ind w:left="453"/>
              <w:contextualSpacing w:val="0"/>
              <w:jc w:val="both"/>
              <w:rPr>
                <w:rFonts w:cs="Times New Roman"/>
                <w:sz w:val="24"/>
                <w:szCs w:val="24"/>
              </w:rPr>
            </w:pPr>
            <w:r w:rsidRPr="00B4045F">
              <w:rPr>
                <w:rFonts w:ascii="Times New Roman" w:eastAsia="Calibri" w:hAnsi="Times New Roman" w:cs="Times New Roman"/>
                <w:sz w:val="24"/>
                <w:szCs w:val="24"/>
              </w:rPr>
              <w:t xml:space="preserve">Bezšuvju betona konstrukcijas, konstrukcijas bez metāla </w:t>
            </w:r>
            <w:r w:rsidRPr="00B4045F">
              <w:rPr>
                <w:rFonts w:ascii="Times New Roman" w:eastAsia="Calibri" w:hAnsi="Times New Roman" w:cs="Times New Roman"/>
                <w:sz w:val="24"/>
                <w:szCs w:val="24"/>
              </w:rPr>
              <w:t>armējošajiem</w:t>
            </w:r>
            <w:r w:rsidRPr="00B4045F">
              <w:rPr>
                <w:rFonts w:ascii="Times New Roman" w:eastAsia="Calibri" w:hAnsi="Times New Roman" w:cs="Times New Roman"/>
                <w:sz w:val="24"/>
                <w:szCs w:val="24"/>
              </w:rPr>
              <w:t xml:space="preserve"> elementiem (stikla šķiedra, plastikāts), gāžu  necaurlaidīgas betona konstrukcijas, bez-plaisu betona segumi un konstrukcijas</w:t>
            </w:r>
          </w:p>
          <w:p w:rsidR="007A1890" w:rsidRPr="00B4045F" w:rsidP="000E14F2" w14:paraId="74CB3149" w14:textId="596261C7">
            <w:pPr>
              <w:pStyle w:val="ListParagraph"/>
              <w:numPr>
                <w:ilvl w:val="0"/>
                <w:numId w:val="9"/>
              </w:numPr>
              <w:ind w:left="453"/>
              <w:contextualSpacing w:val="0"/>
              <w:jc w:val="both"/>
              <w:rPr>
                <w:rFonts w:cs="Times New Roman"/>
                <w:sz w:val="24"/>
                <w:szCs w:val="24"/>
              </w:rPr>
            </w:pPr>
            <w:r w:rsidRPr="00B4045F">
              <w:rPr>
                <w:rFonts w:ascii="Times New Roman" w:hAnsi="Times New Roman" w:cs="Times New Roman"/>
                <w:sz w:val="24"/>
                <w:szCs w:val="24"/>
              </w:rPr>
              <w:t xml:space="preserve">Baltic3D ir Baltijā lielākais 3D </w:t>
            </w:r>
            <w:r w:rsidRPr="00B4045F">
              <w:rPr>
                <w:rFonts w:ascii="Times New Roman" w:hAnsi="Times New Roman" w:cs="Times New Roman"/>
                <w:sz w:val="24"/>
                <w:szCs w:val="24"/>
              </w:rPr>
              <w:t>printēšanas</w:t>
            </w:r>
            <w:r w:rsidRPr="00B4045F">
              <w:rPr>
                <w:rFonts w:ascii="Times New Roman" w:hAnsi="Times New Roman" w:cs="Times New Roman"/>
                <w:sz w:val="24"/>
                <w:szCs w:val="24"/>
              </w:rPr>
              <w:t xml:space="preserve"> pakalpojumu sniedzējs. Saviem klientiem nodrošina pieeju 13 dažādu tehnoloģiju 3D printeriem.</w:t>
            </w:r>
          </w:p>
          <w:p w:rsidR="007A1890" w:rsidRPr="00B4045F" w:rsidP="000E14F2" w14:paraId="322EA838" w14:textId="77777777">
            <w:pPr>
              <w:pStyle w:val="ListParagraph"/>
              <w:numPr>
                <w:ilvl w:val="0"/>
                <w:numId w:val="9"/>
              </w:numPr>
              <w:ind w:left="453"/>
              <w:contextualSpacing w:val="0"/>
              <w:jc w:val="both"/>
              <w:rPr>
                <w:rFonts w:ascii="Times New Roman" w:hAnsi="Times New Roman" w:cs="Times New Roman"/>
                <w:sz w:val="24"/>
                <w:szCs w:val="24"/>
              </w:rPr>
            </w:pPr>
            <w:r w:rsidRPr="00B4045F">
              <w:rPr>
                <w:rFonts w:ascii="Times New Roman" w:hAnsi="Times New Roman" w:cs="Times New Roman"/>
                <w:sz w:val="24"/>
                <w:szCs w:val="24"/>
              </w:rPr>
              <w:t xml:space="preserve">Tehnoloģiju uzņēmums, kas jau 20 gadus Latvijā nodrošina programmatūras un </w:t>
            </w:r>
            <w:r w:rsidRPr="00B4045F">
              <w:rPr>
                <w:rFonts w:ascii="Times New Roman" w:hAnsi="Times New Roman" w:cs="Times New Roman"/>
                <w:sz w:val="24"/>
                <w:szCs w:val="24"/>
              </w:rPr>
              <w:t>mākoņpakalpojumu</w:t>
            </w:r>
            <w:r w:rsidRPr="00B4045F">
              <w:rPr>
                <w:rFonts w:ascii="Times New Roman" w:hAnsi="Times New Roman" w:cs="Times New Roman"/>
                <w:sz w:val="24"/>
                <w:szCs w:val="24"/>
              </w:rPr>
              <w:t xml:space="preserve"> licenču tirdzniecību, konsultācijas un atbalstu, kā arī programmatūras inventarizācijas un audita pakalpojumus saviem klientiem</w:t>
            </w:r>
          </w:p>
        </w:tc>
      </w:tr>
    </w:tbl>
    <w:p w:rsidR="00967670" w:rsidRPr="00B4045F" w:rsidP="000E14F2" w14:paraId="47AF6182" w14:textId="77777777">
      <w:pPr>
        <w:spacing w:after="0" w:line="240" w:lineRule="auto"/>
        <w:jc w:val="both"/>
        <w:rPr>
          <w:szCs w:val="24"/>
        </w:rPr>
      </w:pPr>
    </w:p>
    <w:p w:rsidR="004C46A7" w:rsidRPr="00B4045F" w:rsidP="000E14F2" w14:paraId="2E3C8E05" w14:textId="77777777">
      <w:pPr>
        <w:spacing w:after="0" w:line="240" w:lineRule="auto"/>
        <w:jc w:val="both"/>
        <w:rPr>
          <w:b/>
          <w:sz w:val="26"/>
          <w:szCs w:val="26"/>
        </w:rPr>
      </w:pPr>
      <w:r w:rsidRPr="00B4045F">
        <w:rPr>
          <w:b/>
          <w:sz w:val="26"/>
          <w:szCs w:val="26"/>
        </w:rPr>
        <w:t xml:space="preserve">Latvijas ieguvumi dalībai CERN </w:t>
      </w:r>
    </w:p>
    <w:p w:rsidR="003845B3" w:rsidRPr="00B4045F" w:rsidP="000E14F2" w14:paraId="64212ED4" w14:textId="683A59B8">
      <w:pPr>
        <w:spacing w:after="0" w:line="240" w:lineRule="auto"/>
        <w:ind w:firstLine="720"/>
        <w:jc w:val="both"/>
        <w:rPr>
          <w:sz w:val="26"/>
          <w:szCs w:val="26"/>
        </w:rPr>
      </w:pPr>
      <w:r w:rsidRPr="00B4045F">
        <w:rPr>
          <w:sz w:val="26"/>
          <w:szCs w:val="26"/>
        </w:rPr>
        <w:t>Latvijai kļūstot par</w:t>
      </w:r>
      <w:r w:rsidRPr="00B4045F" w:rsidR="004B3D15">
        <w:rPr>
          <w:sz w:val="26"/>
          <w:szCs w:val="26"/>
        </w:rPr>
        <w:t xml:space="preserve"> CERN asociēt</w:t>
      </w:r>
      <w:r w:rsidRPr="00B4045F" w:rsidR="00BC010B">
        <w:rPr>
          <w:sz w:val="26"/>
          <w:szCs w:val="26"/>
        </w:rPr>
        <w:t>o valsi</w:t>
      </w:r>
      <w:r w:rsidRPr="00B4045F" w:rsidR="004B3D15">
        <w:rPr>
          <w:sz w:val="26"/>
          <w:szCs w:val="26"/>
        </w:rPr>
        <w:t xml:space="preserve"> pirms-dalībvalsts </w:t>
      </w:r>
      <w:r w:rsidRPr="00B4045F">
        <w:rPr>
          <w:sz w:val="26"/>
          <w:szCs w:val="26"/>
        </w:rPr>
        <w:t>statusā, Latvija finansiālā izteiksmē no CERN var iegūt tik lielu pasūtījumu apjomu, kas atbilst asociētās valsts iemaksātajam finansējumam, t.i.</w:t>
      </w:r>
      <w:r w:rsidRPr="00B4045F" w:rsidR="00937F92">
        <w:rPr>
          <w:sz w:val="26"/>
          <w:szCs w:val="26"/>
        </w:rPr>
        <w:t>,</w:t>
      </w:r>
      <w:r w:rsidRPr="00B4045F">
        <w:rPr>
          <w:sz w:val="26"/>
          <w:szCs w:val="26"/>
        </w:rPr>
        <w:t xml:space="preserve"> 1 milj.</w:t>
      </w:r>
      <w:r w:rsidRPr="00B4045F" w:rsidR="004B3D15">
        <w:rPr>
          <w:sz w:val="26"/>
          <w:szCs w:val="26"/>
        </w:rPr>
        <w:t xml:space="preserve"> Šveices franku</w:t>
      </w:r>
      <w:r w:rsidRPr="00B4045F">
        <w:rPr>
          <w:sz w:val="26"/>
          <w:szCs w:val="26"/>
        </w:rPr>
        <w:t>, kas attiecīgi tiktu sadalīts, piemēram, starp CERN strādājošo Latvijas zinātnieku atalgojumu un industriālajiem pasūtījumiem Latvijas uzņēmumiem. Asociētās valsts statusā abām pozīcijām kopā</w:t>
      </w:r>
      <w:r w:rsidRPr="00B4045F" w:rsidR="003B547F">
        <w:rPr>
          <w:sz w:val="26"/>
          <w:szCs w:val="26"/>
        </w:rPr>
        <w:t xml:space="preserve"> nevar pārsniegt valsts iemaksu apjomu</w:t>
      </w:r>
      <w:r w:rsidRPr="00B4045F">
        <w:rPr>
          <w:sz w:val="26"/>
          <w:szCs w:val="26"/>
        </w:rPr>
        <w:t xml:space="preserve"> jeb 1 milj. </w:t>
      </w:r>
      <w:r w:rsidRPr="00B4045F" w:rsidR="004B3D15">
        <w:rPr>
          <w:sz w:val="26"/>
          <w:szCs w:val="26"/>
        </w:rPr>
        <w:t>Šveices franku</w:t>
      </w:r>
      <w:r w:rsidRPr="00B4045F">
        <w:rPr>
          <w:sz w:val="26"/>
          <w:szCs w:val="26"/>
        </w:rPr>
        <w:t xml:space="preserve">. Papildus tiešajiem finansiālajiem ieguvumiem, uzņēmumiem sadarbojoties ar </w:t>
      </w:r>
      <w:r w:rsidRPr="0092726F" w:rsidR="004B3D15">
        <w:rPr>
          <w:sz w:val="26"/>
          <w:szCs w:val="26"/>
        </w:rPr>
        <w:t>CERN</w:t>
      </w:r>
      <w:r w:rsidRPr="0092726F" w:rsidR="00937F92">
        <w:rPr>
          <w:sz w:val="26"/>
          <w:szCs w:val="26"/>
        </w:rPr>
        <w:t>,</w:t>
      </w:r>
      <w:r w:rsidRPr="0092726F" w:rsidR="004B3D15">
        <w:rPr>
          <w:sz w:val="26"/>
          <w:szCs w:val="26"/>
        </w:rPr>
        <w:t xml:space="preserve"> </w:t>
      </w:r>
      <w:r w:rsidRPr="00B4045F">
        <w:rPr>
          <w:sz w:val="26"/>
          <w:szCs w:val="26"/>
        </w:rPr>
        <w:t>var pavērties jauni noieta tirgi.</w:t>
      </w:r>
      <w:r w:rsidRPr="00B4045F" w:rsidR="003B547F">
        <w:rPr>
          <w:sz w:val="26"/>
          <w:szCs w:val="26"/>
        </w:rPr>
        <w:t xml:space="preserve"> Asociētās dalībvalsts sākumposmā CERN atbalsta un palīdz valsts industrijai saprast CERN iepirkumu sistēmu un iesaistīties CERN tenderos, organizējot industriālos pasākumus asociētajā valstī.</w:t>
      </w:r>
    </w:p>
    <w:p w:rsidR="008D62C8" w:rsidRPr="00B4045F" w:rsidP="000E14F2" w14:paraId="680E7320" w14:textId="2B3EBA24">
      <w:pPr>
        <w:spacing w:after="0" w:line="240" w:lineRule="auto"/>
        <w:ind w:firstLine="720"/>
        <w:jc w:val="both"/>
        <w:rPr>
          <w:sz w:val="26"/>
          <w:szCs w:val="26"/>
        </w:rPr>
      </w:pPr>
      <w:r w:rsidRPr="00B4045F">
        <w:rPr>
          <w:sz w:val="26"/>
          <w:szCs w:val="26"/>
        </w:rPr>
        <w:t xml:space="preserve">Latvijas dalība CERN zinātniskajām institūcijām un uzņēmumiem paver plašas iesaistīšanas iespējas CERN pētījumos. Tas ietver gan fundamentālos fizikas pētījumus, gan </w:t>
      </w:r>
      <w:r w:rsidR="00B348CD">
        <w:rPr>
          <w:sz w:val="26"/>
          <w:szCs w:val="26"/>
        </w:rPr>
        <w:t>lietišķo</w:t>
      </w:r>
      <w:r w:rsidRPr="00B4045F">
        <w:rPr>
          <w:sz w:val="26"/>
          <w:szCs w:val="26"/>
        </w:rPr>
        <w:t xml:space="preserve"> zinātni, t.sk. tehnoloģiskos pētījumus, gan industriālos pasūtījumus (piem</w:t>
      </w:r>
      <w:r w:rsidRPr="00B4045F" w:rsidR="00937F92">
        <w:rPr>
          <w:sz w:val="26"/>
          <w:szCs w:val="26"/>
        </w:rPr>
        <w:t>ēram</w:t>
      </w:r>
      <w:r w:rsidRPr="00B4045F">
        <w:rPr>
          <w:sz w:val="26"/>
          <w:szCs w:val="26"/>
        </w:rPr>
        <w:t>, paātrinātāju komponenšu izstrādi un izgatavošanu, gan IT risinājumus</w:t>
      </w:r>
      <w:r w:rsidRPr="00B4045F" w:rsidR="00937F92">
        <w:rPr>
          <w:sz w:val="26"/>
          <w:szCs w:val="26"/>
        </w:rPr>
        <w:t xml:space="preserve">, </w:t>
      </w:r>
      <w:r w:rsidRPr="00B4045F">
        <w:rPr>
          <w:sz w:val="26"/>
          <w:szCs w:val="26"/>
        </w:rPr>
        <w:t xml:space="preserve"> saistītus ar liela apjoma datu apstrādi). </w:t>
      </w:r>
      <w:r w:rsidRPr="00B4045F" w:rsidR="00634803">
        <w:rPr>
          <w:sz w:val="26"/>
          <w:szCs w:val="26"/>
        </w:rPr>
        <w:t xml:space="preserve">Viena no CERN misijām ir </w:t>
      </w:r>
      <w:r w:rsidRPr="00B4045F" w:rsidR="0095310C">
        <w:rPr>
          <w:sz w:val="26"/>
          <w:szCs w:val="26"/>
        </w:rPr>
        <w:t xml:space="preserve">arī </w:t>
      </w:r>
      <w:r w:rsidRPr="00B4045F" w:rsidR="00634803">
        <w:rPr>
          <w:sz w:val="26"/>
          <w:szCs w:val="26"/>
        </w:rPr>
        <w:t>rūpēties par zināšanu un tehnoloģiju pārnesi no CERN uz CERN asoci</w:t>
      </w:r>
      <w:r w:rsidRPr="00B4045F" w:rsidR="0095310C">
        <w:rPr>
          <w:sz w:val="26"/>
          <w:szCs w:val="26"/>
        </w:rPr>
        <w:t xml:space="preserve">ēto valsti. CERN iegūtās un radītās zināšanas var transformēties dažādos medicīnas pielietojumos, informācijas tehnoloģijās un enerģētikas un vides problēmu risinājumos. </w:t>
      </w:r>
    </w:p>
    <w:p w:rsidR="00CB679C" w:rsidP="000E14F2" w14:paraId="3B3EF7A7" w14:textId="1765AA2E">
      <w:pPr>
        <w:spacing w:after="0" w:line="240" w:lineRule="auto"/>
        <w:ind w:firstLine="720"/>
        <w:jc w:val="both"/>
      </w:pPr>
      <w:r w:rsidRPr="00B4045F">
        <w:rPr>
          <w:sz w:val="26"/>
          <w:szCs w:val="26"/>
        </w:rPr>
        <w:t>1.t</w:t>
      </w:r>
      <w:r w:rsidRPr="00B4045F" w:rsidR="009A3B9E">
        <w:rPr>
          <w:sz w:val="26"/>
          <w:szCs w:val="26"/>
        </w:rPr>
        <w:t>abulā ir veikts salīdzinājums starp dažādiem dalības statusiem</w:t>
      </w:r>
      <w:r w:rsidRPr="00B4045F" w:rsidR="00B4083B">
        <w:rPr>
          <w:sz w:val="26"/>
          <w:szCs w:val="26"/>
        </w:rPr>
        <w:t xml:space="preserve"> CERN</w:t>
      </w:r>
      <w:r w:rsidRPr="00B4045F" w:rsidR="009A3B9E">
        <w:rPr>
          <w:sz w:val="26"/>
          <w:szCs w:val="26"/>
        </w:rPr>
        <w:t xml:space="preserve"> </w:t>
      </w:r>
      <w:r w:rsidRPr="00B4045F" w:rsidR="00B4083B">
        <w:rPr>
          <w:sz w:val="26"/>
          <w:szCs w:val="26"/>
        </w:rPr>
        <w:t>un to ietvaros paredzētajām iespējām un ierobežojumiem un nepieciešamo finansējumu</w:t>
      </w:r>
      <w:r w:rsidR="00B4083B">
        <w:t>.</w:t>
      </w:r>
    </w:p>
    <w:p w:rsidR="003845B3" w:rsidP="000E14F2" w14:paraId="79AF8DCB" w14:textId="77777777">
      <w:pPr>
        <w:spacing w:after="0" w:line="240" w:lineRule="auto"/>
        <w:ind w:firstLine="720"/>
        <w:jc w:val="both"/>
      </w:pPr>
      <w:r>
        <w:t xml:space="preserve"> </w:t>
      </w:r>
    </w:p>
    <w:p w:rsidR="00CB679C" w:rsidRPr="00F16288" w:rsidP="00F16288" w14:paraId="5EDF9390" w14:textId="0AFCF011">
      <w:pPr>
        <w:spacing w:after="0" w:line="240" w:lineRule="auto"/>
        <w:jc w:val="right"/>
      </w:pPr>
      <w:r>
        <w:t>1.t</w:t>
      </w:r>
      <w:r w:rsidR="00B4083B">
        <w:t xml:space="preserve">abula </w:t>
      </w:r>
      <w:r w:rsidRPr="00F16288" w:rsidR="00F16288">
        <w:t>Dalības statusu salīdzinājums CERN</w:t>
      </w:r>
    </w:p>
    <w:p w:rsidR="00092343" w:rsidRPr="000E14F2" w:rsidP="000E14F2" w14:paraId="422CEE07" w14:textId="30774504">
      <w:pPr>
        <w:spacing w:after="0" w:line="240" w:lineRule="auto"/>
        <w:jc w:val="center"/>
        <w:rPr>
          <w:b/>
        </w:rPr>
      </w:pPr>
    </w:p>
    <w:tbl>
      <w:tblPr>
        <w:tblStyle w:val="TableGrid"/>
        <w:tblW w:w="9096" w:type="dxa"/>
        <w:tblInd w:w="-289" w:type="dxa"/>
        <w:tblLook w:val="04A0"/>
      </w:tblPr>
      <w:tblGrid>
        <w:gridCol w:w="1564"/>
        <w:gridCol w:w="2842"/>
        <w:gridCol w:w="2559"/>
        <w:gridCol w:w="2131"/>
      </w:tblGrid>
      <w:tr w14:paraId="3986B320" w14:textId="77777777" w:rsidTr="000E14F2">
        <w:tblPrEx>
          <w:tblW w:w="9096" w:type="dxa"/>
          <w:tblInd w:w="-289" w:type="dxa"/>
          <w:tblLook w:val="04A0"/>
        </w:tblPrEx>
        <w:trPr>
          <w:trHeight w:val="432"/>
        </w:trPr>
        <w:tc>
          <w:tcPr>
            <w:tcW w:w="1564" w:type="dxa"/>
          </w:tcPr>
          <w:p w:rsidR="00092343" w:rsidRPr="00AB28FC" w14:paraId="50B45FE7" w14:textId="77777777">
            <w:pPr>
              <w:rPr>
                <w:rFonts w:ascii="Times New Roman" w:hAnsi="Times New Roman" w:cs="Times New Roman"/>
                <w:sz w:val="20"/>
                <w:szCs w:val="20"/>
              </w:rPr>
            </w:pPr>
          </w:p>
        </w:tc>
        <w:tc>
          <w:tcPr>
            <w:tcW w:w="2842" w:type="dxa"/>
          </w:tcPr>
          <w:p w:rsidR="00092343" w:rsidRPr="00C03E3F" w14:paraId="32D00732" w14:textId="77777777">
            <w:pPr>
              <w:rPr>
                <w:rFonts w:ascii="Times New Roman" w:hAnsi="Times New Roman" w:cs="Times New Roman"/>
                <w:b/>
                <w:sz w:val="20"/>
                <w:szCs w:val="20"/>
              </w:rPr>
            </w:pPr>
            <w:r w:rsidRPr="00C03E3F">
              <w:rPr>
                <w:rFonts w:ascii="Times New Roman" w:hAnsi="Times New Roman" w:cs="Times New Roman"/>
                <w:b/>
                <w:sz w:val="20"/>
                <w:szCs w:val="20"/>
              </w:rPr>
              <w:t xml:space="preserve">Iespējas </w:t>
            </w:r>
          </w:p>
        </w:tc>
        <w:tc>
          <w:tcPr>
            <w:tcW w:w="2559" w:type="dxa"/>
          </w:tcPr>
          <w:p w:rsidR="00092343" w:rsidRPr="00C03E3F" w14:paraId="71B0E0AD" w14:textId="77777777">
            <w:pPr>
              <w:rPr>
                <w:rFonts w:ascii="Times New Roman" w:hAnsi="Times New Roman" w:cs="Times New Roman"/>
                <w:b/>
                <w:sz w:val="20"/>
                <w:szCs w:val="20"/>
              </w:rPr>
            </w:pPr>
            <w:r w:rsidRPr="00C03E3F">
              <w:rPr>
                <w:rFonts w:ascii="Times New Roman" w:hAnsi="Times New Roman" w:cs="Times New Roman"/>
                <w:b/>
                <w:sz w:val="20"/>
                <w:szCs w:val="20"/>
              </w:rPr>
              <w:t>Ierobežojumi</w:t>
            </w:r>
          </w:p>
        </w:tc>
        <w:tc>
          <w:tcPr>
            <w:tcW w:w="2131" w:type="dxa"/>
          </w:tcPr>
          <w:p w:rsidR="00092343" w:rsidRPr="00C03E3F" w14:paraId="29A8530C" w14:textId="77777777">
            <w:pPr>
              <w:rPr>
                <w:rFonts w:ascii="Times New Roman" w:hAnsi="Times New Roman" w:cs="Times New Roman"/>
                <w:b/>
                <w:sz w:val="20"/>
                <w:szCs w:val="20"/>
              </w:rPr>
            </w:pPr>
            <w:r w:rsidRPr="00C03E3F">
              <w:rPr>
                <w:rFonts w:ascii="Times New Roman" w:hAnsi="Times New Roman" w:cs="Times New Roman"/>
                <w:b/>
                <w:sz w:val="20"/>
                <w:szCs w:val="20"/>
              </w:rPr>
              <w:t>Nepieciešamais finansējums</w:t>
            </w:r>
          </w:p>
        </w:tc>
      </w:tr>
      <w:tr w14:paraId="3EFF701C" w14:textId="77777777" w:rsidTr="000E14F2">
        <w:tblPrEx>
          <w:tblW w:w="9096" w:type="dxa"/>
          <w:tblInd w:w="-289" w:type="dxa"/>
          <w:tblLook w:val="04A0"/>
        </w:tblPrEx>
        <w:trPr>
          <w:trHeight w:val="642"/>
        </w:trPr>
        <w:tc>
          <w:tcPr>
            <w:tcW w:w="1564" w:type="dxa"/>
          </w:tcPr>
          <w:p w:rsidR="00092343" w:rsidRPr="00C03E3F" w14:paraId="7F929C33" w14:textId="77777777">
            <w:pPr>
              <w:rPr>
                <w:rFonts w:ascii="Times New Roman" w:hAnsi="Times New Roman" w:cs="Times New Roman"/>
                <w:b/>
                <w:sz w:val="20"/>
                <w:szCs w:val="20"/>
              </w:rPr>
            </w:pPr>
            <w:r w:rsidRPr="00C03E3F">
              <w:rPr>
                <w:rFonts w:ascii="Times New Roman" w:hAnsi="Times New Roman" w:cs="Times New Roman"/>
                <w:b/>
                <w:sz w:val="20"/>
                <w:szCs w:val="20"/>
              </w:rPr>
              <w:t>Sadarbības līgums</w:t>
            </w:r>
          </w:p>
          <w:p w:rsidR="00092343" w:rsidRPr="00C03E3F" w14:paraId="367F5EF8" w14:textId="77777777">
            <w:pPr>
              <w:rPr>
                <w:rFonts w:ascii="Times New Roman" w:hAnsi="Times New Roman" w:cs="Times New Roman"/>
                <w:b/>
                <w:sz w:val="20"/>
                <w:szCs w:val="20"/>
              </w:rPr>
            </w:pPr>
            <w:r w:rsidRPr="00C03E3F">
              <w:rPr>
                <w:rFonts w:ascii="Times New Roman" w:hAnsi="Times New Roman" w:cs="Times New Roman"/>
                <w:b/>
                <w:sz w:val="20"/>
                <w:szCs w:val="20"/>
              </w:rPr>
              <w:t>(esošā situācija)</w:t>
            </w:r>
          </w:p>
        </w:tc>
        <w:tc>
          <w:tcPr>
            <w:tcW w:w="2842" w:type="dxa"/>
          </w:tcPr>
          <w:p w:rsidR="00092343" w14:paraId="4F6B0F1C" w14:textId="79230C4E">
            <w:pPr>
              <w:jc w:val="both"/>
              <w:rPr>
                <w:rFonts w:ascii="Times New Roman" w:hAnsi="Times New Roman" w:cs="Times New Roman"/>
                <w:sz w:val="20"/>
                <w:szCs w:val="20"/>
              </w:rPr>
            </w:pPr>
            <w:r w:rsidRPr="00C03E3F">
              <w:rPr>
                <w:rFonts w:ascii="Times New Roman" w:hAnsi="Times New Roman" w:cs="Times New Roman"/>
                <w:sz w:val="20"/>
                <w:szCs w:val="20"/>
              </w:rPr>
              <w:t>Piedalīti</w:t>
            </w:r>
            <w:r>
              <w:rPr>
                <w:rFonts w:ascii="Times New Roman" w:hAnsi="Times New Roman" w:cs="Times New Roman"/>
                <w:sz w:val="20"/>
                <w:szCs w:val="20"/>
              </w:rPr>
              <w:t xml:space="preserve">es </w:t>
            </w:r>
            <w:r w:rsidR="00FD6B0A">
              <w:rPr>
                <w:rFonts w:ascii="Times New Roman" w:hAnsi="Times New Roman" w:cs="Times New Roman"/>
                <w:sz w:val="20"/>
                <w:szCs w:val="20"/>
              </w:rPr>
              <w:t xml:space="preserve">CERN </w:t>
            </w:r>
            <w:r>
              <w:rPr>
                <w:rFonts w:ascii="Times New Roman" w:hAnsi="Times New Roman" w:cs="Times New Roman"/>
                <w:sz w:val="20"/>
                <w:szCs w:val="20"/>
              </w:rPr>
              <w:t>eksperimentos, piemēram, CMS</w:t>
            </w:r>
          </w:p>
          <w:p w:rsidR="00092343" w:rsidRPr="00C03E3F" w14:paraId="592F75CB" w14:textId="77777777">
            <w:pPr>
              <w:jc w:val="both"/>
              <w:rPr>
                <w:rFonts w:ascii="Times New Roman" w:hAnsi="Times New Roman" w:cs="Times New Roman"/>
                <w:sz w:val="20"/>
                <w:szCs w:val="20"/>
              </w:rPr>
            </w:pPr>
          </w:p>
          <w:p w:rsidR="00092343" w:rsidRPr="00AB28FC" w14:paraId="0CC6D7AC" w14:textId="509BFED3">
            <w:pPr>
              <w:jc w:val="both"/>
              <w:rPr>
                <w:rFonts w:ascii="Times New Roman" w:hAnsi="Times New Roman" w:cs="Times New Roman"/>
                <w:sz w:val="20"/>
                <w:szCs w:val="20"/>
              </w:rPr>
            </w:pPr>
            <w:r>
              <w:rPr>
                <w:rFonts w:ascii="Times New Roman" w:hAnsi="Times New Roman" w:cs="Times New Roman"/>
                <w:sz w:val="20"/>
                <w:szCs w:val="20"/>
              </w:rPr>
              <w:t>S</w:t>
            </w:r>
            <w:r w:rsidRPr="00C03E3F">
              <w:rPr>
                <w:rFonts w:ascii="Times New Roman" w:hAnsi="Times New Roman" w:cs="Times New Roman"/>
                <w:sz w:val="20"/>
                <w:szCs w:val="20"/>
              </w:rPr>
              <w:t xml:space="preserve">adarboties ar </w:t>
            </w:r>
            <w:r>
              <w:rPr>
                <w:rFonts w:ascii="Times New Roman" w:hAnsi="Times New Roman" w:cs="Times New Roman"/>
                <w:sz w:val="20"/>
                <w:szCs w:val="20"/>
              </w:rPr>
              <w:t>CERN pētniecības grupām un veikt pētniecību</w:t>
            </w:r>
          </w:p>
        </w:tc>
        <w:tc>
          <w:tcPr>
            <w:tcW w:w="2559" w:type="dxa"/>
          </w:tcPr>
          <w:p w:rsidR="00092343" w:rsidRPr="00AB28FC" w14:paraId="434C9CAE" w14:textId="77777777">
            <w:pPr>
              <w:jc w:val="both"/>
              <w:rPr>
                <w:rFonts w:ascii="Times New Roman" w:hAnsi="Times New Roman" w:cs="Times New Roman"/>
                <w:sz w:val="20"/>
                <w:szCs w:val="20"/>
              </w:rPr>
            </w:pPr>
            <w:r w:rsidRPr="00AB28FC">
              <w:rPr>
                <w:rFonts w:ascii="Times New Roman" w:hAnsi="Times New Roman" w:cs="Times New Roman"/>
                <w:sz w:val="20"/>
                <w:szCs w:val="20"/>
              </w:rPr>
              <w:t>Latvijas uzņēmumi nevar piedalīties</w:t>
            </w:r>
            <w:r>
              <w:rPr>
                <w:rFonts w:ascii="Times New Roman" w:hAnsi="Times New Roman" w:cs="Times New Roman"/>
                <w:sz w:val="20"/>
                <w:szCs w:val="20"/>
              </w:rPr>
              <w:t xml:space="preserve"> CERN iepirkumos un</w:t>
            </w:r>
            <w:r w:rsidRPr="00AB28FC">
              <w:rPr>
                <w:rFonts w:ascii="Times New Roman" w:hAnsi="Times New Roman" w:cs="Times New Roman"/>
                <w:sz w:val="20"/>
                <w:szCs w:val="20"/>
              </w:rPr>
              <w:t xml:space="preserve">  piegādāt pasūtījumus</w:t>
            </w:r>
          </w:p>
          <w:p w:rsidR="00092343" w:rsidRPr="00AB28FC" w14:paraId="6D2385B7" w14:textId="77777777">
            <w:pPr>
              <w:jc w:val="both"/>
              <w:rPr>
                <w:rFonts w:ascii="Times New Roman" w:hAnsi="Times New Roman" w:cs="Times New Roman"/>
                <w:sz w:val="20"/>
                <w:szCs w:val="20"/>
              </w:rPr>
            </w:pPr>
          </w:p>
        </w:tc>
        <w:tc>
          <w:tcPr>
            <w:tcW w:w="2131" w:type="dxa"/>
          </w:tcPr>
          <w:p w:rsidR="00092343" w14:paraId="06CDBAC4" w14:textId="0B8BD37A">
            <w:pPr>
              <w:jc w:val="both"/>
              <w:rPr>
                <w:rFonts w:ascii="Times New Roman" w:hAnsi="Times New Roman" w:cs="Times New Roman"/>
                <w:sz w:val="20"/>
                <w:szCs w:val="20"/>
              </w:rPr>
            </w:pPr>
            <w:r>
              <w:rPr>
                <w:rFonts w:ascii="Times New Roman" w:hAnsi="Times New Roman" w:cs="Times New Roman"/>
                <w:sz w:val="20"/>
                <w:szCs w:val="20"/>
              </w:rPr>
              <w:t xml:space="preserve">Tiešu iemaksu nav, bet </w:t>
            </w:r>
            <w:r w:rsidRPr="00AB28FC">
              <w:rPr>
                <w:rFonts w:ascii="Times New Roman" w:hAnsi="Times New Roman" w:cs="Times New Roman"/>
                <w:sz w:val="20"/>
                <w:szCs w:val="20"/>
              </w:rPr>
              <w:t>Latvija maksā par visu, kur ir iespēja piedalīties</w:t>
            </w:r>
          </w:p>
          <w:p w:rsidR="00092343" w14:paraId="1D82994B" w14:textId="77777777">
            <w:pPr>
              <w:jc w:val="both"/>
              <w:rPr>
                <w:rFonts w:ascii="Times New Roman" w:hAnsi="Times New Roman" w:cs="Times New Roman"/>
                <w:sz w:val="20"/>
                <w:szCs w:val="20"/>
              </w:rPr>
            </w:pPr>
          </w:p>
          <w:p w:rsidR="00092343" w:rsidRPr="00AB28FC" w14:paraId="363F8C8B" w14:textId="0E3C953D">
            <w:pPr>
              <w:jc w:val="both"/>
              <w:rPr>
                <w:rFonts w:ascii="Times New Roman" w:hAnsi="Times New Roman" w:cs="Times New Roman"/>
                <w:sz w:val="20"/>
                <w:szCs w:val="20"/>
              </w:rPr>
            </w:pPr>
            <w:r w:rsidRPr="00AB28FC">
              <w:rPr>
                <w:rFonts w:ascii="Times New Roman" w:hAnsi="Times New Roman" w:cs="Times New Roman"/>
                <w:sz w:val="20"/>
                <w:szCs w:val="20"/>
              </w:rPr>
              <w:t xml:space="preserve">CERN </w:t>
            </w:r>
            <w:r>
              <w:rPr>
                <w:rFonts w:ascii="Times New Roman" w:hAnsi="Times New Roman" w:cs="Times New Roman"/>
                <w:sz w:val="20"/>
                <w:szCs w:val="20"/>
              </w:rPr>
              <w:t xml:space="preserve">var segt atsevišķus </w:t>
            </w:r>
            <w:r w:rsidRPr="00AB28FC">
              <w:rPr>
                <w:rFonts w:ascii="Times New Roman" w:hAnsi="Times New Roman" w:cs="Times New Roman"/>
                <w:sz w:val="20"/>
                <w:szCs w:val="20"/>
              </w:rPr>
              <w:t>izdevumus</w:t>
            </w:r>
          </w:p>
        </w:tc>
      </w:tr>
      <w:tr w14:paraId="4A06FCCF" w14:textId="77777777" w:rsidTr="000E14F2">
        <w:tblPrEx>
          <w:tblW w:w="9096" w:type="dxa"/>
          <w:tblInd w:w="-289" w:type="dxa"/>
          <w:tblLook w:val="04A0"/>
        </w:tblPrEx>
        <w:trPr>
          <w:trHeight w:val="3430"/>
        </w:trPr>
        <w:tc>
          <w:tcPr>
            <w:tcW w:w="1564" w:type="dxa"/>
          </w:tcPr>
          <w:p w:rsidR="00092343" w:rsidRPr="00C03E3F" w14:paraId="687CC42D" w14:textId="77777777">
            <w:pPr>
              <w:rPr>
                <w:rFonts w:ascii="Times New Roman" w:hAnsi="Times New Roman" w:cs="Times New Roman"/>
                <w:b/>
                <w:sz w:val="20"/>
                <w:szCs w:val="20"/>
              </w:rPr>
            </w:pPr>
            <w:r w:rsidRPr="00C03E3F">
              <w:rPr>
                <w:rFonts w:ascii="Times New Roman" w:hAnsi="Times New Roman" w:cs="Times New Roman"/>
                <w:b/>
                <w:sz w:val="20"/>
                <w:szCs w:val="20"/>
              </w:rPr>
              <w:t>Asociētā dalībvalsts ar pirms-dalībvalsts statusu (no ratifikācijas brīža 2-5 gadi</w:t>
            </w:r>
            <w:r w:rsidR="00CB679C">
              <w:rPr>
                <w:rFonts w:ascii="Times New Roman" w:hAnsi="Times New Roman" w:cs="Times New Roman"/>
                <w:b/>
                <w:sz w:val="20"/>
                <w:szCs w:val="20"/>
              </w:rPr>
              <w:t>,</w:t>
            </w:r>
            <w:r w:rsidRPr="00C03E3F">
              <w:rPr>
                <w:rFonts w:ascii="Times New Roman" w:hAnsi="Times New Roman" w:cs="Times New Roman"/>
                <w:b/>
                <w:sz w:val="20"/>
                <w:szCs w:val="20"/>
              </w:rPr>
              <w:t xml:space="preserve"> lai kļūtu par pilntiesīgu dalībvalsti)</w:t>
            </w:r>
          </w:p>
        </w:tc>
        <w:tc>
          <w:tcPr>
            <w:tcW w:w="2842" w:type="dxa"/>
          </w:tcPr>
          <w:p w:rsidR="00092343" w14:paraId="157EE2AB" w14:textId="4535F530">
            <w:pPr>
              <w:jc w:val="both"/>
              <w:rPr>
                <w:rFonts w:ascii="Times New Roman" w:hAnsi="Times New Roman" w:cs="Times New Roman"/>
                <w:sz w:val="20"/>
                <w:szCs w:val="20"/>
              </w:rPr>
            </w:pPr>
            <w:r w:rsidRPr="00C03E3F">
              <w:rPr>
                <w:rFonts w:ascii="Times New Roman" w:hAnsi="Times New Roman" w:cs="Times New Roman"/>
                <w:sz w:val="20"/>
                <w:szCs w:val="20"/>
              </w:rPr>
              <w:t>Latvijas uzņēmumi var piedalīties CERN iepirkumos (kopā nepārsniedzot valst</w:t>
            </w:r>
            <w:r>
              <w:rPr>
                <w:rFonts w:ascii="Times New Roman" w:hAnsi="Times New Roman" w:cs="Times New Roman"/>
                <w:sz w:val="20"/>
                <w:szCs w:val="20"/>
              </w:rPr>
              <w:t>s iemaksātos līdzekļus – 1 milj. Šveices franku</w:t>
            </w:r>
            <w:r w:rsidRPr="00C03E3F">
              <w:rPr>
                <w:rFonts w:ascii="Times New Roman" w:hAnsi="Times New Roman" w:cs="Times New Roman"/>
                <w:sz w:val="20"/>
                <w:szCs w:val="20"/>
              </w:rPr>
              <w:t>)</w:t>
            </w:r>
          </w:p>
          <w:p w:rsidR="00092343" w:rsidRPr="00C03E3F" w14:paraId="3FCA7850" w14:textId="77777777">
            <w:pPr>
              <w:jc w:val="both"/>
              <w:rPr>
                <w:rFonts w:ascii="Times New Roman" w:hAnsi="Times New Roman" w:cs="Times New Roman"/>
                <w:sz w:val="20"/>
                <w:szCs w:val="20"/>
              </w:rPr>
            </w:pPr>
          </w:p>
          <w:p w:rsidR="00092343" w14:paraId="557665C2" w14:textId="420C1CD6">
            <w:pPr>
              <w:jc w:val="both"/>
              <w:rPr>
                <w:rFonts w:ascii="Times New Roman" w:hAnsi="Times New Roman" w:cs="Times New Roman"/>
                <w:sz w:val="20"/>
                <w:szCs w:val="20"/>
              </w:rPr>
            </w:pPr>
            <w:r w:rsidRPr="00C03E3F">
              <w:rPr>
                <w:rFonts w:ascii="Times New Roman" w:hAnsi="Times New Roman" w:cs="Times New Roman"/>
                <w:sz w:val="20"/>
                <w:szCs w:val="20"/>
              </w:rPr>
              <w:t xml:space="preserve">Latvijas uzņēmumiem </w:t>
            </w:r>
            <w:r>
              <w:rPr>
                <w:rFonts w:ascii="Times New Roman" w:hAnsi="Times New Roman" w:cs="Times New Roman"/>
                <w:sz w:val="20"/>
                <w:szCs w:val="20"/>
              </w:rPr>
              <w:t xml:space="preserve">un zinātniskajiem institūtiem </w:t>
            </w:r>
            <w:r w:rsidRPr="00C03E3F">
              <w:rPr>
                <w:rFonts w:ascii="Times New Roman" w:hAnsi="Times New Roman" w:cs="Times New Roman"/>
                <w:sz w:val="20"/>
                <w:szCs w:val="20"/>
              </w:rPr>
              <w:t xml:space="preserve">ir pilna pieeja CERN </w:t>
            </w:r>
            <w:r>
              <w:rPr>
                <w:rFonts w:ascii="Times New Roman" w:hAnsi="Times New Roman" w:cs="Times New Roman"/>
                <w:sz w:val="20"/>
                <w:szCs w:val="20"/>
              </w:rPr>
              <w:t>infrastruktūrai</w:t>
            </w:r>
            <w:r w:rsidRPr="00C03E3F">
              <w:rPr>
                <w:rFonts w:ascii="Times New Roman" w:hAnsi="Times New Roman" w:cs="Times New Roman"/>
                <w:sz w:val="20"/>
                <w:szCs w:val="20"/>
              </w:rPr>
              <w:t xml:space="preserve"> un </w:t>
            </w:r>
            <w:r>
              <w:rPr>
                <w:rFonts w:ascii="Times New Roman" w:hAnsi="Times New Roman" w:cs="Times New Roman"/>
                <w:sz w:val="20"/>
                <w:szCs w:val="20"/>
              </w:rPr>
              <w:t xml:space="preserve">pētniecības </w:t>
            </w:r>
            <w:r w:rsidRPr="00C03E3F">
              <w:rPr>
                <w:rFonts w:ascii="Times New Roman" w:hAnsi="Times New Roman" w:cs="Times New Roman"/>
                <w:sz w:val="20"/>
                <w:szCs w:val="20"/>
              </w:rPr>
              <w:t>projektiem</w:t>
            </w:r>
          </w:p>
          <w:p w:rsidR="00092343" w:rsidRPr="00C03E3F" w14:paraId="3A2AB55E" w14:textId="77777777">
            <w:pPr>
              <w:jc w:val="both"/>
              <w:rPr>
                <w:rFonts w:ascii="Times New Roman" w:hAnsi="Times New Roman" w:cs="Times New Roman"/>
                <w:sz w:val="20"/>
                <w:szCs w:val="20"/>
              </w:rPr>
            </w:pPr>
          </w:p>
          <w:p w:rsidR="00092343" w:rsidRPr="00AB28FC" w14:paraId="137CB496" w14:textId="65BB14E2">
            <w:pPr>
              <w:jc w:val="both"/>
              <w:rPr>
                <w:rFonts w:ascii="Times New Roman" w:hAnsi="Times New Roman" w:cs="Times New Roman"/>
                <w:sz w:val="20"/>
                <w:szCs w:val="20"/>
              </w:rPr>
            </w:pPr>
            <w:r w:rsidRPr="00C03E3F">
              <w:rPr>
                <w:rFonts w:ascii="Times New Roman" w:hAnsi="Times New Roman" w:cs="Times New Roman"/>
                <w:sz w:val="20"/>
                <w:szCs w:val="20"/>
              </w:rPr>
              <w:t>Latvijas zinātnieki, inženieri, tehniskie darbinieki var strādāt ar ierobežota laika un ranga līgumiem</w:t>
            </w:r>
          </w:p>
        </w:tc>
        <w:tc>
          <w:tcPr>
            <w:tcW w:w="2559" w:type="dxa"/>
          </w:tcPr>
          <w:p w:rsidR="00092343" w14:paraId="3228A560" w14:textId="551D0575">
            <w:pPr>
              <w:jc w:val="both"/>
              <w:rPr>
                <w:rFonts w:ascii="Times New Roman" w:hAnsi="Times New Roman" w:cs="Times New Roman"/>
                <w:sz w:val="20"/>
                <w:szCs w:val="20"/>
              </w:rPr>
            </w:pPr>
            <w:r w:rsidRPr="00AB28FC">
              <w:rPr>
                <w:rFonts w:ascii="Times New Roman" w:hAnsi="Times New Roman" w:cs="Times New Roman"/>
                <w:sz w:val="20"/>
                <w:szCs w:val="20"/>
              </w:rPr>
              <w:t>Doktoranti nevar piedalīties doktorantūras programmās</w:t>
            </w:r>
          </w:p>
          <w:p w:rsidR="00092343" w:rsidRPr="00AB28FC" w14:paraId="5C5D2745" w14:textId="77777777">
            <w:pPr>
              <w:jc w:val="both"/>
              <w:rPr>
                <w:rFonts w:ascii="Times New Roman" w:hAnsi="Times New Roman" w:cs="Times New Roman"/>
                <w:sz w:val="20"/>
                <w:szCs w:val="20"/>
              </w:rPr>
            </w:pPr>
          </w:p>
          <w:p w:rsidR="00092343" w14:paraId="7CB86245" w14:textId="55672DCC">
            <w:pPr>
              <w:jc w:val="both"/>
              <w:rPr>
                <w:rFonts w:ascii="Times New Roman" w:hAnsi="Times New Roman" w:cs="Times New Roman"/>
                <w:sz w:val="20"/>
                <w:szCs w:val="20"/>
              </w:rPr>
            </w:pPr>
            <w:r w:rsidRPr="00AB28FC">
              <w:rPr>
                <w:rFonts w:ascii="Times New Roman" w:hAnsi="Times New Roman" w:cs="Times New Roman"/>
                <w:sz w:val="20"/>
                <w:szCs w:val="20"/>
              </w:rPr>
              <w:t xml:space="preserve">Inženiertehniskie un fizikas studenti nevar </w:t>
            </w:r>
            <w:r w:rsidRPr="00092343">
              <w:rPr>
                <w:rFonts w:ascii="Times New Roman" w:hAnsi="Times New Roman" w:cs="Times New Roman"/>
                <w:sz w:val="20"/>
                <w:szCs w:val="20"/>
              </w:rPr>
              <w:t xml:space="preserve">patstāvīgi </w:t>
            </w:r>
            <w:r w:rsidRPr="00AB28FC">
              <w:rPr>
                <w:rFonts w:ascii="Times New Roman" w:hAnsi="Times New Roman" w:cs="Times New Roman"/>
                <w:sz w:val="20"/>
                <w:szCs w:val="20"/>
              </w:rPr>
              <w:t>strādāt CERN</w:t>
            </w:r>
          </w:p>
          <w:p w:rsidR="00092343" w:rsidRPr="00AB28FC" w14:paraId="489EF9F6" w14:textId="77777777">
            <w:pPr>
              <w:jc w:val="both"/>
              <w:rPr>
                <w:rFonts w:ascii="Times New Roman" w:hAnsi="Times New Roman" w:cs="Times New Roman"/>
                <w:sz w:val="20"/>
                <w:szCs w:val="20"/>
              </w:rPr>
            </w:pPr>
          </w:p>
          <w:p w:rsidR="00092343" w14:paraId="15E826D0" w14:textId="7254D235">
            <w:pPr>
              <w:jc w:val="both"/>
              <w:rPr>
                <w:rFonts w:ascii="Times New Roman" w:hAnsi="Times New Roman" w:cs="Times New Roman"/>
                <w:sz w:val="20"/>
                <w:szCs w:val="20"/>
              </w:rPr>
            </w:pPr>
            <w:r w:rsidRPr="00AB28FC">
              <w:rPr>
                <w:rFonts w:ascii="Times New Roman" w:hAnsi="Times New Roman" w:cs="Times New Roman"/>
                <w:sz w:val="20"/>
                <w:szCs w:val="20"/>
              </w:rPr>
              <w:t>Nav balsstiesību CERN Padom</w:t>
            </w:r>
            <w:r>
              <w:rPr>
                <w:rFonts w:ascii="Times New Roman" w:hAnsi="Times New Roman" w:cs="Times New Roman"/>
                <w:sz w:val="20"/>
                <w:szCs w:val="20"/>
              </w:rPr>
              <w:t xml:space="preserve">ē, nevar piedalīties slēgtajās </w:t>
            </w:r>
            <w:r w:rsidRPr="00AB28FC">
              <w:rPr>
                <w:rFonts w:ascii="Times New Roman" w:hAnsi="Times New Roman" w:cs="Times New Roman"/>
                <w:sz w:val="20"/>
                <w:szCs w:val="20"/>
              </w:rPr>
              <w:t>sesijās</w:t>
            </w:r>
          </w:p>
          <w:p w:rsidR="00092343" w:rsidRPr="00AB28FC" w14:paraId="0625C83E" w14:textId="77777777">
            <w:pPr>
              <w:jc w:val="both"/>
              <w:rPr>
                <w:rFonts w:ascii="Times New Roman" w:hAnsi="Times New Roman" w:cs="Times New Roman"/>
                <w:sz w:val="20"/>
                <w:szCs w:val="20"/>
              </w:rPr>
            </w:pPr>
          </w:p>
          <w:p w:rsidR="00092343" w:rsidRPr="00C03E3F" w14:paraId="727F9B5B" w14:textId="3B11390F">
            <w:pPr>
              <w:jc w:val="both"/>
              <w:rPr>
                <w:rFonts w:ascii="Times New Roman" w:hAnsi="Times New Roman" w:cs="Times New Roman"/>
                <w:sz w:val="20"/>
                <w:szCs w:val="20"/>
              </w:rPr>
            </w:pPr>
            <w:r>
              <w:rPr>
                <w:rFonts w:ascii="Times New Roman" w:hAnsi="Times New Roman" w:cs="Times New Roman"/>
                <w:sz w:val="20"/>
                <w:szCs w:val="20"/>
              </w:rPr>
              <w:t>D</w:t>
            </w:r>
            <w:r w:rsidRPr="00C03E3F">
              <w:rPr>
                <w:rFonts w:ascii="Times New Roman" w:hAnsi="Times New Roman" w:cs="Times New Roman"/>
                <w:sz w:val="20"/>
                <w:szCs w:val="20"/>
              </w:rPr>
              <w:t>arba līgumiem ir laika ierobežojums un tos nevar atjaunot</w:t>
            </w:r>
          </w:p>
          <w:p w:rsidR="00092343" w:rsidRPr="00AB28FC" w14:paraId="2477F20A" w14:textId="77777777">
            <w:pPr>
              <w:jc w:val="both"/>
              <w:rPr>
                <w:rFonts w:ascii="Times New Roman" w:hAnsi="Times New Roman" w:cs="Times New Roman"/>
                <w:sz w:val="20"/>
                <w:szCs w:val="20"/>
              </w:rPr>
            </w:pPr>
          </w:p>
        </w:tc>
        <w:tc>
          <w:tcPr>
            <w:tcW w:w="2131" w:type="dxa"/>
          </w:tcPr>
          <w:p w:rsidR="00092343" w:rsidRPr="00AB28FC" w14:paraId="288D2667" w14:textId="1EC6CD64">
            <w:pPr>
              <w:jc w:val="both"/>
              <w:rPr>
                <w:rFonts w:ascii="Times New Roman" w:hAnsi="Times New Roman" w:cs="Times New Roman"/>
                <w:sz w:val="20"/>
                <w:szCs w:val="20"/>
              </w:rPr>
            </w:pPr>
            <w:r w:rsidRPr="00AB28FC">
              <w:rPr>
                <w:rFonts w:ascii="Times New Roman" w:hAnsi="Times New Roman" w:cs="Times New Roman"/>
                <w:sz w:val="20"/>
                <w:szCs w:val="20"/>
              </w:rPr>
              <w:t>Minimālā iemaksa 1 milj. Šveices  franku gadā</w:t>
            </w:r>
          </w:p>
        </w:tc>
      </w:tr>
      <w:tr w14:paraId="24ED5F6D" w14:textId="77777777" w:rsidTr="000E14F2">
        <w:tblPrEx>
          <w:tblW w:w="9096" w:type="dxa"/>
          <w:tblInd w:w="-289" w:type="dxa"/>
          <w:tblLook w:val="04A0"/>
        </w:tblPrEx>
        <w:trPr>
          <w:trHeight w:val="5153"/>
        </w:trPr>
        <w:tc>
          <w:tcPr>
            <w:tcW w:w="1564" w:type="dxa"/>
          </w:tcPr>
          <w:p w:rsidR="00092343" w:rsidRPr="00C03E3F" w14:paraId="091D5E4E" w14:textId="77777777">
            <w:pPr>
              <w:rPr>
                <w:rFonts w:ascii="Times New Roman" w:hAnsi="Times New Roman" w:cs="Times New Roman"/>
                <w:b/>
                <w:sz w:val="20"/>
                <w:szCs w:val="20"/>
              </w:rPr>
            </w:pPr>
            <w:r w:rsidRPr="00C03E3F">
              <w:rPr>
                <w:rFonts w:ascii="Times New Roman" w:hAnsi="Times New Roman" w:cs="Times New Roman"/>
                <w:b/>
                <w:sz w:val="20"/>
                <w:szCs w:val="20"/>
              </w:rPr>
              <w:t xml:space="preserve">Dalībvalsts statuss </w:t>
            </w:r>
          </w:p>
        </w:tc>
        <w:tc>
          <w:tcPr>
            <w:tcW w:w="2842" w:type="dxa"/>
          </w:tcPr>
          <w:p w:rsidR="00092343" w14:paraId="46B7864A" w14:textId="4BC2401B">
            <w:pPr>
              <w:jc w:val="both"/>
              <w:rPr>
                <w:rFonts w:ascii="Times New Roman" w:hAnsi="Times New Roman" w:cs="Times New Roman"/>
                <w:sz w:val="20"/>
                <w:szCs w:val="20"/>
              </w:rPr>
            </w:pPr>
            <w:r w:rsidRPr="00C03E3F">
              <w:rPr>
                <w:rFonts w:ascii="Times New Roman" w:hAnsi="Times New Roman" w:cs="Times New Roman"/>
                <w:sz w:val="20"/>
                <w:szCs w:val="20"/>
              </w:rPr>
              <w:t xml:space="preserve">Latvijai ir </w:t>
            </w:r>
            <w:r>
              <w:rPr>
                <w:rFonts w:ascii="Times New Roman" w:hAnsi="Times New Roman" w:cs="Times New Roman"/>
                <w:sz w:val="20"/>
                <w:szCs w:val="20"/>
              </w:rPr>
              <w:t>balsstiesības CERN Padomē</w:t>
            </w:r>
            <w:r w:rsidR="006644FB">
              <w:rPr>
                <w:rFonts w:ascii="Times New Roman" w:hAnsi="Times New Roman" w:cs="Times New Roman"/>
                <w:sz w:val="20"/>
                <w:szCs w:val="20"/>
              </w:rPr>
              <w:t>,</w:t>
            </w:r>
            <w:r>
              <w:rPr>
                <w:rFonts w:ascii="Times New Roman" w:hAnsi="Times New Roman" w:cs="Times New Roman"/>
                <w:sz w:val="20"/>
                <w:szCs w:val="20"/>
              </w:rPr>
              <w:t xml:space="preserve"> tai skaitā </w:t>
            </w:r>
            <w:r w:rsidRPr="00C03E3F">
              <w:rPr>
                <w:rFonts w:ascii="Times New Roman" w:hAnsi="Times New Roman" w:cs="Times New Roman"/>
                <w:sz w:val="20"/>
                <w:szCs w:val="20"/>
              </w:rPr>
              <w:t>slēgtajās sesijās</w:t>
            </w:r>
          </w:p>
          <w:p w:rsidR="00092343" w:rsidRPr="00C03E3F" w14:paraId="09A7A851" w14:textId="77777777">
            <w:pPr>
              <w:jc w:val="both"/>
              <w:rPr>
                <w:rFonts w:ascii="Times New Roman" w:hAnsi="Times New Roman" w:cs="Times New Roman"/>
                <w:sz w:val="20"/>
                <w:szCs w:val="20"/>
              </w:rPr>
            </w:pPr>
          </w:p>
          <w:p w:rsidR="00092343" w14:paraId="7FF0E052" w14:textId="77777777">
            <w:pPr>
              <w:jc w:val="both"/>
              <w:rPr>
                <w:rFonts w:ascii="Times New Roman" w:hAnsi="Times New Roman" w:cs="Times New Roman"/>
                <w:sz w:val="20"/>
                <w:szCs w:val="20"/>
              </w:rPr>
            </w:pPr>
            <w:r w:rsidRPr="00C03E3F">
              <w:rPr>
                <w:rFonts w:ascii="Times New Roman" w:hAnsi="Times New Roman" w:cs="Times New Roman"/>
                <w:sz w:val="20"/>
                <w:szCs w:val="20"/>
              </w:rPr>
              <w:t xml:space="preserve">Latvijas zinātnieki, inženieri, tehniskie </w:t>
            </w:r>
            <w:r w:rsidR="006644FB">
              <w:rPr>
                <w:rFonts w:ascii="Times New Roman" w:hAnsi="Times New Roman" w:cs="Times New Roman"/>
                <w:sz w:val="20"/>
                <w:szCs w:val="20"/>
              </w:rPr>
              <w:t>darbinieki un</w:t>
            </w:r>
            <w:r>
              <w:rPr>
                <w:rFonts w:ascii="Times New Roman" w:hAnsi="Times New Roman" w:cs="Times New Roman"/>
                <w:sz w:val="20"/>
                <w:szCs w:val="20"/>
              </w:rPr>
              <w:t xml:space="preserve"> </w:t>
            </w:r>
          </w:p>
          <w:p w:rsidR="00092343" w14:paraId="56DAB322" w14:textId="76223049">
            <w:pPr>
              <w:jc w:val="both"/>
              <w:rPr>
                <w:rFonts w:ascii="Times New Roman" w:hAnsi="Times New Roman" w:cs="Times New Roman"/>
                <w:sz w:val="20"/>
                <w:szCs w:val="20"/>
              </w:rPr>
            </w:pPr>
            <w:r>
              <w:rPr>
                <w:rFonts w:ascii="Times New Roman" w:hAnsi="Times New Roman" w:cs="Times New Roman"/>
                <w:sz w:val="20"/>
                <w:szCs w:val="20"/>
              </w:rPr>
              <w:t>administratori</w:t>
            </w:r>
            <w:r w:rsidRPr="00C03E3F">
              <w:rPr>
                <w:rFonts w:ascii="Times New Roman" w:hAnsi="Times New Roman" w:cs="Times New Roman"/>
                <w:sz w:val="20"/>
                <w:szCs w:val="20"/>
              </w:rPr>
              <w:t xml:space="preserve"> var </w:t>
            </w:r>
            <w:r>
              <w:rPr>
                <w:rFonts w:ascii="Times New Roman" w:hAnsi="Times New Roman" w:cs="Times New Roman"/>
                <w:sz w:val="20"/>
                <w:szCs w:val="20"/>
              </w:rPr>
              <w:t xml:space="preserve">patstāvīgi </w:t>
            </w:r>
            <w:r w:rsidRPr="00C03E3F">
              <w:rPr>
                <w:rFonts w:ascii="Times New Roman" w:hAnsi="Times New Roman" w:cs="Times New Roman"/>
                <w:sz w:val="20"/>
                <w:szCs w:val="20"/>
              </w:rPr>
              <w:t>strādāt CERN</w:t>
            </w:r>
          </w:p>
          <w:p w:rsidR="00092343" w:rsidRPr="00C03E3F" w14:paraId="1F16F73F" w14:textId="77777777">
            <w:pPr>
              <w:jc w:val="both"/>
              <w:rPr>
                <w:rFonts w:ascii="Times New Roman" w:hAnsi="Times New Roman" w:cs="Times New Roman"/>
                <w:sz w:val="20"/>
                <w:szCs w:val="20"/>
              </w:rPr>
            </w:pPr>
          </w:p>
          <w:p w:rsidR="00092343" w14:paraId="4F17E1D6" w14:textId="18A3509D">
            <w:pPr>
              <w:jc w:val="both"/>
              <w:rPr>
                <w:rFonts w:ascii="Times New Roman" w:hAnsi="Times New Roman" w:cs="Times New Roman"/>
                <w:sz w:val="20"/>
                <w:szCs w:val="20"/>
              </w:rPr>
            </w:pPr>
            <w:r w:rsidRPr="00C03E3F">
              <w:rPr>
                <w:rFonts w:ascii="Times New Roman" w:hAnsi="Times New Roman" w:cs="Times New Roman"/>
                <w:sz w:val="20"/>
                <w:szCs w:val="20"/>
              </w:rPr>
              <w:t xml:space="preserve">Latvijai ir savs </w:t>
            </w:r>
            <w:r>
              <w:rPr>
                <w:rFonts w:ascii="Times New Roman" w:hAnsi="Times New Roman" w:cs="Times New Roman"/>
                <w:sz w:val="20"/>
                <w:szCs w:val="20"/>
              </w:rPr>
              <w:t>sadarbības koordinators (</w:t>
            </w:r>
            <w:r w:rsidRPr="00092343">
              <w:rPr>
                <w:rFonts w:ascii="Times New Roman" w:hAnsi="Times New Roman" w:cs="Times New Roman"/>
                <w:i/>
                <w:sz w:val="20"/>
                <w:szCs w:val="20"/>
              </w:rPr>
              <w:t>Industry</w:t>
            </w:r>
            <w:r w:rsidRPr="00092343">
              <w:rPr>
                <w:rFonts w:ascii="Times New Roman" w:hAnsi="Times New Roman" w:cs="Times New Roman"/>
                <w:i/>
                <w:sz w:val="20"/>
                <w:szCs w:val="20"/>
              </w:rPr>
              <w:t xml:space="preserve"> </w:t>
            </w:r>
            <w:r w:rsidRPr="00092343">
              <w:rPr>
                <w:rFonts w:ascii="Times New Roman" w:hAnsi="Times New Roman" w:cs="Times New Roman"/>
                <w:i/>
                <w:sz w:val="20"/>
                <w:szCs w:val="20"/>
              </w:rPr>
              <w:t>Liaison</w:t>
            </w:r>
            <w:r w:rsidRPr="00092343">
              <w:rPr>
                <w:rFonts w:ascii="Times New Roman" w:hAnsi="Times New Roman" w:cs="Times New Roman"/>
                <w:i/>
                <w:sz w:val="20"/>
                <w:szCs w:val="20"/>
              </w:rPr>
              <w:t xml:space="preserve"> </w:t>
            </w:r>
            <w:r w:rsidRPr="00092343">
              <w:rPr>
                <w:rFonts w:ascii="Times New Roman" w:hAnsi="Times New Roman" w:cs="Times New Roman"/>
                <w:i/>
                <w:sz w:val="20"/>
                <w:szCs w:val="20"/>
              </w:rPr>
              <w:t>Officer</w:t>
            </w:r>
            <w:r>
              <w:rPr>
                <w:rFonts w:ascii="Times New Roman" w:hAnsi="Times New Roman" w:cs="Times New Roman"/>
                <w:i/>
                <w:sz w:val="20"/>
                <w:szCs w:val="20"/>
              </w:rPr>
              <w:t>)</w:t>
            </w:r>
            <w:r w:rsidRPr="00C03E3F">
              <w:rPr>
                <w:rFonts w:ascii="Times New Roman" w:hAnsi="Times New Roman" w:cs="Times New Roman"/>
                <w:sz w:val="20"/>
                <w:szCs w:val="20"/>
              </w:rPr>
              <w:t>, kurš pārstāv uzņēmumu intereses CERN</w:t>
            </w:r>
          </w:p>
          <w:p w:rsidR="00092343" w:rsidRPr="00C03E3F" w14:paraId="623FA030" w14:textId="77777777">
            <w:pPr>
              <w:jc w:val="both"/>
              <w:rPr>
                <w:rFonts w:ascii="Times New Roman" w:hAnsi="Times New Roman" w:cs="Times New Roman"/>
                <w:sz w:val="20"/>
                <w:szCs w:val="20"/>
              </w:rPr>
            </w:pPr>
          </w:p>
          <w:p w:rsidR="00092343" w14:paraId="3DF13C49" w14:textId="4C5866AF">
            <w:pPr>
              <w:jc w:val="both"/>
              <w:rPr>
                <w:rFonts w:ascii="Times New Roman" w:hAnsi="Times New Roman" w:cs="Times New Roman"/>
                <w:sz w:val="20"/>
                <w:szCs w:val="20"/>
              </w:rPr>
            </w:pPr>
            <w:r>
              <w:rPr>
                <w:rFonts w:ascii="Times New Roman" w:hAnsi="Times New Roman" w:cs="Times New Roman"/>
                <w:sz w:val="20"/>
                <w:szCs w:val="20"/>
              </w:rPr>
              <w:t>Latvijas uzņēmumiem nav ierobežojumu piedalīties CERN iepirkumos</w:t>
            </w:r>
          </w:p>
          <w:p w:rsidR="00092343" w:rsidRPr="00C03E3F" w14:paraId="6AA2971B" w14:textId="77777777">
            <w:pPr>
              <w:jc w:val="both"/>
              <w:rPr>
                <w:rFonts w:ascii="Times New Roman" w:hAnsi="Times New Roman" w:cs="Times New Roman"/>
                <w:sz w:val="20"/>
                <w:szCs w:val="20"/>
              </w:rPr>
            </w:pPr>
          </w:p>
          <w:p w:rsidR="00092343" w14:paraId="7A8BD7CC" w14:textId="766824A2">
            <w:pPr>
              <w:jc w:val="both"/>
              <w:rPr>
                <w:rFonts w:ascii="Times New Roman" w:hAnsi="Times New Roman" w:cs="Times New Roman"/>
                <w:sz w:val="20"/>
                <w:szCs w:val="20"/>
              </w:rPr>
            </w:pPr>
            <w:r w:rsidRPr="00C03E3F">
              <w:rPr>
                <w:rFonts w:ascii="Times New Roman" w:hAnsi="Times New Roman" w:cs="Times New Roman"/>
                <w:sz w:val="20"/>
                <w:szCs w:val="20"/>
              </w:rPr>
              <w:t xml:space="preserve">Doktoranti piedalīties </w:t>
            </w:r>
            <w:r>
              <w:rPr>
                <w:rFonts w:ascii="Times New Roman" w:hAnsi="Times New Roman" w:cs="Times New Roman"/>
                <w:sz w:val="20"/>
                <w:szCs w:val="20"/>
              </w:rPr>
              <w:t xml:space="preserve">CERN </w:t>
            </w:r>
            <w:r w:rsidRPr="00C03E3F">
              <w:rPr>
                <w:rFonts w:ascii="Times New Roman" w:hAnsi="Times New Roman" w:cs="Times New Roman"/>
                <w:sz w:val="20"/>
                <w:szCs w:val="20"/>
              </w:rPr>
              <w:t>doktorantūras programmās</w:t>
            </w:r>
          </w:p>
          <w:p w:rsidR="00092343" w:rsidRPr="00C03E3F" w14:paraId="61E2AA03" w14:textId="77777777">
            <w:pPr>
              <w:jc w:val="both"/>
              <w:rPr>
                <w:rFonts w:ascii="Times New Roman" w:hAnsi="Times New Roman" w:cs="Times New Roman"/>
                <w:sz w:val="20"/>
                <w:szCs w:val="20"/>
              </w:rPr>
            </w:pPr>
          </w:p>
          <w:p w:rsidR="00092343" w:rsidRPr="00AB28FC" w14:paraId="4FA12D80" w14:textId="14524B9F">
            <w:pPr>
              <w:jc w:val="both"/>
              <w:rPr>
                <w:rFonts w:ascii="Times New Roman" w:hAnsi="Times New Roman" w:cs="Times New Roman"/>
                <w:sz w:val="20"/>
                <w:szCs w:val="20"/>
              </w:rPr>
            </w:pPr>
            <w:r>
              <w:rPr>
                <w:rFonts w:ascii="Times New Roman" w:hAnsi="Times New Roman" w:cs="Times New Roman"/>
                <w:sz w:val="20"/>
                <w:szCs w:val="20"/>
              </w:rPr>
              <w:t>Inženier</w:t>
            </w:r>
            <w:r w:rsidRPr="00C03E3F">
              <w:rPr>
                <w:rFonts w:ascii="Times New Roman" w:hAnsi="Times New Roman" w:cs="Times New Roman"/>
                <w:sz w:val="20"/>
                <w:szCs w:val="20"/>
              </w:rPr>
              <w:t>tehniskie un fizikas studenti var</w:t>
            </w:r>
            <w:r>
              <w:rPr>
                <w:rFonts w:ascii="Times New Roman" w:hAnsi="Times New Roman" w:cs="Times New Roman"/>
                <w:sz w:val="20"/>
                <w:szCs w:val="20"/>
              </w:rPr>
              <w:t xml:space="preserve"> strādāt un iziet prakses CERN</w:t>
            </w:r>
          </w:p>
        </w:tc>
        <w:tc>
          <w:tcPr>
            <w:tcW w:w="2559" w:type="dxa"/>
          </w:tcPr>
          <w:p w:rsidR="00092343" w:rsidRPr="00C03E3F" w14:paraId="755B5D5D" w14:textId="77777777">
            <w:pPr>
              <w:jc w:val="both"/>
              <w:rPr>
                <w:rFonts w:ascii="Times New Roman" w:hAnsi="Times New Roman" w:cs="Times New Roman"/>
                <w:sz w:val="20"/>
                <w:szCs w:val="20"/>
              </w:rPr>
            </w:pPr>
            <w:r>
              <w:rPr>
                <w:rFonts w:ascii="Times New Roman" w:hAnsi="Times New Roman" w:cs="Times New Roman"/>
                <w:sz w:val="20"/>
                <w:szCs w:val="20"/>
              </w:rPr>
              <w:t xml:space="preserve">Ierobežojumu nav </w:t>
            </w:r>
          </w:p>
          <w:p w:rsidR="00092343" w:rsidRPr="00AB28FC" w14:paraId="4D19BF22" w14:textId="77777777">
            <w:pPr>
              <w:jc w:val="both"/>
              <w:rPr>
                <w:rFonts w:ascii="Times New Roman" w:hAnsi="Times New Roman" w:cs="Times New Roman"/>
                <w:sz w:val="20"/>
                <w:szCs w:val="20"/>
              </w:rPr>
            </w:pPr>
          </w:p>
        </w:tc>
        <w:tc>
          <w:tcPr>
            <w:tcW w:w="2131" w:type="dxa"/>
          </w:tcPr>
          <w:p w:rsidR="00092343" w:rsidRPr="00AB28FC" w14:paraId="6FC6490D" w14:textId="342BD47A">
            <w:pPr>
              <w:jc w:val="both"/>
              <w:rPr>
                <w:rFonts w:ascii="Times New Roman" w:hAnsi="Times New Roman" w:cs="Times New Roman"/>
                <w:sz w:val="20"/>
                <w:szCs w:val="20"/>
              </w:rPr>
            </w:pPr>
            <w:r w:rsidRPr="00AB28FC">
              <w:rPr>
                <w:rFonts w:ascii="Times New Roman" w:hAnsi="Times New Roman" w:cs="Times New Roman"/>
                <w:sz w:val="20"/>
                <w:szCs w:val="20"/>
              </w:rPr>
              <w:t>Saskaņā ar pašreizējiem aprēķiniem</w:t>
            </w:r>
            <w:r>
              <w:rPr>
                <w:rFonts w:ascii="Times New Roman" w:hAnsi="Times New Roman" w:cs="Times New Roman"/>
                <w:sz w:val="20"/>
                <w:szCs w:val="20"/>
              </w:rPr>
              <w:t xml:space="preserve"> aptuveni</w:t>
            </w:r>
            <w:r w:rsidRPr="00AB28FC">
              <w:rPr>
                <w:rFonts w:ascii="Times New Roman" w:hAnsi="Times New Roman" w:cs="Times New Roman"/>
                <w:sz w:val="20"/>
                <w:szCs w:val="20"/>
              </w:rPr>
              <w:t xml:space="preserve"> 1,7 milj. Šveices franku gadā </w:t>
            </w:r>
          </w:p>
        </w:tc>
      </w:tr>
    </w:tbl>
    <w:p w:rsidR="004F501B" w:rsidP="000E14F2" w14:paraId="75888206" w14:textId="77777777">
      <w:pPr>
        <w:spacing w:after="0" w:line="240" w:lineRule="auto"/>
        <w:jc w:val="both"/>
        <w:rPr>
          <w:b/>
        </w:rPr>
      </w:pPr>
    </w:p>
    <w:p w:rsidR="003845D7" w:rsidRPr="00B4045F" w:rsidP="000E14F2" w14:paraId="51EC3ACA" w14:textId="77777777">
      <w:pPr>
        <w:spacing w:after="0" w:line="240" w:lineRule="auto"/>
        <w:jc w:val="both"/>
        <w:rPr>
          <w:b/>
          <w:sz w:val="26"/>
          <w:szCs w:val="26"/>
        </w:rPr>
      </w:pPr>
      <w:r w:rsidRPr="00B4045F">
        <w:rPr>
          <w:b/>
          <w:sz w:val="26"/>
          <w:szCs w:val="26"/>
        </w:rPr>
        <w:t xml:space="preserve">Dalība CERN administratīvās vajadzības </w:t>
      </w:r>
    </w:p>
    <w:p w:rsidR="009C1A4F" w:rsidRPr="00B4045F" w:rsidP="000E14F2" w14:paraId="6CA10997" w14:textId="77777777">
      <w:pPr>
        <w:spacing w:after="0" w:line="240" w:lineRule="auto"/>
        <w:jc w:val="both"/>
        <w:rPr>
          <w:b/>
          <w:sz w:val="26"/>
          <w:szCs w:val="26"/>
        </w:rPr>
      </w:pPr>
      <w:r w:rsidRPr="00B4045F">
        <w:rPr>
          <w:b/>
          <w:sz w:val="26"/>
          <w:szCs w:val="26"/>
        </w:rPr>
        <w:tab/>
      </w:r>
    </w:p>
    <w:p w:rsidR="003845B3" w:rsidRPr="00B4045F" w:rsidP="009C1A4F" w14:paraId="41729B0F" w14:textId="27686B77">
      <w:pPr>
        <w:spacing w:after="0" w:line="240" w:lineRule="auto"/>
        <w:ind w:firstLine="720"/>
        <w:jc w:val="both"/>
        <w:rPr>
          <w:sz w:val="26"/>
          <w:szCs w:val="26"/>
        </w:rPr>
      </w:pPr>
      <w:r w:rsidRPr="00B4045F">
        <w:rPr>
          <w:sz w:val="26"/>
          <w:szCs w:val="26"/>
        </w:rPr>
        <w:t>Lai nodrošinātu veiksmīgu Latvijas pievienošanos CERN kā asociētā valsts pirms-dalībvalsts statusā un pēc tam dalībvalsts statusā ir nepieciešams izveidot CERN nacionālo kontaktpunktu</w:t>
      </w:r>
      <w:r>
        <w:rPr>
          <w:rStyle w:val="FootnoteReference"/>
          <w:sz w:val="26"/>
          <w:szCs w:val="26"/>
        </w:rPr>
        <w:footnoteReference w:id="7"/>
      </w:r>
      <w:r w:rsidRPr="00B4045F">
        <w:rPr>
          <w:sz w:val="26"/>
          <w:szCs w:val="26"/>
        </w:rPr>
        <w:t xml:space="preserve">, kas sadarbībā ar </w:t>
      </w:r>
      <w:r w:rsidRPr="00B4045F" w:rsidR="009C1A4F">
        <w:rPr>
          <w:sz w:val="26"/>
          <w:szCs w:val="26"/>
        </w:rPr>
        <w:t xml:space="preserve">CERN un Latvijas </w:t>
      </w:r>
      <w:r w:rsidRPr="00B4045F" w:rsidR="009C1A4F">
        <w:rPr>
          <w:sz w:val="26"/>
          <w:szCs w:val="26"/>
        </w:rPr>
        <w:t xml:space="preserve">pētniecības institūcijām, augstskolām un industriju sekmēs to </w:t>
      </w:r>
      <w:r w:rsidRPr="00B4045F" w:rsidR="00D72283">
        <w:rPr>
          <w:sz w:val="26"/>
          <w:szCs w:val="26"/>
        </w:rPr>
        <w:t>sadarbības iespējas ar</w:t>
      </w:r>
      <w:r w:rsidRPr="00B4045F" w:rsidR="009C1A4F">
        <w:rPr>
          <w:sz w:val="26"/>
          <w:szCs w:val="26"/>
        </w:rPr>
        <w:t xml:space="preserve"> CERN, stiprinās pētniecisko un inovatīvo kapacitāti un spēju piesaistīt ārējo finansējumu. </w:t>
      </w:r>
    </w:p>
    <w:p w:rsidR="00D72283" w:rsidRPr="00B4045F" w:rsidP="009C1A4F" w14:paraId="7A3FA981" w14:textId="364392C9">
      <w:pPr>
        <w:spacing w:after="0" w:line="240" w:lineRule="auto"/>
        <w:ind w:firstLine="720"/>
        <w:jc w:val="both"/>
        <w:rPr>
          <w:sz w:val="26"/>
          <w:szCs w:val="26"/>
        </w:rPr>
      </w:pPr>
      <w:r w:rsidRPr="00B4045F">
        <w:rPr>
          <w:sz w:val="26"/>
          <w:szCs w:val="26"/>
        </w:rPr>
        <w:t xml:space="preserve">CERN Nacionālajam kontaktpunktam ir paredzētas šādas funkcijas: </w:t>
      </w:r>
    </w:p>
    <w:p w:rsidR="00D72283" w:rsidRPr="00B4045F" w:rsidP="00D72283" w14:paraId="0B8D2C70" w14:textId="300BA4F1">
      <w:pPr>
        <w:pStyle w:val="ListParagraph"/>
        <w:numPr>
          <w:ilvl w:val="0"/>
          <w:numId w:val="28"/>
        </w:numPr>
        <w:spacing w:after="0" w:line="240" w:lineRule="auto"/>
        <w:jc w:val="both"/>
        <w:rPr>
          <w:sz w:val="26"/>
          <w:szCs w:val="26"/>
        </w:rPr>
      </w:pPr>
      <w:r w:rsidRPr="00B4045F">
        <w:rPr>
          <w:sz w:val="26"/>
          <w:szCs w:val="26"/>
        </w:rPr>
        <w:t>n</w:t>
      </w:r>
      <w:r w:rsidRPr="00B4045F">
        <w:rPr>
          <w:sz w:val="26"/>
          <w:szCs w:val="26"/>
        </w:rPr>
        <w:t>odrošināt sadarbību ar partneriem</w:t>
      </w:r>
      <w:r>
        <w:rPr>
          <w:rStyle w:val="FootnoteReference"/>
          <w:sz w:val="26"/>
          <w:szCs w:val="26"/>
        </w:rPr>
        <w:footnoteReference w:id="8"/>
      </w:r>
      <w:r w:rsidRPr="00B4045F">
        <w:rPr>
          <w:sz w:val="26"/>
          <w:szCs w:val="26"/>
        </w:rPr>
        <w:t xml:space="preserve"> nacionālā </w:t>
      </w:r>
      <w:r w:rsidR="00B348CD">
        <w:rPr>
          <w:sz w:val="26"/>
          <w:szCs w:val="26"/>
        </w:rPr>
        <w:t>un Baltijas mērogā</w:t>
      </w:r>
      <w:r w:rsidRPr="00B4045F">
        <w:rPr>
          <w:sz w:val="26"/>
          <w:szCs w:val="26"/>
        </w:rPr>
        <w:t xml:space="preserve"> un izveidot atbilstošu sadarbības mehānismu augstas enerģijas daļiņu fizikas un saistītajās jomās</w:t>
      </w:r>
      <w:r w:rsidR="002F566A">
        <w:rPr>
          <w:sz w:val="26"/>
          <w:szCs w:val="26"/>
        </w:rPr>
        <w:t xml:space="preserve">, tai skaitā izveidojot Latvijas CERN darba grupu apvienojot tajā </w:t>
      </w:r>
      <w:r w:rsidR="00B348CD">
        <w:rPr>
          <w:sz w:val="26"/>
          <w:szCs w:val="26"/>
        </w:rPr>
        <w:t>partnerus</w:t>
      </w:r>
      <w:r w:rsidR="002F566A">
        <w:rPr>
          <w:sz w:val="26"/>
          <w:szCs w:val="26"/>
        </w:rPr>
        <w:t>, kā arī izveidojot Baltijas CERN grupu, kurā tiktu iesaistītas arī Lietuvas un Igaunijas zinātniskās institūcijas</w:t>
      </w:r>
      <w:r w:rsidRPr="00B4045F">
        <w:rPr>
          <w:sz w:val="26"/>
          <w:szCs w:val="26"/>
        </w:rPr>
        <w:t xml:space="preserve">; </w:t>
      </w:r>
    </w:p>
    <w:p w:rsidR="00D72283" w:rsidRPr="00B4045F" w:rsidP="001F7B17" w14:paraId="11531420" w14:textId="16148540">
      <w:pPr>
        <w:pStyle w:val="ListParagraph"/>
        <w:numPr>
          <w:ilvl w:val="0"/>
          <w:numId w:val="28"/>
        </w:numPr>
        <w:spacing w:after="0" w:line="240" w:lineRule="auto"/>
        <w:jc w:val="both"/>
        <w:rPr>
          <w:sz w:val="26"/>
          <w:szCs w:val="26"/>
        </w:rPr>
      </w:pPr>
      <w:r w:rsidRPr="00B4045F">
        <w:rPr>
          <w:sz w:val="26"/>
          <w:szCs w:val="26"/>
        </w:rPr>
        <w:t>n</w:t>
      </w:r>
      <w:r w:rsidRPr="00B4045F">
        <w:rPr>
          <w:sz w:val="26"/>
          <w:szCs w:val="26"/>
        </w:rPr>
        <w:t xml:space="preserve">odrošināt </w:t>
      </w:r>
      <w:r w:rsidRPr="00B4045F">
        <w:rPr>
          <w:sz w:val="26"/>
          <w:szCs w:val="26"/>
        </w:rPr>
        <w:t>sadarbības partneriem iespēju iesaistīties CERN aktivitātēs</w:t>
      </w:r>
      <w:r w:rsidRPr="00B4045F" w:rsidR="005719E7">
        <w:rPr>
          <w:sz w:val="26"/>
          <w:szCs w:val="26"/>
        </w:rPr>
        <w:t xml:space="preserve"> un iepirkumos</w:t>
      </w:r>
      <w:r w:rsidRPr="00B4045F">
        <w:rPr>
          <w:sz w:val="26"/>
          <w:szCs w:val="26"/>
        </w:rPr>
        <w:t xml:space="preserve">; </w:t>
      </w:r>
    </w:p>
    <w:p w:rsidR="001F7B17" w:rsidRPr="00B4045F" w:rsidP="001F7B17" w14:paraId="4254776D" w14:textId="2C4893A3">
      <w:pPr>
        <w:pStyle w:val="ListParagraph"/>
        <w:numPr>
          <w:ilvl w:val="0"/>
          <w:numId w:val="28"/>
        </w:numPr>
        <w:spacing w:after="0" w:line="240" w:lineRule="auto"/>
        <w:jc w:val="both"/>
        <w:rPr>
          <w:sz w:val="26"/>
          <w:szCs w:val="26"/>
        </w:rPr>
      </w:pPr>
      <w:r w:rsidRPr="00B4045F">
        <w:rPr>
          <w:sz w:val="26"/>
          <w:szCs w:val="26"/>
        </w:rPr>
        <w:t xml:space="preserve">stiprināt nacionālās kapacitātes (infrastruktūras, </w:t>
      </w:r>
      <w:r w:rsidRPr="00B4045F">
        <w:rPr>
          <w:sz w:val="26"/>
          <w:szCs w:val="26"/>
        </w:rPr>
        <w:t>cilvēkkapitāla</w:t>
      </w:r>
      <w:r w:rsidRPr="00B4045F">
        <w:rPr>
          <w:sz w:val="26"/>
          <w:szCs w:val="26"/>
        </w:rPr>
        <w:t xml:space="preserve"> u.c.) atbilstību CERN noteiktajiem kritērijiem un stratēģijām</w:t>
      </w:r>
      <w:r w:rsidRPr="00B4045F" w:rsidR="005719E7">
        <w:rPr>
          <w:sz w:val="26"/>
          <w:szCs w:val="26"/>
        </w:rPr>
        <w:t xml:space="preserve">; </w:t>
      </w:r>
    </w:p>
    <w:p w:rsidR="005719E7" w:rsidRPr="00B4045F" w:rsidP="005719E7" w14:paraId="77548E35" w14:textId="5E0D4CE1">
      <w:pPr>
        <w:pStyle w:val="ListParagraph"/>
        <w:numPr>
          <w:ilvl w:val="0"/>
          <w:numId w:val="28"/>
        </w:numPr>
        <w:spacing w:after="0" w:line="240" w:lineRule="auto"/>
        <w:jc w:val="both"/>
        <w:rPr>
          <w:sz w:val="26"/>
          <w:szCs w:val="26"/>
        </w:rPr>
      </w:pPr>
      <w:r w:rsidRPr="00B4045F">
        <w:rPr>
          <w:sz w:val="26"/>
          <w:szCs w:val="26"/>
        </w:rPr>
        <w:t xml:space="preserve">koordinēt Latvijas partneru dalību liela mēroga CERN starptautiskos zinātniskos eksperimentos (piemēram, CMS, ISOLDE vai ALPHA eksperimenti) un sadarbības projektos; </w:t>
      </w:r>
    </w:p>
    <w:p w:rsidR="00D17B4C" w:rsidRPr="00B4045F" w:rsidP="00D17B4C" w14:paraId="4E291515" w14:textId="62831F11">
      <w:pPr>
        <w:pStyle w:val="ListParagraph"/>
        <w:numPr>
          <w:ilvl w:val="0"/>
          <w:numId w:val="28"/>
        </w:numPr>
        <w:spacing w:after="0" w:line="240" w:lineRule="auto"/>
        <w:jc w:val="both"/>
        <w:rPr>
          <w:sz w:val="26"/>
          <w:szCs w:val="26"/>
        </w:rPr>
      </w:pPr>
      <w:r w:rsidRPr="00B4045F">
        <w:rPr>
          <w:sz w:val="26"/>
          <w:szCs w:val="26"/>
        </w:rPr>
        <w:t>koordinēt Latvijas jauno zinātnieku apmācību un darba iespējas CERN;</w:t>
      </w:r>
    </w:p>
    <w:p w:rsidR="005719E7" w:rsidRPr="00B4045F" w:rsidP="005719E7" w14:paraId="5C4B9F3C" w14:textId="67187866">
      <w:pPr>
        <w:pStyle w:val="ListParagraph"/>
        <w:numPr>
          <w:ilvl w:val="0"/>
          <w:numId w:val="28"/>
        </w:numPr>
        <w:spacing w:after="0" w:line="240" w:lineRule="auto"/>
        <w:jc w:val="both"/>
        <w:rPr>
          <w:sz w:val="26"/>
          <w:szCs w:val="26"/>
        </w:rPr>
      </w:pPr>
      <w:r w:rsidRPr="00B4045F">
        <w:rPr>
          <w:sz w:val="26"/>
          <w:szCs w:val="26"/>
        </w:rPr>
        <w:t xml:space="preserve">sadarbībā ar nozaru ministrijām </w:t>
      </w:r>
      <w:r w:rsidRPr="00B4045F" w:rsidR="009D1F7B">
        <w:rPr>
          <w:sz w:val="26"/>
          <w:szCs w:val="26"/>
        </w:rPr>
        <w:t xml:space="preserve">un nozaru asociācijām </w:t>
      </w:r>
      <w:r w:rsidRPr="00B4045F">
        <w:rPr>
          <w:sz w:val="26"/>
          <w:szCs w:val="26"/>
        </w:rPr>
        <w:t>pārstāv</w:t>
      </w:r>
      <w:r w:rsidRPr="00B4045F" w:rsidR="00D17B4C">
        <w:rPr>
          <w:sz w:val="26"/>
          <w:szCs w:val="26"/>
        </w:rPr>
        <w:t>ēt</w:t>
      </w:r>
      <w:r w:rsidRPr="00B4045F">
        <w:rPr>
          <w:sz w:val="26"/>
          <w:szCs w:val="26"/>
        </w:rPr>
        <w:t xml:space="preserve"> Latvijas intereses CERN; </w:t>
      </w:r>
    </w:p>
    <w:p w:rsidR="00642E28" w:rsidRPr="00B4045F" w:rsidP="00642E28" w14:paraId="741F6E84" w14:textId="23DD23EF">
      <w:pPr>
        <w:pStyle w:val="ListParagraph"/>
        <w:numPr>
          <w:ilvl w:val="0"/>
          <w:numId w:val="28"/>
        </w:numPr>
        <w:spacing w:after="0" w:line="240" w:lineRule="auto"/>
        <w:jc w:val="both"/>
        <w:rPr>
          <w:sz w:val="26"/>
          <w:szCs w:val="26"/>
        </w:rPr>
      </w:pPr>
      <w:r w:rsidRPr="00B4045F">
        <w:rPr>
          <w:sz w:val="26"/>
          <w:szCs w:val="26"/>
        </w:rPr>
        <w:t xml:space="preserve">uzturēt atgriezenisko saiti un informācijas apmaiņu starp nozaru ministrijām un CERN; </w:t>
      </w:r>
    </w:p>
    <w:p w:rsidR="00642E28" w:rsidRPr="00B4045F" w:rsidP="00642E28" w14:paraId="0A777556" w14:textId="19A8AF0D">
      <w:pPr>
        <w:pStyle w:val="ListParagraph"/>
        <w:numPr>
          <w:ilvl w:val="0"/>
          <w:numId w:val="28"/>
        </w:numPr>
        <w:spacing w:after="0" w:line="240" w:lineRule="auto"/>
        <w:jc w:val="both"/>
        <w:rPr>
          <w:sz w:val="26"/>
          <w:szCs w:val="26"/>
        </w:rPr>
      </w:pPr>
      <w:r w:rsidRPr="00B4045F">
        <w:rPr>
          <w:sz w:val="26"/>
          <w:szCs w:val="26"/>
        </w:rPr>
        <w:t xml:space="preserve">sadarbībā ar nozaru ministrijām un universitātēm ieviest CERN rekomendācijas saistībā ar Latvijas augstas enerģijas daļiņu fizikas un paātrinātāju tehnoloģiju zinātniskās infrastruktūras un </w:t>
      </w:r>
      <w:r w:rsidRPr="00B4045F">
        <w:rPr>
          <w:sz w:val="26"/>
          <w:szCs w:val="26"/>
        </w:rPr>
        <w:t>cilvēkkapitāla</w:t>
      </w:r>
      <w:r w:rsidRPr="00B4045F">
        <w:rPr>
          <w:sz w:val="26"/>
          <w:szCs w:val="26"/>
        </w:rPr>
        <w:t xml:space="preserve"> attīstībai; </w:t>
      </w:r>
    </w:p>
    <w:p w:rsidR="00D17B4C" w:rsidRPr="00B4045F" w:rsidP="00D17B4C" w14:paraId="6386B6F3" w14:textId="31DC1455">
      <w:pPr>
        <w:pStyle w:val="ListParagraph"/>
        <w:numPr>
          <w:ilvl w:val="0"/>
          <w:numId w:val="28"/>
        </w:numPr>
        <w:spacing w:after="0" w:line="240" w:lineRule="auto"/>
        <w:jc w:val="both"/>
        <w:rPr>
          <w:sz w:val="26"/>
          <w:szCs w:val="26"/>
        </w:rPr>
      </w:pPr>
      <w:r w:rsidRPr="00B4045F">
        <w:rPr>
          <w:sz w:val="26"/>
          <w:szCs w:val="26"/>
        </w:rPr>
        <w:t xml:space="preserve">organizē CERN pasākumus Latvijā – piem., </w:t>
      </w:r>
      <w:r w:rsidRPr="00B4045F">
        <w:rPr>
          <w:i/>
          <w:sz w:val="26"/>
          <w:szCs w:val="26"/>
        </w:rPr>
        <w:t xml:space="preserve">CERN </w:t>
      </w:r>
      <w:r w:rsidRPr="00B4045F">
        <w:rPr>
          <w:i/>
          <w:sz w:val="26"/>
          <w:szCs w:val="26"/>
        </w:rPr>
        <w:t>Computing</w:t>
      </w:r>
      <w:r w:rsidRPr="00B4045F">
        <w:rPr>
          <w:i/>
          <w:sz w:val="26"/>
          <w:szCs w:val="26"/>
        </w:rPr>
        <w:t xml:space="preserve"> School</w:t>
      </w:r>
      <w:r w:rsidRPr="00B4045F" w:rsidR="009D1F7B">
        <w:rPr>
          <w:i/>
          <w:sz w:val="26"/>
          <w:szCs w:val="26"/>
        </w:rPr>
        <w:t xml:space="preserve"> </w:t>
      </w:r>
      <w:r w:rsidRPr="00B4045F">
        <w:rPr>
          <w:sz w:val="26"/>
          <w:szCs w:val="26"/>
        </w:rPr>
        <w:t>un  CERN ekspertu vieslekcijas Latvijā</w:t>
      </w:r>
      <w:r w:rsidRPr="00B4045F" w:rsidR="009D1F7B">
        <w:rPr>
          <w:sz w:val="26"/>
          <w:szCs w:val="26"/>
        </w:rPr>
        <w:t>;</w:t>
      </w:r>
      <w:r w:rsidRPr="00B4045F">
        <w:rPr>
          <w:sz w:val="26"/>
          <w:szCs w:val="26"/>
        </w:rPr>
        <w:t xml:space="preserve"> </w:t>
      </w:r>
    </w:p>
    <w:p w:rsidR="00D17B4C" w:rsidRPr="00B4045F" w:rsidP="00C933FD" w14:paraId="5B4BC2A4" w14:textId="1EE17D89">
      <w:pPr>
        <w:pStyle w:val="ListParagraph"/>
        <w:numPr>
          <w:ilvl w:val="0"/>
          <w:numId w:val="28"/>
        </w:numPr>
        <w:spacing w:after="0" w:line="240" w:lineRule="auto"/>
        <w:jc w:val="both"/>
        <w:rPr>
          <w:sz w:val="26"/>
          <w:szCs w:val="26"/>
        </w:rPr>
      </w:pPr>
      <w:r w:rsidRPr="00B4045F">
        <w:rPr>
          <w:sz w:val="26"/>
          <w:szCs w:val="26"/>
        </w:rPr>
        <w:t>sadarbībā ar Izglītības un zinātnes ministriju</w:t>
      </w:r>
      <w:r w:rsidRPr="00B4045F" w:rsidR="00C933FD">
        <w:rPr>
          <w:sz w:val="26"/>
          <w:szCs w:val="26"/>
        </w:rPr>
        <w:t>, augstskolām un skolām nodrošināt</w:t>
      </w:r>
      <w:r w:rsidRPr="00B4045F">
        <w:rPr>
          <w:sz w:val="26"/>
          <w:szCs w:val="26"/>
        </w:rPr>
        <w:t xml:space="preserve"> </w:t>
      </w:r>
      <w:r w:rsidRPr="00B4045F" w:rsidR="00C933FD">
        <w:rPr>
          <w:sz w:val="26"/>
          <w:szCs w:val="26"/>
        </w:rPr>
        <w:t xml:space="preserve">skolēnu un </w:t>
      </w:r>
      <w:r w:rsidRPr="00B4045F">
        <w:rPr>
          <w:sz w:val="26"/>
          <w:szCs w:val="26"/>
        </w:rPr>
        <w:t xml:space="preserve"> </w:t>
      </w:r>
      <w:r w:rsidRPr="00B4045F" w:rsidR="00C933FD">
        <w:rPr>
          <w:sz w:val="26"/>
          <w:szCs w:val="26"/>
        </w:rPr>
        <w:t xml:space="preserve">doktorantu </w:t>
      </w:r>
      <w:r w:rsidRPr="00B4045F">
        <w:rPr>
          <w:sz w:val="26"/>
          <w:szCs w:val="26"/>
        </w:rPr>
        <w:t xml:space="preserve"> vizītes CERN</w:t>
      </w:r>
      <w:r w:rsidRPr="00B4045F" w:rsidR="00C933FD">
        <w:rPr>
          <w:sz w:val="26"/>
          <w:szCs w:val="26"/>
        </w:rPr>
        <w:t>, kā arī fizikas skolotāju dalī</w:t>
      </w:r>
      <w:r w:rsidRPr="00B4045F" w:rsidR="0020087F">
        <w:rPr>
          <w:sz w:val="26"/>
          <w:szCs w:val="26"/>
        </w:rPr>
        <w:t>bu</w:t>
      </w:r>
      <w:r w:rsidRPr="00B4045F" w:rsidR="00C933FD">
        <w:rPr>
          <w:sz w:val="26"/>
          <w:szCs w:val="26"/>
        </w:rPr>
        <w:t xml:space="preserve"> “</w:t>
      </w:r>
      <w:r w:rsidRPr="00B4045F" w:rsidR="00C933FD">
        <w:rPr>
          <w:i/>
          <w:sz w:val="26"/>
          <w:szCs w:val="26"/>
        </w:rPr>
        <w:t xml:space="preserve">CERN </w:t>
      </w:r>
      <w:r w:rsidRPr="00B4045F" w:rsidR="00C933FD">
        <w:rPr>
          <w:i/>
          <w:sz w:val="26"/>
          <w:szCs w:val="26"/>
        </w:rPr>
        <w:t>Teacher</w:t>
      </w:r>
      <w:r w:rsidRPr="00B4045F" w:rsidR="00C933FD">
        <w:rPr>
          <w:i/>
          <w:sz w:val="26"/>
          <w:szCs w:val="26"/>
        </w:rPr>
        <w:t xml:space="preserve"> </w:t>
      </w:r>
      <w:r w:rsidRPr="00B4045F" w:rsidR="00C933FD">
        <w:rPr>
          <w:i/>
          <w:sz w:val="26"/>
          <w:szCs w:val="26"/>
        </w:rPr>
        <w:t>Programme</w:t>
      </w:r>
      <w:r w:rsidRPr="00B4045F" w:rsidR="00C933FD">
        <w:rPr>
          <w:sz w:val="26"/>
          <w:szCs w:val="26"/>
        </w:rPr>
        <w:t xml:space="preserve">”; </w:t>
      </w:r>
    </w:p>
    <w:p w:rsidR="00642E28" w:rsidRPr="00B4045F" w:rsidP="00642E28" w14:paraId="7B482462" w14:textId="6304C31D">
      <w:pPr>
        <w:pStyle w:val="ListParagraph"/>
        <w:numPr>
          <w:ilvl w:val="0"/>
          <w:numId w:val="28"/>
        </w:numPr>
        <w:spacing w:after="0" w:line="240" w:lineRule="auto"/>
        <w:jc w:val="both"/>
        <w:rPr>
          <w:sz w:val="26"/>
          <w:szCs w:val="26"/>
        </w:rPr>
      </w:pPr>
      <w:r w:rsidRPr="00B4045F">
        <w:rPr>
          <w:sz w:val="26"/>
          <w:szCs w:val="26"/>
        </w:rPr>
        <w:t xml:space="preserve">Veidot sadarbību ar ārvalstu (it īpaši Igaunijas un Lietuvas partneriem) </w:t>
      </w:r>
      <w:r w:rsidRPr="00B4045F" w:rsidR="009D1F7B">
        <w:rPr>
          <w:sz w:val="26"/>
          <w:szCs w:val="26"/>
        </w:rPr>
        <w:t xml:space="preserve">partneriem </w:t>
      </w:r>
      <w:r w:rsidRPr="00B4045F">
        <w:rPr>
          <w:sz w:val="26"/>
          <w:szCs w:val="26"/>
        </w:rPr>
        <w:t>augstas enerģijas daļiņu fizikas un paātrinātāju tehnoloģiju jomās</w:t>
      </w:r>
      <w:r w:rsidRPr="00B4045F" w:rsidR="0020087F">
        <w:rPr>
          <w:sz w:val="26"/>
          <w:szCs w:val="26"/>
        </w:rPr>
        <w:t xml:space="preserve">. </w:t>
      </w:r>
    </w:p>
    <w:p w:rsidR="009D1F7B" w:rsidRPr="00B4045F" w:rsidP="009D1F7B" w14:paraId="56F3E1E9" w14:textId="184873B6">
      <w:pPr>
        <w:spacing w:after="0" w:line="240" w:lineRule="auto"/>
        <w:ind w:firstLine="720"/>
        <w:jc w:val="both"/>
        <w:rPr>
          <w:sz w:val="26"/>
          <w:szCs w:val="26"/>
        </w:rPr>
      </w:pPr>
      <w:r w:rsidRPr="00B4045F">
        <w:rPr>
          <w:sz w:val="26"/>
          <w:szCs w:val="26"/>
        </w:rPr>
        <w:t xml:space="preserve">CERN nacionālā kontaktpunkta darbība ir svarīga, lai nodrošinātu maksimālu atdevi Latvijas dalībai CERN Latvijas zinātniskajām institūcijām un industrijai, kā arī attīstītu augstas enerģijas daļiņu fizikas nozari Latvijā. </w:t>
      </w:r>
      <w:r w:rsidRPr="00B4045F" w:rsidR="001061DC">
        <w:rPr>
          <w:sz w:val="26"/>
          <w:szCs w:val="26"/>
        </w:rPr>
        <w:t>CERN Kontaktpunkta pienākumus paredzēts veikt R</w:t>
      </w:r>
      <w:r w:rsidR="00786F8F">
        <w:rPr>
          <w:sz w:val="26"/>
          <w:szCs w:val="26"/>
        </w:rPr>
        <w:t>īgas Tehniskās universitātes</w:t>
      </w:r>
      <w:r w:rsidRPr="00B4045F" w:rsidR="001061DC">
        <w:rPr>
          <w:sz w:val="26"/>
          <w:szCs w:val="26"/>
        </w:rPr>
        <w:t xml:space="preserve"> Augstas enerģijas daļiņu fizikas un paātrinātāju tehnoloģiju centra</w:t>
      </w:r>
      <w:r w:rsidRPr="00B4045F" w:rsidR="00C02AA9">
        <w:rPr>
          <w:sz w:val="26"/>
          <w:szCs w:val="26"/>
        </w:rPr>
        <w:t xml:space="preserve"> darbiniekiem, </w:t>
      </w:r>
      <w:r w:rsidRPr="00B4045F" w:rsidR="00C02AA9">
        <w:rPr>
          <w:sz w:val="26"/>
          <w:szCs w:val="26"/>
        </w:rPr>
        <w:t xml:space="preserve">kuriem ilgstoša pieredze un plašas zināšanas gan sadarbībā ar CERN, gan augstas enerģijas daļiņu fizikas jomā. </w:t>
      </w:r>
    </w:p>
    <w:p w:rsidR="00F16288" w:rsidRPr="00B4045F" w:rsidP="009D1F7B" w14:paraId="249272BA" w14:textId="2A0EDC54">
      <w:pPr>
        <w:spacing w:after="0" w:line="240" w:lineRule="auto"/>
        <w:ind w:firstLine="720"/>
        <w:jc w:val="both"/>
        <w:rPr>
          <w:sz w:val="26"/>
          <w:szCs w:val="26"/>
        </w:rPr>
      </w:pPr>
      <w:r>
        <w:rPr>
          <w:sz w:val="26"/>
          <w:szCs w:val="26"/>
        </w:rPr>
        <w:t>2. tabulā</w:t>
      </w:r>
      <w:r w:rsidRPr="00B4045F">
        <w:rPr>
          <w:sz w:val="26"/>
          <w:szCs w:val="26"/>
        </w:rPr>
        <w:t xml:space="preserve"> ir atspoguļotas CERN Nacionālā kontaktpunkta ikgadējās administratīvās izmaksas. </w:t>
      </w:r>
    </w:p>
    <w:p w:rsidR="000263CE" w:rsidP="000263CE" w14:paraId="3F20F70E" w14:textId="76A53EEE">
      <w:pPr>
        <w:pStyle w:val="Heading1"/>
        <w:keepLines/>
        <w:numPr>
          <w:ilvl w:val="0"/>
          <w:numId w:val="0"/>
        </w:numPr>
        <w:spacing w:before="480" w:line="252" w:lineRule="auto"/>
        <w:ind w:left="360"/>
        <w:jc w:val="right"/>
        <w:rPr>
          <w:szCs w:val="24"/>
          <w:lang w:val="lv-LV"/>
        </w:rPr>
      </w:pPr>
      <w:r>
        <w:rPr>
          <w:szCs w:val="24"/>
          <w:lang w:val="lv-LV"/>
        </w:rPr>
        <w:t xml:space="preserve">2. tabula </w:t>
      </w:r>
      <w:r w:rsidR="002E27B6">
        <w:rPr>
          <w:szCs w:val="24"/>
          <w:lang w:val="lv-LV"/>
        </w:rPr>
        <w:t xml:space="preserve"> CERN Nacionālā kontaktpunkta izmaksas </w:t>
      </w:r>
      <w:r>
        <w:rPr>
          <w:szCs w:val="24"/>
          <w:lang w:val="lv-LV"/>
        </w:rPr>
        <w:t>(2019 - 2022)</w:t>
      </w:r>
    </w:p>
    <w:p w:rsidR="002E27B6" w:rsidRPr="002E27B6" w:rsidP="002E27B6" w14:paraId="64E99904" w14:textId="77777777">
      <w:pPr>
        <w:pStyle w:val="BodyText"/>
        <w:rPr>
          <w:lang w:eastAsia="ar-SA"/>
        </w:rPr>
      </w:pPr>
    </w:p>
    <w:tbl>
      <w:tblPr>
        <w:tblW w:w="8758" w:type="dxa"/>
        <w:tblInd w:w="-147" w:type="dxa"/>
        <w:tblLayout w:type="fixed"/>
        <w:tblLook w:val="0000"/>
      </w:tblPr>
      <w:tblGrid>
        <w:gridCol w:w="714"/>
        <w:gridCol w:w="1980"/>
        <w:gridCol w:w="2131"/>
        <w:gridCol w:w="1559"/>
        <w:gridCol w:w="2374"/>
      </w:tblGrid>
      <w:tr w14:paraId="73360476" w14:textId="77777777" w:rsidTr="009B7564">
        <w:tblPrEx>
          <w:tblW w:w="8758" w:type="dxa"/>
          <w:tblInd w:w="-147" w:type="dxa"/>
          <w:tblLayout w:type="fixed"/>
          <w:tblLook w:val="0000"/>
        </w:tblPrEx>
        <w:trPr>
          <w:trHeight w:val="790"/>
        </w:trPr>
        <w:tc>
          <w:tcPr>
            <w:tcW w:w="714" w:type="dxa"/>
            <w:tcBorders>
              <w:top w:val="single" w:sz="4" w:space="0" w:color="000000"/>
              <w:left w:val="single" w:sz="4" w:space="0" w:color="000000"/>
              <w:bottom w:val="single" w:sz="4" w:space="0" w:color="000000"/>
            </w:tcBorders>
            <w:shd w:val="clear" w:color="auto" w:fill="auto"/>
          </w:tcPr>
          <w:p w:rsidR="002E27B6" w:rsidP="002C091C" w14:paraId="583E265B" w14:textId="77777777">
            <w:pPr>
              <w:spacing w:line="240" w:lineRule="auto"/>
              <w:ind w:left="-170"/>
              <w:jc w:val="center"/>
              <w:rPr>
                <w:b/>
                <w:bCs/>
              </w:rPr>
            </w:pPr>
            <w:r w:rsidRPr="00C8301A">
              <w:rPr>
                <w:b/>
                <w:bCs/>
                <w:sz w:val="20"/>
              </w:rPr>
              <w:t>N.p.k</w:t>
            </w:r>
            <w:r w:rsidRPr="00C8301A">
              <w:rPr>
                <w:b/>
                <w:bCs/>
                <w:sz w:val="20"/>
              </w:rPr>
              <w:t>.</w:t>
            </w:r>
          </w:p>
        </w:tc>
        <w:tc>
          <w:tcPr>
            <w:tcW w:w="1980" w:type="dxa"/>
            <w:tcBorders>
              <w:top w:val="single" w:sz="4" w:space="0" w:color="000000"/>
              <w:left w:val="single" w:sz="4" w:space="0" w:color="000000"/>
              <w:bottom w:val="single" w:sz="4" w:space="0" w:color="000000"/>
            </w:tcBorders>
            <w:shd w:val="clear" w:color="auto" w:fill="auto"/>
          </w:tcPr>
          <w:p w:rsidR="002E27B6" w:rsidRPr="002E27B6" w:rsidP="002C091C" w14:paraId="63526891" w14:textId="77777777">
            <w:pPr>
              <w:spacing w:line="240" w:lineRule="auto"/>
              <w:jc w:val="center"/>
              <w:rPr>
                <w:b/>
                <w:bCs/>
                <w:sz w:val="20"/>
                <w:szCs w:val="20"/>
              </w:rPr>
            </w:pPr>
            <w:r w:rsidRPr="002E27B6">
              <w:rPr>
                <w:b/>
                <w:bCs/>
                <w:sz w:val="20"/>
                <w:szCs w:val="20"/>
              </w:rPr>
              <w:t>Izmaksu pozīcijas nosaukums</w:t>
            </w:r>
          </w:p>
        </w:tc>
        <w:tc>
          <w:tcPr>
            <w:tcW w:w="2131" w:type="dxa"/>
            <w:tcBorders>
              <w:top w:val="single" w:sz="4" w:space="0" w:color="000000"/>
              <w:left w:val="single" w:sz="4" w:space="0" w:color="000000"/>
              <w:bottom w:val="single" w:sz="4" w:space="0" w:color="000000"/>
            </w:tcBorders>
            <w:shd w:val="clear" w:color="auto" w:fill="auto"/>
          </w:tcPr>
          <w:p w:rsidR="002E27B6" w:rsidRPr="002E27B6" w:rsidP="002C091C" w14:paraId="6B827803" w14:textId="77777777">
            <w:pPr>
              <w:spacing w:line="240" w:lineRule="auto"/>
              <w:jc w:val="center"/>
              <w:rPr>
                <w:b/>
                <w:bCs/>
                <w:sz w:val="20"/>
                <w:szCs w:val="20"/>
              </w:rPr>
            </w:pPr>
            <w:r w:rsidRPr="002E27B6">
              <w:rPr>
                <w:b/>
                <w:bCs/>
                <w:sz w:val="20"/>
                <w:szCs w:val="20"/>
              </w:rPr>
              <w:t>Apraksts</w:t>
            </w:r>
          </w:p>
        </w:tc>
        <w:tc>
          <w:tcPr>
            <w:tcW w:w="1559" w:type="dxa"/>
            <w:tcBorders>
              <w:top w:val="single" w:sz="4" w:space="0" w:color="000000"/>
              <w:left w:val="single" w:sz="4" w:space="0" w:color="000000"/>
              <w:bottom w:val="single" w:sz="4" w:space="0" w:color="000000"/>
            </w:tcBorders>
            <w:shd w:val="clear" w:color="auto" w:fill="auto"/>
          </w:tcPr>
          <w:p w:rsidR="002E27B6" w:rsidRPr="002E27B6" w:rsidP="002C091C" w14:paraId="0742F62B" w14:textId="77777777">
            <w:pPr>
              <w:spacing w:line="240" w:lineRule="auto"/>
              <w:jc w:val="center"/>
              <w:rPr>
                <w:b/>
                <w:bCs/>
                <w:sz w:val="20"/>
                <w:szCs w:val="20"/>
              </w:rPr>
            </w:pPr>
            <w:r w:rsidRPr="002E27B6">
              <w:rPr>
                <w:b/>
                <w:bCs/>
                <w:sz w:val="20"/>
                <w:szCs w:val="20"/>
              </w:rPr>
              <w:t>Indikatīvās izmaksas</w:t>
            </w:r>
          </w:p>
        </w:tc>
        <w:tc>
          <w:tcPr>
            <w:tcW w:w="2374" w:type="dxa"/>
            <w:tcBorders>
              <w:top w:val="single" w:sz="4" w:space="0" w:color="000000"/>
              <w:left w:val="single" w:sz="4" w:space="0" w:color="000000"/>
              <w:bottom w:val="single" w:sz="4" w:space="0" w:color="000000"/>
              <w:right w:val="single" w:sz="4" w:space="0" w:color="000000"/>
            </w:tcBorders>
          </w:tcPr>
          <w:p w:rsidR="002E27B6" w:rsidRPr="002E27B6" w:rsidP="002C091C" w14:paraId="2EEA7277" w14:textId="77777777">
            <w:pPr>
              <w:spacing w:line="240" w:lineRule="auto"/>
              <w:jc w:val="center"/>
              <w:rPr>
                <w:b/>
                <w:bCs/>
                <w:sz w:val="20"/>
                <w:szCs w:val="20"/>
              </w:rPr>
            </w:pPr>
            <w:r w:rsidRPr="002E27B6">
              <w:rPr>
                <w:b/>
                <w:bCs/>
                <w:sz w:val="20"/>
                <w:szCs w:val="20"/>
              </w:rPr>
              <w:t>Izmaksu indikatīvais  aprēķins</w:t>
            </w:r>
          </w:p>
        </w:tc>
      </w:tr>
      <w:tr w14:paraId="174D224F" w14:textId="77777777" w:rsidTr="009B7564">
        <w:tblPrEx>
          <w:tblW w:w="8758" w:type="dxa"/>
          <w:tblInd w:w="-147" w:type="dxa"/>
          <w:tblLayout w:type="fixed"/>
          <w:tblLook w:val="0000"/>
        </w:tblPrEx>
        <w:trPr>
          <w:trHeight w:val="636"/>
        </w:trPr>
        <w:tc>
          <w:tcPr>
            <w:tcW w:w="714" w:type="dxa"/>
            <w:tcBorders>
              <w:top w:val="single" w:sz="4" w:space="0" w:color="000000"/>
              <w:left w:val="single" w:sz="4" w:space="0" w:color="000000"/>
              <w:bottom w:val="single" w:sz="4" w:space="0" w:color="000000"/>
            </w:tcBorders>
            <w:shd w:val="clear" w:color="auto" w:fill="auto"/>
          </w:tcPr>
          <w:p w:rsidR="002E27B6" w:rsidP="002E27B6" w14:paraId="7A561CC6" w14:textId="77777777">
            <w:pPr>
              <w:pStyle w:val="ListParagraph1"/>
              <w:numPr>
                <w:ilvl w:val="0"/>
                <w:numId w:val="30"/>
              </w:numPr>
              <w:snapToGrid w:val="0"/>
              <w:spacing w:after="0" w:line="100" w:lineRule="atLeast"/>
              <w:jc w:val="center"/>
              <w:rPr>
                <w:rFonts w:ascii="Times New Roman" w:eastAsia="Times New Roman" w:hAnsi="Times New Roman" w:cs="Times New Roman"/>
                <w:bCs/>
                <w:sz w:val="20"/>
                <w:szCs w:val="20"/>
              </w:rPr>
            </w:pPr>
          </w:p>
        </w:tc>
        <w:tc>
          <w:tcPr>
            <w:tcW w:w="1980" w:type="dxa"/>
            <w:tcBorders>
              <w:top w:val="single" w:sz="4" w:space="0" w:color="000000"/>
              <w:left w:val="single" w:sz="4" w:space="0" w:color="000000"/>
              <w:bottom w:val="single" w:sz="4" w:space="0" w:color="000000"/>
            </w:tcBorders>
            <w:shd w:val="clear" w:color="auto" w:fill="auto"/>
          </w:tcPr>
          <w:p w:rsidR="002E27B6" w:rsidRPr="002E27B6" w:rsidP="002C091C" w14:paraId="549AC626" w14:textId="284102D2">
            <w:pPr>
              <w:spacing w:line="240" w:lineRule="auto"/>
              <w:rPr>
                <w:bCs/>
                <w:sz w:val="20"/>
                <w:szCs w:val="20"/>
              </w:rPr>
            </w:pPr>
            <w:r w:rsidRPr="002E27B6">
              <w:rPr>
                <w:bCs/>
                <w:sz w:val="20"/>
                <w:szCs w:val="20"/>
              </w:rPr>
              <w:t>Atlīdzība Latvijas pārstāvim CERN</w:t>
            </w:r>
            <w:r w:rsidR="002F566A">
              <w:rPr>
                <w:bCs/>
                <w:sz w:val="20"/>
                <w:szCs w:val="20"/>
              </w:rPr>
              <w:t xml:space="preserve"> Šveicē, Ženēvā</w:t>
            </w:r>
            <w:r w:rsidRPr="002E27B6">
              <w:rPr>
                <w:bCs/>
                <w:sz w:val="20"/>
                <w:szCs w:val="20"/>
              </w:rPr>
              <w:t xml:space="preserve">  </w:t>
            </w:r>
          </w:p>
        </w:tc>
        <w:tc>
          <w:tcPr>
            <w:tcW w:w="2131" w:type="dxa"/>
            <w:tcBorders>
              <w:top w:val="single" w:sz="4" w:space="0" w:color="000000"/>
              <w:left w:val="single" w:sz="4" w:space="0" w:color="000000"/>
            </w:tcBorders>
            <w:shd w:val="clear" w:color="auto" w:fill="auto"/>
          </w:tcPr>
          <w:p w:rsidR="002E27B6" w:rsidRPr="002E27B6" w:rsidP="002C091C" w14:paraId="50B08123" w14:textId="3BA4A19F">
            <w:pPr>
              <w:spacing w:line="240" w:lineRule="auto"/>
              <w:rPr>
                <w:bCs/>
                <w:sz w:val="20"/>
                <w:szCs w:val="20"/>
              </w:rPr>
            </w:pPr>
            <w:r w:rsidRPr="002E27B6">
              <w:rPr>
                <w:bCs/>
                <w:sz w:val="20"/>
                <w:szCs w:val="20"/>
              </w:rPr>
              <w:t>darba alga</w:t>
            </w:r>
            <w:r w:rsidR="009D1F7B">
              <w:rPr>
                <w:bCs/>
                <w:sz w:val="20"/>
                <w:szCs w:val="20"/>
              </w:rPr>
              <w:t xml:space="preserve"> (pilna slodze)</w:t>
            </w:r>
          </w:p>
        </w:tc>
        <w:tc>
          <w:tcPr>
            <w:tcW w:w="1559" w:type="dxa"/>
            <w:tcBorders>
              <w:top w:val="single" w:sz="4" w:space="0" w:color="000000"/>
              <w:left w:val="single" w:sz="4" w:space="0" w:color="000000"/>
              <w:bottom w:val="single" w:sz="4" w:space="0" w:color="000000"/>
            </w:tcBorders>
            <w:shd w:val="clear" w:color="auto" w:fill="auto"/>
            <w:vAlign w:val="center"/>
          </w:tcPr>
          <w:p w:rsidR="002E27B6" w:rsidRPr="002E27B6" w:rsidP="002C091C" w14:paraId="1E56F3AF" w14:textId="77777777">
            <w:pPr>
              <w:spacing w:line="240" w:lineRule="auto"/>
              <w:jc w:val="center"/>
              <w:rPr>
                <w:sz w:val="20"/>
                <w:szCs w:val="20"/>
              </w:rPr>
            </w:pPr>
            <w:r w:rsidRPr="002E27B6">
              <w:rPr>
                <w:sz w:val="20"/>
                <w:szCs w:val="20"/>
              </w:rPr>
              <w:t>57 500 EUR/gadā</w:t>
            </w:r>
          </w:p>
        </w:tc>
        <w:tc>
          <w:tcPr>
            <w:tcW w:w="2374" w:type="dxa"/>
            <w:tcBorders>
              <w:top w:val="single" w:sz="4" w:space="0" w:color="000000"/>
              <w:left w:val="single" w:sz="4" w:space="0" w:color="000000"/>
              <w:right w:val="single" w:sz="4" w:space="0" w:color="000000"/>
            </w:tcBorders>
            <w:vAlign w:val="center"/>
          </w:tcPr>
          <w:p w:rsidR="002E27B6" w:rsidRPr="002E27B6" w:rsidP="002C091C" w14:paraId="08CF3D7F" w14:textId="77777777">
            <w:pPr>
              <w:spacing w:line="240" w:lineRule="auto"/>
              <w:jc w:val="center"/>
              <w:rPr>
                <w:sz w:val="20"/>
                <w:szCs w:val="20"/>
              </w:rPr>
            </w:pPr>
          </w:p>
          <w:p w:rsidR="002E27B6" w:rsidRPr="002E27B6" w:rsidP="002E4F57" w14:paraId="1176D81A" w14:textId="15BB449B">
            <w:pPr>
              <w:spacing w:line="240" w:lineRule="auto"/>
              <w:jc w:val="center"/>
              <w:rPr>
                <w:sz w:val="20"/>
                <w:szCs w:val="20"/>
              </w:rPr>
            </w:pPr>
            <w:r>
              <w:rPr>
                <w:sz w:val="20"/>
                <w:szCs w:val="20"/>
              </w:rPr>
              <w:t xml:space="preserve">4791,67 x 12 </w:t>
            </w:r>
            <w:r>
              <w:rPr>
                <w:sz w:val="20"/>
                <w:szCs w:val="20"/>
              </w:rPr>
              <w:t>mēn</w:t>
            </w:r>
            <w:r>
              <w:rPr>
                <w:sz w:val="20"/>
                <w:szCs w:val="20"/>
              </w:rPr>
              <w:t xml:space="preserve"> = 57 5</w:t>
            </w:r>
            <w:r w:rsidRPr="002E27B6">
              <w:rPr>
                <w:sz w:val="20"/>
                <w:szCs w:val="20"/>
              </w:rPr>
              <w:t>00 EUR</w:t>
            </w:r>
          </w:p>
        </w:tc>
      </w:tr>
      <w:tr w14:paraId="758672FF" w14:textId="77777777" w:rsidTr="009B7564">
        <w:tblPrEx>
          <w:tblW w:w="8758" w:type="dxa"/>
          <w:tblInd w:w="-147" w:type="dxa"/>
          <w:tblLayout w:type="fixed"/>
          <w:tblLook w:val="0000"/>
        </w:tblPrEx>
        <w:trPr>
          <w:trHeight w:val="1041"/>
        </w:trPr>
        <w:tc>
          <w:tcPr>
            <w:tcW w:w="714" w:type="dxa"/>
            <w:tcBorders>
              <w:top w:val="single" w:sz="4" w:space="0" w:color="000000"/>
              <w:left w:val="single" w:sz="4" w:space="0" w:color="000000"/>
              <w:bottom w:val="single" w:sz="4" w:space="0" w:color="000000"/>
            </w:tcBorders>
            <w:shd w:val="clear" w:color="auto" w:fill="auto"/>
          </w:tcPr>
          <w:p w:rsidR="002E27B6" w:rsidP="002E27B6" w14:paraId="0529E168" w14:textId="77777777">
            <w:pPr>
              <w:pStyle w:val="ListParagraph1"/>
              <w:numPr>
                <w:ilvl w:val="0"/>
                <w:numId w:val="30"/>
              </w:numPr>
              <w:snapToGrid w:val="0"/>
              <w:spacing w:after="0" w:line="100" w:lineRule="atLeast"/>
              <w:rPr>
                <w:rFonts w:ascii="Times New Roman" w:eastAsia="Times New Roman" w:hAnsi="Times New Roman" w:cs="Times New Roman"/>
                <w:bCs/>
                <w:iCs/>
                <w:sz w:val="20"/>
                <w:szCs w:val="20"/>
              </w:rPr>
            </w:pPr>
          </w:p>
        </w:tc>
        <w:tc>
          <w:tcPr>
            <w:tcW w:w="1980" w:type="dxa"/>
            <w:tcBorders>
              <w:top w:val="single" w:sz="4" w:space="0" w:color="000000"/>
              <w:left w:val="single" w:sz="4" w:space="0" w:color="000000"/>
              <w:bottom w:val="single" w:sz="4" w:space="0" w:color="000000"/>
            </w:tcBorders>
            <w:shd w:val="clear" w:color="auto" w:fill="auto"/>
          </w:tcPr>
          <w:p w:rsidR="002E27B6" w:rsidRPr="002E27B6" w:rsidP="002C091C" w14:paraId="32B908CE" w14:textId="6115F679">
            <w:pPr>
              <w:spacing w:line="240" w:lineRule="auto"/>
              <w:rPr>
                <w:rFonts w:eastAsia="PMingLiU"/>
                <w:sz w:val="20"/>
                <w:szCs w:val="20"/>
              </w:rPr>
            </w:pPr>
            <w:r>
              <w:rPr>
                <w:bCs/>
                <w:sz w:val="20"/>
                <w:szCs w:val="20"/>
              </w:rPr>
              <w:t>Atlīdzība A</w:t>
            </w:r>
            <w:r w:rsidRPr="002E27B6">
              <w:rPr>
                <w:bCs/>
                <w:sz w:val="20"/>
                <w:szCs w:val="20"/>
              </w:rPr>
              <w:t xml:space="preserve">ugstas enerģijas daļiņu fizikas un paātrinātāju tehnoloģiju  centra direktora vietniekam </w:t>
            </w:r>
            <w:r w:rsidR="002F566A">
              <w:rPr>
                <w:bCs/>
                <w:sz w:val="20"/>
                <w:szCs w:val="20"/>
              </w:rPr>
              <w:t>(darba vieta Latvija)</w:t>
            </w:r>
          </w:p>
        </w:tc>
        <w:tc>
          <w:tcPr>
            <w:tcW w:w="2131" w:type="dxa"/>
            <w:tcBorders>
              <w:top w:val="single" w:sz="4" w:space="0" w:color="000000"/>
              <w:left w:val="single" w:sz="4" w:space="0" w:color="000000"/>
              <w:bottom w:val="single" w:sz="4" w:space="0" w:color="000000"/>
            </w:tcBorders>
            <w:shd w:val="clear" w:color="auto" w:fill="auto"/>
          </w:tcPr>
          <w:p w:rsidR="002E27B6" w:rsidRPr="002C091C" w:rsidP="002C091C" w14:paraId="7F939F3F" w14:textId="25EAA0C1">
            <w:pPr>
              <w:spacing w:line="240" w:lineRule="auto"/>
              <w:rPr>
                <w:bCs/>
                <w:iCs/>
                <w:sz w:val="20"/>
                <w:szCs w:val="20"/>
              </w:rPr>
            </w:pPr>
            <w:r w:rsidRPr="002C091C">
              <w:rPr>
                <w:bCs/>
                <w:sz w:val="20"/>
                <w:szCs w:val="20"/>
              </w:rPr>
              <w:t>darba alga (</w:t>
            </w:r>
            <w:r w:rsidR="0092726F">
              <w:rPr>
                <w:bCs/>
                <w:sz w:val="20"/>
                <w:szCs w:val="20"/>
              </w:rPr>
              <w:t>pilna slodze</w:t>
            </w:r>
            <w:r w:rsidRPr="002C091C">
              <w:rPr>
                <w:bCs/>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2E27B6" w:rsidRPr="002E27B6" w:rsidP="002C091C" w14:paraId="5D5140FA" w14:textId="3525C3DC">
            <w:pPr>
              <w:spacing w:line="240" w:lineRule="auto"/>
              <w:jc w:val="center"/>
              <w:rPr>
                <w:bCs/>
                <w:sz w:val="20"/>
                <w:szCs w:val="20"/>
              </w:rPr>
            </w:pPr>
            <w:r>
              <w:rPr>
                <w:bCs/>
                <w:sz w:val="20"/>
                <w:szCs w:val="20"/>
              </w:rPr>
              <w:t>32 928</w:t>
            </w:r>
            <w:r w:rsidRPr="002E27B6">
              <w:rPr>
                <w:bCs/>
                <w:sz w:val="20"/>
                <w:szCs w:val="20"/>
              </w:rPr>
              <w:t xml:space="preserve"> EUR/gadā</w:t>
            </w:r>
          </w:p>
        </w:tc>
        <w:tc>
          <w:tcPr>
            <w:tcW w:w="2374" w:type="dxa"/>
            <w:tcBorders>
              <w:top w:val="single" w:sz="4" w:space="0" w:color="000000"/>
              <w:left w:val="single" w:sz="4" w:space="0" w:color="000000"/>
              <w:bottom w:val="single" w:sz="4" w:space="0" w:color="000000"/>
              <w:right w:val="single" w:sz="4" w:space="0" w:color="000000"/>
            </w:tcBorders>
            <w:vAlign w:val="center"/>
          </w:tcPr>
          <w:p w:rsidR="002E27B6" w:rsidRPr="002E27B6" w:rsidP="0092726F" w14:paraId="113691DD" w14:textId="170ACD1C">
            <w:pPr>
              <w:spacing w:line="240" w:lineRule="auto"/>
              <w:jc w:val="center"/>
              <w:rPr>
                <w:bCs/>
                <w:iCs/>
                <w:sz w:val="20"/>
                <w:szCs w:val="20"/>
              </w:rPr>
            </w:pPr>
            <w:r>
              <w:rPr>
                <w:sz w:val="20"/>
                <w:szCs w:val="20"/>
              </w:rPr>
              <w:t>2744</w:t>
            </w:r>
            <w:r w:rsidRPr="002E27B6">
              <w:rPr>
                <w:sz w:val="20"/>
                <w:szCs w:val="20"/>
              </w:rPr>
              <w:t xml:space="preserve"> x 12 </w:t>
            </w:r>
            <w:r w:rsidRPr="002E27B6">
              <w:rPr>
                <w:sz w:val="20"/>
                <w:szCs w:val="20"/>
              </w:rPr>
              <w:t>mēn</w:t>
            </w:r>
            <w:r w:rsidRPr="002E27B6">
              <w:rPr>
                <w:sz w:val="20"/>
                <w:szCs w:val="20"/>
              </w:rPr>
              <w:t xml:space="preserve"> = </w:t>
            </w:r>
            <w:r>
              <w:rPr>
                <w:sz w:val="20"/>
                <w:szCs w:val="20"/>
              </w:rPr>
              <w:t>32928</w:t>
            </w:r>
            <w:r w:rsidRPr="002E27B6">
              <w:rPr>
                <w:sz w:val="20"/>
                <w:szCs w:val="20"/>
              </w:rPr>
              <w:t xml:space="preserve"> EUR</w:t>
            </w:r>
          </w:p>
        </w:tc>
      </w:tr>
      <w:tr w14:paraId="3729D869" w14:textId="77777777" w:rsidTr="009B7564">
        <w:tblPrEx>
          <w:tblW w:w="8758" w:type="dxa"/>
          <w:tblInd w:w="-147" w:type="dxa"/>
          <w:tblLayout w:type="fixed"/>
          <w:tblLook w:val="0000"/>
        </w:tblPrEx>
        <w:trPr>
          <w:trHeight w:val="735"/>
        </w:trPr>
        <w:tc>
          <w:tcPr>
            <w:tcW w:w="714" w:type="dxa"/>
            <w:tcBorders>
              <w:top w:val="single" w:sz="4" w:space="0" w:color="000000"/>
              <w:left w:val="single" w:sz="4" w:space="0" w:color="000000"/>
              <w:bottom w:val="single" w:sz="4" w:space="0" w:color="000000"/>
            </w:tcBorders>
            <w:shd w:val="clear" w:color="auto" w:fill="auto"/>
          </w:tcPr>
          <w:p w:rsidR="002E27B6" w:rsidP="002E27B6" w14:paraId="41F684D1" w14:textId="77777777">
            <w:pPr>
              <w:pStyle w:val="ListParagraph1"/>
              <w:numPr>
                <w:ilvl w:val="0"/>
                <w:numId w:val="30"/>
              </w:numPr>
              <w:snapToGrid w:val="0"/>
              <w:spacing w:after="0" w:line="100" w:lineRule="atLeast"/>
              <w:rPr>
                <w:rFonts w:ascii="Times New Roman" w:eastAsia="Times New Roman" w:hAnsi="Times New Roman" w:cs="Times New Roman"/>
                <w:bCs/>
                <w:iCs/>
                <w:sz w:val="20"/>
                <w:szCs w:val="20"/>
              </w:rPr>
            </w:pPr>
          </w:p>
        </w:tc>
        <w:tc>
          <w:tcPr>
            <w:tcW w:w="1980" w:type="dxa"/>
            <w:tcBorders>
              <w:top w:val="single" w:sz="4" w:space="0" w:color="000000"/>
              <w:left w:val="single" w:sz="4" w:space="0" w:color="000000"/>
              <w:bottom w:val="single" w:sz="4" w:space="0" w:color="000000"/>
            </w:tcBorders>
            <w:shd w:val="clear" w:color="auto" w:fill="auto"/>
          </w:tcPr>
          <w:p w:rsidR="002E27B6" w:rsidRPr="002E27B6" w:rsidP="002C091C" w14:paraId="29521A39" w14:textId="2C6B539A">
            <w:pPr>
              <w:spacing w:line="240" w:lineRule="auto"/>
              <w:rPr>
                <w:rFonts w:eastAsia="PMingLiU"/>
                <w:sz w:val="20"/>
                <w:szCs w:val="20"/>
              </w:rPr>
            </w:pPr>
            <w:r>
              <w:rPr>
                <w:bCs/>
                <w:sz w:val="20"/>
                <w:szCs w:val="20"/>
              </w:rPr>
              <w:t>Atlīdzība A</w:t>
            </w:r>
            <w:r w:rsidRPr="002E27B6">
              <w:rPr>
                <w:bCs/>
                <w:sz w:val="20"/>
                <w:szCs w:val="20"/>
              </w:rPr>
              <w:t xml:space="preserve">ugstas enerģijas daļiņu fizikas un paātrinātāju tehnoloģiju  centra vecākajam ekspertam </w:t>
            </w:r>
            <w:r w:rsidRPr="002F566A" w:rsidR="002F566A">
              <w:rPr>
                <w:bCs/>
                <w:sz w:val="20"/>
                <w:szCs w:val="20"/>
              </w:rPr>
              <w:t>(darba vieta Latvija)</w:t>
            </w:r>
          </w:p>
        </w:tc>
        <w:tc>
          <w:tcPr>
            <w:tcW w:w="2131" w:type="dxa"/>
            <w:tcBorders>
              <w:top w:val="single" w:sz="4" w:space="0" w:color="000000"/>
              <w:left w:val="single" w:sz="4" w:space="0" w:color="000000"/>
              <w:bottom w:val="single" w:sz="4" w:space="0" w:color="000000"/>
            </w:tcBorders>
            <w:shd w:val="clear" w:color="auto" w:fill="auto"/>
          </w:tcPr>
          <w:p w:rsidR="002E27B6" w:rsidRPr="002E27B6" w:rsidP="002C091C" w14:paraId="4DC4BD72" w14:textId="146B6E03">
            <w:pPr>
              <w:spacing w:line="240" w:lineRule="auto"/>
              <w:rPr>
                <w:bCs/>
                <w:iCs/>
                <w:sz w:val="20"/>
                <w:szCs w:val="20"/>
              </w:rPr>
            </w:pPr>
            <w:r w:rsidRPr="002E27B6">
              <w:rPr>
                <w:bCs/>
                <w:sz w:val="20"/>
                <w:szCs w:val="20"/>
              </w:rPr>
              <w:t>darba alga (</w:t>
            </w:r>
            <w:r w:rsidR="0092726F">
              <w:rPr>
                <w:bCs/>
                <w:sz w:val="20"/>
                <w:szCs w:val="20"/>
              </w:rPr>
              <w:t>pilna slodze</w:t>
            </w:r>
            <w:r w:rsidRPr="002E27B6">
              <w:rPr>
                <w:bCs/>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2E27B6" w:rsidRPr="002E27B6" w:rsidP="002C091C" w14:paraId="0FA495DC" w14:textId="78681D76">
            <w:pPr>
              <w:spacing w:line="240" w:lineRule="auto"/>
              <w:jc w:val="center"/>
              <w:rPr>
                <w:bCs/>
                <w:sz w:val="20"/>
                <w:szCs w:val="20"/>
              </w:rPr>
            </w:pPr>
            <w:r>
              <w:rPr>
                <w:bCs/>
                <w:sz w:val="20"/>
                <w:szCs w:val="20"/>
              </w:rPr>
              <w:t>21 120</w:t>
            </w:r>
            <w:r w:rsidRPr="002E27B6">
              <w:rPr>
                <w:bCs/>
                <w:sz w:val="20"/>
                <w:szCs w:val="20"/>
              </w:rPr>
              <w:t xml:space="preserve"> EUR/gadā</w:t>
            </w:r>
          </w:p>
        </w:tc>
        <w:tc>
          <w:tcPr>
            <w:tcW w:w="2374" w:type="dxa"/>
            <w:tcBorders>
              <w:top w:val="single" w:sz="4" w:space="0" w:color="000000"/>
              <w:left w:val="single" w:sz="4" w:space="0" w:color="000000"/>
              <w:bottom w:val="single" w:sz="4" w:space="0" w:color="000000"/>
              <w:right w:val="single" w:sz="4" w:space="0" w:color="000000"/>
            </w:tcBorders>
            <w:vAlign w:val="center"/>
          </w:tcPr>
          <w:p w:rsidR="002E27B6" w:rsidRPr="002E27B6" w:rsidP="0092726F" w14:paraId="3815CB6D" w14:textId="0D25FE90">
            <w:pPr>
              <w:spacing w:line="240" w:lineRule="auto"/>
              <w:jc w:val="center"/>
              <w:rPr>
                <w:bCs/>
                <w:iCs/>
                <w:sz w:val="20"/>
                <w:szCs w:val="20"/>
              </w:rPr>
            </w:pPr>
            <w:r>
              <w:rPr>
                <w:sz w:val="20"/>
                <w:szCs w:val="20"/>
              </w:rPr>
              <w:t>1760</w:t>
            </w:r>
            <w:r w:rsidRPr="002E27B6">
              <w:rPr>
                <w:sz w:val="20"/>
                <w:szCs w:val="20"/>
              </w:rPr>
              <w:t xml:space="preserve"> </w:t>
            </w:r>
            <w:r w:rsidRPr="002E27B6">
              <w:rPr>
                <w:sz w:val="20"/>
                <w:szCs w:val="20"/>
              </w:rPr>
              <w:t xml:space="preserve">x 12 </w:t>
            </w:r>
            <w:r w:rsidRPr="002E27B6">
              <w:rPr>
                <w:sz w:val="20"/>
                <w:szCs w:val="20"/>
              </w:rPr>
              <w:t>mēn</w:t>
            </w:r>
            <w:r w:rsidRPr="002E27B6">
              <w:rPr>
                <w:sz w:val="20"/>
                <w:szCs w:val="20"/>
              </w:rPr>
              <w:t xml:space="preserve"> = </w:t>
            </w:r>
            <w:r>
              <w:rPr>
                <w:sz w:val="20"/>
                <w:szCs w:val="20"/>
              </w:rPr>
              <w:t>21120</w:t>
            </w:r>
            <w:r w:rsidRPr="002E27B6">
              <w:rPr>
                <w:sz w:val="20"/>
                <w:szCs w:val="20"/>
              </w:rPr>
              <w:t xml:space="preserve"> EUR</w:t>
            </w:r>
          </w:p>
        </w:tc>
      </w:tr>
      <w:tr w14:paraId="049540D3" w14:textId="77777777" w:rsidTr="009B7564">
        <w:tblPrEx>
          <w:tblW w:w="8758" w:type="dxa"/>
          <w:tblInd w:w="-147" w:type="dxa"/>
          <w:tblLayout w:type="fixed"/>
          <w:tblLook w:val="0000"/>
        </w:tblPrEx>
        <w:trPr>
          <w:trHeight w:val="735"/>
        </w:trPr>
        <w:tc>
          <w:tcPr>
            <w:tcW w:w="714" w:type="dxa"/>
            <w:tcBorders>
              <w:top w:val="single" w:sz="4" w:space="0" w:color="000000"/>
              <w:left w:val="single" w:sz="4" w:space="0" w:color="000000"/>
              <w:bottom w:val="single" w:sz="4" w:space="0" w:color="000000"/>
            </w:tcBorders>
            <w:shd w:val="clear" w:color="auto" w:fill="auto"/>
          </w:tcPr>
          <w:p w:rsidR="004C1CA6" w:rsidP="002E27B6" w14:paraId="0CCF6730" w14:textId="77777777">
            <w:pPr>
              <w:pStyle w:val="ListParagraph1"/>
              <w:numPr>
                <w:ilvl w:val="0"/>
                <w:numId w:val="30"/>
              </w:numPr>
              <w:snapToGrid w:val="0"/>
              <w:spacing w:after="0" w:line="100" w:lineRule="atLeast"/>
              <w:rPr>
                <w:rFonts w:ascii="Times New Roman" w:eastAsia="Times New Roman" w:hAnsi="Times New Roman" w:cs="Times New Roman"/>
                <w:bCs/>
                <w:iCs/>
                <w:sz w:val="20"/>
                <w:szCs w:val="20"/>
              </w:rPr>
            </w:pPr>
          </w:p>
        </w:tc>
        <w:tc>
          <w:tcPr>
            <w:tcW w:w="1980" w:type="dxa"/>
            <w:tcBorders>
              <w:top w:val="single" w:sz="4" w:space="0" w:color="000000"/>
              <w:left w:val="single" w:sz="4" w:space="0" w:color="000000"/>
              <w:bottom w:val="single" w:sz="4" w:space="0" w:color="000000"/>
            </w:tcBorders>
            <w:shd w:val="clear" w:color="auto" w:fill="auto"/>
          </w:tcPr>
          <w:p w:rsidR="004C1CA6" w:rsidP="002C091C" w14:paraId="0BB64D4B" w14:textId="6B25F21F">
            <w:pPr>
              <w:spacing w:line="240" w:lineRule="auto"/>
              <w:rPr>
                <w:bCs/>
                <w:sz w:val="20"/>
                <w:szCs w:val="20"/>
              </w:rPr>
            </w:pPr>
            <w:r>
              <w:rPr>
                <w:bCs/>
                <w:sz w:val="20"/>
                <w:szCs w:val="20"/>
              </w:rPr>
              <w:t>Atlīdzība komunikācijas speciālistam</w:t>
            </w:r>
            <w:r w:rsidR="002F566A">
              <w:rPr>
                <w:bCs/>
                <w:sz w:val="20"/>
                <w:szCs w:val="20"/>
              </w:rPr>
              <w:t xml:space="preserve"> </w:t>
            </w:r>
            <w:r w:rsidRPr="002F566A" w:rsidR="002F566A">
              <w:rPr>
                <w:bCs/>
                <w:sz w:val="20"/>
                <w:szCs w:val="20"/>
              </w:rPr>
              <w:t>(darba vieta Latvija)</w:t>
            </w:r>
          </w:p>
        </w:tc>
        <w:tc>
          <w:tcPr>
            <w:tcW w:w="2131" w:type="dxa"/>
            <w:tcBorders>
              <w:top w:val="single" w:sz="4" w:space="0" w:color="000000"/>
              <w:left w:val="single" w:sz="4" w:space="0" w:color="000000"/>
              <w:bottom w:val="single" w:sz="4" w:space="0" w:color="000000"/>
            </w:tcBorders>
            <w:shd w:val="clear" w:color="auto" w:fill="auto"/>
          </w:tcPr>
          <w:p w:rsidR="004C1CA6" w:rsidRPr="002E27B6" w:rsidP="002C091C" w14:paraId="6BBFFA34" w14:textId="488A845B">
            <w:pPr>
              <w:spacing w:line="240" w:lineRule="auto"/>
              <w:rPr>
                <w:bCs/>
                <w:sz w:val="20"/>
                <w:szCs w:val="20"/>
              </w:rPr>
            </w:pPr>
            <w:r>
              <w:rPr>
                <w:bCs/>
                <w:sz w:val="20"/>
                <w:szCs w:val="20"/>
              </w:rPr>
              <w:t>Darba alga</w:t>
            </w:r>
            <w:r w:rsidR="002E4F57">
              <w:rPr>
                <w:bCs/>
                <w:sz w:val="20"/>
                <w:szCs w:val="20"/>
              </w:rPr>
              <w:t xml:space="preserve"> </w:t>
            </w:r>
            <w:r w:rsidRPr="002E4F57" w:rsidR="002E4F57">
              <w:rPr>
                <w:bCs/>
                <w:sz w:val="20"/>
                <w:szCs w:val="20"/>
              </w:rPr>
              <w:t>(pilna slodze)</w:t>
            </w:r>
          </w:p>
        </w:tc>
        <w:tc>
          <w:tcPr>
            <w:tcW w:w="1559" w:type="dxa"/>
            <w:tcBorders>
              <w:top w:val="single" w:sz="4" w:space="0" w:color="000000"/>
              <w:left w:val="single" w:sz="4" w:space="0" w:color="000000"/>
              <w:bottom w:val="single" w:sz="4" w:space="0" w:color="000000"/>
            </w:tcBorders>
            <w:shd w:val="clear" w:color="auto" w:fill="auto"/>
            <w:vAlign w:val="center"/>
          </w:tcPr>
          <w:p w:rsidR="004C1CA6" w:rsidRPr="002E27B6" w:rsidP="00B348CD" w14:paraId="3EEE936D" w14:textId="780A43BC">
            <w:pPr>
              <w:spacing w:line="240" w:lineRule="auto"/>
              <w:jc w:val="center"/>
              <w:rPr>
                <w:bCs/>
                <w:sz w:val="20"/>
                <w:szCs w:val="20"/>
              </w:rPr>
            </w:pPr>
            <w:r>
              <w:rPr>
                <w:bCs/>
                <w:sz w:val="20"/>
                <w:szCs w:val="20"/>
              </w:rPr>
              <w:t>21 120</w:t>
            </w:r>
            <w:r w:rsidRPr="002E27B6">
              <w:rPr>
                <w:bCs/>
                <w:sz w:val="20"/>
                <w:szCs w:val="20"/>
              </w:rPr>
              <w:t xml:space="preserve"> EUR/gadā</w:t>
            </w:r>
          </w:p>
        </w:tc>
        <w:tc>
          <w:tcPr>
            <w:tcW w:w="2374" w:type="dxa"/>
            <w:tcBorders>
              <w:top w:val="single" w:sz="4" w:space="0" w:color="000000"/>
              <w:left w:val="single" w:sz="4" w:space="0" w:color="000000"/>
              <w:bottom w:val="single" w:sz="4" w:space="0" w:color="000000"/>
              <w:right w:val="single" w:sz="4" w:space="0" w:color="000000"/>
            </w:tcBorders>
            <w:vAlign w:val="center"/>
          </w:tcPr>
          <w:p w:rsidR="004C1CA6" w:rsidRPr="002E27B6" w:rsidP="0092726F" w14:paraId="619AA412" w14:textId="3CD574BD">
            <w:pPr>
              <w:spacing w:line="240" w:lineRule="auto"/>
              <w:jc w:val="center"/>
              <w:rPr>
                <w:sz w:val="20"/>
                <w:szCs w:val="20"/>
              </w:rPr>
            </w:pPr>
            <w:r>
              <w:rPr>
                <w:sz w:val="20"/>
                <w:szCs w:val="20"/>
              </w:rPr>
              <w:t>1760</w:t>
            </w:r>
            <w:r w:rsidRPr="002E27B6">
              <w:rPr>
                <w:sz w:val="20"/>
                <w:szCs w:val="20"/>
              </w:rPr>
              <w:t xml:space="preserve"> x 12 </w:t>
            </w:r>
            <w:r w:rsidRPr="002E27B6">
              <w:rPr>
                <w:sz w:val="20"/>
                <w:szCs w:val="20"/>
              </w:rPr>
              <w:t>mēn</w:t>
            </w:r>
            <w:r w:rsidRPr="002E27B6">
              <w:rPr>
                <w:sz w:val="20"/>
                <w:szCs w:val="20"/>
              </w:rPr>
              <w:t xml:space="preserve"> = </w:t>
            </w:r>
            <w:r>
              <w:rPr>
                <w:sz w:val="20"/>
                <w:szCs w:val="20"/>
              </w:rPr>
              <w:t>21120</w:t>
            </w:r>
            <w:r w:rsidRPr="002E27B6">
              <w:rPr>
                <w:sz w:val="20"/>
                <w:szCs w:val="20"/>
              </w:rPr>
              <w:t xml:space="preserve"> EUR</w:t>
            </w:r>
          </w:p>
        </w:tc>
      </w:tr>
      <w:tr w14:paraId="2D1D1969" w14:textId="77777777" w:rsidTr="009B7564">
        <w:tblPrEx>
          <w:tblW w:w="8758" w:type="dxa"/>
          <w:tblInd w:w="-147" w:type="dxa"/>
          <w:tblLayout w:type="fixed"/>
          <w:tblLook w:val="0000"/>
        </w:tblPrEx>
        <w:trPr>
          <w:trHeight w:val="735"/>
        </w:trPr>
        <w:tc>
          <w:tcPr>
            <w:tcW w:w="714" w:type="dxa"/>
            <w:tcBorders>
              <w:top w:val="single" w:sz="4" w:space="0" w:color="000000"/>
              <w:left w:val="single" w:sz="4" w:space="0" w:color="000000"/>
              <w:bottom w:val="single" w:sz="4" w:space="0" w:color="000000"/>
            </w:tcBorders>
            <w:shd w:val="clear" w:color="auto" w:fill="auto"/>
          </w:tcPr>
          <w:p w:rsidR="004C1CA6" w:rsidP="002E27B6" w14:paraId="2224716A" w14:textId="77777777">
            <w:pPr>
              <w:pStyle w:val="ListParagraph1"/>
              <w:numPr>
                <w:ilvl w:val="0"/>
                <w:numId w:val="30"/>
              </w:numPr>
              <w:snapToGrid w:val="0"/>
              <w:spacing w:after="0" w:line="100" w:lineRule="atLeast"/>
              <w:rPr>
                <w:rFonts w:ascii="Times New Roman" w:eastAsia="Times New Roman" w:hAnsi="Times New Roman" w:cs="Times New Roman"/>
                <w:bCs/>
                <w:iCs/>
                <w:sz w:val="20"/>
                <w:szCs w:val="20"/>
              </w:rPr>
            </w:pPr>
          </w:p>
        </w:tc>
        <w:tc>
          <w:tcPr>
            <w:tcW w:w="1980" w:type="dxa"/>
            <w:tcBorders>
              <w:top w:val="single" w:sz="4" w:space="0" w:color="000000"/>
              <w:left w:val="single" w:sz="4" w:space="0" w:color="000000"/>
              <w:bottom w:val="single" w:sz="4" w:space="0" w:color="000000"/>
            </w:tcBorders>
            <w:shd w:val="clear" w:color="auto" w:fill="auto"/>
          </w:tcPr>
          <w:p w:rsidR="004C1CA6" w:rsidP="002C091C" w14:paraId="6B1FC273" w14:textId="670C9554">
            <w:pPr>
              <w:spacing w:line="240" w:lineRule="auto"/>
              <w:rPr>
                <w:bCs/>
                <w:sz w:val="20"/>
                <w:szCs w:val="20"/>
              </w:rPr>
            </w:pPr>
            <w:r>
              <w:rPr>
                <w:bCs/>
                <w:sz w:val="20"/>
                <w:szCs w:val="20"/>
              </w:rPr>
              <w:t>Latvijas CERN g</w:t>
            </w:r>
            <w:r>
              <w:rPr>
                <w:bCs/>
                <w:sz w:val="20"/>
                <w:szCs w:val="20"/>
              </w:rPr>
              <w:t>rupa</w:t>
            </w:r>
            <w:r>
              <w:rPr>
                <w:bCs/>
                <w:sz w:val="20"/>
                <w:szCs w:val="20"/>
              </w:rPr>
              <w:t>s darbības</w:t>
            </w:r>
            <w:r w:rsidR="002F566A">
              <w:rPr>
                <w:bCs/>
                <w:sz w:val="20"/>
                <w:szCs w:val="20"/>
              </w:rPr>
              <w:t xml:space="preserve"> nodrošināšana</w:t>
            </w:r>
          </w:p>
        </w:tc>
        <w:tc>
          <w:tcPr>
            <w:tcW w:w="2131" w:type="dxa"/>
            <w:tcBorders>
              <w:top w:val="single" w:sz="4" w:space="0" w:color="000000"/>
              <w:left w:val="single" w:sz="4" w:space="0" w:color="000000"/>
              <w:bottom w:val="single" w:sz="4" w:space="0" w:color="000000"/>
            </w:tcBorders>
            <w:shd w:val="clear" w:color="auto" w:fill="auto"/>
          </w:tcPr>
          <w:p w:rsidR="004C1CA6" w:rsidRPr="00E24BFF" w:rsidP="00E24BFF" w14:paraId="3C73B8E7" w14:textId="0933B6FC">
            <w:pPr>
              <w:spacing w:line="240" w:lineRule="auto"/>
              <w:rPr>
                <w:sz w:val="20"/>
                <w:szCs w:val="20"/>
              </w:rPr>
            </w:pPr>
            <w:r>
              <w:rPr>
                <w:bCs/>
                <w:sz w:val="20"/>
                <w:szCs w:val="20"/>
              </w:rPr>
              <w:t>Grupas darbības nodrošināšana, sanāksmju un regulāras komunikācijas nodrošināšana</w:t>
            </w:r>
            <w:r w:rsidR="00E24BFF">
              <w:rPr>
                <w:bCs/>
                <w:sz w:val="20"/>
                <w:szCs w:val="20"/>
              </w:rPr>
              <w:t>. Semināru telpu īre, komunikācija, koordinācija, video pārraide, informatīvie materiāli</w:t>
            </w:r>
            <w:r w:rsidR="00E24BFF">
              <w:rPr>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vAlign w:val="center"/>
          </w:tcPr>
          <w:p w:rsidR="004C1CA6" w:rsidRPr="002E27B6" w:rsidP="002C091C" w14:paraId="3E894AD0" w14:textId="0E702E46">
            <w:pPr>
              <w:spacing w:line="240" w:lineRule="auto"/>
              <w:jc w:val="center"/>
              <w:rPr>
                <w:bCs/>
                <w:sz w:val="20"/>
                <w:szCs w:val="20"/>
              </w:rPr>
            </w:pPr>
            <w:r>
              <w:rPr>
                <w:bCs/>
                <w:sz w:val="20"/>
                <w:szCs w:val="20"/>
              </w:rPr>
              <w:t>5 000 EUR/gadā</w:t>
            </w:r>
          </w:p>
        </w:tc>
        <w:tc>
          <w:tcPr>
            <w:tcW w:w="2374" w:type="dxa"/>
            <w:tcBorders>
              <w:top w:val="single" w:sz="4" w:space="0" w:color="000000"/>
              <w:left w:val="single" w:sz="4" w:space="0" w:color="000000"/>
              <w:bottom w:val="single" w:sz="4" w:space="0" w:color="000000"/>
              <w:right w:val="single" w:sz="4" w:space="0" w:color="000000"/>
            </w:tcBorders>
            <w:vAlign w:val="center"/>
          </w:tcPr>
          <w:p w:rsidR="004C1CA6" w:rsidRPr="002E27B6" w:rsidP="0092726F" w14:paraId="3407DFAF" w14:textId="077DAF77">
            <w:pPr>
              <w:spacing w:line="240" w:lineRule="auto"/>
              <w:jc w:val="center"/>
              <w:rPr>
                <w:sz w:val="20"/>
                <w:szCs w:val="20"/>
              </w:rPr>
            </w:pPr>
            <w:r>
              <w:rPr>
                <w:sz w:val="20"/>
                <w:szCs w:val="20"/>
              </w:rPr>
              <w:t>2500 x 2 sanāksmes = 5 000 EUR</w:t>
            </w:r>
          </w:p>
        </w:tc>
      </w:tr>
      <w:tr w14:paraId="36E5DABB" w14:textId="77777777" w:rsidTr="009B7564">
        <w:tblPrEx>
          <w:tblW w:w="8758" w:type="dxa"/>
          <w:tblInd w:w="-147" w:type="dxa"/>
          <w:tblLayout w:type="fixed"/>
          <w:tblLook w:val="0000"/>
        </w:tblPrEx>
        <w:trPr>
          <w:trHeight w:val="735"/>
        </w:trPr>
        <w:tc>
          <w:tcPr>
            <w:tcW w:w="714" w:type="dxa"/>
            <w:tcBorders>
              <w:top w:val="single" w:sz="4" w:space="0" w:color="000000"/>
              <w:left w:val="single" w:sz="4" w:space="0" w:color="000000"/>
              <w:bottom w:val="single" w:sz="4" w:space="0" w:color="000000"/>
            </w:tcBorders>
            <w:shd w:val="clear" w:color="auto" w:fill="auto"/>
          </w:tcPr>
          <w:p w:rsidR="004C1CA6" w:rsidP="002E27B6" w14:paraId="0E305EC7" w14:textId="77777777">
            <w:pPr>
              <w:pStyle w:val="ListParagraph1"/>
              <w:numPr>
                <w:ilvl w:val="0"/>
                <w:numId w:val="30"/>
              </w:numPr>
              <w:snapToGrid w:val="0"/>
              <w:spacing w:after="0" w:line="100" w:lineRule="atLeast"/>
              <w:rPr>
                <w:rFonts w:ascii="Times New Roman" w:eastAsia="Times New Roman" w:hAnsi="Times New Roman" w:cs="Times New Roman"/>
                <w:bCs/>
                <w:iCs/>
                <w:sz w:val="20"/>
                <w:szCs w:val="20"/>
              </w:rPr>
            </w:pPr>
          </w:p>
        </w:tc>
        <w:tc>
          <w:tcPr>
            <w:tcW w:w="1980" w:type="dxa"/>
            <w:tcBorders>
              <w:top w:val="single" w:sz="4" w:space="0" w:color="000000"/>
              <w:left w:val="single" w:sz="4" w:space="0" w:color="000000"/>
              <w:bottom w:val="single" w:sz="4" w:space="0" w:color="000000"/>
            </w:tcBorders>
            <w:shd w:val="clear" w:color="auto" w:fill="auto"/>
          </w:tcPr>
          <w:p w:rsidR="004C1CA6" w:rsidP="002C091C" w14:paraId="70B0BF19" w14:textId="203013BF">
            <w:pPr>
              <w:spacing w:line="240" w:lineRule="auto"/>
              <w:rPr>
                <w:bCs/>
                <w:sz w:val="20"/>
                <w:szCs w:val="20"/>
              </w:rPr>
            </w:pPr>
            <w:r>
              <w:rPr>
                <w:bCs/>
                <w:sz w:val="20"/>
                <w:szCs w:val="20"/>
              </w:rPr>
              <w:t>Dalība CERN Baltijas g</w:t>
            </w:r>
            <w:r>
              <w:rPr>
                <w:bCs/>
                <w:sz w:val="20"/>
                <w:szCs w:val="20"/>
              </w:rPr>
              <w:t>rup</w:t>
            </w:r>
            <w:r w:rsidR="002F566A">
              <w:rPr>
                <w:bCs/>
                <w:sz w:val="20"/>
                <w:szCs w:val="20"/>
              </w:rPr>
              <w:t>as darbības nodrošināšana</w:t>
            </w:r>
          </w:p>
        </w:tc>
        <w:tc>
          <w:tcPr>
            <w:tcW w:w="2131" w:type="dxa"/>
            <w:tcBorders>
              <w:top w:val="single" w:sz="4" w:space="0" w:color="000000"/>
              <w:left w:val="single" w:sz="4" w:space="0" w:color="000000"/>
              <w:bottom w:val="single" w:sz="4" w:space="0" w:color="000000"/>
            </w:tcBorders>
            <w:shd w:val="clear" w:color="auto" w:fill="auto"/>
          </w:tcPr>
          <w:p w:rsidR="00E24BFF" w:rsidP="00B348CD" w14:paraId="1F197CA6" w14:textId="4EA33929">
            <w:pPr>
              <w:spacing w:line="240" w:lineRule="auto"/>
              <w:jc w:val="both"/>
              <w:rPr>
                <w:bCs/>
                <w:sz w:val="20"/>
                <w:szCs w:val="20"/>
              </w:rPr>
            </w:pPr>
            <w:r>
              <w:rPr>
                <w:bCs/>
                <w:sz w:val="20"/>
                <w:szCs w:val="20"/>
              </w:rPr>
              <w:t>Latvijas pārstāvības nodrošināšana</w:t>
            </w:r>
            <w:r>
              <w:rPr>
                <w:bCs/>
                <w:sz w:val="20"/>
                <w:szCs w:val="20"/>
              </w:rPr>
              <w:t>.</w:t>
            </w:r>
            <w:r>
              <w:rPr>
                <w:bCs/>
                <w:sz w:val="20"/>
                <w:szCs w:val="20"/>
              </w:rPr>
              <w:t xml:space="preserve"> </w:t>
            </w:r>
            <w:r>
              <w:rPr>
                <w:bCs/>
                <w:sz w:val="20"/>
                <w:szCs w:val="20"/>
              </w:rPr>
              <w:t>Komunikācija, koordinācija, video pārraide, informatīvie materiāli</w:t>
            </w:r>
          </w:p>
          <w:p w:rsidR="004C1CA6" w:rsidRPr="002E27B6" w:rsidP="002C091C" w14:paraId="47A014DF" w14:textId="5104C66C">
            <w:pPr>
              <w:spacing w:line="240" w:lineRule="auto"/>
              <w:rPr>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4C1CA6" w:rsidRPr="002E27B6" w:rsidP="002C091C" w14:paraId="634D9357" w14:textId="54BB958B">
            <w:pPr>
              <w:spacing w:line="240" w:lineRule="auto"/>
              <w:jc w:val="center"/>
              <w:rPr>
                <w:bCs/>
                <w:sz w:val="20"/>
                <w:szCs w:val="20"/>
              </w:rPr>
            </w:pPr>
            <w:r>
              <w:rPr>
                <w:bCs/>
                <w:sz w:val="20"/>
                <w:szCs w:val="20"/>
              </w:rPr>
              <w:t>6 000 EUR/gadā</w:t>
            </w:r>
          </w:p>
        </w:tc>
        <w:tc>
          <w:tcPr>
            <w:tcW w:w="2374" w:type="dxa"/>
            <w:tcBorders>
              <w:top w:val="single" w:sz="4" w:space="0" w:color="000000"/>
              <w:left w:val="single" w:sz="4" w:space="0" w:color="000000"/>
              <w:bottom w:val="single" w:sz="4" w:space="0" w:color="000000"/>
              <w:right w:val="single" w:sz="4" w:space="0" w:color="000000"/>
            </w:tcBorders>
            <w:vAlign w:val="center"/>
          </w:tcPr>
          <w:p w:rsidR="004C1CA6" w:rsidRPr="002E27B6" w:rsidP="0092726F" w14:paraId="321A52C3" w14:textId="6EBD008A">
            <w:pPr>
              <w:spacing w:line="240" w:lineRule="auto"/>
              <w:jc w:val="center"/>
              <w:rPr>
                <w:sz w:val="20"/>
                <w:szCs w:val="20"/>
              </w:rPr>
            </w:pPr>
            <w:r>
              <w:rPr>
                <w:bCs/>
                <w:sz w:val="20"/>
                <w:szCs w:val="20"/>
              </w:rPr>
              <w:t>1500 x 4 sanāksmes  = 6000 EUR</w:t>
            </w:r>
          </w:p>
        </w:tc>
      </w:tr>
      <w:tr w14:paraId="2FC06D7A" w14:textId="77777777" w:rsidTr="009B7564">
        <w:tblPrEx>
          <w:tblW w:w="8758" w:type="dxa"/>
          <w:tblInd w:w="-147" w:type="dxa"/>
          <w:tblLayout w:type="fixed"/>
          <w:tblLook w:val="0000"/>
        </w:tblPrEx>
        <w:trPr>
          <w:trHeight w:val="735"/>
        </w:trPr>
        <w:tc>
          <w:tcPr>
            <w:tcW w:w="714" w:type="dxa"/>
            <w:tcBorders>
              <w:top w:val="single" w:sz="4" w:space="0" w:color="000000"/>
              <w:left w:val="single" w:sz="4" w:space="0" w:color="000000"/>
              <w:bottom w:val="single" w:sz="4" w:space="0" w:color="000000"/>
            </w:tcBorders>
            <w:shd w:val="clear" w:color="auto" w:fill="auto"/>
          </w:tcPr>
          <w:p w:rsidR="00E24BFF" w:rsidP="002E27B6" w14:paraId="5B5E93E4" w14:textId="77777777">
            <w:pPr>
              <w:pStyle w:val="ListParagraph1"/>
              <w:numPr>
                <w:ilvl w:val="0"/>
                <w:numId w:val="30"/>
              </w:numPr>
              <w:snapToGrid w:val="0"/>
              <w:spacing w:after="0" w:line="100" w:lineRule="atLeast"/>
              <w:rPr>
                <w:rFonts w:ascii="Times New Roman" w:eastAsia="Times New Roman" w:hAnsi="Times New Roman" w:cs="Times New Roman"/>
                <w:bCs/>
                <w:iCs/>
                <w:sz w:val="20"/>
                <w:szCs w:val="20"/>
              </w:rPr>
            </w:pPr>
          </w:p>
        </w:tc>
        <w:tc>
          <w:tcPr>
            <w:tcW w:w="1980" w:type="dxa"/>
            <w:tcBorders>
              <w:top w:val="single" w:sz="4" w:space="0" w:color="000000"/>
              <w:left w:val="single" w:sz="4" w:space="0" w:color="000000"/>
              <w:bottom w:val="single" w:sz="4" w:space="0" w:color="000000"/>
            </w:tcBorders>
            <w:shd w:val="clear" w:color="auto" w:fill="auto"/>
          </w:tcPr>
          <w:p w:rsidR="00E24BFF" w:rsidP="00E24BFF" w14:paraId="565C88BD" w14:textId="3AC352FF">
            <w:pPr>
              <w:spacing w:line="240" w:lineRule="auto"/>
              <w:rPr>
                <w:bCs/>
                <w:sz w:val="20"/>
                <w:szCs w:val="20"/>
              </w:rPr>
            </w:pPr>
            <w:r>
              <w:rPr>
                <w:bCs/>
                <w:sz w:val="20"/>
                <w:szCs w:val="20"/>
              </w:rPr>
              <w:t>Daļiņu fizikas un paātrinātāju tehnoloģiju ārvalstu ekspert</w:t>
            </w:r>
            <w:r w:rsidR="002F566A">
              <w:rPr>
                <w:bCs/>
                <w:sz w:val="20"/>
                <w:szCs w:val="20"/>
              </w:rPr>
              <w:t>u</w:t>
            </w:r>
            <w:r>
              <w:rPr>
                <w:bCs/>
                <w:sz w:val="20"/>
                <w:szCs w:val="20"/>
              </w:rPr>
              <w:t xml:space="preserve"> un vieslektor</w:t>
            </w:r>
            <w:r w:rsidR="002F566A">
              <w:rPr>
                <w:bCs/>
                <w:sz w:val="20"/>
                <w:szCs w:val="20"/>
              </w:rPr>
              <w:t>u darba vizītes Latvijā</w:t>
            </w:r>
          </w:p>
        </w:tc>
        <w:tc>
          <w:tcPr>
            <w:tcW w:w="2131" w:type="dxa"/>
            <w:tcBorders>
              <w:top w:val="single" w:sz="4" w:space="0" w:color="000000"/>
              <w:left w:val="single" w:sz="4" w:space="0" w:color="000000"/>
              <w:bottom w:val="single" w:sz="4" w:space="0" w:color="000000"/>
            </w:tcBorders>
            <w:shd w:val="clear" w:color="auto" w:fill="auto"/>
          </w:tcPr>
          <w:p w:rsidR="00E24BFF" w:rsidP="002C091C" w14:paraId="36F69E9E" w14:textId="09985E1E">
            <w:pPr>
              <w:spacing w:line="240" w:lineRule="auto"/>
              <w:rPr>
                <w:bCs/>
                <w:sz w:val="20"/>
                <w:szCs w:val="20"/>
              </w:rPr>
            </w:pPr>
            <w:r>
              <w:rPr>
                <w:bCs/>
                <w:sz w:val="20"/>
                <w:szCs w:val="20"/>
              </w:rPr>
              <w:t>Darba apmaksa Latvijā</w:t>
            </w:r>
          </w:p>
        </w:tc>
        <w:tc>
          <w:tcPr>
            <w:tcW w:w="1559" w:type="dxa"/>
            <w:tcBorders>
              <w:top w:val="single" w:sz="4" w:space="0" w:color="000000"/>
              <w:left w:val="single" w:sz="4" w:space="0" w:color="000000"/>
              <w:bottom w:val="single" w:sz="4" w:space="0" w:color="000000"/>
            </w:tcBorders>
            <w:shd w:val="clear" w:color="auto" w:fill="auto"/>
            <w:vAlign w:val="center"/>
          </w:tcPr>
          <w:p w:rsidR="00E24BFF" w:rsidP="00B348CD" w14:paraId="2E2FD2B7" w14:textId="00935CF4">
            <w:pPr>
              <w:spacing w:line="240" w:lineRule="auto"/>
              <w:jc w:val="center"/>
              <w:rPr>
                <w:bCs/>
                <w:sz w:val="20"/>
                <w:szCs w:val="20"/>
              </w:rPr>
            </w:pPr>
            <w:r>
              <w:rPr>
                <w:bCs/>
                <w:sz w:val="20"/>
                <w:szCs w:val="20"/>
              </w:rPr>
              <w:t>60 000 EUR/gadā</w:t>
            </w:r>
          </w:p>
        </w:tc>
        <w:tc>
          <w:tcPr>
            <w:tcW w:w="2374" w:type="dxa"/>
            <w:tcBorders>
              <w:top w:val="single" w:sz="4" w:space="0" w:color="000000"/>
              <w:left w:val="single" w:sz="4" w:space="0" w:color="000000"/>
              <w:bottom w:val="single" w:sz="4" w:space="0" w:color="000000"/>
              <w:right w:val="single" w:sz="4" w:space="0" w:color="000000"/>
            </w:tcBorders>
            <w:vAlign w:val="center"/>
          </w:tcPr>
          <w:p w:rsidR="00E24BFF" w:rsidP="00E24BFF" w14:paraId="7BB37C9C" w14:textId="5511B055">
            <w:pPr>
              <w:spacing w:line="240" w:lineRule="auto"/>
              <w:jc w:val="center"/>
              <w:rPr>
                <w:bCs/>
                <w:sz w:val="20"/>
                <w:szCs w:val="20"/>
              </w:rPr>
            </w:pPr>
            <w:r>
              <w:rPr>
                <w:bCs/>
                <w:sz w:val="20"/>
                <w:szCs w:val="20"/>
              </w:rPr>
              <w:t xml:space="preserve">2500 x 12 </w:t>
            </w:r>
            <w:r>
              <w:rPr>
                <w:bCs/>
                <w:sz w:val="20"/>
                <w:szCs w:val="20"/>
              </w:rPr>
              <w:t>mēn</w:t>
            </w:r>
            <w:r>
              <w:rPr>
                <w:bCs/>
                <w:sz w:val="20"/>
                <w:szCs w:val="20"/>
              </w:rPr>
              <w:t xml:space="preserve"> x 2 eksperti = 60</w:t>
            </w:r>
            <w:r w:rsidR="002E4F57">
              <w:rPr>
                <w:bCs/>
                <w:sz w:val="20"/>
                <w:szCs w:val="20"/>
              </w:rPr>
              <w:t> </w:t>
            </w:r>
            <w:r>
              <w:rPr>
                <w:bCs/>
                <w:sz w:val="20"/>
                <w:szCs w:val="20"/>
              </w:rPr>
              <w:t>000</w:t>
            </w:r>
            <w:r w:rsidR="002E4F57">
              <w:rPr>
                <w:bCs/>
                <w:sz w:val="20"/>
                <w:szCs w:val="20"/>
              </w:rPr>
              <w:t xml:space="preserve"> </w:t>
            </w:r>
            <w:r>
              <w:rPr>
                <w:bCs/>
                <w:sz w:val="20"/>
                <w:szCs w:val="20"/>
              </w:rPr>
              <w:t xml:space="preserve">EUR </w:t>
            </w:r>
          </w:p>
        </w:tc>
      </w:tr>
      <w:tr w14:paraId="6701A3C5" w14:textId="77777777" w:rsidTr="009B7564">
        <w:tblPrEx>
          <w:tblW w:w="8758" w:type="dxa"/>
          <w:tblInd w:w="-147" w:type="dxa"/>
          <w:tblLayout w:type="fixed"/>
          <w:tblLook w:val="0000"/>
        </w:tblPrEx>
        <w:trPr>
          <w:trHeight w:val="1245"/>
        </w:trPr>
        <w:tc>
          <w:tcPr>
            <w:tcW w:w="714" w:type="dxa"/>
            <w:tcBorders>
              <w:top w:val="single" w:sz="4" w:space="0" w:color="000000"/>
              <w:left w:val="single" w:sz="4" w:space="0" w:color="000000"/>
              <w:bottom w:val="single" w:sz="4" w:space="0" w:color="auto"/>
            </w:tcBorders>
            <w:shd w:val="clear" w:color="auto" w:fill="auto"/>
          </w:tcPr>
          <w:p w:rsidR="002F566A" w:rsidP="002E27B6" w14:paraId="5B5FF661" w14:textId="77777777">
            <w:pPr>
              <w:pStyle w:val="ListParagraph1"/>
              <w:numPr>
                <w:ilvl w:val="0"/>
                <w:numId w:val="30"/>
              </w:numPr>
              <w:snapToGrid w:val="0"/>
              <w:spacing w:after="0" w:line="100" w:lineRule="atLeast"/>
              <w:rPr>
                <w:rFonts w:ascii="Times New Roman" w:eastAsia="Times New Roman" w:hAnsi="Times New Roman" w:cs="Times New Roman"/>
                <w:bCs/>
                <w:iCs/>
                <w:sz w:val="20"/>
                <w:szCs w:val="20"/>
              </w:rPr>
            </w:pPr>
          </w:p>
        </w:tc>
        <w:tc>
          <w:tcPr>
            <w:tcW w:w="1980" w:type="dxa"/>
            <w:tcBorders>
              <w:top w:val="single" w:sz="4" w:space="0" w:color="000000"/>
              <w:left w:val="single" w:sz="4" w:space="0" w:color="000000"/>
              <w:bottom w:val="single" w:sz="4" w:space="0" w:color="auto"/>
            </w:tcBorders>
            <w:shd w:val="clear" w:color="auto" w:fill="auto"/>
          </w:tcPr>
          <w:p w:rsidR="002F566A" w:rsidRPr="002F566A" w:rsidP="002F566A" w14:paraId="0B7BD6F6" w14:textId="63FBFC56">
            <w:pPr>
              <w:spacing w:line="240" w:lineRule="auto"/>
              <w:rPr>
                <w:bCs/>
                <w:iCs/>
                <w:sz w:val="20"/>
                <w:szCs w:val="20"/>
              </w:rPr>
            </w:pPr>
            <w:r w:rsidRPr="002F566A">
              <w:rPr>
                <w:bCs/>
                <w:iCs/>
                <w:color w:val="000000"/>
                <w:sz w:val="20"/>
                <w:szCs w:val="20"/>
              </w:rPr>
              <w:t xml:space="preserve">Latvijas pārstāvja CERN darba vietas nodrošināšana </w:t>
            </w:r>
          </w:p>
        </w:tc>
        <w:tc>
          <w:tcPr>
            <w:tcW w:w="2131" w:type="dxa"/>
            <w:tcBorders>
              <w:top w:val="single" w:sz="4" w:space="0" w:color="000000"/>
              <w:left w:val="single" w:sz="4" w:space="0" w:color="000000"/>
              <w:bottom w:val="single" w:sz="4" w:space="0" w:color="auto"/>
            </w:tcBorders>
            <w:shd w:val="clear" w:color="auto" w:fill="auto"/>
          </w:tcPr>
          <w:p w:rsidR="002F566A" w:rsidRPr="002E27B6" w:rsidP="002C091C" w14:paraId="28F2482D" w14:textId="4A6367B8">
            <w:pPr>
              <w:spacing w:line="240" w:lineRule="auto"/>
              <w:rPr>
                <w:bCs/>
                <w:sz w:val="20"/>
                <w:szCs w:val="20"/>
              </w:rPr>
            </w:pPr>
            <w:r w:rsidRPr="002E27B6">
              <w:rPr>
                <w:bCs/>
                <w:iCs/>
                <w:sz w:val="20"/>
                <w:szCs w:val="20"/>
              </w:rPr>
              <w:t xml:space="preserve">Latvijas pārstāvja </w:t>
            </w:r>
            <w:r>
              <w:rPr>
                <w:bCs/>
                <w:iCs/>
                <w:sz w:val="20"/>
                <w:szCs w:val="20"/>
              </w:rPr>
              <w:t xml:space="preserve">CERN </w:t>
            </w:r>
            <w:r w:rsidRPr="002E27B6">
              <w:rPr>
                <w:bCs/>
                <w:iCs/>
                <w:sz w:val="20"/>
                <w:szCs w:val="20"/>
              </w:rPr>
              <w:t xml:space="preserve">dienesta dzīvokļa īre </w:t>
            </w:r>
            <w:r w:rsidRPr="002E27B6">
              <w:rPr>
                <w:bCs/>
                <w:iCs/>
                <w:color w:val="000000"/>
                <w:sz w:val="20"/>
                <w:szCs w:val="20"/>
              </w:rPr>
              <w:t>Šveicē</w:t>
            </w:r>
          </w:p>
        </w:tc>
        <w:tc>
          <w:tcPr>
            <w:tcW w:w="1559" w:type="dxa"/>
            <w:tcBorders>
              <w:top w:val="single" w:sz="4" w:space="0" w:color="000000"/>
              <w:left w:val="single" w:sz="4" w:space="0" w:color="000000"/>
              <w:bottom w:val="single" w:sz="4" w:space="0" w:color="auto"/>
            </w:tcBorders>
            <w:shd w:val="clear" w:color="auto" w:fill="auto"/>
            <w:vAlign w:val="center"/>
          </w:tcPr>
          <w:p w:rsidR="002F566A" w:rsidRPr="002E27B6" w:rsidP="002C091C" w14:paraId="71C7B1A6" w14:textId="077768EA">
            <w:pPr>
              <w:spacing w:line="240" w:lineRule="auto"/>
              <w:jc w:val="center"/>
              <w:rPr>
                <w:bCs/>
                <w:sz w:val="20"/>
                <w:szCs w:val="20"/>
              </w:rPr>
            </w:pPr>
            <w:r>
              <w:rPr>
                <w:bCs/>
                <w:sz w:val="20"/>
                <w:szCs w:val="20"/>
              </w:rPr>
              <w:t>1</w:t>
            </w:r>
            <w:r w:rsidRPr="002E27B6">
              <w:rPr>
                <w:bCs/>
                <w:sz w:val="20"/>
                <w:szCs w:val="20"/>
              </w:rPr>
              <w:t>8 000 EUR/gadā</w:t>
            </w:r>
          </w:p>
        </w:tc>
        <w:tc>
          <w:tcPr>
            <w:tcW w:w="2374" w:type="dxa"/>
            <w:tcBorders>
              <w:top w:val="single" w:sz="4" w:space="0" w:color="000000"/>
              <w:left w:val="single" w:sz="4" w:space="0" w:color="000000"/>
              <w:bottom w:val="single" w:sz="4" w:space="0" w:color="auto"/>
              <w:right w:val="single" w:sz="4" w:space="0" w:color="000000"/>
            </w:tcBorders>
            <w:vAlign w:val="center"/>
          </w:tcPr>
          <w:p w:rsidR="002F566A" w:rsidRPr="002E27B6" w:rsidP="002C091C" w14:paraId="14F71C34" w14:textId="77777777">
            <w:pPr>
              <w:spacing w:line="240" w:lineRule="auto"/>
              <w:jc w:val="center"/>
              <w:rPr>
                <w:sz w:val="20"/>
                <w:szCs w:val="20"/>
              </w:rPr>
            </w:pPr>
            <w:r w:rsidRPr="002E27B6">
              <w:rPr>
                <w:bCs/>
                <w:iCs/>
                <w:sz w:val="20"/>
                <w:szCs w:val="20"/>
              </w:rPr>
              <w:t xml:space="preserve">1500 x 12 </w:t>
            </w:r>
            <w:r w:rsidRPr="002E27B6">
              <w:rPr>
                <w:bCs/>
                <w:iCs/>
                <w:sz w:val="20"/>
                <w:szCs w:val="20"/>
              </w:rPr>
              <w:t>mēn</w:t>
            </w:r>
            <w:r w:rsidRPr="002E27B6">
              <w:rPr>
                <w:bCs/>
                <w:iCs/>
                <w:sz w:val="20"/>
                <w:szCs w:val="20"/>
              </w:rPr>
              <w:t xml:space="preserve"> = 18 000 EUR</w:t>
            </w:r>
          </w:p>
        </w:tc>
      </w:tr>
    </w:tbl>
    <w:p w:rsidR="00F16288" w:rsidP="00F16288" w14:paraId="4B0BE95A" w14:textId="77777777"/>
    <w:p w:rsidR="002E27B6" w:rsidRPr="00F16288" w:rsidP="00F16288" w14:paraId="5A953B55" w14:textId="32732A90">
      <w:pPr>
        <w:jc w:val="right"/>
      </w:pPr>
      <w:r>
        <w:t xml:space="preserve">Kopā: </w:t>
      </w:r>
      <w:r w:rsidR="00E24BFF">
        <w:t>2</w:t>
      </w:r>
      <w:r w:rsidR="002F566A">
        <w:t>2</w:t>
      </w:r>
      <w:r w:rsidR="00E24BFF">
        <w:t>1 668</w:t>
      </w:r>
      <w:r w:rsidR="00813E62">
        <w:t xml:space="preserve"> </w:t>
      </w:r>
      <w:r w:rsidRPr="00F16288" w:rsidR="00F16288">
        <w:t>EUR/gadā</w:t>
      </w:r>
    </w:p>
    <w:p w:rsidR="001A5974" w:rsidRPr="00C8301A" w:rsidP="002E27B6" w14:paraId="01E35909" w14:textId="2394ED8D">
      <w:pPr>
        <w:rPr>
          <w:b/>
          <w:sz w:val="26"/>
          <w:szCs w:val="26"/>
        </w:rPr>
      </w:pPr>
      <w:r w:rsidRPr="00C8301A">
        <w:rPr>
          <w:b/>
          <w:sz w:val="26"/>
          <w:szCs w:val="26"/>
        </w:rPr>
        <w:t>Sadarbības kapacitātes stiprināšanas pasākumi</w:t>
      </w:r>
    </w:p>
    <w:p w:rsidR="001A5974" w:rsidRPr="00C8301A" w:rsidP="00352455" w14:paraId="2369FA10" w14:textId="448A8052">
      <w:pPr>
        <w:spacing w:after="0"/>
        <w:jc w:val="both"/>
        <w:rPr>
          <w:rFonts w:cs="Times New Roman"/>
          <w:sz w:val="26"/>
          <w:szCs w:val="26"/>
        </w:rPr>
      </w:pPr>
      <w:r w:rsidRPr="00C8301A">
        <w:rPr>
          <w:b/>
          <w:sz w:val="26"/>
          <w:szCs w:val="26"/>
        </w:rPr>
        <w:tab/>
      </w:r>
      <w:r w:rsidRPr="00C8301A" w:rsidR="00996BF5">
        <w:rPr>
          <w:sz w:val="26"/>
          <w:szCs w:val="26"/>
        </w:rPr>
        <w:t xml:space="preserve">Lai stiprinātu Augstas enerģijas daļiņu fizikas nozares attīstību Latvijā ir nepieciešams pilnvērtīgi izmantot CERN piedāvātas iespējas paaugstināt Latvijas spējīgāko skolēnu, studentu, doktorantu un fizikas skolotāju kompetenci par CERN un </w:t>
      </w:r>
      <w:r w:rsidRPr="00C8301A" w:rsidR="00F16288">
        <w:rPr>
          <w:sz w:val="26"/>
          <w:szCs w:val="26"/>
        </w:rPr>
        <w:t>piedalīties</w:t>
      </w:r>
      <w:r w:rsidRPr="00C8301A" w:rsidR="00996BF5">
        <w:rPr>
          <w:sz w:val="26"/>
          <w:szCs w:val="26"/>
        </w:rPr>
        <w:t xml:space="preserve"> CERN piedāvātajās aktivitātēs. Dal</w:t>
      </w:r>
      <w:r w:rsidRPr="00C8301A" w:rsidR="00352455">
        <w:rPr>
          <w:sz w:val="26"/>
          <w:szCs w:val="26"/>
        </w:rPr>
        <w:t>ības CERN</w:t>
      </w:r>
      <w:r w:rsidRPr="00C8301A" w:rsidR="00996BF5">
        <w:rPr>
          <w:sz w:val="26"/>
          <w:szCs w:val="26"/>
        </w:rPr>
        <w:t xml:space="preserve"> aktivitāt</w:t>
      </w:r>
      <w:r w:rsidRPr="00C8301A" w:rsidR="00F16288">
        <w:rPr>
          <w:sz w:val="26"/>
          <w:szCs w:val="26"/>
        </w:rPr>
        <w:t>ēs sniegs</w:t>
      </w:r>
      <w:r w:rsidRPr="00C8301A" w:rsidR="00996BF5">
        <w:rPr>
          <w:sz w:val="26"/>
          <w:szCs w:val="26"/>
        </w:rPr>
        <w:t xml:space="preserve"> būtisku ieguldījumu nacionālās kapacitātes attīstīšanā</w:t>
      </w:r>
      <w:r w:rsidRPr="00C8301A" w:rsidR="00F16288">
        <w:rPr>
          <w:sz w:val="26"/>
          <w:szCs w:val="26"/>
        </w:rPr>
        <w:t>,</w:t>
      </w:r>
      <w:r w:rsidRPr="00C8301A" w:rsidR="00996BF5">
        <w:rPr>
          <w:sz w:val="26"/>
          <w:szCs w:val="26"/>
        </w:rPr>
        <w:t xml:space="preserve"> kompetences paaugstināšanā un zināšanu pārnesē</w:t>
      </w:r>
      <w:r w:rsidRPr="00C8301A" w:rsidR="00F16288">
        <w:rPr>
          <w:sz w:val="26"/>
          <w:szCs w:val="26"/>
        </w:rPr>
        <w:t xml:space="preserve">. </w:t>
      </w:r>
      <w:r w:rsidRPr="00C8301A" w:rsidR="00996BF5">
        <w:rPr>
          <w:rFonts w:cs="Times New Roman"/>
          <w:sz w:val="26"/>
          <w:szCs w:val="26"/>
        </w:rPr>
        <w:t>Ļoti svarīga ir iespēja paaugstināt Latvijas fizikas skolotāju kompetenci un modernas fizikas m</w:t>
      </w:r>
      <w:r w:rsidRPr="00C8301A" w:rsidR="00F16288">
        <w:rPr>
          <w:rFonts w:cs="Times New Roman"/>
          <w:sz w:val="26"/>
          <w:szCs w:val="26"/>
        </w:rPr>
        <w:t xml:space="preserve">ācīšanas popularizēšanu Latvijā, iepazīstināt doktorantus ar CERN piedāvāto zinātnisko infrastruktūru un tehnoloģijām, kā arī nodrošināt Latvijas </w:t>
      </w:r>
      <w:r w:rsidR="00813E62">
        <w:rPr>
          <w:rFonts w:cs="Times New Roman"/>
          <w:sz w:val="26"/>
          <w:szCs w:val="26"/>
        </w:rPr>
        <w:t>spējīgāko</w:t>
      </w:r>
      <w:r w:rsidRPr="00C8301A" w:rsidR="00813E62">
        <w:rPr>
          <w:rFonts w:cs="Times New Roman"/>
          <w:sz w:val="26"/>
          <w:szCs w:val="26"/>
        </w:rPr>
        <w:t xml:space="preserve"> </w:t>
      </w:r>
      <w:r w:rsidRPr="00C8301A" w:rsidR="00F16288">
        <w:rPr>
          <w:rFonts w:cs="Times New Roman"/>
          <w:sz w:val="26"/>
          <w:szCs w:val="26"/>
        </w:rPr>
        <w:t>s</w:t>
      </w:r>
      <w:r w:rsidR="00786F8F">
        <w:rPr>
          <w:rFonts w:cs="Times New Roman"/>
          <w:sz w:val="26"/>
          <w:szCs w:val="26"/>
        </w:rPr>
        <w:t>kolēnu iespējas apmeklēt CERN.</w:t>
      </w:r>
    </w:p>
    <w:p w:rsidR="00352455" w:rsidRPr="00C8301A" w:rsidP="00352455" w14:paraId="51CBD00C" w14:textId="67A1A527">
      <w:pPr>
        <w:spacing w:after="0"/>
        <w:ind w:firstLine="360"/>
        <w:jc w:val="both"/>
        <w:rPr>
          <w:sz w:val="26"/>
          <w:szCs w:val="26"/>
        </w:rPr>
      </w:pPr>
      <w:r>
        <w:rPr>
          <w:sz w:val="26"/>
          <w:szCs w:val="26"/>
        </w:rPr>
        <w:t>3. tabulā</w:t>
      </w:r>
      <w:r w:rsidRPr="00C8301A">
        <w:rPr>
          <w:sz w:val="26"/>
          <w:szCs w:val="26"/>
        </w:rPr>
        <w:t xml:space="preserve"> ir apkopoti ikgadēji nozīmīgākie sadarbības kapacitātes stiprināšanas pasākumi, kuriem ir nepieciešams papildus finansējums. </w:t>
      </w:r>
    </w:p>
    <w:p w:rsidR="00F16288" w:rsidP="00F16288" w14:paraId="719ADC8C" w14:textId="1F7A4DD5">
      <w:pPr>
        <w:pStyle w:val="Heading1"/>
        <w:keepLines/>
        <w:numPr>
          <w:ilvl w:val="0"/>
          <w:numId w:val="0"/>
        </w:numPr>
        <w:spacing w:before="480" w:line="252" w:lineRule="auto"/>
        <w:ind w:left="360"/>
        <w:jc w:val="right"/>
        <w:rPr>
          <w:szCs w:val="24"/>
          <w:lang w:val="lv-LV"/>
        </w:rPr>
      </w:pPr>
      <w:r>
        <w:rPr>
          <w:szCs w:val="24"/>
          <w:lang w:val="lv-LV"/>
        </w:rPr>
        <w:t xml:space="preserve">3. Tabula </w:t>
      </w:r>
      <w:r>
        <w:rPr>
          <w:szCs w:val="24"/>
          <w:lang w:val="lv-LV"/>
        </w:rPr>
        <w:t xml:space="preserve"> CERN </w:t>
      </w:r>
      <w:r w:rsidRPr="00F16288">
        <w:rPr>
          <w:szCs w:val="24"/>
          <w:lang w:val="lv-LV"/>
        </w:rPr>
        <w:t xml:space="preserve">Sadarbības kapacitātes stiprināšanas pasākumi </w:t>
      </w:r>
      <w:r>
        <w:rPr>
          <w:szCs w:val="24"/>
          <w:lang w:val="lv-LV"/>
        </w:rPr>
        <w:t>(2019 - 2022)</w:t>
      </w:r>
    </w:p>
    <w:p w:rsidR="00F16288" w:rsidRPr="00F16288" w:rsidP="00F16288" w14:paraId="4B5A5CCA" w14:textId="77777777">
      <w:pPr>
        <w:pStyle w:val="BodyText"/>
        <w:rPr>
          <w:lang w:eastAsia="ar-SA"/>
        </w:rPr>
      </w:pPr>
    </w:p>
    <w:tbl>
      <w:tblPr>
        <w:tblW w:w="8758" w:type="dxa"/>
        <w:tblInd w:w="-10" w:type="dxa"/>
        <w:tblLayout w:type="fixed"/>
        <w:tblLook w:val="0000"/>
      </w:tblPr>
      <w:tblGrid>
        <w:gridCol w:w="714"/>
        <w:gridCol w:w="2410"/>
        <w:gridCol w:w="1701"/>
        <w:gridCol w:w="1559"/>
        <w:gridCol w:w="2374"/>
      </w:tblGrid>
      <w:tr w14:paraId="2EA6AD7D" w14:textId="77777777" w:rsidTr="0082333C">
        <w:tblPrEx>
          <w:tblW w:w="8758" w:type="dxa"/>
          <w:tblInd w:w="-10" w:type="dxa"/>
          <w:tblLayout w:type="fixed"/>
          <w:tblLook w:val="0000"/>
        </w:tblPrEx>
        <w:trPr>
          <w:trHeight w:val="790"/>
        </w:trPr>
        <w:tc>
          <w:tcPr>
            <w:tcW w:w="714" w:type="dxa"/>
            <w:tcBorders>
              <w:top w:val="single" w:sz="4" w:space="0" w:color="000000"/>
              <w:left w:val="single" w:sz="4" w:space="0" w:color="000000"/>
              <w:bottom w:val="single" w:sz="4" w:space="0" w:color="000000"/>
            </w:tcBorders>
            <w:shd w:val="clear" w:color="auto" w:fill="auto"/>
          </w:tcPr>
          <w:p w:rsidR="00F16288" w:rsidP="0082333C" w14:paraId="3550FF62" w14:textId="77777777">
            <w:pPr>
              <w:spacing w:line="240" w:lineRule="auto"/>
              <w:ind w:left="-170"/>
              <w:jc w:val="center"/>
              <w:rPr>
                <w:b/>
                <w:bCs/>
              </w:rPr>
            </w:pPr>
            <w:r w:rsidRPr="00C8301A">
              <w:rPr>
                <w:b/>
                <w:bCs/>
                <w:sz w:val="22"/>
              </w:rPr>
              <w:t>N.p.k</w:t>
            </w:r>
            <w:r>
              <w:rPr>
                <w:b/>
                <w:bCs/>
              </w:rPr>
              <w:t>.</w:t>
            </w:r>
          </w:p>
        </w:tc>
        <w:tc>
          <w:tcPr>
            <w:tcW w:w="2410" w:type="dxa"/>
            <w:tcBorders>
              <w:top w:val="single" w:sz="4" w:space="0" w:color="000000"/>
              <w:left w:val="single" w:sz="4" w:space="0" w:color="000000"/>
              <w:bottom w:val="single" w:sz="4" w:space="0" w:color="000000"/>
            </w:tcBorders>
            <w:shd w:val="clear" w:color="auto" w:fill="auto"/>
          </w:tcPr>
          <w:p w:rsidR="00F16288" w:rsidRPr="002E27B6" w:rsidP="0082333C" w14:paraId="7F622ED6" w14:textId="77777777">
            <w:pPr>
              <w:spacing w:line="240" w:lineRule="auto"/>
              <w:jc w:val="center"/>
              <w:rPr>
                <w:b/>
                <w:bCs/>
                <w:sz w:val="20"/>
                <w:szCs w:val="20"/>
              </w:rPr>
            </w:pPr>
            <w:r w:rsidRPr="002E27B6">
              <w:rPr>
                <w:b/>
                <w:bCs/>
                <w:sz w:val="20"/>
                <w:szCs w:val="20"/>
              </w:rPr>
              <w:t>Izmaksu pozīcijas nosaukums</w:t>
            </w:r>
          </w:p>
        </w:tc>
        <w:tc>
          <w:tcPr>
            <w:tcW w:w="1701" w:type="dxa"/>
            <w:tcBorders>
              <w:top w:val="single" w:sz="4" w:space="0" w:color="000000"/>
              <w:left w:val="single" w:sz="4" w:space="0" w:color="000000"/>
              <w:bottom w:val="single" w:sz="4" w:space="0" w:color="000000"/>
            </w:tcBorders>
            <w:shd w:val="clear" w:color="auto" w:fill="auto"/>
          </w:tcPr>
          <w:p w:rsidR="00F16288" w:rsidRPr="002E27B6" w:rsidP="0082333C" w14:paraId="74ABB895" w14:textId="77777777">
            <w:pPr>
              <w:spacing w:line="240" w:lineRule="auto"/>
              <w:jc w:val="center"/>
              <w:rPr>
                <w:b/>
                <w:bCs/>
                <w:sz w:val="20"/>
                <w:szCs w:val="20"/>
              </w:rPr>
            </w:pPr>
            <w:r w:rsidRPr="002E27B6">
              <w:rPr>
                <w:b/>
                <w:bCs/>
                <w:sz w:val="20"/>
                <w:szCs w:val="20"/>
              </w:rPr>
              <w:t>Apraksts</w:t>
            </w:r>
          </w:p>
        </w:tc>
        <w:tc>
          <w:tcPr>
            <w:tcW w:w="1559" w:type="dxa"/>
            <w:tcBorders>
              <w:top w:val="single" w:sz="4" w:space="0" w:color="000000"/>
              <w:left w:val="single" w:sz="4" w:space="0" w:color="000000"/>
              <w:bottom w:val="single" w:sz="4" w:space="0" w:color="000000"/>
            </w:tcBorders>
            <w:shd w:val="clear" w:color="auto" w:fill="auto"/>
          </w:tcPr>
          <w:p w:rsidR="00F16288" w:rsidRPr="002E27B6" w:rsidP="0082333C" w14:paraId="7AD51B3F" w14:textId="77777777">
            <w:pPr>
              <w:spacing w:line="240" w:lineRule="auto"/>
              <w:jc w:val="center"/>
              <w:rPr>
                <w:b/>
                <w:bCs/>
                <w:sz w:val="20"/>
                <w:szCs w:val="20"/>
              </w:rPr>
            </w:pPr>
            <w:r w:rsidRPr="002E27B6">
              <w:rPr>
                <w:b/>
                <w:bCs/>
                <w:sz w:val="20"/>
                <w:szCs w:val="20"/>
              </w:rPr>
              <w:t>Indikatīvās izmaksas</w:t>
            </w:r>
          </w:p>
        </w:tc>
        <w:tc>
          <w:tcPr>
            <w:tcW w:w="2374" w:type="dxa"/>
            <w:tcBorders>
              <w:top w:val="single" w:sz="4" w:space="0" w:color="000000"/>
              <w:left w:val="single" w:sz="4" w:space="0" w:color="000000"/>
              <w:bottom w:val="single" w:sz="4" w:space="0" w:color="000000"/>
              <w:right w:val="single" w:sz="4" w:space="0" w:color="000000"/>
            </w:tcBorders>
          </w:tcPr>
          <w:p w:rsidR="00F16288" w:rsidRPr="002E27B6" w:rsidP="0082333C" w14:paraId="5C83281C" w14:textId="77777777">
            <w:pPr>
              <w:spacing w:line="240" w:lineRule="auto"/>
              <w:jc w:val="center"/>
              <w:rPr>
                <w:b/>
                <w:bCs/>
                <w:sz w:val="20"/>
                <w:szCs w:val="20"/>
              </w:rPr>
            </w:pPr>
            <w:r w:rsidRPr="002E27B6">
              <w:rPr>
                <w:b/>
                <w:bCs/>
                <w:sz w:val="20"/>
                <w:szCs w:val="20"/>
              </w:rPr>
              <w:t>Izmaksu indikatīvais  aprēķins</w:t>
            </w:r>
          </w:p>
        </w:tc>
      </w:tr>
      <w:tr w14:paraId="1321F7BD" w14:textId="77777777" w:rsidTr="0082333C">
        <w:tblPrEx>
          <w:tblW w:w="8758" w:type="dxa"/>
          <w:tblInd w:w="-10" w:type="dxa"/>
          <w:tblLayout w:type="fixed"/>
          <w:tblLook w:val="0000"/>
        </w:tblPrEx>
        <w:trPr>
          <w:trHeight w:val="153"/>
        </w:trPr>
        <w:tc>
          <w:tcPr>
            <w:tcW w:w="714" w:type="dxa"/>
            <w:tcBorders>
              <w:top w:val="single" w:sz="4" w:space="0" w:color="000000"/>
              <w:left w:val="single" w:sz="4" w:space="0" w:color="000000"/>
              <w:bottom w:val="single" w:sz="4" w:space="0" w:color="000000"/>
            </w:tcBorders>
            <w:shd w:val="clear" w:color="auto" w:fill="auto"/>
            <w:vAlign w:val="center"/>
          </w:tcPr>
          <w:p w:rsidR="001A5974" w:rsidRPr="001B51E0" w:rsidP="001A5974" w14:paraId="6A9B15C3" w14:textId="77777777">
            <w:pPr>
              <w:pStyle w:val="ListParagraph"/>
              <w:numPr>
                <w:ilvl w:val="0"/>
                <w:numId w:val="31"/>
              </w:numPr>
              <w:snapToGrid w:val="0"/>
              <w:rPr>
                <w:bCs/>
                <w:iCs/>
              </w:rPr>
            </w:pPr>
          </w:p>
        </w:tc>
        <w:tc>
          <w:tcPr>
            <w:tcW w:w="2410" w:type="dxa"/>
            <w:tcBorders>
              <w:top w:val="single" w:sz="4" w:space="0" w:color="auto"/>
              <w:left w:val="single" w:sz="4" w:space="0" w:color="auto"/>
              <w:bottom w:val="single" w:sz="4" w:space="0" w:color="auto"/>
              <w:right w:val="single" w:sz="4" w:space="0" w:color="auto"/>
            </w:tcBorders>
          </w:tcPr>
          <w:p w:rsidR="001A5974" w:rsidRPr="00996BF5" w:rsidP="0082333C" w14:paraId="5A9ED46C" w14:textId="77777777">
            <w:pPr>
              <w:snapToGrid w:val="0"/>
              <w:rPr>
                <w:bCs/>
                <w:iCs/>
                <w:color w:val="000000"/>
                <w:sz w:val="20"/>
                <w:szCs w:val="20"/>
              </w:rPr>
            </w:pPr>
            <w:r w:rsidRPr="00996BF5">
              <w:rPr>
                <w:sz w:val="20"/>
              </w:rPr>
              <w:t>Latvijas skolēnu vizīte CERN</w:t>
            </w:r>
          </w:p>
        </w:tc>
        <w:tc>
          <w:tcPr>
            <w:tcW w:w="1701" w:type="dxa"/>
            <w:tcBorders>
              <w:top w:val="single" w:sz="4" w:space="0" w:color="auto"/>
              <w:left w:val="single" w:sz="4" w:space="0" w:color="auto"/>
              <w:bottom w:val="single" w:sz="4" w:space="0" w:color="auto"/>
              <w:right w:val="single" w:sz="4" w:space="0" w:color="auto"/>
            </w:tcBorders>
          </w:tcPr>
          <w:p w:rsidR="001A5974" w:rsidRPr="00996BF5" w:rsidP="0082333C" w14:paraId="1A48135F" w14:textId="77777777">
            <w:pPr>
              <w:spacing w:line="240" w:lineRule="auto"/>
              <w:rPr>
                <w:bCs/>
                <w:iCs/>
                <w:sz w:val="20"/>
                <w:szCs w:val="20"/>
              </w:rPr>
            </w:pPr>
            <w:r w:rsidRPr="00996BF5">
              <w:rPr>
                <w:sz w:val="20"/>
              </w:rPr>
              <w:t xml:space="preserve">Organizēta ikgadējā Latvijas skolēnu grupas vizīte CERN – maks. 20 skolēni + 2 pedagogi  </w:t>
            </w:r>
          </w:p>
        </w:tc>
        <w:tc>
          <w:tcPr>
            <w:tcW w:w="1559" w:type="dxa"/>
            <w:tcBorders>
              <w:top w:val="single" w:sz="4" w:space="0" w:color="auto"/>
              <w:left w:val="single" w:sz="4" w:space="0" w:color="auto"/>
              <w:bottom w:val="single" w:sz="4" w:space="0" w:color="auto"/>
              <w:right w:val="single" w:sz="4" w:space="0" w:color="auto"/>
            </w:tcBorders>
            <w:vAlign w:val="center"/>
          </w:tcPr>
          <w:p w:rsidR="001A5974" w:rsidRPr="00996BF5" w:rsidP="0082333C" w14:paraId="5A1BD8B6" w14:textId="77777777">
            <w:pPr>
              <w:jc w:val="center"/>
              <w:rPr>
                <w:rFonts w:eastAsia="Calibri"/>
                <w:sz w:val="20"/>
              </w:rPr>
            </w:pPr>
            <w:r w:rsidRPr="00996BF5">
              <w:rPr>
                <w:sz w:val="20"/>
              </w:rPr>
              <w:t>12 000 EUR</w:t>
            </w:r>
          </w:p>
          <w:p w:rsidR="001A5974" w:rsidRPr="00996BF5" w:rsidP="0082333C" w14:paraId="7955969B" w14:textId="77777777">
            <w:pPr>
              <w:snapToGrid w:val="0"/>
              <w:spacing w:line="240" w:lineRule="auto"/>
              <w:rPr>
                <w:bCs/>
                <w:iCs/>
                <w:sz w:val="20"/>
                <w:szCs w:val="20"/>
              </w:rPr>
            </w:pPr>
          </w:p>
        </w:tc>
        <w:tc>
          <w:tcPr>
            <w:tcW w:w="2374" w:type="dxa"/>
            <w:tcBorders>
              <w:top w:val="single" w:sz="4" w:space="0" w:color="auto"/>
              <w:left w:val="single" w:sz="4" w:space="0" w:color="auto"/>
              <w:bottom w:val="single" w:sz="4" w:space="0" w:color="auto"/>
              <w:right w:val="single" w:sz="4" w:space="0" w:color="auto"/>
            </w:tcBorders>
          </w:tcPr>
          <w:p w:rsidR="001A5974" w:rsidRPr="00F16288" w:rsidP="00352455" w14:paraId="33104B35" w14:textId="4F71146A">
            <w:pPr>
              <w:rPr>
                <w:rFonts w:eastAsia="Calibri"/>
                <w:sz w:val="20"/>
              </w:rPr>
            </w:pPr>
            <w:r w:rsidRPr="00996BF5">
              <w:rPr>
                <w:sz w:val="20"/>
              </w:rPr>
              <w:t>Autobusa īre, degviela + viesnīcu izmaksas un</w:t>
            </w:r>
            <w:r w:rsidR="00F16288">
              <w:rPr>
                <w:sz w:val="20"/>
              </w:rPr>
              <w:t xml:space="preserve"> </w:t>
            </w:r>
            <w:r w:rsidRPr="00996BF5">
              <w:rPr>
                <w:sz w:val="20"/>
              </w:rPr>
              <w:t>ēdināšana, saskaņā ar CERN rēķinu, kopā 12 000 EUR gadā</w:t>
            </w:r>
          </w:p>
        </w:tc>
      </w:tr>
      <w:tr w14:paraId="4F08486B" w14:textId="77777777" w:rsidTr="0082333C">
        <w:tblPrEx>
          <w:tblW w:w="8758" w:type="dxa"/>
          <w:tblInd w:w="-10" w:type="dxa"/>
          <w:tblLayout w:type="fixed"/>
          <w:tblLook w:val="0000"/>
        </w:tblPrEx>
        <w:trPr>
          <w:trHeight w:val="153"/>
        </w:trPr>
        <w:tc>
          <w:tcPr>
            <w:tcW w:w="714" w:type="dxa"/>
            <w:tcBorders>
              <w:top w:val="single" w:sz="4" w:space="0" w:color="000000"/>
              <w:left w:val="single" w:sz="4" w:space="0" w:color="000000"/>
              <w:bottom w:val="single" w:sz="4" w:space="0" w:color="000000"/>
            </w:tcBorders>
            <w:shd w:val="clear" w:color="auto" w:fill="auto"/>
            <w:vAlign w:val="center"/>
          </w:tcPr>
          <w:p w:rsidR="001A5974" w:rsidRPr="001B51E0" w:rsidP="001A5974" w14:paraId="1929CC14" w14:textId="77777777">
            <w:pPr>
              <w:pStyle w:val="ListParagraph"/>
              <w:numPr>
                <w:ilvl w:val="0"/>
                <w:numId w:val="31"/>
              </w:numPr>
              <w:snapToGrid w:val="0"/>
              <w:rPr>
                <w:bCs/>
                <w:iCs/>
              </w:rPr>
            </w:pPr>
          </w:p>
        </w:tc>
        <w:tc>
          <w:tcPr>
            <w:tcW w:w="2410" w:type="dxa"/>
            <w:tcBorders>
              <w:top w:val="single" w:sz="4" w:space="0" w:color="auto"/>
              <w:left w:val="single" w:sz="4" w:space="0" w:color="auto"/>
              <w:bottom w:val="single" w:sz="4" w:space="0" w:color="auto"/>
              <w:right w:val="single" w:sz="4" w:space="0" w:color="auto"/>
            </w:tcBorders>
          </w:tcPr>
          <w:p w:rsidR="001A5974" w:rsidRPr="00996BF5" w:rsidP="0082333C" w14:paraId="7386DA81" w14:textId="77777777">
            <w:pPr>
              <w:snapToGrid w:val="0"/>
              <w:rPr>
                <w:sz w:val="20"/>
              </w:rPr>
            </w:pPr>
            <w:r w:rsidRPr="00996BF5">
              <w:rPr>
                <w:sz w:val="20"/>
              </w:rPr>
              <w:t>Fizikas skolotāju vizīte CERN</w:t>
            </w:r>
          </w:p>
        </w:tc>
        <w:tc>
          <w:tcPr>
            <w:tcW w:w="1701" w:type="dxa"/>
            <w:tcBorders>
              <w:top w:val="single" w:sz="4" w:space="0" w:color="auto"/>
              <w:left w:val="single" w:sz="4" w:space="0" w:color="auto"/>
              <w:bottom w:val="single" w:sz="4" w:space="0" w:color="auto"/>
              <w:right w:val="single" w:sz="4" w:space="0" w:color="auto"/>
            </w:tcBorders>
          </w:tcPr>
          <w:p w:rsidR="001A5974" w:rsidRPr="00996BF5" w:rsidP="0082333C" w14:paraId="17796C65" w14:textId="77777777">
            <w:pPr>
              <w:spacing w:line="240" w:lineRule="auto"/>
              <w:rPr>
                <w:sz w:val="20"/>
              </w:rPr>
            </w:pPr>
            <w:r w:rsidRPr="00996BF5">
              <w:rPr>
                <w:sz w:val="20"/>
              </w:rPr>
              <w:t xml:space="preserve">Organizēta ikgadējā Latvijas fizikas skolotāju grupas vizīte CERN – 12 dalībnieki  </w:t>
            </w:r>
          </w:p>
        </w:tc>
        <w:tc>
          <w:tcPr>
            <w:tcW w:w="1559" w:type="dxa"/>
            <w:tcBorders>
              <w:top w:val="single" w:sz="4" w:space="0" w:color="auto"/>
              <w:left w:val="single" w:sz="4" w:space="0" w:color="auto"/>
              <w:bottom w:val="single" w:sz="4" w:space="0" w:color="auto"/>
              <w:right w:val="single" w:sz="4" w:space="0" w:color="auto"/>
            </w:tcBorders>
            <w:vAlign w:val="center"/>
          </w:tcPr>
          <w:p w:rsidR="001A5974" w:rsidRPr="00996BF5" w:rsidP="0082333C" w14:paraId="284016F7" w14:textId="77777777">
            <w:pPr>
              <w:jc w:val="center"/>
              <w:rPr>
                <w:rFonts w:eastAsia="Calibri"/>
                <w:sz w:val="20"/>
              </w:rPr>
            </w:pPr>
            <w:r w:rsidRPr="00996BF5">
              <w:rPr>
                <w:sz w:val="20"/>
              </w:rPr>
              <w:t>15 000 EUR</w:t>
            </w:r>
          </w:p>
          <w:p w:rsidR="001A5974" w:rsidRPr="00996BF5" w:rsidP="0082333C" w14:paraId="3DBDC504" w14:textId="77777777">
            <w:pPr>
              <w:jc w:val="center"/>
              <w:rPr>
                <w:sz w:val="20"/>
              </w:rPr>
            </w:pPr>
          </w:p>
        </w:tc>
        <w:tc>
          <w:tcPr>
            <w:tcW w:w="2374" w:type="dxa"/>
            <w:tcBorders>
              <w:top w:val="single" w:sz="4" w:space="0" w:color="auto"/>
              <w:left w:val="single" w:sz="4" w:space="0" w:color="auto"/>
              <w:bottom w:val="single" w:sz="4" w:space="0" w:color="auto"/>
              <w:right w:val="single" w:sz="4" w:space="0" w:color="auto"/>
            </w:tcBorders>
          </w:tcPr>
          <w:p w:rsidR="001A5974" w:rsidRPr="00F16288" w:rsidP="00352455" w14:paraId="7E243B6A" w14:textId="7CD3A607">
            <w:pPr>
              <w:rPr>
                <w:rFonts w:eastAsia="Calibri"/>
                <w:sz w:val="20"/>
              </w:rPr>
            </w:pPr>
            <w:r w:rsidRPr="00996BF5">
              <w:rPr>
                <w:sz w:val="20"/>
              </w:rPr>
              <w:t>Avio biļetes + viesnīcas izmaksas un</w:t>
            </w:r>
            <w:r w:rsidR="00F16288">
              <w:rPr>
                <w:sz w:val="20"/>
              </w:rPr>
              <w:t xml:space="preserve"> </w:t>
            </w:r>
            <w:r w:rsidRPr="00996BF5">
              <w:rPr>
                <w:sz w:val="20"/>
              </w:rPr>
              <w:t xml:space="preserve">ēdināšana, saskaņā ar CERN </w:t>
            </w:r>
            <w:r w:rsidR="00352455">
              <w:rPr>
                <w:sz w:val="20"/>
              </w:rPr>
              <w:t>rēķinu, kopā 15 000 EUR</w:t>
            </w:r>
            <w:r w:rsidRPr="00996BF5">
              <w:rPr>
                <w:sz w:val="20"/>
              </w:rPr>
              <w:t xml:space="preserve"> gadā</w:t>
            </w:r>
          </w:p>
        </w:tc>
      </w:tr>
      <w:tr w14:paraId="44367598" w14:textId="77777777" w:rsidTr="0082333C">
        <w:tblPrEx>
          <w:tblW w:w="8758" w:type="dxa"/>
          <w:tblInd w:w="-10" w:type="dxa"/>
          <w:tblLayout w:type="fixed"/>
          <w:tblLook w:val="0000"/>
        </w:tblPrEx>
        <w:trPr>
          <w:trHeight w:val="153"/>
        </w:trPr>
        <w:tc>
          <w:tcPr>
            <w:tcW w:w="714" w:type="dxa"/>
            <w:tcBorders>
              <w:top w:val="single" w:sz="4" w:space="0" w:color="000000"/>
              <w:left w:val="single" w:sz="4" w:space="0" w:color="000000"/>
              <w:bottom w:val="single" w:sz="4" w:space="0" w:color="000000"/>
            </w:tcBorders>
            <w:shd w:val="clear" w:color="auto" w:fill="auto"/>
            <w:vAlign w:val="center"/>
          </w:tcPr>
          <w:p w:rsidR="001A5974" w:rsidRPr="001B51E0" w:rsidP="001A5974" w14:paraId="0BCF14E7" w14:textId="77777777">
            <w:pPr>
              <w:pStyle w:val="ListParagraph"/>
              <w:numPr>
                <w:ilvl w:val="0"/>
                <w:numId w:val="31"/>
              </w:numPr>
              <w:snapToGrid w:val="0"/>
              <w:rPr>
                <w:bCs/>
                <w:iCs/>
              </w:rPr>
            </w:pPr>
          </w:p>
        </w:tc>
        <w:tc>
          <w:tcPr>
            <w:tcW w:w="2410" w:type="dxa"/>
            <w:tcBorders>
              <w:top w:val="single" w:sz="4" w:space="0" w:color="auto"/>
              <w:left w:val="single" w:sz="4" w:space="0" w:color="auto"/>
              <w:bottom w:val="single" w:sz="4" w:space="0" w:color="auto"/>
              <w:right w:val="single" w:sz="4" w:space="0" w:color="auto"/>
            </w:tcBorders>
          </w:tcPr>
          <w:p w:rsidR="001A5974" w:rsidRPr="00996BF5" w:rsidP="0082333C" w14:paraId="2261A834" w14:textId="77777777">
            <w:pPr>
              <w:snapToGrid w:val="0"/>
              <w:rPr>
                <w:sz w:val="20"/>
              </w:rPr>
            </w:pPr>
            <w:r w:rsidRPr="00996BF5">
              <w:rPr>
                <w:sz w:val="20"/>
              </w:rPr>
              <w:t xml:space="preserve">Doktorantu grupas vizīte CERN </w:t>
            </w:r>
          </w:p>
        </w:tc>
        <w:tc>
          <w:tcPr>
            <w:tcW w:w="1701" w:type="dxa"/>
            <w:tcBorders>
              <w:top w:val="single" w:sz="4" w:space="0" w:color="auto"/>
              <w:left w:val="single" w:sz="4" w:space="0" w:color="auto"/>
              <w:bottom w:val="single" w:sz="4" w:space="0" w:color="auto"/>
              <w:right w:val="single" w:sz="4" w:space="0" w:color="auto"/>
            </w:tcBorders>
          </w:tcPr>
          <w:p w:rsidR="001A5974" w:rsidRPr="00996BF5" w:rsidP="0082333C" w14:paraId="177E94E8" w14:textId="77777777">
            <w:pPr>
              <w:spacing w:line="240" w:lineRule="auto"/>
              <w:rPr>
                <w:sz w:val="20"/>
              </w:rPr>
            </w:pPr>
            <w:r w:rsidRPr="00996BF5">
              <w:rPr>
                <w:sz w:val="20"/>
              </w:rPr>
              <w:t xml:space="preserve">Organizēta ikgadējā Latvijas doktorantu grupas </w:t>
            </w:r>
            <w:r w:rsidRPr="00996BF5">
              <w:rPr>
                <w:sz w:val="20"/>
              </w:rPr>
              <w:t xml:space="preserve">vizīte CERN – maks. 20 doktoranti  </w:t>
            </w:r>
          </w:p>
        </w:tc>
        <w:tc>
          <w:tcPr>
            <w:tcW w:w="1559" w:type="dxa"/>
            <w:tcBorders>
              <w:top w:val="single" w:sz="4" w:space="0" w:color="auto"/>
              <w:left w:val="single" w:sz="4" w:space="0" w:color="auto"/>
              <w:bottom w:val="single" w:sz="4" w:space="0" w:color="auto"/>
              <w:right w:val="single" w:sz="4" w:space="0" w:color="auto"/>
            </w:tcBorders>
            <w:vAlign w:val="center"/>
          </w:tcPr>
          <w:p w:rsidR="001A5974" w:rsidRPr="00996BF5" w:rsidP="0082333C" w14:paraId="6E233CBB" w14:textId="77777777">
            <w:pPr>
              <w:jc w:val="center"/>
              <w:rPr>
                <w:rFonts w:eastAsia="Calibri"/>
                <w:sz w:val="20"/>
              </w:rPr>
            </w:pPr>
            <w:r w:rsidRPr="00996BF5">
              <w:rPr>
                <w:sz w:val="20"/>
              </w:rPr>
              <w:t xml:space="preserve">24 000 EUR  </w:t>
            </w:r>
          </w:p>
          <w:p w:rsidR="001A5974" w:rsidRPr="00996BF5" w:rsidP="0082333C" w14:paraId="58DDB177" w14:textId="77777777">
            <w:pPr>
              <w:jc w:val="center"/>
              <w:rPr>
                <w:sz w:val="20"/>
              </w:rPr>
            </w:pPr>
          </w:p>
          <w:p w:rsidR="001A5974" w:rsidRPr="00996BF5" w:rsidP="0082333C" w14:paraId="4BEE12D9" w14:textId="77777777">
            <w:pPr>
              <w:jc w:val="center"/>
              <w:rPr>
                <w:sz w:val="20"/>
              </w:rPr>
            </w:pPr>
          </w:p>
        </w:tc>
        <w:tc>
          <w:tcPr>
            <w:tcW w:w="2374" w:type="dxa"/>
            <w:tcBorders>
              <w:top w:val="single" w:sz="4" w:space="0" w:color="auto"/>
              <w:left w:val="single" w:sz="4" w:space="0" w:color="auto"/>
              <w:bottom w:val="single" w:sz="4" w:space="0" w:color="auto"/>
              <w:right w:val="single" w:sz="4" w:space="0" w:color="auto"/>
            </w:tcBorders>
          </w:tcPr>
          <w:p w:rsidR="001A5974" w:rsidRPr="00F16288" w:rsidP="00352455" w14:paraId="05D47FC6" w14:textId="21ABFD67">
            <w:pPr>
              <w:rPr>
                <w:rFonts w:eastAsia="Calibri"/>
                <w:sz w:val="20"/>
              </w:rPr>
            </w:pPr>
            <w:r w:rsidRPr="00996BF5">
              <w:rPr>
                <w:sz w:val="20"/>
              </w:rPr>
              <w:t>Autobusa īre, degviela + viesnīcu izmaksas un</w:t>
            </w:r>
            <w:r w:rsidR="00F16288">
              <w:rPr>
                <w:sz w:val="20"/>
              </w:rPr>
              <w:t xml:space="preserve"> </w:t>
            </w:r>
            <w:r w:rsidRPr="00996BF5">
              <w:rPr>
                <w:sz w:val="20"/>
              </w:rPr>
              <w:t xml:space="preserve">ēdināšana, saskaņā ar </w:t>
            </w:r>
            <w:r w:rsidRPr="00996BF5">
              <w:rPr>
                <w:sz w:val="20"/>
              </w:rPr>
              <w:t>CERN rēķinu, kopā 24</w:t>
            </w:r>
            <w:r w:rsidR="00352455">
              <w:rPr>
                <w:sz w:val="20"/>
              </w:rPr>
              <w:t xml:space="preserve"> 000 EUR </w:t>
            </w:r>
            <w:r w:rsidRPr="00996BF5">
              <w:rPr>
                <w:sz w:val="20"/>
              </w:rPr>
              <w:t>gadā</w:t>
            </w:r>
          </w:p>
        </w:tc>
      </w:tr>
      <w:tr w14:paraId="415A654A" w14:textId="77777777" w:rsidTr="0082333C">
        <w:tblPrEx>
          <w:tblW w:w="8758" w:type="dxa"/>
          <w:tblInd w:w="-10" w:type="dxa"/>
          <w:tblLayout w:type="fixed"/>
          <w:tblLook w:val="0000"/>
        </w:tblPrEx>
        <w:trPr>
          <w:trHeight w:val="153"/>
        </w:trPr>
        <w:tc>
          <w:tcPr>
            <w:tcW w:w="714" w:type="dxa"/>
            <w:tcBorders>
              <w:top w:val="single" w:sz="4" w:space="0" w:color="000000"/>
              <w:left w:val="single" w:sz="4" w:space="0" w:color="000000"/>
              <w:bottom w:val="single" w:sz="4" w:space="0" w:color="000000"/>
            </w:tcBorders>
            <w:shd w:val="clear" w:color="auto" w:fill="auto"/>
            <w:vAlign w:val="center"/>
          </w:tcPr>
          <w:p w:rsidR="001A5974" w:rsidRPr="001B51E0" w:rsidP="001A5974" w14:paraId="784A1791" w14:textId="77777777">
            <w:pPr>
              <w:pStyle w:val="ListParagraph"/>
              <w:numPr>
                <w:ilvl w:val="0"/>
                <w:numId w:val="31"/>
              </w:numPr>
              <w:snapToGrid w:val="0"/>
              <w:rPr>
                <w:bCs/>
                <w:iCs/>
              </w:rPr>
            </w:pPr>
          </w:p>
        </w:tc>
        <w:tc>
          <w:tcPr>
            <w:tcW w:w="2410" w:type="dxa"/>
            <w:tcBorders>
              <w:top w:val="single" w:sz="4" w:space="0" w:color="auto"/>
              <w:left w:val="single" w:sz="4" w:space="0" w:color="auto"/>
              <w:bottom w:val="single" w:sz="4" w:space="0" w:color="auto"/>
              <w:right w:val="single" w:sz="4" w:space="0" w:color="auto"/>
            </w:tcBorders>
          </w:tcPr>
          <w:p w:rsidR="001A5974" w:rsidRPr="00996BF5" w:rsidP="0082333C" w14:paraId="4D76FD3A" w14:textId="77777777">
            <w:pPr>
              <w:rPr>
                <w:rFonts w:eastAsia="Calibri"/>
                <w:sz w:val="20"/>
              </w:rPr>
            </w:pPr>
            <w:r w:rsidRPr="00996BF5">
              <w:rPr>
                <w:sz w:val="20"/>
              </w:rPr>
              <w:t>Latvijas studenta dalība CERN vasaras skolā</w:t>
            </w:r>
            <w:r w:rsidRPr="00996BF5">
              <w:rPr>
                <w:i/>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352455" w:rsidP="0082333C" w14:paraId="68DD751B" w14:textId="590EA21E">
            <w:pPr>
              <w:spacing w:line="240" w:lineRule="auto"/>
              <w:rPr>
                <w:sz w:val="20"/>
              </w:rPr>
            </w:pPr>
            <w:r w:rsidRPr="00996BF5">
              <w:rPr>
                <w:sz w:val="20"/>
              </w:rPr>
              <w:t>Komandējuma un uzturēšanās izdevumi</w:t>
            </w:r>
          </w:p>
          <w:p w:rsidR="00352455" w:rsidP="00352455" w14:paraId="216E4B9E" w14:textId="1F57B1C9">
            <w:pPr>
              <w:rPr>
                <w:sz w:val="20"/>
              </w:rPr>
            </w:pPr>
          </w:p>
          <w:p w:rsidR="001A5974" w:rsidRPr="00352455" w:rsidP="00352455" w14:paraId="024C2724" w14:textId="77777777">
            <w:pP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A5974" w:rsidRPr="00996BF5" w:rsidP="0082333C" w14:paraId="12E28140" w14:textId="77777777">
            <w:pPr>
              <w:jc w:val="center"/>
              <w:rPr>
                <w:rFonts w:eastAsia="Calibri"/>
                <w:sz w:val="20"/>
              </w:rPr>
            </w:pPr>
            <w:r w:rsidRPr="00996BF5">
              <w:rPr>
                <w:sz w:val="20"/>
              </w:rPr>
              <w:t>6 000 EUR</w:t>
            </w:r>
          </w:p>
          <w:p w:rsidR="001A5974" w:rsidRPr="00996BF5" w:rsidP="0082333C" w14:paraId="16853212" w14:textId="77777777">
            <w:pPr>
              <w:jc w:val="center"/>
              <w:rPr>
                <w:sz w:val="20"/>
              </w:rPr>
            </w:pPr>
          </w:p>
          <w:p w:rsidR="001A5974" w:rsidRPr="00996BF5" w:rsidP="0082333C" w14:paraId="0EDE8A66" w14:textId="77777777">
            <w:pPr>
              <w:jc w:val="center"/>
              <w:rPr>
                <w:sz w:val="20"/>
              </w:rPr>
            </w:pPr>
          </w:p>
        </w:tc>
        <w:tc>
          <w:tcPr>
            <w:tcW w:w="2374" w:type="dxa"/>
            <w:tcBorders>
              <w:top w:val="single" w:sz="4" w:space="0" w:color="auto"/>
              <w:left w:val="single" w:sz="4" w:space="0" w:color="auto"/>
              <w:bottom w:val="single" w:sz="4" w:space="0" w:color="auto"/>
              <w:right w:val="single" w:sz="4" w:space="0" w:color="auto"/>
            </w:tcBorders>
          </w:tcPr>
          <w:p w:rsidR="001A5974" w:rsidRPr="00F16288" w:rsidP="0082333C" w14:paraId="6CF9AC78" w14:textId="1A4D8C84">
            <w:pPr>
              <w:rPr>
                <w:rFonts w:eastAsia="Calibri"/>
                <w:sz w:val="20"/>
              </w:rPr>
            </w:pPr>
            <w:r w:rsidRPr="00996BF5">
              <w:rPr>
                <w:sz w:val="20"/>
              </w:rPr>
              <w:t>CERN noteiktais 80 EUR (90 CHF) uzt</w:t>
            </w:r>
            <w:r w:rsidR="00352455">
              <w:rPr>
                <w:sz w:val="20"/>
              </w:rPr>
              <w:t>urēšanas pabalsts x 60 dienas =</w:t>
            </w:r>
            <w:r w:rsidRPr="00996BF5">
              <w:rPr>
                <w:sz w:val="20"/>
              </w:rPr>
              <w:t>4800 EUR +</w:t>
            </w:r>
            <w:r w:rsidR="00F16288">
              <w:rPr>
                <w:sz w:val="20"/>
              </w:rPr>
              <w:t xml:space="preserve"> </w:t>
            </w:r>
            <w:r w:rsidRPr="00996BF5">
              <w:rPr>
                <w:sz w:val="20"/>
              </w:rPr>
              <w:t>ceļ</w:t>
            </w:r>
            <w:r w:rsidR="00352455">
              <w:rPr>
                <w:sz w:val="20"/>
              </w:rPr>
              <w:t xml:space="preserve">ojuma un veselības </w:t>
            </w:r>
            <w:r w:rsidR="00996BF5">
              <w:rPr>
                <w:sz w:val="20"/>
              </w:rPr>
              <w:t>apdrošināšana</w:t>
            </w:r>
            <w:r w:rsidRPr="00996BF5">
              <w:rPr>
                <w:sz w:val="20"/>
              </w:rPr>
              <w:t xml:space="preserve"> 200 EUR +</w:t>
            </w:r>
            <w:r w:rsidR="00F16288">
              <w:rPr>
                <w:sz w:val="20"/>
              </w:rPr>
              <w:t xml:space="preserve"> </w:t>
            </w:r>
            <w:r w:rsidRPr="00996BF5">
              <w:rPr>
                <w:sz w:val="20"/>
              </w:rPr>
              <w:t>Transporta izmaksas 1000 EUR = 6000 EUR</w:t>
            </w:r>
          </w:p>
        </w:tc>
      </w:tr>
      <w:tr w14:paraId="59410511" w14:textId="77777777" w:rsidTr="0082333C">
        <w:tblPrEx>
          <w:tblW w:w="8758" w:type="dxa"/>
          <w:tblInd w:w="-10" w:type="dxa"/>
          <w:tblLayout w:type="fixed"/>
          <w:tblLook w:val="0000"/>
        </w:tblPrEx>
        <w:trPr>
          <w:trHeight w:val="153"/>
        </w:trPr>
        <w:tc>
          <w:tcPr>
            <w:tcW w:w="714" w:type="dxa"/>
            <w:tcBorders>
              <w:top w:val="single" w:sz="4" w:space="0" w:color="000000"/>
              <w:left w:val="single" w:sz="4" w:space="0" w:color="000000"/>
              <w:bottom w:val="single" w:sz="4" w:space="0" w:color="000000"/>
            </w:tcBorders>
            <w:shd w:val="clear" w:color="auto" w:fill="auto"/>
            <w:vAlign w:val="center"/>
          </w:tcPr>
          <w:p w:rsidR="00B4045F" w:rsidRPr="001B51E0" w:rsidP="001A5974" w14:paraId="56E85659" w14:textId="2E6C5523">
            <w:pPr>
              <w:pStyle w:val="ListParagraph"/>
              <w:numPr>
                <w:ilvl w:val="0"/>
                <w:numId w:val="31"/>
              </w:numPr>
              <w:snapToGrid w:val="0"/>
              <w:rPr>
                <w:bCs/>
                <w:iCs/>
              </w:rPr>
            </w:pPr>
            <w:r>
              <w:rPr>
                <w:bCs/>
                <w:iCs/>
              </w:rPr>
              <w:t>k</w:t>
            </w:r>
          </w:p>
        </w:tc>
        <w:tc>
          <w:tcPr>
            <w:tcW w:w="2410" w:type="dxa"/>
            <w:tcBorders>
              <w:top w:val="single" w:sz="4" w:space="0" w:color="auto"/>
              <w:left w:val="single" w:sz="4" w:space="0" w:color="auto"/>
              <w:bottom w:val="single" w:sz="4" w:space="0" w:color="auto"/>
              <w:right w:val="single" w:sz="4" w:space="0" w:color="auto"/>
            </w:tcBorders>
          </w:tcPr>
          <w:p w:rsidR="00B4045F" w:rsidRPr="00996BF5" w:rsidP="0082333C" w14:paraId="2A4571EB" w14:textId="49832B49">
            <w:pPr>
              <w:rPr>
                <w:sz w:val="20"/>
              </w:rPr>
            </w:pPr>
            <w:r>
              <w:rPr>
                <w:sz w:val="20"/>
              </w:rPr>
              <w:t>Komandējumi</w:t>
            </w:r>
          </w:p>
        </w:tc>
        <w:tc>
          <w:tcPr>
            <w:tcW w:w="1701" w:type="dxa"/>
            <w:tcBorders>
              <w:top w:val="single" w:sz="4" w:space="0" w:color="auto"/>
              <w:left w:val="single" w:sz="4" w:space="0" w:color="auto"/>
              <w:bottom w:val="single" w:sz="4" w:space="0" w:color="auto"/>
              <w:right w:val="single" w:sz="4" w:space="0" w:color="auto"/>
            </w:tcBorders>
          </w:tcPr>
          <w:p w:rsidR="00B4045F" w:rsidRPr="00996BF5" w:rsidP="0082333C" w14:paraId="45301931" w14:textId="75264B8C">
            <w:pPr>
              <w:spacing w:line="240" w:lineRule="auto"/>
              <w:rPr>
                <w:sz w:val="20"/>
              </w:rPr>
            </w:pPr>
            <w:r>
              <w:rPr>
                <w:sz w:val="20"/>
              </w:rPr>
              <w:t>Komandējumi un darba braucieni</w:t>
            </w:r>
          </w:p>
        </w:tc>
        <w:tc>
          <w:tcPr>
            <w:tcW w:w="1559" w:type="dxa"/>
            <w:tcBorders>
              <w:top w:val="single" w:sz="4" w:space="0" w:color="auto"/>
              <w:left w:val="single" w:sz="4" w:space="0" w:color="auto"/>
              <w:bottom w:val="single" w:sz="4" w:space="0" w:color="auto"/>
              <w:right w:val="single" w:sz="4" w:space="0" w:color="auto"/>
            </w:tcBorders>
            <w:vAlign w:val="center"/>
          </w:tcPr>
          <w:p w:rsidR="00B4045F" w:rsidRPr="00996BF5" w:rsidP="0082333C" w14:paraId="614337F4" w14:textId="2248A175">
            <w:pPr>
              <w:jc w:val="center"/>
              <w:rPr>
                <w:sz w:val="20"/>
              </w:rPr>
            </w:pPr>
            <w:r>
              <w:rPr>
                <w:sz w:val="20"/>
              </w:rPr>
              <w:t>36 000 EUR</w:t>
            </w:r>
          </w:p>
        </w:tc>
        <w:tc>
          <w:tcPr>
            <w:tcW w:w="2374" w:type="dxa"/>
            <w:tcBorders>
              <w:top w:val="single" w:sz="4" w:space="0" w:color="auto"/>
              <w:left w:val="single" w:sz="4" w:space="0" w:color="auto"/>
              <w:bottom w:val="single" w:sz="4" w:space="0" w:color="auto"/>
              <w:right w:val="single" w:sz="4" w:space="0" w:color="auto"/>
            </w:tcBorders>
          </w:tcPr>
          <w:p w:rsidR="00B4045F" w:rsidRPr="00996BF5" w:rsidP="0082333C" w14:paraId="6AC66C98" w14:textId="195B3FC0">
            <w:pPr>
              <w:rPr>
                <w:sz w:val="20"/>
              </w:rPr>
            </w:pPr>
            <w:r>
              <w:rPr>
                <w:sz w:val="20"/>
              </w:rPr>
              <w:t xml:space="preserve">3000 x 12 </w:t>
            </w:r>
            <w:r>
              <w:rPr>
                <w:sz w:val="20"/>
              </w:rPr>
              <w:t>mēn</w:t>
            </w:r>
            <w:r>
              <w:rPr>
                <w:sz w:val="20"/>
              </w:rPr>
              <w:t xml:space="preserve"> = 36</w:t>
            </w:r>
            <w:r w:rsidRPr="00B4045F">
              <w:rPr>
                <w:sz w:val="20"/>
              </w:rPr>
              <w:t xml:space="preserve"> 000 EUR</w:t>
            </w:r>
          </w:p>
        </w:tc>
      </w:tr>
    </w:tbl>
    <w:p w:rsidR="001A5974" w:rsidRPr="00F16288" w:rsidP="002E27B6" w14:paraId="3F22467E" w14:textId="77777777"/>
    <w:p w:rsidR="001A5974" w:rsidRPr="00C8301A" w:rsidP="00814137" w14:paraId="62E85FAC" w14:textId="7F8EFD2E">
      <w:pPr>
        <w:jc w:val="right"/>
        <w:rPr>
          <w:sz w:val="26"/>
          <w:szCs w:val="26"/>
        </w:rPr>
      </w:pPr>
      <w:r w:rsidRPr="00C8301A">
        <w:rPr>
          <w:sz w:val="26"/>
          <w:szCs w:val="26"/>
        </w:rPr>
        <w:t xml:space="preserve">Kopā: </w:t>
      </w:r>
      <w:r w:rsidRPr="00C8301A" w:rsidR="00B4045F">
        <w:rPr>
          <w:sz w:val="26"/>
          <w:szCs w:val="26"/>
        </w:rPr>
        <w:t>93</w:t>
      </w:r>
      <w:r w:rsidRPr="00C8301A">
        <w:rPr>
          <w:sz w:val="26"/>
          <w:szCs w:val="26"/>
        </w:rPr>
        <w:t xml:space="preserve"> 000 EUR/gadā </w:t>
      </w:r>
    </w:p>
    <w:p w:rsidR="004C46A7" w:rsidRPr="00C8301A" w:rsidP="000E14F2" w14:paraId="64B36CB5" w14:textId="77777777">
      <w:pPr>
        <w:spacing w:after="0" w:line="240" w:lineRule="auto"/>
        <w:jc w:val="both"/>
        <w:rPr>
          <w:b/>
          <w:sz w:val="26"/>
          <w:szCs w:val="26"/>
        </w:rPr>
      </w:pPr>
      <w:r w:rsidRPr="00C8301A">
        <w:rPr>
          <w:b/>
          <w:sz w:val="26"/>
          <w:szCs w:val="26"/>
        </w:rPr>
        <w:t>Turpmākā rīcība</w:t>
      </w:r>
    </w:p>
    <w:p w:rsidR="00F12868" w:rsidRPr="00C8301A" w:rsidP="000E14F2" w14:paraId="525E48EC" w14:textId="7C4D9677">
      <w:pPr>
        <w:spacing w:after="0" w:line="240" w:lineRule="auto"/>
        <w:jc w:val="both"/>
        <w:rPr>
          <w:rFonts w:cs="Times New Roman"/>
          <w:sz w:val="26"/>
          <w:szCs w:val="26"/>
        </w:rPr>
      </w:pPr>
      <w:r w:rsidRPr="00C8301A">
        <w:rPr>
          <w:b/>
          <w:sz w:val="26"/>
          <w:szCs w:val="26"/>
        </w:rPr>
        <w:tab/>
      </w:r>
      <w:r w:rsidRPr="00C8301A">
        <w:rPr>
          <w:sz w:val="26"/>
          <w:szCs w:val="26"/>
        </w:rPr>
        <w:t>Lai Latvija kļūtu par asociēto valsti pirms-dalībvalsts statusā</w:t>
      </w:r>
      <w:r w:rsidRPr="00C8301A" w:rsidR="00CB679C">
        <w:rPr>
          <w:sz w:val="26"/>
          <w:szCs w:val="26"/>
        </w:rPr>
        <w:t>,</w:t>
      </w:r>
      <w:r w:rsidRPr="00C8301A" w:rsidR="000E14F2">
        <w:rPr>
          <w:b/>
          <w:sz w:val="26"/>
          <w:szCs w:val="26"/>
        </w:rPr>
        <w:t xml:space="preserve"> </w:t>
      </w:r>
      <w:r w:rsidRPr="00C8301A" w:rsidR="000E14F2">
        <w:rPr>
          <w:rFonts w:cs="Times New Roman"/>
          <w:sz w:val="26"/>
          <w:szCs w:val="26"/>
        </w:rPr>
        <w:t>Latvijai</w:t>
      </w:r>
      <w:r w:rsidRPr="00C8301A">
        <w:rPr>
          <w:rFonts w:cs="Times New Roman"/>
          <w:sz w:val="26"/>
          <w:szCs w:val="26"/>
        </w:rPr>
        <w:t xml:space="preserve"> ir jāsagatavo iestāšanās dokumentācija - zinātniskās un industrijas kapacitātes raksturoj</w:t>
      </w:r>
      <w:r w:rsidRPr="00C8301A" w:rsidR="001A6562">
        <w:rPr>
          <w:rFonts w:cs="Times New Roman"/>
          <w:sz w:val="26"/>
          <w:szCs w:val="26"/>
        </w:rPr>
        <w:t>ums, ņemot vērā CERN izstrādāt</w:t>
      </w:r>
      <w:r w:rsidRPr="00C8301A" w:rsidR="000E14F2">
        <w:rPr>
          <w:rFonts w:cs="Times New Roman"/>
          <w:sz w:val="26"/>
          <w:szCs w:val="26"/>
        </w:rPr>
        <w:t>ās</w:t>
      </w:r>
      <w:r w:rsidRPr="00C8301A" w:rsidR="001A6562">
        <w:rPr>
          <w:rFonts w:cs="Times New Roman"/>
          <w:sz w:val="26"/>
          <w:szCs w:val="26"/>
        </w:rPr>
        <w:t xml:space="preserve"> </w:t>
      </w:r>
      <w:r w:rsidRPr="00C8301A" w:rsidR="000E14F2">
        <w:rPr>
          <w:rFonts w:cs="Times New Roman"/>
          <w:sz w:val="26"/>
          <w:szCs w:val="26"/>
        </w:rPr>
        <w:t xml:space="preserve">vadlīnijas </w:t>
      </w:r>
      <w:r w:rsidRPr="00C8301A" w:rsidR="001A6562">
        <w:rPr>
          <w:rFonts w:cs="Times New Roman"/>
          <w:sz w:val="26"/>
          <w:szCs w:val="26"/>
        </w:rPr>
        <w:t>CERN asociētās dalībvalsts kandidātvalstij</w:t>
      </w:r>
      <w:r>
        <w:rPr>
          <w:rFonts w:cs="Times New Roman"/>
          <w:sz w:val="26"/>
          <w:szCs w:val="26"/>
          <w:vertAlign w:val="superscript"/>
        </w:rPr>
        <w:footnoteReference w:id="9"/>
      </w:r>
      <w:r w:rsidRPr="00C8301A">
        <w:rPr>
          <w:rFonts w:cs="Times New Roman"/>
          <w:sz w:val="26"/>
          <w:szCs w:val="26"/>
        </w:rPr>
        <w:t xml:space="preserve">, jānoslēdz </w:t>
      </w:r>
      <w:r w:rsidRPr="00C8301A" w:rsidR="006D7E8D">
        <w:rPr>
          <w:rFonts w:cs="Times New Roman"/>
          <w:sz w:val="26"/>
          <w:szCs w:val="26"/>
        </w:rPr>
        <w:t>līgums</w:t>
      </w:r>
      <w:r w:rsidRPr="00C8301A" w:rsidR="00DC7526">
        <w:rPr>
          <w:rFonts w:cs="Times New Roman"/>
          <w:sz w:val="26"/>
          <w:szCs w:val="26"/>
        </w:rPr>
        <w:t xml:space="preserve"> ar CERN par dalību</w:t>
      </w:r>
      <w:r w:rsidRPr="00C8301A" w:rsidR="006D7E8D">
        <w:rPr>
          <w:rFonts w:cs="Times New Roman"/>
          <w:sz w:val="26"/>
          <w:szCs w:val="26"/>
        </w:rPr>
        <w:t xml:space="preserve"> </w:t>
      </w:r>
      <w:r w:rsidRPr="00C8301A" w:rsidR="00DC7526">
        <w:rPr>
          <w:rFonts w:cs="Times New Roman"/>
          <w:sz w:val="26"/>
          <w:szCs w:val="26"/>
        </w:rPr>
        <w:t xml:space="preserve">asociētās valsts </w:t>
      </w:r>
      <w:r w:rsidRPr="00C8301A" w:rsidR="006D7E8D">
        <w:rPr>
          <w:rFonts w:cs="Times New Roman"/>
          <w:sz w:val="26"/>
          <w:szCs w:val="26"/>
        </w:rPr>
        <w:t xml:space="preserve">pirms-dalībvalsts statusā un jānodrošina ikgadējais </w:t>
      </w:r>
      <w:r w:rsidRPr="00C8301A" w:rsidR="00127EE0">
        <w:rPr>
          <w:rFonts w:cs="Times New Roman"/>
          <w:sz w:val="26"/>
          <w:szCs w:val="26"/>
        </w:rPr>
        <w:t>finansējums 1 milj. Šve</w:t>
      </w:r>
      <w:r w:rsidRPr="00C8301A" w:rsidR="00BA62E1">
        <w:rPr>
          <w:rFonts w:cs="Times New Roman"/>
          <w:sz w:val="26"/>
          <w:szCs w:val="26"/>
        </w:rPr>
        <w:t xml:space="preserve">ices franku apmērā. </w:t>
      </w:r>
    </w:p>
    <w:p w:rsidR="00342BDF" w:rsidRPr="00C8301A" w:rsidP="000E14F2" w14:paraId="06207887" w14:textId="3CD69ACD">
      <w:pPr>
        <w:spacing w:after="0" w:line="240" w:lineRule="auto"/>
        <w:ind w:firstLine="720"/>
        <w:jc w:val="both"/>
        <w:rPr>
          <w:rFonts w:cs="Times New Roman"/>
          <w:sz w:val="26"/>
          <w:szCs w:val="26"/>
        </w:rPr>
      </w:pPr>
      <w:r w:rsidRPr="00C8301A">
        <w:rPr>
          <w:rFonts w:cs="Times New Roman"/>
          <w:sz w:val="26"/>
          <w:szCs w:val="26"/>
        </w:rPr>
        <w:t>Ņemot vērā iepriekš min</w:t>
      </w:r>
      <w:r w:rsidRPr="00C8301A" w:rsidR="00A619CA">
        <w:rPr>
          <w:rFonts w:cs="Times New Roman"/>
          <w:sz w:val="26"/>
          <w:szCs w:val="26"/>
        </w:rPr>
        <w:t>ēto</w:t>
      </w:r>
      <w:r w:rsidRPr="00C8301A" w:rsidR="00CB679C">
        <w:rPr>
          <w:rFonts w:cs="Times New Roman"/>
          <w:sz w:val="26"/>
          <w:szCs w:val="26"/>
        </w:rPr>
        <w:t>,</w:t>
      </w:r>
      <w:r w:rsidRPr="00C8301A">
        <w:rPr>
          <w:sz w:val="26"/>
          <w:szCs w:val="26"/>
        </w:rPr>
        <w:t xml:space="preserve"> </w:t>
      </w:r>
      <w:r w:rsidRPr="00C8301A">
        <w:rPr>
          <w:rFonts w:cs="Times New Roman"/>
          <w:sz w:val="26"/>
          <w:szCs w:val="26"/>
        </w:rPr>
        <w:t>Izglītības un zinātnes ministrija sagatavo un iesniedz</w:t>
      </w:r>
      <w:r w:rsidRPr="00C8301A" w:rsidR="00CB679C">
        <w:rPr>
          <w:rFonts w:cs="Times New Roman"/>
          <w:sz w:val="26"/>
          <w:szCs w:val="26"/>
        </w:rPr>
        <w:t xml:space="preserve"> </w:t>
      </w:r>
      <w:r w:rsidRPr="00C8301A">
        <w:rPr>
          <w:rFonts w:cs="Times New Roman"/>
          <w:sz w:val="26"/>
          <w:szCs w:val="26"/>
        </w:rPr>
        <w:t>Valsts kancelejai Ministru kabineta vēstuli par Latvijas nodomu pievienoties CERN asociētās valsts pirms-dalībvalsts statusā.</w:t>
      </w:r>
    </w:p>
    <w:p w:rsidR="00F52349" w:rsidRPr="00C8301A" w:rsidP="000E14F2" w14:paraId="26BC9103" w14:textId="77777777">
      <w:pPr>
        <w:spacing w:after="0" w:line="240" w:lineRule="auto"/>
        <w:ind w:firstLine="720"/>
        <w:jc w:val="both"/>
        <w:rPr>
          <w:rFonts w:cs="Times New Roman"/>
          <w:sz w:val="26"/>
          <w:szCs w:val="26"/>
        </w:rPr>
      </w:pPr>
      <w:r w:rsidRPr="00C8301A">
        <w:rPr>
          <w:rFonts w:cs="Times New Roman"/>
          <w:sz w:val="26"/>
          <w:szCs w:val="26"/>
        </w:rPr>
        <w:t xml:space="preserve"> I</w:t>
      </w:r>
      <w:r w:rsidRPr="00C8301A" w:rsidR="00D15152">
        <w:rPr>
          <w:rFonts w:cs="Times New Roman"/>
          <w:sz w:val="26"/>
          <w:szCs w:val="26"/>
        </w:rPr>
        <w:t>zglītības un zin</w:t>
      </w:r>
      <w:r w:rsidRPr="00C8301A">
        <w:rPr>
          <w:rFonts w:cs="Times New Roman"/>
          <w:sz w:val="26"/>
          <w:szCs w:val="26"/>
        </w:rPr>
        <w:t>ātnes ministrija</w:t>
      </w:r>
      <w:r w:rsidRPr="00C8301A" w:rsidR="00D15152">
        <w:rPr>
          <w:rFonts w:cs="Times New Roman"/>
          <w:sz w:val="26"/>
          <w:szCs w:val="26"/>
        </w:rPr>
        <w:t xml:space="preserve"> </w:t>
      </w:r>
      <w:r w:rsidRPr="00C8301A" w:rsidR="00B34E6D">
        <w:rPr>
          <w:rFonts w:cs="Times New Roman"/>
          <w:sz w:val="26"/>
          <w:szCs w:val="26"/>
        </w:rPr>
        <w:t>līdz 2018.gada beigām</w:t>
      </w:r>
      <w:r w:rsidRPr="00C8301A" w:rsidR="00D15152">
        <w:rPr>
          <w:rFonts w:cs="Times New Roman"/>
          <w:sz w:val="26"/>
          <w:szCs w:val="26"/>
        </w:rPr>
        <w:t xml:space="preserve"> iesniedz izskatīšanai Ministru kabinetā </w:t>
      </w:r>
      <w:r w:rsidRPr="00C8301A">
        <w:rPr>
          <w:rFonts w:cs="Times New Roman"/>
          <w:sz w:val="26"/>
          <w:szCs w:val="26"/>
        </w:rPr>
        <w:t>Latvijas Republikas valdības un CERN līgumu par pievienošanos CERN asociētās valsts pirms-dalībvalsts statusā</w:t>
      </w:r>
      <w:r w:rsidRPr="00C8301A">
        <w:rPr>
          <w:rFonts w:cs="Times New Roman"/>
          <w:sz w:val="26"/>
          <w:szCs w:val="26"/>
        </w:rPr>
        <w:t xml:space="preserve">. </w:t>
      </w:r>
    </w:p>
    <w:p w:rsidR="006644FB" w:rsidP="00B4045F" w14:paraId="45736BF0" w14:textId="609DFE81">
      <w:pPr>
        <w:spacing w:after="0" w:line="240" w:lineRule="auto"/>
        <w:ind w:firstLine="720"/>
        <w:jc w:val="both"/>
        <w:rPr>
          <w:rFonts w:eastAsia="Calibri"/>
          <w:bCs/>
          <w:color w:val="000000"/>
          <w:sz w:val="26"/>
          <w:szCs w:val="26"/>
        </w:rPr>
      </w:pPr>
      <w:r w:rsidRPr="00C8301A">
        <w:rPr>
          <w:rFonts w:eastAsia="Calibri"/>
          <w:bCs/>
          <w:color w:val="000000"/>
          <w:sz w:val="26"/>
          <w:szCs w:val="26"/>
        </w:rPr>
        <w:t>Finanšu ministrija palielina</w:t>
      </w:r>
      <w:r w:rsidRPr="00C8301A" w:rsidR="00F52349">
        <w:rPr>
          <w:rFonts w:eastAsia="Calibri"/>
          <w:bCs/>
          <w:color w:val="000000"/>
          <w:sz w:val="26"/>
          <w:szCs w:val="26"/>
        </w:rPr>
        <w:t xml:space="preserve"> Izglītības un zinātnes ministrijas bāze</w:t>
      </w:r>
      <w:r w:rsidRPr="00C8301A" w:rsidR="00342BDF">
        <w:rPr>
          <w:rFonts w:eastAsia="Calibri"/>
          <w:bCs/>
          <w:color w:val="000000"/>
          <w:sz w:val="26"/>
          <w:szCs w:val="26"/>
        </w:rPr>
        <w:t>s izdevumus 2019</w:t>
      </w:r>
      <w:r w:rsidRPr="00C8301A" w:rsidR="00F52349">
        <w:rPr>
          <w:rFonts w:eastAsia="Calibri"/>
          <w:bCs/>
          <w:color w:val="000000"/>
          <w:sz w:val="26"/>
          <w:szCs w:val="26"/>
        </w:rPr>
        <w:t>.-</w:t>
      </w:r>
      <w:r w:rsidRPr="00C8301A" w:rsidR="00342BDF">
        <w:rPr>
          <w:rFonts w:eastAsia="Calibri"/>
          <w:bCs/>
          <w:color w:val="000000"/>
          <w:sz w:val="26"/>
          <w:szCs w:val="26"/>
        </w:rPr>
        <w:t>2023</w:t>
      </w:r>
      <w:r w:rsidRPr="00C8301A" w:rsidR="00F52349">
        <w:rPr>
          <w:rFonts w:eastAsia="Calibri"/>
          <w:bCs/>
          <w:color w:val="000000"/>
          <w:sz w:val="26"/>
          <w:szCs w:val="26"/>
        </w:rPr>
        <w:t xml:space="preserve">.gadam </w:t>
      </w:r>
      <w:r w:rsidRPr="00C8301A">
        <w:rPr>
          <w:rFonts w:eastAsia="Calibri"/>
          <w:bCs/>
          <w:color w:val="000000"/>
          <w:sz w:val="26"/>
          <w:szCs w:val="26"/>
        </w:rPr>
        <w:t xml:space="preserve">valsts budžeta programmas </w:t>
      </w:r>
      <w:r w:rsidRPr="00D71B77" w:rsidR="00D71B77">
        <w:rPr>
          <w:rFonts w:eastAsia="Calibri"/>
          <w:bCs/>
          <w:color w:val="000000"/>
          <w:sz w:val="26"/>
          <w:szCs w:val="26"/>
        </w:rPr>
        <w:t>16.00.00 “Eiropas Savienības lie</w:t>
      </w:r>
      <w:r w:rsidR="00D71B77">
        <w:rPr>
          <w:rFonts w:eastAsia="Calibri"/>
          <w:bCs/>
          <w:color w:val="000000"/>
          <w:sz w:val="26"/>
          <w:szCs w:val="26"/>
        </w:rPr>
        <w:t>tas un starptautiskā sadarbība”</w:t>
      </w:r>
      <w:r w:rsidRPr="00C8301A">
        <w:rPr>
          <w:rFonts w:eastAsia="Calibri"/>
          <w:bCs/>
          <w:color w:val="000000"/>
          <w:sz w:val="26"/>
          <w:szCs w:val="26"/>
        </w:rPr>
        <w:t xml:space="preserve"> ikgadēji </w:t>
      </w:r>
      <w:r w:rsidRPr="00C8301A" w:rsidR="00342BDF">
        <w:rPr>
          <w:rFonts w:eastAsia="Calibri"/>
          <w:bCs/>
          <w:color w:val="000000"/>
          <w:sz w:val="26"/>
          <w:szCs w:val="26"/>
        </w:rPr>
        <w:t xml:space="preserve">1 milj. Šveices franku </w:t>
      </w:r>
      <w:r w:rsidRPr="00C8301A" w:rsidR="00F52349">
        <w:rPr>
          <w:rFonts w:eastAsia="Calibri"/>
          <w:bCs/>
          <w:color w:val="000000"/>
          <w:sz w:val="26"/>
          <w:szCs w:val="26"/>
        </w:rPr>
        <w:t>apmērā,</w:t>
      </w:r>
      <w:r w:rsidRPr="00C8301A" w:rsidR="00F52349">
        <w:rPr>
          <w:sz w:val="26"/>
          <w:szCs w:val="26"/>
        </w:rPr>
        <w:t xml:space="preserve"> </w:t>
      </w:r>
      <w:r w:rsidRPr="00C8301A" w:rsidR="00F52349">
        <w:rPr>
          <w:rFonts w:eastAsia="Calibri"/>
          <w:bCs/>
          <w:color w:val="000000"/>
          <w:sz w:val="26"/>
          <w:szCs w:val="26"/>
        </w:rPr>
        <w:t xml:space="preserve">lai nodrošinātu Latvijas dalību </w:t>
      </w:r>
      <w:r w:rsidRPr="00C8301A">
        <w:rPr>
          <w:rFonts w:eastAsia="Calibri"/>
          <w:bCs/>
          <w:color w:val="000000"/>
          <w:sz w:val="26"/>
          <w:szCs w:val="26"/>
        </w:rPr>
        <w:t xml:space="preserve">CERN asociētās valsts pirms-dalībvalsts statusā. </w:t>
      </w:r>
    </w:p>
    <w:p w:rsidR="006644FB" w:rsidP="00D71B77" w14:paraId="7800C108" w14:textId="28397ED2">
      <w:pPr>
        <w:spacing w:after="0" w:line="240" w:lineRule="auto"/>
        <w:ind w:firstLine="720"/>
        <w:jc w:val="both"/>
        <w:rPr>
          <w:rFonts w:eastAsia="Calibri"/>
          <w:bCs/>
          <w:color w:val="000000"/>
          <w:sz w:val="26"/>
          <w:szCs w:val="26"/>
        </w:rPr>
      </w:pPr>
      <w:r w:rsidRPr="00E43C24">
        <w:rPr>
          <w:rFonts w:eastAsia="Calibri"/>
          <w:bCs/>
          <w:color w:val="000000"/>
          <w:sz w:val="26"/>
          <w:szCs w:val="26"/>
        </w:rPr>
        <w:t>Finanšu m</w:t>
      </w:r>
      <w:r w:rsidR="00513597">
        <w:rPr>
          <w:rFonts w:eastAsia="Calibri"/>
          <w:bCs/>
          <w:color w:val="000000"/>
          <w:sz w:val="26"/>
          <w:szCs w:val="26"/>
        </w:rPr>
        <w:t>inistrija</w:t>
      </w:r>
      <w:r>
        <w:rPr>
          <w:rFonts w:eastAsia="Calibri"/>
          <w:bCs/>
          <w:color w:val="000000"/>
          <w:sz w:val="26"/>
          <w:szCs w:val="26"/>
        </w:rPr>
        <w:t xml:space="preserve"> palielina</w:t>
      </w:r>
      <w:r w:rsidRPr="00E43C24">
        <w:rPr>
          <w:rFonts w:eastAsia="Calibri"/>
          <w:bCs/>
          <w:color w:val="000000"/>
          <w:sz w:val="26"/>
          <w:szCs w:val="26"/>
        </w:rPr>
        <w:t xml:space="preserve"> Izglītības un zinātnes ministrijas bāzes izdevumus 2019. - 2023. gadam ikgadēji </w:t>
      </w:r>
      <w:r w:rsidR="00513597">
        <w:rPr>
          <w:rFonts w:eastAsia="Calibri"/>
          <w:bCs/>
          <w:color w:val="000000"/>
          <w:sz w:val="26"/>
          <w:szCs w:val="26"/>
        </w:rPr>
        <w:t>31</w:t>
      </w:r>
      <w:r w:rsidR="00E24BFF">
        <w:rPr>
          <w:rFonts w:eastAsia="Calibri"/>
          <w:bCs/>
          <w:color w:val="000000"/>
          <w:sz w:val="26"/>
          <w:szCs w:val="26"/>
        </w:rPr>
        <w:t>4 668</w:t>
      </w:r>
      <w:r w:rsidRPr="00E43C24">
        <w:rPr>
          <w:rFonts w:eastAsia="Calibri"/>
          <w:bCs/>
          <w:color w:val="000000"/>
          <w:sz w:val="26"/>
          <w:szCs w:val="26"/>
        </w:rPr>
        <w:t xml:space="preserve"> </w:t>
      </w:r>
      <w:r w:rsidRPr="00E43C24">
        <w:rPr>
          <w:rFonts w:eastAsia="Calibri"/>
          <w:bCs/>
          <w:color w:val="000000"/>
          <w:sz w:val="26"/>
          <w:szCs w:val="26"/>
        </w:rPr>
        <w:t>euro</w:t>
      </w:r>
      <w:r w:rsidRPr="00E43C24">
        <w:rPr>
          <w:rFonts w:eastAsia="Calibri"/>
          <w:bCs/>
          <w:color w:val="000000"/>
          <w:sz w:val="26"/>
          <w:szCs w:val="26"/>
        </w:rPr>
        <w:t xml:space="preserve"> apmērā, tai skaitā </w:t>
      </w:r>
      <w:r w:rsidR="00513597">
        <w:t>22</w:t>
      </w:r>
      <w:r w:rsidR="00E24BFF">
        <w:t xml:space="preserve">1 668 </w:t>
      </w:r>
      <w:r w:rsidRPr="00E43C24">
        <w:rPr>
          <w:rFonts w:eastAsia="Calibri"/>
          <w:bCs/>
          <w:color w:val="000000"/>
          <w:sz w:val="26"/>
          <w:szCs w:val="26"/>
        </w:rPr>
        <w:t xml:space="preserve"> </w:t>
      </w:r>
      <w:r w:rsidRPr="00E43C24">
        <w:rPr>
          <w:rFonts w:eastAsia="Calibri"/>
          <w:bCs/>
          <w:color w:val="000000"/>
          <w:sz w:val="26"/>
          <w:szCs w:val="26"/>
        </w:rPr>
        <w:t>euro</w:t>
      </w:r>
      <w:r w:rsidRPr="00E43C24">
        <w:rPr>
          <w:rFonts w:eastAsia="Calibri"/>
          <w:bCs/>
          <w:color w:val="000000"/>
          <w:sz w:val="26"/>
          <w:szCs w:val="26"/>
        </w:rPr>
        <w:t xml:space="preserve"> valsts budžeta programmas 05.00.00 “Zinātne” apakšprogrammā 05.01.00 “Zināt</w:t>
      </w:r>
      <w:r w:rsidR="00513597">
        <w:rPr>
          <w:rFonts w:eastAsia="Calibri"/>
          <w:bCs/>
          <w:color w:val="000000"/>
          <w:sz w:val="26"/>
          <w:szCs w:val="26"/>
        </w:rPr>
        <w:t xml:space="preserve">niskās darbības nodrošināšana”, </w:t>
      </w:r>
      <w:r w:rsidRPr="00E43C24">
        <w:rPr>
          <w:rFonts w:eastAsia="Calibri"/>
          <w:bCs/>
          <w:color w:val="000000"/>
          <w:sz w:val="26"/>
          <w:szCs w:val="26"/>
        </w:rPr>
        <w:t xml:space="preserve">lai nodrošinātu CERN Nacionālā kontaktpunkta darbību un 93 000 </w:t>
      </w:r>
      <w:r w:rsidRPr="00E43C24">
        <w:rPr>
          <w:rFonts w:eastAsia="Calibri"/>
          <w:bCs/>
          <w:color w:val="000000"/>
          <w:sz w:val="26"/>
          <w:szCs w:val="26"/>
        </w:rPr>
        <w:t>euro</w:t>
      </w:r>
      <w:r w:rsidRPr="00E43C24">
        <w:rPr>
          <w:rFonts w:eastAsia="Calibri"/>
          <w:bCs/>
          <w:color w:val="000000"/>
          <w:sz w:val="26"/>
          <w:szCs w:val="26"/>
        </w:rPr>
        <w:t xml:space="preserve"> valsts budžeta programmā 16.00.00 “Eiropas Savienības lietas un starptautiskā sadarbība”, lai nodrošinātu dalību CERN sadarbības kapacitātes stiprināšanas pasākumos.</w:t>
      </w:r>
    </w:p>
    <w:p w:rsidR="00D71B77" w:rsidP="00D71B77" w14:paraId="40C2FD9B" w14:textId="77777777">
      <w:pPr>
        <w:spacing w:after="0" w:line="240" w:lineRule="auto"/>
        <w:ind w:firstLine="720"/>
        <w:jc w:val="both"/>
        <w:rPr>
          <w:rFonts w:eastAsia="Calibri"/>
          <w:bCs/>
          <w:color w:val="000000"/>
          <w:sz w:val="26"/>
          <w:szCs w:val="26"/>
        </w:rPr>
      </w:pPr>
    </w:p>
    <w:p w:rsidR="00D71B77" w:rsidRPr="00D71B77" w:rsidP="00D71B77" w14:paraId="1387E972" w14:textId="77777777">
      <w:pPr>
        <w:spacing w:after="0" w:line="240" w:lineRule="auto"/>
        <w:ind w:firstLine="720"/>
        <w:jc w:val="both"/>
        <w:rPr>
          <w:rFonts w:eastAsia="Calibri"/>
          <w:bCs/>
          <w:color w:val="000000"/>
          <w:sz w:val="26"/>
          <w:szCs w:val="26"/>
        </w:rPr>
      </w:pPr>
    </w:p>
    <w:p w:rsidR="0013238E" w:rsidRPr="00C8301A" w14:paraId="4FFA50DB" w14:textId="77777777">
      <w:pPr>
        <w:spacing w:after="0" w:line="240" w:lineRule="auto"/>
        <w:jc w:val="both"/>
        <w:rPr>
          <w:rFonts w:cs="Times New Roman"/>
          <w:sz w:val="26"/>
          <w:szCs w:val="26"/>
        </w:rPr>
      </w:pPr>
      <w:r w:rsidRPr="00C8301A">
        <w:rPr>
          <w:rFonts w:cs="Times New Roman"/>
          <w:sz w:val="26"/>
          <w:szCs w:val="26"/>
        </w:rPr>
        <w:t>Iesniedzējs:</w:t>
      </w:r>
    </w:p>
    <w:p w:rsidR="0013238E" w:rsidRPr="00C8301A" w14:paraId="50FCD2A0" w14:textId="77777777">
      <w:pPr>
        <w:spacing w:after="0" w:line="240" w:lineRule="auto"/>
        <w:jc w:val="both"/>
        <w:rPr>
          <w:rFonts w:cs="Times New Roman"/>
          <w:sz w:val="26"/>
          <w:szCs w:val="26"/>
        </w:rPr>
      </w:pPr>
      <w:r w:rsidRPr="00C8301A">
        <w:rPr>
          <w:rFonts w:cs="Times New Roman"/>
          <w:sz w:val="26"/>
          <w:szCs w:val="26"/>
        </w:rPr>
        <w:t>Izglītības un zinātnes ministrs</w:t>
      </w:r>
      <w:r w:rsidRPr="00C8301A">
        <w:rPr>
          <w:rFonts w:cs="Times New Roman"/>
          <w:sz w:val="26"/>
          <w:szCs w:val="26"/>
        </w:rPr>
        <w:tab/>
      </w:r>
      <w:r w:rsidRPr="00C8301A">
        <w:rPr>
          <w:rFonts w:cs="Times New Roman"/>
          <w:sz w:val="26"/>
          <w:szCs w:val="26"/>
        </w:rPr>
        <w:tab/>
      </w:r>
      <w:r w:rsidRPr="00C8301A">
        <w:rPr>
          <w:rFonts w:cs="Times New Roman"/>
          <w:sz w:val="26"/>
          <w:szCs w:val="26"/>
        </w:rPr>
        <w:tab/>
      </w:r>
      <w:r w:rsidRPr="00C8301A">
        <w:rPr>
          <w:rFonts w:cs="Times New Roman"/>
          <w:sz w:val="26"/>
          <w:szCs w:val="26"/>
        </w:rPr>
        <w:tab/>
      </w:r>
      <w:r w:rsidRPr="00C8301A">
        <w:rPr>
          <w:rFonts w:cs="Times New Roman"/>
          <w:sz w:val="26"/>
          <w:szCs w:val="26"/>
        </w:rPr>
        <w:tab/>
        <w:t>Kārlis Šadurskis</w:t>
      </w:r>
    </w:p>
    <w:p w:rsidR="0013238E" w:rsidRPr="00C8301A" w14:paraId="0E2921A4" w14:textId="77777777">
      <w:pPr>
        <w:spacing w:after="0" w:line="240" w:lineRule="auto"/>
        <w:jc w:val="both"/>
        <w:rPr>
          <w:rFonts w:cs="Times New Roman"/>
          <w:sz w:val="26"/>
          <w:szCs w:val="26"/>
        </w:rPr>
      </w:pPr>
    </w:p>
    <w:p w:rsidR="0013238E" w:rsidRPr="00C8301A" w14:paraId="5AFC3810" w14:textId="77777777">
      <w:pPr>
        <w:spacing w:after="0" w:line="240" w:lineRule="auto"/>
        <w:jc w:val="both"/>
        <w:rPr>
          <w:rFonts w:cs="Times New Roman"/>
          <w:sz w:val="26"/>
          <w:szCs w:val="26"/>
        </w:rPr>
      </w:pPr>
    </w:p>
    <w:p w:rsidR="0013238E" w:rsidRPr="00C8301A" w14:paraId="18FFB374" w14:textId="77777777">
      <w:pPr>
        <w:spacing w:after="0" w:line="240" w:lineRule="auto"/>
        <w:jc w:val="both"/>
        <w:rPr>
          <w:rFonts w:cs="Times New Roman"/>
          <w:sz w:val="26"/>
          <w:szCs w:val="26"/>
        </w:rPr>
      </w:pPr>
      <w:r w:rsidRPr="00C8301A">
        <w:rPr>
          <w:rFonts w:cs="Times New Roman"/>
          <w:sz w:val="26"/>
          <w:szCs w:val="26"/>
        </w:rPr>
        <w:t>Vizē:</w:t>
      </w:r>
    </w:p>
    <w:p w:rsidR="0013238E" w:rsidRPr="00C8301A" w14:paraId="2494235D" w14:textId="53847DFB">
      <w:pPr>
        <w:spacing w:after="0" w:line="240" w:lineRule="auto"/>
        <w:jc w:val="both"/>
        <w:rPr>
          <w:rFonts w:cs="Times New Roman"/>
          <w:sz w:val="26"/>
          <w:szCs w:val="26"/>
        </w:rPr>
      </w:pPr>
      <w:r w:rsidRPr="00C8301A">
        <w:rPr>
          <w:rFonts w:cs="Times New Roman"/>
          <w:sz w:val="26"/>
          <w:szCs w:val="26"/>
        </w:rPr>
        <w:t xml:space="preserve">Valsts sekretāre </w:t>
      </w:r>
      <w:r w:rsidRPr="00C8301A">
        <w:rPr>
          <w:rFonts w:cs="Times New Roman"/>
          <w:sz w:val="26"/>
          <w:szCs w:val="26"/>
        </w:rPr>
        <w:tab/>
      </w:r>
      <w:r w:rsidRPr="00C8301A">
        <w:rPr>
          <w:rFonts w:cs="Times New Roman"/>
          <w:sz w:val="26"/>
          <w:szCs w:val="26"/>
        </w:rPr>
        <w:tab/>
      </w:r>
      <w:r w:rsidRPr="00C8301A">
        <w:rPr>
          <w:rFonts w:cs="Times New Roman"/>
          <w:sz w:val="26"/>
          <w:szCs w:val="26"/>
        </w:rPr>
        <w:tab/>
      </w:r>
      <w:r w:rsidRPr="00C8301A">
        <w:rPr>
          <w:rFonts w:cs="Times New Roman"/>
          <w:sz w:val="26"/>
          <w:szCs w:val="26"/>
        </w:rPr>
        <w:tab/>
      </w:r>
      <w:r w:rsidRPr="00C8301A">
        <w:rPr>
          <w:rFonts w:cs="Times New Roman"/>
          <w:sz w:val="26"/>
          <w:szCs w:val="26"/>
        </w:rPr>
        <w:tab/>
      </w:r>
      <w:r w:rsidRPr="00C8301A">
        <w:rPr>
          <w:rFonts w:cs="Times New Roman"/>
          <w:sz w:val="26"/>
          <w:szCs w:val="26"/>
        </w:rPr>
        <w:tab/>
      </w:r>
      <w:r w:rsidR="00E43C24">
        <w:rPr>
          <w:rFonts w:cs="Times New Roman"/>
          <w:sz w:val="26"/>
          <w:szCs w:val="26"/>
        </w:rPr>
        <w:tab/>
      </w:r>
      <w:r w:rsidRPr="00C8301A">
        <w:rPr>
          <w:rFonts w:cs="Times New Roman"/>
          <w:sz w:val="26"/>
          <w:szCs w:val="26"/>
        </w:rPr>
        <w:t>Līga Lejiņa</w:t>
      </w:r>
    </w:p>
    <w:p w:rsidR="0013238E" w:rsidRPr="0013238E" w14:paraId="621D5F6E" w14:textId="77777777">
      <w:pPr>
        <w:spacing w:after="0" w:line="240" w:lineRule="auto"/>
        <w:jc w:val="both"/>
        <w:rPr>
          <w:rFonts w:cs="Times New Roman"/>
          <w:szCs w:val="24"/>
        </w:rPr>
      </w:pPr>
    </w:p>
    <w:p w:rsidR="0013238E" w:rsidRPr="0013238E" w14:paraId="1BE2E517" w14:textId="77777777">
      <w:pPr>
        <w:spacing w:after="0" w:line="240" w:lineRule="auto"/>
        <w:jc w:val="both"/>
        <w:rPr>
          <w:rFonts w:cs="Times New Roman"/>
          <w:szCs w:val="24"/>
        </w:rPr>
      </w:pPr>
    </w:p>
    <w:p w:rsidR="0013238E" w:rsidRPr="0013238E" w14:paraId="6A7B6CEF" w14:textId="77777777">
      <w:pPr>
        <w:spacing w:after="0" w:line="240" w:lineRule="auto"/>
        <w:jc w:val="both"/>
        <w:rPr>
          <w:rFonts w:cs="Times New Roman"/>
          <w:szCs w:val="24"/>
        </w:rPr>
      </w:pPr>
    </w:p>
    <w:p w:rsidR="0013238E" w:rsidRPr="0013238E" w14:paraId="1C0EF4E7" w14:textId="77777777">
      <w:pPr>
        <w:spacing w:after="0" w:line="240" w:lineRule="auto"/>
        <w:jc w:val="both"/>
        <w:rPr>
          <w:rFonts w:cs="Times New Roman"/>
          <w:szCs w:val="24"/>
        </w:rPr>
      </w:pPr>
    </w:p>
    <w:p w:rsidR="0013238E" w:rsidRPr="0013238E" w14:paraId="04D600DD" w14:textId="77777777">
      <w:pPr>
        <w:spacing w:after="0" w:line="240" w:lineRule="auto"/>
        <w:jc w:val="both"/>
        <w:rPr>
          <w:rFonts w:cs="Times New Roman"/>
          <w:szCs w:val="24"/>
        </w:rPr>
      </w:pPr>
    </w:p>
    <w:p w:rsidR="0013238E" w:rsidRPr="0013238E" w14:paraId="20EBC194" w14:textId="134136DA">
      <w:pPr>
        <w:spacing w:after="0" w:line="240" w:lineRule="auto"/>
        <w:rPr>
          <w:rFonts w:cs="Times New Roman"/>
          <w:sz w:val="20"/>
          <w:szCs w:val="24"/>
        </w:rPr>
      </w:pPr>
      <w:r>
        <w:rPr>
          <w:rFonts w:cs="Times New Roman"/>
          <w:sz w:val="20"/>
          <w:szCs w:val="24"/>
        </w:rPr>
        <w:t>31</w:t>
      </w:r>
      <w:r>
        <w:rPr>
          <w:rFonts w:cs="Times New Roman"/>
          <w:sz w:val="20"/>
          <w:szCs w:val="24"/>
        </w:rPr>
        <w:t>.01</w:t>
      </w:r>
      <w:r w:rsidRPr="0013238E">
        <w:rPr>
          <w:rFonts w:cs="Times New Roman"/>
          <w:sz w:val="20"/>
          <w:szCs w:val="24"/>
        </w:rPr>
        <w:t>.201</w:t>
      </w:r>
      <w:r>
        <w:rPr>
          <w:rFonts w:cs="Times New Roman"/>
          <w:sz w:val="20"/>
          <w:szCs w:val="24"/>
        </w:rPr>
        <w:t>8</w:t>
      </w:r>
      <w:r w:rsidRPr="0013238E">
        <w:rPr>
          <w:rFonts w:cs="Times New Roman"/>
          <w:sz w:val="20"/>
          <w:szCs w:val="24"/>
        </w:rPr>
        <w:t>. 14:19</w:t>
      </w:r>
    </w:p>
    <w:p w:rsidR="0013238E" w:rsidRPr="0013238E" w14:paraId="0F6E1373" w14:textId="0BFD3171">
      <w:pPr>
        <w:spacing w:after="0" w:line="240" w:lineRule="auto"/>
        <w:rPr>
          <w:rFonts w:cs="Times New Roman"/>
          <w:sz w:val="20"/>
          <w:szCs w:val="24"/>
        </w:rPr>
      </w:pPr>
      <w:r>
        <w:rPr>
          <w:rFonts w:cs="Times New Roman"/>
          <w:sz w:val="20"/>
          <w:szCs w:val="24"/>
        </w:rPr>
        <w:t>4</w:t>
      </w:r>
      <w:r w:rsidR="00786F8F">
        <w:rPr>
          <w:rFonts w:cs="Times New Roman"/>
          <w:sz w:val="20"/>
          <w:szCs w:val="24"/>
        </w:rPr>
        <w:t>4</w:t>
      </w:r>
      <w:r w:rsidR="00CD2C91">
        <w:rPr>
          <w:rFonts w:cs="Times New Roman"/>
          <w:sz w:val="20"/>
          <w:szCs w:val="24"/>
        </w:rPr>
        <w:t>41</w:t>
      </w:r>
      <w:bookmarkStart w:id="0" w:name="_GoBack"/>
      <w:bookmarkEnd w:id="0"/>
    </w:p>
    <w:p w:rsidR="0013238E" w14:paraId="0CECDD99" w14:textId="77777777">
      <w:pPr>
        <w:spacing w:after="0" w:line="240" w:lineRule="auto"/>
        <w:rPr>
          <w:rFonts w:cs="Times New Roman"/>
          <w:sz w:val="20"/>
          <w:szCs w:val="24"/>
        </w:rPr>
      </w:pPr>
      <w:r>
        <w:rPr>
          <w:rFonts w:cs="Times New Roman"/>
          <w:sz w:val="20"/>
          <w:szCs w:val="24"/>
        </w:rPr>
        <w:t>Karolis</w:t>
      </w:r>
      <w:r w:rsidRPr="0013238E">
        <w:rPr>
          <w:rFonts w:cs="Times New Roman"/>
          <w:sz w:val="20"/>
          <w:szCs w:val="24"/>
        </w:rPr>
        <w:t>, 67047</w:t>
      </w:r>
      <w:r>
        <w:rPr>
          <w:rFonts w:cs="Times New Roman"/>
          <w:sz w:val="20"/>
          <w:szCs w:val="24"/>
        </w:rPr>
        <w:t>996</w:t>
      </w:r>
    </w:p>
    <w:p w:rsidR="0013238E" w:rsidRPr="0013238E" w14:paraId="75FE009C" w14:textId="77777777">
      <w:pPr>
        <w:spacing w:after="0" w:line="240" w:lineRule="auto"/>
        <w:rPr>
          <w:rFonts w:cs="Times New Roman"/>
          <w:sz w:val="20"/>
          <w:szCs w:val="24"/>
        </w:rPr>
      </w:pPr>
      <w:r>
        <w:fldChar w:fldCharType="begin"/>
      </w:r>
      <w:r>
        <w:instrText xml:space="preserve"> HYPERLINK "mailto:kaspars.karolis@izm.gov.lv" </w:instrText>
      </w:r>
      <w:r>
        <w:fldChar w:fldCharType="separate"/>
      </w:r>
      <w:r w:rsidRPr="002C39FF">
        <w:rPr>
          <w:rStyle w:val="Hyperlink"/>
          <w:rFonts w:cs="Times New Roman"/>
          <w:sz w:val="20"/>
          <w:szCs w:val="24"/>
        </w:rPr>
        <w:t>kaspars.karolis@izm.gov.lv</w:t>
      </w:r>
      <w:r>
        <w:fldChar w:fldCharType="end"/>
      </w:r>
    </w:p>
    <w:p w:rsidR="006644FB" w:rsidRPr="006644FB" w:rsidP="000E14F2" w14:paraId="2C6A4C32" w14:textId="77777777">
      <w:pPr>
        <w:spacing w:after="0" w:line="240" w:lineRule="auto"/>
        <w:jc w:val="right"/>
        <w:rPr>
          <w:rFonts w:cs="Times New Roman"/>
          <w:szCs w:val="24"/>
        </w:rPr>
      </w:pPr>
    </w:p>
    <w:sectPr>
      <w:footerReference w:type="defaul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5286759"/>
      <w:docPartObj>
        <w:docPartGallery w:val="Page Numbers (Bottom of Page)"/>
        <w:docPartUnique/>
      </w:docPartObj>
    </w:sdtPr>
    <w:sdtEndPr>
      <w:rPr>
        <w:noProof/>
        <w:sz w:val="20"/>
      </w:rPr>
    </w:sdtEndPr>
    <w:sdtContent>
      <w:p w:rsidR="000263CE" w:rsidRPr="00B4045F" w:rsidP="00B4045F" w14:paraId="69283D14" w14:textId="0C8C8E1C">
        <w:pPr>
          <w:pStyle w:val="Footer"/>
          <w:tabs>
            <w:tab w:val="left" w:pos="225"/>
          </w:tabs>
          <w:jc w:val="both"/>
          <w:rPr>
            <w:sz w:val="20"/>
          </w:rPr>
        </w:pPr>
        <w:r>
          <w:rPr>
            <w:sz w:val="20"/>
          </w:rPr>
          <w:t>IZMInf_31</w:t>
        </w:r>
        <w:r w:rsidRPr="00B4045F" w:rsidR="00B4045F">
          <w:rPr>
            <w:sz w:val="20"/>
          </w:rPr>
          <w:t>0118_</w:t>
        </w:r>
        <w:r w:rsidR="00B4045F">
          <w:rPr>
            <w:sz w:val="20"/>
          </w:rPr>
          <w:t xml:space="preserve">CERN; </w:t>
        </w:r>
        <w:r w:rsidRPr="00B4045F" w:rsidR="00B4045F">
          <w:rPr>
            <w:sz w:val="20"/>
          </w:rPr>
          <w:t>Informatīvais ziņojums par Latvijas Republikas pievienošanos Eiropas Kodolpētījumu organizācijai</w:t>
        </w:r>
        <w:r w:rsidRPr="00B4045F" w:rsidR="00B4045F">
          <w:rPr>
            <w:sz w:val="20"/>
          </w:rPr>
          <w:tab/>
        </w:r>
        <w:r w:rsidRPr="00B4045F" w:rsidR="00B4045F">
          <w:rPr>
            <w:sz w:val="20"/>
          </w:rPr>
          <w:tab/>
        </w:r>
        <w:r w:rsidRPr="00B4045F">
          <w:rPr>
            <w:sz w:val="20"/>
          </w:rPr>
          <w:fldChar w:fldCharType="begin"/>
        </w:r>
        <w:r w:rsidRPr="00B4045F">
          <w:rPr>
            <w:sz w:val="20"/>
          </w:rPr>
          <w:instrText xml:space="preserve"> PAGE   \* MERGEFORMAT </w:instrText>
        </w:r>
        <w:r w:rsidRPr="00B4045F">
          <w:rPr>
            <w:sz w:val="20"/>
          </w:rPr>
          <w:fldChar w:fldCharType="separate"/>
        </w:r>
        <w:r w:rsidR="00CD2C91">
          <w:rPr>
            <w:noProof/>
            <w:sz w:val="20"/>
          </w:rPr>
          <w:t>16</w:t>
        </w:r>
        <w:r w:rsidRPr="00B4045F">
          <w:rPr>
            <w:noProof/>
            <w:sz w:val="20"/>
          </w:rPr>
          <w:fldChar w:fldCharType="end"/>
        </w:r>
      </w:p>
    </w:sdtContent>
  </w:sdt>
  <w:p w:rsidR="000263CE" w14:paraId="47BC29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7B9E" w:rsidP="00585B1C" w14:paraId="3448E312" w14:textId="77777777">
      <w:pPr>
        <w:spacing w:after="0" w:line="240" w:lineRule="auto"/>
      </w:pPr>
      <w:r>
        <w:separator/>
      </w:r>
    </w:p>
  </w:footnote>
  <w:footnote w:type="continuationSeparator" w:id="1">
    <w:p w:rsidR="00B07B9E" w:rsidP="00585B1C" w14:paraId="791269A1" w14:textId="77777777">
      <w:pPr>
        <w:spacing w:after="0" w:line="240" w:lineRule="auto"/>
      </w:pPr>
      <w:r>
        <w:continuationSeparator/>
      </w:r>
    </w:p>
  </w:footnote>
  <w:footnote w:id="2">
    <w:p w:rsidR="000263CE" w:rsidRPr="000E14F2" w:rsidP="00585B1C" w14:paraId="6E299CAD" w14:textId="0FFD7661">
      <w:pPr>
        <w:pStyle w:val="FootnoteText"/>
        <w:rPr>
          <w:lang w:val="lv-LV"/>
        </w:rPr>
      </w:pPr>
      <w:r w:rsidRPr="00753C46">
        <w:rPr>
          <w:rStyle w:val="FootnoteReference"/>
        </w:rPr>
        <w:footnoteRef/>
      </w:r>
      <w:r w:rsidRPr="00753C46">
        <w:t xml:space="preserve"> </w:t>
      </w:r>
      <w:r>
        <w:fldChar w:fldCharType="begin"/>
      </w:r>
      <w:r>
        <w:instrText xml:space="preserve"> HYPERLINK "http://www.cern.ch" </w:instrText>
      </w:r>
      <w:r>
        <w:fldChar w:fldCharType="separate"/>
      </w:r>
      <w:r w:rsidRPr="00753C46">
        <w:rPr>
          <w:rStyle w:val="Hyperlink"/>
          <w:lang w:val="lv-LV"/>
        </w:rPr>
        <w:t>www.cern.ch</w:t>
      </w:r>
      <w:r>
        <w:fldChar w:fldCharType="end"/>
      </w:r>
    </w:p>
  </w:footnote>
  <w:footnote w:id="3">
    <w:p w:rsidR="000263CE" w:rsidRPr="00753C46" w:rsidP="000E14F2" w14:paraId="4D6C8378" w14:textId="77777777">
      <w:pPr>
        <w:pStyle w:val="FootnoteText"/>
        <w:jc w:val="both"/>
        <w:rPr>
          <w:lang w:val="lv-LV"/>
        </w:rPr>
      </w:pPr>
      <w:r w:rsidRPr="00753C46">
        <w:rPr>
          <w:rStyle w:val="FootnoteReference"/>
        </w:rPr>
        <w:footnoteRef/>
      </w:r>
      <w:r w:rsidRPr="00753C46">
        <w:t xml:space="preserve"> </w:t>
      </w:r>
      <w:r w:rsidRPr="000E14F2">
        <w:rPr>
          <w:lang w:val="lv-LV"/>
        </w:rPr>
        <w:t>Beļģija, Dānija, Vācijas Federatīvā Republika, Francija, Grieķija, Itālija, Nīderlande, Norvēģija, Zviedrija, Apvienotā Karaliste, Dienvidslāvija (izstājās 1961.gadā), Šveice, un kura stājās spēkā 1954.gada 29.septembrī.  Vēlāk pievienojās arī Austrija (1959), Spānija (1961-1969, atkārtoti pievienojās 1983.gadā), Portugāle (1985), Somija (1991), Polija (1991), Čehoslovākijas Republika (pēc Čehoslovākijas sadalīšanās – Čehijas Republika un Slovākija 1993.gadā pievienojās atkārtoti), Ungārija (1992), Bulgārija (1999), Izraēla (2014), Rumānija (2016).</w:t>
      </w:r>
    </w:p>
  </w:footnote>
  <w:footnote w:id="4">
    <w:p w:rsidR="000263CE" w:rsidRPr="004C555B" w14:paraId="56FC7EB7" w14:textId="77777777">
      <w:pPr>
        <w:pStyle w:val="FootnoteText"/>
        <w:rPr>
          <w:lang w:val="lv-LV"/>
        </w:rPr>
      </w:pPr>
      <w:r w:rsidRPr="00753C46">
        <w:rPr>
          <w:rStyle w:val="FootnoteReference"/>
        </w:rPr>
        <w:footnoteRef/>
      </w:r>
      <w:r w:rsidRPr="00753C46">
        <w:t xml:space="preserve"> </w:t>
      </w:r>
      <w:r w:rsidRPr="00753C46">
        <w:rPr>
          <w:lang w:val="lv-LV"/>
        </w:rPr>
        <w:t>Aprēķina metodika - https://cds.cern.ch/record/2199184/files/English.pdf</w:t>
      </w:r>
    </w:p>
  </w:footnote>
  <w:footnote w:id="5">
    <w:p w:rsidR="000263CE" w:rsidRPr="00094620" w:rsidP="00094620" w14:paraId="2F961071" w14:textId="77777777">
      <w:pPr>
        <w:pStyle w:val="FootnoteText"/>
        <w:jc w:val="both"/>
        <w:rPr>
          <w:lang w:val="lv-LV"/>
        </w:rPr>
      </w:pPr>
      <w:r>
        <w:rPr>
          <w:rStyle w:val="FootnoteReference"/>
        </w:rPr>
        <w:footnoteRef/>
      </w:r>
      <w:r w:rsidRPr="002679B1">
        <w:rPr>
          <w:lang w:val="lv-LV"/>
        </w:rPr>
        <w:t xml:space="preserve"> </w:t>
      </w:r>
      <w:r w:rsidRPr="00094620">
        <w:rPr>
          <w:lang w:val="lv-LV"/>
        </w:rPr>
        <w:t xml:space="preserve">CMS eksperiments ir viens no četriem eksperimentiem, kas saistīti ar CERN Lielo </w:t>
      </w:r>
      <w:r w:rsidRPr="00094620">
        <w:rPr>
          <w:lang w:val="lv-LV"/>
        </w:rPr>
        <w:t>hadronu</w:t>
      </w:r>
      <w:r w:rsidRPr="00094620">
        <w:rPr>
          <w:lang w:val="lv-LV"/>
        </w:rPr>
        <w:t xml:space="preserve"> paātrinātāju, tā mērķis ir novērot un fiksēt jaunus fizikas fenomenus un tajā dalību ņem vairāk nekā 4000 fiziķu, inženieru un datorzinātņu speciālistu no vairāk nekā 40 valstīm un 200 zinātniskajiem institūtiem</w:t>
      </w:r>
    </w:p>
  </w:footnote>
  <w:footnote w:id="6">
    <w:p w:rsidR="000263CE" w:rsidRPr="008E5B75" w14:paraId="32B6C45B" w14:textId="77777777">
      <w:pPr>
        <w:pStyle w:val="FootnoteText"/>
        <w:rPr>
          <w:lang w:val="lv-LV"/>
        </w:rPr>
      </w:pPr>
      <w:r>
        <w:rPr>
          <w:rStyle w:val="FootnoteReference"/>
        </w:rPr>
        <w:footnoteRef/>
      </w:r>
      <w:r w:rsidRPr="002679B1">
        <w:rPr>
          <w:lang w:val="lv-LV"/>
        </w:rPr>
        <w:t xml:space="preserve"> </w:t>
      </w:r>
      <w:r>
        <w:rPr>
          <w:lang w:val="lv-LV"/>
        </w:rPr>
        <w:t xml:space="preserve">Periodā </w:t>
      </w:r>
      <w:r w:rsidRPr="008E5B75">
        <w:rPr>
          <w:lang w:val="lv-LV"/>
        </w:rPr>
        <w:t>01.03.201</w:t>
      </w:r>
      <w:r>
        <w:rPr>
          <w:lang w:val="lv-LV"/>
        </w:rPr>
        <w:t xml:space="preserve">6 - </w:t>
      </w:r>
      <w:r w:rsidRPr="008E5B75">
        <w:rPr>
          <w:lang w:val="lv-LV"/>
        </w:rPr>
        <w:t>28.02.201</w:t>
      </w:r>
      <w:r>
        <w:rPr>
          <w:lang w:val="lv-LV"/>
        </w:rPr>
        <w:t>7 industrijas piegāžu koeficients bija līdzsvarots Bulgārijai, Čehijai, Francijai, Itālijai, Ungārijai un Šveicei, savukārt industriālo pakalpojumu koeficients bija līdzsvarots Itālijai, Dānijai, Francijai, Spānijai, Šveicei un Apvienotajai Karalistei</w:t>
      </w:r>
    </w:p>
  </w:footnote>
  <w:footnote w:id="7">
    <w:p w:rsidR="000263CE" w:rsidRPr="009C1A4F" w:rsidP="009C1A4F" w14:paraId="6B657743" w14:textId="7949E50A">
      <w:pPr>
        <w:pStyle w:val="FootnoteText"/>
        <w:jc w:val="both"/>
        <w:rPr>
          <w:lang w:val="lv-LV"/>
        </w:rPr>
      </w:pPr>
      <w:r>
        <w:rPr>
          <w:rStyle w:val="FootnoteReference"/>
        </w:rPr>
        <w:footnoteRef/>
      </w:r>
      <w:r w:rsidRPr="0092726F">
        <w:rPr>
          <w:lang w:val="lv-LV"/>
        </w:rPr>
        <w:t xml:space="preserve"> </w:t>
      </w:r>
      <w:r w:rsidRPr="009C1A4F">
        <w:rPr>
          <w:lang w:val="lv-LV"/>
        </w:rPr>
        <w:t>Atbilstoši MK 06.06.2017. noteikumu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43.4.apakšpunktam</w:t>
      </w:r>
      <w:r>
        <w:rPr>
          <w:lang w:val="lv-LV"/>
        </w:rPr>
        <w:t xml:space="preserve"> CERN</w:t>
      </w:r>
      <w:r w:rsidRPr="00D72283">
        <w:rPr>
          <w:lang w:val="lv-LV"/>
        </w:rPr>
        <w:t xml:space="preserve"> Nacionālā kontaktpunkta rīcības plāna īstenošana</w:t>
      </w:r>
      <w:r>
        <w:rPr>
          <w:lang w:val="lv-LV"/>
        </w:rPr>
        <w:t xml:space="preserve">i ir paredzēti 100 tūkst. EUR līdz 2023.gadam, taču ar šo finansējumu </w:t>
      </w:r>
      <w:r w:rsidRPr="00D72283">
        <w:rPr>
          <w:lang w:val="lv-LV"/>
        </w:rPr>
        <w:t>CERN Nacionālā kontaktpunkta</w:t>
      </w:r>
      <w:r>
        <w:rPr>
          <w:lang w:val="lv-LV"/>
        </w:rPr>
        <w:t xml:space="preserve"> darbību var nodrošināt tikai 2018.gadā. </w:t>
      </w:r>
    </w:p>
  </w:footnote>
  <w:footnote w:id="8">
    <w:p w:rsidR="000263CE" w:rsidRPr="00642E28" w14:paraId="0BA6D94B" w14:textId="4E6FD41E">
      <w:pPr>
        <w:pStyle w:val="FootnoteText"/>
        <w:rPr>
          <w:lang w:val="lv-LV"/>
        </w:rPr>
      </w:pPr>
      <w:r>
        <w:rPr>
          <w:rStyle w:val="FootnoteReference"/>
        </w:rPr>
        <w:footnoteRef/>
      </w:r>
      <w:r w:rsidRPr="0092726F">
        <w:rPr>
          <w:lang w:val="lv-LV"/>
        </w:rPr>
        <w:t xml:space="preserve"> </w:t>
      </w:r>
      <w:r>
        <w:rPr>
          <w:lang w:val="lv-LV"/>
        </w:rPr>
        <w:t>Partneri – zinātniskās institūcijas, augstskolas un augsto tehnoloģiju uzņēmumi</w:t>
      </w:r>
    </w:p>
  </w:footnote>
  <w:footnote w:id="9">
    <w:p w:rsidR="000263CE" w:rsidRPr="00DC7526" w:rsidP="00DC7526" w14:paraId="2897A104" w14:textId="77777777">
      <w:pPr>
        <w:pStyle w:val="FootnoteText"/>
        <w:jc w:val="both"/>
        <w:rPr>
          <w:lang w:val="lv-LV"/>
        </w:rPr>
      </w:pPr>
      <w:r>
        <w:rPr>
          <w:rStyle w:val="FootnoteReference"/>
        </w:rPr>
        <w:footnoteRef/>
      </w:r>
      <w:r>
        <w:t xml:space="preserve"> “</w:t>
      </w:r>
      <w:r w:rsidRPr="00DC7526">
        <w:rPr>
          <w:i/>
        </w:rPr>
        <w:t>Guideline for the Application Questionnaire for a CERN Associate Membership</w:t>
      </w:r>
      <w:r w:rsidRPr="00DC7526">
        <w:t>”</w:t>
      </w:r>
      <w:r w:rsidRPr="00DC7526">
        <w:rPr>
          <w:lang w:val="lv-LV"/>
        </w:rPr>
        <w:t xml:space="preserve"> – CERN, 27.10.2014. Šīs vadlīnijas attiecās uz valstīm, kuras ir asociētās vai pilntiesīgas dalībvals</w:t>
      </w:r>
      <w:r>
        <w:rPr>
          <w:lang w:val="lv-LV"/>
        </w:rPr>
        <w:t>ts pirms-iestāšanās procesā.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Jc w:val="left"/>
      <w:pPr>
        <w:tabs>
          <w:tab w:val="num" w:pos="0"/>
        </w:tabs>
        <w:ind w:left="432" w:hanging="432"/>
      </w:pPr>
    </w:lvl>
    <w:lvl w:ilvl="1">
      <w:start w:val="1"/>
      <w:numFmt w:val="none"/>
      <w:suff w:val="nothing"/>
      <w:lvlJc w:val="left"/>
      <w:pPr>
        <w:tabs>
          <w:tab w:val="num" w:pos="0"/>
        </w:tabs>
        <w:ind w:left="576" w:hanging="576"/>
      </w:pPr>
    </w:lvl>
    <w:lvl w:ilvl="2">
      <w:start w:val="1"/>
      <w:numFmt w:val="none"/>
      <w:suff w:val="nothing"/>
      <w:lvlJc w:val="left"/>
      <w:pPr>
        <w:tabs>
          <w:tab w:val="num" w:pos="0"/>
        </w:tabs>
        <w:ind w:left="720" w:hanging="720"/>
      </w:pPr>
    </w:lvl>
    <w:lvl w:ilvl="3">
      <w:start w:val="1"/>
      <w:numFmt w:val="none"/>
      <w:suff w:val="nothing"/>
      <w:lvlJc w:val="left"/>
      <w:pPr>
        <w:tabs>
          <w:tab w:val="num" w:pos="0"/>
        </w:tabs>
        <w:ind w:left="864" w:hanging="864"/>
      </w:pPr>
    </w:lvl>
    <w:lvl w:ilvl="4">
      <w:start w:val="1"/>
      <w:numFmt w:val="none"/>
      <w:suff w:val="nothing"/>
      <w:lvlJc w:val="left"/>
      <w:pPr>
        <w:tabs>
          <w:tab w:val="num" w:pos="0"/>
        </w:tabs>
        <w:ind w:left="1008" w:hanging="1008"/>
      </w:pPr>
    </w:lvl>
    <w:lvl w:ilvl="5">
      <w:start w:val="1"/>
      <w:numFmt w:val="none"/>
      <w:suff w:val="nothing"/>
      <w:lvlJc w:val="left"/>
      <w:pPr>
        <w:tabs>
          <w:tab w:val="num" w:pos="0"/>
        </w:tabs>
        <w:ind w:left="1152" w:hanging="1152"/>
      </w:pPr>
    </w:lvl>
    <w:lvl w:ilvl="6">
      <w:start w:val="1"/>
      <w:numFmt w:val="none"/>
      <w:suff w:val="nothing"/>
      <w:lvlJc w:val="left"/>
      <w:pPr>
        <w:tabs>
          <w:tab w:val="num" w:pos="0"/>
        </w:tabs>
        <w:ind w:left="1296" w:hanging="1296"/>
      </w:pPr>
    </w:lvl>
    <w:lvl w:ilvl="7">
      <w:start w:val="1"/>
      <w:numFmt w:val="none"/>
      <w:suff w:val="nothing"/>
      <w:lvlJc w:val="left"/>
      <w:pPr>
        <w:tabs>
          <w:tab w:val="num" w:pos="0"/>
        </w:tabs>
        <w:ind w:left="1440" w:hanging="1440"/>
      </w:pPr>
    </w:lvl>
    <w:lvl w:ilvl="8">
      <w:start w:val="1"/>
      <w:numFmt w:val="none"/>
      <w:suff w:val="nothing"/>
      <w:lvlJc w:val="left"/>
      <w:pPr>
        <w:tabs>
          <w:tab w:val="num" w:pos="0"/>
        </w:tabs>
        <w:ind w:left="1584" w:hanging="1584"/>
      </w:pPr>
    </w:lvl>
  </w:abstractNum>
  <w:abstractNum w:abstractNumId="1" w15:restartNumberingAfterBreak="1">
    <w:nsid w:val="00000015"/>
    <w:multiLevelType w:val="multilevel"/>
    <w:tmpl w:val="A592731C"/>
    <w:name w:val="WW8Num21"/>
    <w:lvl w:ilvl="0">
      <w:start w:val="1"/>
      <w:numFmt w:val="decimal"/>
      <w:lvlText w:val="%1."/>
      <w:lvlJc w:val="left"/>
      <w:pPr>
        <w:tabs>
          <w:tab w:val="num" w:pos="0"/>
        </w:tabs>
        <w:ind w:left="720" w:hanging="360"/>
      </w:pPr>
      <w:rPr>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1">
    <w:nsid w:val="0B922159"/>
    <w:multiLevelType w:val="hybridMultilevel"/>
    <w:tmpl w:val="5E6245C4"/>
    <w:lvl w:ilvl="0">
      <w:start w:val="1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FD34B64"/>
    <w:multiLevelType w:val="hybridMultilevel"/>
    <w:tmpl w:val="235CC2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9B27E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D5E5E6C"/>
    <w:multiLevelType w:val="hybridMultilevel"/>
    <w:tmpl w:val="5EE039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E2F171F"/>
    <w:multiLevelType w:val="hybridMultilevel"/>
    <w:tmpl w:val="532E68D2"/>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EB95BB3"/>
    <w:multiLevelType w:val="hybridMultilevel"/>
    <w:tmpl w:val="4814960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226067FC"/>
    <w:multiLevelType w:val="hybridMultilevel"/>
    <w:tmpl w:val="EA44C5C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1">
    <w:nsid w:val="239963B4"/>
    <w:multiLevelType w:val="hybridMultilevel"/>
    <w:tmpl w:val="5E22BAF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27855842"/>
    <w:multiLevelType w:val="hybridMultilevel"/>
    <w:tmpl w:val="14BCAD9E"/>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1">
    <w:nsid w:val="27C32BC7"/>
    <w:multiLevelType w:val="hybridMultilevel"/>
    <w:tmpl w:val="2A7415A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2BA50F97"/>
    <w:multiLevelType w:val="hybridMultilevel"/>
    <w:tmpl w:val="67AC8CB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2F017A71"/>
    <w:multiLevelType w:val="hybridMultilevel"/>
    <w:tmpl w:val="0C66F09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1">
    <w:nsid w:val="304B68C6"/>
    <w:multiLevelType w:val="hybridMultilevel"/>
    <w:tmpl w:val="998408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3CD27DD1"/>
    <w:multiLevelType w:val="hybridMultilevel"/>
    <w:tmpl w:val="C20488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3D6E64AA"/>
    <w:multiLevelType w:val="hybridMultilevel"/>
    <w:tmpl w:val="6CB0F7E0"/>
    <w:lvl w:ilvl="0">
      <w:start w:val="201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3FA131AF"/>
    <w:multiLevelType w:val="hybridMultilevel"/>
    <w:tmpl w:val="EEB67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43EC6791"/>
    <w:multiLevelType w:val="multilevel"/>
    <w:tmpl w:val="A592731C"/>
    <w:lvl w:ilvl="0">
      <w:start w:val="1"/>
      <w:numFmt w:val="decimal"/>
      <w:lvlText w:val="%1."/>
      <w:lvlJc w:val="left"/>
      <w:pPr>
        <w:tabs>
          <w:tab w:val="num" w:pos="0"/>
        </w:tabs>
        <w:ind w:left="720" w:hanging="360"/>
      </w:pPr>
      <w:rPr>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1">
    <w:nsid w:val="46FC00E7"/>
    <w:multiLevelType w:val="hybridMultilevel"/>
    <w:tmpl w:val="730E5086"/>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4AD81272"/>
    <w:multiLevelType w:val="hybridMultilevel"/>
    <w:tmpl w:val="9418F7D2"/>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4FB506C8"/>
    <w:multiLevelType w:val="hybridMultilevel"/>
    <w:tmpl w:val="B354351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50800C09"/>
    <w:multiLevelType w:val="hybridMultilevel"/>
    <w:tmpl w:val="B372AC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5085575E"/>
    <w:multiLevelType w:val="hybridMultilevel"/>
    <w:tmpl w:val="249E18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536755B9"/>
    <w:multiLevelType w:val="hybridMultilevel"/>
    <w:tmpl w:val="EE66894E"/>
    <w:lvl w:ilvl="0">
      <w:start w:val="0"/>
      <w:numFmt w:val="bullet"/>
      <w:lvlText w:val="-"/>
      <w:lvlJc w:val="left"/>
      <w:pPr>
        <w:ind w:left="7200" w:hanging="360"/>
      </w:pPr>
      <w:rPr>
        <w:rFonts w:ascii="Times New Roman" w:hAnsi="Times New Roman" w:eastAsiaTheme="minorHAnsi" w:cs="Times New Roman" w:hint="default"/>
      </w:rPr>
    </w:lvl>
    <w:lvl w:ilvl="1" w:tentative="1">
      <w:start w:val="1"/>
      <w:numFmt w:val="bullet"/>
      <w:lvlText w:val="o"/>
      <w:lvlJc w:val="left"/>
      <w:pPr>
        <w:ind w:left="7920" w:hanging="360"/>
      </w:pPr>
      <w:rPr>
        <w:rFonts w:ascii="Courier New" w:hAnsi="Courier New" w:cs="Courier New" w:hint="default"/>
      </w:rPr>
    </w:lvl>
    <w:lvl w:ilvl="2" w:tentative="1">
      <w:start w:val="1"/>
      <w:numFmt w:val="bullet"/>
      <w:lvlText w:val=""/>
      <w:lvlJc w:val="left"/>
      <w:pPr>
        <w:ind w:left="8640" w:hanging="360"/>
      </w:pPr>
      <w:rPr>
        <w:rFonts w:ascii="Wingdings" w:hAnsi="Wingdings" w:hint="default"/>
      </w:rPr>
    </w:lvl>
    <w:lvl w:ilvl="3" w:tentative="1">
      <w:start w:val="1"/>
      <w:numFmt w:val="bullet"/>
      <w:lvlText w:val=""/>
      <w:lvlJc w:val="left"/>
      <w:pPr>
        <w:ind w:left="9360" w:hanging="360"/>
      </w:pPr>
      <w:rPr>
        <w:rFonts w:ascii="Symbol" w:hAnsi="Symbol" w:hint="default"/>
      </w:rPr>
    </w:lvl>
    <w:lvl w:ilvl="4" w:tentative="1">
      <w:start w:val="1"/>
      <w:numFmt w:val="bullet"/>
      <w:lvlText w:val="o"/>
      <w:lvlJc w:val="left"/>
      <w:pPr>
        <w:ind w:left="10080" w:hanging="360"/>
      </w:pPr>
      <w:rPr>
        <w:rFonts w:ascii="Courier New" w:hAnsi="Courier New" w:cs="Courier New" w:hint="default"/>
      </w:rPr>
    </w:lvl>
    <w:lvl w:ilvl="5" w:tentative="1">
      <w:start w:val="1"/>
      <w:numFmt w:val="bullet"/>
      <w:lvlText w:val=""/>
      <w:lvlJc w:val="left"/>
      <w:pPr>
        <w:ind w:left="10800" w:hanging="360"/>
      </w:pPr>
      <w:rPr>
        <w:rFonts w:ascii="Wingdings" w:hAnsi="Wingdings" w:hint="default"/>
      </w:rPr>
    </w:lvl>
    <w:lvl w:ilvl="6" w:tentative="1">
      <w:start w:val="1"/>
      <w:numFmt w:val="bullet"/>
      <w:lvlText w:val=""/>
      <w:lvlJc w:val="left"/>
      <w:pPr>
        <w:ind w:left="11520" w:hanging="360"/>
      </w:pPr>
      <w:rPr>
        <w:rFonts w:ascii="Symbol" w:hAnsi="Symbol" w:hint="default"/>
      </w:rPr>
    </w:lvl>
    <w:lvl w:ilvl="7" w:tentative="1">
      <w:start w:val="1"/>
      <w:numFmt w:val="bullet"/>
      <w:lvlText w:val="o"/>
      <w:lvlJc w:val="left"/>
      <w:pPr>
        <w:ind w:left="12240" w:hanging="360"/>
      </w:pPr>
      <w:rPr>
        <w:rFonts w:ascii="Courier New" w:hAnsi="Courier New" w:cs="Courier New" w:hint="default"/>
      </w:rPr>
    </w:lvl>
    <w:lvl w:ilvl="8" w:tentative="1">
      <w:start w:val="1"/>
      <w:numFmt w:val="bullet"/>
      <w:lvlText w:val=""/>
      <w:lvlJc w:val="left"/>
      <w:pPr>
        <w:ind w:left="12960" w:hanging="360"/>
      </w:pPr>
      <w:rPr>
        <w:rFonts w:ascii="Wingdings" w:hAnsi="Wingdings" w:hint="default"/>
      </w:rPr>
    </w:lvl>
  </w:abstractNum>
  <w:abstractNum w:abstractNumId="25" w15:restartNumberingAfterBreak="1">
    <w:nsid w:val="5F017887"/>
    <w:multiLevelType w:val="hybridMultilevel"/>
    <w:tmpl w:val="E9AC2E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67A20949"/>
    <w:multiLevelType w:val="hybridMultilevel"/>
    <w:tmpl w:val="C996206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6D76060A"/>
    <w:multiLevelType w:val="hybridMultilevel"/>
    <w:tmpl w:val="C616C6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799F1D44"/>
    <w:multiLevelType w:val="hybridMultilevel"/>
    <w:tmpl w:val="D212A6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7A124997"/>
    <w:multiLevelType w:val="hybridMultilevel"/>
    <w:tmpl w:val="064C07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7E945281"/>
    <w:multiLevelType w:val="hybridMultilevel"/>
    <w:tmpl w:val="7E2CEA26"/>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14"/>
  </w:num>
  <w:num w:numId="5">
    <w:abstractNumId w:val="22"/>
  </w:num>
  <w:num w:numId="6">
    <w:abstractNumId w:val="25"/>
  </w:num>
  <w:num w:numId="7">
    <w:abstractNumId w:val="27"/>
  </w:num>
  <w:num w:numId="8">
    <w:abstractNumId w:val="29"/>
  </w:num>
  <w:num w:numId="9">
    <w:abstractNumId w:val="3"/>
  </w:num>
  <w:num w:numId="10">
    <w:abstractNumId w:val="11"/>
  </w:num>
  <w:num w:numId="11">
    <w:abstractNumId w:val="30"/>
  </w:num>
  <w:num w:numId="12">
    <w:abstractNumId w:val="20"/>
  </w:num>
  <w:num w:numId="13">
    <w:abstractNumId w:val="9"/>
  </w:num>
  <w:num w:numId="14">
    <w:abstractNumId w:val="26"/>
  </w:num>
  <w:num w:numId="15">
    <w:abstractNumId w:val="21"/>
  </w:num>
  <w:num w:numId="16">
    <w:abstractNumId w:val="6"/>
  </w:num>
  <w:num w:numId="17">
    <w:abstractNumId w:val="7"/>
  </w:num>
  <w:num w:numId="18">
    <w:abstractNumId w:val="10"/>
  </w:num>
  <w:num w:numId="19">
    <w:abstractNumId w:val="5"/>
  </w:num>
  <w:num w:numId="20">
    <w:abstractNumId w:val="28"/>
  </w:num>
  <w:num w:numId="21">
    <w:abstractNumId w:val="23"/>
  </w:num>
  <w:num w:numId="22">
    <w:abstractNumId w:val="2"/>
  </w:num>
  <w:num w:numId="23">
    <w:abstractNumId w:val="16"/>
  </w:num>
  <w:num w:numId="24">
    <w:abstractNumId w:val="13"/>
  </w:num>
  <w:num w:numId="25">
    <w:abstractNumId w:val="15"/>
  </w:num>
  <w:num w:numId="26">
    <w:abstractNumId w:val="4"/>
  </w:num>
  <w:num w:numId="27">
    <w:abstractNumId w:val="12"/>
  </w:num>
  <w:num w:numId="28">
    <w:abstractNumId w:val="8"/>
  </w:num>
  <w:num w:numId="29">
    <w:abstractNumId w:val="0"/>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81"/>
    <w:rsid w:val="000215AC"/>
    <w:rsid w:val="000263CE"/>
    <w:rsid w:val="00034989"/>
    <w:rsid w:val="00035A8B"/>
    <w:rsid w:val="00056E22"/>
    <w:rsid w:val="00092343"/>
    <w:rsid w:val="00094620"/>
    <w:rsid w:val="000B4F3D"/>
    <w:rsid w:val="000D5D32"/>
    <w:rsid w:val="000E14F2"/>
    <w:rsid w:val="001061DC"/>
    <w:rsid w:val="00127EE0"/>
    <w:rsid w:val="0013238E"/>
    <w:rsid w:val="00143109"/>
    <w:rsid w:val="00156E7B"/>
    <w:rsid w:val="0018538B"/>
    <w:rsid w:val="00185603"/>
    <w:rsid w:val="001A5974"/>
    <w:rsid w:val="001A6562"/>
    <w:rsid w:val="001B51E0"/>
    <w:rsid w:val="001C6EA2"/>
    <w:rsid w:val="001D120C"/>
    <w:rsid w:val="001E1F6C"/>
    <w:rsid w:val="001F7B17"/>
    <w:rsid w:val="00200388"/>
    <w:rsid w:val="0020087F"/>
    <w:rsid w:val="00202613"/>
    <w:rsid w:val="00226C0E"/>
    <w:rsid w:val="00262838"/>
    <w:rsid w:val="002679B1"/>
    <w:rsid w:val="002707B3"/>
    <w:rsid w:val="00273BA9"/>
    <w:rsid w:val="002763D9"/>
    <w:rsid w:val="002917A0"/>
    <w:rsid w:val="00292DFE"/>
    <w:rsid w:val="0029443A"/>
    <w:rsid w:val="002B45B3"/>
    <w:rsid w:val="002C091C"/>
    <w:rsid w:val="002C39FF"/>
    <w:rsid w:val="002E27B6"/>
    <w:rsid w:val="002E4F57"/>
    <w:rsid w:val="002F566A"/>
    <w:rsid w:val="002F66B1"/>
    <w:rsid w:val="00303A1F"/>
    <w:rsid w:val="00305101"/>
    <w:rsid w:val="0030759D"/>
    <w:rsid w:val="0031103F"/>
    <w:rsid w:val="0033172A"/>
    <w:rsid w:val="003379C9"/>
    <w:rsid w:val="00342BDF"/>
    <w:rsid w:val="00352455"/>
    <w:rsid w:val="00357E17"/>
    <w:rsid w:val="003845B3"/>
    <w:rsid w:val="003845D7"/>
    <w:rsid w:val="0038473A"/>
    <w:rsid w:val="003B547F"/>
    <w:rsid w:val="003C15E8"/>
    <w:rsid w:val="003E2BC3"/>
    <w:rsid w:val="003E50A6"/>
    <w:rsid w:val="004A53C7"/>
    <w:rsid w:val="004B3D15"/>
    <w:rsid w:val="004C1CA6"/>
    <w:rsid w:val="004C46A7"/>
    <w:rsid w:val="004C555B"/>
    <w:rsid w:val="004E5777"/>
    <w:rsid w:val="004F3CF4"/>
    <w:rsid w:val="004F501B"/>
    <w:rsid w:val="004F7323"/>
    <w:rsid w:val="00500840"/>
    <w:rsid w:val="005068F2"/>
    <w:rsid w:val="00506ED1"/>
    <w:rsid w:val="00513597"/>
    <w:rsid w:val="00521FD4"/>
    <w:rsid w:val="005719E7"/>
    <w:rsid w:val="00582908"/>
    <w:rsid w:val="00585B1C"/>
    <w:rsid w:val="005B194C"/>
    <w:rsid w:val="005B2400"/>
    <w:rsid w:val="005C5CC3"/>
    <w:rsid w:val="005D728B"/>
    <w:rsid w:val="005E200C"/>
    <w:rsid w:val="005F4A86"/>
    <w:rsid w:val="00634803"/>
    <w:rsid w:val="00642E28"/>
    <w:rsid w:val="0066067A"/>
    <w:rsid w:val="006644FB"/>
    <w:rsid w:val="0067637B"/>
    <w:rsid w:val="0069183E"/>
    <w:rsid w:val="006C1B6A"/>
    <w:rsid w:val="006D1592"/>
    <w:rsid w:val="006D7709"/>
    <w:rsid w:val="006D7E8D"/>
    <w:rsid w:val="00725D85"/>
    <w:rsid w:val="00747B40"/>
    <w:rsid w:val="00750831"/>
    <w:rsid w:val="00753C46"/>
    <w:rsid w:val="0075410E"/>
    <w:rsid w:val="00766118"/>
    <w:rsid w:val="00786F8F"/>
    <w:rsid w:val="00791328"/>
    <w:rsid w:val="007A1890"/>
    <w:rsid w:val="007C6374"/>
    <w:rsid w:val="007D722D"/>
    <w:rsid w:val="007E663A"/>
    <w:rsid w:val="00810A81"/>
    <w:rsid w:val="00813E62"/>
    <w:rsid w:val="00814137"/>
    <w:rsid w:val="0082333C"/>
    <w:rsid w:val="00854BB9"/>
    <w:rsid w:val="008607F5"/>
    <w:rsid w:val="008B3B91"/>
    <w:rsid w:val="008C5915"/>
    <w:rsid w:val="008D1523"/>
    <w:rsid w:val="008D62C8"/>
    <w:rsid w:val="008E5B75"/>
    <w:rsid w:val="00904B9A"/>
    <w:rsid w:val="00915090"/>
    <w:rsid w:val="00922291"/>
    <w:rsid w:val="0092726F"/>
    <w:rsid w:val="00937F92"/>
    <w:rsid w:val="00940F8B"/>
    <w:rsid w:val="0095310C"/>
    <w:rsid w:val="00953D43"/>
    <w:rsid w:val="009609EA"/>
    <w:rsid w:val="009641ED"/>
    <w:rsid w:val="009666E4"/>
    <w:rsid w:val="00967670"/>
    <w:rsid w:val="00967E34"/>
    <w:rsid w:val="0097531D"/>
    <w:rsid w:val="00987473"/>
    <w:rsid w:val="00992072"/>
    <w:rsid w:val="00996BF5"/>
    <w:rsid w:val="009A3B9E"/>
    <w:rsid w:val="009B7564"/>
    <w:rsid w:val="009C1A4F"/>
    <w:rsid w:val="009D1F7B"/>
    <w:rsid w:val="00A2372F"/>
    <w:rsid w:val="00A34D45"/>
    <w:rsid w:val="00A5114D"/>
    <w:rsid w:val="00A619CA"/>
    <w:rsid w:val="00A97ED2"/>
    <w:rsid w:val="00AA78C1"/>
    <w:rsid w:val="00AB28FC"/>
    <w:rsid w:val="00AB4F13"/>
    <w:rsid w:val="00B07B9E"/>
    <w:rsid w:val="00B348CD"/>
    <w:rsid w:val="00B34E6D"/>
    <w:rsid w:val="00B4045F"/>
    <w:rsid w:val="00B4083B"/>
    <w:rsid w:val="00B7685D"/>
    <w:rsid w:val="00B810B0"/>
    <w:rsid w:val="00BA62E1"/>
    <w:rsid w:val="00BC010B"/>
    <w:rsid w:val="00BF7FB9"/>
    <w:rsid w:val="00C02AA9"/>
    <w:rsid w:val="00C03E3F"/>
    <w:rsid w:val="00C040E7"/>
    <w:rsid w:val="00C34FC2"/>
    <w:rsid w:val="00C500FE"/>
    <w:rsid w:val="00C65485"/>
    <w:rsid w:val="00C77443"/>
    <w:rsid w:val="00C8301A"/>
    <w:rsid w:val="00C83B83"/>
    <w:rsid w:val="00C933FD"/>
    <w:rsid w:val="00CB679C"/>
    <w:rsid w:val="00CD2C91"/>
    <w:rsid w:val="00D15152"/>
    <w:rsid w:val="00D17B4C"/>
    <w:rsid w:val="00D271FB"/>
    <w:rsid w:val="00D47C19"/>
    <w:rsid w:val="00D57C19"/>
    <w:rsid w:val="00D622BF"/>
    <w:rsid w:val="00D71B77"/>
    <w:rsid w:val="00D72283"/>
    <w:rsid w:val="00D8244C"/>
    <w:rsid w:val="00DB28C7"/>
    <w:rsid w:val="00DC7526"/>
    <w:rsid w:val="00DE34BD"/>
    <w:rsid w:val="00DF7217"/>
    <w:rsid w:val="00E24BFF"/>
    <w:rsid w:val="00E43C24"/>
    <w:rsid w:val="00E6002B"/>
    <w:rsid w:val="00E71321"/>
    <w:rsid w:val="00E935AC"/>
    <w:rsid w:val="00E9556A"/>
    <w:rsid w:val="00E97436"/>
    <w:rsid w:val="00EB17F8"/>
    <w:rsid w:val="00F024FB"/>
    <w:rsid w:val="00F12868"/>
    <w:rsid w:val="00F12D7E"/>
    <w:rsid w:val="00F14793"/>
    <w:rsid w:val="00F16288"/>
    <w:rsid w:val="00F51AA4"/>
    <w:rsid w:val="00F52349"/>
    <w:rsid w:val="00F6233A"/>
    <w:rsid w:val="00F80272"/>
    <w:rsid w:val="00F84B2A"/>
    <w:rsid w:val="00F9365B"/>
    <w:rsid w:val="00FB3C83"/>
    <w:rsid w:val="00FC0684"/>
    <w:rsid w:val="00FD6B0A"/>
    <w:rsid w:val="00FD70E3"/>
    <w:rsid w:val="00FE2F9F"/>
    <w:rsid w:val="00FF0F0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C5E0A3E-1BDA-4825-A6F9-D7658373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0263CE"/>
    <w:pPr>
      <w:keepNext/>
      <w:numPr>
        <w:numId w:val="29"/>
      </w:numPr>
      <w:suppressAutoHyphens/>
      <w:spacing w:after="0" w:line="240" w:lineRule="auto"/>
      <w:jc w:val="center"/>
      <w:outlineLvl w:val="0"/>
    </w:pPr>
    <w:rPr>
      <w:rFonts w:eastAsia="Times New Roman" w:cs="Times New Roman"/>
      <w:kern w:val="1"/>
      <w:szCs w:val="20"/>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85B1C"/>
    <w:pPr>
      <w:spacing w:after="120"/>
    </w:pPr>
  </w:style>
  <w:style w:type="character" w:customStyle="1" w:styleId="BodyTextChar">
    <w:name w:val="Body Text Char"/>
    <w:basedOn w:val="DefaultParagraphFont"/>
    <w:link w:val="BodyText"/>
    <w:uiPriority w:val="99"/>
    <w:semiHidden/>
    <w:rsid w:val="00585B1C"/>
  </w:style>
  <w:style w:type="paragraph" w:styleId="FootnoteText">
    <w:name w:val="footnote text"/>
    <w:basedOn w:val="Normal"/>
    <w:link w:val="CommentReference"/>
    <w:rsid w:val="00585B1C"/>
    <w:pPr>
      <w:spacing w:after="0" w:line="240" w:lineRule="auto"/>
    </w:pPr>
    <w:rPr>
      <w:rFonts w:eastAsiaTheme="minorEastAsia" w:cs="Times New Roman"/>
      <w:sz w:val="20"/>
      <w:szCs w:val="20"/>
      <w:lang w:val="en-GB" w:eastAsia="lv-LV"/>
    </w:rPr>
  </w:style>
  <w:style w:type="character" w:customStyle="1" w:styleId="FootnoteTextChar">
    <w:name w:val="Footnote Text Char"/>
    <w:basedOn w:val="DefaultParagraphFont"/>
    <w:rsid w:val="00585B1C"/>
    <w:rPr>
      <w:sz w:val="20"/>
      <w:szCs w:val="20"/>
    </w:rPr>
  </w:style>
  <w:style w:type="character" w:styleId="CommentReference">
    <w:name w:val="annotation reference"/>
    <w:aliases w:val="Footnote Text Char1"/>
    <w:basedOn w:val="DefaultParagraphFont"/>
    <w:link w:val="FootnoteText"/>
    <w:uiPriority w:val="99"/>
    <w:rsid w:val="00585B1C"/>
    <w:rPr>
      <w:rFonts w:eastAsiaTheme="minorEastAsia" w:cs="Times New Roman"/>
      <w:sz w:val="20"/>
      <w:szCs w:val="20"/>
      <w:lang w:val="en-GB" w:eastAsia="lv-LV"/>
    </w:rPr>
  </w:style>
  <w:style w:type="character" w:styleId="FootnoteReference">
    <w:name w:val="footnote reference"/>
    <w:basedOn w:val="DefaultParagraphFont"/>
    <w:rsid w:val="00585B1C"/>
    <w:rPr>
      <w:rFonts w:cs="Times New Roman"/>
      <w:vertAlign w:val="superscript"/>
    </w:rPr>
  </w:style>
  <w:style w:type="character" w:styleId="Hyperlink">
    <w:name w:val="Hyperlink"/>
    <w:uiPriority w:val="99"/>
    <w:rsid w:val="00585B1C"/>
    <w:rPr>
      <w:color w:val="0000FF"/>
      <w:u w:val="single"/>
    </w:rPr>
  </w:style>
  <w:style w:type="paragraph" w:styleId="ListParagraph">
    <w:name w:val="List Paragraph"/>
    <w:basedOn w:val="Normal"/>
    <w:uiPriority w:val="34"/>
    <w:qFormat/>
    <w:rsid w:val="005D728B"/>
    <w:pPr>
      <w:ind w:left="720"/>
      <w:contextualSpacing/>
    </w:pPr>
  </w:style>
  <w:style w:type="table" w:styleId="TableGrid">
    <w:name w:val="Table Grid"/>
    <w:basedOn w:val="TableNormal"/>
    <w:uiPriority w:val="39"/>
    <w:rsid w:val="007A189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4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4FB"/>
  </w:style>
  <w:style w:type="paragraph" w:styleId="Footer">
    <w:name w:val="footer"/>
    <w:basedOn w:val="Normal"/>
    <w:link w:val="FooterChar"/>
    <w:uiPriority w:val="99"/>
    <w:unhideWhenUsed/>
    <w:rsid w:val="006644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4FB"/>
  </w:style>
  <w:style w:type="paragraph" w:styleId="BalloonText">
    <w:name w:val="Balloon Text"/>
    <w:basedOn w:val="Normal"/>
    <w:link w:val="BalloonTextChar"/>
    <w:uiPriority w:val="99"/>
    <w:semiHidden/>
    <w:unhideWhenUsed/>
    <w:rsid w:val="00940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8B"/>
    <w:rPr>
      <w:rFonts w:ascii="Segoe UI" w:hAnsi="Segoe UI" w:cs="Segoe UI"/>
      <w:sz w:val="18"/>
      <w:szCs w:val="18"/>
    </w:rPr>
  </w:style>
  <w:style w:type="paragraph" w:styleId="CommentText">
    <w:name w:val="annotation text"/>
    <w:basedOn w:val="Normal"/>
    <w:link w:val="CommentTextChar"/>
    <w:uiPriority w:val="99"/>
    <w:semiHidden/>
    <w:unhideWhenUsed/>
    <w:rsid w:val="00940F8B"/>
    <w:pPr>
      <w:spacing w:line="240" w:lineRule="auto"/>
    </w:pPr>
    <w:rPr>
      <w:sz w:val="20"/>
      <w:szCs w:val="20"/>
    </w:rPr>
  </w:style>
  <w:style w:type="character" w:customStyle="1" w:styleId="CommentTextChar">
    <w:name w:val="Comment Text Char"/>
    <w:basedOn w:val="DefaultParagraphFont"/>
    <w:link w:val="CommentText"/>
    <w:uiPriority w:val="99"/>
    <w:semiHidden/>
    <w:rsid w:val="00940F8B"/>
    <w:rPr>
      <w:sz w:val="20"/>
      <w:szCs w:val="20"/>
    </w:rPr>
  </w:style>
  <w:style w:type="paragraph" w:styleId="CommentSubject">
    <w:name w:val="annotation subject"/>
    <w:basedOn w:val="CommentText"/>
    <w:next w:val="CommentText"/>
    <w:link w:val="CommentSubjectChar"/>
    <w:uiPriority w:val="99"/>
    <w:semiHidden/>
    <w:unhideWhenUsed/>
    <w:rsid w:val="00940F8B"/>
    <w:rPr>
      <w:b/>
      <w:bCs/>
    </w:rPr>
  </w:style>
  <w:style w:type="character" w:customStyle="1" w:styleId="CommentSubjectChar">
    <w:name w:val="Comment Subject Char"/>
    <w:basedOn w:val="CommentTextChar"/>
    <w:link w:val="CommentSubject"/>
    <w:uiPriority w:val="99"/>
    <w:semiHidden/>
    <w:rsid w:val="00940F8B"/>
    <w:rPr>
      <w:b/>
      <w:bCs/>
      <w:sz w:val="20"/>
      <w:szCs w:val="20"/>
    </w:rPr>
  </w:style>
  <w:style w:type="character" w:customStyle="1" w:styleId="Heading1Char">
    <w:name w:val="Heading 1 Char"/>
    <w:basedOn w:val="DefaultParagraphFont"/>
    <w:link w:val="Heading1"/>
    <w:rsid w:val="000263CE"/>
    <w:rPr>
      <w:rFonts w:eastAsia="Times New Roman" w:cs="Times New Roman"/>
      <w:kern w:val="1"/>
      <w:szCs w:val="20"/>
      <w:lang w:val="ru-RU" w:eastAsia="ar-SA"/>
    </w:rPr>
  </w:style>
  <w:style w:type="paragraph" w:customStyle="1" w:styleId="ListParagraph1">
    <w:name w:val="List Paragraph1"/>
    <w:aliases w:val="2,Akapit z listą BS,Bullet list,Colorful List - Accent 12,H&amp;P List Paragraph,List1,Normal bullet 2,Saraksta rindkopa,Saraksta rindkopa1,Strip"/>
    <w:basedOn w:val="Normal"/>
    <w:rsid w:val="000263CE"/>
    <w:pPr>
      <w:suppressAutoHyphens/>
      <w:spacing w:line="252" w:lineRule="auto"/>
      <w:ind w:left="720"/>
    </w:pPr>
    <w:rPr>
      <w:rFonts w:ascii="Calibri" w:eastAsia="Calibri" w:hAnsi="Calibri" w:cs="Calibri"/>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1052-6012-49AE-AC13-785BE246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21873</Words>
  <Characters>12468</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Karolis</dc:creator>
  <cp:lastModifiedBy>Kaspars Karolis</cp:lastModifiedBy>
  <cp:revision>9</cp:revision>
  <dcterms:created xsi:type="dcterms:W3CDTF">2018-01-30T09:31:00Z</dcterms:created>
  <dcterms:modified xsi:type="dcterms:W3CDTF">2018-01-31T10:25:00Z</dcterms:modified>
</cp:coreProperties>
</file>