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Override2.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theme/themeOverride3.xml" ContentType="application/vnd.openxmlformats-officedocument.themeOverride+xml"/>
  <Override PartName="/word/charts/chart24.xml" ContentType="application/vnd.openxmlformats-officedocument.drawingml.chart+xml"/>
  <Override PartName="/word/theme/themeOverride4.xml" ContentType="application/vnd.openxmlformats-officedocument.themeOverride+xml"/>
  <Override PartName="/word/charts/chart25.xml" ContentType="application/vnd.openxmlformats-officedocument.drawingml.chart+xml"/>
  <Override PartName="/word/theme/themeOverride5.xml" ContentType="application/vnd.openxmlformats-officedocument.themeOverride+xml"/>
  <Override PartName="/word/charts/chart26.xml" ContentType="application/vnd.openxmlformats-officedocument.drawingml.chart+xml"/>
  <Override PartName="/word/theme/themeOverride6.xml" ContentType="application/vnd.openxmlformats-officedocument.themeOverride+xml"/>
  <Override PartName="/word/charts/chart27.xml" ContentType="application/vnd.openxmlformats-officedocument.drawingml.chart+xml"/>
  <Override PartName="/word/theme/themeOverride7.xml" ContentType="application/vnd.openxmlformats-officedocument.themeOverride+xml"/>
  <Override PartName="/word/charts/chart28.xml" ContentType="application/vnd.openxmlformats-officedocument.drawingml.chart+xml"/>
  <Override PartName="/word/theme/themeOverride8.xml" ContentType="application/vnd.openxmlformats-officedocument.themeOverride+xml"/>
  <Override PartName="/word/charts/chart29.xml" ContentType="application/vnd.openxmlformats-officedocument.drawingml.chart+xml"/>
  <Override PartName="/word/theme/themeOverride9.xml" ContentType="application/vnd.openxmlformats-officedocument.themeOverride+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Override10.xml" ContentType="application/vnd.openxmlformats-officedocument.themeOverride+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theme/themeOverride11.xml" ContentType="application/vnd.openxmlformats-officedocument.themeOverride+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theme/themeOverride1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F4A04" w14:textId="77777777" w:rsidR="00952CFF" w:rsidRDefault="008C1918" w:rsidP="00A01C79">
      <w:pPr>
        <w:spacing w:after="0" w:line="240" w:lineRule="auto"/>
        <w:jc w:val="both"/>
        <w:rPr>
          <w:rFonts w:ascii="Arial" w:eastAsia="Times New Roman" w:hAnsi="Arial" w:cs="Arial"/>
          <w:b/>
          <w:bCs/>
          <w:sz w:val="26"/>
          <w:szCs w:val="26"/>
        </w:rPr>
      </w:pPr>
      <w:bookmarkStart w:id="0" w:name="_GoBack"/>
      <w:bookmarkEnd w:id="0"/>
      <w:r>
        <w:rPr>
          <w:rFonts w:ascii="Arial" w:eastAsia="Times New Roman" w:hAnsi="Arial" w:cs="Arial"/>
          <w:b/>
          <w:bCs/>
          <w:sz w:val="26"/>
          <w:szCs w:val="26"/>
        </w:rPr>
        <w:t xml:space="preserve"> </w:t>
      </w:r>
    </w:p>
    <w:p w14:paraId="4DF621A3" w14:textId="77777777" w:rsidR="00952CFF" w:rsidRDefault="00952CFF" w:rsidP="00A01C79">
      <w:pPr>
        <w:spacing w:after="0" w:line="240" w:lineRule="auto"/>
        <w:jc w:val="both"/>
        <w:rPr>
          <w:rFonts w:ascii="Arial" w:eastAsia="Times New Roman" w:hAnsi="Arial" w:cs="Arial"/>
          <w:b/>
          <w:bCs/>
          <w:sz w:val="26"/>
          <w:szCs w:val="26"/>
        </w:rPr>
      </w:pPr>
    </w:p>
    <w:p w14:paraId="39FE3FC6" w14:textId="77777777" w:rsidR="00952CFF" w:rsidRDefault="00952CFF" w:rsidP="00A01C79">
      <w:pPr>
        <w:spacing w:after="0" w:line="240" w:lineRule="auto"/>
        <w:jc w:val="both"/>
        <w:rPr>
          <w:rFonts w:ascii="Arial" w:eastAsia="Times New Roman" w:hAnsi="Arial" w:cs="Arial"/>
          <w:b/>
          <w:bCs/>
          <w:sz w:val="26"/>
          <w:szCs w:val="26"/>
        </w:rPr>
      </w:pPr>
    </w:p>
    <w:p w14:paraId="6996F188" w14:textId="77777777" w:rsidR="00952CFF" w:rsidRDefault="00952CFF" w:rsidP="00A01C79">
      <w:pPr>
        <w:spacing w:after="0" w:line="240" w:lineRule="auto"/>
        <w:jc w:val="both"/>
        <w:rPr>
          <w:rFonts w:ascii="Arial" w:eastAsia="Times New Roman" w:hAnsi="Arial" w:cs="Arial"/>
          <w:b/>
          <w:bCs/>
          <w:sz w:val="26"/>
          <w:szCs w:val="26"/>
        </w:rPr>
      </w:pPr>
    </w:p>
    <w:p w14:paraId="44F17AD0" w14:textId="6FD8C1FD" w:rsidR="00030A3F" w:rsidRPr="00F90C6B" w:rsidRDefault="00030A3F" w:rsidP="00A01C79">
      <w:pPr>
        <w:spacing w:after="0" w:line="240" w:lineRule="auto"/>
        <w:jc w:val="both"/>
        <w:rPr>
          <w:rFonts w:ascii="Arial" w:eastAsia="Times New Roman" w:hAnsi="Arial" w:cs="Arial"/>
          <w:b/>
          <w:bCs/>
          <w:szCs w:val="24"/>
        </w:rPr>
      </w:pPr>
      <w:r w:rsidRPr="00F90C6B">
        <w:rPr>
          <w:rFonts w:ascii="Arial" w:eastAsia="Times New Roman" w:hAnsi="Arial" w:cs="Arial"/>
          <w:b/>
          <w:bCs/>
          <w:sz w:val="26"/>
          <w:szCs w:val="26"/>
        </w:rPr>
        <w:t>PASŪTĪJUMS:</w:t>
      </w:r>
      <w:r w:rsidRPr="00F90C6B">
        <w:rPr>
          <w:rFonts w:ascii="Arial" w:eastAsia="Times New Roman" w:hAnsi="Arial" w:cs="Arial"/>
          <w:b/>
          <w:bCs/>
          <w:sz w:val="28"/>
          <w:szCs w:val="28"/>
        </w:rPr>
        <w:tab/>
      </w:r>
      <w:r w:rsidRPr="00F90C6B">
        <w:rPr>
          <w:rFonts w:ascii="Arial" w:eastAsia="Times New Roman" w:hAnsi="Arial" w:cs="Arial"/>
          <w:b/>
          <w:bCs/>
          <w:sz w:val="28"/>
          <w:szCs w:val="28"/>
        </w:rPr>
        <w:tab/>
      </w:r>
      <w:r w:rsidR="00A570F2" w:rsidRPr="00F90C6B">
        <w:rPr>
          <w:rFonts w:ascii="Arial" w:eastAsia="Times New Roman" w:hAnsi="Arial" w:cs="Arial"/>
          <w:bCs/>
          <w:szCs w:val="24"/>
        </w:rPr>
        <w:t>Līgums</w:t>
      </w:r>
      <w:r w:rsidRPr="00F90C6B">
        <w:rPr>
          <w:rFonts w:ascii="Arial" w:eastAsia="Times New Roman" w:hAnsi="Arial" w:cs="Arial"/>
          <w:bCs/>
          <w:szCs w:val="24"/>
        </w:rPr>
        <w:t xml:space="preserve"> Nr. 4.1-1/7</w:t>
      </w:r>
    </w:p>
    <w:p w14:paraId="7F0152D4" w14:textId="77777777" w:rsidR="00030A3F" w:rsidRPr="00F90C6B" w:rsidRDefault="00030A3F" w:rsidP="00A01C79">
      <w:pPr>
        <w:spacing w:after="0" w:line="240" w:lineRule="auto"/>
        <w:jc w:val="both"/>
        <w:rPr>
          <w:rFonts w:ascii="Arial" w:eastAsia="Times New Roman" w:hAnsi="Arial" w:cs="Arial"/>
          <w:b/>
          <w:bCs/>
          <w:sz w:val="28"/>
          <w:szCs w:val="28"/>
        </w:rPr>
      </w:pPr>
    </w:p>
    <w:p w14:paraId="70D383FA" w14:textId="77777777" w:rsidR="00030A3F" w:rsidRPr="00F90C6B" w:rsidRDefault="00030A3F" w:rsidP="00A01C79">
      <w:pPr>
        <w:spacing w:after="60" w:line="240" w:lineRule="auto"/>
        <w:jc w:val="both"/>
        <w:rPr>
          <w:rFonts w:ascii="Arial" w:eastAsia="Times New Roman" w:hAnsi="Arial" w:cs="Arial"/>
          <w:b/>
          <w:bCs/>
          <w:sz w:val="26"/>
          <w:szCs w:val="26"/>
        </w:rPr>
      </w:pPr>
    </w:p>
    <w:p w14:paraId="7D7AFC7C" w14:textId="2F059F89" w:rsidR="00030A3F" w:rsidRPr="00F90C6B" w:rsidRDefault="00030A3F" w:rsidP="00A01C79">
      <w:pPr>
        <w:spacing w:after="60" w:line="240" w:lineRule="auto"/>
        <w:jc w:val="both"/>
        <w:rPr>
          <w:rFonts w:ascii="Arial" w:eastAsia="Times New Roman" w:hAnsi="Arial" w:cs="Arial"/>
          <w:bCs/>
          <w:szCs w:val="24"/>
        </w:rPr>
      </w:pPr>
      <w:r w:rsidRPr="00F90C6B">
        <w:rPr>
          <w:rFonts w:ascii="Arial" w:eastAsia="Times New Roman" w:hAnsi="Arial" w:cs="Arial"/>
          <w:b/>
          <w:bCs/>
          <w:sz w:val="26"/>
          <w:szCs w:val="26"/>
        </w:rPr>
        <w:t>PASŪTĪTĀJS:</w:t>
      </w:r>
      <w:r w:rsidRPr="00F90C6B">
        <w:rPr>
          <w:rFonts w:ascii="Arial" w:eastAsia="Times New Roman" w:hAnsi="Arial" w:cs="Arial"/>
          <w:b/>
          <w:bCs/>
          <w:sz w:val="28"/>
          <w:szCs w:val="28"/>
        </w:rPr>
        <w:tab/>
      </w:r>
      <w:r w:rsidRPr="00F90C6B">
        <w:rPr>
          <w:rFonts w:ascii="Arial" w:eastAsia="Times New Roman" w:hAnsi="Arial" w:cs="Arial"/>
          <w:b/>
          <w:bCs/>
          <w:sz w:val="28"/>
          <w:szCs w:val="28"/>
        </w:rPr>
        <w:tab/>
      </w:r>
      <w:r w:rsidR="00B97AA3">
        <w:rPr>
          <w:rFonts w:ascii="Arial" w:eastAsia="Times New Roman" w:hAnsi="Arial" w:cs="Arial"/>
          <w:bCs/>
          <w:szCs w:val="24"/>
        </w:rPr>
        <w:t>Pārresoru koordinācijas centrs</w:t>
      </w:r>
    </w:p>
    <w:p w14:paraId="72352C30" w14:textId="77777777" w:rsidR="00030A3F" w:rsidRPr="00F90C6B" w:rsidRDefault="00030A3F" w:rsidP="00A01C79">
      <w:pPr>
        <w:spacing w:after="0" w:line="240" w:lineRule="auto"/>
        <w:jc w:val="both"/>
        <w:rPr>
          <w:rFonts w:ascii="Arial" w:eastAsia="Times New Roman" w:hAnsi="Arial" w:cs="Arial"/>
          <w:bCs/>
          <w:szCs w:val="24"/>
        </w:rPr>
      </w:pPr>
      <w:r w:rsidRPr="00F90C6B">
        <w:rPr>
          <w:rFonts w:ascii="Arial" w:eastAsia="Times New Roman" w:hAnsi="Arial" w:cs="Arial"/>
          <w:bCs/>
          <w:szCs w:val="24"/>
        </w:rPr>
        <w:tab/>
      </w:r>
      <w:r w:rsidRPr="00F90C6B">
        <w:rPr>
          <w:rFonts w:ascii="Arial" w:eastAsia="Times New Roman" w:hAnsi="Arial" w:cs="Arial"/>
          <w:bCs/>
          <w:szCs w:val="24"/>
        </w:rPr>
        <w:tab/>
      </w:r>
      <w:r w:rsidRPr="00F90C6B">
        <w:rPr>
          <w:rFonts w:ascii="Arial" w:eastAsia="Times New Roman" w:hAnsi="Arial" w:cs="Arial"/>
          <w:bCs/>
          <w:szCs w:val="24"/>
        </w:rPr>
        <w:tab/>
      </w:r>
      <w:r w:rsidRPr="00F90C6B">
        <w:rPr>
          <w:rFonts w:ascii="Arial" w:eastAsia="Times New Roman" w:hAnsi="Arial" w:cs="Arial"/>
          <w:bCs/>
          <w:szCs w:val="24"/>
        </w:rPr>
        <w:tab/>
      </w:r>
      <w:r w:rsidR="007E209C" w:rsidRPr="00F90C6B">
        <w:rPr>
          <w:rFonts w:ascii="Arial" w:eastAsia="Times New Roman" w:hAnsi="Arial" w:cs="Arial"/>
          <w:bCs/>
          <w:szCs w:val="24"/>
        </w:rPr>
        <w:t xml:space="preserve">Brīvības bulvāris </w:t>
      </w:r>
      <w:r w:rsidR="00F56031" w:rsidRPr="00F90C6B">
        <w:rPr>
          <w:rFonts w:ascii="Arial" w:eastAsia="Times New Roman" w:hAnsi="Arial" w:cs="Arial"/>
          <w:bCs/>
          <w:szCs w:val="24"/>
        </w:rPr>
        <w:t>36</w:t>
      </w:r>
      <w:r w:rsidRPr="00F90C6B">
        <w:rPr>
          <w:rFonts w:ascii="Arial" w:eastAsia="Times New Roman" w:hAnsi="Arial" w:cs="Arial"/>
          <w:bCs/>
          <w:szCs w:val="24"/>
        </w:rPr>
        <w:t xml:space="preserve">, </w:t>
      </w:r>
      <w:r w:rsidR="00F56031" w:rsidRPr="00F90C6B">
        <w:rPr>
          <w:rFonts w:ascii="Arial" w:eastAsia="Times New Roman" w:hAnsi="Arial" w:cs="Arial"/>
          <w:bCs/>
          <w:szCs w:val="24"/>
        </w:rPr>
        <w:t>Rīga</w:t>
      </w:r>
      <w:r w:rsidRPr="00F90C6B">
        <w:rPr>
          <w:rFonts w:ascii="Arial" w:eastAsia="Times New Roman" w:hAnsi="Arial" w:cs="Arial"/>
          <w:bCs/>
          <w:szCs w:val="24"/>
        </w:rPr>
        <w:t>, LV-</w:t>
      </w:r>
      <w:r w:rsidR="00F56031" w:rsidRPr="00F90C6B">
        <w:rPr>
          <w:rFonts w:ascii="Arial" w:eastAsia="Times New Roman" w:hAnsi="Arial" w:cs="Arial"/>
          <w:bCs/>
          <w:szCs w:val="24"/>
        </w:rPr>
        <w:t>1050</w:t>
      </w:r>
    </w:p>
    <w:p w14:paraId="7CED131D" w14:textId="77777777" w:rsidR="00030A3F" w:rsidRPr="00F90C6B" w:rsidRDefault="00030A3F" w:rsidP="00A01C79">
      <w:pPr>
        <w:spacing w:after="0" w:line="240" w:lineRule="auto"/>
        <w:jc w:val="both"/>
        <w:rPr>
          <w:rFonts w:ascii="Arial" w:eastAsia="Times New Roman" w:hAnsi="Arial" w:cs="Arial"/>
          <w:bCs/>
          <w:szCs w:val="24"/>
        </w:rPr>
      </w:pPr>
    </w:p>
    <w:p w14:paraId="2E032C1C" w14:textId="77777777" w:rsidR="00030A3F" w:rsidRPr="00F90C6B" w:rsidRDefault="00030A3F" w:rsidP="00A01C79">
      <w:pPr>
        <w:spacing w:after="0" w:line="240" w:lineRule="auto"/>
        <w:jc w:val="both"/>
        <w:rPr>
          <w:rFonts w:ascii="Arial" w:eastAsia="Times New Roman" w:hAnsi="Arial" w:cs="Arial"/>
          <w:b/>
          <w:bCs/>
          <w:sz w:val="28"/>
          <w:szCs w:val="28"/>
        </w:rPr>
      </w:pPr>
    </w:p>
    <w:p w14:paraId="4ABFE94A" w14:textId="77777777" w:rsidR="00030A3F" w:rsidRPr="00F90C6B" w:rsidRDefault="00030A3F" w:rsidP="00A01C79">
      <w:pPr>
        <w:spacing w:after="60" w:line="240" w:lineRule="auto"/>
        <w:jc w:val="both"/>
        <w:rPr>
          <w:rFonts w:ascii="Arial" w:eastAsia="Times New Roman" w:hAnsi="Arial" w:cs="Arial"/>
          <w:bCs/>
          <w:szCs w:val="24"/>
        </w:rPr>
      </w:pPr>
      <w:r w:rsidRPr="00F90C6B">
        <w:rPr>
          <w:rFonts w:ascii="Arial" w:eastAsia="Times New Roman" w:hAnsi="Arial" w:cs="Arial"/>
          <w:b/>
          <w:bCs/>
          <w:sz w:val="26"/>
          <w:szCs w:val="26"/>
        </w:rPr>
        <w:t>IZPILDĪTĀJS:</w:t>
      </w:r>
      <w:r w:rsidRPr="00F90C6B">
        <w:rPr>
          <w:rFonts w:ascii="Arial" w:eastAsia="Times New Roman" w:hAnsi="Arial" w:cs="Arial"/>
          <w:b/>
          <w:bCs/>
          <w:sz w:val="28"/>
          <w:szCs w:val="28"/>
        </w:rPr>
        <w:tab/>
      </w:r>
      <w:r w:rsidRPr="00F90C6B">
        <w:rPr>
          <w:rFonts w:ascii="Arial" w:eastAsia="Times New Roman" w:hAnsi="Arial" w:cs="Arial"/>
          <w:b/>
          <w:bCs/>
          <w:sz w:val="28"/>
          <w:szCs w:val="28"/>
        </w:rPr>
        <w:tab/>
      </w:r>
      <w:r w:rsidRPr="00F90C6B">
        <w:rPr>
          <w:rFonts w:ascii="Arial" w:eastAsia="Times New Roman" w:hAnsi="Arial" w:cs="Arial"/>
          <w:bCs/>
          <w:szCs w:val="24"/>
        </w:rPr>
        <w:t>SIA „Firma L4”</w:t>
      </w:r>
    </w:p>
    <w:p w14:paraId="3F65A1C9" w14:textId="77777777" w:rsidR="00030A3F" w:rsidRPr="00F90C6B" w:rsidRDefault="00030A3F" w:rsidP="00A01C79">
      <w:pPr>
        <w:spacing w:after="0" w:line="240" w:lineRule="auto"/>
        <w:jc w:val="both"/>
        <w:rPr>
          <w:rFonts w:ascii="Arial" w:eastAsia="Times New Roman" w:hAnsi="Arial" w:cs="Arial"/>
          <w:bCs/>
          <w:szCs w:val="24"/>
        </w:rPr>
      </w:pPr>
      <w:r w:rsidRPr="00F90C6B">
        <w:rPr>
          <w:rFonts w:ascii="Arial" w:eastAsia="Times New Roman" w:hAnsi="Arial" w:cs="Arial"/>
          <w:bCs/>
          <w:szCs w:val="24"/>
        </w:rPr>
        <w:tab/>
      </w:r>
      <w:r w:rsidRPr="00F90C6B">
        <w:rPr>
          <w:rFonts w:ascii="Arial" w:eastAsia="Times New Roman" w:hAnsi="Arial" w:cs="Arial"/>
          <w:bCs/>
          <w:szCs w:val="24"/>
        </w:rPr>
        <w:tab/>
      </w:r>
      <w:r w:rsidRPr="00F90C6B">
        <w:rPr>
          <w:rFonts w:ascii="Arial" w:eastAsia="Times New Roman" w:hAnsi="Arial" w:cs="Arial"/>
          <w:bCs/>
          <w:szCs w:val="24"/>
        </w:rPr>
        <w:tab/>
      </w:r>
      <w:r w:rsidRPr="00F90C6B">
        <w:rPr>
          <w:rFonts w:ascii="Arial" w:eastAsia="Times New Roman" w:hAnsi="Arial" w:cs="Arial"/>
          <w:bCs/>
          <w:szCs w:val="24"/>
        </w:rPr>
        <w:tab/>
        <w:t>Jelgavas iela 90, Rīga, LV–1004</w:t>
      </w:r>
    </w:p>
    <w:p w14:paraId="38FC770F" w14:textId="77777777" w:rsidR="00030A3F" w:rsidRPr="00F90C6B" w:rsidRDefault="00030A3F" w:rsidP="00A01C79">
      <w:pPr>
        <w:spacing w:after="0" w:line="240" w:lineRule="auto"/>
        <w:jc w:val="both"/>
        <w:rPr>
          <w:rFonts w:ascii="Arial" w:eastAsia="Times New Roman" w:hAnsi="Arial" w:cs="Arial"/>
          <w:b/>
          <w:bCs/>
          <w:sz w:val="28"/>
          <w:szCs w:val="28"/>
        </w:rPr>
      </w:pPr>
    </w:p>
    <w:p w14:paraId="48704886" w14:textId="77777777" w:rsidR="00030A3F" w:rsidRPr="00F90C6B" w:rsidRDefault="00030A3F" w:rsidP="00A01C79">
      <w:pPr>
        <w:spacing w:after="0" w:line="240" w:lineRule="auto"/>
        <w:jc w:val="both"/>
        <w:rPr>
          <w:rFonts w:ascii="Arial" w:eastAsia="Times New Roman" w:hAnsi="Arial" w:cs="Arial"/>
          <w:b/>
          <w:bCs/>
          <w:szCs w:val="24"/>
        </w:rPr>
      </w:pPr>
    </w:p>
    <w:p w14:paraId="169B20DD" w14:textId="77777777" w:rsidR="00030A3F" w:rsidRPr="00F90C6B" w:rsidRDefault="00030A3F" w:rsidP="00A01C79">
      <w:pPr>
        <w:spacing w:after="0" w:line="240" w:lineRule="auto"/>
        <w:jc w:val="both"/>
        <w:rPr>
          <w:rFonts w:ascii="Arial" w:eastAsia="Times New Roman" w:hAnsi="Arial" w:cs="Arial"/>
          <w:b/>
          <w:bCs/>
          <w:szCs w:val="24"/>
        </w:rPr>
      </w:pPr>
    </w:p>
    <w:p w14:paraId="58486C24" w14:textId="77777777" w:rsidR="00030A3F" w:rsidRPr="00F90C6B" w:rsidRDefault="00030A3F" w:rsidP="00A01C79">
      <w:pPr>
        <w:spacing w:after="0" w:line="240" w:lineRule="auto"/>
        <w:jc w:val="both"/>
        <w:rPr>
          <w:rFonts w:ascii="Arial" w:eastAsia="Times New Roman" w:hAnsi="Arial" w:cs="Arial"/>
          <w:b/>
          <w:bCs/>
          <w:szCs w:val="24"/>
        </w:rPr>
      </w:pPr>
    </w:p>
    <w:p w14:paraId="6D698135" w14:textId="77777777" w:rsidR="00030A3F" w:rsidRPr="00F90C6B" w:rsidRDefault="00030A3F" w:rsidP="00A01C79">
      <w:pPr>
        <w:spacing w:after="0" w:line="240" w:lineRule="auto"/>
        <w:jc w:val="both"/>
        <w:rPr>
          <w:rFonts w:ascii="Arial" w:eastAsia="Times New Roman" w:hAnsi="Arial" w:cs="Arial"/>
          <w:b/>
          <w:bCs/>
          <w:szCs w:val="24"/>
        </w:rPr>
      </w:pPr>
    </w:p>
    <w:p w14:paraId="038ED02F" w14:textId="77777777" w:rsidR="00030A3F" w:rsidRPr="00F90C6B" w:rsidRDefault="00030A3F" w:rsidP="00A01C79">
      <w:pPr>
        <w:spacing w:after="0" w:line="240" w:lineRule="auto"/>
        <w:jc w:val="both"/>
        <w:rPr>
          <w:rFonts w:ascii="Arial" w:eastAsia="Times New Roman" w:hAnsi="Arial" w:cs="Arial"/>
          <w:b/>
          <w:bCs/>
          <w:szCs w:val="24"/>
        </w:rPr>
      </w:pPr>
    </w:p>
    <w:p w14:paraId="18D54D5B" w14:textId="77777777" w:rsidR="00030A3F" w:rsidRPr="00F90C6B" w:rsidRDefault="00030A3F" w:rsidP="00A01C79">
      <w:pPr>
        <w:spacing w:after="0" w:line="240" w:lineRule="auto"/>
        <w:jc w:val="both"/>
        <w:rPr>
          <w:rFonts w:ascii="Arial" w:eastAsia="Times New Roman" w:hAnsi="Arial" w:cs="Arial"/>
          <w:b/>
          <w:bCs/>
          <w:szCs w:val="24"/>
        </w:rPr>
      </w:pPr>
    </w:p>
    <w:p w14:paraId="4A054AF7" w14:textId="77777777" w:rsidR="00030A3F" w:rsidRPr="00F90C6B" w:rsidRDefault="00F56031" w:rsidP="00952CFF">
      <w:pPr>
        <w:spacing w:after="120" w:line="240" w:lineRule="auto"/>
        <w:rPr>
          <w:rFonts w:ascii="Arial" w:eastAsia="Times New Roman" w:hAnsi="Arial" w:cs="Arial"/>
          <w:b/>
          <w:bCs/>
          <w:sz w:val="28"/>
          <w:szCs w:val="28"/>
        </w:rPr>
      </w:pPr>
      <w:bookmarkStart w:id="1" w:name="_Hlk497488774"/>
      <w:r w:rsidRPr="00F90C6B">
        <w:rPr>
          <w:rFonts w:ascii="Arial" w:eastAsia="Times New Roman" w:hAnsi="Arial" w:cs="Arial"/>
          <w:b/>
          <w:bCs/>
          <w:sz w:val="42"/>
          <w:szCs w:val="42"/>
        </w:rPr>
        <w:t>Nacionālā attīstības plāna 2014.</w:t>
      </w:r>
      <w:r w:rsidR="00A570F2" w:rsidRPr="00F90C6B">
        <w:rPr>
          <w:rFonts w:ascii="Arial" w:eastAsia="Times New Roman" w:hAnsi="Arial" w:cs="Arial"/>
          <w:b/>
          <w:bCs/>
          <w:sz w:val="42"/>
          <w:szCs w:val="42"/>
        </w:rPr>
        <w:t xml:space="preserve"> </w:t>
      </w:r>
      <w:r w:rsidRPr="00F90C6B">
        <w:rPr>
          <w:rFonts w:ascii="Arial" w:eastAsia="Times New Roman" w:hAnsi="Arial" w:cs="Arial"/>
          <w:b/>
          <w:bCs/>
          <w:sz w:val="42"/>
          <w:szCs w:val="42"/>
        </w:rPr>
        <w:t>-</w:t>
      </w:r>
      <w:r w:rsidR="00A570F2" w:rsidRPr="00F90C6B">
        <w:rPr>
          <w:rFonts w:ascii="Arial" w:eastAsia="Times New Roman" w:hAnsi="Arial" w:cs="Arial"/>
          <w:b/>
          <w:bCs/>
          <w:sz w:val="42"/>
          <w:szCs w:val="42"/>
        </w:rPr>
        <w:t xml:space="preserve"> </w:t>
      </w:r>
      <w:r w:rsidRPr="00F90C6B">
        <w:rPr>
          <w:rFonts w:ascii="Arial" w:eastAsia="Times New Roman" w:hAnsi="Arial" w:cs="Arial"/>
          <w:b/>
          <w:bCs/>
          <w:sz w:val="42"/>
          <w:szCs w:val="42"/>
        </w:rPr>
        <w:t>2020.gadam (apstiprināts ar Saeimas 2012.gada 20.decembra lēmumu) īstenošanas ietekmes uz vidi monitoringa ziņojums</w:t>
      </w:r>
    </w:p>
    <w:bookmarkEnd w:id="1"/>
    <w:p w14:paraId="4819B455" w14:textId="77777777" w:rsidR="00A570F2" w:rsidRPr="00F90C6B" w:rsidRDefault="00A570F2" w:rsidP="00A01C79">
      <w:pPr>
        <w:spacing w:after="120" w:line="240" w:lineRule="auto"/>
        <w:jc w:val="both"/>
        <w:rPr>
          <w:rFonts w:ascii="Arial" w:eastAsia="Times New Roman" w:hAnsi="Arial" w:cs="Arial"/>
          <w:b/>
          <w:bCs/>
          <w:sz w:val="28"/>
          <w:szCs w:val="28"/>
        </w:rPr>
      </w:pPr>
    </w:p>
    <w:p w14:paraId="1D27E91D" w14:textId="77777777" w:rsidR="00030A3F" w:rsidRPr="00F90C6B" w:rsidRDefault="00F56031" w:rsidP="00A01C79">
      <w:pPr>
        <w:spacing w:after="120" w:line="240" w:lineRule="auto"/>
        <w:jc w:val="both"/>
        <w:rPr>
          <w:rFonts w:ascii="Arial" w:eastAsia="Times New Roman" w:hAnsi="Arial" w:cs="Arial"/>
          <w:b/>
          <w:caps/>
          <w:sz w:val="28"/>
          <w:szCs w:val="28"/>
        </w:rPr>
      </w:pPr>
      <w:r w:rsidRPr="00F90C6B">
        <w:rPr>
          <w:rFonts w:ascii="Arial" w:eastAsia="Times New Roman" w:hAnsi="Arial" w:cs="Arial"/>
          <w:b/>
          <w:bCs/>
          <w:sz w:val="28"/>
          <w:szCs w:val="28"/>
        </w:rPr>
        <w:t>2017.gada</w:t>
      </w:r>
      <w:r w:rsidR="006F09BB">
        <w:rPr>
          <w:rFonts w:ascii="Arial" w:eastAsia="Times New Roman" w:hAnsi="Arial" w:cs="Arial"/>
          <w:b/>
          <w:bCs/>
          <w:color w:val="FF0000"/>
          <w:sz w:val="28"/>
          <w:szCs w:val="28"/>
        </w:rPr>
        <w:t xml:space="preserve"> </w:t>
      </w:r>
      <w:r w:rsidR="006F09BB" w:rsidRPr="006F09BB">
        <w:rPr>
          <w:rFonts w:ascii="Arial" w:eastAsia="Times New Roman" w:hAnsi="Arial" w:cs="Arial"/>
          <w:b/>
          <w:bCs/>
          <w:sz w:val="28"/>
          <w:szCs w:val="28"/>
        </w:rPr>
        <w:t>novembris</w:t>
      </w:r>
    </w:p>
    <w:p w14:paraId="1F26B4E9" w14:textId="77777777" w:rsidR="00030A3F" w:rsidRPr="00F90C6B" w:rsidRDefault="00030A3F" w:rsidP="00A01C79">
      <w:pPr>
        <w:spacing w:after="0" w:line="240" w:lineRule="auto"/>
        <w:jc w:val="both"/>
        <w:rPr>
          <w:rFonts w:ascii="Arial" w:eastAsia="Times New Roman" w:hAnsi="Arial" w:cs="Arial"/>
          <w:bCs/>
          <w:caps/>
          <w:sz w:val="24"/>
          <w:szCs w:val="24"/>
          <w:lang w:eastAsia="en-IE"/>
        </w:rPr>
      </w:pPr>
    </w:p>
    <w:p w14:paraId="2AF70B0A" w14:textId="77777777" w:rsidR="00030A3F" w:rsidRPr="00F90C6B" w:rsidRDefault="00030A3F" w:rsidP="00A01C79">
      <w:pPr>
        <w:spacing w:after="0" w:line="240" w:lineRule="auto"/>
        <w:jc w:val="both"/>
        <w:rPr>
          <w:rFonts w:ascii="Arial" w:eastAsia="Times New Roman" w:hAnsi="Arial" w:cs="Arial"/>
          <w:bCs/>
          <w:caps/>
          <w:sz w:val="24"/>
          <w:szCs w:val="24"/>
          <w:lang w:eastAsia="en-IE"/>
        </w:rPr>
      </w:pPr>
    </w:p>
    <w:p w14:paraId="626F418B" w14:textId="77777777" w:rsidR="00030A3F" w:rsidRPr="00F90C6B" w:rsidRDefault="00030A3F" w:rsidP="00A01C79">
      <w:pPr>
        <w:spacing w:after="0" w:line="240" w:lineRule="auto"/>
        <w:jc w:val="both"/>
        <w:rPr>
          <w:rFonts w:ascii="Arial" w:eastAsia="Times New Roman" w:hAnsi="Arial" w:cs="Arial"/>
          <w:bCs/>
          <w:caps/>
          <w:sz w:val="24"/>
          <w:szCs w:val="24"/>
          <w:lang w:eastAsia="en-IE"/>
        </w:rPr>
      </w:pPr>
    </w:p>
    <w:p w14:paraId="61325333" w14:textId="77777777" w:rsidR="00030A3F" w:rsidRPr="00F90C6B" w:rsidRDefault="00030A3F" w:rsidP="00A01C79">
      <w:pPr>
        <w:spacing w:after="0" w:line="240" w:lineRule="auto"/>
        <w:jc w:val="both"/>
        <w:rPr>
          <w:rFonts w:ascii="Arial" w:eastAsia="Times New Roman" w:hAnsi="Arial" w:cs="Arial"/>
          <w:bCs/>
          <w:caps/>
          <w:sz w:val="24"/>
          <w:szCs w:val="24"/>
          <w:lang w:eastAsia="en-IE"/>
        </w:rPr>
      </w:pPr>
    </w:p>
    <w:p w14:paraId="62AEC655" w14:textId="77777777" w:rsidR="00030A3F" w:rsidRPr="00F90C6B" w:rsidRDefault="00030A3F" w:rsidP="00A01C79">
      <w:pPr>
        <w:spacing w:after="0" w:line="240" w:lineRule="auto"/>
        <w:jc w:val="both"/>
        <w:rPr>
          <w:rFonts w:ascii="Arial" w:eastAsia="Times New Roman" w:hAnsi="Arial" w:cs="Arial"/>
          <w:bCs/>
          <w:caps/>
          <w:sz w:val="24"/>
          <w:szCs w:val="24"/>
          <w:lang w:eastAsia="en-IE"/>
        </w:rPr>
      </w:pPr>
    </w:p>
    <w:p w14:paraId="65FB9FEA" w14:textId="77777777" w:rsidR="00030A3F" w:rsidRPr="00F90C6B" w:rsidRDefault="00030A3F" w:rsidP="00A01C79">
      <w:pPr>
        <w:spacing w:after="0" w:line="240" w:lineRule="auto"/>
        <w:jc w:val="both"/>
        <w:rPr>
          <w:rFonts w:ascii="Arial" w:eastAsia="Times New Roman" w:hAnsi="Arial" w:cs="Arial"/>
          <w:bCs/>
          <w:caps/>
          <w:sz w:val="24"/>
          <w:szCs w:val="24"/>
          <w:lang w:eastAsia="en-IE"/>
        </w:rPr>
      </w:pPr>
    </w:p>
    <w:p w14:paraId="0132C993" w14:textId="77777777" w:rsidR="00030A3F" w:rsidRPr="00F90C6B" w:rsidRDefault="00030A3F" w:rsidP="00A01C79">
      <w:pPr>
        <w:spacing w:after="0" w:line="240" w:lineRule="auto"/>
        <w:jc w:val="both"/>
        <w:rPr>
          <w:rFonts w:ascii="Arial" w:eastAsia="Times New Roman" w:hAnsi="Arial" w:cs="Arial"/>
          <w:bCs/>
          <w:caps/>
          <w:sz w:val="24"/>
          <w:szCs w:val="24"/>
          <w:lang w:eastAsia="en-IE"/>
        </w:rPr>
      </w:pPr>
    </w:p>
    <w:p w14:paraId="146BBFA8" w14:textId="77777777" w:rsidR="00030A3F" w:rsidRPr="00F90C6B" w:rsidRDefault="00030A3F" w:rsidP="00A01C79">
      <w:pPr>
        <w:spacing w:after="0" w:line="240" w:lineRule="auto"/>
        <w:jc w:val="both"/>
        <w:rPr>
          <w:rFonts w:ascii="Arial" w:eastAsia="Times New Roman" w:hAnsi="Arial" w:cs="Arial"/>
          <w:bCs/>
          <w:caps/>
          <w:sz w:val="24"/>
          <w:szCs w:val="24"/>
          <w:lang w:eastAsia="en-IE"/>
        </w:rPr>
      </w:pPr>
    </w:p>
    <w:p w14:paraId="04A44CCE" w14:textId="77777777" w:rsidR="00030A3F" w:rsidRPr="00F90C6B" w:rsidRDefault="00030A3F" w:rsidP="00A01C79">
      <w:pPr>
        <w:spacing w:after="0" w:line="240" w:lineRule="auto"/>
        <w:jc w:val="both"/>
        <w:rPr>
          <w:rFonts w:ascii="Arial" w:eastAsia="Times New Roman" w:hAnsi="Arial" w:cs="Arial"/>
          <w:bCs/>
          <w:caps/>
          <w:sz w:val="24"/>
          <w:szCs w:val="24"/>
          <w:lang w:eastAsia="en-IE"/>
        </w:rPr>
      </w:pPr>
    </w:p>
    <w:p w14:paraId="2E231F5D" w14:textId="77777777" w:rsidR="00030A3F" w:rsidRPr="00F90C6B" w:rsidRDefault="00030A3F" w:rsidP="00A01C79">
      <w:pPr>
        <w:spacing w:after="0" w:line="240" w:lineRule="auto"/>
        <w:jc w:val="both"/>
        <w:rPr>
          <w:rFonts w:ascii="Arial" w:eastAsia="Times New Roman" w:hAnsi="Arial" w:cs="Arial"/>
          <w:bCs/>
          <w:caps/>
          <w:sz w:val="24"/>
          <w:szCs w:val="24"/>
          <w:lang w:eastAsia="en-IE"/>
        </w:rPr>
      </w:pPr>
    </w:p>
    <w:p w14:paraId="14770E8A" w14:textId="77777777" w:rsidR="00030A3F" w:rsidRPr="00F90C6B" w:rsidRDefault="00030A3F" w:rsidP="00A01C79">
      <w:pPr>
        <w:spacing w:after="0" w:line="240" w:lineRule="auto"/>
        <w:jc w:val="both"/>
        <w:rPr>
          <w:rFonts w:ascii="Arial" w:eastAsia="Times New Roman" w:hAnsi="Arial" w:cs="Arial"/>
          <w:bCs/>
          <w:caps/>
          <w:sz w:val="24"/>
          <w:szCs w:val="24"/>
          <w:lang w:eastAsia="en-IE"/>
        </w:rPr>
      </w:pPr>
    </w:p>
    <w:p w14:paraId="36757480" w14:textId="77777777" w:rsidR="00030A3F" w:rsidRPr="00F90C6B" w:rsidRDefault="00030A3F" w:rsidP="00A01C79">
      <w:pPr>
        <w:spacing w:after="0" w:line="240" w:lineRule="auto"/>
        <w:jc w:val="both"/>
        <w:rPr>
          <w:rFonts w:ascii="Arial" w:eastAsia="Times New Roman" w:hAnsi="Arial" w:cs="Arial"/>
          <w:bCs/>
          <w:caps/>
          <w:sz w:val="24"/>
          <w:szCs w:val="24"/>
          <w:lang w:eastAsia="en-IE"/>
        </w:rPr>
      </w:pPr>
    </w:p>
    <w:p w14:paraId="530322B6" w14:textId="77777777" w:rsidR="00030A3F" w:rsidRPr="00F90C6B" w:rsidRDefault="00030A3F" w:rsidP="00A01C79">
      <w:pPr>
        <w:spacing w:after="0" w:line="240" w:lineRule="auto"/>
        <w:jc w:val="both"/>
        <w:rPr>
          <w:rFonts w:ascii="Arial" w:eastAsia="Times New Roman" w:hAnsi="Arial" w:cs="Arial"/>
          <w:bCs/>
          <w:szCs w:val="24"/>
        </w:rPr>
      </w:pPr>
    </w:p>
    <w:p w14:paraId="3A5777EF" w14:textId="77777777" w:rsidR="00030A3F" w:rsidRPr="00F90C6B" w:rsidRDefault="00030A3F" w:rsidP="00A01C79">
      <w:pPr>
        <w:spacing w:after="0" w:line="240" w:lineRule="auto"/>
        <w:jc w:val="both"/>
        <w:rPr>
          <w:rFonts w:ascii="Arial" w:eastAsia="Times New Roman" w:hAnsi="Arial" w:cs="Arial"/>
          <w:bCs/>
          <w:szCs w:val="24"/>
        </w:rPr>
      </w:pPr>
    </w:p>
    <w:p w14:paraId="48A0E12B" w14:textId="77777777" w:rsidR="00030A3F" w:rsidRPr="00F90C6B" w:rsidRDefault="00030A3F" w:rsidP="00A01C79">
      <w:pPr>
        <w:spacing w:after="0" w:line="240" w:lineRule="auto"/>
        <w:jc w:val="both"/>
        <w:rPr>
          <w:rFonts w:ascii="Arial" w:eastAsia="Times New Roman" w:hAnsi="Arial" w:cs="Arial"/>
          <w:bCs/>
          <w:szCs w:val="24"/>
        </w:rPr>
      </w:pPr>
    </w:p>
    <w:p w14:paraId="5EEB0430" w14:textId="77777777" w:rsidR="00030A3F" w:rsidRPr="00F90C6B" w:rsidRDefault="00030A3F" w:rsidP="00A01C79">
      <w:pPr>
        <w:spacing w:after="0" w:line="240" w:lineRule="auto"/>
        <w:jc w:val="both"/>
        <w:rPr>
          <w:rFonts w:ascii="Arial" w:eastAsia="Times New Roman" w:hAnsi="Arial" w:cs="Arial"/>
          <w:bCs/>
          <w:szCs w:val="24"/>
        </w:rPr>
      </w:pPr>
    </w:p>
    <w:p w14:paraId="790C8FE8" w14:textId="77777777" w:rsidR="00030A3F" w:rsidRPr="00F90C6B" w:rsidRDefault="00030A3F" w:rsidP="00A01C79">
      <w:pPr>
        <w:spacing w:after="0" w:line="240" w:lineRule="auto"/>
        <w:jc w:val="both"/>
        <w:rPr>
          <w:rFonts w:ascii="Arial" w:eastAsia="Times New Roman" w:hAnsi="Arial" w:cs="Arial"/>
          <w:bCs/>
          <w:szCs w:val="24"/>
        </w:rPr>
      </w:pPr>
    </w:p>
    <w:p w14:paraId="71F9BBC0" w14:textId="77777777" w:rsidR="00F56031" w:rsidRPr="00F90C6B" w:rsidRDefault="00F56031" w:rsidP="00952CFF">
      <w:pPr>
        <w:jc w:val="right"/>
        <w:rPr>
          <w:rFonts w:ascii="Arial" w:eastAsia="Times New Roman" w:hAnsi="Arial" w:cs="Arial"/>
          <w:szCs w:val="24"/>
        </w:rPr>
      </w:pPr>
      <w:r w:rsidRPr="00F90C6B">
        <w:rPr>
          <w:rFonts w:ascii="Arial" w:eastAsia="Times New Roman" w:hAnsi="Arial" w:cs="Arial"/>
          <w:szCs w:val="24"/>
        </w:rPr>
        <w:t>Rīga, 2017</w:t>
      </w:r>
    </w:p>
    <w:p w14:paraId="14A4BA5A" w14:textId="77777777" w:rsidR="00F56031" w:rsidRPr="00F90C6B" w:rsidRDefault="00F56031" w:rsidP="00A01C79">
      <w:pPr>
        <w:jc w:val="both"/>
        <w:rPr>
          <w:rFonts w:ascii="Arial" w:eastAsia="Times New Roman" w:hAnsi="Arial" w:cs="Arial"/>
          <w:szCs w:val="24"/>
        </w:rPr>
      </w:pPr>
      <w:r w:rsidRPr="00F90C6B">
        <w:rPr>
          <w:rFonts w:ascii="Arial" w:eastAsia="Times New Roman" w:hAnsi="Arial" w:cs="Arial"/>
          <w:szCs w:val="24"/>
        </w:rPr>
        <w:lastRenderedPageBreak/>
        <w:br w:type="page"/>
      </w:r>
    </w:p>
    <w:p w14:paraId="0E8DBD14" w14:textId="77777777" w:rsidR="00701723" w:rsidRPr="00701723" w:rsidRDefault="00F56031" w:rsidP="0018043F">
      <w:pPr>
        <w:pStyle w:val="Heading1"/>
      </w:pPr>
      <w:bookmarkStart w:id="2" w:name="_Toc497487102"/>
      <w:r w:rsidRPr="00701723">
        <w:lastRenderedPageBreak/>
        <w:t>Saturs</w:t>
      </w:r>
      <w:bookmarkEnd w:id="2"/>
    </w:p>
    <w:sdt>
      <w:sdtPr>
        <w:rPr>
          <w:rFonts w:asciiTheme="minorHAnsi" w:eastAsiaTheme="minorHAnsi" w:hAnsiTheme="minorHAnsi" w:cstheme="minorBidi"/>
          <w:color w:val="auto"/>
          <w:sz w:val="22"/>
          <w:szCs w:val="22"/>
          <w:lang w:val="lv-LV"/>
        </w:rPr>
        <w:id w:val="1709988260"/>
        <w:docPartObj>
          <w:docPartGallery w:val="Table of Contents"/>
          <w:docPartUnique/>
        </w:docPartObj>
      </w:sdtPr>
      <w:sdtEndPr>
        <w:rPr>
          <w:b/>
          <w:bCs/>
          <w:noProof/>
        </w:rPr>
      </w:sdtEndPr>
      <w:sdtContent>
        <w:p w14:paraId="6E9B6C73" w14:textId="77777777" w:rsidR="0018043F" w:rsidRPr="0018043F" w:rsidRDefault="0018043F" w:rsidP="0018043F">
          <w:pPr>
            <w:pStyle w:val="TOCHeading"/>
            <w:rPr>
              <w:noProof/>
            </w:rPr>
          </w:pPr>
          <w:r>
            <w:fldChar w:fldCharType="begin"/>
          </w:r>
          <w:r>
            <w:instrText xml:space="preserve"> TOC \o "1-3" \h \z \u </w:instrText>
          </w:r>
          <w:r>
            <w:fldChar w:fldCharType="separate"/>
          </w:r>
        </w:p>
        <w:p w14:paraId="5B9C5CDB" w14:textId="37BEB66D" w:rsidR="0018043F" w:rsidRPr="0018043F" w:rsidRDefault="0090273E">
          <w:pPr>
            <w:pStyle w:val="TOC1"/>
            <w:tabs>
              <w:tab w:val="right" w:leader="dot" w:pos="9344"/>
            </w:tabs>
            <w:rPr>
              <w:rFonts w:ascii="Arial" w:hAnsi="Arial" w:cs="Arial"/>
              <w:noProof/>
            </w:rPr>
          </w:pPr>
          <w:hyperlink w:anchor="_Toc497487103" w:history="1">
            <w:r w:rsidR="0018043F" w:rsidRPr="0018043F">
              <w:rPr>
                <w:rStyle w:val="Hyperlink"/>
                <w:rFonts w:ascii="Arial" w:eastAsia="Times New Roman" w:hAnsi="Arial" w:cs="Arial"/>
                <w:noProof/>
              </w:rPr>
              <w:t>Plānošanas dokumenta Nacionālais attīstības plāns 2014. - 2020. gadam ieviešanas monitoringa ziņojums</w:t>
            </w:r>
            <w:r w:rsidR="0018043F" w:rsidRPr="0018043F">
              <w:rPr>
                <w:rFonts w:ascii="Arial" w:hAnsi="Arial" w:cs="Arial"/>
                <w:noProof/>
                <w:webHidden/>
              </w:rPr>
              <w:tab/>
            </w:r>
            <w:r w:rsidR="0018043F" w:rsidRPr="0018043F">
              <w:rPr>
                <w:rFonts w:ascii="Arial" w:hAnsi="Arial" w:cs="Arial"/>
                <w:noProof/>
                <w:webHidden/>
              </w:rPr>
              <w:fldChar w:fldCharType="begin"/>
            </w:r>
            <w:r w:rsidR="0018043F" w:rsidRPr="0018043F">
              <w:rPr>
                <w:rFonts w:ascii="Arial" w:hAnsi="Arial" w:cs="Arial"/>
                <w:noProof/>
                <w:webHidden/>
              </w:rPr>
              <w:instrText xml:space="preserve"> PAGEREF _Toc497487103 \h </w:instrText>
            </w:r>
            <w:r w:rsidR="0018043F" w:rsidRPr="0018043F">
              <w:rPr>
                <w:rFonts w:ascii="Arial" w:hAnsi="Arial" w:cs="Arial"/>
                <w:noProof/>
                <w:webHidden/>
              </w:rPr>
            </w:r>
            <w:r w:rsidR="0018043F" w:rsidRPr="0018043F">
              <w:rPr>
                <w:rFonts w:ascii="Arial" w:hAnsi="Arial" w:cs="Arial"/>
                <w:noProof/>
                <w:webHidden/>
              </w:rPr>
              <w:fldChar w:fldCharType="separate"/>
            </w:r>
            <w:r w:rsidR="009801C6">
              <w:rPr>
                <w:rFonts w:ascii="Arial" w:hAnsi="Arial" w:cs="Arial"/>
                <w:noProof/>
                <w:webHidden/>
              </w:rPr>
              <w:t>4</w:t>
            </w:r>
            <w:r w:rsidR="0018043F" w:rsidRPr="0018043F">
              <w:rPr>
                <w:rFonts w:ascii="Arial" w:hAnsi="Arial" w:cs="Arial"/>
                <w:noProof/>
                <w:webHidden/>
              </w:rPr>
              <w:fldChar w:fldCharType="end"/>
            </w:r>
          </w:hyperlink>
        </w:p>
        <w:p w14:paraId="18A318C0" w14:textId="10535792" w:rsidR="0018043F" w:rsidRPr="0018043F" w:rsidRDefault="0090273E">
          <w:pPr>
            <w:pStyle w:val="TOC1"/>
            <w:tabs>
              <w:tab w:val="right" w:leader="dot" w:pos="9344"/>
            </w:tabs>
            <w:rPr>
              <w:rFonts w:ascii="Arial" w:hAnsi="Arial" w:cs="Arial"/>
              <w:noProof/>
            </w:rPr>
          </w:pPr>
          <w:hyperlink w:anchor="_Toc497487104" w:history="1">
            <w:r w:rsidR="0018043F" w:rsidRPr="0018043F">
              <w:rPr>
                <w:rStyle w:val="Hyperlink"/>
                <w:rFonts w:ascii="Arial" w:hAnsi="Arial" w:cs="Arial"/>
                <w:noProof/>
              </w:rPr>
              <w:t>Saīsinājumi</w:t>
            </w:r>
            <w:r w:rsidR="0018043F" w:rsidRPr="0018043F">
              <w:rPr>
                <w:rFonts w:ascii="Arial" w:hAnsi="Arial" w:cs="Arial"/>
                <w:noProof/>
                <w:webHidden/>
              </w:rPr>
              <w:tab/>
            </w:r>
            <w:r w:rsidR="0018043F" w:rsidRPr="0018043F">
              <w:rPr>
                <w:rFonts w:ascii="Arial" w:hAnsi="Arial" w:cs="Arial"/>
                <w:noProof/>
                <w:webHidden/>
              </w:rPr>
              <w:fldChar w:fldCharType="begin"/>
            </w:r>
            <w:r w:rsidR="0018043F" w:rsidRPr="0018043F">
              <w:rPr>
                <w:rFonts w:ascii="Arial" w:hAnsi="Arial" w:cs="Arial"/>
                <w:noProof/>
                <w:webHidden/>
              </w:rPr>
              <w:instrText xml:space="preserve"> PAGEREF _Toc497487104 \h </w:instrText>
            </w:r>
            <w:r w:rsidR="0018043F" w:rsidRPr="0018043F">
              <w:rPr>
                <w:rFonts w:ascii="Arial" w:hAnsi="Arial" w:cs="Arial"/>
                <w:noProof/>
                <w:webHidden/>
              </w:rPr>
            </w:r>
            <w:r w:rsidR="0018043F" w:rsidRPr="0018043F">
              <w:rPr>
                <w:rFonts w:ascii="Arial" w:hAnsi="Arial" w:cs="Arial"/>
                <w:noProof/>
                <w:webHidden/>
              </w:rPr>
              <w:fldChar w:fldCharType="separate"/>
            </w:r>
            <w:r w:rsidR="009801C6">
              <w:rPr>
                <w:rFonts w:ascii="Arial" w:hAnsi="Arial" w:cs="Arial"/>
                <w:noProof/>
                <w:webHidden/>
              </w:rPr>
              <w:t>14</w:t>
            </w:r>
            <w:r w:rsidR="0018043F" w:rsidRPr="0018043F">
              <w:rPr>
                <w:rFonts w:ascii="Arial" w:hAnsi="Arial" w:cs="Arial"/>
                <w:noProof/>
                <w:webHidden/>
              </w:rPr>
              <w:fldChar w:fldCharType="end"/>
            </w:r>
          </w:hyperlink>
        </w:p>
        <w:p w14:paraId="43F93366" w14:textId="5CBCB0D2" w:rsidR="0018043F" w:rsidRPr="0018043F" w:rsidRDefault="0090273E">
          <w:pPr>
            <w:pStyle w:val="TOC1"/>
            <w:tabs>
              <w:tab w:val="right" w:leader="dot" w:pos="9344"/>
            </w:tabs>
            <w:rPr>
              <w:rFonts w:ascii="Arial" w:hAnsi="Arial" w:cs="Arial"/>
              <w:noProof/>
            </w:rPr>
          </w:pPr>
          <w:hyperlink w:anchor="_Toc497487105" w:history="1">
            <w:r w:rsidR="0018043F" w:rsidRPr="0018043F">
              <w:rPr>
                <w:rStyle w:val="Hyperlink"/>
                <w:rFonts w:ascii="Arial" w:hAnsi="Arial" w:cs="Arial"/>
                <w:noProof/>
              </w:rPr>
              <w:t>Ievads</w:t>
            </w:r>
            <w:r w:rsidR="0018043F" w:rsidRPr="0018043F">
              <w:rPr>
                <w:rFonts w:ascii="Arial" w:hAnsi="Arial" w:cs="Arial"/>
                <w:noProof/>
                <w:webHidden/>
              </w:rPr>
              <w:tab/>
            </w:r>
            <w:r w:rsidR="0018043F" w:rsidRPr="0018043F">
              <w:rPr>
                <w:rFonts w:ascii="Arial" w:hAnsi="Arial" w:cs="Arial"/>
                <w:noProof/>
                <w:webHidden/>
              </w:rPr>
              <w:fldChar w:fldCharType="begin"/>
            </w:r>
            <w:r w:rsidR="0018043F" w:rsidRPr="0018043F">
              <w:rPr>
                <w:rFonts w:ascii="Arial" w:hAnsi="Arial" w:cs="Arial"/>
                <w:noProof/>
                <w:webHidden/>
              </w:rPr>
              <w:instrText xml:space="preserve"> PAGEREF _Toc497487105 \h </w:instrText>
            </w:r>
            <w:r w:rsidR="0018043F" w:rsidRPr="0018043F">
              <w:rPr>
                <w:rFonts w:ascii="Arial" w:hAnsi="Arial" w:cs="Arial"/>
                <w:noProof/>
                <w:webHidden/>
              </w:rPr>
            </w:r>
            <w:r w:rsidR="0018043F" w:rsidRPr="0018043F">
              <w:rPr>
                <w:rFonts w:ascii="Arial" w:hAnsi="Arial" w:cs="Arial"/>
                <w:noProof/>
                <w:webHidden/>
              </w:rPr>
              <w:fldChar w:fldCharType="separate"/>
            </w:r>
            <w:r w:rsidR="009801C6">
              <w:rPr>
                <w:rFonts w:ascii="Arial" w:hAnsi="Arial" w:cs="Arial"/>
                <w:noProof/>
                <w:webHidden/>
              </w:rPr>
              <w:t>15</w:t>
            </w:r>
            <w:r w:rsidR="0018043F" w:rsidRPr="0018043F">
              <w:rPr>
                <w:rFonts w:ascii="Arial" w:hAnsi="Arial" w:cs="Arial"/>
                <w:noProof/>
                <w:webHidden/>
              </w:rPr>
              <w:fldChar w:fldCharType="end"/>
            </w:r>
          </w:hyperlink>
        </w:p>
        <w:p w14:paraId="4A35ABFE" w14:textId="7BCFA4C5" w:rsidR="0018043F" w:rsidRPr="0018043F" w:rsidRDefault="0090273E">
          <w:pPr>
            <w:pStyle w:val="TOC1"/>
            <w:tabs>
              <w:tab w:val="left" w:pos="440"/>
              <w:tab w:val="right" w:leader="dot" w:pos="9344"/>
            </w:tabs>
            <w:rPr>
              <w:rFonts w:ascii="Arial" w:hAnsi="Arial" w:cs="Arial"/>
              <w:noProof/>
            </w:rPr>
          </w:pPr>
          <w:hyperlink w:anchor="_Toc497487106" w:history="1">
            <w:r w:rsidR="0018043F" w:rsidRPr="0018043F">
              <w:rPr>
                <w:rStyle w:val="Hyperlink"/>
                <w:rFonts w:ascii="Arial" w:hAnsi="Arial" w:cs="Arial"/>
                <w:noProof/>
              </w:rPr>
              <w:t>1.Normatīvie akti</w:t>
            </w:r>
            <w:r w:rsidR="0018043F" w:rsidRPr="0018043F">
              <w:rPr>
                <w:rFonts w:ascii="Arial" w:hAnsi="Arial" w:cs="Arial"/>
                <w:noProof/>
                <w:webHidden/>
              </w:rPr>
              <w:tab/>
            </w:r>
            <w:r w:rsidR="0018043F" w:rsidRPr="0018043F">
              <w:rPr>
                <w:rFonts w:ascii="Arial" w:hAnsi="Arial" w:cs="Arial"/>
                <w:noProof/>
                <w:webHidden/>
              </w:rPr>
              <w:fldChar w:fldCharType="begin"/>
            </w:r>
            <w:r w:rsidR="0018043F" w:rsidRPr="0018043F">
              <w:rPr>
                <w:rFonts w:ascii="Arial" w:hAnsi="Arial" w:cs="Arial"/>
                <w:noProof/>
                <w:webHidden/>
              </w:rPr>
              <w:instrText xml:space="preserve"> PAGEREF _Toc497487106 \h </w:instrText>
            </w:r>
            <w:r w:rsidR="0018043F" w:rsidRPr="0018043F">
              <w:rPr>
                <w:rFonts w:ascii="Arial" w:hAnsi="Arial" w:cs="Arial"/>
                <w:noProof/>
                <w:webHidden/>
              </w:rPr>
            </w:r>
            <w:r w:rsidR="0018043F" w:rsidRPr="0018043F">
              <w:rPr>
                <w:rFonts w:ascii="Arial" w:hAnsi="Arial" w:cs="Arial"/>
                <w:noProof/>
                <w:webHidden/>
              </w:rPr>
              <w:fldChar w:fldCharType="separate"/>
            </w:r>
            <w:r w:rsidR="009801C6">
              <w:rPr>
                <w:rFonts w:ascii="Arial" w:hAnsi="Arial" w:cs="Arial"/>
                <w:noProof/>
                <w:webHidden/>
              </w:rPr>
              <w:t>19</w:t>
            </w:r>
            <w:r w:rsidR="0018043F" w:rsidRPr="0018043F">
              <w:rPr>
                <w:rFonts w:ascii="Arial" w:hAnsi="Arial" w:cs="Arial"/>
                <w:noProof/>
                <w:webHidden/>
              </w:rPr>
              <w:fldChar w:fldCharType="end"/>
            </w:r>
          </w:hyperlink>
        </w:p>
        <w:p w14:paraId="0814043F" w14:textId="26DE133F" w:rsidR="0018043F" w:rsidRPr="0018043F" w:rsidRDefault="0090273E">
          <w:pPr>
            <w:pStyle w:val="TOC1"/>
            <w:tabs>
              <w:tab w:val="right" w:leader="dot" w:pos="9344"/>
            </w:tabs>
            <w:rPr>
              <w:rFonts w:ascii="Arial" w:hAnsi="Arial" w:cs="Arial"/>
              <w:noProof/>
            </w:rPr>
          </w:pPr>
          <w:hyperlink w:anchor="_Toc497487107" w:history="1">
            <w:r w:rsidR="0018043F" w:rsidRPr="0018043F">
              <w:rPr>
                <w:rStyle w:val="Hyperlink"/>
                <w:rFonts w:ascii="Arial" w:hAnsi="Arial" w:cs="Arial"/>
                <w:noProof/>
              </w:rPr>
              <w:t>2. Sasaiste ar citiem attīstības plānošanas dokumentiem</w:t>
            </w:r>
            <w:r w:rsidR="0018043F" w:rsidRPr="0018043F">
              <w:rPr>
                <w:rFonts w:ascii="Arial" w:hAnsi="Arial" w:cs="Arial"/>
                <w:noProof/>
                <w:webHidden/>
              </w:rPr>
              <w:tab/>
            </w:r>
            <w:r w:rsidR="0018043F" w:rsidRPr="0018043F">
              <w:rPr>
                <w:rFonts w:ascii="Arial" w:hAnsi="Arial" w:cs="Arial"/>
                <w:noProof/>
                <w:webHidden/>
              </w:rPr>
              <w:fldChar w:fldCharType="begin"/>
            </w:r>
            <w:r w:rsidR="0018043F" w:rsidRPr="0018043F">
              <w:rPr>
                <w:rFonts w:ascii="Arial" w:hAnsi="Arial" w:cs="Arial"/>
                <w:noProof/>
                <w:webHidden/>
              </w:rPr>
              <w:instrText xml:space="preserve"> PAGEREF _Toc497487107 \h </w:instrText>
            </w:r>
            <w:r w:rsidR="0018043F" w:rsidRPr="0018043F">
              <w:rPr>
                <w:rFonts w:ascii="Arial" w:hAnsi="Arial" w:cs="Arial"/>
                <w:noProof/>
                <w:webHidden/>
              </w:rPr>
            </w:r>
            <w:r w:rsidR="0018043F" w:rsidRPr="0018043F">
              <w:rPr>
                <w:rFonts w:ascii="Arial" w:hAnsi="Arial" w:cs="Arial"/>
                <w:noProof/>
                <w:webHidden/>
              </w:rPr>
              <w:fldChar w:fldCharType="separate"/>
            </w:r>
            <w:r w:rsidR="009801C6">
              <w:rPr>
                <w:rFonts w:ascii="Arial" w:hAnsi="Arial" w:cs="Arial"/>
                <w:noProof/>
                <w:webHidden/>
              </w:rPr>
              <w:t>28</w:t>
            </w:r>
            <w:r w:rsidR="0018043F" w:rsidRPr="0018043F">
              <w:rPr>
                <w:rFonts w:ascii="Arial" w:hAnsi="Arial" w:cs="Arial"/>
                <w:noProof/>
                <w:webHidden/>
              </w:rPr>
              <w:fldChar w:fldCharType="end"/>
            </w:r>
          </w:hyperlink>
        </w:p>
        <w:p w14:paraId="02F3979E" w14:textId="6123DD7B" w:rsidR="0018043F" w:rsidRPr="0018043F" w:rsidRDefault="0090273E">
          <w:pPr>
            <w:pStyle w:val="TOC1"/>
            <w:tabs>
              <w:tab w:val="right" w:leader="dot" w:pos="9344"/>
            </w:tabs>
            <w:rPr>
              <w:rFonts w:ascii="Arial" w:hAnsi="Arial" w:cs="Arial"/>
              <w:noProof/>
            </w:rPr>
          </w:pPr>
          <w:hyperlink w:anchor="_Toc497487108" w:history="1">
            <w:r w:rsidR="0018043F" w:rsidRPr="0018043F">
              <w:rPr>
                <w:rStyle w:val="Hyperlink"/>
                <w:rFonts w:ascii="Arial" w:hAnsi="Arial" w:cs="Arial"/>
                <w:noProof/>
              </w:rPr>
              <w:t>3.Prognozētās ietekmes uz vidi plānošanas dokumenta īstenošanas procesā</w:t>
            </w:r>
            <w:r w:rsidR="0018043F" w:rsidRPr="0018043F">
              <w:rPr>
                <w:rFonts w:ascii="Arial" w:hAnsi="Arial" w:cs="Arial"/>
                <w:noProof/>
                <w:webHidden/>
              </w:rPr>
              <w:tab/>
            </w:r>
            <w:r w:rsidR="0018043F" w:rsidRPr="0018043F">
              <w:rPr>
                <w:rFonts w:ascii="Arial" w:hAnsi="Arial" w:cs="Arial"/>
                <w:noProof/>
                <w:webHidden/>
              </w:rPr>
              <w:fldChar w:fldCharType="begin"/>
            </w:r>
            <w:r w:rsidR="0018043F" w:rsidRPr="0018043F">
              <w:rPr>
                <w:rFonts w:ascii="Arial" w:hAnsi="Arial" w:cs="Arial"/>
                <w:noProof/>
                <w:webHidden/>
              </w:rPr>
              <w:instrText xml:space="preserve"> PAGEREF _Toc497487108 \h </w:instrText>
            </w:r>
            <w:r w:rsidR="0018043F" w:rsidRPr="0018043F">
              <w:rPr>
                <w:rFonts w:ascii="Arial" w:hAnsi="Arial" w:cs="Arial"/>
                <w:noProof/>
                <w:webHidden/>
              </w:rPr>
            </w:r>
            <w:r w:rsidR="0018043F" w:rsidRPr="0018043F">
              <w:rPr>
                <w:rFonts w:ascii="Arial" w:hAnsi="Arial" w:cs="Arial"/>
                <w:noProof/>
                <w:webHidden/>
              </w:rPr>
              <w:fldChar w:fldCharType="separate"/>
            </w:r>
            <w:r w:rsidR="009801C6">
              <w:rPr>
                <w:rFonts w:ascii="Arial" w:hAnsi="Arial" w:cs="Arial"/>
                <w:noProof/>
                <w:webHidden/>
              </w:rPr>
              <w:t>31</w:t>
            </w:r>
            <w:r w:rsidR="0018043F" w:rsidRPr="0018043F">
              <w:rPr>
                <w:rFonts w:ascii="Arial" w:hAnsi="Arial" w:cs="Arial"/>
                <w:noProof/>
                <w:webHidden/>
              </w:rPr>
              <w:fldChar w:fldCharType="end"/>
            </w:r>
          </w:hyperlink>
        </w:p>
        <w:p w14:paraId="560C3AC0" w14:textId="3F795115" w:rsidR="0018043F" w:rsidRPr="0018043F" w:rsidRDefault="0090273E">
          <w:pPr>
            <w:pStyle w:val="TOC1"/>
            <w:tabs>
              <w:tab w:val="left" w:pos="440"/>
              <w:tab w:val="right" w:leader="dot" w:pos="9344"/>
            </w:tabs>
            <w:rPr>
              <w:rFonts w:ascii="Arial" w:hAnsi="Arial" w:cs="Arial"/>
              <w:noProof/>
            </w:rPr>
          </w:pPr>
          <w:hyperlink w:anchor="_Toc497487109" w:history="1">
            <w:r w:rsidR="0018043F" w:rsidRPr="0018043F">
              <w:rPr>
                <w:rStyle w:val="Hyperlink"/>
                <w:rFonts w:ascii="Arial" w:hAnsi="Arial" w:cs="Arial"/>
                <w:noProof/>
              </w:rPr>
              <w:t>4.</w:t>
            </w:r>
            <w:r w:rsidR="00AD15E1">
              <w:rPr>
                <w:rStyle w:val="Hyperlink"/>
                <w:rFonts w:ascii="Arial" w:hAnsi="Arial" w:cs="Arial"/>
                <w:noProof/>
              </w:rPr>
              <w:t>Ar plānošanas dokumenta īstenošanu saistītie vides aspekti, tos raksturojošie indikatori</w:t>
            </w:r>
            <w:r w:rsidR="0018043F" w:rsidRPr="0018043F">
              <w:rPr>
                <w:rFonts w:ascii="Arial" w:hAnsi="Arial" w:cs="Arial"/>
                <w:noProof/>
                <w:webHidden/>
              </w:rPr>
              <w:tab/>
            </w:r>
            <w:r w:rsidR="0018043F" w:rsidRPr="0018043F">
              <w:rPr>
                <w:rFonts w:ascii="Arial" w:hAnsi="Arial" w:cs="Arial"/>
                <w:noProof/>
                <w:webHidden/>
              </w:rPr>
              <w:fldChar w:fldCharType="begin"/>
            </w:r>
            <w:r w:rsidR="0018043F" w:rsidRPr="0018043F">
              <w:rPr>
                <w:rFonts w:ascii="Arial" w:hAnsi="Arial" w:cs="Arial"/>
                <w:noProof/>
                <w:webHidden/>
              </w:rPr>
              <w:instrText xml:space="preserve"> PAGEREF _Toc497487109 \h </w:instrText>
            </w:r>
            <w:r w:rsidR="0018043F" w:rsidRPr="0018043F">
              <w:rPr>
                <w:rFonts w:ascii="Arial" w:hAnsi="Arial" w:cs="Arial"/>
                <w:noProof/>
                <w:webHidden/>
              </w:rPr>
            </w:r>
            <w:r w:rsidR="0018043F" w:rsidRPr="0018043F">
              <w:rPr>
                <w:rFonts w:ascii="Arial" w:hAnsi="Arial" w:cs="Arial"/>
                <w:noProof/>
                <w:webHidden/>
              </w:rPr>
              <w:fldChar w:fldCharType="separate"/>
            </w:r>
            <w:r w:rsidR="009801C6">
              <w:rPr>
                <w:rFonts w:ascii="Arial" w:hAnsi="Arial" w:cs="Arial"/>
                <w:noProof/>
                <w:webHidden/>
              </w:rPr>
              <w:t>39</w:t>
            </w:r>
            <w:r w:rsidR="0018043F" w:rsidRPr="0018043F">
              <w:rPr>
                <w:rFonts w:ascii="Arial" w:hAnsi="Arial" w:cs="Arial"/>
                <w:noProof/>
                <w:webHidden/>
              </w:rPr>
              <w:fldChar w:fldCharType="end"/>
            </w:r>
          </w:hyperlink>
        </w:p>
        <w:p w14:paraId="2E36B3FE" w14:textId="2315C8F4" w:rsidR="0018043F" w:rsidRPr="0018043F" w:rsidRDefault="0090273E">
          <w:pPr>
            <w:pStyle w:val="TOC1"/>
            <w:tabs>
              <w:tab w:val="right" w:leader="dot" w:pos="9344"/>
            </w:tabs>
            <w:rPr>
              <w:rFonts w:ascii="Arial" w:hAnsi="Arial" w:cs="Arial"/>
              <w:noProof/>
            </w:rPr>
          </w:pPr>
          <w:hyperlink w:anchor="_Toc497487110" w:history="1">
            <w:r w:rsidR="0018043F" w:rsidRPr="0018043F">
              <w:rPr>
                <w:rStyle w:val="Hyperlink"/>
                <w:rFonts w:ascii="Arial" w:hAnsi="Arial" w:cs="Arial"/>
                <w:noProof/>
              </w:rPr>
              <w:t>5. Monitoringa rezultātu apkopojums</w:t>
            </w:r>
            <w:r w:rsidR="0018043F" w:rsidRPr="0018043F">
              <w:rPr>
                <w:rFonts w:ascii="Arial" w:hAnsi="Arial" w:cs="Arial"/>
                <w:noProof/>
                <w:webHidden/>
              </w:rPr>
              <w:tab/>
            </w:r>
            <w:r w:rsidR="0018043F" w:rsidRPr="0018043F">
              <w:rPr>
                <w:rFonts w:ascii="Arial" w:hAnsi="Arial" w:cs="Arial"/>
                <w:noProof/>
                <w:webHidden/>
              </w:rPr>
              <w:fldChar w:fldCharType="begin"/>
            </w:r>
            <w:r w:rsidR="0018043F" w:rsidRPr="0018043F">
              <w:rPr>
                <w:rFonts w:ascii="Arial" w:hAnsi="Arial" w:cs="Arial"/>
                <w:noProof/>
                <w:webHidden/>
              </w:rPr>
              <w:instrText xml:space="preserve"> PAGEREF _Toc497487110 \h </w:instrText>
            </w:r>
            <w:r w:rsidR="0018043F" w:rsidRPr="0018043F">
              <w:rPr>
                <w:rFonts w:ascii="Arial" w:hAnsi="Arial" w:cs="Arial"/>
                <w:noProof/>
                <w:webHidden/>
              </w:rPr>
            </w:r>
            <w:r w:rsidR="0018043F" w:rsidRPr="0018043F">
              <w:rPr>
                <w:rFonts w:ascii="Arial" w:hAnsi="Arial" w:cs="Arial"/>
                <w:noProof/>
                <w:webHidden/>
              </w:rPr>
              <w:fldChar w:fldCharType="separate"/>
            </w:r>
            <w:r w:rsidR="009801C6">
              <w:rPr>
                <w:rFonts w:ascii="Arial" w:hAnsi="Arial" w:cs="Arial"/>
                <w:noProof/>
                <w:webHidden/>
              </w:rPr>
              <w:t>40</w:t>
            </w:r>
            <w:r w:rsidR="0018043F" w:rsidRPr="0018043F">
              <w:rPr>
                <w:rFonts w:ascii="Arial" w:hAnsi="Arial" w:cs="Arial"/>
                <w:noProof/>
                <w:webHidden/>
              </w:rPr>
              <w:fldChar w:fldCharType="end"/>
            </w:r>
          </w:hyperlink>
        </w:p>
        <w:p w14:paraId="03A3D265" w14:textId="26945845" w:rsidR="0018043F" w:rsidRPr="0018043F" w:rsidRDefault="0090273E">
          <w:pPr>
            <w:pStyle w:val="TOC2"/>
            <w:tabs>
              <w:tab w:val="right" w:leader="dot" w:pos="9344"/>
            </w:tabs>
            <w:rPr>
              <w:rFonts w:ascii="Arial" w:hAnsi="Arial" w:cs="Arial"/>
              <w:noProof/>
            </w:rPr>
          </w:pPr>
          <w:hyperlink w:anchor="_Toc497487111" w:history="1">
            <w:r w:rsidR="0018043F" w:rsidRPr="0018043F">
              <w:rPr>
                <w:rStyle w:val="Hyperlink"/>
                <w:rFonts w:ascii="Arial" w:hAnsi="Arial" w:cs="Arial"/>
                <w:noProof/>
              </w:rPr>
              <w:t>5.1. Klimata pārmaiņas, siltumnīcefekta gāzu emisijas</w:t>
            </w:r>
            <w:r w:rsidR="0018043F" w:rsidRPr="0018043F">
              <w:rPr>
                <w:rFonts w:ascii="Arial" w:hAnsi="Arial" w:cs="Arial"/>
                <w:noProof/>
                <w:webHidden/>
              </w:rPr>
              <w:tab/>
            </w:r>
            <w:r w:rsidR="0018043F" w:rsidRPr="0018043F">
              <w:rPr>
                <w:rFonts w:ascii="Arial" w:hAnsi="Arial" w:cs="Arial"/>
                <w:noProof/>
                <w:webHidden/>
              </w:rPr>
              <w:fldChar w:fldCharType="begin"/>
            </w:r>
            <w:r w:rsidR="0018043F" w:rsidRPr="0018043F">
              <w:rPr>
                <w:rFonts w:ascii="Arial" w:hAnsi="Arial" w:cs="Arial"/>
                <w:noProof/>
                <w:webHidden/>
              </w:rPr>
              <w:instrText xml:space="preserve"> PAGEREF _Toc497487111 \h </w:instrText>
            </w:r>
            <w:r w:rsidR="0018043F" w:rsidRPr="0018043F">
              <w:rPr>
                <w:rFonts w:ascii="Arial" w:hAnsi="Arial" w:cs="Arial"/>
                <w:noProof/>
                <w:webHidden/>
              </w:rPr>
            </w:r>
            <w:r w:rsidR="0018043F" w:rsidRPr="0018043F">
              <w:rPr>
                <w:rFonts w:ascii="Arial" w:hAnsi="Arial" w:cs="Arial"/>
                <w:noProof/>
                <w:webHidden/>
              </w:rPr>
              <w:fldChar w:fldCharType="separate"/>
            </w:r>
            <w:r w:rsidR="009801C6">
              <w:rPr>
                <w:rFonts w:ascii="Arial" w:hAnsi="Arial" w:cs="Arial"/>
                <w:noProof/>
                <w:webHidden/>
              </w:rPr>
              <w:t>40</w:t>
            </w:r>
            <w:r w:rsidR="0018043F" w:rsidRPr="0018043F">
              <w:rPr>
                <w:rFonts w:ascii="Arial" w:hAnsi="Arial" w:cs="Arial"/>
                <w:noProof/>
                <w:webHidden/>
              </w:rPr>
              <w:fldChar w:fldCharType="end"/>
            </w:r>
          </w:hyperlink>
        </w:p>
        <w:p w14:paraId="3ECB2C3B" w14:textId="56227805" w:rsidR="0018043F" w:rsidRPr="0018043F" w:rsidRDefault="0090273E">
          <w:pPr>
            <w:pStyle w:val="TOC2"/>
            <w:tabs>
              <w:tab w:val="right" w:leader="dot" w:pos="9344"/>
            </w:tabs>
            <w:rPr>
              <w:rFonts w:ascii="Arial" w:hAnsi="Arial" w:cs="Arial"/>
              <w:noProof/>
            </w:rPr>
          </w:pPr>
          <w:hyperlink w:anchor="_Toc497487112" w:history="1">
            <w:r w:rsidR="0018043F" w:rsidRPr="0018043F">
              <w:rPr>
                <w:rStyle w:val="Hyperlink"/>
                <w:rFonts w:ascii="Arial" w:hAnsi="Arial" w:cs="Arial"/>
                <w:noProof/>
              </w:rPr>
              <w:t>5.2. Gaisa piesārņojošo vielu emisijas un gaisa kvalitāte</w:t>
            </w:r>
            <w:r w:rsidR="0018043F" w:rsidRPr="0018043F">
              <w:rPr>
                <w:rFonts w:ascii="Arial" w:hAnsi="Arial" w:cs="Arial"/>
                <w:noProof/>
                <w:webHidden/>
              </w:rPr>
              <w:tab/>
            </w:r>
            <w:r w:rsidR="0018043F" w:rsidRPr="0018043F">
              <w:rPr>
                <w:rFonts w:ascii="Arial" w:hAnsi="Arial" w:cs="Arial"/>
                <w:noProof/>
                <w:webHidden/>
              </w:rPr>
              <w:fldChar w:fldCharType="begin"/>
            </w:r>
            <w:r w:rsidR="0018043F" w:rsidRPr="0018043F">
              <w:rPr>
                <w:rFonts w:ascii="Arial" w:hAnsi="Arial" w:cs="Arial"/>
                <w:noProof/>
                <w:webHidden/>
              </w:rPr>
              <w:instrText xml:space="preserve"> PAGEREF _Toc497487112 \h </w:instrText>
            </w:r>
            <w:r w:rsidR="0018043F" w:rsidRPr="0018043F">
              <w:rPr>
                <w:rFonts w:ascii="Arial" w:hAnsi="Arial" w:cs="Arial"/>
                <w:noProof/>
                <w:webHidden/>
              </w:rPr>
            </w:r>
            <w:r w:rsidR="0018043F" w:rsidRPr="0018043F">
              <w:rPr>
                <w:rFonts w:ascii="Arial" w:hAnsi="Arial" w:cs="Arial"/>
                <w:noProof/>
                <w:webHidden/>
              </w:rPr>
              <w:fldChar w:fldCharType="separate"/>
            </w:r>
            <w:r w:rsidR="009801C6">
              <w:rPr>
                <w:rFonts w:ascii="Arial" w:hAnsi="Arial" w:cs="Arial"/>
                <w:noProof/>
                <w:webHidden/>
              </w:rPr>
              <w:t>44</w:t>
            </w:r>
            <w:r w:rsidR="0018043F" w:rsidRPr="0018043F">
              <w:rPr>
                <w:rFonts w:ascii="Arial" w:hAnsi="Arial" w:cs="Arial"/>
                <w:noProof/>
                <w:webHidden/>
              </w:rPr>
              <w:fldChar w:fldCharType="end"/>
            </w:r>
          </w:hyperlink>
        </w:p>
        <w:p w14:paraId="136CAE79" w14:textId="10B99D18" w:rsidR="0018043F" w:rsidRPr="0018043F" w:rsidRDefault="0090273E">
          <w:pPr>
            <w:pStyle w:val="TOC2"/>
            <w:tabs>
              <w:tab w:val="right" w:leader="dot" w:pos="9344"/>
            </w:tabs>
            <w:rPr>
              <w:rFonts w:ascii="Arial" w:hAnsi="Arial" w:cs="Arial"/>
              <w:noProof/>
            </w:rPr>
          </w:pPr>
          <w:hyperlink w:anchor="_Toc497487113" w:history="1">
            <w:r w:rsidR="0018043F" w:rsidRPr="0018043F">
              <w:rPr>
                <w:rStyle w:val="Hyperlink"/>
                <w:rFonts w:ascii="Arial" w:hAnsi="Arial" w:cs="Arial"/>
                <w:noProof/>
              </w:rPr>
              <w:t>5.3. Virszemes ūdens kvalitāte un piesārņojuma radītā slodze</w:t>
            </w:r>
            <w:r w:rsidR="0018043F" w:rsidRPr="0018043F">
              <w:rPr>
                <w:rFonts w:ascii="Arial" w:hAnsi="Arial" w:cs="Arial"/>
                <w:noProof/>
                <w:webHidden/>
              </w:rPr>
              <w:tab/>
            </w:r>
            <w:r w:rsidR="0018043F" w:rsidRPr="0018043F">
              <w:rPr>
                <w:rFonts w:ascii="Arial" w:hAnsi="Arial" w:cs="Arial"/>
                <w:noProof/>
                <w:webHidden/>
              </w:rPr>
              <w:fldChar w:fldCharType="begin"/>
            </w:r>
            <w:r w:rsidR="0018043F" w:rsidRPr="0018043F">
              <w:rPr>
                <w:rFonts w:ascii="Arial" w:hAnsi="Arial" w:cs="Arial"/>
                <w:noProof/>
                <w:webHidden/>
              </w:rPr>
              <w:instrText xml:space="preserve"> PAGEREF _Toc497487113 \h </w:instrText>
            </w:r>
            <w:r w:rsidR="0018043F" w:rsidRPr="0018043F">
              <w:rPr>
                <w:rFonts w:ascii="Arial" w:hAnsi="Arial" w:cs="Arial"/>
                <w:noProof/>
                <w:webHidden/>
              </w:rPr>
            </w:r>
            <w:r w:rsidR="0018043F" w:rsidRPr="0018043F">
              <w:rPr>
                <w:rFonts w:ascii="Arial" w:hAnsi="Arial" w:cs="Arial"/>
                <w:noProof/>
                <w:webHidden/>
              </w:rPr>
              <w:fldChar w:fldCharType="separate"/>
            </w:r>
            <w:r w:rsidR="009801C6">
              <w:rPr>
                <w:rFonts w:ascii="Arial" w:hAnsi="Arial" w:cs="Arial"/>
                <w:noProof/>
                <w:webHidden/>
              </w:rPr>
              <w:t>50</w:t>
            </w:r>
            <w:r w:rsidR="0018043F" w:rsidRPr="0018043F">
              <w:rPr>
                <w:rFonts w:ascii="Arial" w:hAnsi="Arial" w:cs="Arial"/>
                <w:noProof/>
                <w:webHidden/>
              </w:rPr>
              <w:fldChar w:fldCharType="end"/>
            </w:r>
          </w:hyperlink>
        </w:p>
        <w:p w14:paraId="4B6E2608" w14:textId="280FDACC" w:rsidR="0018043F" w:rsidRPr="0018043F" w:rsidRDefault="0090273E">
          <w:pPr>
            <w:pStyle w:val="TOC2"/>
            <w:tabs>
              <w:tab w:val="right" w:leader="dot" w:pos="9344"/>
            </w:tabs>
            <w:rPr>
              <w:rFonts w:ascii="Arial" w:hAnsi="Arial" w:cs="Arial"/>
              <w:noProof/>
            </w:rPr>
          </w:pPr>
          <w:hyperlink w:anchor="_Toc497487114" w:history="1">
            <w:r w:rsidR="0018043F" w:rsidRPr="0018043F">
              <w:rPr>
                <w:rStyle w:val="Hyperlink"/>
                <w:rFonts w:ascii="Arial" w:hAnsi="Arial" w:cs="Arial"/>
                <w:noProof/>
              </w:rPr>
              <w:t>5.4. Pazemes ūdens kvalitāte/kvantitāte</w:t>
            </w:r>
            <w:r w:rsidR="0018043F" w:rsidRPr="0018043F">
              <w:rPr>
                <w:rFonts w:ascii="Arial" w:hAnsi="Arial" w:cs="Arial"/>
                <w:noProof/>
                <w:webHidden/>
              </w:rPr>
              <w:tab/>
            </w:r>
            <w:r w:rsidR="0018043F" w:rsidRPr="0018043F">
              <w:rPr>
                <w:rFonts w:ascii="Arial" w:hAnsi="Arial" w:cs="Arial"/>
                <w:noProof/>
                <w:webHidden/>
              </w:rPr>
              <w:fldChar w:fldCharType="begin"/>
            </w:r>
            <w:r w:rsidR="0018043F" w:rsidRPr="0018043F">
              <w:rPr>
                <w:rFonts w:ascii="Arial" w:hAnsi="Arial" w:cs="Arial"/>
                <w:noProof/>
                <w:webHidden/>
              </w:rPr>
              <w:instrText xml:space="preserve"> PAGEREF _Toc497487114 \h </w:instrText>
            </w:r>
            <w:r w:rsidR="0018043F" w:rsidRPr="0018043F">
              <w:rPr>
                <w:rFonts w:ascii="Arial" w:hAnsi="Arial" w:cs="Arial"/>
                <w:noProof/>
                <w:webHidden/>
              </w:rPr>
            </w:r>
            <w:r w:rsidR="0018043F" w:rsidRPr="0018043F">
              <w:rPr>
                <w:rFonts w:ascii="Arial" w:hAnsi="Arial" w:cs="Arial"/>
                <w:noProof/>
                <w:webHidden/>
              </w:rPr>
              <w:fldChar w:fldCharType="separate"/>
            </w:r>
            <w:r w:rsidR="009801C6">
              <w:rPr>
                <w:rFonts w:ascii="Arial" w:hAnsi="Arial" w:cs="Arial"/>
                <w:noProof/>
                <w:webHidden/>
              </w:rPr>
              <w:t>56</w:t>
            </w:r>
            <w:r w:rsidR="0018043F" w:rsidRPr="0018043F">
              <w:rPr>
                <w:rFonts w:ascii="Arial" w:hAnsi="Arial" w:cs="Arial"/>
                <w:noProof/>
                <w:webHidden/>
              </w:rPr>
              <w:fldChar w:fldCharType="end"/>
            </w:r>
          </w:hyperlink>
        </w:p>
        <w:p w14:paraId="5BB5E516" w14:textId="35FBD5F7" w:rsidR="0018043F" w:rsidRPr="0018043F" w:rsidRDefault="0090273E">
          <w:pPr>
            <w:pStyle w:val="TOC2"/>
            <w:tabs>
              <w:tab w:val="right" w:leader="dot" w:pos="9344"/>
            </w:tabs>
            <w:rPr>
              <w:rFonts w:ascii="Arial" w:hAnsi="Arial" w:cs="Arial"/>
              <w:noProof/>
            </w:rPr>
          </w:pPr>
          <w:hyperlink w:anchor="_Toc497487115" w:history="1">
            <w:r w:rsidR="0018043F" w:rsidRPr="0018043F">
              <w:rPr>
                <w:rStyle w:val="Hyperlink"/>
                <w:rFonts w:ascii="Arial" w:hAnsi="Arial" w:cs="Arial"/>
                <w:noProof/>
              </w:rPr>
              <w:t>5.5. Augsnes kvalitāte</w:t>
            </w:r>
            <w:r w:rsidR="0018043F" w:rsidRPr="0018043F">
              <w:rPr>
                <w:rFonts w:ascii="Arial" w:hAnsi="Arial" w:cs="Arial"/>
                <w:noProof/>
                <w:webHidden/>
              </w:rPr>
              <w:tab/>
            </w:r>
            <w:r w:rsidR="0018043F" w:rsidRPr="0018043F">
              <w:rPr>
                <w:rFonts w:ascii="Arial" w:hAnsi="Arial" w:cs="Arial"/>
                <w:noProof/>
                <w:webHidden/>
              </w:rPr>
              <w:fldChar w:fldCharType="begin"/>
            </w:r>
            <w:r w:rsidR="0018043F" w:rsidRPr="0018043F">
              <w:rPr>
                <w:rFonts w:ascii="Arial" w:hAnsi="Arial" w:cs="Arial"/>
                <w:noProof/>
                <w:webHidden/>
              </w:rPr>
              <w:instrText xml:space="preserve"> PAGEREF _Toc497487115 \h </w:instrText>
            </w:r>
            <w:r w:rsidR="0018043F" w:rsidRPr="0018043F">
              <w:rPr>
                <w:rFonts w:ascii="Arial" w:hAnsi="Arial" w:cs="Arial"/>
                <w:noProof/>
                <w:webHidden/>
              </w:rPr>
            </w:r>
            <w:r w:rsidR="0018043F" w:rsidRPr="0018043F">
              <w:rPr>
                <w:rFonts w:ascii="Arial" w:hAnsi="Arial" w:cs="Arial"/>
                <w:noProof/>
                <w:webHidden/>
              </w:rPr>
              <w:fldChar w:fldCharType="separate"/>
            </w:r>
            <w:r w:rsidR="009801C6">
              <w:rPr>
                <w:rFonts w:ascii="Arial" w:hAnsi="Arial" w:cs="Arial"/>
                <w:noProof/>
                <w:webHidden/>
              </w:rPr>
              <w:t>58</w:t>
            </w:r>
            <w:r w:rsidR="0018043F" w:rsidRPr="0018043F">
              <w:rPr>
                <w:rFonts w:ascii="Arial" w:hAnsi="Arial" w:cs="Arial"/>
                <w:noProof/>
                <w:webHidden/>
              </w:rPr>
              <w:fldChar w:fldCharType="end"/>
            </w:r>
          </w:hyperlink>
        </w:p>
        <w:p w14:paraId="6C225136" w14:textId="1B518381" w:rsidR="0018043F" w:rsidRPr="0018043F" w:rsidRDefault="0090273E">
          <w:pPr>
            <w:pStyle w:val="TOC2"/>
            <w:tabs>
              <w:tab w:val="right" w:leader="dot" w:pos="9344"/>
            </w:tabs>
            <w:rPr>
              <w:rFonts w:ascii="Arial" w:hAnsi="Arial" w:cs="Arial"/>
              <w:noProof/>
            </w:rPr>
          </w:pPr>
          <w:hyperlink w:anchor="_Toc497487116" w:history="1">
            <w:r w:rsidR="0018043F" w:rsidRPr="0018043F">
              <w:rPr>
                <w:rStyle w:val="Hyperlink"/>
                <w:rFonts w:ascii="Arial" w:hAnsi="Arial" w:cs="Arial"/>
                <w:noProof/>
              </w:rPr>
              <w:t>5.6. Atkritumu apsaimniekošana</w:t>
            </w:r>
            <w:r w:rsidR="0018043F" w:rsidRPr="0018043F">
              <w:rPr>
                <w:rFonts w:ascii="Arial" w:hAnsi="Arial" w:cs="Arial"/>
                <w:noProof/>
                <w:webHidden/>
              </w:rPr>
              <w:tab/>
            </w:r>
            <w:r w:rsidR="0018043F" w:rsidRPr="0018043F">
              <w:rPr>
                <w:rFonts w:ascii="Arial" w:hAnsi="Arial" w:cs="Arial"/>
                <w:noProof/>
                <w:webHidden/>
              </w:rPr>
              <w:fldChar w:fldCharType="begin"/>
            </w:r>
            <w:r w:rsidR="0018043F" w:rsidRPr="0018043F">
              <w:rPr>
                <w:rFonts w:ascii="Arial" w:hAnsi="Arial" w:cs="Arial"/>
                <w:noProof/>
                <w:webHidden/>
              </w:rPr>
              <w:instrText xml:space="preserve"> PAGEREF _Toc497487116 \h </w:instrText>
            </w:r>
            <w:r w:rsidR="0018043F" w:rsidRPr="0018043F">
              <w:rPr>
                <w:rFonts w:ascii="Arial" w:hAnsi="Arial" w:cs="Arial"/>
                <w:noProof/>
                <w:webHidden/>
              </w:rPr>
            </w:r>
            <w:r w:rsidR="0018043F" w:rsidRPr="0018043F">
              <w:rPr>
                <w:rFonts w:ascii="Arial" w:hAnsi="Arial" w:cs="Arial"/>
                <w:noProof/>
                <w:webHidden/>
              </w:rPr>
              <w:fldChar w:fldCharType="separate"/>
            </w:r>
            <w:r w:rsidR="009801C6">
              <w:rPr>
                <w:rFonts w:ascii="Arial" w:hAnsi="Arial" w:cs="Arial"/>
                <w:noProof/>
                <w:webHidden/>
              </w:rPr>
              <w:t>59</w:t>
            </w:r>
            <w:r w:rsidR="0018043F" w:rsidRPr="0018043F">
              <w:rPr>
                <w:rFonts w:ascii="Arial" w:hAnsi="Arial" w:cs="Arial"/>
                <w:noProof/>
                <w:webHidden/>
              </w:rPr>
              <w:fldChar w:fldCharType="end"/>
            </w:r>
          </w:hyperlink>
        </w:p>
        <w:p w14:paraId="7B9264BF" w14:textId="15B791DD" w:rsidR="0018043F" w:rsidRPr="0018043F" w:rsidRDefault="0090273E">
          <w:pPr>
            <w:pStyle w:val="TOC2"/>
            <w:tabs>
              <w:tab w:val="right" w:leader="dot" w:pos="9344"/>
            </w:tabs>
            <w:rPr>
              <w:rFonts w:ascii="Arial" w:hAnsi="Arial" w:cs="Arial"/>
              <w:noProof/>
            </w:rPr>
          </w:pPr>
          <w:hyperlink w:anchor="_Toc497487117" w:history="1">
            <w:r w:rsidR="0018043F" w:rsidRPr="0018043F">
              <w:rPr>
                <w:rStyle w:val="Hyperlink"/>
                <w:rFonts w:ascii="Arial" w:hAnsi="Arial" w:cs="Arial"/>
                <w:noProof/>
              </w:rPr>
              <w:t>5.7. Bioloģiskā daudzveidība</w:t>
            </w:r>
            <w:r w:rsidR="0018043F" w:rsidRPr="0018043F">
              <w:rPr>
                <w:rFonts w:ascii="Arial" w:hAnsi="Arial" w:cs="Arial"/>
                <w:noProof/>
                <w:webHidden/>
              </w:rPr>
              <w:tab/>
            </w:r>
            <w:r w:rsidR="0018043F" w:rsidRPr="0018043F">
              <w:rPr>
                <w:rFonts w:ascii="Arial" w:hAnsi="Arial" w:cs="Arial"/>
                <w:noProof/>
                <w:webHidden/>
              </w:rPr>
              <w:fldChar w:fldCharType="begin"/>
            </w:r>
            <w:r w:rsidR="0018043F" w:rsidRPr="0018043F">
              <w:rPr>
                <w:rFonts w:ascii="Arial" w:hAnsi="Arial" w:cs="Arial"/>
                <w:noProof/>
                <w:webHidden/>
              </w:rPr>
              <w:instrText xml:space="preserve"> PAGEREF _Toc497487117 \h </w:instrText>
            </w:r>
            <w:r w:rsidR="0018043F" w:rsidRPr="0018043F">
              <w:rPr>
                <w:rFonts w:ascii="Arial" w:hAnsi="Arial" w:cs="Arial"/>
                <w:noProof/>
                <w:webHidden/>
              </w:rPr>
            </w:r>
            <w:r w:rsidR="0018043F" w:rsidRPr="0018043F">
              <w:rPr>
                <w:rFonts w:ascii="Arial" w:hAnsi="Arial" w:cs="Arial"/>
                <w:noProof/>
                <w:webHidden/>
              </w:rPr>
              <w:fldChar w:fldCharType="separate"/>
            </w:r>
            <w:r w:rsidR="009801C6">
              <w:rPr>
                <w:rFonts w:ascii="Arial" w:hAnsi="Arial" w:cs="Arial"/>
                <w:noProof/>
                <w:webHidden/>
              </w:rPr>
              <w:t>62</w:t>
            </w:r>
            <w:r w:rsidR="0018043F" w:rsidRPr="0018043F">
              <w:rPr>
                <w:rFonts w:ascii="Arial" w:hAnsi="Arial" w:cs="Arial"/>
                <w:noProof/>
                <w:webHidden/>
              </w:rPr>
              <w:fldChar w:fldCharType="end"/>
            </w:r>
          </w:hyperlink>
        </w:p>
        <w:p w14:paraId="3A2FF563" w14:textId="0DE563C5" w:rsidR="0018043F" w:rsidRPr="0018043F" w:rsidRDefault="0090273E">
          <w:pPr>
            <w:pStyle w:val="TOC2"/>
            <w:tabs>
              <w:tab w:val="right" w:leader="dot" w:pos="9344"/>
            </w:tabs>
            <w:rPr>
              <w:rFonts w:ascii="Arial" w:hAnsi="Arial" w:cs="Arial"/>
              <w:noProof/>
            </w:rPr>
          </w:pPr>
          <w:hyperlink w:anchor="_Toc497487118" w:history="1">
            <w:r w:rsidR="0018043F" w:rsidRPr="0018043F">
              <w:rPr>
                <w:rStyle w:val="Hyperlink"/>
                <w:rFonts w:ascii="Arial" w:hAnsi="Arial" w:cs="Arial"/>
                <w:noProof/>
              </w:rPr>
              <w:t>5.8. Mežu platības</w:t>
            </w:r>
            <w:r w:rsidR="0018043F" w:rsidRPr="0018043F">
              <w:rPr>
                <w:rFonts w:ascii="Arial" w:hAnsi="Arial" w:cs="Arial"/>
                <w:noProof/>
                <w:webHidden/>
              </w:rPr>
              <w:tab/>
            </w:r>
            <w:r w:rsidR="0018043F" w:rsidRPr="0018043F">
              <w:rPr>
                <w:rFonts w:ascii="Arial" w:hAnsi="Arial" w:cs="Arial"/>
                <w:noProof/>
                <w:webHidden/>
              </w:rPr>
              <w:fldChar w:fldCharType="begin"/>
            </w:r>
            <w:r w:rsidR="0018043F" w:rsidRPr="0018043F">
              <w:rPr>
                <w:rFonts w:ascii="Arial" w:hAnsi="Arial" w:cs="Arial"/>
                <w:noProof/>
                <w:webHidden/>
              </w:rPr>
              <w:instrText xml:space="preserve"> PAGEREF _Toc497487118 \h </w:instrText>
            </w:r>
            <w:r w:rsidR="0018043F" w:rsidRPr="0018043F">
              <w:rPr>
                <w:rFonts w:ascii="Arial" w:hAnsi="Arial" w:cs="Arial"/>
                <w:noProof/>
                <w:webHidden/>
              </w:rPr>
            </w:r>
            <w:r w:rsidR="0018043F" w:rsidRPr="0018043F">
              <w:rPr>
                <w:rFonts w:ascii="Arial" w:hAnsi="Arial" w:cs="Arial"/>
                <w:noProof/>
                <w:webHidden/>
              </w:rPr>
              <w:fldChar w:fldCharType="separate"/>
            </w:r>
            <w:r w:rsidR="009801C6">
              <w:rPr>
                <w:rFonts w:ascii="Arial" w:hAnsi="Arial" w:cs="Arial"/>
                <w:noProof/>
                <w:webHidden/>
              </w:rPr>
              <w:t>64</w:t>
            </w:r>
            <w:r w:rsidR="0018043F" w:rsidRPr="0018043F">
              <w:rPr>
                <w:rFonts w:ascii="Arial" w:hAnsi="Arial" w:cs="Arial"/>
                <w:noProof/>
                <w:webHidden/>
              </w:rPr>
              <w:fldChar w:fldCharType="end"/>
            </w:r>
          </w:hyperlink>
        </w:p>
        <w:p w14:paraId="5CE5B67F" w14:textId="5D047391" w:rsidR="0018043F" w:rsidRPr="0018043F" w:rsidRDefault="0090273E">
          <w:pPr>
            <w:pStyle w:val="TOC2"/>
            <w:tabs>
              <w:tab w:val="right" w:leader="dot" w:pos="9344"/>
            </w:tabs>
            <w:rPr>
              <w:rFonts w:ascii="Arial" w:hAnsi="Arial" w:cs="Arial"/>
              <w:noProof/>
            </w:rPr>
          </w:pPr>
          <w:hyperlink w:anchor="_Toc497487119" w:history="1">
            <w:r w:rsidR="0018043F" w:rsidRPr="0018043F">
              <w:rPr>
                <w:rStyle w:val="Hyperlink"/>
                <w:rFonts w:ascii="Arial" w:hAnsi="Arial" w:cs="Arial"/>
                <w:noProof/>
              </w:rPr>
              <w:t>5.9. Lauksaimniecības zemes</w:t>
            </w:r>
            <w:r w:rsidR="0018043F" w:rsidRPr="0018043F">
              <w:rPr>
                <w:rFonts w:ascii="Arial" w:hAnsi="Arial" w:cs="Arial"/>
                <w:noProof/>
                <w:webHidden/>
              </w:rPr>
              <w:tab/>
            </w:r>
            <w:r w:rsidR="0018043F" w:rsidRPr="0018043F">
              <w:rPr>
                <w:rFonts w:ascii="Arial" w:hAnsi="Arial" w:cs="Arial"/>
                <w:noProof/>
                <w:webHidden/>
              </w:rPr>
              <w:fldChar w:fldCharType="begin"/>
            </w:r>
            <w:r w:rsidR="0018043F" w:rsidRPr="0018043F">
              <w:rPr>
                <w:rFonts w:ascii="Arial" w:hAnsi="Arial" w:cs="Arial"/>
                <w:noProof/>
                <w:webHidden/>
              </w:rPr>
              <w:instrText xml:space="preserve"> PAGEREF _Toc497487119 \h </w:instrText>
            </w:r>
            <w:r w:rsidR="0018043F" w:rsidRPr="0018043F">
              <w:rPr>
                <w:rFonts w:ascii="Arial" w:hAnsi="Arial" w:cs="Arial"/>
                <w:noProof/>
                <w:webHidden/>
              </w:rPr>
            </w:r>
            <w:r w:rsidR="0018043F" w:rsidRPr="0018043F">
              <w:rPr>
                <w:rFonts w:ascii="Arial" w:hAnsi="Arial" w:cs="Arial"/>
                <w:noProof/>
                <w:webHidden/>
              </w:rPr>
              <w:fldChar w:fldCharType="separate"/>
            </w:r>
            <w:r w:rsidR="009801C6">
              <w:rPr>
                <w:rFonts w:ascii="Arial" w:hAnsi="Arial" w:cs="Arial"/>
                <w:noProof/>
                <w:webHidden/>
              </w:rPr>
              <w:t>65</w:t>
            </w:r>
            <w:r w:rsidR="0018043F" w:rsidRPr="0018043F">
              <w:rPr>
                <w:rFonts w:ascii="Arial" w:hAnsi="Arial" w:cs="Arial"/>
                <w:noProof/>
                <w:webHidden/>
              </w:rPr>
              <w:fldChar w:fldCharType="end"/>
            </w:r>
          </w:hyperlink>
        </w:p>
        <w:p w14:paraId="739716AD" w14:textId="364FF129" w:rsidR="0018043F" w:rsidRPr="0018043F" w:rsidRDefault="0090273E">
          <w:pPr>
            <w:pStyle w:val="TOC2"/>
            <w:tabs>
              <w:tab w:val="right" w:leader="dot" w:pos="9344"/>
            </w:tabs>
            <w:rPr>
              <w:rFonts w:ascii="Arial" w:hAnsi="Arial" w:cs="Arial"/>
              <w:noProof/>
            </w:rPr>
          </w:pPr>
          <w:hyperlink w:anchor="_Toc497487120" w:history="1">
            <w:r w:rsidR="0018043F" w:rsidRPr="0018043F">
              <w:rPr>
                <w:rStyle w:val="Hyperlink"/>
                <w:rFonts w:ascii="Arial" w:hAnsi="Arial" w:cs="Arial"/>
                <w:noProof/>
              </w:rPr>
              <w:t>5.10. Ūdens resursi</w:t>
            </w:r>
            <w:r w:rsidR="0018043F" w:rsidRPr="0018043F">
              <w:rPr>
                <w:rFonts w:ascii="Arial" w:hAnsi="Arial" w:cs="Arial"/>
                <w:noProof/>
                <w:webHidden/>
              </w:rPr>
              <w:tab/>
            </w:r>
            <w:r w:rsidR="0018043F" w:rsidRPr="0018043F">
              <w:rPr>
                <w:rFonts w:ascii="Arial" w:hAnsi="Arial" w:cs="Arial"/>
                <w:noProof/>
                <w:webHidden/>
              </w:rPr>
              <w:fldChar w:fldCharType="begin"/>
            </w:r>
            <w:r w:rsidR="0018043F" w:rsidRPr="0018043F">
              <w:rPr>
                <w:rFonts w:ascii="Arial" w:hAnsi="Arial" w:cs="Arial"/>
                <w:noProof/>
                <w:webHidden/>
              </w:rPr>
              <w:instrText xml:space="preserve"> PAGEREF _Toc497487120 \h </w:instrText>
            </w:r>
            <w:r w:rsidR="0018043F" w:rsidRPr="0018043F">
              <w:rPr>
                <w:rFonts w:ascii="Arial" w:hAnsi="Arial" w:cs="Arial"/>
                <w:noProof/>
                <w:webHidden/>
              </w:rPr>
            </w:r>
            <w:r w:rsidR="0018043F" w:rsidRPr="0018043F">
              <w:rPr>
                <w:rFonts w:ascii="Arial" w:hAnsi="Arial" w:cs="Arial"/>
                <w:noProof/>
                <w:webHidden/>
              </w:rPr>
              <w:fldChar w:fldCharType="separate"/>
            </w:r>
            <w:r w:rsidR="009801C6">
              <w:rPr>
                <w:rFonts w:ascii="Arial" w:hAnsi="Arial" w:cs="Arial"/>
                <w:noProof/>
                <w:webHidden/>
              </w:rPr>
              <w:t>69</w:t>
            </w:r>
            <w:r w:rsidR="0018043F" w:rsidRPr="0018043F">
              <w:rPr>
                <w:rFonts w:ascii="Arial" w:hAnsi="Arial" w:cs="Arial"/>
                <w:noProof/>
                <w:webHidden/>
              </w:rPr>
              <w:fldChar w:fldCharType="end"/>
            </w:r>
          </w:hyperlink>
        </w:p>
        <w:p w14:paraId="064DE44F" w14:textId="3BE777CC" w:rsidR="0018043F" w:rsidRPr="0018043F" w:rsidRDefault="0090273E">
          <w:pPr>
            <w:pStyle w:val="TOC2"/>
            <w:tabs>
              <w:tab w:val="right" w:leader="dot" w:pos="9344"/>
            </w:tabs>
            <w:rPr>
              <w:rFonts w:ascii="Arial" w:hAnsi="Arial" w:cs="Arial"/>
              <w:noProof/>
            </w:rPr>
          </w:pPr>
          <w:hyperlink w:anchor="_Toc497487121" w:history="1">
            <w:r w:rsidR="0018043F" w:rsidRPr="0018043F">
              <w:rPr>
                <w:rStyle w:val="Hyperlink"/>
                <w:rFonts w:ascii="Arial" w:hAnsi="Arial" w:cs="Arial"/>
                <w:noProof/>
              </w:rPr>
              <w:t>5.11. Ainavas un kultūrvēsturiskās vides aizsardzība</w:t>
            </w:r>
            <w:r w:rsidR="0018043F" w:rsidRPr="0018043F">
              <w:rPr>
                <w:rFonts w:ascii="Arial" w:hAnsi="Arial" w:cs="Arial"/>
                <w:noProof/>
                <w:webHidden/>
              </w:rPr>
              <w:tab/>
            </w:r>
            <w:r w:rsidR="0018043F" w:rsidRPr="0018043F">
              <w:rPr>
                <w:rFonts w:ascii="Arial" w:hAnsi="Arial" w:cs="Arial"/>
                <w:noProof/>
                <w:webHidden/>
              </w:rPr>
              <w:fldChar w:fldCharType="begin"/>
            </w:r>
            <w:r w:rsidR="0018043F" w:rsidRPr="0018043F">
              <w:rPr>
                <w:rFonts w:ascii="Arial" w:hAnsi="Arial" w:cs="Arial"/>
                <w:noProof/>
                <w:webHidden/>
              </w:rPr>
              <w:instrText xml:space="preserve"> PAGEREF _Toc497487121 \h </w:instrText>
            </w:r>
            <w:r w:rsidR="0018043F" w:rsidRPr="0018043F">
              <w:rPr>
                <w:rFonts w:ascii="Arial" w:hAnsi="Arial" w:cs="Arial"/>
                <w:noProof/>
                <w:webHidden/>
              </w:rPr>
            </w:r>
            <w:r w:rsidR="0018043F" w:rsidRPr="0018043F">
              <w:rPr>
                <w:rFonts w:ascii="Arial" w:hAnsi="Arial" w:cs="Arial"/>
                <w:noProof/>
                <w:webHidden/>
              </w:rPr>
              <w:fldChar w:fldCharType="separate"/>
            </w:r>
            <w:r w:rsidR="009801C6">
              <w:rPr>
                <w:rFonts w:ascii="Arial" w:hAnsi="Arial" w:cs="Arial"/>
                <w:noProof/>
                <w:webHidden/>
              </w:rPr>
              <w:t>69</w:t>
            </w:r>
            <w:r w:rsidR="0018043F" w:rsidRPr="0018043F">
              <w:rPr>
                <w:rFonts w:ascii="Arial" w:hAnsi="Arial" w:cs="Arial"/>
                <w:noProof/>
                <w:webHidden/>
              </w:rPr>
              <w:fldChar w:fldCharType="end"/>
            </w:r>
          </w:hyperlink>
        </w:p>
        <w:p w14:paraId="753C6F1B" w14:textId="1EAA5E63" w:rsidR="0018043F" w:rsidRPr="0018043F" w:rsidRDefault="0090273E">
          <w:pPr>
            <w:pStyle w:val="TOC2"/>
            <w:tabs>
              <w:tab w:val="right" w:leader="dot" w:pos="9344"/>
            </w:tabs>
            <w:rPr>
              <w:rFonts w:ascii="Arial" w:hAnsi="Arial" w:cs="Arial"/>
              <w:noProof/>
            </w:rPr>
          </w:pPr>
          <w:hyperlink w:anchor="_Toc497487122" w:history="1">
            <w:r w:rsidR="0018043F" w:rsidRPr="0018043F">
              <w:rPr>
                <w:rStyle w:val="Hyperlink"/>
                <w:rFonts w:ascii="Arial" w:hAnsi="Arial" w:cs="Arial"/>
                <w:noProof/>
              </w:rPr>
              <w:t>5.12. Sociālie faktori</w:t>
            </w:r>
            <w:r w:rsidR="0018043F" w:rsidRPr="0018043F">
              <w:rPr>
                <w:rFonts w:ascii="Arial" w:hAnsi="Arial" w:cs="Arial"/>
                <w:noProof/>
                <w:webHidden/>
              </w:rPr>
              <w:tab/>
            </w:r>
            <w:r w:rsidR="0018043F" w:rsidRPr="0018043F">
              <w:rPr>
                <w:rFonts w:ascii="Arial" w:hAnsi="Arial" w:cs="Arial"/>
                <w:noProof/>
                <w:webHidden/>
              </w:rPr>
              <w:fldChar w:fldCharType="begin"/>
            </w:r>
            <w:r w:rsidR="0018043F" w:rsidRPr="0018043F">
              <w:rPr>
                <w:rFonts w:ascii="Arial" w:hAnsi="Arial" w:cs="Arial"/>
                <w:noProof/>
                <w:webHidden/>
              </w:rPr>
              <w:instrText xml:space="preserve"> PAGEREF _Toc497487122 \h </w:instrText>
            </w:r>
            <w:r w:rsidR="0018043F" w:rsidRPr="0018043F">
              <w:rPr>
                <w:rFonts w:ascii="Arial" w:hAnsi="Arial" w:cs="Arial"/>
                <w:noProof/>
                <w:webHidden/>
              </w:rPr>
            </w:r>
            <w:r w:rsidR="0018043F" w:rsidRPr="0018043F">
              <w:rPr>
                <w:rFonts w:ascii="Arial" w:hAnsi="Arial" w:cs="Arial"/>
                <w:noProof/>
                <w:webHidden/>
              </w:rPr>
              <w:fldChar w:fldCharType="separate"/>
            </w:r>
            <w:r w:rsidR="009801C6">
              <w:rPr>
                <w:rFonts w:ascii="Arial" w:hAnsi="Arial" w:cs="Arial"/>
                <w:noProof/>
                <w:webHidden/>
              </w:rPr>
              <w:t>71</w:t>
            </w:r>
            <w:r w:rsidR="0018043F" w:rsidRPr="0018043F">
              <w:rPr>
                <w:rFonts w:ascii="Arial" w:hAnsi="Arial" w:cs="Arial"/>
                <w:noProof/>
                <w:webHidden/>
              </w:rPr>
              <w:fldChar w:fldCharType="end"/>
            </w:r>
          </w:hyperlink>
        </w:p>
        <w:p w14:paraId="2A7F58CB" w14:textId="0764D650" w:rsidR="0018043F" w:rsidRPr="0018043F" w:rsidRDefault="0090273E">
          <w:pPr>
            <w:pStyle w:val="TOC2"/>
            <w:tabs>
              <w:tab w:val="right" w:leader="dot" w:pos="9344"/>
            </w:tabs>
            <w:rPr>
              <w:rFonts w:ascii="Arial" w:hAnsi="Arial" w:cs="Arial"/>
              <w:noProof/>
            </w:rPr>
          </w:pPr>
          <w:hyperlink w:anchor="_Toc497487123" w:history="1">
            <w:r w:rsidR="0018043F" w:rsidRPr="0018043F">
              <w:rPr>
                <w:rStyle w:val="Hyperlink"/>
                <w:rFonts w:ascii="Arial" w:hAnsi="Arial" w:cs="Arial"/>
                <w:noProof/>
              </w:rPr>
              <w:t>5.13. Ekonomiskie faktori</w:t>
            </w:r>
            <w:r w:rsidR="0018043F" w:rsidRPr="0018043F">
              <w:rPr>
                <w:rFonts w:ascii="Arial" w:hAnsi="Arial" w:cs="Arial"/>
                <w:noProof/>
                <w:webHidden/>
              </w:rPr>
              <w:tab/>
            </w:r>
            <w:r w:rsidR="0018043F" w:rsidRPr="0018043F">
              <w:rPr>
                <w:rFonts w:ascii="Arial" w:hAnsi="Arial" w:cs="Arial"/>
                <w:noProof/>
                <w:webHidden/>
              </w:rPr>
              <w:fldChar w:fldCharType="begin"/>
            </w:r>
            <w:r w:rsidR="0018043F" w:rsidRPr="0018043F">
              <w:rPr>
                <w:rFonts w:ascii="Arial" w:hAnsi="Arial" w:cs="Arial"/>
                <w:noProof/>
                <w:webHidden/>
              </w:rPr>
              <w:instrText xml:space="preserve"> PAGEREF _Toc497487123 \h </w:instrText>
            </w:r>
            <w:r w:rsidR="0018043F" w:rsidRPr="0018043F">
              <w:rPr>
                <w:rFonts w:ascii="Arial" w:hAnsi="Arial" w:cs="Arial"/>
                <w:noProof/>
                <w:webHidden/>
              </w:rPr>
            </w:r>
            <w:r w:rsidR="0018043F" w:rsidRPr="0018043F">
              <w:rPr>
                <w:rFonts w:ascii="Arial" w:hAnsi="Arial" w:cs="Arial"/>
                <w:noProof/>
                <w:webHidden/>
              </w:rPr>
              <w:fldChar w:fldCharType="separate"/>
            </w:r>
            <w:r w:rsidR="009801C6">
              <w:rPr>
                <w:rFonts w:ascii="Arial" w:hAnsi="Arial" w:cs="Arial"/>
                <w:noProof/>
                <w:webHidden/>
              </w:rPr>
              <w:t>75</w:t>
            </w:r>
            <w:r w:rsidR="0018043F" w:rsidRPr="0018043F">
              <w:rPr>
                <w:rFonts w:ascii="Arial" w:hAnsi="Arial" w:cs="Arial"/>
                <w:noProof/>
                <w:webHidden/>
              </w:rPr>
              <w:fldChar w:fldCharType="end"/>
            </w:r>
          </w:hyperlink>
        </w:p>
        <w:p w14:paraId="727E327E" w14:textId="082CACC1" w:rsidR="0018043F" w:rsidRPr="0018043F" w:rsidRDefault="0090273E">
          <w:pPr>
            <w:pStyle w:val="TOC1"/>
            <w:tabs>
              <w:tab w:val="right" w:leader="dot" w:pos="9344"/>
            </w:tabs>
            <w:rPr>
              <w:rFonts w:ascii="Arial" w:hAnsi="Arial" w:cs="Arial"/>
              <w:noProof/>
            </w:rPr>
          </w:pPr>
          <w:hyperlink w:anchor="_Toc497487124" w:history="1">
            <w:r w:rsidR="0018043F" w:rsidRPr="0018043F">
              <w:rPr>
                <w:rStyle w:val="Hyperlink"/>
                <w:rFonts w:ascii="Arial" w:hAnsi="Arial" w:cs="Arial"/>
                <w:noProof/>
              </w:rPr>
              <w:t>Priekšlikumi</w:t>
            </w:r>
            <w:r w:rsidR="0018043F" w:rsidRPr="0018043F">
              <w:rPr>
                <w:rFonts w:ascii="Arial" w:hAnsi="Arial" w:cs="Arial"/>
                <w:noProof/>
                <w:webHidden/>
              </w:rPr>
              <w:tab/>
            </w:r>
            <w:r w:rsidR="0018043F" w:rsidRPr="0018043F">
              <w:rPr>
                <w:rFonts w:ascii="Arial" w:hAnsi="Arial" w:cs="Arial"/>
                <w:noProof/>
                <w:webHidden/>
              </w:rPr>
              <w:fldChar w:fldCharType="begin"/>
            </w:r>
            <w:r w:rsidR="0018043F" w:rsidRPr="0018043F">
              <w:rPr>
                <w:rFonts w:ascii="Arial" w:hAnsi="Arial" w:cs="Arial"/>
                <w:noProof/>
                <w:webHidden/>
              </w:rPr>
              <w:instrText xml:space="preserve"> PAGEREF _Toc497487124 \h </w:instrText>
            </w:r>
            <w:r w:rsidR="0018043F" w:rsidRPr="0018043F">
              <w:rPr>
                <w:rFonts w:ascii="Arial" w:hAnsi="Arial" w:cs="Arial"/>
                <w:noProof/>
                <w:webHidden/>
              </w:rPr>
            </w:r>
            <w:r w:rsidR="0018043F" w:rsidRPr="0018043F">
              <w:rPr>
                <w:rFonts w:ascii="Arial" w:hAnsi="Arial" w:cs="Arial"/>
                <w:noProof/>
                <w:webHidden/>
              </w:rPr>
              <w:fldChar w:fldCharType="separate"/>
            </w:r>
            <w:r w:rsidR="009801C6">
              <w:rPr>
                <w:rFonts w:ascii="Arial" w:hAnsi="Arial" w:cs="Arial"/>
                <w:noProof/>
                <w:webHidden/>
              </w:rPr>
              <w:t>82</w:t>
            </w:r>
            <w:r w:rsidR="0018043F" w:rsidRPr="0018043F">
              <w:rPr>
                <w:rFonts w:ascii="Arial" w:hAnsi="Arial" w:cs="Arial"/>
                <w:noProof/>
                <w:webHidden/>
              </w:rPr>
              <w:fldChar w:fldCharType="end"/>
            </w:r>
          </w:hyperlink>
        </w:p>
        <w:p w14:paraId="6E64084D" w14:textId="639D227D" w:rsidR="0018043F" w:rsidRPr="0018043F" w:rsidRDefault="0090273E">
          <w:pPr>
            <w:pStyle w:val="TOC1"/>
            <w:tabs>
              <w:tab w:val="right" w:leader="dot" w:pos="9344"/>
            </w:tabs>
            <w:rPr>
              <w:rFonts w:ascii="Arial" w:hAnsi="Arial" w:cs="Arial"/>
              <w:noProof/>
            </w:rPr>
          </w:pPr>
          <w:hyperlink w:anchor="_Toc497487125" w:history="1">
            <w:r w:rsidR="0018043F" w:rsidRPr="0018043F">
              <w:rPr>
                <w:rStyle w:val="Hyperlink"/>
                <w:rFonts w:ascii="Arial" w:hAnsi="Arial" w:cs="Arial"/>
                <w:noProof/>
              </w:rPr>
              <w:t>Secinājumi</w:t>
            </w:r>
            <w:r w:rsidR="0018043F" w:rsidRPr="0018043F">
              <w:rPr>
                <w:rFonts w:ascii="Arial" w:hAnsi="Arial" w:cs="Arial"/>
                <w:noProof/>
                <w:webHidden/>
              </w:rPr>
              <w:tab/>
            </w:r>
            <w:r w:rsidR="0018043F" w:rsidRPr="0018043F">
              <w:rPr>
                <w:rFonts w:ascii="Arial" w:hAnsi="Arial" w:cs="Arial"/>
                <w:noProof/>
                <w:webHidden/>
              </w:rPr>
              <w:fldChar w:fldCharType="begin"/>
            </w:r>
            <w:r w:rsidR="0018043F" w:rsidRPr="0018043F">
              <w:rPr>
                <w:rFonts w:ascii="Arial" w:hAnsi="Arial" w:cs="Arial"/>
                <w:noProof/>
                <w:webHidden/>
              </w:rPr>
              <w:instrText xml:space="preserve"> PAGEREF _Toc497487125 \h </w:instrText>
            </w:r>
            <w:r w:rsidR="0018043F" w:rsidRPr="0018043F">
              <w:rPr>
                <w:rFonts w:ascii="Arial" w:hAnsi="Arial" w:cs="Arial"/>
                <w:noProof/>
                <w:webHidden/>
              </w:rPr>
            </w:r>
            <w:r w:rsidR="0018043F" w:rsidRPr="0018043F">
              <w:rPr>
                <w:rFonts w:ascii="Arial" w:hAnsi="Arial" w:cs="Arial"/>
                <w:noProof/>
                <w:webHidden/>
              </w:rPr>
              <w:fldChar w:fldCharType="separate"/>
            </w:r>
            <w:r w:rsidR="009801C6">
              <w:rPr>
                <w:rFonts w:ascii="Arial" w:hAnsi="Arial" w:cs="Arial"/>
                <w:noProof/>
                <w:webHidden/>
              </w:rPr>
              <w:t>83</w:t>
            </w:r>
            <w:r w:rsidR="0018043F" w:rsidRPr="0018043F">
              <w:rPr>
                <w:rFonts w:ascii="Arial" w:hAnsi="Arial" w:cs="Arial"/>
                <w:noProof/>
                <w:webHidden/>
              </w:rPr>
              <w:fldChar w:fldCharType="end"/>
            </w:r>
          </w:hyperlink>
        </w:p>
        <w:p w14:paraId="0E9F6DFB" w14:textId="77777777" w:rsidR="0018043F" w:rsidRDefault="0018043F">
          <w:r>
            <w:rPr>
              <w:b/>
              <w:bCs/>
              <w:noProof/>
            </w:rPr>
            <w:fldChar w:fldCharType="end"/>
          </w:r>
        </w:p>
      </w:sdtContent>
    </w:sdt>
    <w:p w14:paraId="154B0157" w14:textId="77777777" w:rsidR="0002199B" w:rsidRPr="00F90C6B" w:rsidRDefault="0002199B" w:rsidP="0002199B">
      <w:pPr>
        <w:rPr>
          <w:rFonts w:ascii="Arial" w:hAnsi="Arial" w:cs="Arial"/>
          <w:color w:val="4472C4" w:themeColor="accent1"/>
          <w:sz w:val="24"/>
          <w:szCs w:val="24"/>
        </w:rPr>
      </w:pPr>
    </w:p>
    <w:p w14:paraId="797F2132" w14:textId="77777777" w:rsidR="00155771" w:rsidRDefault="00790E1C" w:rsidP="00E052C4">
      <w:pPr>
        <w:pStyle w:val="ListParagraph"/>
        <w:numPr>
          <w:ilvl w:val="0"/>
          <w:numId w:val="18"/>
        </w:numPr>
        <w:jc w:val="both"/>
        <w:rPr>
          <w:rFonts w:ascii="Arial" w:hAnsi="Arial" w:cs="Arial"/>
        </w:rPr>
      </w:pPr>
      <w:r w:rsidRPr="00790E1C">
        <w:rPr>
          <w:rFonts w:ascii="Arial" w:hAnsi="Arial" w:cs="Arial"/>
        </w:rPr>
        <w:t xml:space="preserve">Pielikums - </w:t>
      </w:r>
      <w:r w:rsidR="00E052C4">
        <w:rPr>
          <w:rFonts w:ascii="Arial" w:hAnsi="Arial" w:cs="Arial"/>
        </w:rPr>
        <w:t>Pētījuma anotācija;</w:t>
      </w:r>
    </w:p>
    <w:p w14:paraId="1D297D04" w14:textId="77777777" w:rsidR="00B516DD" w:rsidRDefault="00B516DD" w:rsidP="00E052C4">
      <w:pPr>
        <w:pStyle w:val="ListParagraph"/>
        <w:numPr>
          <w:ilvl w:val="0"/>
          <w:numId w:val="18"/>
        </w:numPr>
        <w:jc w:val="both"/>
        <w:rPr>
          <w:rFonts w:ascii="Arial" w:hAnsi="Arial" w:cs="Arial"/>
        </w:rPr>
      </w:pPr>
      <w:r>
        <w:rPr>
          <w:rFonts w:ascii="Arial" w:hAnsi="Arial" w:cs="Arial"/>
        </w:rPr>
        <w:t xml:space="preserve">Pielikums – </w:t>
      </w:r>
      <w:bookmarkStart w:id="3" w:name="_Hlk498358468"/>
      <w:r w:rsidR="00E052C4" w:rsidRPr="00E052C4">
        <w:rPr>
          <w:rFonts w:ascii="Arial" w:hAnsi="Arial" w:cs="Arial"/>
        </w:rPr>
        <w:t>NAP2020 prioritātes</w:t>
      </w:r>
      <w:r w:rsidR="00E052C4">
        <w:rPr>
          <w:rFonts w:ascii="Arial" w:hAnsi="Arial" w:cs="Arial"/>
        </w:rPr>
        <w:t>, mērķi, uzdevumi un to izpilde</w:t>
      </w:r>
      <w:bookmarkEnd w:id="3"/>
      <w:r w:rsidR="00E052C4">
        <w:rPr>
          <w:rFonts w:ascii="Arial" w:hAnsi="Arial" w:cs="Arial"/>
        </w:rPr>
        <w:t>.</w:t>
      </w:r>
    </w:p>
    <w:p w14:paraId="5BADD40C" w14:textId="77777777" w:rsidR="00155771" w:rsidRDefault="00155771">
      <w:pPr>
        <w:rPr>
          <w:rFonts w:ascii="Arial" w:hAnsi="Arial" w:cs="Arial"/>
        </w:rPr>
        <w:sectPr w:rsidR="00155771" w:rsidSect="005F403D">
          <w:headerReference w:type="even" r:id="rId9"/>
          <w:headerReference w:type="default" r:id="rId10"/>
          <w:footerReference w:type="default" r:id="rId11"/>
          <w:footerReference w:type="first" r:id="rId12"/>
          <w:pgSz w:w="11906" w:h="16838"/>
          <w:pgMar w:top="1701" w:right="851" w:bottom="1134" w:left="1701" w:header="720" w:footer="720" w:gutter="0"/>
          <w:cols w:space="720"/>
          <w:titlePg/>
          <w:docGrid w:linePitch="299"/>
        </w:sectPr>
      </w:pPr>
      <w:r>
        <w:rPr>
          <w:rFonts w:ascii="Arial" w:hAnsi="Arial" w:cs="Arial"/>
        </w:rPr>
        <w:br w:type="page"/>
      </w:r>
    </w:p>
    <w:p w14:paraId="36ACC925" w14:textId="77777777" w:rsidR="008E10E8" w:rsidRPr="00B516DD" w:rsidRDefault="008E10E8" w:rsidP="00B516DD">
      <w:pPr>
        <w:pStyle w:val="Heading1"/>
        <w:rPr>
          <w:rFonts w:eastAsia="Times New Roman"/>
        </w:rPr>
      </w:pPr>
      <w:bookmarkStart w:id="4" w:name="_Toc468784057"/>
      <w:bookmarkStart w:id="5" w:name="_Toc497487103"/>
      <w:r w:rsidRPr="00B516DD">
        <w:rPr>
          <w:rFonts w:eastAsia="Times New Roman"/>
        </w:rPr>
        <w:lastRenderedPageBreak/>
        <w:t>Plānošanas dokumenta Nacionālais attīstības plāns 2014. - 2020. gadam ieviešanas monitoringa ziņojums</w:t>
      </w:r>
      <w:bookmarkEnd w:id="4"/>
      <w:bookmarkEnd w:id="5"/>
    </w:p>
    <w:p w14:paraId="1DAD62CA" w14:textId="77777777" w:rsidR="008E10E8" w:rsidRPr="008E10E8" w:rsidRDefault="008E10E8" w:rsidP="008E10E8">
      <w:pPr>
        <w:jc w:val="center"/>
        <w:rPr>
          <w:rFonts w:ascii="Times New Roman" w:eastAsia="Calibri" w:hAnsi="Times New Roman" w:cs="Times New Roman"/>
          <w:b/>
          <w:sz w:val="24"/>
          <w:szCs w:val="24"/>
        </w:rPr>
      </w:pPr>
    </w:p>
    <w:p w14:paraId="1FB3AAC3" w14:textId="77777777" w:rsidR="008E10E8" w:rsidRPr="008E10E8" w:rsidRDefault="008E10E8" w:rsidP="008E10E8">
      <w:pPr>
        <w:rPr>
          <w:rFonts w:ascii="Arial" w:eastAsia="Calibri" w:hAnsi="Arial" w:cs="Arial"/>
        </w:rPr>
      </w:pPr>
      <w:r w:rsidRPr="008E10E8">
        <w:rPr>
          <w:rFonts w:ascii="Arial" w:eastAsia="Calibri" w:hAnsi="Arial" w:cs="Arial"/>
        </w:rPr>
        <w:t xml:space="preserve">Plānošanas dokumenta un monitoringa ziņojuma izstrādātājs, kontaktinformācija: </w:t>
      </w:r>
    </w:p>
    <w:p w14:paraId="4AAACA57" w14:textId="77777777" w:rsidR="008E10E8" w:rsidRPr="008E10E8" w:rsidRDefault="008E10E8" w:rsidP="008E10E8">
      <w:pPr>
        <w:rPr>
          <w:rFonts w:ascii="Arial" w:eastAsia="Calibri" w:hAnsi="Arial" w:cs="Arial"/>
        </w:rPr>
      </w:pPr>
      <w:r w:rsidRPr="008E10E8">
        <w:rPr>
          <w:rFonts w:ascii="Arial" w:eastAsia="Calibri" w:hAnsi="Arial" w:cs="Arial"/>
          <w:b/>
        </w:rPr>
        <w:t>Pārresoru koordinācijas centrs</w:t>
      </w:r>
      <w:r w:rsidRPr="008E10E8">
        <w:rPr>
          <w:rFonts w:ascii="Arial" w:eastAsia="Calibri" w:hAnsi="Arial" w:cs="Arial"/>
        </w:rPr>
        <w:t xml:space="preserve">, Reģ. Nr. 90009682011, adrese: Brīvības bulvāris 36, Rīga, LV-1520, tālr. +371 67082811 un +371 67082813, e-pasts: </w:t>
      </w:r>
      <w:hyperlink r:id="rId13" w:history="1">
        <w:r w:rsidRPr="008E10E8">
          <w:rPr>
            <w:rFonts w:ascii="Arial" w:eastAsia="Calibri" w:hAnsi="Arial" w:cs="Arial"/>
            <w:u w:val="single"/>
          </w:rPr>
          <w:t>pkc@pkc.mk.gov.lv</w:t>
        </w:r>
      </w:hyperlink>
      <w:r w:rsidRPr="008E10E8">
        <w:rPr>
          <w:rFonts w:ascii="Arial" w:eastAsia="Calibri" w:hAnsi="Arial" w:cs="Arial"/>
        </w:rPr>
        <w:t>.</w:t>
      </w:r>
    </w:p>
    <w:p w14:paraId="15213ABC" w14:textId="77777777" w:rsidR="008E10E8" w:rsidRPr="008E10E8" w:rsidRDefault="008E10E8" w:rsidP="008E10E8">
      <w:pPr>
        <w:rPr>
          <w:rFonts w:ascii="Arial" w:eastAsia="Calibri" w:hAnsi="Arial" w:cs="Arial"/>
        </w:rPr>
      </w:pPr>
      <w:r w:rsidRPr="008E10E8">
        <w:rPr>
          <w:rFonts w:ascii="Arial" w:eastAsia="Calibri" w:hAnsi="Arial" w:cs="Arial"/>
        </w:rPr>
        <w:t xml:space="preserve">Plānošanas dokumenta monitoringa Ziņojumu Pārresoru koordinācijas centra uzdevumā izstrādājusi </w:t>
      </w:r>
      <w:r w:rsidRPr="008E10E8">
        <w:rPr>
          <w:rFonts w:ascii="Arial" w:eastAsia="Calibri" w:hAnsi="Arial" w:cs="Arial"/>
          <w:b/>
        </w:rPr>
        <w:t>SIA “Firma L4”</w:t>
      </w:r>
      <w:r w:rsidRPr="008E10E8">
        <w:rPr>
          <w:rFonts w:ascii="Arial" w:eastAsia="Calibri" w:hAnsi="Arial" w:cs="Arial"/>
        </w:rPr>
        <w:t xml:space="preserve">, Reģ. Nr. 90009682011, adrese: Jelgavas iela 90, Rīga, LV – 1004, tālr. +371 67500180, e-pasts: </w:t>
      </w:r>
      <w:hyperlink r:id="rId14" w:history="1">
        <w:r w:rsidRPr="008E10E8">
          <w:rPr>
            <w:rFonts w:ascii="Arial" w:eastAsia="Calibri" w:hAnsi="Arial" w:cs="Arial"/>
            <w:u w:val="single"/>
          </w:rPr>
          <w:t>firmaL4@L4.lv</w:t>
        </w:r>
      </w:hyperlink>
      <w:r w:rsidRPr="008E10E8">
        <w:rPr>
          <w:rFonts w:ascii="Arial" w:eastAsia="Calibri" w:hAnsi="Arial" w:cs="Arial"/>
        </w:rPr>
        <w:t xml:space="preserve"> </w:t>
      </w:r>
    </w:p>
    <w:p w14:paraId="36D6EA95" w14:textId="77777777" w:rsidR="00155771" w:rsidRDefault="00155771">
      <w:pPr>
        <w:rPr>
          <w:rFonts w:ascii="Arial" w:hAnsi="Arial" w:cs="Arial"/>
        </w:rPr>
      </w:pPr>
      <w:bookmarkStart w:id="6" w:name="_Hlk497488536"/>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4236"/>
        <w:gridCol w:w="4708"/>
        <w:gridCol w:w="2106"/>
      </w:tblGrid>
      <w:tr w:rsidR="00155771" w:rsidRPr="00B516DD" w14:paraId="5E6B640D" w14:textId="77777777" w:rsidTr="00B516DD">
        <w:tc>
          <w:tcPr>
            <w:tcW w:w="3638" w:type="dxa"/>
            <w:shd w:val="clear" w:color="auto" w:fill="auto"/>
            <w:vAlign w:val="center"/>
          </w:tcPr>
          <w:p w14:paraId="6DF21704" w14:textId="77777777" w:rsidR="00155771" w:rsidRPr="00B516DD" w:rsidRDefault="00155771" w:rsidP="00155771">
            <w:pPr>
              <w:jc w:val="center"/>
              <w:rPr>
                <w:rFonts w:ascii="Arial" w:eastAsia="Calibri" w:hAnsi="Arial" w:cs="Arial"/>
                <w:b/>
                <w:sz w:val="20"/>
                <w:szCs w:val="20"/>
              </w:rPr>
            </w:pPr>
            <w:r w:rsidRPr="00B516DD">
              <w:rPr>
                <w:rFonts w:ascii="Arial" w:eastAsia="Calibri" w:hAnsi="Arial" w:cs="Arial"/>
                <w:b/>
                <w:sz w:val="20"/>
                <w:szCs w:val="20"/>
              </w:rPr>
              <w:t>Monitoringa priekšmets</w:t>
            </w:r>
          </w:p>
        </w:tc>
        <w:tc>
          <w:tcPr>
            <w:tcW w:w="4236" w:type="dxa"/>
            <w:shd w:val="clear" w:color="auto" w:fill="auto"/>
            <w:vAlign w:val="center"/>
          </w:tcPr>
          <w:p w14:paraId="7B69D9D4" w14:textId="77777777" w:rsidR="00155771" w:rsidRPr="00B516DD" w:rsidRDefault="00155771" w:rsidP="00155771">
            <w:pPr>
              <w:jc w:val="center"/>
              <w:rPr>
                <w:rFonts w:ascii="Arial" w:eastAsia="Calibri" w:hAnsi="Arial" w:cs="Arial"/>
                <w:b/>
                <w:sz w:val="20"/>
                <w:szCs w:val="20"/>
              </w:rPr>
            </w:pPr>
            <w:r w:rsidRPr="00B516DD">
              <w:rPr>
                <w:rFonts w:ascii="Arial" w:eastAsia="Calibri" w:hAnsi="Arial" w:cs="Arial"/>
                <w:b/>
                <w:sz w:val="20"/>
                <w:szCs w:val="20"/>
              </w:rPr>
              <w:t>Plānošanas dokumenta/ SIVN uzdevumi, plānotais stāvoklis/ normatīvos aktos noteikts</w:t>
            </w:r>
          </w:p>
        </w:tc>
        <w:tc>
          <w:tcPr>
            <w:tcW w:w="4708" w:type="dxa"/>
            <w:shd w:val="clear" w:color="auto" w:fill="auto"/>
            <w:vAlign w:val="center"/>
          </w:tcPr>
          <w:p w14:paraId="26D69114" w14:textId="77777777" w:rsidR="00155771" w:rsidRPr="00B516DD" w:rsidRDefault="00155771" w:rsidP="00155771">
            <w:pPr>
              <w:ind w:left="72" w:hanging="72"/>
              <w:jc w:val="center"/>
              <w:rPr>
                <w:rFonts w:ascii="Arial" w:eastAsia="Calibri" w:hAnsi="Arial" w:cs="Arial"/>
                <w:b/>
                <w:sz w:val="20"/>
                <w:szCs w:val="20"/>
              </w:rPr>
            </w:pPr>
            <w:r w:rsidRPr="00B516DD">
              <w:rPr>
                <w:rFonts w:ascii="Arial" w:eastAsia="Calibri" w:hAnsi="Arial" w:cs="Arial"/>
                <w:b/>
                <w:sz w:val="20"/>
                <w:szCs w:val="20"/>
              </w:rPr>
              <w:t>Rezultāti, situācijas raksturojums</w:t>
            </w:r>
          </w:p>
        </w:tc>
        <w:tc>
          <w:tcPr>
            <w:tcW w:w="2106" w:type="dxa"/>
            <w:shd w:val="clear" w:color="auto" w:fill="auto"/>
            <w:vAlign w:val="center"/>
          </w:tcPr>
          <w:p w14:paraId="108877DF" w14:textId="77777777" w:rsidR="00155771" w:rsidRPr="00B516DD" w:rsidRDefault="00155771" w:rsidP="00155771">
            <w:pPr>
              <w:jc w:val="center"/>
              <w:rPr>
                <w:rFonts w:ascii="Arial" w:eastAsia="Calibri" w:hAnsi="Arial" w:cs="Arial"/>
                <w:b/>
                <w:sz w:val="20"/>
                <w:szCs w:val="20"/>
              </w:rPr>
            </w:pPr>
            <w:r w:rsidRPr="00B516DD">
              <w:rPr>
                <w:rFonts w:ascii="Arial" w:eastAsia="Calibri" w:hAnsi="Arial" w:cs="Arial"/>
                <w:b/>
                <w:sz w:val="20"/>
                <w:szCs w:val="20"/>
              </w:rPr>
              <w:t>Komentāri</w:t>
            </w:r>
          </w:p>
        </w:tc>
      </w:tr>
      <w:tr w:rsidR="00155771" w:rsidRPr="00B516DD" w14:paraId="2B3A6B9A" w14:textId="77777777" w:rsidTr="00B516DD">
        <w:trPr>
          <w:trHeight w:val="403"/>
        </w:trPr>
        <w:tc>
          <w:tcPr>
            <w:tcW w:w="14688" w:type="dxa"/>
            <w:gridSpan w:val="4"/>
            <w:shd w:val="clear" w:color="auto" w:fill="auto"/>
          </w:tcPr>
          <w:p w14:paraId="58EA2FD9" w14:textId="77777777" w:rsidR="00155771" w:rsidRPr="00B516DD" w:rsidRDefault="00155771" w:rsidP="00155771">
            <w:pPr>
              <w:spacing w:after="0"/>
              <w:jc w:val="center"/>
              <w:rPr>
                <w:rFonts w:ascii="Arial" w:eastAsia="Calibri" w:hAnsi="Arial" w:cs="Arial"/>
                <w:b/>
                <w:sz w:val="20"/>
                <w:szCs w:val="20"/>
              </w:rPr>
            </w:pPr>
            <w:r w:rsidRPr="00B516DD">
              <w:rPr>
                <w:rFonts w:ascii="Arial" w:eastAsia="Calibri" w:hAnsi="Arial" w:cs="Arial"/>
                <w:b/>
                <w:sz w:val="20"/>
                <w:szCs w:val="20"/>
              </w:rPr>
              <w:t>Vides (dabas) faktori</w:t>
            </w:r>
          </w:p>
        </w:tc>
      </w:tr>
      <w:tr w:rsidR="00155771" w:rsidRPr="00B516DD" w14:paraId="6A2ADB79" w14:textId="77777777" w:rsidTr="00B516DD">
        <w:trPr>
          <w:trHeight w:val="403"/>
        </w:trPr>
        <w:tc>
          <w:tcPr>
            <w:tcW w:w="3638" w:type="dxa"/>
            <w:shd w:val="clear" w:color="auto" w:fill="auto"/>
          </w:tcPr>
          <w:p w14:paraId="7B3ECFA1" w14:textId="77777777" w:rsidR="00155771" w:rsidRPr="00B516DD" w:rsidRDefault="00155771" w:rsidP="00155771">
            <w:pPr>
              <w:spacing w:after="0"/>
              <w:rPr>
                <w:rFonts w:ascii="Arial" w:eastAsia="Calibri" w:hAnsi="Arial" w:cs="Arial"/>
                <w:b/>
                <w:sz w:val="20"/>
                <w:szCs w:val="20"/>
              </w:rPr>
            </w:pPr>
            <w:r w:rsidRPr="00B516DD">
              <w:rPr>
                <w:rFonts w:ascii="Arial" w:eastAsia="Calibri" w:hAnsi="Arial" w:cs="Arial"/>
                <w:b/>
                <w:sz w:val="20"/>
                <w:szCs w:val="20"/>
              </w:rPr>
              <w:t>Klimata pārmaiņas, siltumnīcefekta gāzu emisijas</w:t>
            </w:r>
          </w:p>
        </w:tc>
        <w:tc>
          <w:tcPr>
            <w:tcW w:w="4236" w:type="dxa"/>
            <w:shd w:val="clear" w:color="auto" w:fill="auto"/>
          </w:tcPr>
          <w:p w14:paraId="33B047C7" w14:textId="77777777" w:rsidR="00155771" w:rsidRPr="00B516DD" w:rsidRDefault="00155771" w:rsidP="00155771">
            <w:pPr>
              <w:spacing w:after="0"/>
              <w:rPr>
                <w:rFonts w:ascii="Arial" w:eastAsia="Calibri" w:hAnsi="Arial" w:cs="Arial"/>
                <w:b/>
                <w:sz w:val="20"/>
                <w:szCs w:val="20"/>
                <w:u w:val="single"/>
              </w:rPr>
            </w:pPr>
            <w:r w:rsidRPr="00B516DD">
              <w:rPr>
                <w:rFonts w:ascii="Arial" w:eastAsia="Calibri" w:hAnsi="Arial" w:cs="Arial"/>
                <w:b/>
                <w:sz w:val="20"/>
                <w:szCs w:val="20"/>
                <w:u w:val="single"/>
              </w:rPr>
              <w:t>Prioritāte “Tautas saimniecības izaugsme”</w:t>
            </w:r>
          </w:p>
          <w:p w14:paraId="0CBE738A" w14:textId="77777777" w:rsidR="00155771" w:rsidRPr="00B516DD" w:rsidRDefault="00155771" w:rsidP="00155771">
            <w:pPr>
              <w:spacing w:after="0"/>
              <w:rPr>
                <w:rFonts w:ascii="Arial" w:eastAsia="Calibri" w:hAnsi="Arial" w:cs="Arial"/>
                <w:sz w:val="20"/>
                <w:szCs w:val="20"/>
              </w:rPr>
            </w:pPr>
            <w:r w:rsidRPr="00B516DD">
              <w:rPr>
                <w:rFonts w:ascii="Arial" w:eastAsia="Calibri" w:hAnsi="Arial" w:cs="Arial"/>
                <w:b/>
                <w:sz w:val="20"/>
                <w:szCs w:val="20"/>
                <w:u w:val="single"/>
              </w:rPr>
              <w:t xml:space="preserve">Prioritātes Rīcības virziens </w:t>
            </w:r>
            <w:r w:rsidRPr="00B516DD">
              <w:rPr>
                <w:rFonts w:ascii="Arial" w:eastAsia="Calibri" w:hAnsi="Arial" w:cs="Arial"/>
                <w:sz w:val="20"/>
                <w:szCs w:val="20"/>
              </w:rPr>
              <w:t>Energoefektivitāte un enerģijas ražošana</w:t>
            </w:r>
          </w:p>
          <w:p w14:paraId="01632B3C" w14:textId="77777777" w:rsidR="00155771" w:rsidRPr="00B516DD" w:rsidRDefault="00155771" w:rsidP="00155771">
            <w:pPr>
              <w:spacing w:after="0"/>
              <w:rPr>
                <w:rFonts w:ascii="Arial" w:eastAsia="Calibri" w:hAnsi="Arial" w:cs="Arial"/>
                <w:sz w:val="20"/>
                <w:szCs w:val="20"/>
              </w:rPr>
            </w:pPr>
            <w:r w:rsidRPr="00B516DD">
              <w:rPr>
                <w:rFonts w:ascii="Arial" w:eastAsia="Calibri" w:hAnsi="Arial" w:cs="Arial"/>
                <w:b/>
                <w:sz w:val="20"/>
                <w:szCs w:val="20"/>
              </w:rPr>
              <w:t xml:space="preserve">Rīcības virziena Mērķis 1: </w:t>
            </w:r>
            <w:r w:rsidRPr="00B516DD">
              <w:rPr>
                <w:rFonts w:ascii="Arial" w:eastAsia="Calibri" w:hAnsi="Arial" w:cs="Arial"/>
                <w:sz w:val="20"/>
                <w:szCs w:val="20"/>
              </w:rPr>
              <w:t>Nodrošināt tautas saimniecībai nepieciešamo energoresursu ilgtspējīgu izmantošanu, veicinot resursu tirgu pieejamību, sektoru energointensitātes un emisiju intensitātes samazināšanos un vietējo atjaunojamo energoresursu īpatsvara palielināšanos kopējā patērētajā apjomā, fokusējoties uz konkurētspējīgām enerģijas cenām</w:t>
            </w:r>
          </w:p>
        </w:tc>
        <w:tc>
          <w:tcPr>
            <w:tcW w:w="4708" w:type="dxa"/>
            <w:shd w:val="clear" w:color="auto" w:fill="auto"/>
          </w:tcPr>
          <w:p w14:paraId="547E55D1" w14:textId="77777777" w:rsidR="00155771" w:rsidRPr="00B516DD" w:rsidRDefault="00155771" w:rsidP="00155771">
            <w:pPr>
              <w:spacing w:after="0"/>
              <w:rPr>
                <w:rFonts w:ascii="Arial" w:eastAsia="Calibri" w:hAnsi="Arial" w:cs="Arial"/>
                <w:b/>
                <w:sz w:val="20"/>
                <w:szCs w:val="20"/>
              </w:rPr>
            </w:pPr>
            <w:r w:rsidRPr="00B516DD">
              <w:rPr>
                <w:rFonts w:ascii="Arial" w:eastAsia="Calibri" w:hAnsi="Arial" w:cs="Arial"/>
                <w:b/>
                <w:sz w:val="20"/>
                <w:szCs w:val="20"/>
              </w:rPr>
              <w:t>Mērķa 1 sasniegšanas rādītājs:</w:t>
            </w:r>
          </w:p>
          <w:p w14:paraId="0DAF1589" w14:textId="77777777" w:rsidR="00155771" w:rsidRPr="00B516DD" w:rsidRDefault="00155771" w:rsidP="00155771">
            <w:pPr>
              <w:spacing w:after="0"/>
              <w:rPr>
                <w:rFonts w:ascii="Arial" w:eastAsia="Calibri" w:hAnsi="Arial" w:cs="Arial"/>
                <w:sz w:val="20"/>
                <w:szCs w:val="20"/>
              </w:rPr>
            </w:pPr>
            <w:r w:rsidRPr="00B516DD">
              <w:rPr>
                <w:rFonts w:ascii="Arial" w:eastAsia="Calibri" w:hAnsi="Arial" w:cs="Arial"/>
                <w:b/>
                <w:sz w:val="20"/>
                <w:szCs w:val="20"/>
              </w:rPr>
              <w:t xml:space="preserve">[196] </w:t>
            </w:r>
            <w:r w:rsidRPr="00B516DD">
              <w:rPr>
                <w:rFonts w:ascii="Arial" w:eastAsia="Calibri" w:hAnsi="Arial" w:cs="Arial"/>
                <w:sz w:val="20"/>
                <w:szCs w:val="20"/>
              </w:rPr>
              <w:t xml:space="preserve">No atjaunojamiem energoresursiem saražotās enerģijas īpatsvars kopējā bruto enerģijas galapatēriņā vismaz 40% 2020. gadā – </w:t>
            </w:r>
          </w:p>
          <w:p w14:paraId="10D9E936" w14:textId="77777777" w:rsidR="00155771" w:rsidRPr="00B516DD" w:rsidRDefault="00155771" w:rsidP="00155771">
            <w:pPr>
              <w:spacing w:after="0"/>
              <w:rPr>
                <w:rFonts w:ascii="Arial" w:eastAsia="Calibri" w:hAnsi="Arial" w:cs="Arial"/>
                <w:sz w:val="20"/>
                <w:szCs w:val="20"/>
              </w:rPr>
            </w:pPr>
            <w:r w:rsidRPr="00B516DD">
              <w:rPr>
                <w:rFonts w:ascii="Arial" w:eastAsia="Calibri" w:hAnsi="Arial" w:cs="Arial"/>
                <w:sz w:val="20"/>
                <w:szCs w:val="20"/>
              </w:rPr>
              <w:t xml:space="preserve">Pieaugums saražotās enerģijas īpatsvaram no atjaunojamajiem energoresursiem pēdējos 3 gados gan ir samērā neliels, salīdzinot 2013. un 2015. gadu kāpums ir 0,5%. Kā redzams, 6.4.attēlā, 2014.gadā bija izdevies sasniegt 38,7 %, bet gadu vēlāk atkal ir vērojams samazinājums. Kopumā tendence rāda, ka rādītājs varētu pieaugt. </w:t>
            </w:r>
          </w:p>
          <w:p w14:paraId="12D47830" w14:textId="77777777" w:rsidR="00A7075A" w:rsidRDefault="00155771" w:rsidP="00155771">
            <w:pPr>
              <w:spacing w:after="0"/>
              <w:rPr>
                <w:rFonts w:ascii="Arial" w:eastAsia="Calibri" w:hAnsi="Arial" w:cs="Arial"/>
                <w:color w:val="FF0000"/>
                <w:sz w:val="20"/>
                <w:szCs w:val="20"/>
              </w:rPr>
            </w:pPr>
            <w:r w:rsidRPr="00B516DD">
              <w:rPr>
                <w:rFonts w:ascii="Arial" w:eastAsia="Calibri" w:hAnsi="Arial" w:cs="Arial"/>
                <w:b/>
                <w:sz w:val="20"/>
                <w:szCs w:val="20"/>
              </w:rPr>
              <w:t>[199]</w:t>
            </w:r>
            <w:r w:rsidRPr="00B516DD">
              <w:rPr>
                <w:rFonts w:ascii="Arial" w:eastAsia="Calibri" w:hAnsi="Arial" w:cs="Arial"/>
                <w:sz w:val="20"/>
                <w:szCs w:val="20"/>
              </w:rPr>
              <w:t xml:space="preserve"> Tautsaimniecības siltumnīcefekta gāzu emisiju intensitāte </w:t>
            </w:r>
            <w:r w:rsidRPr="00A7075A">
              <w:rPr>
                <w:rFonts w:ascii="Arial" w:eastAsia="Calibri" w:hAnsi="Arial" w:cs="Arial"/>
                <w:sz w:val="20"/>
                <w:szCs w:val="20"/>
              </w:rPr>
              <w:t xml:space="preserve">- </w:t>
            </w:r>
            <w:r w:rsidR="00A7075A" w:rsidRPr="00A7075A">
              <w:rPr>
                <w:rFonts w:ascii="Arial" w:eastAsia="Calibri" w:hAnsi="Arial" w:cs="Arial"/>
                <w:sz w:val="20"/>
                <w:szCs w:val="20"/>
              </w:rPr>
              <w:t>Rādītājs Plānošanas dokumenta laikā ir samazinājies, līdz ar to notiek virzība uz mērķa sasniegšanu</w:t>
            </w:r>
            <w:r w:rsidR="00A7075A">
              <w:rPr>
                <w:rFonts w:ascii="Arial" w:eastAsia="Calibri" w:hAnsi="Arial" w:cs="Arial"/>
                <w:sz w:val="20"/>
                <w:szCs w:val="20"/>
              </w:rPr>
              <w:t>;.</w:t>
            </w:r>
          </w:p>
          <w:p w14:paraId="7C138C6C" w14:textId="77777777" w:rsidR="00155771" w:rsidRPr="00B516DD" w:rsidRDefault="00155771" w:rsidP="00155771">
            <w:pPr>
              <w:spacing w:after="0"/>
              <w:rPr>
                <w:rFonts w:ascii="Arial" w:eastAsia="Calibri" w:hAnsi="Arial" w:cs="Arial"/>
                <w:sz w:val="20"/>
                <w:szCs w:val="20"/>
              </w:rPr>
            </w:pPr>
            <w:r w:rsidRPr="00B516DD">
              <w:rPr>
                <w:rFonts w:ascii="Arial" w:eastAsia="Calibri" w:hAnsi="Arial" w:cs="Arial"/>
                <w:sz w:val="20"/>
                <w:szCs w:val="20"/>
                <w:u w:val="single"/>
              </w:rPr>
              <w:t>IKP un SEG emisiju izmaiņas</w:t>
            </w:r>
            <w:r w:rsidR="00A75E64">
              <w:rPr>
                <w:rFonts w:ascii="Arial" w:eastAsia="Calibri" w:hAnsi="Arial" w:cs="Arial"/>
                <w:sz w:val="20"/>
                <w:szCs w:val="20"/>
              </w:rPr>
              <w:t xml:space="preserve"> – P</w:t>
            </w:r>
            <w:r w:rsidRPr="00B516DD">
              <w:rPr>
                <w:rFonts w:ascii="Arial" w:eastAsia="Calibri" w:hAnsi="Arial" w:cs="Arial"/>
                <w:sz w:val="20"/>
                <w:szCs w:val="20"/>
              </w:rPr>
              <w:t xml:space="preserve">lānošanas </w:t>
            </w:r>
            <w:r w:rsidRPr="00B516DD">
              <w:rPr>
                <w:rFonts w:ascii="Arial" w:eastAsia="Calibri" w:hAnsi="Arial" w:cs="Arial"/>
                <w:sz w:val="20"/>
                <w:szCs w:val="20"/>
              </w:rPr>
              <w:lastRenderedPageBreak/>
              <w:t>dokumenta ieviešanas laikā sekmēts SEG emisiju samazinājums</w:t>
            </w:r>
            <w:r w:rsidR="00A7075A">
              <w:rPr>
                <w:rFonts w:ascii="Arial" w:eastAsia="Calibri" w:hAnsi="Arial" w:cs="Arial"/>
                <w:sz w:val="20"/>
                <w:szCs w:val="20"/>
              </w:rPr>
              <w:t>.</w:t>
            </w:r>
          </w:p>
          <w:p w14:paraId="14FEF3EA" w14:textId="77777777" w:rsidR="00155771" w:rsidRPr="00B516DD" w:rsidRDefault="00155771" w:rsidP="00155771">
            <w:pPr>
              <w:spacing w:after="0"/>
              <w:rPr>
                <w:rFonts w:ascii="Arial" w:eastAsia="Calibri" w:hAnsi="Arial" w:cs="Arial"/>
                <w:color w:val="FF0000"/>
                <w:sz w:val="20"/>
                <w:szCs w:val="20"/>
              </w:rPr>
            </w:pPr>
          </w:p>
          <w:p w14:paraId="13E0020C" w14:textId="77777777" w:rsidR="00155771" w:rsidRPr="00B516DD" w:rsidRDefault="00155771" w:rsidP="00155771">
            <w:pPr>
              <w:spacing w:after="0"/>
              <w:rPr>
                <w:rFonts w:ascii="Arial" w:eastAsia="Calibri" w:hAnsi="Arial" w:cs="Arial"/>
                <w:b/>
                <w:sz w:val="20"/>
                <w:szCs w:val="20"/>
              </w:rPr>
            </w:pPr>
          </w:p>
        </w:tc>
        <w:tc>
          <w:tcPr>
            <w:tcW w:w="2106" w:type="dxa"/>
            <w:vMerge w:val="restart"/>
            <w:shd w:val="clear" w:color="auto" w:fill="auto"/>
          </w:tcPr>
          <w:p w14:paraId="13BB3604" w14:textId="77777777" w:rsidR="00155771" w:rsidRPr="00B516DD" w:rsidRDefault="00155771" w:rsidP="00155771">
            <w:pPr>
              <w:spacing w:after="0"/>
              <w:rPr>
                <w:rFonts w:ascii="Arial" w:eastAsia="Calibri" w:hAnsi="Arial" w:cs="Arial"/>
                <w:sz w:val="20"/>
                <w:szCs w:val="20"/>
              </w:rPr>
            </w:pPr>
            <w:r w:rsidRPr="00B516DD">
              <w:rPr>
                <w:rFonts w:ascii="Arial" w:eastAsia="Calibri" w:hAnsi="Arial" w:cs="Arial"/>
                <w:sz w:val="20"/>
                <w:szCs w:val="20"/>
              </w:rPr>
              <w:lastRenderedPageBreak/>
              <w:t xml:space="preserve">Par NAP2020 uzdevumu īstenošanu ir atbildīgas ministrijas, pašvaldības, sociālie partneri, NVO, PKC. </w:t>
            </w:r>
          </w:p>
          <w:p w14:paraId="1013FF03" w14:textId="77777777" w:rsidR="00155771" w:rsidRPr="00B516DD" w:rsidRDefault="00155771" w:rsidP="00155771">
            <w:pPr>
              <w:spacing w:after="0"/>
              <w:rPr>
                <w:rFonts w:ascii="Arial" w:eastAsia="Calibri" w:hAnsi="Arial" w:cs="Arial"/>
                <w:b/>
                <w:sz w:val="20"/>
                <w:szCs w:val="20"/>
              </w:rPr>
            </w:pPr>
            <w:r w:rsidRPr="00B516DD">
              <w:rPr>
                <w:rFonts w:ascii="Arial" w:eastAsia="Calibri" w:hAnsi="Arial" w:cs="Arial"/>
                <w:sz w:val="20"/>
                <w:szCs w:val="20"/>
              </w:rPr>
              <w:t xml:space="preserve">Uzdevumu izpildes ietvaros valsts pārvaldes līmenī veikta likumdošanas pilnveidošana, izstrādāti plānošanas dokumenti un realizēti projekti. Izvērsts NAP2020 uzdevumu ietvaros </w:t>
            </w:r>
            <w:r w:rsidRPr="00B516DD">
              <w:rPr>
                <w:rFonts w:ascii="Arial" w:eastAsia="Calibri" w:hAnsi="Arial" w:cs="Arial"/>
                <w:sz w:val="20"/>
                <w:szCs w:val="20"/>
              </w:rPr>
              <w:lastRenderedPageBreak/>
              <w:t xml:space="preserve">realizēto darbību </w:t>
            </w:r>
            <w:r w:rsidRPr="00AF680D">
              <w:rPr>
                <w:rFonts w:ascii="Arial" w:eastAsia="Calibri" w:hAnsi="Arial" w:cs="Arial"/>
                <w:sz w:val="20"/>
                <w:szCs w:val="20"/>
              </w:rPr>
              <w:t xml:space="preserve">apraksts atspoguļots pielikumā </w:t>
            </w:r>
            <w:r w:rsidR="00AF680D" w:rsidRPr="00AF680D">
              <w:rPr>
                <w:rFonts w:ascii="Arial" w:eastAsia="Calibri" w:hAnsi="Arial" w:cs="Arial"/>
                <w:sz w:val="20"/>
                <w:szCs w:val="20"/>
              </w:rPr>
              <w:t>Nr.2</w:t>
            </w:r>
            <w:r w:rsidR="00B516DD" w:rsidRPr="00AF680D">
              <w:rPr>
                <w:rFonts w:ascii="Arial" w:eastAsia="Calibri" w:hAnsi="Arial" w:cs="Arial"/>
                <w:sz w:val="20"/>
                <w:szCs w:val="20"/>
              </w:rPr>
              <w:t>.</w:t>
            </w:r>
          </w:p>
        </w:tc>
      </w:tr>
      <w:tr w:rsidR="00155771" w:rsidRPr="00B516DD" w14:paraId="760A6F03" w14:textId="77777777" w:rsidTr="00B516DD">
        <w:trPr>
          <w:trHeight w:val="403"/>
        </w:trPr>
        <w:tc>
          <w:tcPr>
            <w:tcW w:w="3638" w:type="dxa"/>
            <w:shd w:val="clear" w:color="auto" w:fill="auto"/>
          </w:tcPr>
          <w:p w14:paraId="09329271" w14:textId="77777777" w:rsidR="00155771" w:rsidRPr="00B516DD" w:rsidRDefault="00155771" w:rsidP="00155771">
            <w:pPr>
              <w:spacing w:after="0"/>
              <w:rPr>
                <w:rFonts w:ascii="Arial" w:eastAsia="Calibri" w:hAnsi="Arial" w:cs="Arial"/>
                <w:b/>
                <w:sz w:val="20"/>
                <w:szCs w:val="20"/>
              </w:rPr>
            </w:pPr>
            <w:r w:rsidRPr="00B516DD">
              <w:rPr>
                <w:rFonts w:ascii="Arial" w:eastAsia="Calibri" w:hAnsi="Arial" w:cs="Arial"/>
                <w:b/>
                <w:sz w:val="20"/>
                <w:szCs w:val="20"/>
              </w:rPr>
              <w:lastRenderedPageBreak/>
              <w:t>Gaisa piesārņojošo vielu emisijas un gaisa kvalitāte</w:t>
            </w:r>
          </w:p>
        </w:tc>
        <w:tc>
          <w:tcPr>
            <w:tcW w:w="4236" w:type="dxa"/>
            <w:shd w:val="clear" w:color="auto" w:fill="auto"/>
          </w:tcPr>
          <w:p w14:paraId="7428B896" w14:textId="77777777" w:rsidR="00155771" w:rsidRPr="00B516DD" w:rsidRDefault="00155771" w:rsidP="00155771">
            <w:pPr>
              <w:numPr>
                <w:ilvl w:val="0"/>
                <w:numId w:val="23"/>
              </w:numPr>
              <w:spacing w:after="0"/>
              <w:ind w:left="220" w:hanging="220"/>
              <w:contextualSpacing/>
              <w:rPr>
                <w:rFonts w:ascii="Arial" w:eastAsia="Calibri" w:hAnsi="Arial" w:cs="Arial"/>
                <w:b/>
                <w:sz w:val="20"/>
                <w:szCs w:val="20"/>
                <w:u w:val="single"/>
              </w:rPr>
            </w:pPr>
            <w:r w:rsidRPr="00B516DD">
              <w:rPr>
                <w:rFonts w:ascii="Arial" w:eastAsia="Calibri" w:hAnsi="Arial" w:cs="Arial"/>
                <w:b/>
                <w:sz w:val="20"/>
                <w:szCs w:val="20"/>
                <w:u w:val="single"/>
              </w:rPr>
              <w:t>Prioritāte “Tautas saimniecības izaugsme”</w:t>
            </w:r>
          </w:p>
          <w:p w14:paraId="593E53E4" w14:textId="77777777" w:rsidR="00155771" w:rsidRPr="00B516DD" w:rsidRDefault="00155771" w:rsidP="00155771">
            <w:pPr>
              <w:spacing w:after="0"/>
              <w:rPr>
                <w:rFonts w:ascii="Arial" w:eastAsia="Calibri" w:hAnsi="Arial" w:cs="Arial"/>
                <w:sz w:val="20"/>
                <w:szCs w:val="20"/>
              </w:rPr>
            </w:pPr>
            <w:r w:rsidRPr="00B516DD">
              <w:rPr>
                <w:rFonts w:ascii="Arial" w:eastAsia="Calibri" w:hAnsi="Arial" w:cs="Arial"/>
                <w:b/>
                <w:sz w:val="20"/>
                <w:szCs w:val="20"/>
                <w:u w:val="single"/>
              </w:rPr>
              <w:t>Prioritātes Rīcības virziens</w:t>
            </w:r>
            <w:r w:rsidRPr="00B516DD">
              <w:rPr>
                <w:rFonts w:ascii="Arial" w:eastAsia="Calibri" w:hAnsi="Arial" w:cs="Arial"/>
                <w:b/>
                <w:sz w:val="20"/>
                <w:szCs w:val="20"/>
              </w:rPr>
              <w:t xml:space="preserve"> </w:t>
            </w:r>
            <w:r w:rsidRPr="00B516DD">
              <w:rPr>
                <w:rFonts w:ascii="Arial" w:eastAsia="Calibri" w:hAnsi="Arial" w:cs="Arial"/>
                <w:sz w:val="20"/>
                <w:szCs w:val="20"/>
              </w:rPr>
              <w:t>Augstražīga un eksportspējīga ražošana un starptautiski konkurētspējīgi pakalpojumi</w:t>
            </w:r>
          </w:p>
          <w:p w14:paraId="47254657" w14:textId="77777777" w:rsidR="00155771" w:rsidRPr="00B516DD" w:rsidRDefault="00155771" w:rsidP="00155771">
            <w:pPr>
              <w:spacing w:after="0"/>
              <w:rPr>
                <w:rFonts w:ascii="Arial" w:eastAsia="Calibri" w:hAnsi="Arial" w:cs="Arial"/>
                <w:sz w:val="20"/>
                <w:szCs w:val="20"/>
              </w:rPr>
            </w:pPr>
            <w:r w:rsidRPr="00B516DD">
              <w:rPr>
                <w:rFonts w:ascii="Arial" w:eastAsia="Calibri" w:hAnsi="Arial" w:cs="Arial"/>
                <w:b/>
                <w:sz w:val="20"/>
                <w:szCs w:val="20"/>
              </w:rPr>
              <w:t>Rīcības virziena Mērķis 4</w:t>
            </w:r>
            <w:r w:rsidRPr="00B516DD">
              <w:rPr>
                <w:rFonts w:ascii="Arial" w:eastAsia="Calibri" w:hAnsi="Arial" w:cs="Arial"/>
                <w:i/>
                <w:sz w:val="20"/>
                <w:szCs w:val="20"/>
              </w:rPr>
              <w:t xml:space="preserve">: </w:t>
            </w:r>
            <w:r w:rsidRPr="00B516DD">
              <w:rPr>
                <w:rFonts w:ascii="Arial" w:eastAsia="Calibri" w:hAnsi="Arial" w:cs="Arial"/>
                <w:sz w:val="20"/>
                <w:szCs w:val="20"/>
              </w:rPr>
              <w:t>Nepārsniegt ilgtermiņa attīstību nodrošinošu vidē nonākošā piesārņojuma un siltumnīcefekta gāzu apjomus (samazinot enerģētikas, rūpniecības, transporta, lauksaimniecības, zivsaimniecības un mājsaimniecību radītās piesārņojošo vielu emisijas un radīto atkritumu daudzumu)</w:t>
            </w:r>
          </w:p>
          <w:p w14:paraId="7C0862C0" w14:textId="77777777" w:rsidR="00155771" w:rsidRPr="00B516DD" w:rsidRDefault="00155771" w:rsidP="00155771">
            <w:pPr>
              <w:spacing w:after="0"/>
              <w:rPr>
                <w:rFonts w:ascii="Arial" w:eastAsia="Calibri" w:hAnsi="Arial" w:cs="Arial"/>
                <w:sz w:val="20"/>
                <w:szCs w:val="20"/>
              </w:rPr>
            </w:pPr>
          </w:p>
          <w:p w14:paraId="68C15636" w14:textId="77777777" w:rsidR="00155771" w:rsidRPr="00B516DD" w:rsidRDefault="00155771" w:rsidP="00155771">
            <w:pPr>
              <w:spacing w:after="0"/>
              <w:rPr>
                <w:rFonts w:ascii="Arial" w:eastAsia="Calibri" w:hAnsi="Arial" w:cs="Arial"/>
                <w:b/>
                <w:sz w:val="20"/>
                <w:szCs w:val="20"/>
              </w:rPr>
            </w:pPr>
          </w:p>
        </w:tc>
        <w:tc>
          <w:tcPr>
            <w:tcW w:w="4708" w:type="dxa"/>
            <w:shd w:val="clear" w:color="auto" w:fill="auto"/>
          </w:tcPr>
          <w:p w14:paraId="5C153633" w14:textId="77777777" w:rsidR="00155771" w:rsidRPr="00B516DD" w:rsidRDefault="00155771" w:rsidP="00155771">
            <w:pPr>
              <w:spacing w:after="0"/>
              <w:rPr>
                <w:rFonts w:ascii="Arial" w:eastAsia="Calibri" w:hAnsi="Arial" w:cs="Arial"/>
                <w:b/>
                <w:sz w:val="20"/>
                <w:szCs w:val="20"/>
              </w:rPr>
            </w:pPr>
            <w:r w:rsidRPr="00B516DD">
              <w:rPr>
                <w:rFonts w:ascii="Arial" w:eastAsia="Calibri" w:hAnsi="Arial" w:cs="Arial"/>
                <w:b/>
                <w:sz w:val="20"/>
                <w:szCs w:val="20"/>
              </w:rPr>
              <w:t>Rīcības virziena Mērķa 4 sasniegšanas rādītājs:</w:t>
            </w:r>
          </w:p>
          <w:p w14:paraId="34CD218A" w14:textId="77777777" w:rsidR="00155771" w:rsidRPr="00B516DD" w:rsidRDefault="00155771" w:rsidP="00B516DD">
            <w:pPr>
              <w:spacing w:after="0"/>
              <w:rPr>
                <w:rFonts w:ascii="Arial" w:eastAsia="Calibri" w:hAnsi="Arial" w:cs="Arial"/>
                <w:sz w:val="20"/>
                <w:szCs w:val="20"/>
              </w:rPr>
            </w:pPr>
            <w:r w:rsidRPr="00B516DD">
              <w:rPr>
                <w:rFonts w:ascii="Arial" w:eastAsia="Calibri" w:hAnsi="Arial" w:cs="Arial"/>
                <w:b/>
                <w:sz w:val="20"/>
                <w:szCs w:val="20"/>
              </w:rPr>
              <w:t xml:space="preserve">[122] </w:t>
            </w:r>
            <w:r w:rsidRPr="00B516DD">
              <w:rPr>
                <w:rFonts w:ascii="Arial" w:eastAsia="Calibri" w:hAnsi="Arial" w:cs="Arial"/>
                <w:sz w:val="20"/>
                <w:szCs w:val="20"/>
              </w:rPr>
              <w:t xml:space="preserve">Valsts kopējās gaisu piesārņojošo vielu emisijas apjoms slāpekļa oksīdam, amonjakam, gaistošajiem organiskajiem savienojumiem un cietajām daļiņām – </w:t>
            </w:r>
          </w:p>
          <w:p w14:paraId="3C8C6AE6" w14:textId="77777777" w:rsidR="00155771" w:rsidRPr="00B516DD" w:rsidRDefault="00155771" w:rsidP="00155771">
            <w:pPr>
              <w:numPr>
                <w:ilvl w:val="0"/>
                <w:numId w:val="23"/>
              </w:numPr>
              <w:spacing w:after="0"/>
              <w:contextualSpacing/>
              <w:jc w:val="both"/>
              <w:rPr>
                <w:rFonts w:ascii="Arial" w:eastAsia="Calibri" w:hAnsi="Arial" w:cs="Arial"/>
                <w:sz w:val="20"/>
                <w:szCs w:val="20"/>
              </w:rPr>
            </w:pPr>
            <w:r w:rsidRPr="00B516DD">
              <w:rPr>
                <w:rFonts w:ascii="Arial" w:eastAsia="Calibri" w:hAnsi="Arial" w:cs="Arial"/>
                <w:sz w:val="20"/>
                <w:szCs w:val="20"/>
              </w:rPr>
              <w:t>Apskatot 2014.gada mērķa sasniegšanas rādītāju (3,5 kt), var redzēt, ka lai arī SO2 emisijas samazinās, tomēr 2014.gadā nav izdevies sasniegt mērķa vērtību. Ja samazinājums turpināsies lielākos tempos, tad ir iespēja sasniegt mērķa vērtību;</w:t>
            </w:r>
          </w:p>
          <w:p w14:paraId="71EDC322" w14:textId="77777777" w:rsidR="00155771" w:rsidRPr="00B516DD" w:rsidRDefault="00155771" w:rsidP="00155771">
            <w:pPr>
              <w:numPr>
                <w:ilvl w:val="0"/>
                <w:numId w:val="23"/>
              </w:numPr>
              <w:spacing w:after="0"/>
              <w:contextualSpacing/>
              <w:jc w:val="both"/>
              <w:rPr>
                <w:rFonts w:ascii="Arial" w:eastAsia="Calibri" w:hAnsi="Arial" w:cs="Arial"/>
                <w:sz w:val="20"/>
                <w:szCs w:val="20"/>
              </w:rPr>
            </w:pPr>
            <w:r w:rsidRPr="00B516DD">
              <w:rPr>
                <w:rFonts w:ascii="Arial" w:eastAsia="Calibri" w:hAnsi="Arial" w:cs="Arial"/>
                <w:sz w:val="20"/>
                <w:szCs w:val="20"/>
              </w:rPr>
              <w:t>Apskatot 2014. gada mērķa sasniegšanas rādītāju (32 kt), var redzēt, ka lai arī NOX emisijas ir samazinājušās, tomēr 2014. gadā nav izdevies sasniegt mērķa vērtību. Tendence rāda, ka diez vai mērķis tiks sasniegts arī vēlāk;</w:t>
            </w:r>
          </w:p>
          <w:p w14:paraId="4963D76D" w14:textId="77777777" w:rsidR="00155771" w:rsidRPr="00B516DD" w:rsidRDefault="00155771" w:rsidP="00155771">
            <w:pPr>
              <w:numPr>
                <w:ilvl w:val="0"/>
                <w:numId w:val="23"/>
              </w:numPr>
              <w:spacing w:after="0"/>
              <w:contextualSpacing/>
              <w:jc w:val="both"/>
              <w:rPr>
                <w:rFonts w:ascii="Arial" w:eastAsia="Calibri" w:hAnsi="Arial" w:cs="Arial"/>
                <w:sz w:val="20"/>
                <w:szCs w:val="20"/>
              </w:rPr>
            </w:pPr>
            <w:r w:rsidRPr="00B516DD">
              <w:rPr>
                <w:rFonts w:ascii="Arial" w:eastAsia="Calibri" w:hAnsi="Arial" w:cs="Arial"/>
                <w:sz w:val="20"/>
                <w:szCs w:val="20"/>
              </w:rPr>
              <w:t>Apskatot 2014.gada mērķa sasniegšanas rādītāju (62 kt), var redzēt, ka ir izdevies sasniegt ne tikai mērķa vērtību 2014.gadā, bet ir jau sasniegta arī 2020.gada vērtība;</w:t>
            </w:r>
          </w:p>
          <w:p w14:paraId="164C55FA" w14:textId="77777777" w:rsidR="00155771" w:rsidRPr="00B516DD" w:rsidRDefault="00155771" w:rsidP="00155771">
            <w:pPr>
              <w:numPr>
                <w:ilvl w:val="0"/>
                <w:numId w:val="23"/>
              </w:numPr>
              <w:spacing w:after="0"/>
              <w:contextualSpacing/>
              <w:jc w:val="both"/>
              <w:rPr>
                <w:rFonts w:ascii="Arial" w:eastAsia="Calibri" w:hAnsi="Arial" w:cs="Arial"/>
                <w:sz w:val="20"/>
                <w:szCs w:val="20"/>
              </w:rPr>
            </w:pPr>
            <w:r w:rsidRPr="00B516DD">
              <w:rPr>
                <w:rFonts w:ascii="Arial" w:eastAsia="Calibri" w:hAnsi="Arial" w:cs="Arial"/>
                <w:sz w:val="20"/>
                <w:szCs w:val="20"/>
              </w:rPr>
              <w:t>Apskatot 2014.gada mērķa sasniegšanas rādītāju (17 kt), var redzēt, ka 2014.gadā tas tiek pārsniegts nesasniedzot  noteikto mērķa sasniegšanas kritēriju;</w:t>
            </w:r>
          </w:p>
          <w:p w14:paraId="098B2872" w14:textId="77777777" w:rsidR="00155771" w:rsidRPr="00B516DD" w:rsidRDefault="00155771" w:rsidP="00155771">
            <w:pPr>
              <w:numPr>
                <w:ilvl w:val="0"/>
                <w:numId w:val="23"/>
              </w:numPr>
              <w:spacing w:after="0"/>
              <w:contextualSpacing/>
              <w:jc w:val="both"/>
              <w:rPr>
                <w:rFonts w:ascii="Arial" w:eastAsia="Calibri" w:hAnsi="Arial" w:cs="Arial"/>
                <w:sz w:val="20"/>
                <w:szCs w:val="20"/>
              </w:rPr>
            </w:pPr>
            <w:r w:rsidRPr="00B516DD">
              <w:rPr>
                <w:rFonts w:ascii="Arial" w:eastAsia="Calibri" w:hAnsi="Arial" w:cs="Arial"/>
                <w:sz w:val="20"/>
                <w:szCs w:val="20"/>
              </w:rPr>
              <w:t xml:space="preserve">Izvērtējot datus, var secināt, ka praktiski cieto daļiņu emisiju apjoms ir samērā stabils un svārstās nelielās robežās. Uzmanība pievēršama tām jomām, kur </w:t>
            </w:r>
            <w:r w:rsidRPr="00B516DD">
              <w:rPr>
                <w:rFonts w:ascii="Arial" w:eastAsia="Calibri" w:hAnsi="Arial" w:cs="Arial"/>
                <w:sz w:val="20"/>
                <w:szCs w:val="20"/>
              </w:rPr>
              <w:lastRenderedPageBreak/>
              <w:t>vērojams cieto daļiņu emisiju apjoma pieaugums;</w:t>
            </w:r>
          </w:p>
        </w:tc>
        <w:tc>
          <w:tcPr>
            <w:tcW w:w="2106" w:type="dxa"/>
            <w:vMerge/>
            <w:shd w:val="clear" w:color="auto" w:fill="auto"/>
          </w:tcPr>
          <w:p w14:paraId="3A9B61F9" w14:textId="77777777" w:rsidR="00155771" w:rsidRPr="00B516DD" w:rsidRDefault="00155771" w:rsidP="00155771">
            <w:pPr>
              <w:spacing w:after="0"/>
              <w:jc w:val="center"/>
              <w:rPr>
                <w:rFonts w:ascii="Arial" w:eastAsia="Calibri" w:hAnsi="Arial" w:cs="Arial"/>
                <w:b/>
                <w:sz w:val="20"/>
                <w:szCs w:val="20"/>
              </w:rPr>
            </w:pPr>
          </w:p>
        </w:tc>
      </w:tr>
      <w:tr w:rsidR="00155771" w:rsidRPr="00B516DD" w14:paraId="2C9C5C24" w14:textId="77777777" w:rsidTr="00B516DD">
        <w:trPr>
          <w:trHeight w:val="403"/>
        </w:trPr>
        <w:tc>
          <w:tcPr>
            <w:tcW w:w="3638" w:type="dxa"/>
            <w:shd w:val="clear" w:color="auto" w:fill="auto"/>
          </w:tcPr>
          <w:p w14:paraId="0951B2F7" w14:textId="77777777" w:rsidR="00155771" w:rsidRPr="00B516DD" w:rsidRDefault="00155771" w:rsidP="00155771">
            <w:pPr>
              <w:spacing w:after="0"/>
              <w:rPr>
                <w:rFonts w:ascii="Arial" w:eastAsia="Calibri" w:hAnsi="Arial" w:cs="Arial"/>
                <w:b/>
                <w:sz w:val="20"/>
                <w:szCs w:val="20"/>
              </w:rPr>
            </w:pPr>
            <w:bookmarkStart w:id="7" w:name="_Hlk497421955"/>
            <w:r w:rsidRPr="00B516DD">
              <w:rPr>
                <w:rFonts w:ascii="Arial" w:eastAsia="Calibri" w:hAnsi="Arial" w:cs="Arial"/>
                <w:b/>
                <w:sz w:val="20"/>
                <w:szCs w:val="20"/>
              </w:rPr>
              <w:lastRenderedPageBreak/>
              <w:t>Virszemes ūdens kvalitāte un piesārņojuma radītā slodze</w:t>
            </w:r>
            <w:bookmarkEnd w:id="7"/>
          </w:p>
        </w:tc>
        <w:tc>
          <w:tcPr>
            <w:tcW w:w="4236" w:type="dxa"/>
            <w:shd w:val="clear" w:color="auto" w:fill="auto"/>
          </w:tcPr>
          <w:p w14:paraId="1E4B5E5C" w14:textId="77777777" w:rsidR="00155771" w:rsidRPr="00B516DD" w:rsidRDefault="00155771" w:rsidP="00155771">
            <w:pPr>
              <w:spacing w:after="0"/>
              <w:rPr>
                <w:rFonts w:ascii="Arial" w:eastAsia="Calibri" w:hAnsi="Arial" w:cs="Arial"/>
                <w:sz w:val="20"/>
                <w:szCs w:val="20"/>
              </w:rPr>
            </w:pPr>
            <w:r w:rsidRPr="00B516DD">
              <w:rPr>
                <w:rFonts w:ascii="Arial" w:eastAsia="Calibri" w:hAnsi="Arial" w:cs="Arial"/>
                <w:b/>
                <w:sz w:val="20"/>
                <w:szCs w:val="20"/>
              </w:rPr>
              <w:t>NAP2020</w:t>
            </w:r>
            <w:r w:rsidRPr="00B516DD">
              <w:rPr>
                <w:rFonts w:ascii="Arial" w:eastAsia="Calibri" w:hAnsi="Arial" w:cs="Arial"/>
                <w:sz w:val="20"/>
                <w:szCs w:val="20"/>
              </w:rPr>
              <w:t xml:space="preserve"> nav izvirzīti tieši mērķi un uzdevumi, tomēr viens no</w:t>
            </w:r>
          </w:p>
          <w:p w14:paraId="4C6FC4D7" w14:textId="77777777" w:rsidR="00155771" w:rsidRPr="00B516DD" w:rsidRDefault="00155771" w:rsidP="00155771">
            <w:pPr>
              <w:spacing w:after="0"/>
              <w:rPr>
                <w:rFonts w:ascii="Arial" w:eastAsia="Calibri" w:hAnsi="Arial" w:cs="Arial"/>
                <w:sz w:val="20"/>
                <w:szCs w:val="20"/>
              </w:rPr>
            </w:pPr>
            <w:r w:rsidRPr="00B516DD">
              <w:rPr>
                <w:rFonts w:ascii="Arial" w:eastAsia="Calibri" w:hAnsi="Arial" w:cs="Arial"/>
                <w:sz w:val="20"/>
                <w:szCs w:val="20"/>
              </w:rPr>
              <w:t xml:space="preserve">mērķiem saistībā ar tautsaimniecības izaugsmi ir vidē nonākošā piesārņojuma apjoma samazināšana. </w:t>
            </w:r>
          </w:p>
        </w:tc>
        <w:tc>
          <w:tcPr>
            <w:tcW w:w="4708" w:type="dxa"/>
            <w:shd w:val="clear" w:color="auto" w:fill="auto"/>
          </w:tcPr>
          <w:p w14:paraId="76DF48A4" w14:textId="77777777" w:rsidR="00155771" w:rsidRPr="00B516DD" w:rsidRDefault="00155771" w:rsidP="00155771">
            <w:pPr>
              <w:spacing w:after="0"/>
              <w:rPr>
                <w:rFonts w:ascii="Arial" w:eastAsia="Calibri" w:hAnsi="Arial" w:cs="Arial"/>
                <w:sz w:val="20"/>
                <w:szCs w:val="20"/>
              </w:rPr>
            </w:pPr>
            <w:r w:rsidRPr="00B516DD">
              <w:rPr>
                <w:rFonts w:ascii="Arial" w:eastAsia="Calibri" w:hAnsi="Arial" w:cs="Arial"/>
                <w:sz w:val="20"/>
                <w:szCs w:val="20"/>
              </w:rPr>
              <w:t>Upju baseinu apgabalu ūdens kvalitāti nebija iespējams salīdzināt Plānošanas dokumenta īstenošanas laikā, jo nav vienotas monitoringa sistēmas (katru gadu netika apsekoti vieni un tie paši ūdensobjekti, bet katru gadu tika apsekots noteikts skaits no kopējo ūdens objektu daudzuma, tad dati ir praktiski nesalīdzināmi un nav iespējams veikt iegūto datu savstarpēju analīzi).</w:t>
            </w:r>
          </w:p>
          <w:p w14:paraId="6EF2A1ED" w14:textId="77777777" w:rsidR="00155771" w:rsidRPr="00B516DD" w:rsidRDefault="00155771" w:rsidP="00155771">
            <w:pPr>
              <w:spacing w:after="0"/>
              <w:rPr>
                <w:rFonts w:ascii="Arial" w:eastAsia="Calibri" w:hAnsi="Arial" w:cs="Arial"/>
                <w:sz w:val="20"/>
                <w:szCs w:val="20"/>
                <w:u w:val="single"/>
              </w:rPr>
            </w:pPr>
            <w:r w:rsidRPr="00B516DD">
              <w:rPr>
                <w:rFonts w:ascii="Arial" w:eastAsia="Calibri" w:hAnsi="Arial" w:cs="Arial"/>
                <w:sz w:val="20"/>
                <w:szCs w:val="20"/>
                <w:u w:val="single"/>
              </w:rPr>
              <w:t>Baltijas jūras ūdens kvalitāte</w:t>
            </w:r>
          </w:p>
          <w:p w14:paraId="6D3B0618" w14:textId="77777777" w:rsidR="00155771" w:rsidRPr="00B516DD" w:rsidRDefault="00155771" w:rsidP="00155771">
            <w:pPr>
              <w:spacing w:after="0"/>
              <w:rPr>
                <w:rFonts w:ascii="Arial" w:eastAsia="Calibri" w:hAnsi="Arial" w:cs="Arial"/>
                <w:sz w:val="20"/>
                <w:szCs w:val="20"/>
              </w:rPr>
            </w:pPr>
            <w:r w:rsidRPr="00B516DD">
              <w:rPr>
                <w:rFonts w:ascii="Arial" w:eastAsia="Calibri" w:hAnsi="Arial" w:cs="Arial"/>
                <w:sz w:val="20"/>
                <w:szCs w:val="20"/>
              </w:rPr>
              <w:t>NAP2020 atsevišķi neizceļ Baltijas jūras resursu un jūras telpas izmantošanas mērķus un uzdevumus, it īpaši ilgtspējīgas attīstības nodrošināšanu jūrā.</w:t>
            </w:r>
          </w:p>
          <w:p w14:paraId="0C65B072" w14:textId="77777777" w:rsidR="00155771" w:rsidRPr="00B516DD" w:rsidRDefault="00155771" w:rsidP="00155771">
            <w:pPr>
              <w:spacing w:after="0"/>
              <w:rPr>
                <w:rFonts w:ascii="Arial" w:eastAsia="Calibri" w:hAnsi="Arial" w:cs="Arial"/>
                <w:sz w:val="20"/>
                <w:szCs w:val="20"/>
              </w:rPr>
            </w:pPr>
            <w:r w:rsidRPr="00B516DD">
              <w:rPr>
                <w:rFonts w:ascii="Arial" w:eastAsia="Calibri" w:hAnsi="Arial" w:cs="Arial"/>
                <w:sz w:val="20"/>
                <w:szCs w:val="20"/>
              </w:rPr>
              <w:t>Vieni no svarīgākajiem Baltijas jūras ekosistēmas ietekmējošiem faktoriem ir eitrofikācijas radītā ietekme un piesārņojums ar smagajiem metāliem. Plānošanas dokumenta īstenošanas laikā, saskaņā ar Latvijas Hidroekoloģijas institūta veikto monitoringu</w:t>
            </w:r>
            <w:r w:rsidRPr="00B516DD">
              <w:rPr>
                <w:rFonts w:ascii="Arial" w:eastAsia="Times New Roman" w:hAnsi="Arial" w:cs="Arial"/>
                <w:sz w:val="20"/>
                <w:szCs w:val="20"/>
                <w:lang w:eastAsia="lv-LV"/>
              </w:rPr>
              <w:t xml:space="preserve"> </w:t>
            </w:r>
            <w:r w:rsidRPr="00B516DD">
              <w:rPr>
                <w:rFonts w:ascii="Arial" w:eastAsia="Calibri" w:hAnsi="Arial" w:cs="Arial"/>
                <w:sz w:val="20"/>
                <w:szCs w:val="20"/>
              </w:rPr>
              <w:t>novērtējot vides stāvokli 2012.-2015.gadu periodam, var konstatēt, ka visos gadījumos robežvērtības ir pārsniegtas un ūdeņu vides stāvoklis ir klasificējams kā slikts.</w:t>
            </w:r>
          </w:p>
          <w:p w14:paraId="342EC448" w14:textId="77777777" w:rsidR="00155771" w:rsidRPr="00B516DD" w:rsidRDefault="00155771" w:rsidP="00155771">
            <w:pPr>
              <w:spacing w:after="0"/>
              <w:rPr>
                <w:rFonts w:ascii="Arial" w:eastAsia="Calibri" w:hAnsi="Arial" w:cs="Arial"/>
                <w:sz w:val="20"/>
                <w:szCs w:val="20"/>
              </w:rPr>
            </w:pPr>
            <w:r w:rsidRPr="00B516DD">
              <w:rPr>
                <w:rFonts w:ascii="Arial" w:eastAsia="Calibri" w:hAnsi="Arial" w:cs="Arial"/>
                <w:sz w:val="20"/>
                <w:szCs w:val="20"/>
              </w:rPr>
              <w:t>Liela daļa kaitīgo ķīmisko savienojumu jūrā nokļūst no lauksaimniecībā izmantotā mēslojuma. NAP2020 īstenošanas laikā kopējais ķimikāliju izmantošanas daudzums lauksaimniecībā ir pieaudzis un ir tendence turpināt pieaugt. Plānošanas dokumenta īstenošanas laikā ķimikāliju izmantošana lauksaimniecībā ir radījusi nelabvēlīgu ietekmi uz Baltijas jūras ekosistēmu.</w:t>
            </w:r>
          </w:p>
          <w:p w14:paraId="012CC0D9" w14:textId="77777777" w:rsidR="00155771" w:rsidRPr="00B516DD" w:rsidRDefault="00155771" w:rsidP="00155771">
            <w:pPr>
              <w:spacing w:after="0"/>
              <w:rPr>
                <w:rFonts w:ascii="Arial" w:eastAsia="Calibri" w:hAnsi="Arial" w:cs="Arial"/>
                <w:sz w:val="20"/>
                <w:szCs w:val="20"/>
                <w:u w:val="single"/>
              </w:rPr>
            </w:pPr>
            <w:r w:rsidRPr="00B516DD">
              <w:rPr>
                <w:rFonts w:ascii="Arial" w:eastAsia="Calibri" w:hAnsi="Arial" w:cs="Arial"/>
                <w:sz w:val="20"/>
                <w:szCs w:val="20"/>
                <w:u w:val="single"/>
              </w:rPr>
              <w:t>Novadīto notekūdeņu apjoms</w:t>
            </w:r>
          </w:p>
          <w:p w14:paraId="2CEEEB46" w14:textId="77777777" w:rsidR="00155771" w:rsidRPr="00B516DD" w:rsidRDefault="00155771" w:rsidP="00155771">
            <w:pPr>
              <w:spacing w:after="0"/>
              <w:rPr>
                <w:rFonts w:ascii="Arial" w:eastAsia="Calibri" w:hAnsi="Arial" w:cs="Arial"/>
                <w:sz w:val="20"/>
                <w:szCs w:val="20"/>
              </w:rPr>
            </w:pPr>
            <w:r w:rsidRPr="00B516DD">
              <w:rPr>
                <w:rFonts w:ascii="Arial" w:eastAsia="Calibri" w:hAnsi="Arial" w:cs="Arial"/>
                <w:sz w:val="20"/>
                <w:szCs w:val="20"/>
              </w:rPr>
              <w:t xml:space="preserve">Kopš 2010. gada kopējais novadīto notekūdeņu apjoms ir samazinājies neliels novadīto </w:t>
            </w:r>
            <w:r w:rsidRPr="00B516DD">
              <w:rPr>
                <w:rFonts w:ascii="Arial" w:eastAsia="Calibri" w:hAnsi="Arial" w:cs="Arial"/>
                <w:sz w:val="20"/>
                <w:szCs w:val="20"/>
              </w:rPr>
              <w:lastRenderedPageBreak/>
              <w:t>notekūdeņu apjoma pieaugums ir atkal vērojams no 2015. gada, salīdzinot to ar 2014. gada datiem.</w:t>
            </w:r>
          </w:p>
          <w:p w14:paraId="64C496DF" w14:textId="77777777" w:rsidR="00155771" w:rsidRPr="00B516DD" w:rsidRDefault="00155771" w:rsidP="00155771">
            <w:pPr>
              <w:spacing w:after="0"/>
              <w:rPr>
                <w:rFonts w:ascii="Arial" w:eastAsia="Calibri" w:hAnsi="Arial" w:cs="Arial"/>
                <w:sz w:val="20"/>
                <w:szCs w:val="20"/>
                <w:u w:val="single"/>
              </w:rPr>
            </w:pPr>
            <w:r w:rsidRPr="00B516DD">
              <w:rPr>
                <w:rFonts w:ascii="Arial" w:eastAsia="Calibri" w:hAnsi="Arial" w:cs="Arial"/>
                <w:sz w:val="20"/>
                <w:szCs w:val="20"/>
                <w:u w:val="single"/>
              </w:rPr>
              <w:t>Biogēnais piesārņojums</w:t>
            </w:r>
          </w:p>
          <w:p w14:paraId="64DCE86D" w14:textId="77777777" w:rsidR="00155771" w:rsidRPr="00B516DD" w:rsidRDefault="00155771" w:rsidP="00155771">
            <w:pPr>
              <w:spacing w:after="0"/>
              <w:rPr>
                <w:rFonts w:ascii="Arial" w:eastAsia="Calibri" w:hAnsi="Arial" w:cs="Arial"/>
                <w:sz w:val="20"/>
                <w:szCs w:val="20"/>
              </w:rPr>
            </w:pPr>
            <w:r w:rsidRPr="00B516DD">
              <w:rPr>
                <w:rFonts w:ascii="Arial" w:eastAsia="Calibri" w:hAnsi="Arial" w:cs="Arial"/>
                <w:sz w:val="20"/>
                <w:szCs w:val="20"/>
              </w:rPr>
              <w:t>Ar notekūdeņiem novadītais biogēnu paliekošais piesārņojums NAP2020 ieviešanas laikā (2014. – 2016. gads) tikpat kā nav mainījies.</w:t>
            </w:r>
          </w:p>
        </w:tc>
        <w:tc>
          <w:tcPr>
            <w:tcW w:w="2106" w:type="dxa"/>
            <w:vMerge/>
            <w:shd w:val="clear" w:color="auto" w:fill="auto"/>
          </w:tcPr>
          <w:p w14:paraId="09CD860D" w14:textId="77777777" w:rsidR="00155771" w:rsidRPr="00B516DD" w:rsidRDefault="00155771" w:rsidP="00155771">
            <w:pPr>
              <w:spacing w:after="0"/>
              <w:jc w:val="center"/>
              <w:rPr>
                <w:rFonts w:ascii="Arial" w:eastAsia="Calibri" w:hAnsi="Arial" w:cs="Arial"/>
                <w:b/>
                <w:sz w:val="20"/>
                <w:szCs w:val="20"/>
              </w:rPr>
            </w:pPr>
          </w:p>
        </w:tc>
      </w:tr>
      <w:tr w:rsidR="00155771" w:rsidRPr="00B516DD" w14:paraId="0802D655" w14:textId="77777777" w:rsidTr="00B516DD">
        <w:trPr>
          <w:trHeight w:val="403"/>
        </w:trPr>
        <w:tc>
          <w:tcPr>
            <w:tcW w:w="3638" w:type="dxa"/>
            <w:shd w:val="clear" w:color="auto" w:fill="auto"/>
          </w:tcPr>
          <w:p w14:paraId="0587AC7F" w14:textId="77777777" w:rsidR="00155771" w:rsidRPr="00B516DD" w:rsidRDefault="00155771" w:rsidP="00155771">
            <w:pPr>
              <w:spacing w:after="0"/>
              <w:rPr>
                <w:rFonts w:ascii="Arial" w:eastAsia="Calibri" w:hAnsi="Arial" w:cs="Arial"/>
                <w:b/>
                <w:sz w:val="20"/>
                <w:szCs w:val="20"/>
              </w:rPr>
            </w:pPr>
            <w:r w:rsidRPr="00B516DD">
              <w:rPr>
                <w:rFonts w:ascii="Arial" w:eastAsia="Calibri" w:hAnsi="Arial" w:cs="Arial"/>
                <w:b/>
                <w:sz w:val="20"/>
                <w:szCs w:val="20"/>
              </w:rPr>
              <w:lastRenderedPageBreak/>
              <w:t>Pazemes ūdens kvalitāte/kvantitāte</w:t>
            </w:r>
          </w:p>
        </w:tc>
        <w:tc>
          <w:tcPr>
            <w:tcW w:w="4236" w:type="dxa"/>
            <w:shd w:val="clear" w:color="auto" w:fill="auto"/>
          </w:tcPr>
          <w:p w14:paraId="40F12854" w14:textId="77777777" w:rsidR="00155771" w:rsidRPr="00B516DD" w:rsidRDefault="00155771" w:rsidP="00155771">
            <w:pPr>
              <w:spacing w:after="0"/>
              <w:jc w:val="both"/>
              <w:rPr>
                <w:rFonts w:ascii="Arial" w:eastAsia="Calibri" w:hAnsi="Arial" w:cs="Arial"/>
                <w:sz w:val="20"/>
                <w:szCs w:val="20"/>
              </w:rPr>
            </w:pPr>
            <w:r w:rsidRPr="00B516DD">
              <w:rPr>
                <w:rFonts w:ascii="Arial" w:eastAsia="Calibri" w:hAnsi="Arial" w:cs="Arial"/>
                <w:sz w:val="20"/>
                <w:szCs w:val="20"/>
              </w:rPr>
              <w:t>NAP2020 nav izvirzīti tieši mērķi un uzdevumi pazemes ūdens kvantitātes un kvalitātes novērtēšanai saistībā ar NAP2020 definētajiem uzdevumiem, tomēr</w:t>
            </w:r>
            <w:r w:rsidRPr="00B516DD">
              <w:rPr>
                <w:rFonts w:ascii="Arial" w:eastAsia="Times New Roman" w:hAnsi="Arial" w:cs="Arial"/>
                <w:sz w:val="20"/>
                <w:szCs w:val="20"/>
                <w:lang w:eastAsia="lv-LV"/>
              </w:rPr>
              <w:t xml:space="preserve"> </w:t>
            </w:r>
            <w:r w:rsidRPr="00B516DD">
              <w:rPr>
                <w:rFonts w:ascii="Arial" w:eastAsia="Calibri" w:hAnsi="Arial" w:cs="Arial"/>
                <w:sz w:val="20"/>
                <w:szCs w:val="20"/>
              </w:rPr>
              <w:t>NAP2020 paredz atbalstīt vairākus pasākumus, kas vērsti uz dabas resursu izmantošanas produktivitātes paaugstinašanos</w:t>
            </w:r>
          </w:p>
        </w:tc>
        <w:tc>
          <w:tcPr>
            <w:tcW w:w="4708" w:type="dxa"/>
            <w:shd w:val="clear" w:color="auto" w:fill="auto"/>
          </w:tcPr>
          <w:p w14:paraId="7EA4EE16" w14:textId="77777777" w:rsidR="00155771" w:rsidRPr="00B516DD" w:rsidRDefault="00155771" w:rsidP="00155771">
            <w:pPr>
              <w:numPr>
                <w:ilvl w:val="0"/>
                <w:numId w:val="24"/>
              </w:numPr>
              <w:spacing w:after="0"/>
              <w:ind w:left="385" w:hanging="284"/>
              <w:contextualSpacing/>
              <w:jc w:val="both"/>
              <w:rPr>
                <w:rFonts w:ascii="Arial" w:eastAsia="Calibri" w:hAnsi="Arial" w:cs="Arial"/>
                <w:sz w:val="20"/>
                <w:szCs w:val="20"/>
              </w:rPr>
            </w:pPr>
            <w:r w:rsidRPr="00B516DD">
              <w:rPr>
                <w:rFonts w:ascii="Arial" w:eastAsia="Calibri" w:hAnsi="Arial" w:cs="Arial"/>
                <w:sz w:val="20"/>
                <w:szCs w:val="20"/>
              </w:rPr>
              <w:t>NAP2020 īstenošanas laikā (2014. – 2016. gadam) apsaimniekotās lauksaimniecībā izmantojamās zemes īpatsvars nav būtiski mainījies. Līdz ar to pazemes ūdens piesārņojuma līmenis nav būtiski palielinājies.</w:t>
            </w:r>
          </w:p>
          <w:p w14:paraId="184EBE73" w14:textId="00C6C1E1" w:rsidR="00155771" w:rsidRPr="00B516DD" w:rsidRDefault="00155771" w:rsidP="00155771">
            <w:pPr>
              <w:numPr>
                <w:ilvl w:val="0"/>
                <w:numId w:val="24"/>
              </w:numPr>
              <w:spacing w:after="0"/>
              <w:ind w:left="385" w:hanging="284"/>
              <w:contextualSpacing/>
              <w:jc w:val="both"/>
              <w:rPr>
                <w:rFonts w:ascii="Arial" w:eastAsia="Calibri" w:hAnsi="Arial" w:cs="Arial"/>
                <w:sz w:val="20"/>
                <w:szCs w:val="20"/>
              </w:rPr>
            </w:pPr>
            <w:r w:rsidRPr="00B516DD">
              <w:rPr>
                <w:rFonts w:ascii="Arial" w:eastAsia="Calibri" w:hAnsi="Arial" w:cs="Arial"/>
                <w:sz w:val="20"/>
                <w:szCs w:val="20"/>
              </w:rPr>
              <w:t>2016. gadā novērotie gruntsūdeņu līmeņi attiecībā pret 2015. gada līmeņiem ir augstāki</w:t>
            </w:r>
            <w:r w:rsidR="008550A9">
              <w:rPr>
                <w:rFonts w:ascii="Arial" w:eastAsia="Calibri" w:hAnsi="Arial" w:cs="Arial"/>
                <w:sz w:val="20"/>
                <w:szCs w:val="20"/>
              </w:rPr>
              <w:t xml:space="preserve"> kas liecina par nebūtisku resursu pieaugumu</w:t>
            </w:r>
            <w:r w:rsidRPr="00B516DD">
              <w:rPr>
                <w:rFonts w:ascii="Arial" w:eastAsia="Calibri" w:hAnsi="Arial" w:cs="Arial"/>
                <w:sz w:val="20"/>
                <w:szCs w:val="20"/>
              </w:rPr>
              <w:t xml:space="preserve">. </w:t>
            </w:r>
            <w:r w:rsidR="008550A9">
              <w:rPr>
                <w:rFonts w:ascii="Arial" w:eastAsia="Calibri" w:hAnsi="Arial" w:cs="Arial"/>
                <w:sz w:val="20"/>
                <w:szCs w:val="20"/>
              </w:rPr>
              <w:t>S</w:t>
            </w:r>
            <w:r w:rsidRPr="00B516DD">
              <w:rPr>
                <w:rFonts w:ascii="Arial" w:eastAsia="Calibri" w:hAnsi="Arial" w:cs="Arial"/>
                <w:sz w:val="20"/>
                <w:szCs w:val="20"/>
              </w:rPr>
              <w:t>askaņā ar LVĢMC pārskatiem par virszemes un pazemes ūdeņu stāvokli, var secināt, ka pazemes ūdens resursu samazināšanās tendence netiek novērota.</w:t>
            </w:r>
          </w:p>
          <w:p w14:paraId="1FED1061" w14:textId="77777777" w:rsidR="00155771" w:rsidRPr="00B516DD" w:rsidRDefault="00155771" w:rsidP="00155771">
            <w:pPr>
              <w:numPr>
                <w:ilvl w:val="0"/>
                <w:numId w:val="24"/>
              </w:numPr>
              <w:spacing w:after="0"/>
              <w:ind w:left="385" w:hanging="284"/>
              <w:contextualSpacing/>
              <w:jc w:val="both"/>
              <w:rPr>
                <w:rFonts w:ascii="Arial" w:eastAsia="Calibri" w:hAnsi="Arial" w:cs="Arial"/>
                <w:sz w:val="20"/>
                <w:szCs w:val="20"/>
              </w:rPr>
            </w:pPr>
            <w:r w:rsidRPr="00B516DD">
              <w:rPr>
                <w:rFonts w:ascii="Arial" w:eastAsia="Calibri" w:hAnsi="Arial" w:cs="Arial"/>
                <w:sz w:val="20"/>
                <w:szCs w:val="20"/>
              </w:rPr>
              <w:t>ūdens ņemšana no pazemes ūdens ieguves vietām ir samazinājusies salīdzinot ar 2010.gadu, bet pēdējos gados ūdens ņemšanas apjoms  pakāpeniski pieaug.</w:t>
            </w:r>
          </w:p>
        </w:tc>
        <w:tc>
          <w:tcPr>
            <w:tcW w:w="2106" w:type="dxa"/>
            <w:vMerge/>
            <w:shd w:val="clear" w:color="auto" w:fill="auto"/>
          </w:tcPr>
          <w:p w14:paraId="649A2178" w14:textId="77777777" w:rsidR="00155771" w:rsidRPr="00B516DD" w:rsidRDefault="00155771" w:rsidP="00155771">
            <w:pPr>
              <w:spacing w:after="0"/>
              <w:jc w:val="center"/>
              <w:rPr>
                <w:rFonts w:ascii="Arial" w:eastAsia="Calibri" w:hAnsi="Arial" w:cs="Arial"/>
                <w:b/>
                <w:sz w:val="20"/>
                <w:szCs w:val="20"/>
              </w:rPr>
            </w:pPr>
          </w:p>
        </w:tc>
      </w:tr>
      <w:tr w:rsidR="00155771" w:rsidRPr="00B516DD" w14:paraId="1D3045C1" w14:textId="77777777" w:rsidTr="00B516DD">
        <w:trPr>
          <w:trHeight w:val="403"/>
        </w:trPr>
        <w:tc>
          <w:tcPr>
            <w:tcW w:w="3638" w:type="dxa"/>
            <w:shd w:val="clear" w:color="auto" w:fill="auto"/>
          </w:tcPr>
          <w:p w14:paraId="6FE53745" w14:textId="77777777" w:rsidR="00155771" w:rsidRPr="00B516DD" w:rsidRDefault="00155771" w:rsidP="00155771">
            <w:pPr>
              <w:spacing w:after="0"/>
              <w:rPr>
                <w:rFonts w:ascii="Arial" w:eastAsia="Calibri" w:hAnsi="Arial" w:cs="Arial"/>
                <w:b/>
                <w:sz w:val="20"/>
                <w:szCs w:val="20"/>
              </w:rPr>
            </w:pPr>
            <w:r w:rsidRPr="00B516DD">
              <w:rPr>
                <w:rFonts w:ascii="Arial" w:eastAsia="Calibri" w:hAnsi="Arial" w:cs="Arial"/>
                <w:b/>
                <w:sz w:val="20"/>
                <w:szCs w:val="20"/>
              </w:rPr>
              <w:t xml:space="preserve">Augsnes kvalitāte </w:t>
            </w:r>
          </w:p>
        </w:tc>
        <w:tc>
          <w:tcPr>
            <w:tcW w:w="4236" w:type="dxa"/>
            <w:shd w:val="clear" w:color="auto" w:fill="auto"/>
          </w:tcPr>
          <w:p w14:paraId="47863B57" w14:textId="77777777" w:rsidR="00155771" w:rsidRPr="00B516DD" w:rsidRDefault="00155771" w:rsidP="00155771">
            <w:pPr>
              <w:spacing w:after="0"/>
              <w:rPr>
                <w:rFonts w:ascii="Arial" w:eastAsia="Calibri" w:hAnsi="Arial" w:cs="Arial"/>
                <w:sz w:val="20"/>
                <w:szCs w:val="20"/>
              </w:rPr>
            </w:pPr>
            <w:r w:rsidRPr="00B516DD">
              <w:rPr>
                <w:rFonts w:ascii="Arial" w:eastAsia="Calibri" w:hAnsi="Arial" w:cs="Arial"/>
                <w:sz w:val="20"/>
                <w:szCs w:val="20"/>
              </w:rPr>
              <w:t>NAP2020 kā vienu no uzdevumiem paredz palielināt augsnes auglību [441]</w:t>
            </w:r>
          </w:p>
        </w:tc>
        <w:tc>
          <w:tcPr>
            <w:tcW w:w="4708" w:type="dxa"/>
            <w:shd w:val="clear" w:color="auto" w:fill="auto"/>
          </w:tcPr>
          <w:p w14:paraId="039F5A64" w14:textId="77777777" w:rsidR="00155771" w:rsidRPr="00B516DD" w:rsidRDefault="00155771" w:rsidP="00155771">
            <w:pPr>
              <w:spacing w:after="0"/>
              <w:jc w:val="both"/>
              <w:rPr>
                <w:rFonts w:ascii="Arial" w:eastAsia="Calibri" w:hAnsi="Arial" w:cs="Arial"/>
                <w:sz w:val="20"/>
                <w:szCs w:val="20"/>
              </w:rPr>
            </w:pPr>
            <w:r w:rsidRPr="00B516DD">
              <w:rPr>
                <w:rFonts w:ascii="Arial" w:eastAsia="Calibri" w:hAnsi="Arial" w:cs="Arial"/>
                <w:sz w:val="20"/>
                <w:szCs w:val="20"/>
              </w:rPr>
              <w:t>Augsnes kvalitāte Latvijā nav pietiekoši apzināta, bet 2011. gadā veikto 243 saimniecību agroķīmisko analīžu dati parāda, ka apmēram 33% no pētīto augšņu ir vajadzīga kaļķošana, 20% ir nepietiekams organisko vielu saturs. Šobrīd nav pieejami citi dati objektīvam izvērtējumam.</w:t>
            </w:r>
          </w:p>
          <w:p w14:paraId="135B6361" w14:textId="77777777" w:rsidR="00155771" w:rsidRPr="00B516DD" w:rsidRDefault="00155771" w:rsidP="00155771">
            <w:pPr>
              <w:spacing w:after="0"/>
              <w:jc w:val="both"/>
              <w:rPr>
                <w:rFonts w:ascii="Arial" w:eastAsia="Calibri" w:hAnsi="Arial" w:cs="Arial"/>
                <w:sz w:val="20"/>
                <w:szCs w:val="20"/>
              </w:rPr>
            </w:pPr>
            <w:r w:rsidRPr="00B516DD">
              <w:rPr>
                <w:rFonts w:ascii="Arial" w:eastAsia="Calibri" w:hAnsi="Arial" w:cs="Arial"/>
                <w:sz w:val="20"/>
                <w:szCs w:val="20"/>
              </w:rPr>
              <w:t>Ņemot vērā pakāpenisko bioloģiski apsaimniekoto platību pi</w:t>
            </w:r>
            <w:r w:rsidR="00A75E64">
              <w:rPr>
                <w:rFonts w:ascii="Arial" w:eastAsia="Calibri" w:hAnsi="Arial" w:cs="Arial"/>
                <w:sz w:val="20"/>
                <w:szCs w:val="20"/>
              </w:rPr>
              <w:t>eaugumu var secināt, ka kopumā P</w:t>
            </w:r>
            <w:r w:rsidRPr="00B516DD">
              <w:rPr>
                <w:rFonts w:ascii="Arial" w:eastAsia="Calibri" w:hAnsi="Arial" w:cs="Arial"/>
                <w:sz w:val="20"/>
                <w:szCs w:val="20"/>
              </w:rPr>
              <w:t>lānošanas dokumenta īstenošana atstāj labvēlīgu vai neitrālu ietekmi uz augsni kā dabas resursu vai dabas kapitālu.</w:t>
            </w:r>
          </w:p>
          <w:p w14:paraId="34004ACB" w14:textId="77777777" w:rsidR="00155771" w:rsidRPr="00B516DD" w:rsidRDefault="00155771" w:rsidP="00155771">
            <w:pPr>
              <w:spacing w:after="0"/>
              <w:jc w:val="both"/>
              <w:rPr>
                <w:rFonts w:ascii="Arial" w:eastAsia="Calibri" w:hAnsi="Arial" w:cs="Arial"/>
                <w:sz w:val="20"/>
                <w:szCs w:val="20"/>
              </w:rPr>
            </w:pPr>
            <w:r w:rsidRPr="00B516DD">
              <w:rPr>
                <w:rFonts w:ascii="Arial" w:eastAsia="Calibri" w:hAnsi="Arial" w:cs="Arial"/>
                <w:sz w:val="20"/>
                <w:szCs w:val="20"/>
              </w:rPr>
              <w:t xml:space="preserve">Par to, kā NAP2020 īstenošana ietekmēs augsnes kvalitāti nav viennozīmīgi pasakāms. To var </w:t>
            </w:r>
            <w:r w:rsidRPr="00B516DD">
              <w:rPr>
                <w:rFonts w:ascii="Arial" w:eastAsia="Calibri" w:hAnsi="Arial" w:cs="Arial"/>
                <w:sz w:val="20"/>
                <w:szCs w:val="20"/>
              </w:rPr>
              <w:lastRenderedPageBreak/>
              <w:t>ietekmēt vairāki faktori: zemes izmantošanas maiņa, virszemes un pazemes ūdeņu piesārņojuma līmenis, ražošanas procesi, atkritumu apsaimniekošanas principi, gaisa piesārņojums (skābo lietu iespējamība) u.c. faktori.</w:t>
            </w:r>
          </w:p>
          <w:p w14:paraId="0A421D53" w14:textId="77777777" w:rsidR="00155771" w:rsidRPr="00B516DD" w:rsidRDefault="00155771" w:rsidP="00155771">
            <w:pPr>
              <w:spacing w:after="0"/>
              <w:jc w:val="both"/>
              <w:rPr>
                <w:rFonts w:ascii="Arial" w:eastAsia="Calibri" w:hAnsi="Arial" w:cs="Arial"/>
                <w:sz w:val="20"/>
                <w:szCs w:val="20"/>
              </w:rPr>
            </w:pPr>
          </w:p>
          <w:p w14:paraId="256BA8E2" w14:textId="77777777" w:rsidR="00155771" w:rsidRPr="00B516DD" w:rsidRDefault="00155771" w:rsidP="00155771">
            <w:pPr>
              <w:spacing w:after="0"/>
              <w:jc w:val="both"/>
              <w:rPr>
                <w:rFonts w:ascii="Arial" w:eastAsia="Calibri" w:hAnsi="Arial" w:cs="Arial"/>
                <w:sz w:val="20"/>
                <w:szCs w:val="20"/>
              </w:rPr>
            </w:pPr>
          </w:p>
        </w:tc>
        <w:tc>
          <w:tcPr>
            <w:tcW w:w="2106" w:type="dxa"/>
            <w:vMerge/>
            <w:shd w:val="clear" w:color="auto" w:fill="auto"/>
          </w:tcPr>
          <w:p w14:paraId="2E3AB4A1" w14:textId="77777777" w:rsidR="00155771" w:rsidRPr="00B516DD" w:rsidRDefault="00155771" w:rsidP="00155771">
            <w:pPr>
              <w:spacing w:after="0"/>
              <w:jc w:val="center"/>
              <w:rPr>
                <w:rFonts w:ascii="Arial" w:eastAsia="Calibri" w:hAnsi="Arial" w:cs="Arial"/>
                <w:b/>
                <w:sz w:val="20"/>
                <w:szCs w:val="20"/>
              </w:rPr>
            </w:pPr>
          </w:p>
        </w:tc>
      </w:tr>
      <w:tr w:rsidR="00155771" w:rsidRPr="00B516DD" w14:paraId="1319AD47" w14:textId="77777777" w:rsidTr="00B516DD">
        <w:trPr>
          <w:trHeight w:val="403"/>
        </w:trPr>
        <w:tc>
          <w:tcPr>
            <w:tcW w:w="3638" w:type="dxa"/>
            <w:shd w:val="clear" w:color="auto" w:fill="auto"/>
          </w:tcPr>
          <w:p w14:paraId="5FF0B89B" w14:textId="77777777" w:rsidR="00155771" w:rsidRPr="00B516DD" w:rsidRDefault="00155771" w:rsidP="00155771">
            <w:pPr>
              <w:spacing w:after="0"/>
              <w:rPr>
                <w:rFonts w:ascii="Arial" w:eastAsia="Calibri" w:hAnsi="Arial" w:cs="Arial"/>
                <w:b/>
                <w:sz w:val="20"/>
                <w:szCs w:val="20"/>
              </w:rPr>
            </w:pPr>
            <w:r w:rsidRPr="00B516DD">
              <w:rPr>
                <w:rFonts w:ascii="Arial" w:eastAsia="Calibri" w:hAnsi="Arial" w:cs="Arial"/>
                <w:b/>
                <w:sz w:val="20"/>
                <w:szCs w:val="20"/>
              </w:rPr>
              <w:lastRenderedPageBreak/>
              <w:t xml:space="preserve">Atkritumu apsaimniekošana </w:t>
            </w:r>
          </w:p>
        </w:tc>
        <w:tc>
          <w:tcPr>
            <w:tcW w:w="4236" w:type="dxa"/>
            <w:vMerge w:val="restart"/>
            <w:shd w:val="clear" w:color="auto" w:fill="auto"/>
          </w:tcPr>
          <w:p w14:paraId="30E6F4B1" w14:textId="77777777" w:rsidR="00155771" w:rsidRPr="00B516DD" w:rsidRDefault="00155771" w:rsidP="00155771">
            <w:pPr>
              <w:numPr>
                <w:ilvl w:val="0"/>
                <w:numId w:val="22"/>
              </w:numPr>
              <w:spacing w:after="0"/>
              <w:ind w:left="220" w:hanging="220"/>
              <w:contextualSpacing/>
              <w:rPr>
                <w:rFonts w:ascii="Arial" w:eastAsia="Calibri" w:hAnsi="Arial" w:cs="Arial"/>
                <w:b/>
                <w:sz w:val="20"/>
                <w:szCs w:val="20"/>
                <w:u w:val="single"/>
              </w:rPr>
            </w:pPr>
            <w:r w:rsidRPr="00B516DD">
              <w:rPr>
                <w:rFonts w:ascii="Arial" w:eastAsia="Calibri" w:hAnsi="Arial" w:cs="Arial"/>
                <w:b/>
                <w:sz w:val="20"/>
                <w:szCs w:val="20"/>
                <w:u w:val="single"/>
              </w:rPr>
              <w:t>Prioritāte “Izaugsmi atbalstošas teritorijas”</w:t>
            </w:r>
          </w:p>
          <w:p w14:paraId="2745F0BC" w14:textId="77777777" w:rsidR="00155771" w:rsidRPr="00B516DD" w:rsidRDefault="00155771" w:rsidP="00155771">
            <w:pPr>
              <w:spacing w:after="0"/>
              <w:rPr>
                <w:rFonts w:ascii="Arial" w:eastAsia="Calibri" w:hAnsi="Arial" w:cs="Arial"/>
                <w:sz w:val="20"/>
                <w:szCs w:val="20"/>
              </w:rPr>
            </w:pPr>
            <w:r w:rsidRPr="00B516DD">
              <w:rPr>
                <w:rFonts w:ascii="Arial" w:eastAsia="Calibri" w:hAnsi="Arial" w:cs="Arial"/>
                <w:b/>
                <w:sz w:val="20"/>
                <w:szCs w:val="20"/>
                <w:u w:val="single"/>
              </w:rPr>
              <w:t>Prioritātes rīcības virziens</w:t>
            </w:r>
            <w:r w:rsidRPr="00B516DD">
              <w:rPr>
                <w:rFonts w:ascii="Arial" w:eastAsia="Calibri" w:hAnsi="Arial" w:cs="Arial"/>
                <w:b/>
                <w:sz w:val="20"/>
                <w:szCs w:val="20"/>
              </w:rPr>
              <w:t xml:space="preserve"> </w:t>
            </w:r>
            <w:r w:rsidRPr="00B516DD">
              <w:rPr>
                <w:rFonts w:ascii="Arial" w:eastAsia="Calibri" w:hAnsi="Arial" w:cs="Arial"/>
                <w:sz w:val="20"/>
                <w:szCs w:val="20"/>
              </w:rPr>
              <w:t>Dabas un kultūras kapitāla ilgtspējīga apsaimniekošana</w:t>
            </w:r>
          </w:p>
          <w:p w14:paraId="41312C3F" w14:textId="77777777" w:rsidR="00155771" w:rsidRPr="00B516DD" w:rsidRDefault="00155771" w:rsidP="00155771">
            <w:pPr>
              <w:spacing w:after="0"/>
              <w:rPr>
                <w:rFonts w:ascii="Arial" w:eastAsia="Calibri" w:hAnsi="Arial" w:cs="Arial"/>
                <w:b/>
                <w:sz w:val="20"/>
                <w:szCs w:val="20"/>
              </w:rPr>
            </w:pPr>
            <w:r w:rsidRPr="00B516DD">
              <w:rPr>
                <w:rFonts w:ascii="Arial" w:eastAsia="Calibri" w:hAnsi="Arial" w:cs="Arial"/>
                <w:b/>
                <w:sz w:val="20"/>
                <w:szCs w:val="20"/>
              </w:rPr>
              <w:t xml:space="preserve">Rīcības virziena Mērķis 1: </w:t>
            </w:r>
            <w:r w:rsidRPr="00B516DD">
              <w:rPr>
                <w:rFonts w:ascii="Arial" w:eastAsia="Calibri" w:hAnsi="Arial" w:cs="Arial"/>
                <w:sz w:val="20"/>
                <w:szCs w:val="20"/>
              </w:rPr>
              <w:t>Saglabāt dabas kapitālu kā bāzi ilgtspējīgai ekonomiskajai izaugsmei un sekmēt tā ilgtspējīgu izmantošanu, mazinot dabas un cilvēka darbības radītos riskus vides kvalitātei</w:t>
            </w:r>
          </w:p>
          <w:p w14:paraId="167B3F76" w14:textId="77777777" w:rsidR="00155771" w:rsidRPr="00B516DD" w:rsidRDefault="00155771" w:rsidP="00155771">
            <w:pPr>
              <w:spacing w:after="0"/>
              <w:rPr>
                <w:rFonts w:ascii="Arial" w:eastAsia="Calibri" w:hAnsi="Arial" w:cs="Arial"/>
                <w:b/>
                <w:sz w:val="20"/>
                <w:szCs w:val="20"/>
              </w:rPr>
            </w:pPr>
          </w:p>
        </w:tc>
        <w:tc>
          <w:tcPr>
            <w:tcW w:w="4708" w:type="dxa"/>
            <w:shd w:val="clear" w:color="auto" w:fill="auto"/>
          </w:tcPr>
          <w:p w14:paraId="113E4BCA" w14:textId="77777777" w:rsidR="00155771" w:rsidRPr="00B516DD" w:rsidRDefault="00155771" w:rsidP="00155771">
            <w:pPr>
              <w:spacing w:after="0"/>
              <w:jc w:val="both"/>
              <w:rPr>
                <w:rFonts w:ascii="Arial" w:eastAsia="Calibri" w:hAnsi="Arial" w:cs="Arial"/>
                <w:b/>
                <w:sz w:val="20"/>
                <w:szCs w:val="20"/>
              </w:rPr>
            </w:pPr>
            <w:r w:rsidRPr="00B516DD">
              <w:rPr>
                <w:rFonts w:ascii="Arial" w:eastAsia="Calibri" w:hAnsi="Arial" w:cs="Arial"/>
                <w:b/>
                <w:sz w:val="20"/>
                <w:szCs w:val="20"/>
              </w:rPr>
              <w:t>Rīcības virziena Mērķa 1 sasniegšanas rādītājs:</w:t>
            </w:r>
          </w:p>
          <w:p w14:paraId="1DEE4785" w14:textId="484242E2" w:rsidR="00155771" w:rsidRPr="00B516DD" w:rsidRDefault="00155771" w:rsidP="00155771">
            <w:pPr>
              <w:spacing w:after="0"/>
              <w:jc w:val="both"/>
              <w:rPr>
                <w:rFonts w:ascii="Arial" w:eastAsia="Calibri" w:hAnsi="Arial" w:cs="Arial"/>
                <w:sz w:val="20"/>
                <w:szCs w:val="20"/>
                <w:shd w:val="clear" w:color="auto" w:fill="FFFFFF" w:themeFill="background1"/>
              </w:rPr>
            </w:pPr>
            <w:r w:rsidRPr="00B516DD">
              <w:rPr>
                <w:rFonts w:ascii="Arial" w:eastAsia="Calibri" w:hAnsi="Arial" w:cs="Arial"/>
                <w:b/>
                <w:sz w:val="20"/>
                <w:szCs w:val="20"/>
              </w:rPr>
              <w:t xml:space="preserve">[426] </w:t>
            </w:r>
            <w:r w:rsidRPr="00B516DD">
              <w:rPr>
                <w:rFonts w:ascii="Arial" w:eastAsia="Calibri" w:hAnsi="Arial" w:cs="Arial"/>
                <w:sz w:val="20"/>
                <w:szCs w:val="20"/>
              </w:rPr>
              <w:t xml:space="preserve">Pārstrādāto atkritumu īpatsvars (%) - </w:t>
            </w:r>
            <w:r w:rsidRPr="00B516DD">
              <w:rPr>
                <w:rFonts w:ascii="Arial" w:eastAsia="Calibri" w:hAnsi="Arial" w:cs="Arial"/>
                <w:sz w:val="20"/>
                <w:szCs w:val="20"/>
                <w:shd w:val="clear" w:color="auto" w:fill="FFFFFF" w:themeFill="background1"/>
              </w:rPr>
              <w:t>sakarā ar to, ka nav pieejami jaunāki dati par pārstrādāto atkritumu īpatsvaru [426], tad apskatot 2014.gada mērķa [422] sasniegšanas rādītāju (43%), secināms, ka 2014.gadā rādītājs tiek sasniegts, līdz ar to izpildot vēlamo rezultātu. Jau 2014.gadā tika sasniegts arī 2020.gada vēlamais rezultāts, savukārt 2015.gadā ir vērojams kritums.</w:t>
            </w:r>
          </w:p>
          <w:p w14:paraId="593A8990" w14:textId="77777777" w:rsidR="00155771" w:rsidRPr="00B516DD" w:rsidRDefault="00155771" w:rsidP="00155771">
            <w:pPr>
              <w:spacing w:after="0"/>
              <w:jc w:val="both"/>
              <w:rPr>
                <w:rFonts w:ascii="Arial" w:eastAsia="Calibri" w:hAnsi="Arial" w:cs="Arial"/>
                <w:sz w:val="20"/>
                <w:szCs w:val="20"/>
              </w:rPr>
            </w:pPr>
            <w:r w:rsidRPr="00B516DD">
              <w:rPr>
                <w:rFonts w:ascii="Arial" w:eastAsia="Calibri" w:hAnsi="Arial" w:cs="Arial"/>
                <w:sz w:val="20"/>
                <w:szCs w:val="20"/>
              </w:rPr>
              <w:t xml:space="preserve">Kopumā izvērtējot tendences atkritumu apsaimniekošanas </w:t>
            </w:r>
            <w:r w:rsidR="00A75E64">
              <w:rPr>
                <w:rFonts w:ascii="Arial" w:eastAsia="Calibri" w:hAnsi="Arial" w:cs="Arial"/>
                <w:sz w:val="20"/>
                <w:szCs w:val="20"/>
              </w:rPr>
              <w:t>jomā, var secināt, ka līdz šim P</w:t>
            </w:r>
            <w:r w:rsidRPr="00B516DD">
              <w:rPr>
                <w:rFonts w:ascii="Arial" w:eastAsia="Calibri" w:hAnsi="Arial" w:cs="Arial"/>
                <w:sz w:val="20"/>
                <w:szCs w:val="20"/>
              </w:rPr>
              <w:t>lānošanas dokumenta īstenošana šo jomu ietekmējusi neitrāli.</w:t>
            </w:r>
          </w:p>
        </w:tc>
        <w:tc>
          <w:tcPr>
            <w:tcW w:w="2106" w:type="dxa"/>
            <w:vMerge/>
            <w:shd w:val="clear" w:color="auto" w:fill="auto"/>
          </w:tcPr>
          <w:p w14:paraId="35BC47C2" w14:textId="77777777" w:rsidR="00155771" w:rsidRPr="00B516DD" w:rsidRDefault="00155771" w:rsidP="00155771">
            <w:pPr>
              <w:spacing w:after="0"/>
              <w:jc w:val="center"/>
              <w:rPr>
                <w:rFonts w:ascii="Arial" w:eastAsia="Calibri" w:hAnsi="Arial" w:cs="Arial"/>
                <w:b/>
                <w:sz w:val="20"/>
                <w:szCs w:val="20"/>
              </w:rPr>
            </w:pPr>
          </w:p>
        </w:tc>
      </w:tr>
      <w:tr w:rsidR="00155771" w:rsidRPr="00B516DD" w14:paraId="26C8BCA7" w14:textId="77777777" w:rsidTr="00B516DD">
        <w:trPr>
          <w:trHeight w:val="403"/>
        </w:trPr>
        <w:tc>
          <w:tcPr>
            <w:tcW w:w="3638" w:type="dxa"/>
            <w:shd w:val="clear" w:color="auto" w:fill="auto"/>
          </w:tcPr>
          <w:p w14:paraId="5B19416D" w14:textId="77777777" w:rsidR="00155771" w:rsidRPr="00B516DD" w:rsidRDefault="00155771" w:rsidP="00155771">
            <w:pPr>
              <w:spacing w:after="0"/>
              <w:rPr>
                <w:rFonts w:ascii="Arial" w:eastAsia="Calibri" w:hAnsi="Arial" w:cs="Arial"/>
                <w:b/>
                <w:sz w:val="20"/>
                <w:szCs w:val="20"/>
              </w:rPr>
            </w:pPr>
            <w:r w:rsidRPr="00B516DD">
              <w:rPr>
                <w:rFonts w:ascii="Arial" w:eastAsia="Calibri" w:hAnsi="Arial" w:cs="Arial"/>
                <w:b/>
                <w:sz w:val="20"/>
                <w:szCs w:val="20"/>
              </w:rPr>
              <w:t xml:space="preserve">Bioloģiskā daudzveidība </w:t>
            </w:r>
          </w:p>
        </w:tc>
        <w:tc>
          <w:tcPr>
            <w:tcW w:w="4236" w:type="dxa"/>
            <w:vMerge/>
            <w:shd w:val="clear" w:color="auto" w:fill="auto"/>
          </w:tcPr>
          <w:p w14:paraId="72EFDB1F" w14:textId="77777777" w:rsidR="00155771" w:rsidRPr="00B516DD" w:rsidRDefault="00155771" w:rsidP="00155771">
            <w:pPr>
              <w:spacing w:after="0"/>
              <w:rPr>
                <w:rFonts w:ascii="Arial" w:eastAsia="Calibri" w:hAnsi="Arial" w:cs="Arial"/>
                <w:b/>
                <w:sz w:val="20"/>
                <w:szCs w:val="20"/>
              </w:rPr>
            </w:pPr>
          </w:p>
        </w:tc>
        <w:tc>
          <w:tcPr>
            <w:tcW w:w="4708" w:type="dxa"/>
            <w:shd w:val="clear" w:color="auto" w:fill="auto"/>
          </w:tcPr>
          <w:p w14:paraId="76B61D02" w14:textId="77777777" w:rsidR="00155771" w:rsidRPr="00B516DD" w:rsidRDefault="00155771" w:rsidP="00155771">
            <w:pPr>
              <w:spacing w:after="0"/>
              <w:rPr>
                <w:rFonts w:ascii="Arial" w:eastAsia="Calibri" w:hAnsi="Arial" w:cs="Arial"/>
                <w:b/>
                <w:sz w:val="20"/>
                <w:szCs w:val="20"/>
              </w:rPr>
            </w:pPr>
            <w:r w:rsidRPr="00B516DD">
              <w:rPr>
                <w:rFonts w:ascii="Arial" w:eastAsia="Calibri" w:hAnsi="Arial" w:cs="Arial"/>
                <w:b/>
                <w:sz w:val="20"/>
                <w:szCs w:val="20"/>
              </w:rPr>
              <w:t>Rīcības virziena Mērķa 1 sasniegšanas rādītāji:</w:t>
            </w:r>
          </w:p>
          <w:p w14:paraId="4383D388" w14:textId="77777777" w:rsidR="00155771" w:rsidRPr="00B516DD" w:rsidRDefault="00155771" w:rsidP="00155771">
            <w:pPr>
              <w:spacing w:after="0"/>
              <w:jc w:val="both"/>
              <w:rPr>
                <w:rFonts w:ascii="Arial" w:eastAsia="Calibri" w:hAnsi="Arial" w:cs="Arial"/>
                <w:b/>
                <w:sz w:val="20"/>
                <w:szCs w:val="20"/>
              </w:rPr>
            </w:pPr>
            <w:r w:rsidRPr="00B516DD">
              <w:rPr>
                <w:rFonts w:ascii="Arial" w:eastAsia="Calibri" w:hAnsi="Arial" w:cs="Arial"/>
                <w:b/>
                <w:sz w:val="20"/>
                <w:szCs w:val="20"/>
              </w:rPr>
              <w:t xml:space="preserve">[427] </w:t>
            </w:r>
            <w:r w:rsidRPr="00B516DD">
              <w:rPr>
                <w:rFonts w:ascii="Arial" w:eastAsia="Calibri" w:hAnsi="Arial" w:cs="Arial"/>
                <w:sz w:val="20"/>
                <w:szCs w:val="20"/>
              </w:rPr>
              <w:t>Lauku putnu indekss (1999.g. = 100) - Saskaņā ar mērķi par dabas kapitāla saglabāšanu kā bāzi ilgtspējīgai ekonomiskajai izaugsmei un ilgtspējīgas izmantošanas sekmēšanu, mērķis tiek izpildīts, jo bioloģiskās daudzveidības indikators, lauku putnu indekss, krasi nemainās, liecinot par bioloģiskā</w:t>
            </w:r>
            <w:r w:rsidR="00901C6E">
              <w:rPr>
                <w:rFonts w:ascii="Arial" w:eastAsia="Calibri" w:hAnsi="Arial" w:cs="Arial"/>
                <w:sz w:val="20"/>
                <w:szCs w:val="20"/>
              </w:rPr>
              <w:t>s daudzveidības nemainīgumu.[NAP</w:t>
            </w:r>
            <w:r w:rsidR="009A23A7">
              <w:rPr>
                <w:rFonts w:ascii="Arial" w:eastAsia="Calibri" w:hAnsi="Arial" w:cs="Arial"/>
                <w:sz w:val="20"/>
                <w:szCs w:val="20"/>
              </w:rPr>
              <w:t>2020]</w:t>
            </w:r>
          </w:p>
          <w:p w14:paraId="3356E159" w14:textId="77777777" w:rsidR="00155771" w:rsidRPr="00B516DD" w:rsidRDefault="00155771" w:rsidP="00155771">
            <w:pPr>
              <w:spacing w:after="0"/>
              <w:rPr>
                <w:rFonts w:ascii="Arial" w:eastAsia="Calibri" w:hAnsi="Arial" w:cs="Arial"/>
                <w:b/>
                <w:sz w:val="20"/>
                <w:szCs w:val="20"/>
              </w:rPr>
            </w:pPr>
            <w:r w:rsidRPr="00B516DD">
              <w:rPr>
                <w:rFonts w:ascii="Arial" w:eastAsia="Calibri" w:hAnsi="Arial" w:cs="Arial"/>
                <w:b/>
                <w:sz w:val="20"/>
                <w:szCs w:val="20"/>
              </w:rPr>
              <w:t xml:space="preserve">[428] </w:t>
            </w:r>
            <w:r w:rsidRPr="00B516DD">
              <w:rPr>
                <w:rFonts w:ascii="Arial" w:eastAsia="Calibri" w:hAnsi="Arial" w:cs="Arial"/>
                <w:sz w:val="20"/>
                <w:szCs w:val="20"/>
              </w:rPr>
              <w:t>Meža putnu indekss - apskatot 2014.gada mērķa sasniegšanas rādītāju [428], var redzēt, ka 2014. gadā tas tiek pārsniegts līdz ar to izpildot mērķi. Tendence rāda, ka mērķis tiks izpildīts arī 2020.gadā.</w:t>
            </w:r>
          </w:p>
        </w:tc>
        <w:tc>
          <w:tcPr>
            <w:tcW w:w="2106" w:type="dxa"/>
            <w:vMerge/>
            <w:shd w:val="clear" w:color="auto" w:fill="auto"/>
          </w:tcPr>
          <w:p w14:paraId="270FDE1D" w14:textId="77777777" w:rsidR="00155771" w:rsidRPr="00B516DD" w:rsidRDefault="00155771" w:rsidP="00155771">
            <w:pPr>
              <w:spacing w:after="0"/>
              <w:jc w:val="center"/>
              <w:rPr>
                <w:rFonts w:ascii="Arial" w:eastAsia="Calibri" w:hAnsi="Arial" w:cs="Arial"/>
                <w:b/>
                <w:sz w:val="20"/>
                <w:szCs w:val="20"/>
              </w:rPr>
            </w:pPr>
          </w:p>
        </w:tc>
      </w:tr>
      <w:tr w:rsidR="00155771" w:rsidRPr="00B516DD" w14:paraId="3B11B1C0" w14:textId="77777777" w:rsidTr="00B516DD">
        <w:trPr>
          <w:trHeight w:val="403"/>
        </w:trPr>
        <w:tc>
          <w:tcPr>
            <w:tcW w:w="3638" w:type="dxa"/>
            <w:shd w:val="clear" w:color="auto" w:fill="auto"/>
          </w:tcPr>
          <w:p w14:paraId="7DFA1C65" w14:textId="77777777" w:rsidR="00155771" w:rsidRPr="00B516DD" w:rsidRDefault="00155771" w:rsidP="00155771">
            <w:pPr>
              <w:spacing w:after="0"/>
              <w:rPr>
                <w:rFonts w:ascii="Arial" w:eastAsia="Calibri" w:hAnsi="Arial" w:cs="Arial"/>
                <w:b/>
                <w:sz w:val="20"/>
                <w:szCs w:val="20"/>
              </w:rPr>
            </w:pPr>
            <w:r w:rsidRPr="00B516DD">
              <w:rPr>
                <w:rFonts w:ascii="Arial" w:eastAsia="Calibri" w:hAnsi="Arial" w:cs="Arial"/>
                <w:b/>
                <w:sz w:val="20"/>
                <w:szCs w:val="20"/>
              </w:rPr>
              <w:lastRenderedPageBreak/>
              <w:t>Mežu platības</w:t>
            </w:r>
          </w:p>
        </w:tc>
        <w:tc>
          <w:tcPr>
            <w:tcW w:w="4236" w:type="dxa"/>
            <w:vMerge/>
            <w:shd w:val="clear" w:color="auto" w:fill="auto"/>
          </w:tcPr>
          <w:p w14:paraId="7F2044B3" w14:textId="77777777" w:rsidR="00155771" w:rsidRPr="00B516DD" w:rsidRDefault="00155771" w:rsidP="00155771">
            <w:pPr>
              <w:spacing w:after="0"/>
              <w:rPr>
                <w:rFonts w:ascii="Arial" w:eastAsia="Calibri" w:hAnsi="Arial" w:cs="Arial"/>
                <w:b/>
                <w:sz w:val="20"/>
                <w:szCs w:val="20"/>
              </w:rPr>
            </w:pPr>
          </w:p>
        </w:tc>
        <w:tc>
          <w:tcPr>
            <w:tcW w:w="4708" w:type="dxa"/>
            <w:shd w:val="clear" w:color="auto" w:fill="auto"/>
          </w:tcPr>
          <w:p w14:paraId="13F88A88" w14:textId="77777777" w:rsidR="00155771" w:rsidRPr="00B516DD" w:rsidRDefault="00155771" w:rsidP="00155771">
            <w:pPr>
              <w:spacing w:after="0"/>
              <w:rPr>
                <w:rFonts w:ascii="Arial" w:eastAsia="Calibri" w:hAnsi="Arial" w:cs="Arial"/>
                <w:b/>
                <w:sz w:val="20"/>
                <w:szCs w:val="20"/>
              </w:rPr>
            </w:pPr>
            <w:r w:rsidRPr="00B516DD">
              <w:rPr>
                <w:rFonts w:ascii="Arial" w:eastAsia="Calibri" w:hAnsi="Arial" w:cs="Arial"/>
                <w:b/>
                <w:sz w:val="20"/>
                <w:szCs w:val="20"/>
              </w:rPr>
              <w:t>Rīcības virziena Mērķa 1 sasniegšanas rādītājs:</w:t>
            </w:r>
          </w:p>
          <w:p w14:paraId="40E72E7E" w14:textId="77777777" w:rsidR="00155771" w:rsidRPr="00B516DD" w:rsidRDefault="00155771" w:rsidP="00155771">
            <w:pPr>
              <w:spacing w:after="0"/>
              <w:rPr>
                <w:rFonts w:ascii="Arial" w:eastAsia="Calibri" w:hAnsi="Arial" w:cs="Arial"/>
                <w:sz w:val="20"/>
                <w:szCs w:val="20"/>
              </w:rPr>
            </w:pPr>
            <w:r w:rsidRPr="00B516DD">
              <w:rPr>
                <w:rFonts w:ascii="Arial" w:eastAsia="Calibri" w:hAnsi="Arial" w:cs="Arial"/>
                <w:b/>
                <w:sz w:val="20"/>
                <w:szCs w:val="20"/>
              </w:rPr>
              <w:t xml:space="preserve">[429] </w:t>
            </w:r>
            <w:r w:rsidRPr="00B516DD">
              <w:rPr>
                <w:rFonts w:ascii="Arial" w:eastAsia="Calibri" w:hAnsi="Arial" w:cs="Arial"/>
                <w:sz w:val="20"/>
                <w:szCs w:val="20"/>
              </w:rPr>
              <w:t>Mežainums (mežu platība, % no kopējās valsts teritorijas) –</w:t>
            </w:r>
            <w:r w:rsidRPr="00B516DD">
              <w:rPr>
                <w:rFonts w:ascii="Arial" w:eastAsia="Times New Roman" w:hAnsi="Arial" w:cs="Arial"/>
                <w:sz w:val="20"/>
                <w:szCs w:val="20"/>
                <w:lang w:eastAsia="lv-LV"/>
              </w:rPr>
              <w:t xml:space="preserve"> </w:t>
            </w:r>
            <w:r w:rsidRPr="00B516DD">
              <w:rPr>
                <w:rFonts w:ascii="Arial" w:eastAsia="Calibri" w:hAnsi="Arial" w:cs="Arial"/>
                <w:sz w:val="20"/>
                <w:szCs w:val="20"/>
              </w:rPr>
              <w:t xml:space="preserve">Saskaņā ar Zemkopības ministrijas veikto nacionālo meža monitoringu, Latvijā mežainums 2010. gadā bija 50 %. Pēc 2015. gada monitoringa datiem, mežainums ir palicis nemainīgs – arī 50 %.  </w:t>
            </w:r>
          </w:p>
          <w:p w14:paraId="7FEF5C41" w14:textId="77777777" w:rsidR="00155771" w:rsidRPr="00B516DD" w:rsidRDefault="00155771" w:rsidP="00155771">
            <w:pPr>
              <w:spacing w:after="0"/>
              <w:jc w:val="both"/>
              <w:rPr>
                <w:rFonts w:ascii="Arial" w:eastAsia="Calibri" w:hAnsi="Arial" w:cs="Arial"/>
                <w:sz w:val="20"/>
                <w:szCs w:val="20"/>
              </w:rPr>
            </w:pPr>
            <w:r w:rsidRPr="00B516DD">
              <w:rPr>
                <w:rFonts w:ascii="Arial" w:eastAsia="Calibri" w:hAnsi="Arial" w:cs="Arial"/>
                <w:sz w:val="20"/>
                <w:szCs w:val="20"/>
              </w:rPr>
              <w:t>Izcirstās koksnes daudzums samazinās salīdzinot ar 2010. gada izciršanas apjomiem. Tomēr nebija pieejami dati par kopējo izcirsto mežu platību īpatsvaru, līdz ar to tika vērtēti izcirstās koksnes apjomi.</w:t>
            </w:r>
          </w:p>
          <w:p w14:paraId="1CB32A91" w14:textId="77777777" w:rsidR="00155771" w:rsidRPr="00B516DD" w:rsidRDefault="00155771" w:rsidP="00155771">
            <w:pPr>
              <w:spacing w:after="0"/>
              <w:jc w:val="both"/>
              <w:rPr>
                <w:rFonts w:ascii="Arial" w:eastAsia="Calibri" w:hAnsi="Arial" w:cs="Arial"/>
                <w:color w:val="FF0000"/>
                <w:sz w:val="20"/>
                <w:szCs w:val="20"/>
              </w:rPr>
            </w:pPr>
            <w:r w:rsidRPr="00B516DD">
              <w:rPr>
                <w:rFonts w:ascii="Arial" w:eastAsia="Calibri" w:hAnsi="Arial" w:cs="Arial"/>
                <w:sz w:val="20"/>
                <w:szCs w:val="20"/>
              </w:rPr>
              <w:t>Plānošanas dokumenta īstenošanas ietekme uz Latvijas mežu platību vērtējams kā neitrāla.</w:t>
            </w:r>
          </w:p>
        </w:tc>
        <w:tc>
          <w:tcPr>
            <w:tcW w:w="2106" w:type="dxa"/>
            <w:vMerge w:val="restart"/>
            <w:shd w:val="clear" w:color="auto" w:fill="auto"/>
          </w:tcPr>
          <w:p w14:paraId="2074C762" w14:textId="77777777" w:rsidR="00155771" w:rsidRPr="00B516DD" w:rsidRDefault="00155771" w:rsidP="00155771">
            <w:pPr>
              <w:spacing w:after="0"/>
              <w:jc w:val="center"/>
              <w:rPr>
                <w:rFonts w:ascii="Arial" w:eastAsia="Calibri" w:hAnsi="Arial" w:cs="Arial"/>
                <w:b/>
                <w:sz w:val="20"/>
                <w:szCs w:val="20"/>
              </w:rPr>
            </w:pPr>
          </w:p>
        </w:tc>
      </w:tr>
      <w:tr w:rsidR="00155771" w:rsidRPr="00B516DD" w14:paraId="431BBA47" w14:textId="77777777" w:rsidTr="00B516DD">
        <w:trPr>
          <w:trHeight w:val="403"/>
        </w:trPr>
        <w:tc>
          <w:tcPr>
            <w:tcW w:w="3638" w:type="dxa"/>
            <w:shd w:val="clear" w:color="auto" w:fill="auto"/>
          </w:tcPr>
          <w:p w14:paraId="30DCE09A" w14:textId="77777777" w:rsidR="00155771" w:rsidRPr="00B516DD" w:rsidRDefault="00155771" w:rsidP="00155771">
            <w:pPr>
              <w:spacing w:after="0"/>
              <w:rPr>
                <w:rFonts w:ascii="Arial" w:eastAsia="Calibri" w:hAnsi="Arial" w:cs="Arial"/>
                <w:b/>
                <w:sz w:val="20"/>
                <w:szCs w:val="20"/>
              </w:rPr>
            </w:pPr>
            <w:r w:rsidRPr="00B516DD">
              <w:rPr>
                <w:rFonts w:ascii="Arial" w:eastAsia="Calibri" w:hAnsi="Arial" w:cs="Arial"/>
                <w:b/>
                <w:sz w:val="20"/>
                <w:szCs w:val="20"/>
              </w:rPr>
              <w:t>Lauksaimniecības zemes</w:t>
            </w:r>
          </w:p>
        </w:tc>
        <w:tc>
          <w:tcPr>
            <w:tcW w:w="4236" w:type="dxa"/>
            <w:vMerge/>
            <w:shd w:val="clear" w:color="auto" w:fill="auto"/>
          </w:tcPr>
          <w:p w14:paraId="24A14339" w14:textId="77777777" w:rsidR="00155771" w:rsidRPr="00B516DD" w:rsidRDefault="00155771" w:rsidP="00155771">
            <w:pPr>
              <w:spacing w:after="0"/>
              <w:rPr>
                <w:rFonts w:ascii="Arial" w:eastAsia="Calibri" w:hAnsi="Arial" w:cs="Arial"/>
                <w:b/>
                <w:sz w:val="20"/>
                <w:szCs w:val="20"/>
              </w:rPr>
            </w:pPr>
          </w:p>
        </w:tc>
        <w:tc>
          <w:tcPr>
            <w:tcW w:w="4708" w:type="dxa"/>
            <w:shd w:val="clear" w:color="auto" w:fill="auto"/>
          </w:tcPr>
          <w:p w14:paraId="599C9BED" w14:textId="77777777" w:rsidR="00155771" w:rsidRPr="00B516DD" w:rsidRDefault="00155771" w:rsidP="00155771">
            <w:pPr>
              <w:spacing w:after="0"/>
              <w:jc w:val="both"/>
              <w:rPr>
                <w:rFonts w:ascii="Arial" w:eastAsia="Calibri" w:hAnsi="Arial" w:cs="Arial"/>
                <w:b/>
                <w:sz w:val="20"/>
                <w:szCs w:val="20"/>
              </w:rPr>
            </w:pPr>
            <w:r w:rsidRPr="00B516DD">
              <w:rPr>
                <w:rFonts w:ascii="Arial" w:eastAsia="Calibri" w:hAnsi="Arial" w:cs="Arial"/>
                <w:b/>
                <w:sz w:val="20"/>
                <w:szCs w:val="20"/>
              </w:rPr>
              <w:t>Rīcības virziena Mērķa 1 sasniegšanas rādītāji:</w:t>
            </w:r>
          </w:p>
          <w:p w14:paraId="6816B21B" w14:textId="77777777" w:rsidR="00155771" w:rsidRPr="00B516DD" w:rsidRDefault="00155771" w:rsidP="00155771">
            <w:pPr>
              <w:spacing w:after="0"/>
              <w:jc w:val="both"/>
              <w:rPr>
                <w:rFonts w:ascii="Arial" w:eastAsia="Calibri" w:hAnsi="Arial" w:cs="Arial"/>
                <w:color w:val="FF0000"/>
                <w:sz w:val="20"/>
                <w:szCs w:val="20"/>
              </w:rPr>
            </w:pPr>
            <w:r w:rsidRPr="00B516DD">
              <w:rPr>
                <w:rFonts w:ascii="Arial" w:eastAsia="Calibri" w:hAnsi="Arial" w:cs="Arial"/>
                <w:b/>
                <w:sz w:val="20"/>
                <w:szCs w:val="20"/>
              </w:rPr>
              <w:t xml:space="preserve">[424] </w:t>
            </w:r>
            <w:r w:rsidRPr="00B516DD">
              <w:rPr>
                <w:rFonts w:ascii="Arial" w:eastAsia="Calibri" w:hAnsi="Arial" w:cs="Arial"/>
                <w:sz w:val="20"/>
                <w:szCs w:val="20"/>
              </w:rPr>
              <w:t>Bioloģiskajā lauksaimniecībā izmantotās platības (% no visām lauksaimniecībā izmantotajām platībām - apskatot 2014.gada rādītāju (10 %), var vērot, ka 2014.gadā rādītājs netiek sasniegts. Tomēr tendence ir pozitīva un 2015.gadā ir vērojams, ka NAP2020 mērķa sasniegšanas radītājs ir sasniegts.  Plānošanas dokumenta ietekme uz lauksaimniecībā izmantojamo zemju īpatsvaru ir vērtējama kā pozitīva.</w:t>
            </w:r>
          </w:p>
          <w:p w14:paraId="49BB9BF0" w14:textId="77777777" w:rsidR="00155771" w:rsidRPr="00B516DD" w:rsidRDefault="00155771" w:rsidP="00155771">
            <w:pPr>
              <w:spacing w:after="0"/>
              <w:jc w:val="both"/>
              <w:rPr>
                <w:rFonts w:ascii="Arial" w:eastAsia="Calibri" w:hAnsi="Arial" w:cs="Arial"/>
                <w:b/>
                <w:sz w:val="20"/>
                <w:szCs w:val="20"/>
              </w:rPr>
            </w:pPr>
            <w:r w:rsidRPr="00B516DD">
              <w:rPr>
                <w:rFonts w:ascii="Arial" w:eastAsia="Calibri" w:hAnsi="Arial" w:cs="Arial"/>
                <w:b/>
                <w:sz w:val="20"/>
                <w:szCs w:val="20"/>
              </w:rPr>
              <w:t xml:space="preserve">[425] </w:t>
            </w:r>
            <w:r w:rsidRPr="00B516DD">
              <w:rPr>
                <w:rFonts w:ascii="Arial" w:eastAsia="Calibri" w:hAnsi="Arial" w:cs="Arial"/>
                <w:sz w:val="20"/>
                <w:szCs w:val="20"/>
              </w:rPr>
              <w:t>Apsaimniekotās lauksaimniecībā izmantojamās zemes īpatsvars (%) – apskatot 2014.gada rādītāju (90 %), var redzēt, ka 2014.gadā tas netiek sasniegts.  Lai izpildītu mērķi, rādītājam vajadzētu strauji pieaugt, bet maz ticams, ka tā notiks. Kopumā vērtējot var secināt, ka Plānošanas dokumenta īstenošanas ietekme uz lauksaimniecībā izmantojamo zemju īpatsvaru ir bijusi neitrāla.</w:t>
            </w:r>
          </w:p>
        </w:tc>
        <w:tc>
          <w:tcPr>
            <w:tcW w:w="2106" w:type="dxa"/>
            <w:vMerge/>
            <w:shd w:val="clear" w:color="auto" w:fill="auto"/>
          </w:tcPr>
          <w:p w14:paraId="3D5A0FC4" w14:textId="77777777" w:rsidR="00155771" w:rsidRPr="00B516DD" w:rsidRDefault="00155771" w:rsidP="00155771">
            <w:pPr>
              <w:spacing w:after="0"/>
              <w:jc w:val="center"/>
              <w:rPr>
                <w:rFonts w:ascii="Arial" w:eastAsia="Calibri" w:hAnsi="Arial" w:cs="Arial"/>
                <w:b/>
                <w:sz w:val="20"/>
                <w:szCs w:val="20"/>
              </w:rPr>
            </w:pPr>
          </w:p>
        </w:tc>
      </w:tr>
      <w:tr w:rsidR="00155771" w:rsidRPr="00B516DD" w14:paraId="636F06B2" w14:textId="77777777" w:rsidTr="00B516DD">
        <w:trPr>
          <w:trHeight w:val="403"/>
        </w:trPr>
        <w:tc>
          <w:tcPr>
            <w:tcW w:w="3638" w:type="dxa"/>
            <w:shd w:val="clear" w:color="auto" w:fill="auto"/>
          </w:tcPr>
          <w:p w14:paraId="19C61B19" w14:textId="77777777" w:rsidR="00155771" w:rsidRPr="00B516DD" w:rsidRDefault="00155771" w:rsidP="00155771">
            <w:pPr>
              <w:spacing w:after="0"/>
              <w:rPr>
                <w:rFonts w:ascii="Arial" w:eastAsia="Calibri" w:hAnsi="Arial" w:cs="Arial"/>
                <w:b/>
                <w:sz w:val="20"/>
                <w:szCs w:val="20"/>
              </w:rPr>
            </w:pPr>
            <w:r w:rsidRPr="00B516DD">
              <w:rPr>
                <w:rFonts w:ascii="Arial" w:eastAsia="Calibri" w:hAnsi="Arial" w:cs="Arial"/>
                <w:b/>
                <w:sz w:val="20"/>
                <w:szCs w:val="20"/>
              </w:rPr>
              <w:lastRenderedPageBreak/>
              <w:t>Ūdens resursi</w:t>
            </w:r>
          </w:p>
        </w:tc>
        <w:tc>
          <w:tcPr>
            <w:tcW w:w="4236" w:type="dxa"/>
            <w:shd w:val="clear" w:color="auto" w:fill="auto"/>
          </w:tcPr>
          <w:p w14:paraId="600A57BC" w14:textId="77777777" w:rsidR="00155771" w:rsidRPr="00B516DD" w:rsidRDefault="00155771" w:rsidP="00155771">
            <w:pPr>
              <w:numPr>
                <w:ilvl w:val="0"/>
                <w:numId w:val="22"/>
              </w:numPr>
              <w:spacing w:after="0"/>
              <w:ind w:left="220" w:hanging="220"/>
              <w:contextualSpacing/>
              <w:rPr>
                <w:rFonts w:ascii="Arial" w:eastAsia="Calibri" w:hAnsi="Arial" w:cs="Arial"/>
                <w:b/>
                <w:sz w:val="20"/>
                <w:szCs w:val="20"/>
                <w:u w:val="single"/>
              </w:rPr>
            </w:pPr>
            <w:r w:rsidRPr="00B516DD">
              <w:rPr>
                <w:rFonts w:ascii="Arial" w:eastAsia="Calibri" w:hAnsi="Arial" w:cs="Arial"/>
                <w:b/>
                <w:sz w:val="20"/>
                <w:szCs w:val="20"/>
                <w:u w:val="single"/>
              </w:rPr>
              <w:t>Prioritāte “Izaugsmi atbalstošas teritorijas”</w:t>
            </w:r>
          </w:p>
          <w:p w14:paraId="07D4B658" w14:textId="77777777" w:rsidR="00155771" w:rsidRPr="00B516DD" w:rsidRDefault="00155771" w:rsidP="00155771">
            <w:pPr>
              <w:spacing w:after="0"/>
              <w:rPr>
                <w:rFonts w:ascii="Arial" w:eastAsia="Calibri" w:hAnsi="Arial" w:cs="Arial"/>
                <w:sz w:val="20"/>
                <w:szCs w:val="20"/>
              </w:rPr>
            </w:pPr>
            <w:r w:rsidRPr="00B516DD">
              <w:rPr>
                <w:rFonts w:ascii="Arial" w:eastAsia="Calibri" w:hAnsi="Arial" w:cs="Arial"/>
                <w:b/>
                <w:sz w:val="20"/>
                <w:szCs w:val="20"/>
                <w:u w:val="single"/>
              </w:rPr>
              <w:t>Prioritātes rīcības virziens</w:t>
            </w:r>
            <w:r w:rsidRPr="00B516DD">
              <w:rPr>
                <w:rFonts w:ascii="Arial" w:eastAsia="Calibri" w:hAnsi="Arial" w:cs="Arial"/>
                <w:b/>
                <w:sz w:val="20"/>
                <w:szCs w:val="20"/>
              </w:rPr>
              <w:t xml:space="preserve"> </w:t>
            </w:r>
            <w:r w:rsidRPr="00B516DD">
              <w:rPr>
                <w:rFonts w:ascii="Arial" w:eastAsia="Calibri" w:hAnsi="Arial" w:cs="Arial"/>
                <w:sz w:val="20"/>
                <w:szCs w:val="20"/>
              </w:rPr>
              <w:t>Dabas un kultūras kapitāla ilgtspējīga apsaimniekošana</w:t>
            </w:r>
          </w:p>
          <w:p w14:paraId="066408CB" w14:textId="77777777" w:rsidR="00155771" w:rsidRPr="00B516DD" w:rsidRDefault="00155771" w:rsidP="00155771">
            <w:pPr>
              <w:spacing w:after="0"/>
              <w:rPr>
                <w:rFonts w:ascii="Arial" w:eastAsia="Calibri" w:hAnsi="Arial" w:cs="Arial"/>
                <w:b/>
                <w:sz w:val="20"/>
                <w:szCs w:val="20"/>
              </w:rPr>
            </w:pPr>
            <w:r w:rsidRPr="00B516DD">
              <w:rPr>
                <w:rFonts w:ascii="Arial" w:eastAsia="Calibri" w:hAnsi="Arial" w:cs="Arial"/>
                <w:b/>
                <w:sz w:val="20"/>
                <w:szCs w:val="20"/>
              </w:rPr>
              <w:t xml:space="preserve">Rīcības virziena Mērķis 1: </w:t>
            </w:r>
            <w:r w:rsidRPr="00B516DD">
              <w:rPr>
                <w:rFonts w:ascii="Arial" w:eastAsia="Calibri" w:hAnsi="Arial" w:cs="Arial"/>
                <w:sz w:val="20"/>
                <w:szCs w:val="20"/>
              </w:rPr>
              <w:t>Saglabāt dabas kapitālu kā bāzi ilgtspējīgai ekonomiskajai izaugsmei un sekmēt tā ilgtspējīgu izmantošanu, mazinot dabas un cilvēka darbības radītos riskus vides kvalitātei</w:t>
            </w:r>
          </w:p>
        </w:tc>
        <w:tc>
          <w:tcPr>
            <w:tcW w:w="4708" w:type="dxa"/>
            <w:shd w:val="clear" w:color="auto" w:fill="auto"/>
          </w:tcPr>
          <w:p w14:paraId="46B1F769" w14:textId="77777777" w:rsidR="00155771" w:rsidRPr="00B516DD" w:rsidRDefault="00155771" w:rsidP="00155771">
            <w:pPr>
              <w:spacing w:after="0"/>
              <w:rPr>
                <w:rFonts w:ascii="Arial" w:eastAsia="Calibri" w:hAnsi="Arial" w:cs="Arial"/>
                <w:color w:val="FF0000"/>
                <w:sz w:val="20"/>
                <w:szCs w:val="20"/>
              </w:rPr>
            </w:pPr>
            <w:r w:rsidRPr="00B516DD">
              <w:rPr>
                <w:rFonts w:ascii="Arial" w:eastAsia="Calibri" w:hAnsi="Arial" w:cs="Arial"/>
                <w:b/>
                <w:sz w:val="20"/>
                <w:szCs w:val="20"/>
              </w:rPr>
              <w:t xml:space="preserve">Ūdens izmantošana pa tautsaimniecības nozarēm - </w:t>
            </w:r>
            <w:r w:rsidRPr="00B516DD">
              <w:rPr>
                <w:rFonts w:ascii="Arial" w:eastAsia="Calibri" w:hAnsi="Arial" w:cs="Arial"/>
                <w:sz w:val="20"/>
                <w:szCs w:val="20"/>
              </w:rPr>
              <w:t>Ūdens izmantošana tautsaimniecības nozarēs pēdējos gados ir pieaugusi par 43,9 % pret 2013. gadu un to sadalījums krasi mainās pa gadiem. Lielāko daļu aizņem ūdens ieguve, attīrīšana un apgāde, kas pēdējos gados ir pieaugusi, 2016. gadā sasniedzot 83911 tūkst.m3.</w:t>
            </w:r>
          </w:p>
        </w:tc>
        <w:tc>
          <w:tcPr>
            <w:tcW w:w="2106" w:type="dxa"/>
            <w:vMerge/>
            <w:shd w:val="clear" w:color="auto" w:fill="auto"/>
          </w:tcPr>
          <w:p w14:paraId="346D62AB" w14:textId="77777777" w:rsidR="00155771" w:rsidRPr="00B516DD" w:rsidRDefault="00155771" w:rsidP="00155771">
            <w:pPr>
              <w:spacing w:after="0"/>
              <w:jc w:val="center"/>
              <w:rPr>
                <w:rFonts w:ascii="Arial" w:eastAsia="Calibri" w:hAnsi="Arial" w:cs="Arial"/>
                <w:b/>
                <w:sz w:val="20"/>
                <w:szCs w:val="20"/>
              </w:rPr>
            </w:pPr>
          </w:p>
        </w:tc>
      </w:tr>
      <w:tr w:rsidR="00155771" w:rsidRPr="00B516DD" w14:paraId="6F590001" w14:textId="77777777" w:rsidTr="00B516DD">
        <w:trPr>
          <w:trHeight w:val="403"/>
        </w:trPr>
        <w:tc>
          <w:tcPr>
            <w:tcW w:w="3638" w:type="dxa"/>
            <w:shd w:val="clear" w:color="auto" w:fill="auto"/>
          </w:tcPr>
          <w:p w14:paraId="3560CCEE" w14:textId="77777777" w:rsidR="00155771" w:rsidRPr="00B516DD" w:rsidRDefault="00155771" w:rsidP="00155771">
            <w:pPr>
              <w:spacing w:after="0"/>
              <w:rPr>
                <w:rFonts w:ascii="Arial" w:eastAsia="Calibri" w:hAnsi="Arial" w:cs="Arial"/>
                <w:b/>
                <w:sz w:val="20"/>
                <w:szCs w:val="20"/>
              </w:rPr>
            </w:pPr>
            <w:r w:rsidRPr="00B516DD">
              <w:rPr>
                <w:rFonts w:ascii="Arial" w:eastAsia="Calibri" w:hAnsi="Arial" w:cs="Arial"/>
                <w:b/>
                <w:sz w:val="20"/>
                <w:szCs w:val="20"/>
              </w:rPr>
              <w:t>Ainavas un kultūrvēsturiskās vides aizsardzība</w:t>
            </w:r>
          </w:p>
        </w:tc>
        <w:tc>
          <w:tcPr>
            <w:tcW w:w="4236" w:type="dxa"/>
            <w:shd w:val="clear" w:color="auto" w:fill="auto"/>
          </w:tcPr>
          <w:p w14:paraId="5DA2A060" w14:textId="77777777" w:rsidR="00155771" w:rsidRPr="00B516DD" w:rsidRDefault="00155771" w:rsidP="00155771">
            <w:pPr>
              <w:spacing w:after="0"/>
              <w:rPr>
                <w:rFonts w:ascii="Arial" w:eastAsia="Calibri" w:hAnsi="Arial" w:cs="Arial"/>
                <w:b/>
                <w:sz w:val="20"/>
                <w:szCs w:val="20"/>
              </w:rPr>
            </w:pPr>
            <w:r w:rsidRPr="00B516DD">
              <w:rPr>
                <w:rFonts w:ascii="Arial" w:eastAsia="Calibri" w:hAnsi="Arial" w:cs="Arial"/>
                <w:b/>
                <w:sz w:val="20"/>
                <w:szCs w:val="20"/>
              </w:rPr>
              <w:t xml:space="preserve">NAP2020 </w:t>
            </w:r>
            <w:r w:rsidRPr="00B516DD">
              <w:rPr>
                <w:rFonts w:ascii="Arial" w:eastAsia="Calibri" w:hAnsi="Arial" w:cs="Arial"/>
                <w:sz w:val="20"/>
                <w:szCs w:val="20"/>
              </w:rPr>
              <w:t>nav izvirzīti tieši mērķi un uzdevumi</w:t>
            </w:r>
          </w:p>
        </w:tc>
        <w:tc>
          <w:tcPr>
            <w:tcW w:w="4708" w:type="dxa"/>
            <w:shd w:val="clear" w:color="auto" w:fill="auto"/>
          </w:tcPr>
          <w:p w14:paraId="42EF5B84" w14:textId="77777777" w:rsidR="00155771" w:rsidRPr="00B516DD" w:rsidRDefault="00155771" w:rsidP="00155771">
            <w:pPr>
              <w:spacing w:after="0"/>
              <w:jc w:val="both"/>
              <w:rPr>
                <w:rFonts w:ascii="Arial" w:eastAsia="Calibri" w:hAnsi="Arial" w:cs="Arial"/>
                <w:sz w:val="20"/>
                <w:szCs w:val="20"/>
              </w:rPr>
            </w:pPr>
            <w:r w:rsidRPr="00B516DD">
              <w:rPr>
                <w:rFonts w:ascii="Arial" w:eastAsia="Calibri" w:hAnsi="Arial" w:cs="Arial"/>
                <w:sz w:val="20"/>
                <w:szCs w:val="20"/>
              </w:rPr>
              <w:t>Pozitīvu ietekmi uz ainavām atstāj apsaimniekotās lauksaimniecības zemes platības pieaugums, kur apsaimniekota zemes platība nomaina līdzšinējo, ar krūmājiem apaugušo nesakopto estētiski nepievilcīgo teritoriju. Apsaimniekotas lauksaimniecības zemes arī nereti atklāj tālā skata ainavas no autoceļiem u.c. objektiem.</w:t>
            </w:r>
          </w:p>
          <w:p w14:paraId="7396AC38" w14:textId="77777777" w:rsidR="00155771" w:rsidRPr="00B516DD" w:rsidRDefault="00155771" w:rsidP="00155771">
            <w:pPr>
              <w:spacing w:after="0"/>
              <w:jc w:val="both"/>
              <w:rPr>
                <w:rFonts w:ascii="Arial" w:eastAsia="Calibri" w:hAnsi="Arial" w:cs="Arial"/>
                <w:sz w:val="20"/>
                <w:szCs w:val="20"/>
              </w:rPr>
            </w:pPr>
            <w:r w:rsidRPr="00B516DD">
              <w:rPr>
                <w:rFonts w:ascii="Arial" w:eastAsia="Calibri" w:hAnsi="Arial" w:cs="Arial"/>
                <w:sz w:val="20"/>
                <w:szCs w:val="20"/>
              </w:rPr>
              <w:t>Pozitīva ietekme uz kultūras mantojuma un pieminekļu aizsardzību īstenota uzdevuma [132] un [436] uzdevuma ietvaros īstenotajām darbībām.</w:t>
            </w:r>
          </w:p>
        </w:tc>
        <w:tc>
          <w:tcPr>
            <w:tcW w:w="2106" w:type="dxa"/>
            <w:vMerge/>
            <w:shd w:val="clear" w:color="auto" w:fill="auto"/>
          </w:tcPr>
          <w:p w14:paraId="7659D54E" w14:textId="77777777" w:rsidR="00155771" w:rsidRPr="00B516DD" w:rsidRDefault="00155771" w:rsidP="00155771">
            <w:pPr>
              <w:spacing w:after="0"/>
              <w:jc w:val="center"/>
              <w:rPr>
                <w:rFonts w:ascii="Arial" w:eastAsia="Calibri" w:hAnsi="Arial" w:cs="Arial"/>
                <w:b/>
                <w:sz w:val="20"/>
                <w:szCs w:val="20"/>
              </w:rPr>
            </w:pPr>
          </w:p>
        </w:tc>
      </w:tr>
      <w:tr w:rsidR="00155771" w:rsidRPr="00B516DD" w14:paraId="005249C3" w14:textId="77777777" w:rsidTr="00B516DD">
        <w:trPr>
          <w:trHeight w:val="403"/>
        </w:trPr>
        <w:tc>
          <w:tcPr>
            <w:tcW w:w="14688" w:type="dxa"/>
            <w:gridSpan w:val="4"/>
            <w:shd w:val="clear" w:color="auto" w:fill="auto"/>
          </w:tcPr>
          <w:p w14:paraId="44620B24" w14:textId="77777777" w:rsidR="00155771" w:rsidRPr="00B516DD" w:rsidRDefault="00155771" w:rsidP="00155771">
            <w:pPr>
              <w:spacing w:after="0"/>
              <w:jc w:val="center"/>
              <w:rPr>
                <w:rFonts w:ascii="Arial" w:eastAsia="Calibri" w:hAnsi="Arial" w:cs="Arial"/>
                <w:b/>
                <w:sz w:val="20"/>
                <w:szCs w:val="20"/>
              </w:rPr>
            </w:pPr>
            <w:r w:rsidRPr="00B516DD">
              <w:rPr>
                <w:rFonts w:ascii="Arial" w:eastAsia="Calibri" w:hAnsi="Arial" w:cs="Arial"/>
                <w:b/>
                <w:sz w:val="20"/>
                <w:szCs w:val="20"/>
              </w:rPr>
              <w:t>Sociālie faktori</w:t>
            </w:r>
          </w:p>
        </w:tc>
      </w:tr>
      <w:tr w:rsidR="00155771" w:rsidRPr="00B516DD" w14:paraId="3B2D6526" w14:textId="77777777" w:rsidTr="00B516DD">
        <w:trPr>
          <w:trHeight w:val="403"/>
        </w:trPr>
        <w:tc>
          <w:tcPr>
            <w:tcW w:w="3638" w:type="dxa"/>
            <w:shd w:val="clear" w:color="auto" w:fill="auto"/>
          </w:tcPr>
          <w:p w14:paraId="6FE45D9B" w14:textId="77777777" w:rsidR="00155771" w:rsidRPr="00B516DD" w:rsidRDefault="00B516DD" w:rsidP="00155771">
            <w:pPr>
              <w:spacing w:after="0"/>
              <w:rPr>
                <w:rFonts w:ascii="Arial" w:eastAsia="Calibri" w:hAnsi="Arial" w:cs="Arial"/>
                <w:b/>
                <w:sz w:val="20"/>
                <w:szCs w:val="20"/>
              </w:rPr>
            </w:pPr>
            <w:r>
              <w:rPr>
                <w:rFonts w:ascii="Arial" w:eastAsia="Calibri" w:hAnsi="Arial" w:cs="Arial"/>
                <w:b/>
                <w:sz w:val="20"/>
                <w:szCs w:val="20"/>
              </w:rPr>
              <w:t>Sociālie faktori</w:t>
            </w:r>
          </w:p>
        </w:tc>
        <w:tc>
          <w:tcPr>
            <w:tcW w:w="4236" w:type="dxa"/>
            <w:shd w:val="clear" w:color="auto" w:fill="auto"/>
          </w:tcPr>
          <w:p w14:paraId="26E8041D" w14:textId="77777777" w:rsidR="00155771" w:rsidRPr="00B516DD" w:rsidRDefault="00155771" w:rsidP="00155771">
            <w:pPr>
              <w:numPr>
                <w:ilvl w:val="0"/>
                <w:numId w:val="20"/>
              </w:numPr>
              <w:spacing w:after="0"/>
              <w:ind w:left="362" w:hanging="283"/>
              <w:contextualSpacing/>
              <w:rPr>
                <w:rFonts w:ascii="Arial" w:eastAsia="Calibri" w:hAnsi="Arial" w:cs="Arial"/>
                <w:b/>
                <w:sz w:val="20"/>
                <w:szCs w:val="20"/>
              </w:rPr>
            </w:pPr>
            <w:r w:rsidRPr="00B516DD">
              <w:rPr>
                <w:rFonts w:ascii="Arial" w:eastAsia="Calibri" w:hAnsi="Arial" w:cs="Arial"/>
                <w:b/>
                <w:sz w:val="20"/>
                <w:szCs w:val="20"/>
                <w:u w:val="single"/>
              </w:rPr>
              <w:t>Vadmotīvs</w:t>
            </w:r>
            <w:r w:rsidRPr="00B516DD">
              <w:rPr>
                <w:rFonts w:ascii="Arial" w:eastAsia="Calibri" w:hAnsi="Arial" w:cs="Arial"/>
                <w:b/>
                <w:sz w:val="20"/>
                <w:szCs w:val="20"/>
              </w:rPr>
              <w:t xml:space="preserve"> “Ekonomikas izrāviens”</w:t>
            </w:r>
          </w:p>
          <w:p w14:paraId="2DF297B1" w14:textId="77777777" w:rsidR="00155771" w:rsidRPr="00B516DD" w:rsidRDefault="00155771" w:rsidP="00155771">
            <w:pPr>
              <w:numPr>
                <w:ilvl w:val="0"/>
                <w:numId w:val="20"/>
              </w:numPr>
              <w:spacing w:after="0"/>
              <w:ind w:left="362" w:hanging="283"/>
              <w:contextualSpacing/>
              <w:rPr>
                <w:rFonts w:ascii="Arial" w:eastAsia="Calibri" w:hAnsi="Arial" w:cs="Arial"/>
                <w:b/>
                <w:sz w:val="20"/>
                <w:szCs w:val="20"/>
              </w:rPr>
            </w:pPr>
            <w:r w:rsidRPr="00B516DD">
              <w:rPr>
                <w:rFonts w:ascii="Arial" w:eastAsia="Calibri" w:hAnsi="Arial" w:cs="Arial"/>
                <w:b/>
                <w:sz w:val="20"/>
                <w:szCs w:val="20"/>
              </w:rPr>
              <w:t>Prioritāte "Cilvēka drošumspēja"</w:t>
            </w:r>
          </w:p>
          <w:p w14:paraId="4EB21BE5" w14:textId="77777777" w:rsidR="00155771" w:rsidRPr="00B516DD" w:rsidRDefault="00155771" w:rsidP="00155771">
            <w:pPr>
              <w:spacing w:after="0"/>
              <w:rPr>
                <w:rFonts w:ascii="Arial" w:eastAsia="Calibri" w:hAnsi="Arial" w:cs="Arial"/>
                <w:sz w:val="20"/>
                <w:szCs w:val="20"/>
              </w:rPr>
            </w:pPr>
            <w:r w:rsidRPr="00B516DD">
              <w:rPr>
                <w:rFonts w:ascii="Arial" w:eastAsia="Calibri" w:hAnsi="Arial" w:cs="Arial"/>
                <w:b/>
                <w:sz w:val="20"/>
                <w:szCs w:val="20"/>
              </w:rPr>
              <w:t xml:space="preserve">Prioritātes Mērķis 1: </w:t>
            </w:r>
            <w:r w:rsidRPr="00B516DD">
              <w:rPr>
                <w:rFonts w:ascii="Arial" w:eastAsia="Calibri" w:hAnsi="Arial" w:cs="Arial"/>
                <w:sz w:val="20"/>
                <w:szCs w:val="20"/>
              </w:rPr>
              <w:t>Radīt spēcīgu vidusšķiru un nodrošināt tautas ataudzi Latvijā - valstī, kur ikkatram cilvēkam ir iespējas gādāt par savu, savu tuvinieku un Latvijas attīstību</w:t>
            </w:r>
          </w:p>
          <w:p w14:paraId="21E4FBAE" w14:textId="77777777" w:rsidR="00155771" w:rsidRPr="00B516DD" w:rsidRDefault="00155771" w:rsidP="00155771">
            <w:pPr>
              <w:numPr>
                <w:ilvl w:val="0"/>
                <w:numId w:val="21"/>
              </w:numPr>
              <w:spacing w:after="0"/>
              <w:ind w:left="362" w:hanging="283"/>
              <w:contextualSpacing/>
              <w:rPr>
                <w:rFonts w:ascii="Arial" w:eastAsia="Calibri" w:hAnsi="Arial" w:cs="Arial"/>
                <w:b/>
                <w:sz w:val="20"/>
                <w:szCs w:val="20"/>
              </w:rPr>
            </w:pPr>
            <w:r w:rsidRPr="00B516DD">
              <w:rPr>
                <w:rFonts w:ascii="Arial" w:eastAsia="Calibri" w:hAnsi="Arial" w:cs="Arial"/>
                <w:b/>
                <w:sz w:val="20"/>
                <w:szCs w:val="20"/>
              </w:rPr>
              <w:t>Prioritāte  “Izaugsmi atbalstošas teritorijas”</w:t>
            </w:r>
          </w:p>
          <w:p w14:paraId="689813BB" w14:textId="77777777" w:rsidR="00155771" w:rsidRPr="00B516DD" w:rsidRDefault="00155771" w:rsidP="00155771">
            <w:pPr>
              <w:spacing w:after="0"/>
              <w:ind w:left="79"/>
              <w:rPr>
                <w:rFonts w:ascii="Arial" w:eastAsia="Calibri" w:hAnsi="Arial" w:cs="Arial"/>
                <w:sz w:val="20"/>
                <w:szCs w:val="20"/>
              </w:rPr>
            </w:pPr>
            <w:r w:rsidRPr="00B516DD">
              <w:rPr>
                <w:rFonts w:ascii="Arial" w:eastAsia="Calibri" w:hAnsi="Arial" w:cs="Arial"/>
                <w:b/>
                <w:sz w:val="20"/>
                <w:szCs w:val="20"/>
              </w:rPr>
              <w:t xml:space="preserve">Mērķis 1: </w:t>
            </w:r>
            <w:r w:rsidRPr="00B516DD">
              <w:rPr>
                <w:rFonts w:ascii="Arial" w:eastAsia="Calibri" w:hAnsi="Arial" w:cs="Arial"/>
                <w:sz w:val="20"/>
                <w:szCs w:val="20"/>
              </w:rPr>
              <w:t>Radīt līdzvērtīgākas darba iespējas un dzīves apstākļus visiem iedzīvotājiem, izmantojot teritoriju attīstības potenciālus un unikālos resursus.</w:t>
            </w:r>
          </w:p>
          <w:p w14:paraId="2D39DEC0" w14:textId="77777777" w:rsidR="00155771" w:rsidRPr="00B516DD" w:rsidRDefault="00155771" w:rsidP="00155771">
            <w:pPr>
              <w:spacing w:after="0"/>
              <w:ind w:left="79"/>
              <w:rPr>
                <w:rFonts w:ascii="Arial" w:eastAsia="Calibri" w:hAnsi="Arial" w:cs="Arial"/>
                <w:sz w:val="20"/>
                <w:szCs w:val="20"/>
              </w:rPr>
            </w:pPr>
            <w:r w:rsidRPr="00B516DD">
              <w:rPr>
                <w:rFonts w:ascii="Arial" w:eastAsia="Calibri" w:hAnsi="Arial" w:cs="Arial"/>
                <w:b/>
                <w:sz w:val="20"/>
                <w:szCs w:val="20"/>
              </w:rPr>
              <w:t xml:space="preserve">Mērķis 2: </w:t>
            </w:r>
            <w:r w:rsidRPr="00B516DD">
              <w:rPr>
                <w:rFonts w:ascii="Arial" w:eastAsia="Calibri" w:hAnsi="Arial" w:cs="Arial"/>
                <w:sz w:val="20"/>
                <w:szCs w:val="20"/>
              </w:rPr>
              <w:t xml:space="preserve">Stiprināt Latvijas reģionu </w:t>
            </w:r>
            <w:r w:rsidRPr="00B516DD">
              <w:rPr>
                <w:rFonts w:ascii="Arial" w:eastAsia="Calibri" w:hAnsi="Arial" w:cs="Arial"/>
                <w:sz w:val="20"/>
                <w:szCs w:val="20"/>
              </w:rPr>
              <w:lastRenderedPageBreak/>
              <w:t>starptautisko konkurētspēju, palielinot Rīgas kā Ziemeļeiropas metropoles un citu nacionālās nozīmes attīstības centru starptautisko lomu.</w:t>
            </w:r>
          </w:p>
          <w:p w14:paraId="20234238" w14:textId="77777777" w:rsidR="00155771" w:rsidRPr="00B516DD" w:rsidRDefault="00155771" w:rsidP="00155771">
            <w:pPr>
              <w:spacing w:after="0"/>
              <w:rPr>
                <w:rFonts w:ascii="Arial" w:eastAsia="Calibri" w:hAnsi="Arial" w:cs="Arial"/>
                <w:b/>
                <w:sz w:val="20"/>
                <w:szCs w:val="20"/>
              </w:rPr>
            </w:pPr>
          </w:p>
        </w:tc>
        <w:tc>
          <w:tcPr>
            <w:tcW w:w="4708" w:type="dxa"/>
            <w:shd w:val="clear" w:color="auto" w:fill="auto"/>
          </w:tcPr>
          <w:p w14:paraId="03B0295A" w14:textId="77777777" w:rsidR="00155771" w:rsidRPr="00B516DD" w:rsidRDefault="00155771" w:rsidP="00155771">
            <w:pPr>
              <w:numPr>
                <w:ilvl w:val="0"/>
                <w:numId w:val="20"/>
              </w:numPr>
              <w:spacing w:after="0"/>
              <w:ind w:left="243" w:hanging="243"/>
              <w:contextualSpacing/>
              <w:rPr>
                <w:rFonts w:ascii="Arial" w:eastAsia="Calibri" w:hAnsi="Arial" w:cs="Arial"/>
                <w:b/>
                <w:sz w:val="20"/>
                <w:szCs w:val="20"/>
              </w:rPr>
            </w:pPr>
            <w:r w:rsidRPr="00B516DD">
              <w:rPr>
                <w:rFonts w:ascii="Arial" w:eastAsia="Calibri" w:hAnsi="Arial" w:cs="Arial"/>
                <w:b/>
                <w:sz w:val="20"/>
                <w:szCs w:val="20"/>
              </w:rPr>
              <w:lastRenderedPageBreak/>
              <w:t>NAP2020 stratēģiskie rādītāji vadmotīvam “Ekonomikas izrāviens”:</w:t>
            </w:r>
          </w:p>
          <w:p w14:paraId="182F0E5B" w14:textId="77777777" w:rsidR="00155771" w:rsidRPr="00B516DD" w:rsidRDefault="00155771" w:rsidP="00155771">
            <w:pPr>
              <w:spacing w:after="0"/>
              <w:jc w:val="both"/>
              <w:rPr>
                <w:rFonts w:ascii="Arial" w:eastAsia="Calibri" w:hAnsi="Arial" w:cs="Arial"/>
                <w:sz w:val="20"/>
                <w:szCs w:val="20"/>
              </w:rPr>
            </w:pPr>
            <w:r w:rsidRPr="00B516DD">
              <w:rPr>
                <w:rFonts w:ascii="Arial" w:eastAsia="Calibri" w:hAnsi="Arial" w:cs="Arial"/>
                <w:b/>
                <w:sz w:val="20"/>
                <w:szCs w:val="20"/>
              </w:rPr>
              <w:t xml:space="preserve">[77] </w:t>
            </w:r>
            <w:r w:rsidRPr="00B516DD">
              <w:rPr>
                <w:rFonts w:ascii="Arial" w:eastAsia="Calibri" w:hAnsi="Arial" w:cs="Arial"/>
                <w:sz w:val="20"/>
                <w:szCs w:val="20"/>
              </w:rPr>
              <w:t xml:space="preserve">IKP uz vienu iedzīvotāju - iedzīvotāju reālās labklājības līmeņa un ekonomikas izaugsmes ātruma salīdzinājums - Iekšzemes kopprodukta pieaugums liecina par stabilu visu saražoto preču un pakalpojumu vērtību pieaugumu, kas liecina par ekonomisko izaugsmi. Pie stabilas ekonomiskās izaugsmes valstī, uzlabojas arī iedzīvotāju dzīves apstākļi, dzīves stabilitāte. Tas ir arī viens no priekšnoteikumiem demogrāfiskās izaugsmes veicināšanai. </w:t>
            </w:r>
          </w:p>
          <w:p w14:paraId="6046766C" w14:textId="77777777" w:rsidR="00155771" w:rsidRPr="00B516DD" w:rsidRDefault="00155771" w:rsidP="00155771">
            <w:pPr>
              <w:spacing w:after="0"/>
              <w:jc w:val="both"/>
              <w:rPr>
                <w:rFonts w:ascii="Arial" w:eastAsia="Calibri" w:hAnsi="Arial" w:cs="Arial"/>
                <w:sz w:val="20"/>
                <w:szCs w:val="20"/>
              </w:rPr>
            </w:pPr>
            <w:r w:rsidRPr="00B516DD">
              <w:rPr>
                <w:rFonts w:ascii="Arial" w:eastAsia="Calibri" w:hAnsi="Arial" w:cs="Arial"/>
                <w:sz w:val="20"/>
                <w:szCs w:val="20"/>
              </w:rPr>
              <w:t xml:space="preserve">Var secināt, ka Plānošanas dokumenta īstenošana atstājusi pozitīvu ietekmi uz </w:t>
            </w:r>
            <w:r w:rsidRPr="00B516DD">
              <w:rPr>
                <w:rFonts w:ascii="Arial" w:eastAsia="Calibri" w:hAnsi="Arial" w:cs="Arial"/>
                <w:sz w:val="20"/>
                <w:szCs w:val="20"/>
              </w:rPr>
              <w:lastRenderedPageBreak/>
              <w:t>tautsaimniecības attīstību.</w:t>
            </w:r>
          </w:p>
          <w:p w14:paraId="0A3A0460" w14:textId="77777777" w:rsidR="00155771" w:rsidRPr="00B516DD" w:rsidRDefault="00155771" w:rsidP="00155771">
            <w:pPr>
              <w:spacing w:after="0"/>
              <w:jc w:val="both"/>
              <w:rPr>
                <w:rFonts w:ascii="Arial" w:eastAsia="Calibri" w:hAnsi="Arial" w:cs="Arial"/>
                <w:sz w:val="20"/>
                <w:szCs w:val="20"/>
              </w:rPr>
            </w:pPr>
            <w:r w:rsidRPr="00B516DD">
              <w:rPr>
                <w:rFonts w:ascii="Arial" w:eastAsia="Calibri" w:hAnsi="Arial" w:cs="Arial"/>
                <w:b/>
                <w:sz w:val="20"/>
                <w:szCs w:val="20"/>
              </w:rPr>
              <w:t>[79]</w:t>
            </w:r>
            <w:r w:rsidRPr="00B516DD">
              <w:rPr>
                <w:rFonts w:ascii="Arial" w:eastAsia="Calibri" w:hAnsi="Arial" w:cs="Arial"/>
                <w:sz w:val="20"/>
                <w:szCs w:val="20"/>
              </w:rPr>
              <w:t xml:space="preserve"> Iedzīvotāju skaita izmaiņas - dabiskā pieauguma izvērtējums –</w:t>
            </w:r>
            <w:r w:rsidRPr="00B516DD">
              <w:rPr>
                <w:rFonts w:ascii="Arial" w:eastAsia="Calibri" w:hAnsi="Arial" w:cs="Arial"/>
                <w:color w:val="FF0000"/>
                <w:sz w:val="20"/>
                <w:szCs w:val="20"/>
              </w:rPr>
              <w:t xml:space="preserve"> </w:t>
            </w:r>
            <w:r w:rsidRPr="00B516DD">
              <w:rPr>
                <w:rFonts w:ascii="Arial" w:eastAsia="Calibri" w:hAnsi="Arial" w:cs="Arial"/>
                <w:sz w:val="20"/>
                <w:szCs w:val="20"/>
              </w:rPr>
              <w:t xml:space="preserve">Salīdzinot ar 2013. gada datiem, dabiskais pieaugums ir nedaudz palielinājies, bet pēdējos 3 gados nav novērojamas būtiskas izmaiņas, t.i., iedzīvotāju skaits samazinājies katru gadu aptuveni par 6600 iedzīvotājiem.  Saskaņā ar mērķi par kompleksas atbalsta sistēmas ieviešanu ģimenēm, panākt, ka katru gadu dzimst vairāk bērnu nekā iepriekšējā gadā, vērojams, </w:t>
            </w:r>
            <w:r w:rsidR="00A75E64">
              <w:rPr>
                <w:rFonts w:ascii="Arial" w:eastAsia="Calibri" w:hAnsi="Arial" w:cs="Arial"/>
                <w:sz w:val="20"/>
                <w:szCs w:val="20"/>
              </w:rPr>
              <w:t>ka tas nav devis rezultātus un P</w:t>
            </w:r>
            <w:r w:rsidRPr="00B516DD">
              <w:rPr>
                <w:rFonts w:ascii="Arial" w:eastAsia="Calibri" w:hAnsi="Arial" w:cs="Arial"/>
                <w:sz w:val="20"/>
                <w:szCs w:val="20"/>
              </w:rPr>
              <w:t>lānošanas dokumenta laikā iedzīvotāju dabiskais pieaugums ir palicis tikpat kā nemainīgs.</w:t>
            </w:r>
          </w:p>
          <w:p w14:paraId="6EC68301" w14:textId="77777777" w:rsidR="00155771" w:rsidRPr="00B516DD" w:rsidRDefault="00155771" w:rsidP="00155771">
            <w:pPr>
              <w:numPr>
                <w:ilvl w:val="0"/>
                <w:numId w:val="20"/>
              </w:numPr>
              <w:spacing w:after="0"/>
              <w:ind w:left="243" w:hanging="243"/>
              <w:contextualSpacing/>
              <w:rPr>
                <w:rFonts w:ascii="Arial" w:eastAsia="Calibri" w:hAnsi="Arial" w:cs="Arial"/>
                <w:b/>
                <w:sz w:val="20"/>
                <w:szCs w:val="20"/>
              </w:rPr>
            </w:pPr>
            <w:r w:rsidRPr="00B516DD">
              <w:rPr>
                <w:rFonts w:ascii="Arial" w:eastAsia="Calibri" w:hAnsi="Arial" w:cs="Arial"/>
                <w:b/>
                <w:sz w:val="20"/>
                <w:szCs w:val="20"/>
              </w:rPr>
              <w:t>Prioritātes "Cilvēka drošumspēja" Mērķa 1 sasniegšanas rādītājs:</w:t>
            </w:r>
          </w:p>
          <w:p w14:paraId="509CBD0A" w14:textId="77777777" w:rsidR="00155771" w:rsidRPr="00B516DD" w:rsidRDefault="00155771" w:rsidP="00155771">
            <w:pPr>
              <w:spacing w:after="0"/>
              <w:jc w:val="both"/>
              <w:rPr>
                <w:rFonts w:ascii="Arial" w:eastAsia="Calibri" w:hAnsi="Arial" w:cs="Arial"/>
                <w:color w:val="FF0000"/>
                <w:sz w:val="20"/>
                <w:szCs w:val="20"/>
              </w:rPr>
            </w:pPr>
            <w:r w:rsidRPr="00B516DD">
              <w:rPr>
                <w:rFonts w:ascii="Arial" w:eastAsia="Calibri" w:hAnsi="Arial" w:cs="Arial"/>
                <w:b/>
                <w:sz w:val="20"/>
                <w:szCs w:val="20"/>
              </w:rPr>
              <w:t xml:space="preserve">[218] </w:t>
            </w:r>
            <w:r w:rsidRPr="00B516DD">
              <w:rPr>
                <w:rFonts w:ascii="Arial" w:eastAsia="Calibri" w:hAnsi="Arial" w:cs="Arial"/>
                <w:sz w:val="20"/>
                <w:szCs w:val="20"/>
              </w:rPr>
              <w:t>Iedzīvotāju skaits, absolūtos skaitļos – iedzīvotāju skaits NAP2020 īstenošana laikā ir krities un ir tendence tā turpināties.</w:t>
            </w:r>
          </w:p>
          <w:p w14:paraId="280D1641" w14:textId="77777777" w:rsidR="00155771" w:rsidRPr="00B516DD" w:rsidRDefault="00155771" w:rsidP="00155771">
            <w:pPr>
              <w:numPr>
                <w:ilvl w:val="0"/>
                <w:numId w:val="20"/>
              </w:numPr>
              <w:spacing w:after="0"/>
              <w:ind w:left="243" w:hanging="243"/>
              <w:contextualSpacing/>
              <w:rPr>
                <w:rFonts w:ascii="Arial" w:eastAsia="Calibri" w:hAnsi="Arial" w:cs="Arial"/>
                <w:b/>
                <w:sz w:val="20"/>
                <w:szCs w:val="20"/>
              </w:rPr>
            </w:pPr>
            <w:r w:rsidRPr="00B516DD">
              <w:rPr>
                <w:rFonts w:ascii="Arial" w:eastAsia="Calibri" w:hAnsi="Arial" w:cs="Arial"/>
                <w:b/>
                <w:sz w:val="20"/>
                <w:szCs w:val="20"/>
              </w:rPr>
              <w:t>Prioritātes “Izaugsmi atbalstošas teritorijas” Mērķu 1 un 2 sasniegšanas rādītāji:</w:t>
            </w:r>
          </w:p>
          <w:p w14:paraId="191B8B7D" w14:textId="77777777" w:rsidR="00155771" w:rsidRPr="00B516DD" w:rsidRDefault="00155771" w:rsidP="00155771">
            <w:pPr>
              <w:spacing w:after="0"/>
              <w:jc w:val="both"/>
              <w:rPr>
                <w:rFonts w:ascii="Arial" w:eastAsia="Calibri" w:hAnsi="Arial" w:cs="Arial"/>
                <w:color w:val="FF0000"/>
                <w:sz w:val="20"/>
                <w:szCs w:val="20"/>
              </w:rPr>
            </w:pPr>
            <w:r w:rsidRPr="00B516DD">
              <w:rPr>
                <w:rFonts w:ascii="Arial" w:eastAsia="Calibri" w:hAnsi="Arial" w:cs="Arial"/>
                <w:b/>
                <w:sz w:val="20"/>
                <w:szCs w:val="20"/>
              </w:rPr>
              <w:t xml:space="preserve">[363] </w:t>
            </w:r>
            <w:r w:rsidRPr="00B516DD">
              <w:rPr>
                <w:rFonts w:ascii="Arial" w:eastAsia="Calibri" w:hAnsi="Arial" w:cs="Arial"/>
                <w:sz w:val="20"/>
                <w:szCs w:val="20"/>
              </w:rPr>
              <w:t>Teritorijas attīstības indekss plānošanas reģionos - apskatot 2014.gada mērķa sasniegšanas rādītājus (Rīga 0,720, Vidzeme -0,70, Kurzeme -0.52, Zemgale -0.42, Latgale -0,73), var redzēt, ka 2014.gadā Rīgas un Zemgales reģionam mērķa sasniegšanas rādītājs ir sasniegts, bet Vidzemes, Kurzemes un Latgales reģioni to nav sasnieguši. Tendence neliecina, ka mērķis tiks izpildīts arī turpmāk.</w:t>
            </w:r>
          </w:p>
          <w:p w14:paraId="50C30603" w14:textId="77777777" w:rsidR="00155771" w:rsidRPr="00B516DD" w:rsidRDefault="00155771" w:rsidP="00155771">
            <w:pPr>
              <w:spacing w:after="0"/>
              <w:jc w:val="both"/>
              <w:rPr>
                <w:rFonts w:ascii="Arial" w:eastAsia="Calibri" w:hAnsi="Arial" w:cs="Arial"/>
                <w:color w:val="FF0000"/>
                <w:sz w:val="20"/>
                <w:szCs w:val="20"/>
              </w:rPr>
            </w:pPr>
            <w:r w:rsidRPr="00B516DD">
              <w:rPr>
                <w:rFonts w:ascii="Arial" w:eastAsia="Calibri" w:hAnsi="Arial" w:cs="Arial"/>
                <w:b/>
                <w:sz w:val="20"/>
                <w:szCs w:val="20"/>
              </w:rPr>
              <w:t xml:space="preserve">[364] </w:t>
            </w:r>
            <w:r w:rsidRPr="00B516DD">
              <w:rPr>
                <w:rFonts w:ascii="Arial" w:eastAsia="Calibri" w:hAnsi="Arial" w:cs="Arial"/>
                <w:sz w:val="20"/>
                <w:szCs w:val="20"/>
              </w:rPr>
              <w:t>Reģionālā iekšzemes kopprodukta uz vienu iedzīvotāju dispersija (%)</w:t>
            </w:r>
            <w:r w:rsidRPr="00B516DD">
              <w:rPr>
                <w:rFonts w:ascii="Arial" w:eastAsia="Calibri" w:hAnsi="Arial" w:cs="Arial"/>
                <w:b/>
                <w:sz w:val="20"/>
                <w:szCs w:val="20"/>
              </w:rPr>
              <w:t xml:space="preserve"> -  </w:t>
            </w:r>
            <w:r w:rsidRPr="00B516DD">
              <w:rPr>
                <w:rFonts w:ascii="Arial" w:eastAsia="Calibri" w:hAnsi="Arial" w:cs="Arial"/>
                <w:sz w:val="20"/>
                <w:szCs w:val="20"/>
              </w:rPr>
              <w:t xml:space="preserve">apskatot 2014.gada rādītāja vērtību (39,3 %) ir secināms, ka mērķa vērtība netiek sasniegta un tendence rāda, ka maz ticams, ka tiks sasniegta arī turpmākajā plānošanas periodā. Pieaugums liecina, ka nav izdevies samazināt reģionālo ekonomiskās </w:t>
            </w:r>
            <w:r w:rsidRPr="00B516DD">
              <w:rPr>
                <w:rFonts w:ascii="Arial" w:eastAsia="Calibri" w:hAnsi="Arial" w:cs="Arial"/>
                <w:sz w:val="20"/>
                <w:szCs w:val="20"/>
              </w:rPr>
              <w:lastRenderedPageBreak/>
              <w:t>attīstības atšķirību valsts teritorijā.</w:t>
            </w:r>
          </w:p>
          <w:p w14:paraId="64CA857E" w14:textId="77777777" w:rsidR="00155771" w:rsidRPr="00B516DD" w:rsidRDefault="00155771" w:rsidP="00155771">
            <w:pPr>
              <w:spacing w:after="0"/>
              <w:rPr>
                <w:rFonts w:ascii="Arial" w:eastAsia="Calibri" w:hAnsi="Arial" w:cs="Arial"/>
                <w:sz w:val="20"/>
                <w:szCs w:val="20"/>
              </w:rPr>
            </w:pPr>
            <w:r w:rsidRPr="00B516DD">
              <w:rPr>
                <w:rFonts w:ascii="Arial" w:eastAsia="Calibri" w:hAnsi="Arial" w:cs="Arial"/>
                <w:b/>
                <w:sz w:val="20"/>
                <w:szCs w:val="20"/>
              </w:rPr>
              <w:t xml:space="preserve">[365] </w:t>
            </w:r>
            <w:r w:rsidRPr="00B516DD">
              <w:rPr>
                <w:rFonts w:ascii="Arial" w:eastAsia="Calibri" w:hAnsi="Arial" w:cs="Arial"/>
                <w:sz w:val="20"/>
                <w:szCs w:val="20"/>
              </w:rPr>
              <w:t>Rīgas plānošanas reģiona iedzīvotāju īpatsvars no visiem valsts iedzīvotājiem gada sākumā (%)</w:t>
            </w:r>
          </w:p>
          <w:p w14:paraId="48701BE6" w14:textId="77777777" w:rsidR="00155771" w:rsidRPr="00B516DD" w:rsidRDefault="00155771" w:rsidP="00155771">
            <w:pPr>
              <w:spacing w:after="0"/>
              <w:rPr>
                <w:rFonts w:ascii="Arial" w:eastAsia="Calibri" w:hAnsi="Arial" w:cs="Arial"/>
                <w:sz w:val="20"/>
                <w:szCs w:val="20"/>
              </w:rPr>
            </w:pPr>
            <w:r w:rsidRPr="00B516DD">
              <w:rPr>
                <w:rFonts w:ascii="Arial" w:eastAsia="Calibri" w:hAnsi="Arial" w:cs="Arial"/>
                <w:sz w:val="20"/>
                <w:szCs w:val="20"/>
              </w:rPr>
              <w:t>Saistībā ar mērķu sasniegšanas rādītāju, mērķa vērtība 2017.gadā (49,65 %) nav sasniegta un tendence rāda, ka līdz 2020.gadam mērķis netiks izpildīts.</w:t>
            </w:r>
          </w:p>
          <w:p w14:paraId="0FEB1A54" w14:textId="77777777" w:rsidR="00155771" w:rsidRPr="00B516DD" w:rsidRDefault="00155771" w:rsidP="00155771">
            <w:pPr>
              <w:spacing w:after="0"/>
              <w:jc w:val="center"/>
              <w:rPr>
                <w:rFonts w:ascii="Arial" w:eastAsia="Calibri" w:hAnsi="Arial" w:cs="Arial"/>
                <w:b/>
                <w:sz w:val="20"/>
                <w:szCs w:val="20"/>
              </w:rPr>
            </w:pPr>
          </w:p>
        </w:tc>
        <w:tc>
          <w:tcPr>
            <w:tcW w:w="2106" w:type="dxa"/>
            <w:shd w:val="clear" w:color="auto" w:fill="auto"/>
          </w:tcPr>
          <w:p w14:paraId="495DBED7" w14:textId="77777777" w:rsidR="00B516DD" w:rsidRPr="00B516DD" w:rsidRDefault="00B516DD" w:rsidP="00B516DD">
            <w:pPr>
              <w:spacing w:after="0"/>
              <w:rPr>
                <w:rFonts w:ascii="Arial" w:eastAsia="Calibri" w:hAnsi="Arial" w:cs="Arial"/>
                <w:sz w:val="20"/>
                <w:szCs w:val="20"/>
              </w:rPr>
            </w:pPr>
            <w:r w:rsidRPr="00B516DD">
              <w:rPr>
                <w:rFonts w:ascii="Arial" w:eastAsia="Calibri" w:hAnsi="Arial" w:cs="Arial"/>
                <w:sz w:val="20"/>
                <w:szCs w:val="20"/>
              </w:rPr>
              <w:lastRenderedPageBreak/>
              <w:t xml:space="preserve">Par NAP2020 uzdevumu īstenošanu ir atbildīgas ministrijas, pašvaldības, sociālie partneri, NVO, PKC. </w:t>
            </w:r>
          </w:p>
          <w:p w14:paraId="2C6F0C08" w14:textId="77777777" w:rsidR="00155771" w:rsidRPr="00B516DD" w:rsidRDefault="00B516DD" w:rsidP="00B516DD">
            <w:pPr>
              <w:spacing w:after="0"/>
              <w:rPr>
                <w:rFonts w:ascii="Arial" w:eastAsia="Calibri" w:hAnsi="Arial" w:cs="Arial"/>
                <w:b/>
                <w:sz w:val="20"/>
                <w:szCs w:val="20"/>
              </w:rPr>
            </w:pPr>
            <w:r w:rsidRPr="00B516DD">
              <w:rPr>
                <w:rFonts w:ascii="Arial" w:eastAsia="Calibri" w:hAnsi="Arial" w:cs="Arial"/>
                <w:sz w:val="20"/>
                <w:szCs w:val="20"/>
              </w:rPr>
              <w:t xml:space="preserve">Uzdevumu izpildes ietvaros valsts pārvaldes līmenī veikta likumdošanas pilnveidošana, izstrādāti plānošanas dokumenti un realizēti projekti. </w:t>
            </w:r>
            <w:r w:rsidRPr="00B516DD">
              <w:rPr>
                <w:rFonts w:ascii="Arial" w:eastAsia="Calibri" w:hAnsi="Arial" w:cs="Arial"/>
                <w:sz w:val="20"/>
                <w:szCs w:val="20"/>
              </w:rPr>
              <w:lastRenderedPageBreak/>
              <w:t xml:space="preserve">Izvērsts NAP2020 uzdevumu ietvaros realizēto darbību </w:t>
            </w:r>
            <w:r w:rsidRPr="00AF680D">
              <w:rPr>
                <w:rFonts w:ascii="Arial" w:eastAsia="Calibri" w:hAnsi="Arial" w:cs="Arial"/>
                <w:sz w:val="20"/>
                <w:szCs w:val="20"/>
              </w:rPr>
              <w:t xml:space="preserve">apraksts atspoguļots </w:t>
            </w:r>
            <w:r w:rsidR="00AF680D" w:rsidRPr="00AF680D">
              <w:rPr>
                <w:rFonts w:ascii="Arial" w:eastAsia="Calibri" w:hAnsi="Arial" w:cs="Arial"/>
                <w:sz w:val="20"/>
                <w:szCs w:val="20"/>
              </w:rPr>
              <w:t>pielikumā Nr.2</w:t>
            </w:r>
            <w:r w:rsidRPr="00AF680D">
              <w:rPr>
                <w:rFonts w:ascii="Arial" w:eastAsia="Calibri" w:hAnsi="Arial" w:cs="Arial"/>
                <w:sz w:val="20"/>
                <w:szCs w:val="20"/>
              </w:rPr>
              <w:t>.</w:t>
            </w:r>
          </w:p>
        </w:tc>
      </w:tr>
      <w:tr w:rsidR="00155771" w:rsidRPr="00B516DD" w14:paraId="071DF317" w14:textId="77777777" w:rsidTr="00B516DD">
        <w:trPr>
          <w:trHeight w:val="403"/>
        </w:trPr>
        <w:tc>
          <w:tcPr>
            <w:tcW w:w="14688" w:type="dxa"/>
            <w:gridSpan w:val="4"/>
            <w:shd w:val="clear" w:color="auto" w:fill="auto"/>
          </w:tcPr>
          <w:p w14:paraId="578E3F44" w14:textId="77777777" w:rsidR="00155771" w:rsidRPr="00B516DD" w:rsidRDefault="00155771" w:rsidP="00155771">
            <w:pPr>
              <w:spacing w:after="0"/>
              <w:jc w:val="center"/>
              <w:rPr>
                <w:rFonts w:ascii="Arial" w:eastAsia="Calibri" w:hAnsi="Arial" w:cs="Arial"/>
                <w:b/>
                <w:sz w:val="20"/>
                <w:szCs w:val="20"/>
              </w:rPr>
            </w:pPr>
            <w:r w:rsidRPr="00B516DD">
              <w:rPr>
                <w:rFonts w:ascii="Arial" w:eastAsia="Calibri" w:hAnsi="Arial" w:cs="Arial"/>
                <w:b/>
                <w:sz w:val="20"/>
                <w:szCs w:val="20"/>
              </w:rPr>
              <w:lastRenderedPageBreak/>
              <w:t>Ekonomiskie faktori</w:t>
            </w:r>
          </w:p>
        </w:tc>
      </w:tr>
      <w:tr w:rsidR="00155771" w:rsidRPr="00B516DD" w14:paraId="3416D62A" w14:textId="77777777" w:rsidTr="00B516DD">
        <w:trPr>
          <w:trHeight w:val="403"/>
        </w:trPr>
        <w:tc>
          <w:tcPr>
            <w:tcW w:w="3638" w:type="dxa"/>
            <w:shd w:val="clear" w:color="auto" w:fill="auto"/>
          </w:tcPr>
          <w:p w14:paraId="2303759A" w14:textId="77777777" w:rsidR="00155771" w:rsidRPr="00B516DD" w:rsidRDefault="00155771" w:rsidP="00155771">
            <w:pPr>
              <w:spacing w:after="0"/>
              <w:rPr>
                <w:rFonts w:ascii="Arial" w:eastAsia="Calibri" w:hAnsi="Arial" w:cs="Arial"/>
                <w:b/>
                <w:sz w:val="20"/>
                <w:szCs w:val="20"/>
              </w:rPr>
            </w:pPr>
            <w:r w:rsidRPr="00B516DD">
              <w:rPr>
                <w:rFonts w:ascii="Arial" w:eastAsia="Calibri" w:hAnsi="Arial" w:cs="Arial"/>
                <w:b/>
                <w:sz w:val="20"/>
                <w:szCs w:val="20"/>
              </w:rPr>
              <w:t>Ekonomiskie faktori</w:t>
            </w:r>
          </w:p>
          <w:p w14:paraId="56C349EB" w14:textId="77777777" w:rsidR="00155771" w:rsidRPr="00B516DD" w:rsidRDefault="00155771" w:rsidP="00155771">
            <w:pPr>
              <w:spacing w:after="0"/>
              <w:rPr>
                <w:rFonts w:ascii="Arial" w:eastAsia="Calibri" w:hAnsi="Arial" w:cs="Arial"/>
                <w:b/>
                <w:sz w:val="20"/>
                <w:szCs w:val="20"/>
              </w:rPr>
            </w:pPr>
          </w:p>
        </w:tc>
        <w:tc>
          <w:tcPr>
            <w:tcW w:w="4236" w:type="dxa"/>
            <w:shd w:val="clear" w:color="auto" w:fill="auto"/>
          </w:tcPr>
          <w:p w14:paraId="1CF7A652" w14:textId="77777777" w:rsidR="00155771" w:rsidRPr="00B516DD" w:rsidRDefault="00155771" w:rsidP="00155771">
            <w:pPr>
              <w:numPr>
                <w:ilvl w:val="0"/>
                <w:numId w:val="20"/>
              </w:numPr>
              <w:spacing w:after="0"/>
              <w:ind w:left="220" w:hanging="220"/>
              <w:contextualSpacing/>
              <w:rPr>
                <w:rFonts w:ascii="Arial" w:eastAsia="Calibri" w:hAnsi="Arial" w:cs="Arial"/>
                <w:b/>
                <w:sz w:val="20"/>
                <w:szCs w:val="20"/>
              </w:rPr>
            </w:pPr>
            <w:r w:rsidRPr="00B516DD">
              <w:rPr>
                <w:rFonts w:ascii="Arial" w:eastAsia="Calibri" w:hAnsi="Arial" w:cs="Arial"/>
                <w:b/>
                <w:sz w:val="20"/>
                <w:szCs w:val="20"/>
                <w:u w:val="single"/>
              </w:rPr>
              <w:t>Prioritāte</w:t>
            </w:r>
            <w:r w:rsidRPr="00B516DD">
              <w:rPr>
                <w:rFonts w:ascii="Arial" w:eastAsia="Calibri" w:hAnsi="Arial" w:cs="Arial"/>
                <w:b/>
                <w:sz w:val="20"/>
                <w:szCs w:val="20"/>
              </w:rPr>
              <w:t xml:space="preserve"> “Tautas saimniecības izaugsme”</w:t>
            </w:r>
          </w:p>
          <w:p w14:paraId="63B46B7B" w14:textId="77777777" w:rsidR="00155771" w:rsidRPr="00B516DD" w:rsidRDefault="00155771" w:rsidP="00155771">
            <w:pPr>
              <w:spacing w:after="0"/>
              <w:ind w:left="220" w:hanging="220"/>
              <w:rPr>
                <w:rFonts w:ascii="Arial" w:eastAsia="Calibri" w:hAnsi="Arial" w:cs="Arial"/>
                <w:sz w:val="20"/>
                <w:szCs w:val="20"/>
              </w:rPr>
            </w:pPr>
            <w:r w:rsidRPr="00B516DD">
              <w:rPr>
                <w:rFonts w:ascii="Arial" w:eastAsia="Calibri" w:hAnsi="Arial" w:cs="Arial"/>
                <w:b/>
                <w:sz w:val="20"/>
                <w:szCs w:val="20"/>
                <w:u w:val="single"/>
              </w:rPr>
              <w:t xml:space="preserve">Prioritātes 1.mērķis: </w:t>
            </w:r>
            <w:r w:rsidRPr="00B516DD">
              <w:rPr>
                <w:rFonts w:ascii="Arial" w:eastAsia="Calibri" w:hAnsi="Arial" w:cs="Arial"/>
                <w:sz w:val="20"/>
                <w:szCs w:val="20"/>
              </w:rPr>
              <w:t xml:space="preserve">Ilgtspējīga Latvijas ekonomikas izaugsme ar pieaugošu valsts konkurētspēju starptautiskajos tirgos </w:t>
            </w:r>
          </w:p>
          <w:p w14:paraId="1B8C49C4" w14:textId="77777777" w:rsidR="00155771" w:rsidRPr="00B516DD" w:rsidRDefault="00155771" w:rsidP="00155771">
            <w:pPr>
              <w:spacing w:after="0"/>
              <w:rPr>
                <w:rFonts w:ascii="Arial" w:eastAsia="Calibri" w:hAnsi="Arial" w:cs="Arial"/>
                <w:sz w:val="20"/>
                <w:szCs w:val="20"/>
              </w:rPr>
            </w:pPr>
            <w:r w:rsidRPr="00B516DD">
              <w:rPr>
                <w:rFonts w:ascii="Arial" w:eastAsia="Calibri" w:hAnsi="Arial" w:cs="Arial"/>
                <w:b/>
                <w:sz w:val="20"/>
                <w:szCs w:val="20"/>
                <w:u w:val="single"/>
              </w:rPr>
              <w:t>Rīcības virziens:</w:t>
            </w:r>
            <w:r w:rsidRPr="00B516DD">
              <w:rPr>
                <w:rFonts w:ascii="Arial" w:eastAsia="Times New Roman" w:hAnsi="Arial" w:cs="Arial"/>
                <w:sz w:val="20"/>
                <w:szCs w:val="20"/>
                <w:lang w:eastAsia="lv-LV"/>
              </w:rPr>
              <w:t xml:space="preserve"> </w:t>
            </w:r>
            <w:r w:rsidRPr="00B516DD">
              <w:rPr>
                <w:rFonts w:ascii="Arial" w:eastAsia="Calibri" w:hAnsi="Arial" w:cs="Arial"/>
                <w:sz w:val="20"/>
                <w:szCs w:val="20"/>
              </w:rPr>
              <w:t>Augstražīga un eksportspējīga ražošana un starptautiski konkurētspējīgi pakalpojumi</w:t>
            </w:r>
          </w:p>
          <w:p w14:paraId="6FF6B63F" w14:textId="77777777" w:rsidR="00155771" w:rsidRPr="00B516DD" w:rsidRDefault="00155771" w:rsidP="00155771">
            <w:pPr>
              <w:spacing w:after="0"/>
              <w:rPr>
                <w:rFonts w:ascii="Arial" w:eastAsia="Calibri" w:hAnsi="Arial" w:cs="Arial"/>
                <w:b/>
                <w:sz w:val="20"/>
                <w:szCs w:val="20"/>
                <w:u w:val="single"/>
              </w:rPr>
            </w:pPr>
            <w:r w:rsidRPr="00B516DD">
              <w:rPr>
                <w:rFonts w:ascii="Arial" w:eastAsia="Calibri" w:hAnsi="Arial" w:cs="Arial"/>
                <w:b/>
                <w:sz w:val="20"/>
                <w:szCs w:val="20"/>
                <w:u w:val="single"/>
              </w:rPr>
              <w:t>Rīcības virziens "Izcila uzņēmējdarbības vide"</w:t>
            </w:r>
          </w:p>
          <w:p w14:paraId="66BA8B1E" w14:textId="77777777" w:rsidR="00155771" w:rsidRPr="00B516DD" w:rsidRDefault="00155771" w:rsidP="00155771">
            <w:pPr>
              <w:spacing w:after="0"/>
              <w:ind w:left="220" w:hanging="220"/>
              <w:rPr>
                <w:rFonts w:ascii="Arial" w:eastAsia="Calibri" w:hAnsi="Arial" w:cs="Arial"/>
                <w:sz w:val="20"/>
                <w:szCs w:val="20"/>
              </w:rPr>
            </w:pPr>
            <w:r w:rsidRPr="00B516DD">
              <w:rPr>
                <w:rFonts w:ascii="Arial" w:eastAsia="Calibri" w:hAnsi="Arial" w:cs="Arial"/>
                <w:b/>
                <w:sz w:val="20"/>
                <w:szCs w:val="20"/>
                <w:u w:val="single"/>
              </w:rPr>
              <w:t>Rīcības virziena Mērķis 2:</w:t>
            </w:r>
            <w:r w:rsidRPr="00B516DD">
              <w:rPr>
                <w:rFonts w:ascii="Arial" w:eastAsia="Calibri" w:hAnsi="Arial" w:cs="Arial"/>
                <w:b/>
                <w:sz w:val="20"/>
                <w:szCs w:val="20"/>
              </w:rPr>
              <w:t xml:space="preserve"> </w:t>
            </w:r>
            <w:r w:rsidRPr="00B516DD">
              <w:rPr>
                <w:rFonts w:ascii="Arial" w:eastAsia="Calibri" w:hAnsi="Arial" w:cs="Arial"/>
                <w:sz w:val="20"/>
                <w:szCs w:val="20"/>
              </w:rPr>
              <w:t>Nodrošināt Latvijas starptautisko sasniedzamību</w:t>
            </w:r>
          </w:p>
          <w:p w14:paraId="1D77DE09" w14:textId="77777777" w:rsidR="00155771" w:rsidRPr="00B516DD" w:rsidRDefault="00155771" w:rsidP="00155771">
            <w:pPr>
              <w:numPr>
                <w:ilvl w:val="0"/>
                <w:numId w:val="20"/>
              </w:numPr>
              <w:spacing w:after="0"/>
              <w:ind w:left="220" w:hanging="141"/>
              <w:contextualSpacing/>
              <w:rPr>
                <w:rFonts w:ascii="Arial" w:eastAsia="Calibri" w:hAnsi="Arial" w:cs="Arial"/>
                <w:b/>
                <w:sz w:val="20"/>
                <w:szCs w:val="20"/>
              </w:rPr>
            </w:pPr>
            <w:r w:rsidRPr="00B516DD">
              <w:rPr>
                <w:rFonts w:ascii="Arial" w:eastAsia="Calibri" w:hAnsi="Arial" w:cs="Arial"/>
                <w:b/>
                <w:sz w:val="20"/>
                <w:szCs w:val="20"/>
                <w:u w:val="single"/>
              </w:rPr>
              <w:t>Prioritāte</w:t>
            </w:r>
            <w:r w:rsidRPr="00B516DD">
              <w:rPr>
                <w:rFonts w:ascii="Arial" w:eastAsia="Calibri" w:hAnsi="Arial" w:cs="Arial"/>
                <w:b/>
                <w:sz w:val="20"/>
                <w:szCs w:val="20"/>
              </w:rPr>
              <w:t xml:space="preserve"> “Izaugsmi atbalstošas teritorijas”</w:t>
            </w:r>
          </w:p>
          <w:p w14:paraId="1A8DB479" w14:textId="77777777" w:rsidR="00155771" w:rsidRPr="00B516DD" w:rsidRDefault="00155771" w:rsidP="00155771">
            <w:pPr>
              <w:spacing w:after="0"/>
              <w:rPr>
                <w:rFonts w:ascii="Arial" w:eastAsia="Calibri" w:hAnsi="Arial" w:cs="Arial"/>
                <w:b/>
                <w:sz w:val="20"/>
                <w:szCs w:val="20"/>
                <w:u w:val="single"/>
              </w:rPr>
            </w:pPr>
          </w:p>
          <w:p w14:paraId="49513815" w14:textId="77777777" w:rsidR="00155771" w:rsidRPr="00B516DD" w:rsidRDefault="00155771" w:rsidP="00155771">
            <w:pPr>
              <w:spacing w:after="0"/>
              <w:rPr>
                <w:rFonts w:ascii="Arial" w:eastAsia="Calibri" w:hAnsi="Arial" w:cs="Arial"/>
                <w:b/>
                <w:sz w:val="20"/>
                <w:szCs w:val="20"/>
                <w:u w:val="single"/>
              </w:rPr>
            </w:pPr>
          </w:p>
        </w:tc>
        <w:tc>
          <w:tcPr>
            <w:tcW w:w="4708" w:type="dxa"/>
            <w:shd w:val="clear" w:color="auto" w:fill="auto"/>
          </w:tcPr>
          <w:p w14:paraId="4BE16B53" w14:textId="77777777" w:rsidR="00155771" w:rsidRPr="00B516DD" w:rsidRDefault="00155771" w:rsidP="00155771">
            <w:pPr>
              <w:numPr>
                <w:ilvl w:val="0"/>
                <w:numId w:val="19"/>
              </w:numPr>
              <w:tabs>
                <w:tab w:val="left" w:pos="243"/>
              </w:tabs>
              <w:spacing w:after="0"/>
              <w:contextualSpacing/>
              <w:rPr>
                <w:rFonts w:ascii="Arial" w:eastAsia="Calibri" w:hAnsi="Arial" w:cs="Arial"/>
                <w:sz w:val="20"/>
                <w:szCs w:val="20"/>
              </w:rPr>
            </w:pPr>
            <w:r w:rsidRPr="00B516DD">
              <w:rPr>
                <w:rFonts w:ascii="Arial" w:eastAsia="Calibri" w:hAnsi="Arial" w:cs="Arial"/>
                <w:sz w:val="20"/>
                <w:szCs w:val="20"/>
              </w:rPr>
              <w:t xml:space="preserve">Viens no </w:t>
            </w:r>
            <w:r w:rsidRPr="00B516DD">
              <w:rPr>
                <w:rFonts w:ascii="Arial" w:eastAsia="Calibri" w:hAnsi="Arial" w:cs="Arial"/>
                <w:b/>
                <w:sz w:val="20"/>
                <w:szCs w:val="20"/>
              </w:rPr>
              <w:t>“Tautas saimniecības izaugsmes”</w:t>
            </w:r>
            <w:r w:rsidRPr="00B516DD">
              <w:rPr>
                <w:rFonts w:ascii="Arial" w:eastAsia="Calibri" w:hAnsi="Arial" w:cs="Arial"/>
                <w:sz w:val="20"/>
                <w:szCs w:val="20"/>
              </w:rPr>
              <w:t xml:space="preserve"> Prioritātes </w:t>
            </w:r>
            <w:r w:rsidRPr="00B516DD">
              <w:rPr>
                <w:rFonts w:ascii="Arial" w:eastAsia="Calibri" w:hAnsi="Arial" w:cs="Arial"/>
                <w:b/>
                <w:sz w:val="20"/>
                <w:szCs w:val="20"/>
              </w:rPr>
              <w:t>mērķa sasniegšanas rādītājiem - [102]</w:t>
            </w:r>
            <w:r w:rsidRPr="00B516DD">
              <w:rPr>
                <w:rFonts w:ascii="Arial" w:eastAsia="Calibri" w:hAnsi="Arial" w:cs="Arial"/>
                <w:sz w:val="20"/>
                <w:szCs w:val="20"/>
              </w:rPr>
              <w:t xml:space="preserve"> Dabas resursu izmantošanas produktivitāte (EUR uz vienu resursu tonnu) –Salīdzinot NAP2020 SIVN sniegto dabas resursu produktivitāti 2009.gadā (380 EUR/t) ar Plānošanas dokumenta īstenošanas laikā apskatītajām dabas resursu izmantošanas produktivitātes vērtībām, vērojama NAP2020 mērķa sasniegšanas rādītāja [102] paaugstināšanās līdz 2014.gadam, līdz ar to sasniedzot NAP2020 noteikto rādītāju.</w:t>
            </w:r>
          </w:p>
          <w:p w14:paraId="21DF25FF" w14:textId="77777777" w:rsidR="00155771" w:rsidRPr="00B516DD" w:rsidRDefault="00155771" w:rsidP="00155771">
            <w:pPr>
              <w:tabs>
                <w:tab w:val="left" w:pos="243"/>
              </w:tabs>
              <w:spacing w:after="0"/>
              <w:ind w:left="405"/>
              <w:contextualSpacing/>
              <w:rPr>
                <w:rFonts w:ascii="Arial" w:eastAsia="Calibri" w:hAnsi="Arial" w:cs="Arial"/>
                <w:sz w:val="20"/>
                <w:szCs w:val="20"/>
              </w:rPr>
            </w:pPr>
            <w:r w:rsidRPr="00B516DD">
              <w:rPr>
                <w:rFonts w:ascii="Arial" w:eastAsia="Calibri" w:hAnsi="Arial" w:cs="Arial"/>
                <w:sz w:val="20"/>
                <w:szCs w:val="20"/>
              </w:rPr>
              <w:t>Tendence gan rāda, ka mērķis diez vai tiks izpildīts arī turpmāk.</w:t>
            </w:r>
          </w:p>
          <w:p w14:paraId="08C16F1F" w14:textId="77777777" w:rsidR="00155771" w:rsidRPr="00B516DD" w:rsidRDefault="00155771" w:rsidP="00155771">
            <w:pPr>
              <w:numPr>
                <w:ilvl w:val="0"/>
                <w:numId w:val="19"/>
              </w:numPr>
              <w:spacing w:after="0"/>
              <w:contextualSpacing/>
              <w:rPr>
                <w:rFonts w:ascii="Arial" w:eastAsia="Calibri" w:hAnsi="Arial" w:cs="Arial"/>
                <w:b/>
                <w:sz w:val="20"/>
                <w:szCs w:val="20"/>
                <w:u w:val="single"/>
              </w:rPr>
            </w:pPr>
            <w:r w:rsidRPr="00B516DD">
              <w:rPr>
                <w:rFonts w:ascii="Arial" w:eastAsia="Calibri" w:hAnsi="Arial" w:cs="Arial"/>
                <w:b/>
                <w:sz w:val="20"/>
                <w:szCs w:val="20"/>
                <w:u w:val="single"/>
              </w:rPr>
              <w:t>Rīcības virziena "Izcila uzņēmējdarbības vide" Mērķa 2 sasniegšanas rādītāji:</w:t>
            </w:r>
          </w:p>
          <w:p w14:paraId="7FD0B6AC" w14:textId="77777777" w:rsidR="00155771" w:rsidRPr="00B516DD" w:rsidRDefault="00155771" w:rsidP="00155771">
            <w:pPr>
              <w:spacing w:after="0"/>
              <w:rPr>
                <w:rFonts w:ascii="Arial" w:eastAsia="Calibri" w:hAnsi="Arial" w:cs="Arial"/>
                <w:color w:val="FF0000"/>
                <w:sz w:val="20"/>
                <w:szCs w:val="20"/>
              </w:rPr>
            </w:pPr>
            <w:r w:rsidRPr="00B516DD">
              <w:rPr>
                <w:rFonts w:ascii="Arial" w:eastAsia="Calibri" w:hAnsi="Arial" w:cs="Arial"/>
                <w:b/>
                <w:sz w:val="20"/>
                <w:szCs w:val="20"/>
              </w:rPr>
              <w:t>[149]</w:t>
            </w:r>
            <w:r w:rsidRPr="00B516DD">
              <w:rPr>
                <w:rFonts w:ascii="Arial" w:eastAsia="Calibri" w:hAnsi="Arial" w:cs="Arial"/>
                <w:sz w:val="20"/>
                <w:szCs w:val="20"/>
              </w:rPr>
              <w:t xml:space="preserve"> Kravu apgrozījums Latvijas lielajās ostās (Rīga, Ventspils, Liepāja) milj. t gadā - apskatot 2014.gada mērķa sasniegšanas rādītāju (80 milj. tonnu gadā) redzams, ka 2014.gadā netiek pārsniegti 73 milj, tonnu gadā, līdz ar to mērķis netiek izpildīts un tendence ir negatīva, līdz ar to var spriest, ka diez vai mērķis tiks izpildīts arī vēlāk.</w:t>
            </w:r>
          </w:p>
          <w:p w14:paraId="04FCF074" w14:textId="77777777" w:rsidR="00155771" w:rsidRPr="00B516DD" w:rsidRDefault="00155771" w:rsidP="00155771">
            <w:pPr>
              <w:spacing w:after="0"/>
              <w:jc w:val="both"/>
              <w:rPr>
                <w:rFonts w:ascii="Arial" w:eastAsia="Calibri" w:hAnsi="Arial" w:cs="Arial"/>
                <w:color w:val="FF0000"/>
                <w:sz w:val="20"/>
                <w:szCs w:val="20"/>
              </w:rPr>
            </w:pPr>
            <w:r w:rsidRPr="00B516DD">
              <w:rPr>
                <w:rFonts w:ascii="Arial" w:eastAsia="Calibri" w:hAnsi="Arial" w:cs="Arial"/>
                <w:b/>
                <w:sz w:val="20"/>
                <w:szCs w:val="20"/>
              </w:rPr>
              <w:t>[150]</w:t>
            </w:r>
            <w:r w:rsidRPr="00B516DD">
              <w:rPr>
                <w:rFonts w:ascii="Arial" w:eastAsia="Calibri" w:hAnsi="Arial" w:cs="Arial"/>
                <w:sz w:val="20"/>
                <w:szCs w:val="20"/>
              </w:rPr>
              <w:t xml:space="preserve"> Apkalpoto gaisa satiksmes pasažieru skaits </w:t>
            </w:r>
            <w:r w:rsidRPr="00B516DD">
              <w:rPr>
                <w:rFonts w:ascii="Arial" w:eastAsia="Calibri" w:hAnsi="Arial" w:cs="Arial"/>
                <w:sz w:val="20"/>
                <w:szCs w:val="20"/>
              </w:rPr>
              <w:lastRenderedPageBreak/>
              <w:t>gadā lidostā "Rīga" (milj. gadā) - Tā kā par 2017.gadu nav pieejami dati, tad apskatot 2014.gada mērķa sasniegšanas rādītāju (5,9 milj. gadā), var redzēt, ka 2014.gadā nav būtisku izmaiņu un mērķa rādītājs sasniegts netiek.</w:t>
            </w:r>
          </w:p>
          <w:p w14:paraId="76A1514D" w14:textId="77777777" w:rsidR="00155771" w:rsidRPr="00B516DD" w:rsidRDefault="00155771" w:rsidP="00155771">
            <w:pPr>
              <w:spacing w:after="0"/>
              <w:rPr>
                <w:rFonts w:ascii="Arial" w:eastAsia="Calibri" w:hAnsi="Arial" w:cs="Arial"/>
                <w:sz w:val="20"/>
                <w:szCs w:val="20"/>
              </w:rPr>
            </w:pPr>
            <w:r w:rsidRPr="00B516DD">
              <w:rPr>
                <w:rFonts w:ascii="Arial" w:eastAsia="Calibri" w:hAnsi="Arial" w:cs="Arial"/>
                <w:b/>
                <w:sz w:val="20"/>
                <w:szCs w:val="20"/>
              </w:rPr>
              <w:t>[151]</w:t>
            </w:r>
            <w:r w:rsidRPr="00B516DD">
              <w:rPr>
                <w:rFonts w:ascii="Arial" w:eastAsia="Calibri" w:hAnsi="Arial" w:cs="Arial"/>
                <w:sz w:val="20"/>
                <w:szCs w:val="20"/>
              </w:rPr>
              <w:t xml:space="preserve"> Pasažieru skaits starptautiskajā dzelzceļa transportā (tūkst. pasažieru gadā) - apskatot 2014.gada NAP2020 mērķa sasniegšanas rādītāju (347 tūkst. pasažieru gadā), var redzēt, ka 2014.gada mērķa sasniegšanas rādītājs [151] netiek sasniegts, līdz ar to mērķis [147] nodrošināt Latvijas starptautisko sasniedzamību tiek kavēts. Tendence rāda, ka arī tupmākie mērķa sasniegšanas rādītaji netiks izpildīti, jo tendence ir negatīva. Pozitīvas izmaiņas gaidāmas pēc Rail Baltica projekta realizācijas, bet tas netiks sasniegts Plānošanas dokumenta īstenošanas laikā.</w:t>
            </w:r>
          </w:p>
          <w:p w14:paraId="25B8FBE6" w14:textId="77777777" w:rsidR="00155771" w:rsidRPr="00B516DD" w:rsidRDefault="00155771" w:rsidP="00155771">
            <w:pPr>
              <w:spacing w:after="0"/>
              <w:jc w:val="both"/>
              <w:rPr>
                <w:rFonts w:ascii="Arial" w:eastAsia="Calibri" w:hAnsi="Arial" w:cs="Arial"/>
                <w:sz w:val="20"/>
                <w:szCs w:val="20"/>
              </w:rPr>
            </w:pPr>
            <w:r w:rsidRPr="00B516DD">
              <w:rPr>
                <w:rFonts w:ascii="Arial" w:eastAsia="Calibri" w:hAnsi="Arial" w:cs="Arial"/>
                <w:b/>
                <w:sz w:val="20"/>
                <w:szCs w:val="20"/>
              </w:rPr>
              <w:t>[152]</w:t>
            </w:r>
            <w:r w:rsidRPr="00B516DD">
              <w:rPr>
                <w:rFonts w:ascii="Arial" w:eastAsia="Calibri" w:hAnsi="Arial" w:cs="Arial"/>
                <w:sz w:val="20"/>
                <w:szCs w:val="20"/>
              </w:rPr>
              <w:t xml:space="preserve"> Apkalpoto pasažieru skaits Rīgas ostā (tūkst. gadā) - Tā kā par 2017.gadu nav pieejami dati, tad apskatot 2014.gada mērķa sasniegšanas rādītāju (900 tūkst. gadā), var redzēt, ka 2014.gadā tas netiek pārsniegts līdz ar mērķis šobrīd netiek izpildīts un vērojot tendenci diez vai tiks izpildīts līdz 2020.gadam.</w:t>
            </w:r>
          </w:p>
          <w:p w14:paraId="44A46306" w14:textId="77777777" w:rsidR="00155771" w:rsidRPr="00B516DD" w:rsidRDefault="00155771" w:rsidP="00155771">
            <w:pPr>
              <w:spacing w:after="0"/>
              <w:jc w:val="center"/>
              <w:rPr>
                <w:rFonts w:ascii="Arial" w:eastAsia="Calibri" w:hAnsi="Arial" w:cs="Arial"/>
                <w:b/>
                <w:sz w:val="20"/>
                <w:szCs w:val="20"/>
              </w:rPr>
            </w:pPr>
          </w:p>
        </w:tc>
        <w:tc>
          <w:tcPr>
            <w:tcW w:w="2106" w:type="dxa"/>
            <w:shd w:val="clear" w:color="auto" w:fill="auto"/>
          </w:tcPr>
          <w:p w14:paraId="7177A70E" w14:textId="77777777" w:rsidR="00B516DD" w:rsidRPr="00B516DD" w:rsidRDefault="00B516DD" w:rsidP="00B516DD">
            <w:pPr>
              <w:spacing w:after="0"/>
              <w:rPr>
                <w:rFonts w:ascii="Arial" w:eastAsia="Calibri" w:hAnsi="Arial" w:cs="Arial"/>
                <w:sz w:val="20"/>
                <w:szCs w:val="20"/>
              </w:rPr>
            </w:pPr>
            <w:r w:rsidRPr="00B516DD">
              <w:rPr>
                <w:rFonts w:ascii="Arial" w:eastAsia="Calibri" w:hAnsi="Arial" w:cs="Arial"/>
                <w:sz w:val="20"/>
                <w:szCs w:val="20"/>
              </w:rPr>
              <w:lastRenderedPageBreak/>
              <w:t xml:space="preserve">Par NAP2020 uzdevumu īstenošanu ir atbildīgas ministrijas, pašvaldības, sociālie partneri, NVO, PKC. </w:t>
            </w:r>
          </w:p>
          <w:p w14:paraId="1650C80A" w14:textId="77777777" w:rsidR="00155771" w:rsidRPr="00B516DD" w:rsidRDefault="00B516DD" w:rsidP="00B516DD">
            <w:pPr>
              <w:spacing w:after="0"/>
              <w:rPr>
                <w:rFonts w:ascii="Arial" w:eastAsia="Calibri" w:hAnsi="Arial" w:cs="Arial"/>
                <w:b/>
                <w:sz w:val="20"/>
                <w:szCs w:val="20"/>
              </w:rPr>
            </w:pPr>
            <w:r w:rsidRPr="00B516DD">
              <w:rPr>
                <w:rFonts w:ascii="Arial" w:eastAsia="Calibri" w:hAnsi="Arial" w:cs="Arial"/>
                <w:sz w:val="20"/>
                <w:szCs w:val="20"/>
              </w:rPr>
              <w:t xml:space="preserve">Uzdevumu izpildes ietvaros valsts pārvaldes līmenī veikta likumdošanas pilnveidošana, izstrādāti plānošanas dokumenti un realizēti projekti. Izvērsts NAP2020 uzdevumu ietvaros realizēto darbību apraksts atspoguļots </w:t>
            </w:r>
            <w:r w:rsidR="00AF680D" w:rsidRPr="00AF680D">
              <w:rPr>
                <w:rFonts w:ascii="Arial" w:eastAsia="Calibri" w:hAnsi="Arial" w:cs="Arial"/>
                <w:sz w:val="20"/>
                <w:szCs w:val="20"/>
              </w:rPr>
              <w:t>pielikumā Nr.2</w:t>
            </w:r>
            <w:r w:rsidRPr="00AF680D">
              <w:rPr>
                <w:rFonts w:ascii="Arial" w:eastAsia="Calibri" w:hAnsi="Arial" w:cs="Arial"/>
                <w:sz w:val="20"/>
                <w:szCs w:val="20"/>
              </w:rPr>
              <w:t>.</w:t>
            </w:r>
          </w:p>
        </w:tc>
      </w:tr>
    </w:tbl>
    <w:p w14:paraId="6B22DB60" w14:textId="77777777" w:rsidR="008E10E8" w:rsidRPr="00B516DD" w:rsidRDefault="008E10E8" w:rsidP="008E10E8">
      <w:pPr>
        <w:rPr>
          <w:rFonts w:ascii="Arial" w:eastAsia="Calibri" w:hAnsi="Arial" w:cs="Arial"/>
        </w:rPr>
      </w:pPr>
      <w:r w:rsidRPr="00B516DD">
        <w:rPr>
          <w:rFonts w:ascii="Arial" w:eastAsia="Calibri" w:hAnsi="Arial" w:cs="Arial"/>
        </w:rPr>
        <w:lastRenderedPageBreak/>
        <w:t>Secinājumi (analītisks paplašināts izvērtējums): Skat. turpmāko  Ziņojumu</w:t>
      </w:r>
    </w:p>
    <w:p w14:paraId="3346F513" w14:textId="77777777" w:rsidR="008E10E8" w:rsidRPr="00B516DD" w:rsidRDefault="008E10E8" w:rsidP="008E10E8">
      <w:pPr>
        <w:rPr>
          <w:rFonts w:ascii="Arial" w:eastAsia="Calibri" w:hAnsi="Arial" w:cs="Arial"/>
        </w:rPr>
      </w:pPr>
    </w:p>
    <w:p w14:paraId="4434B5D7" w14:textId="77777777" w:rsidR="008E10E8" w:rsidRPr="00B516DD" w:rsidRDefault="008E10E8" w:rsidP="008E10E8">
      <w:pPr>
        <w:spacing w:after="0"/>
        <w:ind w:left="720" w:firstLine="720"/>
        <w:rPr>
          <w:rFonts w:ascii="Arial" w:eastAsia="Calibri" w:hAnsi="Arial" w:cs="Arial"/>
        </w:rPr>
      </w:pPr>
      <w:r w:rsidRPr="00B516DD">
        <w:rPr>
          <w:rFonts w:ascii="Arial" w:eastAsia="Calibri" w:hAnsi="Arial" w:cs="Arial"/>
        </w:rPr>
        <w:t>Datums:</w:t>
      </w:r>
      <w:r w:rsidRPr="00B516DD">
        <w:rPr>
          <w:rFonts w:ascii="Arial" w:eastAsia="Calibri" w:hAnsi="Arial" w:cs="Arial"/>
        </w:rPr>
        <w:tab/>
        <w:t xml:space="preserve"> </w:t>
      </w:r>
      <w:r w:rsidRPr="00B516DD">
        <w:rPr>
          <w:rFonts w:ascii="Arial" w:eastAsia="Calibri" w:hAnsi="Arial" w:cs="Arial"/>
        </w:rPr>
        <w:tab/>
      </w:r>
      <w:r w:rsidRPr="00B516DD">
        <w:rPr>
          <w:rFonts w:ascii="Arial" w:eastAsia="Calibri" w:hAnsi="Arial" w:cs="Arial"/>
        </w:rPr>
        <w:tab/>
      </w:r>
      <w:r w:rsidRPr="00B516DD">
        <w:rPr>
          <w:rFonts w:ascii="Arial" w:eastAsia="Calibri" w:hAnsi="Arial" w:cs="Arial"/>
        </w:rPr>
        <w:tab/>
        <w:t xml:space="preserve"> Paraksts:</w:t>
      </w:r>
    </w:p>
    <w:bookmarkEnd w:id="6"/>
    <w:p w14:paraId="3530CE13" w14:textId="77777777" w:rsidR="008E10E8" w:rsidRDefault="008E10E8" w:rsidP="008E10E8">
      <w:pPr>
        <w:rPr>
          <w:rFonts w:ascii="Arial" w:hAnsi="Arial" w:cs="Arial"/>
        </w:rPr>
      </w:pPr>
    </w:p>
    <w:p w14:paraId="2C5E87FE" w14:textId="77777777" w:rsidR="00976CD2" w:rsidRPr="008E10E8" w:rsidRDefault="00976CD2" w:rsidP="008E10E8">
      <w:pPr>
        <w:rPr>
          <w:rFonts w:ascii="Arial" w:hAnsi="Arial" w:cs="Arial"/>
        </w:rPr>
        <w:sectPr w:rsidR="00976CD2" w:rsidRPr="008E10E8" w:rsidSect="005F403D">
          <w:pgSz w:w="16838" w:h="11906" w:orient="landscape"/>
          <w:pgMar w:top="1701" w:right="1701" w:bottom="851" w:left="1134" w:header="720" w:footer="720" w:gutter="0"/>
          <w:cols w:space="720"/>
          <w:docGrid w:linePitch="299"/>
        </w:sectPr>
      </w:pPr>
    </w:p>
    <w:p w14:paraId="4193F3FD" w14:textId="77777777" w:rsidR="00D303B3" w:rsidRPr="00F90C6B" w:rsidRDefault="00DD5BE1" w:rsidP="008A5C92">
      <w:pPr>
        <w:pStyle w:val="Heading1"/>
      </w:pPr>
      <w:bookmarkStart w:id="8" w:name="_Toc497487104"/>
      <w:r w:rsidRPr="00F90C6B">
        <w:lastRenderedPageBreak/>
        <w:t>Saīsinājumi</w:t>
      </w:r>
      <w:bookmarkEnd w:id="8"/>
      <w:r w:rsidR="00D303B3" w:rsidRPr="00F90C6B">
        <w:t xml:space="preserve"> </w:t>
      </w:r>
    </w:p>
    <w:tbl>
      <w:tblPr>
        <w:tblW w:w="0" w:type="auto"/>
        <w:tblLook w:val="04A0" w:firstRow="1" w:lastRow="0" w:firstColumn="1" w:lastColumn="0" w:noHBand="0" w:noVBand="1"/>
      </w:tblPr>
      <w:tblGrid>
        <w:gridCol w:w="1816"/>
        <w:gridCol w:w="6706"/>
      </w:tblGrid>
      <w:tr w:rsidR="00D303B3" w:rsidRPr="00F90C6B" w14:paraId="78131EBB" w14:textId="77777777" w:rsidTr="00556368">
        <w:tc>
          <w:tcPr>
            <w:tcW w:w="1880" w:type="dxa"/>
          </w:tcPr>
          <w:p w14:paraId="64040D25" w14:textId="77777777" w:rsidR="00A5012D" w:rsidRPr="00F90C6B" w:rsidRDefault="00A5012D" w:rsidP="00D303B3">
            <w:pPr>
              <w:spacing w:after="0" w:line="300" w:lineRule="exact"/>
              <w:jc w:val="both"/>
              <w:rPr>
                <w:rFonts w:ascii="Arial" w:eastAsia="Times New Roman" w:hAnsi="Arial" w:cs="Arial"/>
              </w:rPr>
            </w:pPr>
            <w:r w:rsidRPr="00F90C6B">
              <w:rPr>
                <w:rFonts w:ascii="Arial" w:eastAsia="Times New Roman" w:hAnsi="Arial" w:cs="Arial"/>
              </w:rPr>
              <w:t>ĀM</w:t>
            </w:r>
          </w:p>
          <w:p w14:paraId="0A793549" w14:textId="77777777" w:rsidR="00A5012D" w:rsidRPr="00F90C6B" w:rsidRDefault="005F13D3" w:rsidP="00D303B3">
            <w:pPr>
              <w:spacing w:after="0" w:line="300" w:lineRule="exact"/>
              <w:jc w:val="both"/>
              <w:rPr>
                <w:rFonts w:ascii="Arial" w:eastAsia="Times New Roman" w:hAnsi="Arial" w:cs="Arial"/>
              </w:rPr>
            </w:pPr>
            <w:r w:rsidRPr="00F90C6B">
              <w:rPr>
                <w:rFonts w:ascii="Arial" w:eastAsia="Times New Roman" w:hAnsi="Arial" w:cs="Arial"/>
              </w:rPr>
              <w:t>CSP</w:t>
            </w:r>
          </w:p>
          <w:p w14:paraId="66FDFA1F" w14:textId="77777777" w:rsidR="00C8786F" w:rsidRPr="00F90C6B" w:rsidRDefault="00C8786F" w:rsidP="00D303B3">
            <w:pPr>
              <w:spacing w:after="0" w:line="300" w:lineRule="exact"/>
              <w:jc w:val="both"/>
              <w:rPr>
                <w:rFonts w:ascii="Arial" w:eastAsia="Times New Roman" w:hAnsi="Arial" w:cs="Arial"/>
              </w:rPr>
            </w:pPr>
            <w:r w:rsidRPr="00F90C6B">
              <w:rPr>
                <w:rFonts w:ascii="Arial" w:eastAsia="Times New Roman" w:hAnsi="Arial" w:cs="Arial"/>
              </w:rPr>
              <w:t>DAP</w:t>
            </w:r>
          </w:p>
          <w:p w14:paraId="387177D7" w14:textId="77777777" w:rsidR="00AC4043" w:rsidRPr="00F90C6B" w:rsidRDefault="00AC4043" w:rsidP="00D303B3">
            <w:pPr>
              <w:spacing w:after="0" w:line="300" w:lineRule="exact"/>
              <w:jc w:val="both"/>
              <w:rPr>
                <w:rFonts w:ascii="Arial" w:eastAsia="Times New Roman" w:hAnsi="Arial" w:cs="Arial"/>
              </w:rPr>
            </w:pPr>
            <w:r w:rsidRPr="00F90C6B">
              <w:rPr>
                <w:rFonts w:ascii="Arial" w:eastAsia="Times New Roman" w:hAnsi="Arial" w:cs="Arial"/>
              </w:rPr>
              <w:t>EM</w:t>
            </w:r>
          </w:p>
          <w:p w14:paraId="740F4141" w14:textId="77777777" w:rsidR="00AC4043" w:rsidRPr="00F90C6B" w:rsidRDefault="00AC4043" w:rsidP="00D303B3">
            <w:pPr>
              <w:spacing w:after="0" w:line="300" w:lineRule="exact"/>
              <w:jc w:val="both"/>
              <w:rPr>
                <w:rFonts w:ascii="Arial" w:eastAsia="Times New Roman" w:hAnsi="Arial" w:cs="Arial"/>
              </w:rPr>
            </w:pPr>
            <w:r w:rsidRPr="00F90C6B">
              <w:rPr>
                <w:rFonts w:ascii="Arial" w:eastAsia="Times New Roman" w:hAnsi="Arial" w:cs="Arial"/>
              </w:rPr>
              <w:t>FM</w:t>
            </w:r>
          </w:p>
          <w:p w14:paraId="084745C4" w14:textId="77777777" w:rsidR="00D53210" w:rsidRPr="00F90C6B" w:rsidRDefault="00D53210" w:rsidP="00D303B3">
            <w:pPr>
              <w:spacing w:after="0" w:line="300" w:lineRule="exact"/>
              <w:jc w:val="both"/>
              <w:rPr>
                <w:rFonts w:ascii="Arial" w:eastAsia="Times New Roman" w:hAnsi="Arial" w:cs="Arial"/>
              </w:rPr>
            </w:pPr>
            <w:r w:rsidRPr="00F90C6B">
              <w:rPr>
                <w:rFonts w:ascii="Arial" w:eastAsia="Times New Roman" w:hAnsi="Arial" w:cs="Arial"/>
              </w:rPr>
              <w:t>IeM</w:t>
            </w:r>
          </w:p>
          <w:p w14:paraId="314C1A17" w14:textId="77777777" w:rsidR="00D303B3" w:rsidRPr="00F90C6B" w:rsidRDefault="00D303B3" w:rsidP="00D303B3">
            <w:pPr>
              <w:spacing w:after="0" w:line="300" w:lineRule="exact"/>
              <w:jc w:val="both"/>
              <w:rPr>
                <w:rFonts w:ascii="Arial" w:eastAsia="Times New Roman" w:hAnsi="Arial" w:cs="Arial"/>
              </w:rPr>
            </w:pPr>
            <w:r w:rsidRPr="00F90C6B">
              <w:rPr>
                <w:rFonts w:ascii="Arial" w:eastAsia="Times New Roman" w:hAnsi="Arial" w:cs="Arial"/>
              </w:rPr>
              <w:t>IKP</w:t>
            </w:r>
          </w:p>
        </w:tc>
        <w:tc>
          <w:tcPr>
            <w:tcW w:w="7191" w:type="dxa"/>
          </w:tcPr>
          <w:p w14:paraId="4F91AC70" w14:textId="77777777" w:rsidR="00A5012D" w:rsidRPr="00F90C6B" w:rsidRDefault="00A5012D" w:rsidP="00D303B3">
            <w:pPr>
              <w:spacing w:after="0" w:line="300" w:lineRule="exact"/>
              <w:jc w:val="both"/>
              <w:rPr>
                <w:rFonts w:ascii="Arial" w:eastAsia="Times New Roman" w:hAnsi="Arial" w:cs="Arial"/>
              </w:rPr>
            </w:pPr>
            <w:r w:rsidRPr="00F90C6B">
              <w:rPr>
                <w:rFonts w:ascii="Arial" w:eastAsia="Times New Roman" w:hAnsi="Arial" w:cs="Arial"/>
              </w:rPr>
              <w:t>Ārlietu ministrija</w:t>
            </w:r>
          </w:p>
          <w:p w14:paraId="2291147D" w14:textId="77777777" w:rsidR="005F13D3" w:rsidRPr="00F90C6B" w:rsidRDefault="005F13D3" w:rsidP="00D303B3">
            <w:pPr>
              <w:spacing w:after="0" w:line="300" w:lineRule="exact"/>
              <w:jc w:val="both"/>
              <w:rPr>
                <w:rFonts w:ascii="Arial" w:eastAsia="Times New Roman" w:hAnsi="Arial" w:cs="Arial"/>
              </w:rPr>
            </w:pPr>
            <w:r w:rsidRPr="00F90C6B">
              <w:rPr>
                <w:rFonts w:ascii="Arial" w:eastAsia="Times New Roman" w:hAnsi="Arial" w:cs="Arial"/>
              </w:rPr>
              <w:t>Centrālā statistikas pārvalde</w:t>
            </w:r>
          </w:p>
          <w:p w14:paraId="32CBC40C" w14:textId="77777777" w:rsidR="00C8786F" w:rsidRPr="00F90C6B" w:rsidRDefault="00C8786F" w:rsidP="00D303B3">
            <w:pPr>
              <w:spacing w:after="0" w:line="300" w:lineRule="exact"/>
              <w:jc w:val="both"/>
              <w:rPr>
                <w:rFonts w:ascii="Arial" w:eastAsia="Times New Roman" w:hAnsi="Arial" w:cs="Arial"/>
              </w:rPr>
            </w:pPr>
            <w:r w:rsidRPr="00F90C6B">
              <w:rPr>
                <w:rFonts w:ascii="Arial" w:eastAsia="Times New Roman" w:hAnsi="Arial" w:cs="Arial"/>
              </w:rPr>
              <w:t>Dabas aizsardzības pārvalde</w:t>
            </w:r>
          </w:p>
          <w:p w14:paraId="4E2CC285" w14:textId="77777777" w:rsidR="00AC4043" w:rsidRPr="00F90C6B" w:rsidRDefault="00AC4043" w:rsidP="00D303B3">
            <w:pPr>
              <w:spacing w:after="0" w:line="300" w:lineRule="exact"/>
              <w:jc w:val="both"/>
              <w:rPr>
                <w:rFonts w:ascii="Arial" w:eastAsia="Times New Roman" w:hAnsi="Arial" w:cs="Arial"/>
              </w:rPr>
            </w:pPr>
            <w:r w:rsidRPr="00F90C6B">
              <w:rPr>
                <w:rFonts w:ascii="Arial" w:eastAsia="Times New Roman" w:hAnsi="Arial" w:cs="Arial"/>
              </w:rPr>
              <w:t>Ekonomikas ministrija</w:t>
            </w:r>
          </w:p>
          <w:p w14:paraId="262F5111" w14:textId="77777777" w:rsidR="00AC4043" w:rsidRPr="00F90C6B" w:rsidRDefault="00AC4043" w:rsidP="00D303B3">
            <w:pPr>
              <w:spacing w:after="0" w:line="300" w:lineRule="exact"/>
              <w:jc w:val="both"/>
              <w:rPr>
                <w:rFonts w:ascii="Arial" w:eastAsia="Times New Roman" w:hAnsi="Arial" w:cs="Arial"/>
              </w:rPr>
            </w:pPr>
            <w:r w:rsidRPr="00F90C6B">
              <w:rPr>
                <w:rFonts w:ascii="Arial" w:eastAsia="Times New Roman" w:hAnsi="Arial" w:cs="Arial"/>
              </w:rPr>
              <w:t>Finanšu ministrija</w:t>
            </w:r>
          </w:p>
          <w:p w14:paraId="0045D079" w14:textId="77777777" w:rsidR="00D53210" w:rsidRPr="00F90C6B" w:rsidRDefault="00D53210" w:rsidP="00D303B3">
            <w:pPr>
              <w:spacing w:after="0" w:line="300" w:lineRule="exact"/>
              <w:jc w:val="both"/>
              <w:rPr>
                <w:rFonts w:ascii="Arial" w:eastAsia="Times New Roman" w:hAnsi="Arial" w:cs="Arial"/>
              </w:rPr>
            </w:pPr>
            <w:r w:rsidRPr="00F90C6B">
              <w:rPr>
                <w:rFonts w:ascii="Arial" w:eastAsia="Times New Roman" w:hAnsi="Arial" w:cs="Arial"/>
              </w:rPr>
              <w:t>Iekšlietu ministrija</w:t>
            </w:r>
          </w:p>
          <w:p w14:paraId="115B5686" w14:textId="77777777" w:rsidR="00D303B3" w:rsidRPr="00F90C6B" w:rsidRDefault="00D303B3" w:rsidP="00D303B3">
            <w:pPr>
              <w:spacing w:after="0" w:line="300" w:lineRule="exact"/>
              <w:jc w:val="both"/>
              <w:rPr>
                <w:rFonts w:ascii="Arial" w:eastAsia="Times New Roman" w:hAnsi="Arial" w:cs="Arial"/>
              </w:rPr>
            </w:pPr>
            <w:r w:rsidRPr="00F90C6B">
              <w:rPr>
                <w:rFonts w:ascii="Arial" w:eastAsia="Times New Roman" w:hAnsi="Arial" w:cs="Arial"/>
              </w:rPr>
              <w:t>Iekšzemes kopprodukts</w:t>
            </w:r>
          </w:p>
        </w:tc>
      </w:tr>
      <w:tr w:rsidR="00D303B3" w:rsidRPr="00F90C6B" w14:paraId="05C656CB" w14:textId="77777777" w:rsidTr="00556368">
        <w:tc>
          <w:tcPr>
            <w:tcW w:w="1880" w:type="dxa"/>
          </w:tcPr>
          <w:p w14:paraId="108EE228" w14:textId="77777777" w:rsidR="00A152D8" w:rsidRPr="00F90C6B" w:rsidRDefault="00A152D8" w:rsidP="00D303B3">
            <w:pPr>
              <w:spacing w:after="0" w:line="300" w:lineRule="exact"/>
              <w:jc w:val="both"/>
              <w:rPr>
                <w:rFonts w:ascii="Arial" w:eastAsia="Times New Roman" w:hAnsi="Arial" w:cs="Arial"/>
              </w:rPr>
            </w:pPr>
            <w:r w:rsidRPr="00F90C6B">
              <w:rPr>
                <w:rFonts w:ascii="Arial" w:eastAsia="Times New Roman" w:hAnsi="Arial" w:cs="Arial"/>
              </w:rPr>
              <w:t>IKT</w:t>
            </w:r>
          </w:p>
          <w:p w14:paraId="5486C5B6" w14:textId="77777777" w:rsidR="00D303B3" w:rsidRPr="00F90C6B" w:rsidRDefault="00D303B3" w:rsidP="00D303B3">
            <w:pPr>
              <w:spacing w:after="0" w:line="300" w:lineRule="exact"/>
              <w:jc w:val="both"/>
              <w:rPr>
                <w:rFonts w:ascii="Arial" w:eastAsia="Times New Roman" w:hAnsi="Arial" w:cs="Arial"/>
              </w:rPr>
            </w:pPr>
            <w:r w:rsidRPr="00F90C6B">
              <w:rPr>
                <w:rFonts w:ascii="Arial" w:eastAsia="Times New Roman" w:hAnsi="Arial" w:cs="Arial"/>
              </w:rPr>
              <w:t>IPNK</w:t>
            </w:r>
          </w:p>
          <w:p w14:paraId="515BC543" w14:textId="77777777" w:rsidR="00D303B3" w:rsidRPr="00F90C6B" w:rsidRDefault="00D303B3" w:rsidP="00D303B3">
            <w:pPr>
              <w:spacing w:after="0" w:line="300" w:lineRule="exact"/>
              <w:jc w:val="both"/>
              <w:rPr>
                <w:rFonts w:ascii="Arial" w:eastAsia="Times New Roman" w:hAnsi="Arial" w:cs="Arial"/>
              </w:rPr>
            </w:pPr>
            <w:r w:rsidRPr="00F90C6B">
              <w:rPr>
                <w:rFonts w:ascii="Arial" w:eastAsia="Times New Roman" w:hAnsi="Arial" w:cs="Arial"/>
              </w:rPr>
              <w:t>IVN</w:t>
            </w:r>
          </w:p>
        </w:tc>
        <w:tc>
          <w:tcPr>
            <w:tcW w:w="7191" w:type="dxa"/>
          </w:tcPr>
          <w:p w14:paraId="48AB75A1" w14:textId="77777777" w:rsidR="00A152D8" w:rsidRPr="00F90C6B" w:rsidRDefault="00A152D8" w:rsidP="00D303B3">
            <w:pPr>
              <w:spacing w:after="0" w:line="300" w:lineRule="exact"/>
              <w:jc w:val="both"/>
              <w:rPr>
                <w:rFonts w:ascii="Arial" w:eastAsia="Times New Roman" w:hAnsi="Arial" w:cs="Arial"/>
                <w:lang w:eastAsia="lv-LV"/>
              </w:rPr>
            </w:pPr>
            <w:r w:rsidRPr="00F90C6B">
              <w:rPr>
                <w:rFonts w:ascii="Arial" w:eastAsia="Times New Roman" w:hAnsi="Arial" w:cs="Arial"/>
                <w:lang w:eastAsia="lv-LV"/>
              </w:rPr>
              <w:t>Informācijas komunikāciju tehnoloģijas</w:t>
            </w:r>
          </w:p>
          <w:p w14:paraId="74CC769B" w14:textId="77777777" w:rsidR="00D303B3" w:rsidRPr="00F90C6B" w:rsidRDefault="00D303B3" w:rsidP="00D303B3">
            <w:pPr>
              <w:spacing w:after="0" w:line="300" w:lineRule="exact"/>
              <w:jc w:val="both"/>
              <w:rPr>
                <w:rFonts w:ascii="Arial" w:eastAsia="Times New Roman" w:hAnsi="Arial" w:cs="Arial"/>
              </w:rPr>
            </w:pPr>
            <w:r w:rsidRPr="00F90C6B">
              <w:rPr>
                <w:rFonts w:ascii="Arial" w:eastAsia="Times New Roman" w:hAnsi="Arial" w:cs="Arial"/>
                <w:lang w:eastAsia="lv-LV"/>
              </w:rPr>
              <w:t>Piesārņojuma integrēta novēršana un kontrole</w:t>
            </w:r>
          </w:p>
          <w:p w14:paraId="62EEFF55" w14:textId="77777777" w:rsidR="00D303B3" w:rsidRPr="00F90C6B" w:rsidRDefault="00D303B3" w:rsidP="00D303B3">
            <w:pPr>
              <w:spacing w:after="0" w:line="300" w:lineRule="exact"/>
              <w:jc w:val="both"/>
              <w:rPr>
                <w:rFonts w:ascii="Arial" w:eastAsia="Times New Roman" w:hAnsi="Arial" w:cs="Arial"/>
              </w:rPr>
            </w:pPr>
            <w:r w:rsidRPr="00F90C6B">
              <w:rPr>
                <w:rFonts w:ascii="Arial" w:eastAsia="Times New Roman" w:hAnsi="Arial" w:cs="Arial"/>
              </w:rPr>
              <w:t>Ietekmes uz vidi novērtējums</w:t>
            </w:r>
          </w:p>
        </w:tc>
      </w:tr>
      <w:tr w:rsidR="00D303B3" w:rsidRPr="00F90C6B" w14:paraId="7650030B" w14:textId="77777777" w:rsidTr="00556368">
        <w:tc>
          <w:tcPr>
            <w:tcW w:w="1880" w:type="dxa"/>
          </w:tcPr>
          <w:p w14:paraId="24FC6757" w14:textId="77777777" w:rsidR="00D303B3" w:rsidRPr="00F90C6B" w:rsidRDefault="00D303B3" w:rsidP="00D303B3">
            <w:pPr>
              <w:spacing w:after="0" w:line="300" w:lineRule="exact"/>
              <w:jc w:val="both"/>
              <w:rPr>
                <w:rFonts w:ascii="Arial" w:eastAsia="Times New Roman" w:hAnsi="Arial" w:cs="Arial"/>
              </w:rPr>
            </w:pPr>
            <w:r w:rsidRPr="00F90C6B">
              <w:rPr>
                <w:rFonts w:ascii="Arial" w:eastAsia="Times New Roman" w:hAnsi="Arial" w:cs="Arial"/>
              </w:rPr>
              <w:t>ĪADT</w:t>
            </w:r>
          </w:p>
          <w:p w14:paraId="021533ED" w14:textId="77777777" w:rsidR="00A5012D" w:rsidRPr="00F90C6B" w:rsidRDefault="00A5012D" w:rsidP="00D303B3">
            <w:pPr>
              <w:spacing w:after="0" w:line="300" w:lineRule="exact"/>
              <w:jc w:val="both"/>
              <w:rPr>
                <w:rFonts w:ascii="Arial" w:eastAsia="Times New Roman" w:hAnsi="Arial" w:cs="Arial"/>
              </w:rPr>
            </w:pPr>
            <w:r w:rsidRPr="00F90C6B">
              <w:rPr>
                <w:rFonts w:ascii="Arial" w:eastAsia="Times New Roman" w:hAnsi="Arial" w:cs="Arial"/>
              </w:rPr>
              <w:t>KM</w:t>
            </w:r>
          </w:p>
        </w:tc>
        <w:tc>
          <w:tcPr>
            <w:tcW w:w="7191" w:type="dxa"/>
          </w:tcPr>
          <w:p w14:paraId="0275AADF" w14:textId="77777777" w:rsidR="00D303B3" w:rsidRPr="00F90C6B" w:rsidRDefault="00D303B3" w:rsidP="00D303B3">
            <w:pPr>
              <w:spacing w:after="0" w:line="300" w:lineRule="exact"/>
              <w:jc w:val="both"/>
              <w:rPr>
                <w:rFonts w:ascii="Arial" w:eastAsia="Times New Roman" w:hAnsi="Arial" w:cs="Arial"/>
              </w:rPr>
            </w:pPr>
            <w:r w:rsidRPr="00F90C6B">
              <w:rPr>
                <w:rFonts w:ascii="Arial" w:eastAsia="Times New Roman" w:hAnsi="Arial" w:cs="Arial"/>
              </w:rPr>
              <w:t>Īpaši aizsargājamās dabas teritorijas</w:t>
            </w:r>
          </w:p>
          <w:p w14:paraId="7728E116" w14:textId="77777777" w:rsidR="00A5012D" w:rsidRPr="00F90C6B" w:rsidRDefault="00A5012D" w:rsidP="00D303B3">
            <w:pPr>
              <w:spacing w:after="0" w:line="300" w:lineRule="exact"/>
              <w:jc w:val="both"/>
              <w:rPr>
                <w:rFonts w:ascii="Arial" w:eastAsia="Times New Roman" w:hAnsi="Arial" w:cs="Arial"/>
              </w:rPr>
            </w:pPr>
            <w:r w:rsidRPr="00F90C6B">
              <w:rPr>
                <w:rFonts w:ascii="Arial" w:eastAsia="Times New Roman" w:hAnsi="Arial" w:cs="Arial"/>
              </w:rPr>
              <w:t>Kultūras ministrija</w:t>
            </w:r>
          </w:p>
        </w:tc>
      </w:tr>
      <w:tr w:rsidR="00D303B3" w:rsidRPr="00F90C6B" w14:paraId="4267B0A2" w14:textId="77777777" w:rsidTr="00556368">
        <w:tc>
          <w:tcPr>
            <w:tcW w:w="1880" w:type="dxa"/>
          </w:tcPr>
          <w:p w14:paraId="7691B182" w14:textId="77777777" w:rsidR="00C8786F" w:rsidRPr="00F90C6B" w:rsidRDefault="00C8786F" w:rsidP="00D303B3">
            <w:pPr>
              <w:spacing w:after="0" w:line="300" w:lineRule="exact"/>
              <w:jc w:val="both"/>
              <w:rPr>
                <w:rFonts w:ascii="Arial" w:eastAsia="Times New Roman" w:hAnsi="Arial" w:cs="Arial"/>
              </w:rPr>
            </w:pPr>
            <w:r w:rsidRPr="00F90C6B">
              <w:rPr>
                <w:rFonts w:ascii="Arial" w:eastAsia="Times New Roman" w:hAnsi="Arial" w:cs="Arial"/>
              </w:rPr>
              <w:t>LAD</w:t>
            </w:r>
          </w:p>
          <w:p w14:paraId="4E53B373" w14:textId="77777777" w:rsidR="00C8786F" w:rsidRPr="00F90C6B" w:rsidRDefault="00C8786F" w:rsidP="00D303B3">
            <w:pPr>
              <w:spacing w:after="0" w:line="300" w:lineRule="exact"/>
              <w:jc w:val="both"/>
              <w:rPr>
                <w:rFonts w:ascii="Arial" w:eastAsia="Times New Roman" w:hAnsi="Arial" w:cs="Arial"/>
              </w:rPr>
            </w:pPr>
            <w:r w:rsidRPr="00F90C6B">
              <w:rPr>
                <w:rFonts w:ascii="Arial" w:eastAsia="Times New Roman" w:hAnsi="Arial" w:cs="Arial"/>
              </w:rPr>
              <w:t>LHEI</w:t>
            </w:r>
          </w:p>
          <w:p w14:paraId="7C1819EA" w14:textId="77777777" w:rsidR="00360B75" w:rsidRPr="00F90C6B" w:rsidRDefault="00360B75" w:rsidP="00D303B3">
            <w:pPr>
              <w:spacing w:after="0" w:line="300" w:lineRule="exact"/>
              <w:jc w:val="both"/>
              <w:rPr>
                <w:rFonts w:ascii="Arial" w:eastAsia="Times New Roman" w:hAnsi="Arial" w:cs="Arial"/>
              </w:rPr>
            </w:pPr>
            <w:r w:rsidRPr="00F90C6B">
              <w:rPr>
                <w:rFonts w:ascii="Arial" w:eastAsia="Times New Roman" w:hAnsi="Arial" w:cs="Arial"/>
              </w:rPr>
              <w:t>LM</w:t>
            </w:r>
          </w:p>
          <w:p w14:paraId="43A72FBA" w14:textId="77777777" w:rsidR="00D303B3" w:rsidRPr="00F90C6B" w:rsidRDefault="00D303B3" w:rsidP="00D303B3">
            <w:pPr>
              <w:spacing w:after="0" w:line="300" w:lineRule="exact"/>
              <w:jc w:val="both"/>
              <w:rPr>
                <w:rFonts w:ascii="Arial" w:eastAsia="Times New Roman" w:hAnsi="Arial" w:cs="Arial"/>
              </w:rPr>
            </w:pPr>
            <w:r w:rsidRPr="00F90C6B">
              <w:rPr>
                <w:rFonts w:ascii="Arial" w:eastAsia="Times New Roman" w:hAnsi="Arial" w:cs="Arial"/>
              </w:rPr>
              <w:t>LR</w:t>
            </w:r>
          </w:p>
        </w:tc>
        <w:tc>
          <w:tcPr>
            <w:tcW w:w="7191" w:type="dxa"/>
          </w:tcPr>
          <w:p w14:paraId="7FDEC703" w14:textId="77777777" w:rsidR="00C8786F" w:rsidRPr="00F90C6B" w:rsidRDefault="00C8786F" w:rsidP="00D303B3">
            <w:pPr>
              <w:spacing w:after="0" w:line="300" w:lineRule="exact"/>
              <w:jc w:val="both"/>
              <w:rPr>
                <w:rFonts w:ascii="Arial" w:eastAsia="Times New Roman" w:hAnsi="Arial" w:cs="Arial"/>
              </w:rPr>
            </w:pPr>
            <w:r w:rsidRPr="00F90C6B">
              <w:rPr>
                <w:rFonts w:ascii="Arial" w:eastAsia="Times New Roman" w:hAnsi="Arial" w:cs="Arial"/>
              </w:rPr>
              <w:t>Lauku atbalsta dienests</w:t>
            </w:r>
          </w:p>
          <w:p w14:paraId="2085B321" w14:textId="77777777" w:rsidR="00C8786F" w:rsidRPr="00F90C6B" w:rsidRDefault="00C8786F" w:rsidP="00D303B3">
            <w:pPr>
              <w:spacing w:after="0" w:line="300" w:lineRule="exact"/>
              <w:jc w:val="both"/>
              <w:rPr>
                <w:rFonts w:ascii="Arial" w:eastAsia="Times New Roman" w:hAnsi="Arial" w:cs="Arial"/>
              </w:rPr>
            </w:pPr>
            <w:r w:rsidRPr="00F90C6B">
              <w:rPr>
                <w:rFonts w:ascii="Arial" w:eastAsia="Times New Roman" w:hAnsi="Arial" w:cs="Arial"/>
              </w:rPr>
              <w:t>Latvijas Hidroekoloģijas institūts</w:t>
            </w:r>
          </w:p>
          <w:p w14:paraId="4435C856" w14:textId="77777777" w:rsidR="00360B75" w:rsidRPr="00F90C6B" w:rsidRDefault="00360B75" w:rsidP="00D303B3">
            <w:pPr>
              <w:spacing w:after="0" w:line="300" w:lineRule="exact"/>
              <w:jc w:val="both"/>
              <w:rPr>
                <w:rFonts w:ascii="Arial" w:eastAsia="Times New Roman" w:hAnsi="Arial" w:cs="Arial"/>
              </w:rPr>
            </w:pPr>
            <w:r w:rsidRPr="00F90C6B">
              <w:rPr>
                <w:rFonts w:ascii="Arial" w:eastAsia="Times New Roman" w:hAnsi="Arial" w:cs="Arial"/>
              </w:rPr>
              <w:t>Labklājības ministrija</w:t>
            </w:r>
          </w:p>
          <w:p w14:paraId="5E5372CB" w14:textId="77777777" w:rsidR="00D303B3" w:rsidRPr="00F90C6B" w:rsidRDefault="00D303B3" w:rsidP="00D303B3">
            <w:pPr>
              <w:spacing w:after="0" w:line="300" w:lineRule="exact"/>
              <w:jc w:val="both"/>
              <w:rPr>
                <w:rFonts w:ascii="Arial" w:eastAsia="Times New Roman" w:hAnsi="Arial" w:cs="Arial"/>
              </w:rPr>
            </w:pPr>
            <w:r w:rsidRPr="00F90C6B">
              <w:rPr>
                <w:rFonts w:ascii="Arial" w:eastAsia="Times New Roman" w:hAnsi="Arial" w:cs="Arial"/>
              </w:rPr>
              <w:t>Latvijas Republika</w:t>
            </w:r>
          </w:p>
        </w:tc>
      </w:tr>
      <w:tr w:rsidR="00D303B3" w:rsidRPr="00F90C6B" w14:paraId="122F3C5F" w14:textId="77777777" w:rsidTr="00556368">
        <w:tc>
          <w:tcPr>
            <w:tcW w:w="1880" w:type="dxa"/>
          </w:tcPr>
          <w:p w14:paraId="1EF01D5B" w14:textId="77777777" w:rsidR="00D303B3" w:rsidRPr="00F90C6B" w:rsidRDefault="00D303B3" w:rsidP="00D303B3">
            <w:pPr>
              <w:spacing w:after="0" w:line="300" w:lineRule="exact"/>
              <w:jc w:val="both"/>
              <w:rPr>
                <w:rFonts w:ascii="Arial" w:eastAsia="Times New Roman" w:hAnsi="Arial" w:cs="Arial"/>
              </w:rPr>
            </w:pPr>
            <w:r w:rsidRPr="00F90C6B">
              <w:rPr>
                <w:rFonts w:ascii="Arial" w:eastAsia="Times New Roman" w:hAnsi="Arial" w:cs="Arial"/>
              </w:rPr>
              <w:t>LPTP</w:t>
            </w:r>
          </w:p>
        </w:tc>
        <w:tc>
          <w:tcPr>
            <w:tcW w:w="7191" w:type="dxa"/>
          </w:tcPr>
          <w:p w14:paraId="7CA2F21D" w14:textId="77777777" w:rsidR="00D303B3" w:rsidRPr="00F90C6B" w:rsidRDefault="00D303B3" w:rsidP="00D303B3">
            <w:pPr>
              <w:spacing w:after="0" w:line="300" w:lineRule="exact"/>
              <w:jc w:val="both"/>
              <w:rPr>
                <w:rFonts w:ascii="Arial" w:eastAsia="Times New Roman" w:hAnsi="Arial" w:cs="Arial"/>
              </w:rPr>
            </w:pPr>
            <w:r w:rsidRPr="00F90C6B">
              <w:rPr>
                <w:rFonts w:ascii="Arial" w:eastAsia="Times New Roman" w:hAnsi="Arial" w:cs="Arial"/>
              </w:rPr>
              <w:t>Labākie pieejamie tehniskie paņēmieni</w:t>
            </w:r>
          </w:p>
        </w:tc>
      </w:tr>
      <w:tr w:rsidR="00D303B3" w:rsidRPr="00F90C6B" w14:paraId="3F3A63D7" w14:textId="77777777" w:rsidTr="00556368">
        <w:tc>
          <w:tcPr>
            <w:tcW w:w="1880" w:type="dxa"/>
          </w:tcPr>
          <w:p w14:paraId="392BC97A" w14:textId="77777777" w:rsidR="00D303B3" w:rsidRPr="00F90C6B" w:rsidRDefault="00D303B3" w:rsidP="00D303B3">
            <w:pPr>
              <w:spacing w:after="0" w:line="300" w:lineRule="exact"/>
              <w:jc w:val="both"/>
              <w:rPr>
                <w:rFonts w:ascii="Arial" w:eastAsia="Times New Roman" w:hAnsi="Arial" w:cs="Arial"/>
              </w:rPr>
            </w:pPr>
            <w:r w:rsidRPr="00F90C6B">
              <w:rPr>
                <w:rFonts w:ascii="Arial" w:eastAsia="Times New Roman" w:hAnsi="Arial" w:cs="Arial"/>
              </w:rPr>
              <w:t>LVĢMC</w:t>
            </w:r>
          </w:p>
        </w:tc>
        <w:tc>
          <w:tcPr>
            <w:tcW w:w="7191" w:type="dxa"/>
          </w:tcPr>
          <w:p w14:paraId="5FDD134D" w14:textId="77777777" w:rsidR="00D303B3" w:rsidRPr="00F90C6B" w:rsidRDefault="00D303B3" w:rsidP="00D303B3">
            <w:pPr>
              <w:spacing w:after="0" w:line="300" w:lineRule="exact"/>
              <w:jc w:val="both"/>
              <w:rPr>
                <w:rFonts w:ascii="Arial" w:eastAsia="Times New Roman" w:hAnsi="Arial" w:cs="Arial"/>
              </w:rPr>
            </w:pPr>
            <w:r w:rsidRPr="00F90C6B">
              <w:rPr>
                <w:rFonts w:ascii="Arial" w:eastAsia="Times New Roman" w:hAnsi="Arial" w:cs="Arial"/>
              </w:rPr>
              <w:t>Latvijas Vides, ģeoloģijas un meteoroloģijas centrs</w:t>
            </w:r>
          </w:p>
        </w:tc>
      </w:tr>
      <w:tr w:rsidR="00D303B3" w:rsidRPr="00F90C6B" w14:paraId="26454B68" w14:textId="77777777" w:rsidTr="00556368">
        <w:tc>
          <w:tcPr>
            <w:tcW w:w="1880" w:type="dxa"/>
          </w:tcPr>
          <w:p w14:paraId="3E14F40A" w14:textId="77777777" w:rsidR="00D303B3" w:rsidRPr="00F90C6B" w:rsidRDefault="00D303B3" w:rsidP="00D303B3">
            <w:pPr>
              <w:spacing w:after="0" w:line="300" w:lineRule="exact"/>
              <w:jc w:val="both"/>
              <w:rPr>
                <w:rFonts w:ascii="Arial" w:eastAsia="Times New Roman" w:hAnsi="Arial" w:cs="Arial"/>
              </w:rPr>
            </w:pPr>
            <w:r w:rsidRPr="00F90C6B">
              <w:rPr>
                <w:rFonts w:ascii="Arial" w:eastAsia="Times New Roman" w:hAnsi="Arial" w:cs="Arial"/>
              </w:rPr>
              <w:t>MK</w:t>
            </w:r>
          </w:p>
          <w:p w14:paraId="44E301AB" w14:textId="77777777" w:rsidR="00D303B3" w:rsidRPr="00F90C6B" w:rsidRDefault="00D303B3" w:rsidP="00D303B3">
            <w:pPr>
              <w:spacing w:after="0" w:line="300" w:lineRule="exact"/>
              <w:jc w:val="both"/>
              <w:rPr>
                <w:rFonts w:ascii="Arial" w:eastAsia="Times New Roman" w:hAnsi="Arial" w:cs="Arial"/>
              </w:rPr>
            </w:pPr>
            <w:r w:rsidRPr="00F90C6B">
              <w:rPr>
                <w:rFonts w:ascii="Arial" w:eastAsia="Times New Roman" w:hAnsi="Arial" w:cs="Arial"/>
              </w:rPr>
              <w:t>NAP2020</w:t>
            </w:r>
          </w:p>
          <w:p w14:paraId="53C3D563" w14:textId="77777777" w:rsidR="00A1615A" w:rsidRPr="00F90C6B" w:rsidRDefault="009F489D" w:rsidP="00D303B3">
            <w:pPr>
              <w:spacing w:after="0" w:line="300" w:lineRule="exact"/>
              <w:jc w:val="both"/>
              <w:rPr>
                <w:rFonts w:ascii="Arial" w:eastAsia="Times New Roman" w:hAnsi="Arial" w:cs="Arial"/>
              </w:rPr>
            </w:pPr>
            <w:r w:rsidRPr="00F90C6B">
              <w:rPr>
                <w:rFonts w:ascii="Arial" w:eastAsia="Times New Roman" w:hAnsi="Arial" w:cs="Arial"/>
              </w:rPr>
              <w:t>NRP</w:t>
            </w:r>
          </w:p>
          <w:p w14:paraId="1ADE0FC2" w14:textId="77777777" w:rsidR="00374BA7" w:rsidRPr="00F90C6B" w:rsidRDefault="00374BA7" w:rsidP="00D303B3">
            <w:pPr>
              <w:spacing w:after="0" w:line="300" w:lineRule="exact"/>
              <w:jc w:val="both"/>
              <w:rPr>
                <w:rFonts w:ascii="Arial" w:eastAsia="Times New Roman" w:hAnsi="Arial" w:cs="Arial"/>
              </w:rPr>
            </w:pPr>
            <w:r w:rsidRPr="00F90C6B">
              <w:rPr>
                <w:rFonts w:ascii="Arial" w:eastAsia="Times New Roman" w:hAnsi="Arial" w:cs="Arial"/>
              </w:rPr>
              <w:t>SEG</w:t>
            </w:r>
          </w:p>
          <w:p w14:paraId="540F4251" w14:textId="77777777" w:rsidR="00374BA7" w:rsidRPr="00F90C6B" w:rsidRDefault="00374BA7" w:rsidP="00D303B3">
            <w:pPr>
              <w:spacing w:after="0" w:line="300" w:lineRule="exact"/>
              <w:jc w:val="both"/>
              <w:rPr>
                <w:rFonts w:ascii="Arial" w:eastAsia="Times New Roman" w:hAnsi="Arial" w:cs="Arial"/>
              </w:rPr>
            </w:pPr>
            <w:r w:rsidRPr="00F90C6B">
              <w:rPr>
                <w:rFonts w:ascii="Arial" w:eastAsia="Times New Roman" w:hAnsi="Arial" w:cs="Arial"/>
              </w:rPr>
              <w:t>SIA</w:t>
            </w:r>
          </w:p>
          <w:p w14:paraId="68700A25" w14:textId="77777777" w:rsidR="00D53210" w:rsidRPr="00F90C6B" w:rsidRDefault="00D53210" w:rsidP="00D303B3">
            <w:pPr>
              <w:spacing w:after="0" w:line="300" w:lineRule="exact"/>
              <w:jc w:val="both"/>
              <w:rPr>
                <w:rFonts w:ascii="Arial" w:eastAsia="Times New Roman" w:hAnsi="Arial" w:cs="Arial"/>
              </w:rPr>
            </w:pPr>
            <w:r w:rsidRPr="00F90C6B">
              <w:rPr>
                <w:rFonts w:ascii="Arial" w:eastAsia="Times New Roman" w:hAnsi="Arial" w:cs="Arial"/>
              </w:rPr>
              <w:t>SIF</w:t>
            </w:r>
          </w:p>
          <w:p w14:paraId="2D421CC9" w14:textId="77777777" w:rsidR="00374BA7" w:rsidRPr="00F90C6B" w:rsidRDefault="00374BA7" w:rsidP="00D303B3">
            <w:pPr>
              <w:spacing w:after="0" w:line="300" w:lineRule="exact"/>
              <w:jc w:val="both"/>
              <w:rPr>
                <w:rFonts w:ascii="Arial" w:eastAsia="Times New Roman" w:hAnsi="Arial" w:cs="Arial"/>
              </w:rPr>
            </w:pPr>
            <w:r w:rsidRPr="00F90C6B">
              <w:rPr>
                <w:rFonts w:ascii="Arial" w:eastAsia="Times New Roman" w:hAnsi="Arial" w:cs="Arial"/>
              </w:rPr>
              <w:t>SIVN</w:t>
            </w:r>
          </w:p>
          <w:p w14:paraId="5C5721B6" w14:textId="77777777" w:rsidR="00360B75" w:rsidRPr="00F90C6B" w:rsidRDefault="00360B75" w:rsidP="00D303B3">
            <w:pPr>
              <w:spacing w:after="0" w:line="300" w:lineRule="exact"/>
              <w:jc w:val="both"/>
              <w:rPr>
                <w:rFonts w:ascii="Arial" w:eastAsia="Times New Roman" w:hAnsi="Arial" w:cs="Arial"/>
              </w:rPr>
            </w:pPr>
            <w:r w:rsidRPr="00F90C6B">
              <w:rPr>
                <w:rFonts w:ascii="Arial" w:eastAsia="Times New Roman" w:hAnsi="Arial" w:cs="Arial"/>
              </w:rPr>
              <w:t>SM</w:t>
            </w:r>
          </w:p>
          <w:p w14:paraId="15B52307" w14:textId="77777777" w:rsidR="00C8786F" w:rsidRPr="00F90C6B" w:rsidRDefault="00C8786F" w:rsidP="00D303B3">
            <w:pPr>
              <w:spacing w:after="0" w:line="300" w:lineRule="exact"/>
              <w:jc w:val="both"/>
              <w:rPr>
                <w:rFonts w:ascii="Arial" w:eastAsia="Times New Roman" w:hAnsi="Arial" w:cs="Arial"/>
              </w:rPr>
            </w:pPr>
            <w:r w:rsidRPr="00F90C6B">
              <w:rPr>
                <w:rFonts w:ascii="Arial" w:eastAsia="Times New Roman" w:hAnsi="Arial" w:cs="Arial"/>
              </w:rPr>
              <w:t>SVA</w:t>
            </w:r>
          </w:p>
          <w:p w14:paraId="610D8A33" w14:textId="77777777" w:rsidR="00A5012D" w:rsidRPr="00F90C6B" w:rsidRDefault="00A5012D" w:rsidP="00D303B3">
            <w:pPr>
              <w:spacing w:after="0" w:line="300" w:lineRule="exact"/>
              <w:jc w:val="both"/>
              <w:rPr>
                <w:rFonts w:ascii="Arial" w:eastAsia="Times New Roman" w:hAnsi="Arial" w:cs="Arial"/>
              </w:rPr>
            </w:pPr>
            <w:r w:rsidRPr="00F90C6B">
              <w:rPr>
                <w:rFonts w:ascii="Arial" w:eastAsia="Times New Roman" w:hAnsi="Arial" w:cs="Arial"/>
              </w:rPr>
              <w:t>TM</w:t>
            </w:r>
          </w:p>
          <w:p w14:paraId="5F7BAB61" w14:textId="77777777" w:rsidR="00175DCA" w:rsidRPr="00F90C6B" w:rsidRDefault="00175DCA" w:rsidP="00D303B3">
            <w:pPr>
              <w:spacing w:after="0" w:line="300" w:lineRule="exact"/>
              <w:jc w:val="both"/>
              <w:rPr>
                <w:rFonts w:ascii="Arial" w:eastAsia="Times New Roman" w:hAnsi="Arial" w:cs="Arial"/>
              </w:rPr>
            </w:pPr>
            <w:r w:rsidRPr="00F90C6B">
              <w:rPr>
                <w:rFonts w:ascii="Arial" w:eastAsia="Times New Roman" w:hAnsi="Arial" w:cs="Arial"/>
              </w:rPr>
              <w:t>UBA</w:t>
            </w:r>
          </w:p>
          <w:p w14:paraId="266A94D0" w14:textId="77777777" w:rsidR="00374BA7" w:rsidRPr="00F90C6B" w:rsidRDefault="00374BA7" w:rsidP="00D303B3">
            <w:pPr>
              <w:spacing w:after="0" w:line="300" w:lineRule="exact"/>
              <w:jc w:val="both"/>
              <w:rPr>
                <w:rFonts w:ascii="Arial" w:eastAsia="Times New Roman" w:hAnsi="Arial" w:cs="Arial"/>
              </w:rPr>
            </w:pPr>
            <w:r w:rsidRPr="00F90C6B">
              <w:rPr>
                <w:rFonts w:ascii="Arial" w:eastAsia="Times New Roman" w:hAnsi="Arial" w:cs="Arial"/>
              </w:rPr>
              <w:t>VARAM</w:t>
            </w:r>
          </w:p>
          <w:p w14:paraId="61DBAA9B" w14:textId="77777777" w:rsidR="00374BA7" w:rsidRPr="00F90C6B" w:rsidRDefault="00374BA7" w:rsidP="00D303B3">
            <w:pPr>
              <w:spacing w:after="0" w:line="300" w:lineRule="exact"/>
              <w:jc w:val="both"/>
              <w:rPr>
                <w:rFonts w:ascii="Arial" w:eastAsia="Times New Roman" w:hAnsi="Arial" w:cs="Arial"/>
              </w:rPr>
            </w:pPr>
            <w:r w:rsidRPr="00F90C6B">
              <w:rPr>
                <w:rFonts w:ascii="Arial" w:eastAsia="Times New Roman" w:hAnsi="Arial" w:cs="Arial"/>
              </w:rPr>
              <w:t>VPVB</w:t>
            </w:r>
          </w:p>
          <w:p w14:paraId="432CDB3E" w14:textId="77777777" w:rsidR="00A5012D" w:rsidRPr="00F90C6B" w:rsidRDefault="00A5012D" w:rsidP="00D303B3">
            <w:pPr>
              <w:spacing w:after="0" w:line="300" w:lineRule="exact"/>
              <w:jc w:val="both"/>
              <w:rPr>
                <w:rFonts w:ascii="Arial" w:eastAsia="Times New Roman" w:hAnsi="Arial" w:cs="Arial"/>
              </w:rPr>
            </w:pPr>
            <w:r w:rsidRPr="00F90C6B">
              <w:rPr>
                <w:rFonts w:ascii="Arial" w:eastAsia="Times New Roman" w:hAnsi="Arial" w:cs="Arial"/>
              </w:rPr>
              <w:t>VK</w:t>
            </w:r>
          </w:p>
          <w:p w14:paraId="2AE3B8AF" w14:textId="77777777" w:rsidR="00360B75" w:rsidRPr="00F90C6B" w:rsidRDefault="00360B75" w:rsidP="00D303B3">
            <w:pPr>
              <w:spacing w:after="0" w:line="300" w:lineRule="exact"/>
              <w:jc w:val="both"/>
              <w:rPr>
                <w:rFonts w:ascii="Arial" w:eastAsia="Times New Roman" w:hAnsi="Arial" w:cs="Arial"/>
              </w:rPr>
            </w:pPr>
            <w:r w:rsidRPr="00F90C6B">
              <w:rPr>
                <w:rFonts w:ascii="Arial" w:eastAsia="Times New Roman" w:hAnsi="Arial" w:cs="Arial"/>
              </w:rPr>
              <w:t>VM</w:t>
            </w:r>
          </w:p>
          <w:p w14:paraId="7D30DF45" w14:textId="77777777" w:rsidR="00374BA7" w:rsidRPr="00F90C6B" w:rsidRDefault="00374BA7" w:rsidP="00D303B3">
            <w:pPr>
              <w:spacing w:after="0" w:line="300" w:lineRule="exact"/>
              <w:jc w:val="both"/>
              <w:rPr>
                <w:rFonts w:ascii="Arial" w:eastAsia="Times New Roman" w:hAnsi="Arial" w:cs="Arial"/>
              </w:rPr>
            </w:pPr>
            <w:r w:rsidRPr="00F90C6B">
              <w:rPr>
                <w:rFonts w:ascii="Arial" w:eastAsia="Times New Roman" w:hAnsi="Arial" w:cs="Arial"/>
              </w:rPr>
              <w:t>VVD</w:t>
            </w:r>
          </w:p>
          <w:p w14:paraId="56F26821" w14:textId="77777777" w:rsidR="00C8786F" w:rsidRPr="00F90C6B" w:rsidRDefault="00C8786F" w:rsidP="00D303B3">
            <w:pPr>
              <w:spacing w:after="0" w:line="300" w:lineRule="exact"/>
              <w:jc w:val="both"/>
              <w:rPr>
                <w:rFonts w:ascii="Arial" w:eastAsia="Times New Roman" w:hAnsi="Arial" w:cs="Arial"/>
              </w:rPr>
            </w:pPr>
            <w:r w:rsidRPr="00F90C6B">
              <w:rPr>
                <w:rFonts w:ascii="Arial" w:eastAsia="Times New Roman" w:hAnsi="Arial" w:cs="Arial"/>
              </w:rPr>
              <w:t>ZM</w:t>
            </w:r>
          </w:p>
          <w:p w14:paraId="2C91A2D1" w14:textId="77777777" w:rsidR="00AC4043" w:rsidRPr="00F90C6B" w:rsidRDefault="00AC4043" w:rsidP="00D303B3">
            <w:pPr>
              <w:spacing w:after="0" w:line="300" w:lineRule="exact"/>
              <w:jc w:val="both"/>
              <w:rPr>
                <w:rFonts w:ascii="Arial" w:eastAsia="Times New Roman" w:hAnsi="Arial" w:cs="Arial"/>
              </w:rPr>
            </w:pPr>
          </w:p>
        </w:tc>
        <w:tc>
          <w:tcPr>
            <w:tcW w:w="7191" w:type="dxa"/>
          </w:tcPr>
          <w:p w14:paraId="6A1FE3D2" w14:textId="77777777" w:rsidR="00D303B3" w:rsidRPr="00F90C6B" w:rsidRDefault="00D303B3" w:rsidP="00D303B3">
            <w:pPr>
              <w:spacing w:after="0" w:line="300" w:lineRule="exact"/>
              <w:jc w:val="both"/>
              <w:rPr>
                <w:rFonts w:ascii="Arial" w:eastAsia="Times New Roman" w:hAnsi="Arial" w:cs="Arial"/>
              </w:rPr>
            </w:pPr>
            <w:r w:rsidRPr="00F90C6B">
              <w:rPr>
                <w:rFonts w:ascii="Arial" w:eastAsia="Times New Roman" w:hAnsi="Arial" w:cs="Arial"/>
              </w:rPr>
              <w:t>Ministru kabinets</w:t>
            </w:r>
          </w:p>
          <w:p w14:paraId="6473DC75" w14:textId="77777777" w:rsidR="00D303B3" w:rsidRPr="00F90C6B" w:rsidRDefault="00D303B3" w:rsidP="00D303B3">
            <w:pPr>
              <w:spacing w:after="0" w:line="300" w:lineRule="exact"/>
              <w:jc w:val="both"/>
              <w:rPr>
                <w:rFonts w:ascii="Arial" w:eastAsia="Times New Roman" w:hAnsi="Arial" w:cs="Arial"/>
              </w:rPr>
            </w:pPr>
            <w:r w:rsidRPr="00F90C6B">
              <w:rPr>
                <w:rFonts w:ascii="Arial" w:eastAsia="Times New Roman" w:hAnsi="Arial" w:cs="Arial"/>
              </w:rPr>
              <w:t>Nacionālais attīstības plāns 2014. – 2020. gadam</w:t>
            </w:r>
          </w:p>
          <w:p w14:paraId="4BDD674B" w14:textId="77777777" w:rsidR="00A1615A" w:rsidRPr="00F90C6B" w:rsidRDefault="009F489D" w:rsidP="00D303B3">
            <w:pPr>
              <w:spacing w:after="0" w:line="300" w:lineRule="exact"/>
              <w:jc w:val="both"/>
              <w:rPr>
                <w:rFonts w:ascii="Arial" w:eastAsia="Times New Roman" w:hAnsi="Arial" w:cs="Arial"/>
              </w:rPr>
            </w:pPr>
            <w:r w:rsidRPr="00F90C6B">
              <w:rPr>
                <w:rFonts w:ascii="Arial" w:eastAsia="Times New Roman" w:hAnsi="Arial" w:cs="Arial"/>
              </w:rPr>
              <w:t>Nacionālo reformu programma</w:t>
            </w:r>
          </w:p>
          <w:p w14:paraId="07D08C94" w14:textId="77777777" w:rsidR="00374BA7" w:rsidRPr="00F90C6B" w:rsidRDefault="00374BA7" w:rsidP="00D303B3">
            <w:pPr>
              <w:spacing w:after="0" w:line="300" w:lineRule="exact"/>
              <w:jc w:val="both"/>
              <w:rPr>
                <w:rFonts w:ascii="Arial" w:eastAsia="Times New Roman" w:hAnsi="Arial" w:cs="Arial"/>
              </w:rPr>
            </w:pPr>
            <w:r w:rsidRPr="00F90C6B">
              <w:rPr>
                <w:rFonts w:ascii="Arial" w:eastAsia="Times New Roman" w:hAnsi="Arial" w:cs="Arial"/>
              </w:rPr>
              <w:t>Siltumnīcas efekta gāzes</w:t>
            </w:r>
          </w:p>
          <w:p w14:paraId="66ADC58E" w14:textId="77777777" w:rsidR="00374BA7" w:rsidRPr="00F90C6B" w:rsidRDefault="00374BA7" w:rsidP="00D303B3">
            <w:pPr>
              <w:spacing w:after="0" w:line="300" w:lineRule="exact"/>
              <w:jc w:val="both"/>
              <w:rPr>
                <w:rFonts w:ascii="Arial" w:eastAsia="Times New Roman" w:hAnsi="Arial" w:cs="Arial"/>
              </w:rPr>
            </w:pPr>
            <w:r w:rsidRPr="00F90C6B">
              <w:rPr>
                <w:rFonts w:ascii="Arial" w:eastAsia="Times New Roman" w:hAnsi="Arial" w:cs="Arial"/>
              </w:rPr>
              <w:t>Sabiedrība ar ierobežotu atbildību</w:t>
            </w:r>
          </w:p>
          <w:p w14:paraId="3380D6D7" w14:textId="77777777" w:rsidR="00D53210" w:rsidRPr="00F90C6B" w:rsidRDefault="00D53210" w:rsidP="00D303B3">
            <w:pPr>
              <w:spacing w:after="0" w:line="300" w:lineRule="exact"/>
              <w:jc w:val="both"/>
              <w:rPr>
                <w:rFonts w:ascii="Arial" w:eastAsia="Times New Roman" w:hAnsi="Arial" w:cs="Arial"/>
              </w:rPr>
            </w:pPr>
            <w:r w:rsidRPr="00F90C6B">
              <w:rPr>
                <w:rFonts w:ascii="Arial" w:eastAsia="Times New Roman" w:hAnsi="Arial" w:cs="Arial"/>
              </w:rPr>
              <w:t>Sabiedrības integrācijas fonds</w:t>
            </w:r>
          </w:p>
          <w:p w14:paraId="70BED26A" w14:textId="77777777" w:rsidR="00374BA7" w:rsidRPr="00F90C6B" w:rsidRDefault="00374BA7" w:rsidP="00D303B3">
            <w:pPr>
              <w:spacing w:after="0" w:line="300" w:lineRule="exact"/>
              <w:jc w:val="both"/>
              <w:rPr>
                <w:rFonts w:ascii="Arial" w:eastAsia="Times New Roman" w:hAnsi="Arial" w:cs="Arial"/>
              </w:rPr>
            </w:pPr>
            <w:r w:rsidRPr="00F90C6B">
              <w:rPr>
                <w:rFonts w:ascii="Arial" w:eastAsia="Times New Roman" w:hAnsi="Arial" w:cs="Arial"/>
              </w:rPr>
              <w:t>Stratēģiskais ietekmes uz vidi novērtējums</w:t>
            </w:r>
          </w:p>
          <w:p w14:paraId="639B2451" w14:textId="77777777" w:rsidR="00175DCA" w:rsidRPr="00F90C6B" w:rsidRDefault="00360B75" w:rsidP="00D303B3">
            <w:pPr>
              <w:spacing w:after="0" w:line="300" w:lineRule="exact"/>
              <w:jc w:val="both"/>
              <w:rPr>
                <w:rFonts w:ascii="Arial" w:eastAsia="Times New Roman" w:hAnsi="Arial" w:cs="Arial"/>
              </w:rPr>
            </w:pPr>
            <w:r w:rsidRPr="00F90C6B">
              <w:rPr>
                <w:rFonts w:ascii="Arial" w:eastAsia="Times New Roman" w:hAnsi="Arial" w:cs="Arial"/>
              </w:rPr>
              <w:t>Satiksmes ministrija</w:t>
            </w:r>
          </w:p>
          <w:p w14:paraId="51CD2259" w14:textId="77777777" w:rsidR="00360B75" w:rsidRPr="00F90C6B" w:rsidRDefault="00A759AF" w:rsidP="00D303B3">
            <w:pPr>
              <w:spacing w:after="0" w:line="300" w:lineRule="exact"/>
              <w:jc w:val="both"/>
              <w:rPr>
                <w:rFonts w:ascii="Arial" w:eastAsia="Times New Roman" w:hAnsi="Arial" w:cs="Arial"/>
              </w:rPr>
            </w:pPr>
            <w:r w:rsidRPr="00F90C6B">
              <w:rPr>
                <w:rFonts w:ascii="Arial" w:eastAsia="Times New Roman" w:hAnsi="Arial" w:cs="Arial"/>
              </w:rPr>
              <w:t>Sabiedrības veselības aģentūra</w:t>
            </w:r>
          </w:p>
          <w:p w14:paraId="45AB91E3" w14:textId="77777777" w:rsidR="00A5012D" w:rsidRPr="00F90C6B" w:rsidRDefault="00A5012D" w:rsidP="00D303B3">
            <w:pPr>
              <w:spacing w:after="0" w:line="300" w:lineRule="exact"/>
              <w:jc w:val="both"/>
              <w:rPr>
                <w:rFonts w:ascii="Arial" w:eastAsia="Times New Roman" w:hAnsi="Arial" w:cs="Arial"/>
              </w:rPr>
            </w:pPr>
            <w:r w:rsidRPr="00F90C6B">
              <w:rPr>
                <w:rFonts w:ascii="Arial" w:eastAsia="Times New Roman" w:hAnsi="Arial" w:cs="Arial"/>
              </w:rPr>
              <w:t>Tieslietu ministrija</w:t>
            </w:r>
          </w:p>
          <w:p w14:paraId="62089E55" w14:textId="77777777" w:rsidR="00175DCA" w:rsidRPr="00F90C6B" w:rsidRDefault="00175DCA" w:rsidP="00D303B3">
            <w:pPr>
              <w:spacing w:after="0" w:line="300" w:lineRule="exact"/>
              <w:jc w:val="both"/>
              <w:rPr>
                <w:rFonts w:ascii="Arial" w:eastAsia="Times New Roman" w:hAnsi="Arial" w:cs="Arial"/>
              </w:rPr>
            </w:pPr>
            <w:r w:rsidRPr="00F90C6B">
              <w:rPr>
                <w:rFonts w:ascii="Arial" w:eastAsia="Times New Roman" w:hAnsi="Arial" w:cs="Arial"/>
              </w:rPr>
              <w:t>Upju baseinu apgabals</w:t>
            </w:r>
          </w:p>
          <w:p w14:paraId="7FAF2028" w14:textId="77777777" w:rsidR="00374BA7" w:rsidRPr="00F90C6B" w:rsidRDefault="00374BA7" w:rsidP="00D303B3">
            <w:pPr>
              <w:spacing w:after="0" w:line="300" w:lineRule="exact"/>
              <w:jc w:val="both"/>
              <w:rPr>
                <w:rFonts w:ascii="Arial" w:eastAsia="Times New Roman" w:hAnsi="Arial" w:cs="Arial"/>
              </w:rPr>
            </w:pPr>
            <w:r w:rsidRPr="00F90C6B">
              <w:rPr>
                <w:rFonts w:ascii="Arial" w:eastAsia="Times New Roman" w:hAnsi="Arial" w:cs="Arial"/>
              </w:rPr>
              <w:t>Vides aizsardzības un reģionālās attīstības ministrija</w:t>
            </w:r>
          </w:p>
          <w:p w14:paraId="7C719357" w14:textId="77777777" w:rsidR="00D303B3" w:rsidRPr="00F90C6B" w:rsidRDefault="00D303B3" w:rsidP="00D303B3">
            <w:pPr>
              <w:spacing w:after="0" w:line="300" w:lineRule="exact"/>
              <w:jc w:val="both"/>
              <w:rPr>
                <w:rFonts w:ascii="Arial" w:eastAsia="Times New Roman" w:hAnsi="Arial" w:cs="Arial"/>
              </w:rPr>
            </w:pPr>
            <w:r w:rsidRPr="00F90C6B">
              <w:rPr>
                <w:rFonts w:ascii="Arial" w:eastAsia="Times New Roman" w:hAnsi="Arial" w:cs="Arial"/>
              </w:rPr>
              <w:t>Vides pārraudzības valsts birojs</w:t>
            </w:r>
          </w:p>
          <w:p w14:paraId="2C2E77B4" w14:textId="77777777" w:rsidR="00A5012D" w:rsidRPr="00F90C6B" w:rsidRDefault="00A5012D" w:rsidP="00D303B3">
            <w:pPr>
              <w:spacing w:after="0" w:line="300" w:lineRule="exact"/>
              <w:jc w:val="both"/>
              <w:rPr>
                <w:rFonts w:ascii="Arial" w:eastAsia="Times New Roman" w:hAnsi="Arial" w:cs="Arial"/>
              </w:rPr>
            </w:pPr>
            <w:r w:rsidRPr="00F90C6B">
              <w:rPr>
                <w:rFonts w:ascii="Arial" w:eastAsia="Times New Roman" w:hAnsi="Arial" w:cs="Arial"/>
              </w:rPr>
              <w:t>Valsts kanceleja</w:t>
            </w:r>
          </w:p>
          <w:p w14:paraId="0DB2FB0D" w14:textId="77777777" w:rsidR="00360B75" w:rsidRPr="00F90C6B" w:rsidRDefault="00360B75" w:rsidP="00D303B3">
            <w:pPr>
              <w:spacing w:after="0" w:line="300" w:lineRule="exact"/>
              <w:jc w:val="both"/>
              <w:rPr>
                <w:rFonts w:ascii="Arial" w:eastAsia="Times New Roman" w:hAnsi="Arial" w:cs="Arial"/>
              </w:rPr>
            </w:pPr>
            <w:r w:rsidRPr="00F90C6B">
              <w:rPr>
                <w:rFonts w:ascii="Arial" w:eastAsia="Times New Roman" w:hAnsi="Arial" w:cs="Arial"/>
              </w:rPr>
              <w:t>Veselības ministrija</w:t>
            </w:r>
          </w:p>
          <w:p w14:paraId="2655E037" w14:textId="77777777" w:rsidR="00D303B3" w:rsidRPr="00F90C6B" w:rsidRDefault="00D303B3" w:rsidP="00D303B3">
            <w:pPr>
              <w:spacing w:after="0" w:line="300" w:lineRule="exact"/>
              <w:jc w:val="both"/>
              <w:rPr>
                <w:rFonts w:ascii="Arial" w:eastAsia="Times New Roman" w:hAnsi="Arial" w:cs="Arial"/>
              </w:rPr>
            </w:pPr>
            <w:r w:rsidRPr="00F90C6B">
              <w:rPr>
                <w:rFonts w:ascii="Arial" w:eastAsia="Times New Roman" w:hAnsi="Arial" w:cs="Arial"/>
              </w:rPr>
              <w:t>Valsts vides dienests</w:t>
            </w:r>
          </w:p>
          <w:p w14:paraId="47876430" w14:textId="77777777" w:rsidR="00AC4043" w:rsidRPr="00F90C6B" w:rsidRDefault="00C8786F" w:rsidP="00D303B3">
            <w:pPr>
              <w:spacing w:after="0" w:line="300" w:lineRule="exact"/>
              <w:jc w:val="both"/>
              <w:rPr>
                <w:rFonts w:ascii="Arial" w:eastAsia="Times New Roman" w:hAnsi="Arial" w:cs="Arial"/>
              </w:rPr>
            </w:pPr>
            <w:r w:rsidRPr="00F90C6B">
              <w:rPr>
                <w:rFonts w:ascii="Arial" w:eastAsia="Times New Roman" w:hAnsi="Arial" w:cs="Arial"/>
              </w:rPr>
              <w:t>Zemkopības ministrija</w:t>
            </w:r>
          </w:p>
          <w:p w14:paraId="301B66D8" w14:textId="77777777" w:rsidR="00AC4043" w:rsidRPr="00F90C6B" w:rsidRDefault="00AC4043" w:rsidP="00D303B3">
            <w:pPr>
              <w:spacing w:after="0" w:line="300" w:lineRule="exact"/>
              <w:jc w:val="both"/>
              <w:rPr>
                <w:rFonts w:ascii="Arial" w:eastAsia="Times New Roman" w:hAnsi="Arial" w:cs="Arial"/>
              </w:rPr>
            </w:pPr>
          </w:p>
        </w:tc>
      </w:tr>
    </w:tbl>
    <w:p w14:paraId="4B6A8D94" w14:textId="77777777" w:rsidR="00DD5BE1" w:rsidRPr="00F90C6B" w:rsidRDefault="00DD5BE1">
      <w:pPr>
        <w:rPr>
          <w:rFonts w:ascii="Arial" w:hAnsi="Arial" w:cs="Arial"/>
        </w:rPr>
      </w:pPr>
    </w:p>
    <w:p w14:paraId="51C63477" w14:textId="77777777" w:rsidR="00030A3F" w:rsidRPr="00F90C6B" w:rsidRDefault="00374BA7" w:rsidP="00C8786F">
      <w:pPr>
        <w:rPr>
          <w:rFonts w:ascii="Arial" w:hAnsi="Arial" w:cs="Arial"/>
        </w:rPr>
      </w:pPr>
      <w:r w:rsidRPr="00F90C6B">
        <w:rPr>
          <w:rFonts w:ascii="Arial" w:hAnsi="Arial" w:cs="Arial"/>
        </w:rPr>
        <w:br w:type="page"/>
      </w:r>
    </w:p>
    <w:p w14:paraId="3BD7A0EF" w14:textId="77777777" w:rsidR="00F164C3" w:rsidRPr="00701723" w:rsidRDefault="008D6E9E" w:rsidP="008A5C92">
      <w:pPr>
        <w:pStyle w:val="Heading1"/>
      </w:pPr>
      <w:bookmarkStart w:id="9" w:name="_Toc497487105"/>
      <w:r w:rsidRPr="00701723">
        <w:lastRenderedPageBreak/>
        <w:t>Ievads</w:t>
      </w:r>
      <w:bookmarkEnd w:id="9"/>
    </w:p>
    <w:p w14:paraId="5A45B349" w14:textId="77777777" w:rsidR="00E55CB9" w:rsidRPr="00F90C6B" w:rsidRDefault="00E55CB9" w:rsidP="00635707">
      <w:pPr>
        <w:spacing w:after="120" w:line="276" w:lineRule="auto"/>
        <w:jc w:val="both"/>
        <w:rPr>
          <w:rFonts w:ascii="Arial" w:hAnsi="Arial" w:cs="Arial"/>
        </w:rPr>
      </w:pPr>
      <w:r w:rsidRPr="00F90C6B">
        <w:rPr>
          <w:rFonts w:ascii="Arial" w:hAnsi="Arial" w:cs="Arial"/>
        </w:rPr>
        <w:t>Monitoringa Ziņojums izstrādāts, pamatojoties uz 2017. gada 4. augusta Pakalpojuma līgumu Nr. 4.1-1/7 starp Pasūtītāju – Pārresoru koordinācijas centru un Izpildītāju  - SIA “Firma L4”.</w:t>
      </w:r>
    </w:p>
    <w:p w14:paraId="3EFBD5C8" w14:textId="749CA3D8" w:rsidR="00E55CB9" w:rsidRPr="00F90C6B" w:rsidRDefault="00E55CB9" w:rsidP="00635707">
      <w:pPr>
        <w:spacing w:after="120" w:line="276" w:lineRule="auto"/>
        <w:jc w:val="both"/>
        <w:rPr>
          <w:rFonts w:ascii="Arial" w:hAnsi="Arial" w:cs="Arial"/>
        </w:rPr>
      </w:pPr>
      <w:r w:rsidRPr="00F90C6B">
        <w:rPr>
          <w:rFonts w:ascii="Arial" w:hAnsi="Arial" w:cs="Arial"/>
          <w:b/>
        </w:rPr>
        <w:t>Monitoringa ziņojuma sagatavošanas mērķi ir</w:t>
      </w:r>
      <w:r w:rsidRPr="00F90C6B">
        <w:rPr>
          <w:rFonts w:ascii="Arial" w:hAnsi="Arial" w:cs="Arial"/>
        </w:rPr>
        <w:t xml:space="preserve"> ar plānošanas dokumenta – Nacionālais attīstības plāns 2014. – 2020. gadam (</w:t>
      </w:r>
      <w:r w:rsidR="00D303B3" w:rsidRPr="00F90C6B">
        <w:rPr>
          <w:rFonts w:ascii="Arial" w:hAnsi="Arial" w:cs="Arial"/>
        </w:rPr>
        <w:t xml:space="preserve">turpmāk tekstā - </w:t>
      </w:r>
      <w:r w:rsidRPr="00F90C6B">
        <w:rPr>
          <w:rFonts w:ascii="Arial" w:hAnsi="Arial" w:cs="Arial"/>
        </w:rPr>
        <w:t>NAP2020) ieviešanu saistīto vides stāvokļa iz</w:t>
      </w:r>
      <w:r w:rsidR="00A75E64">
        <w:rPr>
          <w:rFonts w:ascii="Arial" w:hAnsi="Arial" w:cs="Arial"/>
        </w:rPr>
        <w:t>maiņu tendenču novērtēšana, ar P</w:t>
      </w:r>
      <w:r w:rsidRPr="00F90C6B">
        <w:rPr>
          <w:rFonts w:ascii="Arial" w:hAnsi="Arial" w:cs="Arial"/>
        </w:rPr>
        <w:t>lānošanas dokumenta īstenošan</w:t>
      </w:r>
      <w:r w:rsidR="00BF39ED">
        <w:rPr>
          <w:rFonts w:ascii="Arial" w:hAnsi="Arial" w:cs="Arial"/>
        </w:rPr>
        <w:t>u</w:t>
      </w:r>
      <w:r w:rsidRPr="00F90C6B">
        <w:rPr>
          <w:rFonts w:ascii="Arial" w:hAnsi="Arial" w:cs="Arial"/>
        </w:rPr>
        <w:t xml:space="preserve"> saistīto tiešo vai netiešo ietekmju uz vidi izvērtējums </w:t>
      </w:r>
      <w:r w:rsidR="00BF39ED">
        <w:rPr>
          <w:rFonts w:ascii="Arial" w:hAnsi="Arial" w:cs="Arial"/>
        </w:rPr>
        <w:t>kā</w:t>
      </w:r>
      <w:r w:rsidR="00BF39ED" w:rsidRPr="00F90C6B">
        <w:rPr>
          <w:rFonts w:ascii="Arial" w:hAnsi="Arial" w:cs="Arial"/>
        </w:rPr>
        <w:t xml:space="preserve"> </w:t>
      </w:r>
      <w:r w:rsidRPr="00F90C6B">
        <w:rPr>
          <w:rFonts w:ascii="Arial" w:hAnsi="Arial" w:cs="Arial"/>
        </w:rPr>
        <w:t xml:space="preserve">arī </w:t>
      </w:r>
      <w:r w:rsidR="00BF39ED">
        <w:rPr>
          <w:rFonts w:ascii="Arial" w:hAnsi="Arial" w:cs="Arial"/>
        </w:rPr>
        <w:t xml:space="preserve">izvērtējums, vai ir kādas </w:t>
      </w:r>
      <w:r w:rsidRPr="00F90C6B">
        <w:rPr>
          <w:rFonts w:ascii="Arial" w:hAnsi="Arial" w:cs="Arial"/>
        </w:rPr>
        <w:t>vides pārskatā neparedzēt</w:t>
      </w:r>
      <w:r w:rsidR="00BF39ED">
        <w:rPr>
          <w:rFonts w:ascii="Arial" w:hAnsi="Arial" w:cs="Arial"/>
        </w:rPr>
        <w:t>as</w:t>
      </w:r>
      <w:r w:rsidRPr="00F90C6B">
        <w:rPr>
          <w:rFonts w:ascii="Arial" w:hAnsi="Arial" w:cs="Arial"/>
        </w:rPr>
        <w:t xml:space="preserve"> ietekm</w:t>
      </w:r>
      <w:r w:rsidR="00BF39ED">
        <w:rPr>
          <w:rFonts w:ascii="Arial" w:hAnsi="Arial" w:cs="Arial"/>
        </w:rPr>
        <w:t xml:space="preserve">es </w:t>
      </w:r>
      <w:r w:rsidRPr="00F90C6B">
        <w:rPr>
          <w:rFonts w:ascii="Arial" w:hAnsi="Arial" w:cs="Arial"/>
        </w:rPr>
        <w:t>.</w:t>
      </w:r>
    </w:p>
    <w:p w14:paraId="5E452076" w14:textId="77777777" w:rsidR="00E55CB9" w:rsidRPr="00F90C6B" w:rsidRDefault="00E55CB9" w:rsidP="00635707">
      <w:pPr>
        <w:spacing w:after="120" w:line="276" w:lineRule="auto"/>
        <w:jc w:val="both"/>
        <w:rPr>
          <w:rFonts w:ascii="Arial" w:hAnsi="Arial" w:cs="Arial"/>
        </w:rPr>
      </w:pPr>
      <w:r w:rsidRPr="00F90C6B">
        <w:rPr>
          <w:rFonts w:ascii="Arial" w:hAnsi="Arial" w:cs="Arial"/>
        </w:rPr>
        <w:t xml:space="preserve">Plānošanas dokumentu īstenošanas monitoringa nepieciešamību nosaka </w:t>
      </w:r>
      <w:r w:rsidR="00D303B3" w:rsidRPr="00F90C6B">
        <w:rPr>
          <w:rFonts w:ascii="Arial" w:hAnsi="Arial" w:cs="Arial"/>
        </w:rPr>
        <w:t xml:space="preserve">Ministru kabineta </w:t>
      </w:r>
      <w:r w:rsidR="00DD5BE1" w:rsidRPr="00F90C6B">
        <w:rPr>
          <w:rFonts w:ascii="Arial" w:hAnsi="Arial" w:cs="Arial"/>
        </w:rPr>
        <w:t xml:space="preserve">2004. gada 23. marta </w:t>
      </w:r>
      <w:r w:rsidRPr="00F90C6B">
        <w:rPr>
          <w:rFonts w:ascii="Arial" w:hAnsi="Arial" w:cs="Arial"/>
        </w:rPr>
        <w:t>noteikumi</w:t>
      </w:r>
      <w:r w:rsidR="00DD5BE1" w:rsidRPr="00F90C6B">
        <w:rPr>
          <w:rFonts w:ascii="Arial" w:hAnsi="Arial" w:cs="Arial"/>
        </w:rPr>
        <w:t xml:space="preserve"> Nr.157 </w:t>
      </w:r>
      <w:r w:rsidRPr="00F90C6B">
        <w:rPr>
          <w:rFonts w:ascii="Arial" w:hAnsi="Arial" w:cs="Arial"/>
        </w:rPr>
        <w:t>„Kārtība, kādā veicams ietekmes uz vidi stratēģiskais novērtējum</w:t>
      </w:r>
      <w:r w:rsidR="00A75E64">
        <w:rPr>
          <w:rFonts w:ascii="Arial" w:hAnsi="Arial" w:cs="Arial"/>
        </w:rPr>
        <w:t>s”. Monitorings ļauj konstatēt P</w:t>
      </w:r>
      <w:r w:rsidRPr="00F90C6B">
        <w:rPr>
          <w:rFonts w:ascii="Arial" w:hAnsi="Arial" w:cs="Arial"/>
        </w:rPr>
        <w:t>lānošanas dokumenta īstenošanas tiešo v</w:t>
      </w:r>
      <w:r w:rsidR="00A75E64">
        <w:rPr>
          <w:rFonts w:ascii="Arial" w:hAnsi="Arial" w:cs="Arial"/>
        </w:rPr>
        <w:t>ai netiešo ietekmi uz vidi, un P</w:t>
      </w:r>
      <w:r w:rsidRPr="00F90C6B">
        <w:rPr>
          <w:rFonts w:ascii="Arial" w:hAnsi="Arial" w:cs="Arial"/>
        </w:rPr>
        <w:t>lānošanas dokumenta izstrādātājiem un lēmumu pieņēmējiem sniedz informāciju, lai nepieciešamības gadījumā novērstu kādu rīcības virzienu vai uzdevumu ieviešanas negatīvo ietekmi uz vidi, tai skaitā, ja n</w:t>
      </w:r>
      <w:r w:rsidR="00A75E64">
        <w:rPr>
          <w:rFonts w:ascii="Arial" w:hAnsi="Arial" w:cs="Arial"/>
        </w:rPr>
        <w:t>epieciešams, veiktu grozījumus P</w:t>
      </w:r>
      <w:r w:rsidRPr="00F90C6B">
        <w:rPr>
          <w:rFonts w:ascii="Arial" w:hAnsi="Arial" w:cs="Arial"/>
        </w:rPr>
        <w:t xml:space="preserve">lānošanas dokumentā. </w:t>
      </w:r>
    </w:p>
    <w:p w14:paraId="1CFB41A9" w14:textId="77777777" w:rsidR="00E55CB9" w:rsidRPr="00F90C6B" w:rsidRDefault="00D303B3" w:rsidP="00635707">
      <w:pPr>
        <w:spacing w:after="120" w:line="276" w:lineRule="auto"/>
        <w:jc w:val="both"/>
        <w:rPr>
          <w:rFonts w:ascii="Arial" w:hAnsi="Arial" w:cs="Arial"/>
        </w:rPr>
      </w:pPr>
      <w:r w:rsidRPr="00F90C6B">
        <w:rPr>
          <w:rFonts w:ascii="Arial" w:hAnsi="Arial" w:cs="Arial"/>
        </w:rPr>
        <w:t xml:space="preserve">Plānošanas dokumenta </w:t>
      </w:r>
      <w:r w:rsidR="00E55CB9" w:rsidRPr="00F90C6B">
        <w:rPr>
          <w:rFonts w:ascii="Arial" w:hAnsi="Arial" w:cs="Arial"/>
        </w:rPr>
        <w:t xml:space="preserve">monitorings ir sistemātisks vides kvalitātes un tās izmaiņu tendenču novērtējums. Tā mērķis ir novērtēt NAP2020 plānošanas dokumenta realizācijas ietekmi uz vidi, kā arī plāna izpildi saistībā ar </w:t>
      </w:r>
      <w:r w:rsidR="00374BA7" w:rsidRPr="00F90C6B">
        <w:rPr>
          <w:rFonts w:ascii="Arial" w:hAnsi="Arial" w:cs="Arial"/>
        </w:rPr>
        <w:t xml:space="preserve">NAP2020 un </w:t>
      </w:r>
      <w:r w:rsidR="00E55CB9" w:rsidRPr="00F90C6B">
        <w:rPr>
          <w:rFonts w:ascii="Arial" w:hAnsi="Arial" w:cs="Arial"/>
        </w:rPr>
        <w:t>stratēģiskā ietekmes uz vidi novērtējuma vides pārskatā definētajām prioritātēm, mērķiem, rīcības virzieniem un uzdevumiem. SIVN moni</w:t>
      </w:r>
      <w:r w:rsidR="00A75E64">
        <w:rPr>
          <w:rFonts w:ascii="Arial" w:hAnsi="Arial" w:cs="Arial"/>
        </w:rPr>
        <w:t>torings dod iespēju aktualizēt P</w:t>
      </w:r>
      <w:r w:rsidR="00E55CB9" w:rsidRPr="00F90C6B">
        <w:rPr>
          <w:rFonts w:ascii="Arial" w:hAnsi="Arial" w:cs="Arial"/>
        </w:rPr>
        <w:t>lānošanas dokumenta īstenošanas būtiskās vides ietekmes un salīdzināt tās ar prognozētajām, kā arī nodrošina savlaicīgu problēmu identifikāciju, lai nepieciešamī</w:t>
      </w:r>
      <w:r w:rsidR="00A75E64">
        <w:rPr>
          <w:rFonts w:ascii="Arial" w:hAnsi="Arial" w:cs="Arial"/>
        </w:rPr>
        <w:t>bas gadījumā veiktu atbilstošu P</w:t>
      </w:r>
      <w:r w:rsidR="00E55CB9" w:rsidRPr="00F90C6B">
        <w:rPr>
          <w:rFonts w:ascii="Arial" w:hAnsi="Arial" w:cs="Arial"/>
        </w:rPr>
        <w:t>lānošanas dokumenta korekciju.</w:t>
      </w:r>
    </w:p>
    <w:p w14:paraId="6E12AE5C" w14:textId="0BFBF7F9" w:rsidR="00E55CB9" w:rsidRPr="00F90C6B" w:rsidRDefault="00E55CB9" w:rsidP="00635707">
      <w:pPr>
        <w:spacing w:after="120" w:line="276" w:lineRule="auto"/>
        <w:jc w:val="both"/>
        <w:rPr>
          <w:rFonts w:ascii="Arial" w:hAnsi="Arial" w:cs="Arial"/>
        </w:rPr>
      </w:pPr>
      <w:r w:rsidRPr="00F90C6B">
        <w:rPr>
          <w:rFonts w:ascii="Arial" w:hAnsi="Arial" w:cs="Arial"/>
        </w:rPr>
        <w:t xml:space="preserve">Plānošanas dokumenta īstenošanas monitoringam izmantoti valsts statistikas dati, </w:t>
      </w:r>
      <w:r w:rsidR="00BF39ED">
        <w:rPr>
          <w:rFonts w:ascii="Arial" w:hAnsi="Arial" w:cs="Arial"/>
        </w:rPr>
        <w:t xml:space="preserve">valsts </w:t>
      </w:r>
      <w:r w:rsidRPr="00F90C6B">
        <w:rPr>
          <w:rFonts w:ascii="Arial" w:hAnsi="Arial" w:cs="Arial"/>
        </w:rPr>
        <w:t xml:space="preserve"> vides monitoring</w:t>
      </w:r>
      <w:r w:rsidR="00BF39ED">
        <w:rPr>
          <w:rFonts w:ascii="Arial" w:hAnsi="Arial" w:cs="Arial"/>
        </w:rPr>
        <w:t>a rezultāti</w:t>
      </w:r>
      <w:r w:rsidRPr="00F90C6B">
        <w:rPr>
          <w:rFonts w:ascii="Arial" w:hAnsi="Arial" w:cs="Arial"/>
        </w:rPr>
        <w:t xml:space="preserve">, ministriju sniegtā informācija, kā arī citi </w:t>
      </w:r>
      <w:r w:rsidR="00635707" w:rsidRPr="00F90C6B">
        <w:rPr>
          <w:rFonts w:ascii="Arial" w:hAnsi="Arial" w:cs="Arial"/>
        </w:rPr>
        <w:t xml:space="preserve">publiski </w:t>
      </w:r>
      <w:r w:rsidRPr="00F90C6B">
        <w:rPr>
          <w:rFonts w:ascii="Arial" w:hAnsi="Arial" w:cs="Arial"/>
        </w:rPr>
        <w:t>pieejamie informācijas resursi.</w:t>
      </w:r>
    </w:p>
    <w:p w14:paraId="5DB7E194" w14:textId="77777777" w:rsidR="00E55CB9" w:rsidRPr="00F90C6B" w:rsidRDefault="00E55CB9" w:rsidP="00635707">
      <w:pPr>
        <w:spacing w:after="120" w:line="276" w:lineRule="auto"/>
        <w:jc w:val="both"/>
        <w:rPr>
          <w:rFonts w:ascii="Arial" w:hAnsi="Arial" w:cs="Arial"/>
        </w:rPr>
      </w:pPr>
      <w:r w:rsidRPr="00F90C6B">
        <w:rPr>
          <w:rFonts w:ascii="Arial" w:hAnsi="Arial" w:cs="Arial"/>
        </w:rPr>
        <w:t xml:space="preserve">Monitoringa ziņojums sastādīts atbilstoši Vides pārraudzības valsts biroja (VPVB) atzinumam Nr.37 (28.11.2012.) </w:t>
      </w:r>
      <w:r w:rsidR="00635707" w:rsidRPr="00F90C6B">
        <w:rPr>
          <w:rFonts w:ascii="Arial" w:hAnsi="Arial" w:cs="Arial"/>
        </w:rPr>
        <w:t>“P</w:t>
      </w:r>
      <w:r w:rsidRPr="00F90C6B">
        <w:rPr>
          <w:rFonts w:ascii="Arial" w:hAnsi="Arial" w:cs="Arial"/>
        </w:rPr>
        <w:t>ar NAP2020 Vides pārskatu</w:t>
      </w:r>
      <w:r w:rsidR="00635707" w:rsidRPr="00F90C6B">
        <w:rPr>
          <w:rFonts w:ascii="Arial" w:hAnsi="Arial" w:cs="Arial"/>
        </w:rPr>
        <w:t>”</w:t>
      </w:r>
      <w:r w:rsidRPr="00F90C6B">
        <w:rPr>
          <w:rFonts w:ascii="Arial" w:hAnsi="Arial" w:cs="Arial"/>
        </w:rPr>
        <w:t xml:space="preserve"> un tur norādītajā termiņā (vismaz vienu reizi plānošanas periodā - 2017. gadā) iesniegts VPVB. Monitoringa ziņojumā apkopota pieej</w:t>
      </w:r>
      <w:r w:rsidR="00A75E64">
        <w:rPr>
          <w:rFonts w:ascii="Arial" w:hAnsi="Arial" w:cs="Arial"/>
        </w:rPr>
        <w:t>amā informācija un ietverts ar P</w:t>
      </w:r>
      <w:r w:rsidRPr="00F90C6B">
        <w:rPr>
          <w:rFonts w:ascii="Arial" w:hAnsi="Arial" w:cs="Arial"/>
        </w:rPr>
        <w:t>lānošanas dokumenta īstenošanu saistīto vides stāvokļa izmaiņu un to tendenču raksturojums.</w:t>
      </w:r>
    </w:p>
    <w:p w14:paraId="7255C2CE" w14:textId="5599D1B9" w:rsidR="009700AA" w:rsidRDefault="000358F3" w:rsidP="00635707">
      <w:pPr>
        <w:spacing w:after="120" w:line="276" w:lineRule="auto"/>
        <w:jc w:val="both"/>
        <w:rPr>
          <w:rFonts w:ascii="Arial" w:hAnsi="Arial" w:cs="Arial"/>
        </w:rPr>
      </w:pPr>
      <w:r w:rsidRPr="00F90C6B">
        <w:rPr>
          <w:rFonts w:ascii="Arial" w:hAnsi="Arial" w:cs="Arial"/>
        </w:rPr>
        <w:t xml:space="preserve">2006. gada 2. novembra </w:t>
      </w:r>
      <w:r w:rsidR="00E55CB9" w:rsidRPr="00F90C6B">
        <w:rPr>
          <w:rFonts w:ascii="Arial" w:hAnsi="Arial" w:cs="Arial"/>
        </w:rPr>
        <w:t>Vides ai</w:t>
      </w:r>
      <w:r w:rsidRPr="00F90C6B">
        <w:rPr>
          <w:rFonts w:ascii="Arial" w:hAnsi="Arial" w:cs="Arial"/>
        </w:rPr>
        <w:t xml:space="preserve">zsardzības likums </w:t>
      </w:r>
      <w:r w:rsidR="00E55CB9" w:rsidRPr="00F90C6B">
        <w:rPr>
          <w:rFonts w:ascii="Arial" w:hAnsi="Arial" w:cs="Arial"/>
        </w:rPr>
        <w:t xml:space="preserve">definē, ka vides monitorings ir sistemātiski vides stāvokļa un piesārņojuma emisiju vai populāciju un sugu novērojumi, mērījumi un aprēķini, kas nepieciešami vides stāvokļa vērtējumam, vides politikas izstrādāšanai un vides un dabas aizsardzības pasākumu plānošanai, kā arī to efektivitātes kontrolei. </w:t>
      </w:r>
      <w:r w:rsidR="00BF39ED">
        <w:rPr>
          <w:rFonts w:ascii="Arial" w:hAnsi="Arial" w:cs="Arial"/>
        </w:rPr>
        <w:t>N</w:t>
      </w:r>
      <w:r w:rsidR="00E55CB9" w:rsidRPr="00F90C6B">
        <w:rPr>
          <w:rFonts w:ascii="Arial" w:hAnsi="Arial" w:cs="Arial"/>
        </w:rPr>
        <w:t>acionāl</w:t>
      </w:r>
      <w:r w:rsidR="00BF39ED">
        <w:rPr>
          <w:rFonts w:ascii="Arial" w:hAnsi="Arial" w:cs="Arial"/>
        </w:rPr>
        <w:t>ais</w:t>
      </w:r>
      <w:r w:rsidR="00E55CB9" w:rsidRPr="00F90C6B">
        <w:rPr>
          <w:rFonts w:ascii="Arial" w:hAnsi="Arial" w:cs="Arial"/>
        </w:rPr>
        <w:t xml:space="preserve"> </w:t>
      </w:r>
      <w:r w:rsidR="00BF39ED">
        <w:rPr>
          <w:rFonts w:ascii="Arial" w:hAnsi="Arial" w:cs="Arial"/>
        </w:rPr>
        <w:t>v</w:t>
      </w:r>
      <w:r w:rsidR="00BF39ED" w:rsidRPr="00BF39ED">
        <w:rPr>
          <w:rFonts w:ascii="Arial" w:hAnsi="Arial" w:cs="Arial"/>
        </w:rPr>
        <w:t xml:space="preserve">ides </w:t>
      </w:r>
      <w:r w:rsidR="00E55CB9" w:rsidRPr="00F90C6B">
        <w:rPr>
          <w:rFonts w:ascii="Arial" w:hAnsi="Arial" w:cs="Arial"/>
        </w:rPr>
        <w:t>monitoring</w:t>
      </w:r>
      <w:r w:rsidR="00BF39ED">
        <w:rPr>
          <w:rFonts w:ascii="Arial" w:hAnsi="Arial" w:cs="Arial"/>
        </w:rPr>
        <w:t>s ietver</w:t>
      </w:r>
      <w:r w:rsidR="00E55CB9" w:rsidRPr="00F90C6B">
        <w:rPr>
          <w:rFonts w:ascii="Arial" w:hAnsi="Arial" w:cs="Arial"/>
        </w:rPr>
        <w:t xml:space="preserve"> novērojumus, </w:t>
      </w:r>
      <w:r w:rsidR="00BF39ED">
        <w:rPr>
          <w:rFonts w:ascii="Arial" w:hAnsi="Arial" w:cs="Arial"/>
        </w:rPr>
        <w:t>kas ļauj</w:t>
      </w:r>
      <w:r w:rsidR="00E55CB9" w:rsidRPr="00F90C6B">
        <w:rPr>
          <w:rFonts w:ascii="Arial" w:hAnsi="Arial" w:cs="Arial"/>
        </w:rPr>
        <w:t xml:space="preserve"> konstatēt </w:t>
      </w:r>
      <w:r w:rsidR="00BF39ED">
        <w:rPr>
          <w:rFonts w:ascii="Arial" w:hAnsi="Arial" w:cs="Arial"/>
        </w:rPr>
        <w:t>vides un dabas stāvokļa</w:t>
      </w:r>
      <w:r w:rsidR="00E55CB9" w:rsidRPr="00F90C6B">
        <w:rPr>
          <w:rFonts w:ascii="Arial" w:hAnsi="Arial" w:cs="Arial"/>
        </w:rPr>
        <w:t xml:space="preserve"> izmaiņas, dabas resursu </w:t>
      </w:r>
      <w:r w:rsidR="00BF39ED">
        <w:rPr>
          <w:rFonts w:ascii="Arial" w:hAnsi="Arial" w:cs="Arial"/>
        </w:rPr>
        <w:t xml:space="preserve">kvalitātes un kvantitātes </w:t>
      </w:r>
      <w:r w:rsidR="00E55CB9" w:rsidRPr="00F90C6B">
        <w:rPr>
          <w:rFonts w:ascii="Arial" w:hAnsi="Arial" w:cs="Arial"/>
        </w:rPr>
        <w:t xml:space="preserve">izmaiņu tendences, </w:t>
      </w:r>
      <w:r w:rsidR="00BF39ED">
        <w:rPr>
          <w:rFonts w:ascii="Arial" w:hAnsi="Arial" w:cs="Arial"/>
        </w:rPr>
        <w:t>tā mērķis</w:t>
      </w:r>
      <w:r w:rsidR="00E55CB9" w:rsidRPr="00F90C6B">
        <w:rPr>
          <w:rFonts w:ascii="Arial" w:hAnsi="Arial" w:cs="Arial"/>
        </w:rPr>
        <w:t xml:space="preserve"> saglabāt mūsu teritorijai raksturīgās ainavas, augu un dzīvnieku sugas, un to veido 5 daļas: gaisa un klimata pārmaiņu monitoringa daļa, ūdeņu monitoringa daļa, bioloģiskās daudzveidības monitoringa daļa, sauszemes vides un tās komponentu monitoringa daļa un ģeoloģisko procesu monitoringa daļa. </w:t>
      </w:r>
    </w:p>
    <w:p w14:paraId="5F1F4315" w14:textId="1A997D01" w:rsidR="00E55CB9" w:rsidRPr="00031B34" w:rsidRDefault="009700AA" w:rsidP="00635707">
      <w:pPr>
        <w:spacing w:after="120" w:line="276" w:lineRule="auto"/>
        <w:jc w:val="both"/>
        <w:rPr>
          <w:rFonts w:ascii="Arial" w:hAnsi="Arial" w:cs="Arial"/>
        </w:rPr>
      </w:pPr>
      <w:r w:rsidRPr="00031B34">
        <w:rPr>
          <w:rFonts w:ascii="Arial" w:hAnsi="Arial" w:cs="Arial"/>
        </w:rPr>
        <w:lastRenderedPageBreak/>
        <w:t xml:space="preserve">Šis monitoringa ziņojums izstrādāts pamatojoties uz Vides valsts monitoringa datiem, </w:t>
      </w:r>
      <w:r w:rsidR="00E55CB9" w:rsidRPr="00031B34">
        <w:rPr>
          <w:rFonts w:ascii="Arial" w:hAnsi="Arial" w:cs="Arial"/>
        </w:rPr>
        <w:t>izmantojot valsts statistikas datu bāzes, salīdzinot vēsturiskos un aktuālos monitoringa datus.</w:t>
      </w:r>
    </w:p>
    <w:p w14:paraId="4D5D6C59" w14:textId="7D6D2B8E" w:rsidR="00E55CB9" w:rsidRPr="00F90C6B" w:rsidRDefault="000358F3" w:rsidP="00635707">
      <w:pPr>
        <w:spacing w:after="120" w:line="276" w:lineRule="auto"/>
        <w:jc w:val="both"/>
        <w:rPr>
          <w:rFonts w:ascii="Arial" w:hAnsi="Arial" w:cs="Arial"/>
        </w:rPr>
      </w:pPr>
      <w:r w:rsidRPr="00F90C6B">
        <w:rPr>
          <w:rFonts w:ascii="Arial" w:hAnsi="Arial" w:cs="Arial"/>
        </w:rPr>
        <w:t>NAP2020 jau satur mērķu</w:t>
      </w:r>
      <w:r w:rsidR="00E55CB9" w:rsidRPr="00F90C6B">
        <w:rPr>
          <w:rFonts w:ascii="Arial" w:hAnsi="Arial" w:cs="Arial"/>
        </w:rPr>
        <w:t xml:space="preserve"> sasniegšanas rādītājus, kas kvantitatīvi raksturo </w:t>
      </w:r>
      <w:r w:rsidR="009700AA">
        <w:rPr>
          <w:rFonts w:ascii="Arial" w:hAnsi="Arial" w:cs="Arial"/>
        </w:rPr>
        <w:t xml:space="preserve">esošo </w:t>
      </w:r>
      <w:r w:rsidR="00E55CB9" w:rsidRPr="00F90C6B">
        <w:rPr>
          <w:rFonts w:ascii="Arial" w:hAnsi="Arial" w:cs="Arial"/>
        </w:rPr>
        <w:t>situāciju un tendences. Šie rādītāji izmanto</w:t>
      </w:r>
      <w:r w:rsidR="004D387C" w:rsidRPr="00F90C6B">
        <w:rPr>
          <w:rFonts w:ascii="Arial" w:hAnsi="Arial" w:cs="Arial"/>
        </w:rPr>
        <w:t xml:space="preserve">ti arī monitoringa ziņojumā, lai novērtētu </w:t>
      </w:r>
      <w:r w:rsidR="00E55CB9" w:rsidRPr="00F90C6B">
        <w:rPr>
          <w:rFonts w:ascii="Arial" w:hAnsi="Arial" w:cs="Arial"/>
        </w:rPr>
        <w:t>ietekmi uz vidi. Saskaņā ar Vides aizsardzības likuma 10. panta 6. punktu Valsts sabiedrība ar ierobežotu atbildību “Latvijas Vides, ģeoloģijas un meteoroloģijas centrs” (LVĢMC) ne retāk kā reizi četros gados sagatavo un publicē nacionālo ziņojumu par vides stāvokli, ietverot tajā informāciju par vides kvalitāti un slodzi uz vidi. Ziņojumu publicēšanas starplaikos informāciju regulāri papildina. Pēdējais Nacionālais ziņojums par vides stāvokli 2012.</w:t>
      </w:r>
      <w:r w:rsidR="004D387C" w:rsidRPr="00F90C6B">
        <w:rPr>
          <w:rFonts w:ascii="Arial" w:hAnsi="Arial" w:cs="Arial"/>
        </w:rPr>
        <w:t xml:space="preserve"> </w:t>
      </w:r>
      <w:r w:rsidR="00E55CB9" w:rsidRPr="00F90C6B">
        <w:rPr>
          <w:rFonts w:ascii="Arial" w:hAnsi="Arial" w:cs="Arial"/>
        </w:rPr>
        <w:t>-</w:t>
      </w:r>
      <w:r w:rsidR="004D387C" w:rsidRPr="00F90C6B">
        <w:rPr>
          <w:rFonts w:ascii="Arial" w:hAnsi="Arial" w:cs="Arial"/>
        </w:rPr>
        <w:t xml:space="preserve"> </w:t>
      </w:r>
      <w:r w:rsidR="00E55CB9" w:rsidRPr="00F90C6B">
        <w:rPr>
          <w:rFonts w:ascii="Arial" w:hAnsi="Arial" w:cs="Arial"/>
        </w:rPr>
        <w:t>2015. gadam tika sagatavots LVĢMC 2016.</w:t>
      </w:r>
      <w:r w:rsidR="004D387C" w:rsidRPr="00F90C6B">
        <w:rPr>
          <w:rFonts w:ascii="Arial" w:hAnsi="Arial" w:cs="Arial"/>
        </w:rPr>
        <w:t xml:space="preserve"> gadā. Minētais </w:t>
      </w:r>
      <w:r w:rsidR="00E55CB9" w:rsidRPr="00F90C6B">
        <w:rPr>
          <w:rFonts w:ascii="Arial" w:hAnsi="Arial" w:cs="Arial"/>
        </w:rPr>
        <w:t xml:space="preserve">nacionālais ziņojums un tur apkopotie dati arī </w:t>
      </w:r>
      <w:r w:rsidR="009700AA">
        <w:rPr>
          <w:rFonts w:ascii="Arial" w:hAnsi="Arial" w:cs="Arial"/>
        </w:rPr>
        <w:t xml:space="preserve">ir </w:t>
      </w:r>
      <w:r w:rsidR="00E55CB9" w:rsidRPr="00F90C6B">
        <w:rPr>
          <w:rFonts w:ascii="Arial" w:hAnsi="Arial" w:cs="Arial"/>
        </w:rPr>
        <w:t>izmantoti NAP2020 ieviešanas monitoringa</w:t>
      </w:r>
      <w:r w:rsidR="009700AA">
        <w:rPr>
          <w:rFonts w:ascii="Arial" w:hAnsi="Arial" w:cs="Arial"/>
        </w:rPr>
        <w:t xml:space="preserve"> ziņojuma sagatavošanai</w:t>
      </w:r>
      <w:r w:rsidR="00E55CB9" w:rsidRPr="00F90C6B">
        <w:rPr>
          <w:rFonts w:ascii="Arial" w:hAnsi="Arial" w:cs="Arial"/>
        </w:rPr>
        <w:t xml:space="preserve">. </w:t>
      </w:r>
    </w:p>
    <w:p w14:paraId="14126581" w14:textId="77777777" w:rsidR="00E04EBA" w:rsidRPr="00F90C6B" w:rsidRDefault="00CC6055" w:rsidP="004D387C">
      <w:pPr>
        <w:spacing w:after="120"/>
        <w:jc w:val="both"/>
        <w:rPr>
          <w:rFonts w:ascii="Arial" w:hAnsi="Arial" w:cs="Arial"/>
          <w:b/>
        </w:rPr>
      </w:pPr>
      <w:r w:rsidRPr="00F90C6B">
        <w:rPr>
          <w:rFonts w:ascii="Arial" w:hAnsi="Arial" w:cs="Arial"/>
          <w:b/>
        </w:rPr>
        <w:t>Plānošanas dokumenta ieviešanas monitoringa sistēma</w:t>
      </w:r>
    </w:p>
    <w:p w14:paraId="20CCD12B" w14:textId="77777777" w:rsidR="00E55CB9" w:rsidRPr="00F90C6B" w:rsidRDefault="00E55CB9" w:rsidP="004D387C">
      <w:pPr>
        <w:spacing w:after="120"/>
        <w:jc w:val="both"/>
        <w:rPr>
          <w:rFonts w:ascii="Arial" w:hAnsi="Arial" w:cs="Arial"/>
        </w:rPr>
      </w:pPr>
      <w:r w:rsidRPr="00F90C6B">
        <w:rPr>
          <w:rFonts w:ascii="Arial" w:hAnsi="Arial" w:cs="Arial"/>
        </w:rPr>
        <w:t xml:space="preserve">NAP2020 ieviešanas monitoringa sistēma veidota atbilstoši </w:t>
      </w:r>
      <w:bookmarkStart w:id="10" w:name="_Hlk492976433"/>
      <w:r w:rsidRPr="00F90C6B">
        <w:rPr>
          <w:rFonts w:ascii="Arial" w:hAnsi="Arial" w:cs="Arial"/>
        </w:rPr>
        <w:t>Saeimas paziņojumā (20.12.2012.) “Par Latvijas Nacionālo attīstības plānu 2014.</w:t>
      </w:r>
      <w:r w:rsidR="004D387C" w:rsidRPr="00F90C6B">
        <w:rPr>
          <w:rFonts w:ascii="Arial" w:hAnsi="Arial" w:cs="Arial"/>
        </w:rPr>
        <w:t xml:space="preserve"> </w:t>
      </w:r>
      <w:r w:rsidRPr="00F90C6B">
        <w:rPr>
          <w:rFonts w:ascii="Arial" w:hAnsi="Arial" w:cs="Arial"/>
        </w:rPr>
        <w:t>-</w:t>
      </w:r>
      <w:r w:rsidR="004D387C" w:rsidRPr="00F90C6B">
        <w:rPr>
          <w:rFonts w:ascii="Arial" w:hAnsi="Arial" w:cs="Arial"/>
        </w:rPr>
        <w:t xml:space="preserve"> </w:t>
      </w:r>
      <w:r w:rsidRPr="00F90C6B">
        <w:rPr>
          <w:rFonts w:ascii="Arial" w:hAnsi="Arial" w:cs="Arial"/>
        </w:rPr>
        <w:t>2020.</w:t>
      </w:r>
      <w:r w:rsidR="004D387C" w:rsidRPr="00F90C6B">
        <w:rPr>
          <w:rFonts w:ascii="Arial" w:hAnsi="Arial" w:cs="Arial"/>
        </w:rPr>
        <w:t xml:space="preserve"> </w:t>
      </w:r>
      <w:r w:rsidRPr="00F90C6B">
        <w:rPr>
          <w:rFonts w:ascii="Arial" w:hAnsi="Arial" w:cs="Arial"/>
        </w:rPr>
        <w:t>gadam”</w:t>
      </w:r>
      <w:bookmarkEnd w:id="10"/>
      <w:r w:rsidRPr="00F90C6B">
        <w:rPr>
          <w:rFonts w:ascii="Arial" w:hAnsi="Arial" w:cs="Arial"/>
        </w:rPr>
        <w:t xml:space="preserve"> un MK </w:t>
      </w:r>
      <w:r w:rsidR="004D387C" w:rsidRPr="00F90C6B">
        <w:rPr>
          <w:rFonts w:ascii="Arial" w:hAnsi="Arial" w:cs="Arial"/>
        </w:rPr>
        <w:t xml:space="preserve">2011. gada 19. oktobra noteikumiem Nr.816 </w:t>
      </w:r>
      <w:r w:rsidRPr="00F90C6B">
        <w:rPr>
          <w:rFonts w:ascii="Arial" w:hAnsi="Arial" w:cs="Arial"/>
        </w:rPr>
        <w:t>“Nacionālā attīstības plāna 2014.–2020.</w:t>
      </w:r>
      <w:r w:rsidR="004D387C" w:rsidRPr="00F90C6B">
        <w:rPr>
          <w:rFonts w:ascii="Arial" w:hAnsi="Arial" w:cs="Arial"/>
        </w:rPr>
        <w:t xml:space="preserve"> </w:t>
      </w:r>
      <w:r w:rsidRPr="00F90C6B">
        <w:rPr>
          <w:rFonts w:ascii="Arial" w:hAnsi="Arial" w:cs="Arial"/>
        </w:rPr>
        <w:t>gadam izstrādes, ieviešanas, uzraudzības un publiskās apspriešanas kārtība” noteiktajām prasībām. Par NAP2020 uzdevumu izpildi atbildīgās institūcijās ir LR ministrijas, Pārresoru koordinācijas centrs, pašvaldības, sociālie partneri, nevalstiskās organizācijas.</w:t>
      </w:r>
    </w:p>
    <w:p w14:paraId="6C812726" w14:textId="77777777" w:rsidR="00E55CB9" w:rsidRPr="00F90C6B" w:rsidRDefault="00E55CB9" w:rsidP="004D387C">
      <w:pPr>
        <w:spacing w:after="120"/>
        <w:jc w:val="both"/>
        <w:rPr>
          <w:rFonts w:ascii="Arial" w:hAnsi="Arial" w:cs="Arial"/>
        </w:rPr>
      </w:pPr>
      <w:r w:rsidRPr="00F90C6B">
        <w:rPr>
          <w:rFonts w:ascii="Arial" w:hAnsi="Arial" w:cs="Arial"/>
        </w:rPr>
        <w:t>NAP2020 novērtējums plānots trīs posmos kā Ministru prezidenta ziņojums Saeimai:</w:t>
      </w:r>
    </w:p>
    <w:p w14:paraId="31C7D66A" w14:textId="77777777" w:rsidR="00E55CB9" w:rsidRPr="00F90C6B" w:rsidRDefault="00E55CB9" w:rsidP="00D64D55">
      <w:pPr>
        <w:pStyle w:val="ListParagraph"/>
        <w:numPr>
          <w:ilvl w:val="0"/>
          <w:numId w:val="4"/>
        </w:numPr>
        <w:spacing w:after="120"/>
        <w:jc w:val="both"/>
        <w:rPr>
          <w:rFonts w:ascii="Arial" w:hAnsi="Arial" w:cs="Arial"/>
        </w:rPr>
      </w:pPr>
      <w:r w:rsidRPr="00F90C6B">
        <w:rPr>
          <w:rFonts w:ascii="Arial" w:hAnsi="Arial" w:cs="Arial"/>
          <w:i/>
          <w:u w:val="single"/>
        </w:rPr>
        <w:t>NAP2020 rezultātu novērtējums 2015. un 2019. gadā</w:t>
      </w:r>
      <w:r w:rsidRPr="00F90C6B">
        <w:rPr>
          <w:rFonts w:ascii="Arial" w:hAnsi="Arial" w:cs="Arial"/>
        </w:rPr>
        <w:t xml:space="preserve"> ar mērķi pārbaudīt rezultātu sasniegšanas apmēru, identificēt jomas, kurās nav uzsākta darbība vai nepieciešama padziļināta izpēte, politikas un budžeta korekcijas (2015. gada 1. oktobrī Ministru prezidente Laimdota Straujuma ziņoja Saeimai par Latvijas ilgtspējīgas attīstības stratēģijas līdz 2030. gadam, Latvijas Nacionālā attīstības plāna no 2014. līdz 2020. gadam un deklarācijas par Laimdotas Straujumas vadītā Ministru kabineta iecerēto darbību īstenošanu);</w:t>
      </w:r>
    </w:p>
    <w:p w14:paraId="5A7972DA" w14:textId="77777777" w:rsidR="00E55CB9" w:rsidRPr="00F90C6B" w:rsidRDefault="00E55CB9" w:rsidP="00D64D55">
      <w:pPr>
        <w:pStyle w:val="ListParagraph"/>
        <w:numPr>
          <w:ilvl w:val="0"/>
          <w:numId w:val="4"/>
        </w:numPr>
        <w:spacing w:after="120"/>
        <w:jc w:val="both"/>
        <w:rPr>
          <w:rFonts w:ascii="Arial" w:hAnsi="Arial" w:cs="Arial"/>
        </w:rPr>
      </w:pPr>
      <w:r w:rsidRPr="00F90C6B">
        <w:rPr>
          <w:rFonts w:ascii="Arial" w:hAnsi="Arial" w:cs="Arial"/>
          <w:i/>
          <w:u w:val="single"/>
        </w:rPr>
        <w:t>Vidējā termiņa novērtējums 2017. gadā</w:t>
      </w:r>
      <w:r w:rsidR="004D387C" w:rsidRPr="00F90C6B">
        <w:rPr>
          <w:rFonts w:ascii="Arial" w:hAnsi="Arial" w:cs="Arial"/>
        </w:rPr>
        <w:t xml:space="preserve"> </w:t>
      </w:r>
      <w:r w:rsidRPr="00F90C6B">
        <w:rPr>
          <w:rFonts w:ascii="Arial" w:hAnsi="Arial" w:cs="Arial"/>
        </w:rPr>
        <w:t>ar mērķi veikt izmaiņas NAP2020 rīcības virzienos 2018.</w:t>
      </w:r>
      <w:r w:rsidR="004D387C" w:rsidRPr="00F90C6B">
        <w:rPr>
          <w:rFonts w:ascii="Arial" w:hAnsi="Arial" w:cs="Arial"/>
        </w:rPr>
        <w:t xml:space="preserve"> </w:t>
      </w:r>
      <w:r w:rsidRPr="00F90C6B">
        <w:rPr>
          <w:rFonts w:ascii="Arial" w:hAnsi="Arial" w:cs="Arial"/>
        </w:rPr>
        <w:t>-</w:t>
      </w:r>
      <w:r w:rsidR="004D387C" w:rsidRPr="00F90C6B">
        <w:rPr>
          <w:rFonts w:ascii="Arial" w:hAnsi="Arial" w:cs="Arial"/>
        </w:rPr>
        <w:t xml:space="preserve"> </w:t>
      </w:r>
      <w:r w:rsidRPr="00F90C6B">
        <w:rPr>
          <w:rFonts w:ascii="Arial" w:hAnsi="Arial" w:cs="Arial"/>
        </w:rPr>
        <w:t>2020.gadam, sagatavot s</w:t>
      </w:r>
      <w:r w:rsidR="004D387C" w:rsidRPr="00F90C6B">
        <w:rPr>
          <w:rFonts w:ascii="Arial" w:hAnsi="Arial" w:cs="Arial"/>
        </w:rPr>
        <w:t xml:space="preserve">ākotnējos priekšlikumus NAP2027 </w:t>
      </w:r>
      <w:r w:rsidRPr="00F90C6B">
        <w:rPr>
          <w:rFonts w:ascii="Arial" w:hAnsi="Arial" w:cs="Arial"/>
        </w:rPr>
        <w:t>un izvirzīt pamatojumu un iespējamās nacionālās intereses nākamajam ES fondu plānošanas periodam;</w:t>
      </w:r>
    </w:p>
    <w:p w14:paraId="003806F1" w14:textId="77777777" w:rsidR="00E55CB9" w:rsidRPr="00F90C6B" w:rsidRDefault="00E55CB9" w:rsidP="00D64D55">
      <w:pPr>
        <w:pStyle w:val="ListParagraph"/>
        <w:numPr>
          <w:ilvl w:val="0"/>
          <w:numId w:val="4"/>
        </w:numPr>
        <w:spacing w:after="120"/>
        <w:jc w:val="both"/>
        <w:rPr>
          <w:rFonts w:ascii="Arial" w:hAnsi="Arial" w:cs="Arial"/>
        </w:rPr>
      </w:pPr>
      <w:r w:rsidRPr="00F90C6B">
        <w:rPr>
          <w:rFonts w:ascii="Arial" w:hAnsi="Arial" w:cs="Arial"/>
          <w:i/>
          <w:u w:val="single"/>
        </w:rPr>
        <w:t>NAP2020 noslēguma novērtējums 2021. gadā</w:t>
      </w:r>
      <w:r w:rsidRPr="00F90C6B">
        <w:rPr>
          <w:rFonts w:ascii="Arial" w:hAnsi="Arial" w:cs="Arial"/>
        </w:rPr>
        <w:t xml:space="preserve"> ar mērķi - novērtēt NAP2020 īstenošanas apmēru, kad ir pieejami dati par 2020. gadā sasniegtiem rādītājiem, vienlaikus ar Latvija 2030 īstenošanas pārskata ziņojumu.</w:t>
      </w:r>
    </w:p>
    <w:p w14:paraId="006EF4B1" w14:textId="77777777" w:rsidR="007F4082" w:rsidRPr="00F90C6B" w:rsidRDefault="00C101CB" w:rsidP="007F4082">
      <w:pPr>
        <w:spacing w:after="120"/>
        <w:jc w:val="both"/>
        <w:rPr>
          <w:rFonts w:ascii="Arial" w:hAnsi="Arial" w:cs="Arial"/>
          <w:b/>
        </w:rPr>
      </w:pPr>
      <w:r w:rsidRPr="00F90C6B">
        <w:rPr>
          <w:rFonts w:ascii="Arial" w:hAnsi="Arial" w:cs="Arial"/>
          <w:b/>
        </w:rPr>
        <w:t>Izmaiņas plānošanas dokumentā un</w:t>
      </w:r>
      <w:r w:rsidR="007F4082" w:rsidRPr="00F90C6B">
        <w:rPr>
          <w:rFonts w:ascii="Arial" w:hAnsi="Arial" w:cs="Arial"/>
          <w:b/>
        </w:rPr>
        <w:t xml:space="preserve"> saistošajos normatīvajos aktos</w:t>
      </w:r>
    </w:p>
    <w:p w14:paraId="3BADD310" w14:textId="3847503D" w:rsidR="00F31466" w:rsidRDefault="00AC7B45" w:rsidP="00701723">
      <w:pPr>
        <w:spacing w:after="120"/>
        <w:jc w:val="both"/>
        <w:rPr>
          <w:rFonts w:ascii="Arial" w:hAnsi="Arial" w:cs="Arial"/>
        </w:rPr>
      </w:pPr>
      <w:r w:rsidRPr="00F90C6B">
        <w:rPr>
          <w:rFonts w:ascii="Arial" w:hAnsi="Arial" w:cs="Arial"/>
        </w:rPr>
        <w:t>Atskaites periodā NAP2020 grozījumi nav veikti, bet s</w:t>
      </w:r>
      <w:r w:rsidR="007F4082" w:rsidRPr="00F90C6B">
        <w:rPr>
          <w:rFonts w:ascii="Arial" w:hAnsi="Arial" w:cs="Arial"/>
        </w:rPr>
        <w:t>aistībā ar Saeimas paziņojumu “par Latvijas Nacionālo attīstības plānu 2014.-2020.gadam” ir izdoti 3 saistītie normatīvie a</w:t>
      </w:r>
      <w:r w:rsidR="00A66337">
        <w:rPr>
          <w:rFonts w:ascii="Arial" w:hAnsi="Arial" w:cs="Arial"/>
        </w:rPr>
        <w:t>kti (MK 19.10.2011 noteikumi Nr.</w:t>
      </w:r>
      <w:r w:rsidR="00883C00">
        <w:rPr>
          <w:rFonts w:ascii="Arial" w:hAnsi="Arial" w:cs="Arial"/>
        </w:rPr>
        <w:t xml:space="preserve"> 816 “</w:t>
      </w:r>
      <w:r w:rsidR="00883C00" w:rsidRPr="00883C00">
        <w:rPr>
          <w:rFonts w:ascii="Arial" w:hAnsi="Arial" w:cs="Arial"/>
        </w:rPr>
        <w:t>Nacionālā attīstības plāna 2014.–2020.gadam izstrādes, ieviešanas, uzraudzības un</w:t>
      </w:r>
      <w:r w:rsidR="00883C00">
        <w:rPr>
          <w:rFonts w:ascii="Arial" w:hAnsi="Arial" w:cs="Arial"/>
        </w:rPr>
        <w:t xml:space="preserve"> publiskās apspriešanas kārtība, 2008.gada 8.maijā pieņemtais likums “</w:t>
      </w:r>
      <w:r w:rsidR="00883C00" w:rsidRPr="00883C00">
        <w:rPr>
          <w:rFonts w:ascii="Arial" w:hAnsi="Arial" w:cs="Arial"/>
        </w:rPr>
        <w:t>Attīstības plānošanas sistēmas likums</w:t>
      </w:r>
      <w:r w:rsidR="00883C00">
        <w:rPr>
          <w:rFonts w:ascii="Arial" w:hAnsi="Arial" w:cs="Arial"/>
        </w:rPr>
        <w:t>”, 1994.gada 24.martā pieņemtais likums “</w:t>
      </w:r>
      <w:r w:rsidR="00883C00" w:rsidRPr="00883C00">
        <w:rPr>
          <w:rFonts w:ascii="Arial" w:hAnsi="Arial" w:cs="Arial"/>
        </w:rPr>
        <w:t>Likums par budžetu un finanšu vadību</w:t>
      </w:r>
      <w:r w:rsidR="00883C00">
        <w:rPr>
          <w:rFonts w:ascii="Arial" w:hAnsi="Arial" w:cs="Arial"/>
        </w:rPr>
        <w:t xml:space="preserve">”). </w:t>
      </w:r>
      <w:r w:rsidR="007F4082" w:rsidRPr="00F90C6B">
        <w:rPr>
          <w:rFonts w:ascii="Arial" w:hAnsi="Arial" w:cs="Arial"/>
        </w:rPr>
        <w:t>Ministru kabineta</w:t>
      </w:r>
      <w:r w:rsidR="00561EF2" w:rsidRPr="00F90C6B">
        <w:rPr>
          <w:rFonts w:ascii="Arial" w:hAnsi="Arial" w:cs="Arial"/>
        </w:rPr>
        <w:t xml:space="preserve"> 2011.gada 19.</w:t>
      </w:r>
      <w:r w:rsidR="001F4053" w:rsidRPr="00F90C6B">
        <w:rPr>
          <w:rFonts w:ascii="Arial" w:hAnsi="Arial" w:cs="Arial"/>
        </w:rPr>
        <w:t xml:space="preserve"> </w:t>
      </w:r>
      <w:r w:rsidR="00561EF2" w:rsidRPr="00F90C6B">
        <w:rPr>
          <w:rFonts w:ascii="Arial" w:hAnsi="Arial" w:cs="Arial"/>
        </w:rPr>
        <w:t xml:space="preserve">oktobra noteikumiem Nr. 816 </w:t>
      </w:r>
      <w:r w:rsidR="007F4082" w:rsidRPr="00F90C6B">
        <w:rPr>
          <w:rFonts w:ascii="Arial" w:hAnsi="Arial" w:cs="Arial"/>
        </w:rPr>
        <w:t>“Nacionālā attīstības plāna 2014.–2020.gadam izstrādes, ieviešanas, uzraudzības un publiskās apspriešanas kārtība”</w:t>
      </w:r>
      <w:r w:rsidR="00561EF2" w:rsidRPr="00F90C6B">
        <w:rPr>
          <w:rFonts w:ascii="Arial" w:hAnsi="Arial" w:cs="Arial"/>
        </w:rPr>
        <w:t xml:space="preserve"> nav veikti grozījumi NAP2020 </w:t>
      </w:r>
      <w:r w:rsidR="009700AA">
        <w:rPr>
          <w:rFonts w:ascii="Arial" w:hAnsi="Arial" w:cs="Arial"/>
        </w:rPr>
        <w:t xml:space="preserve">īstenošanas </w:t>
      </w:r>
      <w:r w:rsidR="00561EF2" w:rsidRPr="00F90C6B">
        <w:rPr>
          <w:rFonts w:ascii="Arial" w:hAnsi="Arial" w:cs="Arial"/>
        </w:rPr>
        <w:t xml:space="preserve">laikā. </w:t>
      </w:r>
      <w:r w:rsidR="007F4082" w:rsidRPr="00F90C6B">
        <w:rPr>
          <w:rFonts w:ascii="Arial" w:hAnsi="Arial" w:cs="Arial"/>
        </w:rPr>
        <w:t>Attīs</w:t>
      </w:r>
      <w:r w:rsidR="00561EF2" w:rsidRPr="00F90C6B">
        <w:rPr>
          <w:rFonts w:ascii="Arial" w:hAnsi="Arial" w:cs="Arial"/>
        </w:rPr>
        <w:t xml:space="preserve">tības </w:t>
      </w:r>
      <w:r w:rsidR="00561EF2" w:rsidRPr="00F90C6B">
        <w:rPr>
          <w:rFonts w:ascii="Arial" w:hAnsi="Arial" w:cs="Arial"/>
        </w:rPr>
        <w:lastRenderedPageBreak/>
        <w:t xml:space="preserve">plānošanas sistēmas likumā veikti vairāki grozījumi, bet NAP2020 </w:t>
      </w:r>
      <w:r w:rsidR="009700AA">
        <w:rPr>
          <w:rFonts w:ascii="Arial" w:hAnsi="Arial" w:cs="Arial"/>
        </w:rPr>
        <w:t xml:space="preserve">īstenošanas </w:t>
      </w:r>
      <w:r w:rsidR="00561EF2" w:rsidRPr="00F90C6B">
        <w:rPr>
          <w:rFonts w:ascii="Arial" w:hAnsi="Arial" w:cs="Arial"/>
        </w:rPr>
        <w:t xml:space="preserve"> laik</w:t>
      </w:r>
      <w:r w:rsidR="009700AA">
        <w:rPr>
          <w:rFonts w:ascii="Arial" w:hAnsi="Arial" w:cs="Arial"/>
        </w:rPr>
        <w:t>ā</w:t>
      </w:r>
      <w:r w:rsidR="00561EF2" w:rsidRPr="00F90C6B">
        <w:rPr>
          <w:rFonts w:ascii="Arial" w:hAnsi="Arial" w:cs="Arial"/>
        </w:rPr>
        <w:t xml:space="preserve"> tikai Grozījumi Attīstības plānošanas sistēmas likumā 06.11.2013. likums/LV, 232 (5038), 27.11.2013./Stājas spēkā 01.01.2014. Likumā</w:t>
      </w:r>
      <w:r w:rsidR="007F4082" w:rsidRPr="00F90C6B">
        <w:rPr>
          <w:rFonts w:ascii="Arial" w:hAnsi="Arial" w:cs="Arial"/>
        </w:rPr>
        <w:t xml:space="preserve"> par budžetu un finanšu vadību</w:t>
      </w:r>
      <w:r w:rsidR="00561EF2" w:rsidRPr="00F90C6B">
        <w:rPr>
          <w:rFonts w:ascii="Arial" w:hAnsi="Arial" w:cs="Arial"/>
        </w:rPr>
        <w:t xml:space="preserve"> </w:t>
      </w:r>
      <w:r w:rsidR="00114312" w:rsidRPr="00F90C6B">
        <w:rPr>
          <w:rFonts w:ascii="Arial" w:hAnsi="Arial" w:cs="Arial"/>
        </w:rPr>
        <w:t xml:space="preserve">NAP2020 </w:t>
      </w:r>
      <w:r w:rsidR="009700AA">
        <w:rPr>
          <w:rFonts w:ascii="Arial" w:hAnsi="Arial" w:cs="Arial"/>
        </w:rPr>
        <w:t xml:space="preserve">īstenošanas </w:t>
      </w:r>
      <w:r w:rsidR="00114312" w:rsidRPr="00F90C6B">
        <w:rPr>
          <w:rFonts w:ascii="Arial" w:hAnsi="Arial" w:cs="Arial"/>
        </w:rPr>
        <w:t xml:space="preserve"> laikā </w:t>
      </w:r>
      <w:r w:rsidR="00561EF2" w:rsidRPr="00F90C6B">
        <w:rPr>
          <w:rFonts w:ascii="Arial" w:hAnsi="Arial" w:cs="Arial"/>
        </w:rPr>
        <w:t>veikti grozījumi</w:t>
      </w:r>
      <w:r w:rsidR="00114312" w:rsidRPr="00F90C6B">
        <w:rPr>
          <w:rFonts w:ascii="Arial" w:hAnsi="Arial" w:cs="Arial"/>
        </w:rPr>
        <w:t xml:space="preserve"> 15.11.2012. likums/LV, 190 (4793), 04.12.2012./Stājas spēkā 01.01.2013., 04.04.2013. likums/LV, 80 (4886), 25.04.2013./Stājas spēkā 26.04.2013., 19.09.2013. likums/LV, 193 (4999), 03.10.2013./Stājas spēkā 04.10.2013, 06.11.2013. likums/LV, 232 (5038), 27.11.2013./Stājas spēkā 01.01.2014., 30.01.2014. likums/LV, 32 (5091), 13.02.2014./Stājas spēkā 14.02.2014., 30.10.2014. likums/LV, 228 (5288), 15.11.2014./Stājas spēkā 01.01.2015., 30.11.2015. likums/LV, 248 (5566), 18.12.2015./Stājas spēkā 01.01.2016., 21.01.2016. likums/LV, 17 (5589), 26.01.2016./Stājas spēkā 27.01.2016., 21.04.2016. likums/LV, 81 (5653), 27.04.2016./Stājas spēkā 11.05.2016. un 23.11.2016. likums/LV, 241 (5813), 10.12.2016./Stājas spēkā 01.01.2017.</w:t>
      </w:r>
    </w:p>
    <w:p w14:paraId="59CA591A" w14:textId="22064935" w:rsidR="0082005F" w:rsidRDefault="0082005F" w:rsidP="00F31466">
      <w:pPr>
        <w:spacing w:line="276" w:lineRule="auto"/>
        <w:jc w:val="both"/>
        <w:rPr>
          <w:rFonts w:ascii="Arial" w:hAnsi="Arial" w:cs="Arial"/>
        </w:rPr>
      </w:pPr>
      <w:r>
        <w:rPr>
          <w:rFonts w:ascii="Arial" w:hAnsi="Arial" w:cs="Arial"/>
        </w:rPr>
        <w:t xml:space="preserve">Izstrādājot šo Monitoringa Ziņojumu, sākotnēji tika izvērtēti </w:t>
      </w:r>
      <w:r w:rsidR="007F0AAE">
        <w:rPr>
          <w:rFonts w:ascii="Arial" w:hAnsi="Arial" w:cs="Arial"/>
        </w:rPr>
        <w:t>Plānošanas dokumentā ietvertās Rīcības un Uzdevumi, izvērtējot to īstenošanas iespējamo potenciālo ietekmi uz vidi. Tika izmantoti šādi kritēriji:</w:t>
      </w:r>
    </w:p>
    <w:p w14:paraId="0C07CB13" w14:textId="6A46C4D2" w:rsidR="007F0AAE" w:rsidRPr="00031B34" w:rsidRDefault="007F0AAE" w:rsidP="00031B34">
      <w:pPr>
        <w:pStyle w:val="ListParagraph"/>
        <w:numPr>
          <w:ilvl w:val="0"/>
          <w:numId w:val="19"/>
        </w:numPr>
        <w:spacing w:line="276" w:lineRule="auto"/>
        <w:jc w:val="both"/>
        <w:rPr>
          <w:rFonts w:ascii="Arial" w:hAnsi="Arial" w:cs="Arial"/>
        </w:rPr>
      </w:pPr>
      <w:r w:rsidRPr="00031B34">
        <w:rPr>
          <w:rFonts w:ascii="Arial" w:hAnsi="Arial" w:cs="Arial"/>
        </w:rPr>
        <w:t>Potenciālā ietekme uz gaisa kvalitāti un klimata pārmaiņām;</w:t>
      </w:r>
    </w:p>
    <w:p w14:paraId="501FAD43" w14:textId="2D5C3A11" w:rsidR="007F0AAE" w:rsidRPr="00031B34" w:rsidRDefault="007F0AAE" w:rsidP="00031B34">
      <w:pPr>
        <w:pStyle w:val="ListParagraph"/>
        <w:numPr>
          <w:ilvl w:val="0"/>
          <w:numId w:val="19"/>
        </w:numPr>
        <w:spacing w:line="276" w:lineRule="auto"/>
        <w:jc w:val="both"/>
        <w:rPr>
          <w:rFonts w:ascii="Arial" w:hAnsi="Arial" w:cs="Arial"/>
        </w:rPr>
      </w:pPr>
      <w:r w:rsidRPr="00031B34">
        <w:rPr>
          <w:rFonts w:ascii="Arial" w:hAnsi="Arial" w:cs="Arial"/>
        </w:rPr>
        <w:t>Potenciālā ietekme uz</w:t>
      </w:r>
      <w:r w:rsidRPr="007F0AAE">
        <w:t xml:space="preserve"> </w:t>
      </w:r>
      <w:r w:rsidRPr="00031B34">
        <w:rPr>
          <w:rFonts w:ascii="Arial" w:hAnsi="Arial" w:cs="Arial"/>
        </w:rPr>
        <w:t>virszemes un pazemes ūdeņu kvalitāti;</w:t>
      </w:r>
    </w:p>
    <w:p w14:paraId="57C4A0DE" w14:textId="34B4A3FA" w:rsidR="007F0AAE" w:rsidRPr="00031B34" w:rsidRDefault="007F0AAE" w:rsidP="00031B34">
      <w:pPr>
        <w:pStyle w:val="ListParagraph"/>
        <w:numPr>
          <w:ilvl w:val="0"/>
          <w:numId w:val="19"/>
        </w:numPr>
        <w:spacing w:line="276" w:lineRule="auto"/>
        <w:jc w:val="both"/>
        <w:rPr>
          <w:rFonts w:ascii="Arial" w:hAnsi="Arial" w:cs="Arial"/>
        </w:rPr>
      </w:pPr>
      <w:r w:rsidRPr="00031B34">
        <w:rPr>
          <w:rFonts w:ascii="Arial" w:hAnsi="Arial" w:cs="Arial"/>
        </w:rPr>
        <w:t>Potenciālā ietekme uz bioloģisko daudzveidību;</w:t>
      </w:r>
    </w:p>
    <w:p w14:paraId="257FD900" w14:textId="7F842409" w:rsidR="007F0AAE" w:rsidRPr="00031B34" w:rsidRDefault="007F0AAE" w:rsidP="00031B34">
      <w:pPr>
        <w:pStyle w:val="ListParagraph"/>
        <w:numPr>
          <w:ilvl w:val="0"/>
          <w:numId w:val="19"/>
        </w:numPr>
        <w:spacing w:line="276" w:lineRule="auto"/>
        <w:jc w:val="both"/>
        <w:rPr>
          <w:rFonts w:ascii="Arial" w:hAnsi="Arial" w:cs="Arial"/>
        </w:rPr>
      </w:pPr>
      <w:r w:rsidRPr="00031B34">
        <w:rPr>
          <w:rFonts w:ascii="Arial" w:hAnsi="Arial" w:cs="Arial"/>
        </w:rPr>
        <w:t>Potenciālā ietekme uz augsnes kvalitāti un zemes izmantošanu;</w:t>
      </w:r>
    </w:p>
    <w:p w14:paraId="5D04564E" w14:textId="299FDDB6" w:rsidR="007F0AAE" w:rsidRPr="00031B34" w:rsidRDefault="00D277E2" w:rsidP="00031B34">
      <w:pPr>
        <w:pStyle w:val="ListParagraph"/>
        <w:numPr>
          <w:ilvl w:val="0"/>
          <w:numId w:val="19"/>
        </w:numPr>
        <w:spacing w:line="276" w:lineRule="auto"/>
        <w:jc w:val="both"/>
        <w:rPr>
          <w:rFonts w:ascii="Arial" w:hAnsi="Arial" w:cs="Arial"/>
          <w:lang w:val="en-GB"/>
        </w:rPr>
      </w:pPr>
      <w:proofErr w:type="spellStart"/>
      <w:r w:rsidRPr="00031B34">
        <w:rPr>
          <w:rFonts w:ascii="Arial" w:hAnsi="Arial" w:cs="Arial"/>
          <w:lang w:val="en-GB"/>
        </w:rPr>
        <w:t>Potenciālā</w:t>
      </w:r>
      <w:proofErr w:type="spellEnd"/>
      <w:r w:rsidRPr="00031B34">
        <w:rPr>
          <w:rFonts w:ascii="Arial" w:hAnsi="Arial" w:cs="Arial"/>
          <w:lang w:val="en-GB"/>
        </w:rPr>
        <w:t xml:space="preserve"> </w:t>
      </w:r>
      <w:proofErr w:type="spellStart"/>
      <w:r w:rsidRPr="00031B34">
        <w:rPr>
          <w:rFonts w:ascii="Arial" w:hAnsi="Arial" w:cs="Arial"/>
          <w:lang w:val="en-GB"/>
        </w:rPr>
        <w:t>ietekme</w:t>
      </w:r>
      <w:proofErr w:type="spellEnd"/>
      <w:r w:rsidRPr="00031B34">
        <w:rPr>
          <w:rFonts w:ascii="Arial" w:hAnsi="Arial" w:cs="Arial"/>
          <w:lang w:val="en-GB"/>
        </w:rPr>
        <w:t xml:space="preserve"> </w:t>
      </w:r>
      <w:proofErr w:type="spellStart"/>
      <w:r w:rsidRPr="00031B34">
        <w:rPr>
          <w:rFonts w:ascii="Arial" w:hAnsi="Arial" w:cs="Arial"/>
          <w:lang w:val="en-GB"/>
        </w:rPr>
        <w:t>uz</w:t>
      </w:r>
      <w:proofErr w:type="spellEnd"/>
      <w:r w:rsidRPr="00031B34">
        <w:rPr>
          <w:rFonts w:ascii="Arial" w:hAnsi="Arial" w:cs="Arial"/>
          <w:lang w:val="en-GB"/>
        </w:rPr>
        <w:t xml:space="preserve"> </w:t>
      </w:r>
      <w:proofErr w:type="spellStart"/>
      <w:r w:rsidRPr="00031B34">
        <w:rPr>
          <w:rFonts w:ascii="Arial" w:hAnsi="Arial" w:cs="Arial"/>
          <w:lang w:val="en-GB"/>
        </w:rPr>
        <w:t>dabas</w:t>
      </w:r>
      <w:proofErr w:type="spellEnd"/>
      <w:r w:rsidRPr="00031B34">
        <w:rPr>
          <w:rFonts w:ascii="Arial" w:hAnsi="Arial" w:cs="Arial"/>
          <w:lang w:val="en-GB"/>
        </w:rPr>
        <w:t xml:space="preserve"> </w:t>
      </w:r>
      <w:proofErr w:type="spellStart"/>
      <w:r w:rsidRPr="00031B34">
        <w:rPr>
          <w:rFonts w:ascii="Arial" w:hAnsi="Arial" w:cs="Arial"/>
          <w:lang w:val="en-GB"/>
        </w:rPr>
        <w:t>resursiem</w:t>
      </w:r>
      <w:proofErr w:type="spellEnd"/>
      <w:r w:rsidRPr="00031B34">
        <w:rPr>
          <w:rFonts w:ascii="Arial" w:hAnsi="Arial" w:cs="Arial"/>
          <w:lang w:val="en-GB"/>
        </w:rPr>
        <w:t xml:space="preserve">, to </w:t>
      </w:r>
      <w:proofErr w:type="spellStart"/>
      <w:r w:rsidRPr="00031B34">
        <w:rPr>
          <w:rFonts w:ascii="Arial" w:hAnsi="Arial" w:cs="Arial"/>
          <w:lang w:val="en-GB"/>
        </w:rPr>
        <w:t>izmantošanas</w:t>
      </w:r>
      <w:proofErr w:type="spellEnd"/>
      <w:r w:rsidRPr="00031B34">
        <w:rPr>
          <w:rFonts w:ascii="Arial" w:hAnsi="Arial" w:cs="Arial"/>
          <w:lang w:val="en-GB"/>
        </w:rPr>
        <w:t xml:space="preserve"> </w:t>
      </w:r>
      <w:proofErr w:type="spellStart"/>
      <w:r w:rsidRPr="00031B34">
        <w:rPr>
          <w:rFonts w:ascii="Arial" w:hAnsi="Arial" w:cs="Arial"/>
          <w:lang w:val="en-GB"/>
        </w:rPr>
        <w:t>intensitāti</w:t>
      </w:r>
      <w:proofErr w:type="spellEnd"/>
      <w:r w:rsidRPr="00031B34">
        <w:rPr>
          <w:rFonts w:ascii="Arial" w:hAnsi="Arial" w:cs="Arial"/>
          <w:lang w:val="en-GB"/>
        </w:rPr>
        <w:t>;</w:t>
      </w:r>
    </w:p>
    <w:p w14:paraId="75095147" w14:textId="6D71C2AF" w:rsidR="00D277E2" w:rsidRPr="00031B34" w:rsidRDefault="00D277E2" w:rsidP="00031B34">
      <w:pPr>
        <w:pStyle w:val="ListParagraph"/>
        <w:numPr>
          <w:ilvl w:val="0"/>
          <w:numId w:val="19"/>
        </w:numPr>
        <w:spacing w:line="276" w:lineRule="auto"/>
        <w:jc w:val="both"/>
        <w:rPr>
          <w:rFonts w:ascii="Arial" w:hAnsi="Arial" w:cs="Arial"/>
          <w:lang w:val="en-GB"/>
        </w:rPr>
      </w:pPr>
      <w:proofErr w:type="spellStart"/>
      <w:r w:rsidRPr="00031B34">
        <w:rPr>
          <w:rFonts w:ascii="Arial" w:hAnsi="Arial" w:cs="Arial"/>
          <w:lang w:val="en-GB"/>
        </w:rPr>
        <w:t>Potenciālā</w:t>
      </w:r>
      <w:proofErr w:type="spellEnd"/>
      <w:r w:rsidRPr="00031B34">
        <w:rPr>
          <w:rFonts w:ascii="Arial" w:hAnsi="Arial" w:cs="Arial"/>
          <w:lang w:val="en-GB"/>
        </w:rPr>
        <w:t xml:space="preserve"> </w:t>
      </w:r>
      <w:proofErr w:type="spellStart"/>
      <w:r w:rsidRPr="00031B34">
        <w:rPr>
          <w:rFonts w:ascii="Arial" w:hAnsi="Arial" w:cs="Arial"/>
          <w:lang w:val="en-GB"/>
        </w:rPr>
        <w:t>ietekme</w:t>
      </w:r>
      <w:proofErr w:type="spellEnd"/>
      <w:r w:rsidRPr="00031B34">
        <w:rPr>
          <w:rFonts w:ascii="Arial" w:hAnsi="Arial" w:cs="Arial"/>
          <w:lang w:val="en-GB"/>
        </w:rPr>
        <w:t xml:space="preserve"> </w:t>
      </w:r>
      <w:proofErr w:type="spellStart"/>
      <w:r w:rsidRPr="00031B34">
        <w:rPr>
          <w:rFonts w:ascii="Arial" w:hAnsi="Arial" w:cs="Arial"/>
          <w:lang w:val="en-GB"/>
        </w:rPr>
        <w:t>uz</w:t>
      </w:r>
      <w:proofErr w:type="spellEnd"/>
      <w:r w:rsidRPr="00031B34">
        <w:rPr>
          <w:rFonts w:ascii="Arial" w:hAnsi="Arial" w:cs="Arial"/>
          <w:lang w:val="en-GB"/>
        </w:rPr>
        <w:t xml:space="preserve"> </w:t>
      </w:r>
      <w:proofErr w:type="spellStart"/>
      <w:r w:rsidRPr="00031B34">
        <w:rPr>
          <w:rFonts w:ascii="Arial" w:hAnsi="Arial" w:cs="Arial"/>
          <w:lang w:val="en-GB"/>
        </w:rPr>
        <w:t>atkritumu</w:t>
      </w:r>
      <w:proofErr w:type="spellEnd"/>
      <w:r w:rsidRPr="00031B34">
        <w:rPr>
          <w:rFonts w:ascii="Arial" w:hAnsi="Arial" w:cs="Arial"/>
          <w:lang w:val="en-GB"/>
        </w:rPr>
        <w:t xml:space="preserve"> </w:t>
      </w:r>
      <w:proofErr w:type="spellStart"/>
      <w:r w:rsidRPr="00031B34">
        <w:rPr>
          <w:rFonts w:ascii="Arial" w:hAnsi="Arial" w:cs="Arial"/>
          <w:lang w:val="en-GB"/>
        </w:rPr>
        <w:t>veidošanos</w:t>
      </w:r>
      <w:proofErr w:type="spellEnd"/>
      <w:r w:rsidRPr="00031B34">
        <w:rPr>
          <w:rFonts w:ascii="Arial" w:hAnsi="Arial" w:cs="Arial"/>
          <w:lang w:val="en-GB"/>
        </w:rPr>
        <w:t xml:space="preserve"> un to </w:t>
      </w:r>
      <w:proofErr w:type="spellStart"/>
      <w:r w:rsidRPr="00031B34">
        <w:rPr>
          <w:rFonts w:ascii="Arial" w:hAnsi="Arial" w:cs="Arial"/>
          <w:lang w:val="en-GB"/>
        </w:rPr>
        <w:t>apsaimniekošanu</w:t>
      </w:r>
      <w:proofErr w:type="spellEnd"/>
      <w:r w:rsidRPr="00031B34">
        <w:rPr>
          <w:rFonts w:ascii="Arial" w:hAnsi="Arial" w:cs="Arial"/>
          <w:lang w:val="en-GB"/>
        </w:rPr>
        <w:t>;</w:t>
      </w:r>
    </w:p>
    <w:p w14:paraId="515EDB72" w14:textId="7E353A4C" w:rsidR="00F31466" w:rsidRDefault="00D277E2" w:rsidP="00F31466">
      <w:pPr>
        <w:spacing w:line="276" w:lineRule="auto"/>
        <w:jc w:val="both"/>
        <w:rPr>
          <w:rFonts w:ascii="Arial" w:hAnsi="Arial" w:cs="Arial"/>
        </w:rPr>
      </w:pPr>
      <w:r>
        <w:rPr>
          <w:rFonts w:ascii="Arial" w:hAnsi="Arial" w:cs="Arial"/>
        </w:rPr>
        <w:t>Pēc detalizētas iz</w:t>
      </w:r>
      <w:r w:rsidR="002A792A">
        <w:rPr>
          <w:rFonts w:ascii="Arial" w:hAnsi="Arial" w:cs="Arial"/>
        </w:rPr>
        <w:t xml:space="preserve">vērtēšanas </w:t>
      </w:r>
      <w:r w:rsidR="00F31466">
        <w:rPr>
          <w:rFonts w:ascii="Arial" w:hAnsi="Arial" w:cs="Arial"/>
        </w:rPr>
        <w:t xml:space="preserve">Monitoringa ziņojumā netika apskatīti sekojoši uzdevumi: </w:t>
      </w:r>
    </w:p>
    <w:p w14:paraId="3F1580CD" w14:textId="77777777" w:rsidR="00C43C3B" w:rsidRDefault="00F31466" w:rsidP="00031B34">
      <w:pPr>
        <w:pStyle w:val="ListParagraph"/>
        <w:numPr>
          <w:ilvl w:val="0"/>
          <w:numId w:val="14"/>
        </w:numPr>
        <w:spacing w:line="276" w:lineRule="auto"/>
        <w:ind w:left="426"/>
        <w:jc w:val="both"/>
        <w:rPr>
          <w:rFonts w:ascii="Arial" w:hAnsi="Arial" w:cs="Arial"/>
        </w:rPr>
      </w:pPr>
      <w:r>
        <w:rPr>
          <w:rFonts w:ascii="Arial" w:hAnsi="Arial" w:cs="Arial"/>
        </w:rPr>
        <w:t>Rīcības virzienam “</w:t>
      </w:r>
      <w:r w:rsidRPr="00F31466">
        <w:rPr>
          <w:rFonts w:ascii="Arial" w:hAnsi="Arial" w:cs="Arial"/>
        </w:rPr>
        <w:t>Augstražīga un eksportspējīga ražošana un starptautiski konkurētspējīgi pakalpojumi</w:t>
      </w:r>
      <w:r>
        <w:rPr>
          <w:rFonts w:ascii="Arial" w:hAnsi="Arial" w:cs="Arial"/>
        </w:rPr>
        <w:t>”</w:t>
      </w:r>
      <w:r w:rsidR="00C43C3B">
        <w:rPr>
          <w:rFonts w:ascii="Arial" w:hAnsi="Arial" w:cs="Arial"/>
        </w:rPr>
        <w:t xml:space="preserve">: </w:t>
      </w:r>
      <w:r w:rsidRPr="00C43C3B">
        <w:rPr>
          <w:rFonts w:ascii="Arial" w:hAnsi="Arial" w:cs="Arial"/>
        </w:rPr>
        <w:t>[127]; [129]; [131]; [133]; [134]</w:t>
      </w:r>
      <w:r w:rsidR="00C43C3B">
        <w:rPr>
          <w:rFonts w:ascii="Arial" w:hAnsi="Arial" w:cs="Arial"/>
        </w:rPr>
        <w:t>.</w:t>
      </w:r>
    </w:p>
    <w:p w14:paraId="36FB10E4" w14:textId="77777777" w:rsidR="00C43C3B" w:rsidRDefault="00C43C3B" w:rsidP="00031B34">
      <w:pPr>
        <w:pStyle w:val="ListParagraph"/>
        <w:numPr>
          <w:ilvl w:val="0"/>
          <w:numId w:val="14"/>
        </w:numPr>
        <w:spacing w:line="276" w:lineRule="auto"/>
        <w:ind w:left="426"/>
        <w:jc w:val="both"/>
        <w:rPr>
          <w:rFonts w:ascii="Arial" w:hAnsi="Arial" w:cs="Arial"/>
        </w:rPr>
      </w:pPr>
      <w:r>
        <w:rPr>
          <w:rFonts w:ascii="Arial" w:hAnsi="Arial" w:cs="Arial"/>
        </w:rPr>
        <w:t>Rīcības virzienam “I</w:t>
      </w:r>
      <w:r w:rsidRPr="00C43C3B">
        <w:rPr>
          <w:rFonts w:ascii="Arial" w:hAnsi="Arial" w:cs="Arial"/>
        </w:rPr>
        <w:t>zcila uzņēmējdarbības vide</w:t>
      </w:r>
      <w:r>
        <w:rPr>
          <w:rFonts w:ascii="Arial" w:hAnsi="Arial" w:cs="Arial"/>
        </w:rPr>
        <w:t xml:space="preserve">”: </w:t>
      </w:r>
      <w:r w:rsidR="00F31466" w:rsidRPr="00C43C3B">
        <w:rPr>
          <w:rFonts w:ascii="Arial" w:hAnsi="Arial" w:cs="Arial"/>
        </w:rPr>
        <w:t>[154] – [161]</w:t>
      </w:r>
      <w:r>
        <w:rPr>
          <w:rFonts w:ascii="Arial" w:hAnsi="Arial" w:cs="Arial"/>
        </w:rPr>
        <w:t>.</w:t>
      </w:r>
    </w:p>
    <w:p w14:paraId="58C3BB31" w14:textId="77777777" w:rsidR="00F31466" w:rsidRDefault="00C43C3B" w:rsidP="00031B34">
      <w:pPr>
        <w:pStyle w:val="ListParagraph"/>
        <w:numPr>
          <w:ilvl w:val="0"/>
          <w:numId w:val="14"/>
        </w:numPr>
        <w:spacing w:line="276" w:lineRule="auto"/>
        <w:ind w:left="426"/>
        <w:jc w:val="both"/>
        <w:rPr>
          <w:rFonts w:ascii="Arial" w:hAnsi="Arial" w:cs="Arial"/>
        </w:rPr>
      </w:pPr>
      <w:r>
        <w:rPr>
          <w:rFonts w:ascii="Arial" w:hAnsi="Arial" w:cs="Arial"/>
        </w:rPr>
        <w:t>Rīcības virzienam “</w:t>
      </w:r>
      <w:r w:rsidRPr="00C43C3B">
        <w:rPr>
          <w:rFonts w:ascii="Arial" w:hAnsi="Arial" w:cs="Arial"/>
        </w:rPr>
        <w:t>Attīstīta pētniecība, inovācija un augstākā izglītība</w:t>
      </w:r>
      <w:r>
        <w:rPr>
          <w:rFonts w:ascii="Arial" w:hAnsi="Arial" w:cs="Arial"/>
        </w:rPr>
        <w:t>”:</w:t>
      </w:r>
      <w:r w:rsidR="00F31466" w:rsidRPr="00C43C3B">
        <w:rPr>
          <w:rFonts w:ascii="Arial" w:hAnsi="Arial" w:cs="Arial"/>
        </w:rPr>
        <w:t xml:space="preserve"> [182] – [190].</w:t>
      </w:r>
    </w:p>
    <w:p w14:paraId="67F121C3" w14:textId="77777777" w:rsidR="00C43C3B" w:rsidRDefault="00C43C3B" w:rsidP="00031B34">
      <w:pPr>
        <w:pStyle w:val="ListParagraph"/>
        <w:numPr>
          <w:ilvl w:val="0"/>
          <w:numId w:val="14"/>
        </w:numPr>
        <w:spacing w:line="276" w:lineRule="auto"/>
        <w:ind w:left="426"/>
        <w:jc w:val="both"/>
        <w:rPr>
          <w:rFonts w:ascii="Arial" w:hAnsi="Arial" w:cs="Arial"/>
        </w:rPr>
      </w:pPr>
      <w:r>
        <w:rPr>
          <w:rFonts w:ascii="Arial" w:hAnsi="Arial" w:cs="Arial"/>
        </w:rPr>
        <w:t>Rīcības virzienam “</w:t>
      </w:r>
      <w:r w:rsidRPr="00C43C3B">
        <w:rPr>
          <w:rFonts w:ascii="Arial" w:hAnsi="Arial" w:cs="Arial"/>
        </w:rPr>
        <w:t>Cienīgs darbs</w:t>
      </w:r>
      <w:r>
        <w:rPr>
          <w:rFonts w:ascii="Arial" w:hAnsi="Arial" w:cs="Arial"/>
        </w:rPr>
        <w:t>”:</w:t>
      </w:r>
      <w:r w:rsidR="00F31466" w:rsidRPr="00C43C3B">
        <w:rPr>
          <w:rFonts w:ascii="Arial" w:hAnsi="Arial" w:cs="Arial"/>
        </w:rPr>
        <w:t xml:space="preserve"> [245] – [251]</w:t>
      </w:r>
      <w:r>
        <w:rPr>
          <w:rFonts w:ascii="Arial" w:hAnsi="Arial" w:cs="Arial"/>
        </w:rPr>
        <w:t>.</w:t>
      </w:r>
    </w:p>
    <w:p w14:paraId="28A92350" w14:textId="77777777" w:rsidR="00C43C3B" w:rsidRDefault="00C43C3B" w:rsidP="00031B34">
      <w:pPr>
        <w:pStyle w:val="ListParagraph"/>
        <w:numPr>
          <w:ilvl w:val="0"/>
          <w:numId w:val="14"/>
        </w:numPr>
        <w:spacing w:line="276" w:lineRule="auto"/>
        <w:ind w:left="426"/>
        <w:jc w:val="both"/>
        <w:rPr>
          <w:rFonts w:ascii="Arial" w:hAnsi="Arial" w:cs="Arial"/>
        </w:rPr>
      </w:pPr>
      <w:r>
        <w:rPr>
          <w:rFonts w:ascii="Arial" w:hAnsi="Arial" w:cs="Arial"/>
        </w:rPr>
        <w:t>Rīcības virzienam “</w:t>
      </w:r>
      <w:r w:rsidRPr="00C43C3B">
        <w:rPr>
          <w:rFonts w:ascii="Arial" w:hAnsi="Arial" w:cs="Arial"/>
        </w:rPr>
        <w:t>Stabili pamati tautas ataudzei</w:t>
      </w:r>
      <w:r>
        <w:rPr>
          <w:rFonts w:ascii="Arial" w:hAnsi="Arial" w:cs="Arial"/>
        </w:rPr>
        <w:t>”</w:t>
      </w:r>
      <w:r w:rsidR="000A7C29">
        <w:rPr>
          <w:rFonts w:ascii="Arial" w:hAnsi="Arial" w:cs="Arial"/>
        </w:rPr>
        <w:t>:</w:t>
      </w:r>
      <w:r w:rsidR="00F31466" w:rsidRPr="00C43C3B">
        <w:rPr>
          <w:rFonts w:ascii="Arial" w:hAnsi="Arial" w:cs="Arial"/>
        </w:rPr>
        <w:t xml:space="preserve"> [269] – [274]</w:t>
      </w:r>
      <w:r>
        <w:rPr>
          <w:rFonts w:ascii="Arial" w:hAnsi="Arial" w:cs="Arial"/>
        </w:rPr>
        <w:t>.</w:t>
      </w:r>
    </w:p>
    <w:p w14:paraId="7BBC75FF" w14:textId="77777777" w:rsidR="00C43C3B" w:rsidRDefault="00C43C3B" w:rsidP="00031B34">
      <w:pPr>
        <w:pStyle w:val="ListParagraph"/>
        <w:numPr>
          <w:ilvl w:val="0"/>
          <w:numId w:val="14"/>
        </w:numPr>
        <w:spacing w:line="276" w:lineRule="auto"/>
        <w:ind w:left="426"/>
        <w:jc w:val="both"/>
        <w:rPr>
          <w:rFonts w:ascii="Arial" w:hAnsi="Arial" w:cs="Arial"/>
        </w:rPr>
      </w:pPr>
      <w:r>
        <w:rPr>
          <w:rFonts w:ascii="Arial" w:hAnsi="Arial" w:cs="Arial"/>
        </w:rPr>
        <w:t>Rīcības virzienam “</w:t>
      </w:r>
      <w:r w:rsidRPr="00C43C3B">
        <w:rPr>
          <w:rFonts w:ascii="Arial" w:hAnsi="Arial" w:cs="Arial"/>
        </w:rPr>
        <w:t>Kompetenču attīstība</w:t>
      </w:r>
      <w:r>
        <w:rPr>
          <w:rFonts w:ascii="Arial" w:hAnsi="Arial" w:cs="Arial"/>
        </w:rPr>
        <w:t>”</w:t>
      </w:r>
      <w:r w:rsidR="000A7C29">
        <w:rPr>
          <w:rFonts w:ascii="Arial" w:hAnsi="Arial" w:cs="Arial"/>
        </w:rPr>
        <w:t>:</w:t>
      </w:r>
      <w:r w:rsidR="00F31466" w:rsidRPr="00C43C3B">
        <w:rPr>
          <w:rFonts w:ascii="Arial" w:hAnsi="Arial" w:cs="Arial"/>
        </w:rPr>
        <w:t xml:space="preserve"> [290] – [297]</w:t>
      </w:r>
      <w:r>
        <w:rPr>
          <w:rFonts w:ascii="Arial" w:hAnsi="Arial" w:cs="Arial"/>
        </w:rPr>
        <w:t>.</w:t>
      </w:r>
    </w:p>
    <w:p w14:paraId="0807B1D9" w14:textId="77777777" w:rsidR="00C43C3B" w:rsidRDefault="00C43C3B" w:rsidP="00031B34">
      <w:pPr>
        <w:pStyle w:val="ListParagraph"/>
        <w:numPr>
          <w:ilvl w:val="0"/>
          <w:numId w:val="14"/>
        </w:numPr>
        <w:spacing w:line="276" w:lineRule="auto"/>
        <w:ind w:left="426"/>
        <w:jc w:val="both"/>
        <w:rPr>
          <w:rFonts w:ascii="Arial" w:hAnsi="Arial" w:cs="Arial"/>
        </w:rPr>
      </w:pPr>
      <w:r>
        <w:rPr>
          <w:rFonts w:ascii="Arial" w:hAnsi="Arial" w:cs="Arial"/>
        </w:rPr>
        <w:t>Rīcības virzienam “</w:t>
      </w:r>
      <w:r w:rsidRPr="00C43C3B">
        <w:rPr>
          <w:rFonts w:ascii="Arial" w:hAnsi="Arial" w:cs="Arial"/>
        </w:rPr>
        <w:t>Vesels un darbspējīgs cilvēks</w:t>
      </w:r>
      <w:r>
        <w:rPr>
          <w:rFonts w:ascii="Arial" w:hAnsi="Arial" w:cs="Arial"/>
        </w:rPr>
        <w:t>”</w:t>
      </w:r>
      <w:r w:rsidR="000A7C29">
        <w:rPr>
          <w:rFonts w:ascii="Arial" w:hAnsi="Arial" w:cs="Arial"/>
        </w:rPr>
        <w:t>:</w:t>
      </w:r>
      <w:r w:rsidR="00F31466" w:rsidRPr="00C43C3B">
        <w:rPr>
          <w:rFonts w:ascii="Arial" w:hAnsi="Arial" w:cs="Arial"/>
        </w:rPr>
        <w:t xml:space="preserve"> [311] – [</w:t>
      </w:r>
      <w:r>
        <w:rPr>
          <w:rFonts w:ascii="Arial" w:hAnsi="Arial" w:cs="Arial"/>
        </w:rPr>
        <w:t>315].</w:t>
      </w:r>
    </w:p>
    <w:p w14:paraId="2A3E8F33" w14:textId="77777777" w:rsidR="00F31466" w:rsidRDefault="00C43C3B" w:rsidP="00031B34">
      <w:pPr>
        <w:pStyle w:val="ListParagraph"/>
        <w:numPr>
          <w:ilvl w:val="0"/>
          <w:numId w:val="14"/>
        </w:numPr>
        <w:spacing w:line="276" w:lineRule="auto"/>
        <w:ind w:left="426"/>
        <w:jc w:val="both"/>
        <w:rPr>
          <w:rFonts w:ascii="Arial" w:hAnsi="Arial" w:cs="Arial"/>
        </w:rPr>
      </w:pPr>
      <w:r>
        <w:rPr>
          <w:rFonts w:ascii="Arial" w:hAnsi="Arial" w:cs="Arial"/>
        </w:rPr>
        <w:t>Rīcības virzienam “</w:t>
      </w:r>
      <w:r w:rsidRPr="00C43C3B">
        <w:rPr>
          <w:rFonts w:ascii="Arial" w:hAnsi="Arial" w:cs="Arial"/>
        </w:rPr>
        <w:t>Cilvēku sadarbība, kultūra un pilsoniskā līdzdalība kā piederības Latvijai pamats</w:t>
      </w:r>
      <w:r>
        <w:rPr>
          <w:rFonts w:ascii="Arial" w:hAnsi="Arial" w:cs="Arial"/>
        </w:rPr>
        <w:t>”</w:t>
      </w:r>
      <w:r w:rsidR="000A7C29">
        <w:rPr>
          <w:rFonts w:ascii="Arial" w:hAnsi="Arial" w:cs="Arial"/>
        </w:rPr>
        <w:t>:</w:t>
      </w:r>
      <w:r w:rsidR="00F31466" w:rsidRPr="00C43C3B">
        <w:rPr>
          <w:rFonts w:ascii="Arial" w:hAnsi="Arial" w:cs="Arial"/>
        </w:rPr>
        <w:t xml:space="preserve"> [337] – [343].</w:t>
      </w:r>
    </w:p>
    <w:p w14:paraId="3D08684D" w14:textId="77777777" w:rsidR="00C43C3B" w:rsidRDefault="00C43C3B" w:rsidP="00031B34">
      <w:pPr>
        <w:pStyle w:val="ListParagraph"/>
        <w:numPr>
          <w:ilvl w:val="0"/>
          <w:numId w:val="14"/>
        </w:numPr>
        <w:spacing w:line="276" w:lineRule="auto"/>
        <w:ind w:left="426"/>
        <w:jc w:val="both"/>
        <w:rPr>
          <w:rFonts w:ascii="Arial" w:hAnsi="Arial" w:cs="Arial"/>
        </w:rPr>
      </w:pPr>
      <w:r>
        <w:rPr>
          <w:rFonts w:ascii="Arial" w:hAnsi="Arial" w:cs="Arial"/>
        </w:rPr>
        <w:t>Rīcības virzienam “</w:t>
      </w:r>
      <w:r w:rsidRPr="00C43C3B">
        <w:rPr>
          <w:rFonts w:ascii="Arial" w:hAnsi="Arial" w:cs="Arial"/>
        </w:rPr>
        <w:t>Pakalpojumu pieejamība līdzvērtīgāku darba iespēju un dzīves apstākļu radīšanai</w:t>
      </w:r>
      <w:r>
        <w:rPr>
          <w:rFonts w:ascii="Arial" w:hAnsi="Arial" w:cs="Arial"/>
        </w:rPr>
        <w:t>”:</w:t>
      </w:r>
      <w:r w:rsidR="00F31466" w:rsidRPr="00C43C3B">
        <w:rPr>
          <w:rFonts w:ascii="Arial" w:hAnsi="Arial" w:cs="Arial"/>
        </w:rPr>
        <w:t xml:space="preserve"> </w:t>
      </w:r>
      <w:r>
        <w:rPr>
          <w:rFonts w:ascii="Arial" w:hAnsi="Arial" w:cs="Arial"/>
        </w:rPr>
        <w:t>[414]; [415]; [418].</w:t>
      </w:r>
    </w:p>
    <w:p w14:paraId="06962479" w14:textId="77777777" w:rsidR="00F31466" w:rsidRDefault="00C43C3B" w:rsidP="00031B34">
      <w:pPr>
        <w:pStyle w:val="ListParagraph"/>
        <w:numPr>
          <w:ilvl w:val="0"/>
          <w:numId w:val="14"/>
        </w:numPr>
        <w:spacing w:line="276" w:lineRule="auto"/>
        <w:ind w:left="426"/>
        <w:jc w:val="both"/>
        <w:rPr>
          <w:rFonts w:ascii="Arial" w:hAnsi="Arial" w:cs="Arial"/>
        </w:rPr>
      </w:pPr>
      <w:r>
        <w:rPr>
          <w:rFonts w:ascii="Arial" w:hAnsi="Arial" w:cs="Arial"/>
        </w:rPr>
        <w:t xml:space="preserve">Rīcības virzienam </w:t>
      </w:r>
      <w:r w:rsidR="000A7C29">
        <w:rPr>
          <w:rFonts w:ascii="Arial" w:hAnsi="Arial" w:cs="Arial"/>
        </w:rPr>
        <w:t>“</w:t>
      </w:r>
      <w:r w:rsidR="000A7C29" w:rsidRPr="000A7C29">
        <w:rPr>
          <w:rFonts w:ascii="Arial" w:hAnsi="Arial" w:cs="Arial"/>
        </w:rPr>
        <w:t>Dabas un kultūras kapitāla ilgtspējīga apsaimniekošana</w:t>
      </w:r>
      <w:r w:rsidR="000A7C29">
        <w:rPr>
          <w:rFonts w:ascii="Arial" w:hAnsi="Arial" w:cs="Arial"/>
        </w:rPr>
        <w:t xml:space="preserve">”: </w:t>
      </w:r>
      <w:r w:rsidR="00F31466" w:rsidRPr="00C43C3B">
        <w:rPr>
          <w:rFonts w:ascii="Arial" w:hAnsi="Arial" w:cs="Arial"/>
        </w:rPr>
        <w:t>[437].</w:t>
      </w:r>
    </w:p>
    <w:p w14:paraId="3BED4AB0" w14:textId="3101F359" w:rsidR="00D277E2" w:rsidRPr="00031B34" w:rsidRDefault="00D277E2" w:rsidP="00031B34">
      <w:pPr>
        <w:spacing w:line="276" w:lineRule="auto"/>
        <w:jc w:val="both"/>
        <w:rPr>
          <w:rFonts w:ascii="Arial" w:hAnsi="Arial" w:cs="Arial"/>
        </w:rPr>
      </w:pPr>
      <w:r w:rsidRPr="00D277E2">
        <w:rPr>
          <w:rFonts w:ascii="Arial" w:hAnsi="Arial" w:cs="Arial"/>
        </w:rPr>
        <w:t>Pielikumā Nr. 2 ietverti un analizēti tikai tie uzdevumi, kuriem ir pozitīva vai negatīva ietekme uz vidi un netiek analizēti uzdevumi, kuru īstenošana atstāj neitrālu ietekmi uz vidi.</w:t>
      </w:r>
    </w:p>
    <w:p w14:paraId="4901E8E8" w14:textId="77777777" w:rsidR="005F13D3" w:rsidRPr="00F90C6B" w:rsidRDefault="005F13D3" w:rsidP="00701723">
      <w:pPr>
        <w:spacing w:after="120"/>
        <w:jc w:val="both"/>
        <w:rPr>
          <w:rFonts w:ascii="Arial" w:hAnsi="Arial" w:cs="Arial"/>
        </w:rPr>
      </w:pPr>
      <w:r w:rsidRPr="00F90C6B">
        <w:rPr>
          <w:rFonts w:ascii="Arial" w:hAnsi="Arial" w:cs="Arial"/>
        </w:rPr>
        <w:lastRenderedPageBreak/>
        <w:br w:type="page"/>
      </w:r>
    </w:p>
    <w:p w14:paraId="6950F9E6" w14:textId="77777777" w:rsidR="009C1A14" w:rsidRPr="00701723" w:rsidRDefault="009C1A14" w:rsidP="00D64D55">
      <w:pPr>
        <w:pStyle w:val="Heading1"/>
        <w:numPr>
          <w:ilvl w:val="0"/>
          <w:numId w:val="17"/>
        </w:numPr>
      </w:pPr>
      <w:bookmarkStart w:id="11" w:name="_Toc497487106"/>
      <w:r w:rsidRPr="00701723">
        <w:lastRenderedPageBreak/>
        <w:t>Normatīvie akti</w:t>
      </w:r>
      <w:bookmarkEnd w:id="11"/>
    </w:p>
    <w:p w14:paraId="628FE2CA" w14:textId="77777777" w:rsidR="00E55CB9" w:rsidRPr="00F90C6B" w:rsidRDefault="00E55CB9" w:rsidP="005F13D3">
      <w:pPr>
        <w:spacing w:after="120"/>
        <w:jc w:val="both"/>
        <w:rPr>
          <w:rFonts w:ascii="Arial" w:hAnsi="Arial" w:cs="Arial"/>
        </w:rPr>
      </w:pPr>
      <w:r w:rsidRPr="00F90C6B">
        <w:rPr>
          <w:rFonts w:ascii="Arial" w:hAnsi="Arial" w:cs="Arial"/>
        </w:rPr>
        <w:t xml:space="preserve">Ziņojums izstrādāts saskaņā ar 1998. gada 14. oktobra likuma ”Par ietekmes uz vidi novērtējumu” un </w:t>
      </w:r>
      <w:r w:rsidR="005F13D3" w:rsidRPr="00F90C6B">
        <w:rPr>
          <w:rFonts w:ascii="Arial" w:hAnsi="Arial" w:cs="Arial"/>
        </w:rPr>
        <w:t xml:space="preserve">MK </w:t>
      </w:r>
      <w:r w:rsidRPr="00F90C6B">
        <w:rPr>
          <w:rFonts w:ascii="Arial" w:hAnsi="Arial" w:cs="Arial"/>
        </w:rPr>
        <w:t xml:space="preserve">2004. gada 23. marta </w:t>
      </w:r>
      <w:bookmarkStart w:id="12" w:name="_Hlk492989592"/>
      <w:r w:rsidRPr="00F90C6B">
        <w:rPr>
          <w:rFonts w:ascii="Arial" w:hAnsi="Arial" w:cs="Arial"/>
        </w:rPr>
        <w:t>noteikumu Nr.157 “Kārtība, kādā veicams ietekmes uz vidi stratēģiskais novērtējums”</w:t>
      </w:r>
      <w:bookmarkEnd w:id="12"/>
      <w:r w:rsidRPr="00F90C6B">
        <w:rPr>
          <w:rFonts w:ascii="Arial" w:hAnsi="Arial" w:cs="Arial"/>
        </w:rPr>
        <w:t xml:space="preserve"> prasībām, Vides pārraudzīb</w:t>
      </w:r>
      <w:r w:rsidR="005F13D3" w:rsidRPr="00F90C6B">
        <w:rPr>
          <w:rFonts w:ascii="Arial" w:hAnsi="Arial" w:cs="Arial"/>
        </w:rPr>
        <w:t>as valsts biroja (VPVB) atzinuma</w:t>
      </w:r>
      <w:r w:rsidRPr="00F90C6B">
        <w:rPr>
          <w:rFonts w:ascii="Arial" w:hAnsi="Arial" w:cs="Arial"/>
        </w:rPr>
        <w:t xml:space="preserve"> Nr.37 (28.11.2012.) par NAP2020 Vides pārskatu, kā arī ņemts vērā VPVB metodiskais materiāls “Plānošanas dokumenta  realizācijas ietekmes uz vidi novērtējums (stratēģiskā ietekmes uz vidi novērtējuma monitorings)”.</w:t>
      </w:r>
    </w:p>
    <w:p w14:paraId="44FC5159" w14:textId="77777777" w:rsidR="00E55CB9" w:rsidRPr="00F90C6B" w:rsidRDefault="00E55CB9" w:rsidP="005F13D3">
      <w:pPr>
        <w:spacing w:after="120"/>
        <w:jc w:val="both"/>
        <w:rPr>
          <w:rFonts w:ascii="Arial" w:hAnsi="Arial" w:cs="Arial"/>
        </w:rPr>
      </w:pPr>
      <w:r w:rsidRPr="00F90C6B">
        <w:rPr>
          <w:rFonts w:ascii="Arial" w:hAnsi="Arial" w:cs="Arial"/>
        </w:rPr>
        <w:t>Ziņojuma izstrādē izvērtēti un ņemti vērā šādi normatīvie akti:</w:t>
      </w:r>
    </w:p>
    <w:p w14:paraId="1EC9A7BD" w14:textId="77777777" w:rsidR="00DB44A4" w:rsidRPr="00F90C6B" w:rsidRDefault="00DB44A4" w:rsidP="005F13D3">
      <w:pPr>
        <w:spacing w:after="120"/>
        <w:jc w:val="both"/>
        <w:rPr>
          <w:rFonts w:ascii="Arial" w:hAnsi="Arial" w:cs="Arial"/>
          <w:b/>
        </w:rPr>
      </w:pPr>
      <w:r w:rsidRPr="00F90C6B">
        <w:rPr>
          <w:rFonts w:ascii="Arial" w:hAnsi="Arial" w:cs="Arial"/>
          <w:b/>
        </w:rPr>
        <w:t>VISPĀRĒJĀ VIDES AIZSARDZĪBA</w:t>
      </w:r>
    </w:p>
    <w:p w14:paraId="3934C06C" w14:textId="77777777" w:rsidR="00E55CB9" w:rsidRPr="00F90C6B" w:rsidRDefault="00892E3C" w:rsidP="005F13D3">
      <w:pPr>
        <w:spacing w:after="120"/>
        <w:jc w:val="both"/>
        <w:rPr>
          <w:rFonts w:ascii="Arial" w:hAnsi="Arial" w:cs="Arial"/>
        </w:rPr>
      </w:pPr>
      <w:r w:rsidRPr="00F90C6B">
        <w:rPr>
          <w:rFonts w:ascii="Arial" w:hAnsi="Arial" w:cs="Arial"/>
          <w:i/>
          <w:u w:val="single"/>
        </w:rPr>
        <w:t xml:space="preserve">2006. gada 2. novembra </w:t>
      </w:r>
      <w:r w:rsidR="00E55CB9" w:rsidRPr="00F90C6B">
        <w:rPr>
          <w:rFonts w:ascii="Arial" w:hAnsi="Arial" w:cs="Arial"/>
          <w:i/>
          <w:u w:val="single"/>
        </w:rPr>
        <w:t>Vides aizsardzības likums</w:t>
      </w:r>
      <w:r w:rsidR="00E55CB9" w:rsidRPr="00F90C6B">
        <w:rPr>
          <w:rFonts w:ascii="Arial" w:hAnsi="Arial" w:cs="Arial"/>
        </w:rPr>
        <w:t>. Pieņemts 02.11.2006.  Stājas spēkā: 29.11.2006. Tā darbības laikā</w:t>
      </w:r>
      <w:r w:rsidR="004912D2" w:rsidRPr="00F90C6B">
        <w:rPr>
          <w:rFonts w:ascii="Arial" w:hAnsi="Arial" w:cs="Arial"/>
        </w:rPr>
        <w:t xml:space="preserve"> Likumā veikta virkne grozījumu.</w:t>
      </w:r>
    </w:p>
    <w:p w14:paraId="37C6C301" w14:textId="77777777" w:rsidR="00E55CB9" w:rsidRPr="00F90C6B" w:rsidRDefault="00E55CB9" w:rsidP="005F13D3">
      <w:pPr>
        <w:spacing w:after="120"/>
        <w:jc w:val="both"/>
        <w:rPr>
          <w:rFonts w:ascii="Arial" w:hAnsi="Arial" w:cs="Arial"/>
        </w:rPr>
      </w:pPr>
      <w:r w:rsidRPr="00F90C6B">
        <w:rPr>
          <w:rFonts w:ascii="Arial" w:hAnsi="Arial" w:cs="Arial"/>
        </w:rPr>
        <w:t>Vides aizsardzības likums ir uzskatāms par pamatlikumu vides aizsardzībā, un tas nosaka vispārējās prasības vides aizsardzībā, kas ir saistošas jebkurai ierosinātajai darbībai. Likuma mērķis ir izveidot tādu sabiedrības un dabas mijiedarbības mehānismu, kurš garantētu vides aizsardzību, efektīvu dabsaimniecību un Latvijas Republikas iedzīvotāju tiesības uz kvalitatīvu dzīves vidi. Uz Vides aizsardzības likuma pamata izdota virkne tiesību aktu – Ministru kabineta noteikumu veidā.</w:t>
      </w:r>
    </w:p>
    <w:p w14:paraId="5F33DA0C" w14:textId="77777777" w:rsidR="00E55CB9" w:rsidRPr="00F90C6B" w:rsidRDefault="00E55CB9" w:rsidP="005F13D3">
      <w:pPr>
        <w:spacing w:after="120"/>
        <w:jc w:val="both"/>
        <w:rPr>
          <w:rFonts w:ascii="Arial" w:hAnsi="Arial" w:cs="Arial"/>
        </w:rPr>
      </w:pPr>
      <w:r w:rsidRPr="00F90C6B">
        <w:rPr>
          <w:rFonts w:ascii="Arial" w:hAnsi="Arial" w:cs="Arial"/>
        </w:rPr>
        <w:t>Likumā definēti galvenie vides aizsardzības principi:</w:t>
      </w:r>
    </w:p>
    <w:p w14:paraId="6340F2A5" w14:textId="77777777" w:rsidR="00E55CB9" w:rsidRPr="00F90C6B" w:rsidRDefault="00E55CB9" w:rsidP="005F13D3">
      <w:pPr>
        <w:spacing w:after="120"/>
        <w:jc w:val="both"/>
        <w:rPr>
          <w:rFonts w:ascii="Arial" w:hAnsi="Arial" w:cs="Arial"/>
        </w:rPr>
      </w:pPr>
      <w:r w:rsidRPr="00F90C6B">
        <w:rPr>
          <w:rFonts w:ascii="Arial" w:hAnsi="Arial" w:cs="Arial"/>
        </w:rPr>
        <w:t>1) princips "piesārņotājs maksā" — persona sedz izdevumus, kas saistīti ar tās darbības dēļ radīta piesārņojuma novērtēšanu, novēršanu, ierobežošanu un seku likvidēšanu;</w:t>
      </w:r>
    </w:p>
    <w:p w14:paraId="4DA9A08C" w14:textId="77777777" w:rsidR="00E55CB9" w:rsidRPr="00F90C6B" w:rsidRDefault="00E55CB9" w:rsidP="005F13D3">
      <w:pPr>
        <w:spacing w:after="120"/>
        <w:jc w:val="both"/>
        <w:rPr>
          <w:rFonts w:ascii="Arial" w:hAnsi="Arial" w:cs="Arial"/>
        </w:rPr>
      </w:pPr>
      <w:r w:rsidRPr="00F90C6B">
        <w:rPr>
          <w:rFonts w:ascii="Arial" w:hAnsi="Arial" w:cs="Arial"/>
        </w:rPr>
        <w:t>2) piesardzības princips — ir pieļaujams ierobežot vai aizliegt darbību vai pasākumu, kurš var ietekmēt vidi vai cilvēku veselību, bet kura ietekme nav pietiekami izvērtēta vai zinātniski pierādīta, ja aizliegums ir samērīgs līdzeklis, lai nodrošinātu vides vai cilvēku veselības aizsardzību. Principu neattiecina uz neatliekamiem pasākumiem, ko veic, lai novērstu kaitējuma draudus vai neatgriezenisku kaitējumu;</w:t>
      </w:r>
    </w:p>
    <w:p w14:paraId="7F80F751" w14:textId="77777777" w:rsidR="00E55CB9" w:rsidRPr="00F90C6B" w:rsidRDefault="00E55CB9" w:rsidP="005F13D3">
      <w:pPr>
        <w:spacing w:after="120"/>
        <w:jc w:val="both"/>
        <w:rPr>
          <w:rFonts w:ascii="Arial" w:hAnsi="Arial" w:cs="Arial"/>
        </w:rPr>
      </w:pPr>
      <w:r w:rsidRPr="00F90C6B">
        <w:rPr>
          <w:rFonts w:ascii="Arial" w:hAnsi="Arial" w:cs="Arial"/>
        </w:rPr>
        <w:t>3) novēršanas princips — persona, cik iespējams, novērš piesārņojuma un citu videi vai cilvēku veselībai kaitīgu ietekmju rašanos, bet, ja tas nav iespējams, novērš to izplatīšanos un negatīvās sekas;</w:t>
      </w:r>
    </w:p>
    <w:p w14:paraId="119CE42D" w14:textId="77777777" w:rsidR="00E55CB9" w:rsidRPr="00F90C6B" w:rsidRDefault="00E55CB9" w:rsidP="005F13D3">
      <w:pPr>
        <w:spacing w:after="120"/>
        <w:jc w:val="both"/>
        <w:rPr>
          <w:rFonts w:ascii="Arial" w:hAnsi="Arial" w:cs="Arial"/>
        </w:rPr>
      </w:pPr>
      <w:r w:rsidRPr="00F90C6B">
        <w:rPr>
          <w:rFonts w:ascii="Arial" w:hAnsi="Arial" w:cs="Arial"/>
        </w:rPr>
        <w:t>4) izvērtēšanas princips — jebkuras tādas darbības vai pasākuma sekas, kas var būtiski ietekmēt vidi vai cilvēku veselību, jāizvērtē pirms attiecīgās darbības vai pasākuma atļaušanas vai uzsākšanas. Darbība vai pasākums, kas var negatīvi ietekmēt vidi vai cilvēku veselību arī tad, ja ievērotas visas vides aizsardzības prasības, ir pieļaujams tikai tad, ja paredzamais pozitīvais rezultāts sabiedrībai kopumā pārsniedz attiecīgās darbības vai pasākuma nodarīto kaitējumu videi un sabiedrībai.</w:t>
      </w:r>
    </w:p>
    <w:p w14:paraId="4AEA4EAA" w14:textId="77777777" w:rsidR="00E55CB9" w:rsidRPr="00F90C6B" w:rsidRDefault="00E55CB9" w:rsidP="005F13D3">
      <w:pPr>
        <w:spacing w:after="120"/>
        <w:jc w:val="both"/>
        <w:rPr>
          <w:rFonts w:ascii="Arial" w:hAnsi="Arial" w:cs="Arial"/>
        </w:rPr>
      </w:pPr>
      <w:r w:rsidRPr="00F90C6B">
        <w:rPr>
          <w:rFonts w:ascii="Arial" w:hAnsi="Arial" w:cs="Arial"/>
        </w:rPr>
        <w:t xml:space="preserve">Izvērtēšanas princips lielā mērā nosaka IVN procedūras juridisko bāzi. Būtiska uzmanība pievērsta sabiedrības tiesību uz informāciju un iespēju piedalīties lēmumu pieņemšanā regulējuma nodrošināšanai. </w:t>
      </w:r>
    </w:p>
    <w:p w14:paraId="19D8B211" w14:textId="77777777" w:rsidR="00E55CB9" w:rsidRPr="00F90C6B" w:rsidRDefault="00E55CB9" w:rsidP="005F13D3">
      <w:pPr>
        <w:spacing w:after="120"/>
        <w:jc w:val="both"/>
        <w:rPr>
          <w:rFonts w:ascii="Arial" w:hAnsi="Arial" w:cs="Arial"/>
        </w:rPr>
      </w:pPr>
      <w:r w:rsidRPr="00F90C6B">
        <w:rPr>
          <w:rFonts w:ascii="Arial" w:hAnsi="Arial" w:cs="Arial"/>
        </w:rPr>
        <w:t xml:space="preserve">Likums nosaka arī vides informācijas sistēmas saturu un pieejamību. Diemžēl reāli </w:t>
      </w:r>
      <w:r w:rsidR="004912D2" w:rsidRPr="00F90C6B">
        <w:rPr>
          <w:rFonts w:ascii="Arial" w:hAnsi="Arial" w:cs="Arial"/>
        </w:rPr>
        <w:t xml:space="preserve">pilnīga </w:t>
      </w:r>
      <w:r w:rsidRPr="00F90C6B">
        <w:rPr>
          <w:rFonts w:ascii="Arial" w:hAnsi="Arial" w:cs="Arial"/>
        </w:rPr>
        <w:t>vides informācijas sistēma nav izveidota un virkne datu (piemēram</w:t>
      </w:r>
      <w:r w:rsidR="004912D2" w:rsidRPr="00F90C6B">
        <w:rPr>
          <w:rFonts w:ascii="Arial" w:hAnsi="Arial" w:cs="Arial"/>
        </w:rPr>
        <w:t>,</w:t>
      </w:r>
      <w:r w:rsidRPr="00F90C6B">
        <w:rPr>
          <w:rFonts w:ascii="Arial" w:hAnsi="Arial" w:cs="Arial"/>
        </w:rPr>
        <w:t xml:space="preserve"> vides monitoringa rezultāti kā valsts veiktā, tā komersantu un pašvaldību veiktā pašmonitori</w:t>
      </w:r>
      <w:r w:rsidR="004912D2" w:rsidRPr="00F90C6B">
        <w:rPr>
          <w:rFonts w:ascii="Arial" w:hAnsi="Arial" w:cs="Arial"/>
        </w:rPr>
        <w:t xml:space="preserve">nga dati, nav publiski pieejami). Biežas ir situācijas, ka monitoringa </w:t>
      </w:r>
      <w:r w:rsidR="004912D2" w:rsidRPr="00F90C6B">
        <w:rPr>
          <w:rFonts w:ascii="Arial" w:hAnsi="Arial" w:cs="Arial"/>
        </w:rPr>
        <w:lastRenderedPageBreak/>
        <w:t xml:space="preserve">vērtēšanai izvēlēti atšķirīgi novērtējamie objekti, līdz ar to tos nav iespējams salīdzināt un novērtēt gadu griezumā. </w:t>
      </w:r>
    </w:p>
    <w:p w14:paraId="2933F5A4" w14:textId="77777777" w:rsidR="00E55CB9" w:rsidRPr="00F90C6B" w:rsidRDefault="00E55CB9" w:rsidP="005F13D3">
      <w:pPr>
        <w:spacing w:after="120"/>
        <w:jc w:val="both"/>
        <w:rPr>
          <w:rFonts w:ascii="Arial" w:hAnsi="Arial" w:cs="Arial"/>
        </w:rPr>
      </w:pPr>
      <w:r w:rsidRPr="00F90C6B">
        <w:rPr>
          <w:rFonts w:ascii="Arial" w:hAnsi="Arial" w:cs="Arial"/>
        </w:rPr>
        <w:t>Kā būtiskākie vides un dabas aizsardzības uzdevumi, kas ievērojami kā IVN procesā, tā paredzētās darbības īstenošanā, definējami:</w:t>
      </w:r>
    </w:p>
    <w:p w14:paraId="496368A6" w14:textId="77777777" w:rsidR="00E55CB9" w:rsidRPr="00F90C6B" w:rsidRDefault="00E55CB9" w:rsidP="004912D2">
      <w:pPr>
        <w:tabs>
          <w:tab w:val="left" w:pos="284"/>
          <w:tab w:val="left" w:pos="567"/>
        </w:tabs>
        <w:spacing w:after="120"/>
        <w:jc w:val="both"/>
        <w:rPr>
          <w:rFonts w:ascii="Arial" w:hAnsi="Arial" w:cs="Arial"/>
        </w:rPr>
      </w:pPr>
      <w:r w:rsidRPr="00F90C6B">
        <w:rPr>
          <w:rFonts w:ascii="Arial" w:hAnsi="Arial" w:cs="Arial"/>
        </w:rPr>
        <w:t>•</w:t>
      </w:r>
      <w:r w:rsidRPr="00F90C6B">
        <w:rPr>
          <w:rFonts w:ascii="Arial" w:hAnsi="Arial" w:cs="Arial"/>
        </w:rPr>
        <w:tab/>
        <w:t>labvēlīgas vides nodrošināšana tagadējās paaudzes un nākamo pa</w:t>
      </w:r>
      <w:r w:rsidR="004912D2" w:rsidRPr="00F90C6B">
        <w:rPr>
          <w:rFonts w:ascii="Arial" w:hAnsi="Arial" w:cs="Arial"/>
        </w:rPr>
        <w:t>audžu dzīvei, darbam un atpūtai;</w:t>
      </w:r>
    </w:p>
    <w:p w14:paraId="05B27A81" w14:textId="77777777" w:rsidR="00E55CB9" w:rsidRPr="00F90C6B" w:rsidRDefault="00E55CB9" w:rsidP="004912D2">
      <w:pPr>
        <w:tabs>
          <w:tab w:val="left" w:pos="284"/>
          <w:tab w:val="left" w:pos="567"/>
        </w:tabs>
        <w:spacing w:after="120"/>
        <w:jc w:val="both"/>
        <w:rPr>
          <w:rFonts w:ascii="Arial" w:hAnsi="Arial" w:cs="Arial"/>
        </w:rPr>
      </w:pPr>
      <w:r w:rsidRPr="00F90C6B">
        <w:rPr>
          <w:rFonts w:ascii="Arial" w:hAnsi="Arial" w:cs="Arial"/>
        </w:rPr>
        <w:t>•</w:t>
      </w:r>
      <w:r w:rsidRPr="00F90C6B">
        <w:rPr>
          <w:rFonts w:ascii="Arial" w:hAnsi="Arial" w:cs="Arial"/>
        </w:rPr>
        <w:tab/>
        <w:t>sabiedrības ekoloģisko un ekonomisko interešu saskaņošana;</w:t>
      </w:r>
    </w:p>
    <w:p w14:paraId="2B12644E" w14:textId="77777777" w:rsidR="00E55CB9" w:rsidRPr="00F90C6B" w:rsidRDefault="00E55CB9" w:rsidP="004912D2">
      <w:pPr>
        <w:tabs>
          <w:tab w:val="left" w:pos="284"/>
          <w:tab w:val="left" w:pos="567"/>
        </w:tabs>
        <w:spacing w:after="120"/>
        <w:jc w:val="both"/>
        <w:rPr>
          <w:rFonts w:ascii="Arial" w:hAnsi="Arial" w:cs="Arial"/>
        </w:rPr>
      </w:pPr>
      <w:r w:rsidRPr="00F90C6B">
        <w:rPr>
          <w:rFonts w:ascii="Arial" w:hAnsi="Arial" w:cs="Arial"/>
        </w:rPr>
        <w:t>•</w:t>
      </w:r>
      <w:r w:rsidRPr="00F90C6B">
        <w:rPr>
          <w:rFonts w:ascii="Arial" w:hAnsi="Arial" w:cs="Arial"/>
        </w:rPr>
        <w:tab/>
        <w:t>pilnīgas un atklātas informācijas nodrošināšana par ekoloģisko stāvokli;</w:t>
      </w:r>
    </w:p>
    <w:p w14:paraId="7B9EDC13" w14:textId="77777777" w:rsidR="00E55CB9" w:rsidRPr="00F90C6B" w:rsidRDefault="00E55CB9" w:rsidP="004912D2">
      <w:pPr>
        <w:tabs>
          <w:tab w:val="left" w:pos="284"/>
          <w:tab w:val="left" w:pos="567"/>
        </w:tabs>
        <w:spacing w:after="120"/>
        <w:jc w:val="both"/>
        <w:rPr>
          <w:rFonts w:ascii="Arial" w:hAnsi="Arial" w:cs="Arial"/>
        </w:rPr>
      </w:pPr>
      <w:r w:rsidRPr="00F90C6B">
        <w:rPr>
          <w:rFonts w:ascii="Arial" w:hAnsi="Arial" w:cs="Arial"/>
        </w:rPr>
        <w:t>•</w:t>
      </w:r>
      <w:r w:rsidRPr="00F90C6B">
        <w:rPr>
          <w:rFonts w:ascii="Arial" w:hAnsi="Arial" w:cs="Arial"/>
        </w:rPr>
        <w:tab/>
        <w:t>vides aizsardzības pasākumu stimulēšana;</w:t>
      </w:r>
    </w:p>
    <w:p w14:paraId="186DB9A5" w14:textId="77777777" w:rsidR="00E55CB9" w:rsidRPr="00F90C6B" w:rsidRDefault="00E55CB9" w:rsidP="004912D2">
      <w:pPr>
        <w:tabs>
          <w:tab w:val="left" w:pos="284"/>
          <w:tab w:val="left" w:pos="567"/>
        </w:tabs>
        <w:spacing w:after="120"/>
        <w:jc w:val="both"/>
        <w:rPr>
          <w:rFonts w:ascii="Arial" w:hAnsi="Arial" w:cs="Arial"/>
        </w:rPr>
      </w:pPr>
      <w:r w:rsidRPr="00F90C6B">
        <w:rPr>
          <w:rFonts w:ascii="Arial" w:hAnsi="Arial" w:cs="Arial"/>
        </w:rPr>
        <w:t>•</w:t>
      </w:r>
      <w:r w:rsidRPr="00F90C6B">
        <w:rPr>
          <w:rFonts w:ascii="Arial" w:hAnsi="Arial" w:cs="Arial"/>
        </w:rPr>
        <w:tab/>
        <w:t>zinātniski tehniskā progresa sasniegumu ieviešana vides aizsardzībā un dabas resursu izmantošanā.</w:t>
      </w:r>
    </w:p>
    <w:p w14:paraId="4477A26B" w14:textId="77777777" w:rsidR="00E55CB9" w:rsidRPr="00F90C6B" w:rsidRDefault="00E55CB9" w:rsidP="005F13D3">
      <w:pPr>
        <w:spacing w:after="120"/>
        <w:jc w:val="both"/>
        <w:rPr>
          <w:rFonts w:ascii="Arial" w:hAnsi="Arial" w:cs="Arial"/>
        </w:rPr>
      </w:pPr>
      <w:r w:rsidRPr="00F90C6B">
        <w:rPr>
          <w:rFonts w:ascii="Arial" w:hAnsi="Arial" w:cs="Arial"/>
        </w:rPr>
        <w:t>Šie uzdevumi un p</w:t>
      </w:r>
      <w:r w:rsidR="00C16D7E">
        <w:rPr>
          <w:rFonts w:ascii="Arial" w:hAnsi="Arial" w:cs="Arial"/>
        </w:rPr>
        <w:t>rincipi atbilst un ir ievēroti P</w:t>
      </w:r>
      <w:r w:rsidRPr="00F90C6B">
        <w:rPr>
          <w:rFonts w:ascii="Arial" w:hAnsi="Arial" w:cs="Arial"/>
        </w:rPr>
        <w:t>lānošanas dokumentā.</w:t>
      </w:r>
    </w:p>
    <w:p w14:paraId="3C9EB48B" w14:textId="77777777" w:rsidR="00E55CB9" w:rsidRPr="00F90C6B" w:rsidRDefault="00E55CB9" w:rsidP="005F13D3">
      <w:pPr>
        <w:spacing w:after="120"/>
        <w:jc w:val="both"/>
        <w:rPr>
          <w:rFonts w:ascii="Arial" w:hAnsi="Arial" w:cs="Arial"/>
        </w:rPr>
      </w:pPr>
      <w:r w:rsidRPr="00F90C6B">
        <w:rPr>
          <w:rFonts w:ascii="Arial" w:hAnsi="Arial" w:cs="Arial"/>
        </w:rPr>
        <w:t>Saskaņā ar Vides aizsardzības likuma 15.panta pirmo daļu 2009. gada 24. februārī pieņemti MK noteikumi Nr.175 „Noteikumi par nacionālajiem vides indikatoriem”. Šis normatīvais akts nosaka vienotus nacionālos vides indikatorus tādās jomās kā:</w:t>
      </w:r>
    </w:p>
    <w:p w14:paraId="2F8111E3" w14:textId="77777777" w:rsidR="00E55CB9" w:rsidRPr="00F90C6B" w:rsidRDefault="00E55CB9" w:rsidP="005F13D3">
      <w:pPr>
        <w:tabs>
          <w:tab w:val="left" w:pos="284"/>
        </w:tabs>
        <w:spacing w:after="120"/>
        <w:jc w:val="both"/>
        <w:rPr>
          <w:rFonts w:ascii="Arial" w:hAnsi="Arial" w:cs="Arial"/>
        </w:rPr>
      </w:pPr>
      <w:r w:rsidRPr="00F90C6B">
        <w:rPr>
          <w:rFonts w:ascii="Arial" w:hAnsi="Arial" w:cs="Arial"/>
        </w:rPr>
        <w:t>•</w:t>
      </w:r>
      <w:r w:rsidRPr="00F90C6B">
        <w:rPr>
          <w:rFonts w:ascii="Arial" w:hAnsi="Arial" w:cs="Arial"/>
        </w:rPr>
        <w:tab/>
        <w:t>Atkritumu apsaimniekošana, datu avots LVĢMC;</w:t>
      </w:r>
    </w:p>
    <w:p w14:paraId="0597FFB2" w14:textId="77777777" w:rsidR="00E55CB9" w:rsidRPr="00F90C6B" w:rsidRDefault="00E55CB9" w:rsidP="005F13D3">
      <w:pPr>
        <w:tabs>
          <w:tab w:val="left" w:pos="284"/>
        </w:tabs>
        <w:spacing w:after="120"/>
        <w:jc w:val="both"/>
        <w:rPr>
          <w:rFonts w:ascii="Arial" w:hAnsi="Arial" w:cs="Arial"/>
        </w:rPr>
      </w:pPr>
      <w:r w:rsidRPr="00F90C6B">
        <w:rPr>
          <w:rFonts w:ascii="Arial" w:hAnsi="Arial" w:cs="Arial"/>
        </w:rPr>
        <w:t>•</w:t>
      </w:r>
      <w:r w:rsidRPr="00F90C6B">
        <w:rPr>
          <w:rFonts w:ascii="Arial" w:hAnsi="Arial" w:cs="Arial"/>
        </w:rPr>
        <w:tab/>
        <w:t>Bioloģiskā daudzveidība datu avots DAP;</w:t>
      </w:r>
    </w:p>
    <w:p w14:paraId="3338F50E" w14:textId="77777777" w:rsidR="00E55CB9" w:rsidRPr="00F90C6B" w:rsidRDefault="00E55CB9" w:rsidP="005F13D3">
      <w:pPr>
        <w:tabs>
          <w:tab w:val="left" w:pos="284"/>
        </w:tabs>
        <w:spacing w:after="120"/>
        <w:jc w:val="both"/>
        <w:rPr>
          <w:rFonts w:ascii="Arial" w:hAnsi="Arial" w:cs="Arial"/>
        </w:rPr>
      </w:pPr>
      <w:r w:rsidRPr="00F90C6B">
        <w:rPr>
          <w:rFonts w:ascii="Arial" w:hAnsi="Arial" w:cs="Arial"/>
        </w:rPr>
        <w:t>•</w:t>
      </w:r>
      <w:r w:rsidRPr="00F90C6B">
        <w:rPr>
          <w:rFonts w:ascii="Arial" w:hAnsi="Arial" w:cs="Arial"/>
        </w:rPr>
        <w:tab/>
        <w:t>Gaisa piesārņojums un ozona slāņa samazināšanās, datu avots LVĢMC;</w:t>
      </w:r>
    </w:p>
    <w:p w14:paraId="2B1DE611" w14:textId="77777777" w:rsidR="00E55CB9" w:rsidRPr="00F90C6B" w:rsidRDefault="00E55CB9" w:rsidP="005F13D3">
      <w:pPr>
        <w:tabs>
          <w:tab w:val="left" w:pos="284"/>
        </w:tabs>
        <w:spacing w:after="120"/>
        <w:jc w:val="both"/>
        <w:rPr>
          <w:rFonts w:ascii="Arial" w:hAnsi="Arial" w:cs="Arial"/>
        </w:rPr>
      </w:pPr>
      <w:r w:rsidRPr="00F90C6B">
        <w:rPr>
          <w:rFonts w:ascii="Arial" w:hAnsi="Arial" w:cs="Arial"/>
        </w:rPr>
        <w:t>•</w:t>
      </w:r>
      <w:r w:rsidRPr="00F90C6B">
        <w:rPr>
          <w:rFonts w:ascii="Arial" w:hAnsi="Arial" w:cs="Arial"/>
        </w:rPr>
        <w:tab/>
        <w:t>Klimata pārmaiņas datu  avoti LVĢMC un CSP;</w:t>
      </w:r>
    </w:p>
    <w:p w14:paraId="350FD4B2" w14:textId="77777777" w:rsidR="00E55CB9" w:rsidRPr="00F90C6B" w:rsidRDefault="00E55CB9" w:rsidP="005F13D3">
      <w:pPr>
        <w:tabs>
          <w:tab w:val="left" w:pos="284"/>
        </w:tabs>
        <w:spacing w:after="120"/>
        <w:jc w:val="both"/>
        <w:rPr>
          <w:rFonts w:ascii="Arial" w:hAnsi="Arial" w:cs="Arial"/>
        </w:rPr>
      </w:pPr>
      <w:r w:rsidRPr="00F90C6B">
        <w:rPr>
          <w:rFonts w:ascii="Arial" w:hAnsi="Arial" w:cs="Arial"/>
        </w:rPr>
        <w:t>•</w:t>
      </w:r>
      <w:r w:rsidRPr="00F90C6B">
        <w:rPr>
          <w:rFonts w:ascii="Arial" w:hAnsi="Arial" w:cs="Arial"/>
        </w:rPr>
        <w:tab/>
        <w:t>Ūdeņu apsaimniekošana, datu avots LVĢMC, LHEI  un SVA;</w:t>
      </w:r>
    </w:p>
    <w:p w14:paraId="3B5F852F" w14:textId="77777777" w:rsidR="00E55CB9" w:rsidRPr="00F90C6B" w:rsidRDefault="00E55CB9" w:rsidP="005F13D3">
      <w:pPr>
        <w:tabs>
          <w:tab w:val="left" w:pos="284"/>
        </w:tabs>
        <w:spacing w:after="120"/>
        <w:jc w:val="both"/>
        <w:rPr>
          <w:rFonts w:ascii="Arial" w:hAnsi="Arial" w:cs="Arial"/>
        </w:rPr>
      </w:pPr>
      <w:r w:rsidRPr="00F90C6B">
        <w:rPr>
          <w:rFonts w:ascii="Arial" w:hAnsi="Arial" w:cs="Arial"/>
        </w:rPr>
        <w:t>•</w:t>
      </w:r>
      <w:r w:rsidRPr="00F90C6B">
        <w:rPr>
          <w:rFonts w:ascii="Arial" w:hAnsi="Arial" w:cs="Arial"/>
        </w:rPr>
        <w:tab/>
        <w:t>Zemes izmantošana, datu avots LVĢMC, ZM, LAD;</w:t>
      </w:r>
    </w:p>
    <w:p w14:paraId="5A8531B7" w14:textId="77777777" w:rsidR="00E55CB9" w:rsidRPr="00F90C6B" w:rsidRDefault="00E55CB9" w:rsidP="005F13D3">
      <w:pPr>
        <w:tabs>
          <w:tab w:val="left" w:pos="284"/>
        </w:tabs>
        <w:spacing w:after="120"/>
        <w:jc w:val="both"/>
        <w:rPr>
          <w:rFonts w:ascii="Arial" w:hAnsi="Arial" w:cs="Arial"/>
        </w:rPr>
      </w:pPr>
      <w:r w:rsidRPr="00F90C6B">
        <w:rPr>
          <w:rFonts w:ascii="Arial" w:hAnsi="Arial" w:cs="Arial"/>
        </w:rPr>
        <w:t>•</w:t>
      </w:r>
      <w:r w:rsidRPr="00F90C6B">
        <w:rPr>
          <w:rFonts w:ascii="Arial" w:hAnsi="Arial" w:cs="Arial"/>
        </w:rPr>
        <w:tab/>
        <w:t>Dabas resursu izmantošana, datu avots LVĢMC, ZM, CSP.</w:t>
      </w:r>
    </w:p>
    <w:p w14:paraId="42D12AEC" w14:textId="77777777" w:rsidR="00E55CB9" w:rsidRPr="00F90C6B" w:rsidRDefault="00E55CB9" w:rsidP="005F13D3">
      <w:pPr>
        <w:spacing w:after="120"/>
        <w:jc w:val="both"/>
        <w:rPr>
          <w:rFonts w:ascii="Arial" w:hAnsi="Arial" w:cs="Arial"/>
        </w:rPr>
      </w:pPr>
      <w:r w:rsidRPr="00F90C6B">
        <w:rPr>
          <w:rFonts w:ascii="Arial" w:hAnsi="Arial" w:cs="Arial"/>
        </w:rPr>
        <w:t xml:space="preserve">Diemžēl ne visi ar normatīvajā aktā minētajiem vides indikatoriem saistītie dati ir publiski pieejami un plaši izmantojami ietekmes uz vidi novērtējuma procesā, savukārt daļa indikatoru ir ļoti vispārīgi un pārsvarā izmantojami tikai vispārīgu vides stāvokļa izmaiņu vērtējumam reģionu vai nacionālā līmenī, bet ne atsevišķu objektu vērtējumam. </w:t>
      </w:r>
    </w:p>
    <w:p w14:paraId="6D6879B9" w14:textId="77777777" w:rsidR="00E708FA" w:rsidRPr="00F90C6B" w:rsidRDefault="00E708FA" w:rsidP="005F13D3">
      <w:pPr>
        <w:spacing w:after="120"/>
        <w:jc w:val="both"/>
        <w:rPr>
          <w:rFonts w:ascii="Arial" w:hAnsi="Arial" w:cs="Arial"/>
        </w:rPr>
      </w:pPr>
      <w:r w:rsidRPr="00F90C6B">
        <w:rPr>
          <w:rFonts w:ascii="Arial" w:hAnsi="Arial" w:cs="Arial"/>
        </w:rPr>
        <w:t>2015. gada 4.jūnija Statistikas likums. Pieņemts 2015.gada 4.jūnijā. Stājās spēkā 2016.gada 1.janvārī.</w:t>
      </w:r>
    </w:p>
    <w:p w14:paraId="5C128DD0" w14:textId="77777777" w:rsidR="00E708FA" w:rsidRPr="00F90C6B" w:rsidRDefault="00E708FA" w:rsidP="005F13D3">
      <w:pPr>
        <w:spacing w:after="120"/>
        <w:jc w:val="both"/>
        <w:rPr>
          <w:rFonts w:ascii="Arial" w:hAnsi="Arial" w:cs="Arial"/>
        </w:rPr>
      </w:pPr>
      <w:r w:rsidRPr="00F90C6B">
        <w:rPr>
          <w:rFonts w:ascii="Arial" w:hAnsi="Arial" w:cs="Arial"/>
        </w:rPr>
        <w:t>Likuma mērķis ir nodrošināt oficiālo statistiku par sabiedrībā notiekošajām ekonomiskajām, demogrāfiskajām un sociālajām parādībām un procesiem, kā arī par vidi.</w:t>
      </w:r>
    </w:p>
    <w:p w14:paraId="4ED75C13" w14:textId="77777777" w:rsidR="00E55CB9" w:rsidRPr="00F90C6B" w:rsidRDefault="00E55CB9" w:rsidP="005F13D3">
      <w:pPr>
        <w:spacing w:after="120"/>
        <w:jc w:val="both"/>
        <w:rPr>
          <w:rFonts w:ascii="Arial" w:hAnsi="Arial" w:cs="Arial"/>
        </w:rPr>
      </w:pPr>
      <w:r w:rsidRPr="00F90C6B">
        <w:rPr>
          <w:rFonts w:ascii="Arial" w:hAnsi="Arial" w:cs="Arial"/>
        </w:rPr>
        <w:t>Saskaņā ar Vides aizsardzības likuma 17. panta otro daļu un likuma “Par piesārņojumu” 45. panta pirmo daļu un 46. panta otro daļu 2009. gada 17. februārī izdoti MK noteikumi Nr.158 „Noteikumi par prasībām attiecībā uz vides monitoringu un tā veikšanas kārtību, piesārņojošo vielu reģistra izveidi un informācijas pieejamību sabiedrībai”.</w:t>
      </w:r>
    </w:p>
    <w:p w14:paraId="36F413E1" w14:textId="77777777" w:rsidR="00E55CB9" w:rsidRPr="00F90C6B" w:rsidRDefault="00E55CB9" w:rsidP="005F13D3">
      <w:pPr>
        <w:spacing w:after="120"/>
        <w:jc w:val="both"/>
        <w:rPr>
          <w:rFonts w:ascii="Arial" w:hAnsi="Arial" w:cs="Arial"/>
        </w:rPr>
      </w:pPr>
      <w:r w:rsidRPr="00F90C6B">
        <w:rPr>
          <w:rFonts w:ascii="Arial" w:hAnsi="Arial" w:cs="Arial"/>
        </w:rPr>
        <w:t>Noteikumi nosaka:</w:t>
      </w:r>
    </w:p>
    <w:p w14:paraId="4CAB6372" w14:textId="77777777" w:rsidR="00E55CB9" w:rsidRPr="00F90C6B" w:rsidRDefault="00E55CB9" w:rsidP="005F13D3">
      <w:pPr>
        <w:tabs>
          <w:tab w:val="left" w:pos="426"/>
        </w:tabs>
        <w:spacing w:after="120"/>
        <w:jc w:val="both"/>
        <w:rPr>
          <w:rFonts w:ascii="Arial" w:hAnsi="Arial" w:cs="Arial"/>
        </w:rPr>
      </w:pPr>
      <w:r w:rsidRPr="00F90C6B">
        <w:rPr>
          <w:rFonts w:ascii="Arial" w:hAnsi="Arial" w:cs="Arial"/>
        </w:rPr>
        <w:t>•</w:t>
      </w:r>
      <w:r w:rsidRPr="00F90C6B">
        <w:rPr>
          <w:rFonts w:ascii="Arial" w:hAnsi="Arial" w:cs="Arial"/>
        </w:rPr>
        <w:tab/>
        <w:t>prasības attiecībā uz vides monitoringu un tā veikšanas kārtību;</w:t>
      </w:r>
    </w:p>
    <w:p w14:paraId="6612FBE8" w14:textId="77777777" w:rsidR="00E55CB9" w:rsidRPr="00F90C6B" w:rsidRDefault="00E55CB9" w:rsidP="005F13D3">
      <w:pPr>
        <w:tabs>
          <w:tab w:val="left" w:pos="426"/>
        </w:tabs>
        <w:spacing w:after="120"/>
        <w:jc w:val="both"/>
        <w:rPr>
          <w:rFonts w:ascii="Arial" w:hAnsi="Arial" w:cs="Arial"/>
        </w:rPr>
      </w:pPr>
      <w:r w:rsidRPr="00F90C6B">
        <w:rPr>
          <w:rFonts w:ascii="Arial" w:hAnsi="Arial" w:cs="Arial"/>
        </w:rPr>
        <w:t>•</w:t>
      </w:r>
      <w:r w:rsidRPr="00F90C6B">
        <w:rPr>
          <w:rFonts w:ascii="Arial" w:hAnsi="Arial" w:cs="Arial"/>
        </w:rPr>
        <w:tab/>
        <w:t>kārtību, kādā operators kontrolē emisiju apjomu un veic monitoringu;</w:t>
      </w:r>
    </w:p>
    <w:p w14:paraId="0156D7EA" w14:textId="77777777" w:rsidR="00E55CB9" w:rsidRPr="00F90C6B" w:rsidRDefault="00E55CB9" w:rsidP="005F13D3">
      <w:pPr>
        <w:tabs>
          <w:tab w:val="left" w:pos="426"/>
        </w:tabs>
        <w:spacing w:after="120"/>
        <w:jc w:val="both"/>
        <w:rPr>
          <w:rFonts w:ascii="Arial" w:hAnsi="Arial" w:cs="Arial"/>
        </w:rPr>
      </w:pPr>
      <w:r w:rsidRPr="00F90C6B">
        <w:rPr>
          <w:rFonts w:ascii="Arial" w:hAnsi="Arial" w:cs="Arial"/>
        </w:rPr>
        <w:lastRenderedPageBreak/>
        <w:t>•</w:t>
      </w:r>
      <w:r w:rsidRPr="00F90C6B">
        <w:rPr>
          <w:rFonts w:ascii="Arial" w:hAnsi="Arial" w:cs="Arial"/>
        </w:rPr>
        <w:tab/>
        <w:t>kārtību, kādā operators sniedz informāciju par monitoringa rezultātiem;</w:t>
      </w:r>
    </w:p>
    <w:p w14:paraId="7BA5DD4F" w14:textId="77777777" w:rsidR="00E55CB9" w:rsidRPr="00F90C6B" w:rsidRDefault="00E55CB9" w:rsidP="005F13D3">
      <w:pPr>
        <w:tabs>
          <w:tab w:val="left" w:pos="426"/>
        </w:tabs>
        <w:spacing w:after="120"/>
        <w:jc w:val="both"/>
        <w:rPr>
          <w:rFonts w:ascii="Arial" w:hAnsi="Arial" w:cs="Arial"/>
        </w:rPr>
      </w:pPr>
      <w:r w:rsidRPr="00F90C6B">
        <w:rPr>
          <w:rFonts w:ascii="Arial" w:hAnsi="Arial" w:cs="Arial"/>
        </w:rPr>
        <w:t>•</w:t>
      </w:r>
      <w:r w:rsidRPr="00F90C6B">
        <w:rPr>
          <w:rFonts w:ascii="Arial" w:hAnsi="Arial" w:cs="Arial"/>
        </w:rPr>
        <w:tab/>
        <w:t>kārtību, kādā valsts sabiedrība ar ierobežotu atbildību "Latvijas Vides, ģeoloģijas un meteoroloģijas     centrs" izveido piesārņojošo vielu reģistru un nodrošina informācijas pieejamību sabiedrībai par vidi piesārņojošām vielām un operatoru veiktā monitoringa rezultātiem.</w:t>
      </w:r>
    </w:p>
    <w:p w14:paraId="25280D79" w14:textId="77777777" w:rsidR="00E55CB9" w:rsidRPr="00F90C6B" w:rsidRDefault="00E55CB9" w:rsidP="005F13D3">
      <w:pPr>
        <w:spacing w:after="120"/>
        <w:jc w:val="both"/>
        <w:rPr>
          <w:rFonts w:ascii="Arial" w:hAnsi="Arial" w:cs="Arial"/>
        </w:rPr>
      </w:pPr>
      <w:r w:rsidRPr="00F90C6B">
        <w:rPr>
          <w:rFonts w:ascii="Arial" w:hAnsi="Arial" w:cs="Arial"/>
        </w:rPr>
        <w:t>Noteikumos noteikts, ka Vides monitoringu organizē Vides ministrijas, Veselības ministrijas un Zemkopības ministrijas padotībā esošas iestādes un zinātniskās institūcijas, pašvaldību iestādes normatīvajos aktos noteiktajos gadījumos, kā arī gadījumos, ja pašvaldībai nepieciešams novērtēt vides kvalitātes izmaiņas, – par pašvaldību budžeta līdzekļiem, kā arī komersanti, ja to nosaka vides normatīvie akti, – par saviem līdzekļiem.</w:t>
      </w:r>
    </w:p>
    <w:p w14:paraId="0C999E05" w14:textId="77777777" w:rsidR="00E55CB9" w:rsidRPr="00F90C6B" w:rsidRDefault="00E55CB9" w:rsidP="005F13D3">
      <w:pPr>
        <w:spacing w:after="120"/>
        <w:jc w:val="both"/>
        <w:rPr>
          <w:rFonts w:ascii="Arial" w:hAnsi="Arial" w:cs="Arial"/>
          <w:color w:val="FF0000"/>
        </w:rPr>
      </w:pPr>
      <w:r w:rsidRPr="00F90C6B">
        <w:rPr>
          <w:rFonts w:ascii="Arial" w:hAnsi="Arial" w:cs="Arial"/>
        </w:rPr>
        <w:t>Šo noteikumu 2.1.apakšpunktā minētās iestādēm jāsagatavo un jāievieto iestādes mājaslapā internetā gada pārskatu par veiktā monitoringa rezultātiem. Diemžēl ne par visiem monitoringa veidiem atrodami šādi pārskati un lielākoties tie ir tikai vispārināts apkopojums, kas nedod iespēju padziļināti izvērtēt vides stāvokļa izmaiņu tendences konkrētā teritorijā. Paši monitoringa rezultāti lielākoties nav publiski pieejami, kas izslēdz to izmantošanas iespējas un mazina to nozīmi teritoriju attīstības plānošanas jomā, ietekmes uz vidi novērtējuma jomā u.c.</w:t>
      </w:r>
    </w:p>
    <w:p w14:paraId="7C4FEF18" w14:textId="77777777" w:rsidR="00E55CB9" w:rsidRPr="00F90C6B" w:rsidRDefault="00E55CB9" w:rsidP="005F13D3">
      <w:pPr>
        <w:spacing w:after="120"/>
        <w:jc w:val="both"/>
        <w:rPr>
          <w:rFonts w:ascii="Arial" w:hAnsi="Arial" w:cs="Arial"/>
        </w:rPr>
      </w:pPr>
      <w:r w:rsidRPr="00F90C6B">
        <w:rPr>
          <w:rFonts w:ascii="Arial" w:hAnsi="Arial" w:cs="Arial"/>
        </w:rPr>
        <w:t xml:space="preserve">Tāpat publiski nav pieejami operatora veiktā monitoringa rezultāti, lai gan tie iesniedzami atbildīgajās valsts institūcijās, taču nav nekādas to izmantošanas iespējas </w:t>
      </w:r>
      <w:r w:rsidR="00C16D7E">
        <w:rPr>
          <w:rFonts w:ascii="Arial" w:hAnsi="Arial" w:cs="Arial"/>
        </w:rPr>
        <w:t>piemēram, P</w:t>
      </w:r>
      <w:r w:rsidR="00C40F45" w:rsidRPr="00F90C6B">
        <w:rPr>
          <w:rFonts w:ascii="Arial" w:hAnsi="Arial" w:cs="Arial"/>
        </w:rPr>
        <w:t>lānošanas dokumenta ieviešanas monitoringa ietvaros</w:t>
      </w:r>
      <w:r w:rsidRPr="00F90C6B">
        <w:rPr>
          <w:rFonts w:ascii="Arial" w:hAnsi="Arial" w:cs="Arial"/>
        </w:rPr>
        <w:t>.</w:t>
      </w:r>
    </w:p>
    <w:p w14:paraId="21945E49" w14:textId="77777777" w:rsidR="00E55CB9" w:rsidRPr="00F90C6B" w:rsidRDefault="00E55CB9" w:rsidP="005F13D3">
      <w:pPr>
        <w:spacing w:after="120"/>
        <w:jc w:val="both"/>
        <w:rPr>
          <w:rFonts w:ascii="Arial" w:hAnsi="Arial" w:cs="Arial"/>
        </w:rPr>
      </w:pPr>
      <w:r w:rsidRPr="00F90C6B">
        <w:rPr>
          <w:rFonts w:ascii="Arial" w:hAnsi="Arial" w:cs="Arial"/>
        </w:rPr>
        <w:t xml:space="preserve">Noteikumi nosaka, ka Centrs pārskatā par vides stāvokli valstī iekļauj apkopotu informāciju par operatoru veikto monitoringu. Diemžēl šie pārskati reizi četros gados ietver tikai </w:t>
      </w:r>
      <w:r w:rsidR="00C40F45" w:rsidRPr="00F90C6B">
        <w:rPr>
          <w:rFonts w:ascii="Arial" w:hAnsi="Arial" w:cs="Arial"/>
        </w:rPr>
        <w:t xml:space="preserve">ļoti </w:t>
      </w:r>
      <w:r w:rsidRPr="00F90C6B">
        <w:rPr>
          <w:rFonts w:ascii="Arial" w:hAnsi="Arial" w:cs="Arial"/>
        </w:rPr>
        <w:t xml:space="preserve">vispārinātu apkopojumu par valsti kopumā, neietverot </w:t>
      </w:r>
      <w:r w:rsidR="00C40F45" w:rsidRPr="00F90C6B">
        <w:rPr>
          <w:rFonts w:ascii="Arial" w:hAnsi="Arial" w:cs="Arial"/>
        </w:rPr>
        <w:t>detālu analīzi</w:t>
      </w:r>
      <w:r w:rsidRPr="00F90C6B">
        <w:rPr>
          <w:rFonts w:ascii="Arial" w:hAnsi="Arial" w:cs="Arial"/>
        </w:rPr>
        <w:t>, tādējādi to</w:t>
      </w:r>
      <w:r w:rsidR="00C16D7E">
        <w:rPr>
          <w:rFonts w:ascii="Arial" w:hAnsi="Arial" w:cs="Arial"/>
        </w:rPr>
        <w:t xml:space="preserve"> izmantošana P</w:t>
      </w:r>
      <w:r w:rsidR="00C40F45" w:rsidRPr="00F90C6B">
        <w:rPr>
          <w:rFonts w:ascii="Arial" w:hAnsi="Arial" w:cs="Arial"/>
        </w:rPr>
        <w:t>lānošanas dokumenta ieviešanas monitoringa ietvaros</w:t>
      </w:r>
      <w:r w:rsidR="00C40F45" w:rsidRPr="00F90C6B" w:rsidDel="00C40F45">
        <w:rPr>
          <w:rFonts w:ascii="Arial" w:hAnsi="Arial" w:cs="Arial"/>
        </w:rPr>
        <w:t xml:space="preserve"> </w:t>
      </w:r>
      <w:r w:rsidR="00C40F45" w:rsidRPr="00F90C6B">
        <w:rPr>
          <w:rFonts w:ascii="Arial" w:hAnsi="Arial" w:cs="Arial"/>
        </w:rPr>
        <w:t>ir ļoti ierobežota</w:t>
      </w:r>
      <w:r w:rsidRPr="00F90C6B">
        <w:rPr>
          <w:rFonts w:ascii="Arial" w:hAnsi="Arial" w:cs="Arial"/>
        </w:rPr>
        <w:t>.</w:t>
      </w:r>
    </w:p>
    <w:p w14:paraId="53F1E604" w14:textId="77777777" w:rsidR="00272287" w:rsidRPr="00F90C6B" w:rsidRDefault="00272287" w:rsidP="005F13D3">
      <w:pPr>
        <w:spacing w:after="120"/>
        <w:jc w:val="both"/>
        <w:rPr>
          <w:rFonts w:ascii="Arial" w:hAnsi="Arial" w:cs="Arial"/>
        </w:rPr>
      </w:pPr>
      <w:r w:rsidRPr="00F90C6B">
        <w:rPr>
          <w:rFonts w:ascii="Arial" w:hAnsi="Arial" w:cs="Arial"/>
          <w:i/>
          <w:u w:val="single"/>
        </w:rPr>
        <w:t>1998. gada 14. oktobra likums Par ietekmes uz vidi novērtējumu</w:t>
      </w:r>
      <w:r w:rsidR="00892E3C" w:rsidRPr="00F90C6B">
        <w:rPr>
          <w:rFonts w:ascii="Arial" w:hAnsi="Arial" w:cs="Arial"/>
          <w:i/>
          <w:u w:val="single"/>
        </w:rPr>
        <w:t>.</w:t>
      </w:r>
      <w:r w:rsidR="00892E3C" w:rsidRPr="00F90C6B">
        <w:rPr>
          <w:rFonts w:ascii="Arial" w:hAnsi="Arial" w:cs="Arial"/>
        </w:rPr>
        <w:t xml:space="preserve"> Pieņemts 14.10.1998.  Stājas spēkā: 13.11.1998. Tā darbības laikā Likumā veikta virkne grozījumu.</w:t>
      </w:r>
    </w:p>
    <w:p w14:paraId="02121CF2" w14:textId="77777777" w:rsidR="00892E3C" w:rsidRPr="00F90C6B" w:rsidRDefault="00E55CB9" w:rsidP="005F13D3">
      <w:pPr>
        <w:spacing w:after="120"/>
        <w:jc w:val="both"/>
        <w:rPr>
          <w:rFonts w:ascii="Arial" w:hAnsi="Arial" w:cs="Arial"/>
        </w:rPr>
      </w:pPr>
      <w:r w:rsidRPr="00F90C6B">
        <w:rPr>
          <w:rFonts w:ascii="Arial" w:hAnsi="Arial" w:cs="Arial"/>
        </w:rPr>
        <w:t xml:space="preserve">Ietekmes uz vidi novērtējums ir procedūra, kas veicama </w:t>
      </w:r>
      <w:r w:rsidR="00272287" w:rsidRPr="00F90C6B">
        <w:rPr>
          <w:rFonts w:ascii="Arial" w:hAnsi="Arial" w:cs="Arial"/>
        </w:rPr>
        <w:t xml:space="preserve">1998. gada 14. oktobra </w:t>
      </w:r>
      <w:r w:rsidRPr="00F90C6B">
        <w:rPr>
          <w:rFonts w:ascii="Arial" w:hAnsi="Arial" w:cs="Arial"/>
        </w:rPr>
        <w:t>likumā „Par ietekmes uz</w:t>
      </w:r>
      <w:r w:rsidR="00272287" w:rsidRPr="00F90C6B">
        <w:rPr>
          <w:rFonts w:ascii="Arial" w:hAnsi="Arial" w:cs="Arial"/>
        </w:rPr>
        <w:t xml:space="preserve"> vidi novērtējumu” </w:t>
      </w:r>
      <w:r w:rsidRPr="00F90C6B">
        <w:rPr>
          <w:rFonts w:ascii="Arial" w:hAnsi="Arial" w:cs="Arial"/>
        </w:rPr>
        <w:t xml:space="preserve">noteiktajā kārtībā, lai novērtētu paredzētās darbības īstenošanas iespējamo ietekmi uz vidi un izstrādātu priekšlikumus nelabvēlīgas ietekmes novēršanai vai samazināšanai. </w:t>
      </w:r>
    </w:p>
    <w:p w14:paraId="0BED1C33" w14:textId="77777777" w:rsidR="00E55CB9" w:rsidRPr="00F90C6B" w:rsidRDefault="00E55CB9" w:rsidP="005F13D3">
      <w:pPr>
        <w:spacing w:after="120"/>
        <w:jc w:val="both"/>
        <w:rPr>
          <w:rFonts w:ascii="Arial" w:hAnsi="Arial" w:cs="Arial"/>
        </w:rPr>
      </w:pPr>
      <w:r w:rsidRPr="00F90C6B">
        <w:rPr>
          <w:rFonts w:ascii="Arial" w:hAnsi="Arial" w:cs="Arial"/>
        </w:rPr>
        <w:t>Pamatojoties uz likumu „Par ietekmes uz vidi novērtējumu” izdoti vairāki Ministru Kabineta noteikumi, tai skaitā:</w:t>
      </w:r>
    </w:p>
    <w:p w14:paraId="225F916B" w14:textId="77777777" w:rsidR="00E55CB9" w:rsidRPr="00F90C6B" w:rsidRDefault="00892E3C" w:rsidP="005F13D3">
      <w:pPr>
        <w:tabs>
          <w:tab w:val="left" w:pos="426"/>
        </w:tabs>
        <w:spacing w:after="120"/>
        <w:jc w:val="both"/>
        <w:rPr>
          <w:rFonts w:ascii="Arial" w:hAnsi="Arial" w:cs="Arial"/>
        </w:rPr>
      </w:pPr>
      <w:r w:rsidRPr="00F90C6B">
        <w:rPr>
          <w:rFonts w:ascii="Arial" w:hAnsi="Arial" w:cs="Arial"/>
        </w:rPr>
        <w:t>•</w:t>
      </w:r>
      <w:r w:rsidRPr="00F90C6B">
        <w:rPr>
          <w:rFonts w:ascii="Arial" w:hAnsi="Arial" w:cs="Arial"/>
        </w:rPr>
        <w:tab/>
        <w:t xml:space="preserve">Ministru kabineta </w:t>
      </w:r>
      <w:r w:rsidR="00E55CB9" w:rsidRPr="00F90C6B">
        <w:rPr>
          <w:rFonts w:ascii="Arial" w:hAnsi="Arial" w:cs="Arial"/>
        </w:rPr>
        <w:t>2004.</w:t>
      </w:r>
      <w:r w:rsidRPr="00F90C6B">
        <w:rPr>
          <w:rFonts w:ascii="Arial" w:hAnsi="Arial" w:cs="Arial"/>
        </w:rPr>
        <w:t xml:space="preserve"> gada 1. maija</w:t>
      </w:r>
      <w:r w:rsidR="00E55CB9" w:rsidRPr="00F90C6B">
        <w:rPr>
          <w:rFonts w:ascii="Arial" w:hAnsi="Arial" w:cs="Arial"/>
        </w:rPr>
        <w:t xml:space="preserve"> noteikumi Nr.157 “Kārtība, kādā veicams ietekmes uz vidi stratēģiskais novērtējums”, kas definē stratēģiskā ietekmes uz vidi novērtējuma veikšanas kārtību, kā arī prasības stratēģiskā IVN monitoringa veikšanai un Ziņojuma izstrādei;</w:t>
      </w:r>
    </w:p>
    <w:p w14:paraId="475A8BE1" w14:textId="77777777" w:rsidR="00E55CB9" w:rsidRPr="00F90C6B" w:rsidRDefault="0061366A" w:rsidP="005F13D3">
      <w:pPr>
        <w:tabs>
          <w:tab w:val="left" w:pos="426"/>
        </w:tabs>
        <w:spacing w:after="120"/>
        <w:jc w:val="both"/>
        <w:rPr>
          <w:rFonts w:ascii="Arial" w:hAnsi="Arial" w:cs="Arial"/>
        </w:rPr>
      </w:pPr>
      <w:r w:rsidRPr="00F90C6B">
        <w:rPr>
          <w:rFonts w:ascii="Arial" w:hAnsi="Arial" w:cs="Arial"/>
        </w:rPr>
        <w:t>•</w:t>
      </w:r>
      <w:r w:rsidRPr="00F90C6B">
        <w:rPr>
          <w:rFonts w:ascii="Arial" w:hAnsi="Arial" w:cs="Arial"/>
        </w:rPr>
        <w:tab/>
        <w:t xml:space="preserve">Ministru kabineta </w:t>
      </w:r>
      <w:r w:rsidR="00E55CB9" w:rsidRPr="00F90C6B">
        <w:rPr>
          <w:rFonts w:ascii="Arial" w:hAnsi="Arial" w:cs="Arial"/>
        </w:rPr>
        <w:t>2011.</w:t>
      </w:r>
      <w:r w:rsidRPr="00F90C6B">
        <w:rPr>
          <w:rFonts w:ascii="Arial" w:hAnsi="Arial" w:cs="Arial"/>
        </w:rPr>
        <w:t xml:space="preserve"> gada 27. aprīļa</w:t>
      </w:r>
      <w:r w:rsidR="00E55CB9" w:rsidRPr="00F90C6B">
        <w:rPr>
          <w:rFonts w:ascii="Arial" w:hAnsi="Arial" w:cs="Arial"/>
        </w:rPr>
        <w:t xml:space="preserve"> noteikumi Nr. 300 „Kārtība, kādā novērtējama ietekme uz Eiropas nozīmes īpaši aizsargājamo d</w:t>
      </w:r>
      <w:r w:rsidR="00831938" w:rsidRPr="00F90C6B">
        <w:rPr>
          <w:rFonts w:ascii="Arial" w:hAnsi="Arial" w:cs="Arial"/>
        </w:rPr>
        <w:t>abas teritoriju (Natura 2000)”;</w:t>
      </w:r>
    </w:p>
    <w:p w14:paraId="77B51568" w14:textId="77777777" w:rsidR="00E55CB9" w:rsidRPr="00F90C6B" w:rsidRDefault="00E55CB9" w:rsidP="005F13D3">
      <w:pPr>
        <w:spacing w:after="120"/>
        <w:jc w:val="both"/>
        <w:rPr>
          <w:rFonts w:ascii="Arial" w:hAnsi="Arial" w:cs="Arial"/>
        </w:rPr>
      </w:pPr>
      <w:r w:rsidRPr="00F90C6B">
        <w:rPr>
          <w:rFonts w:ascii="Arial" w:hAnsi="Arial" w:cs="Arial"/>
        </w:rPr>
        <w:t xml:space="preserve">Šie dokumenti ir saskaņoti ar attiecīgajām Eiropas Savienības direktīvam. Likums un tam pakārtotie noteikumi nosaka tās paredzētās darbības, kurām ir nepieciešams ietekmes uz vidi novērtējums, nosaka secību, kādā novērtējums tiek veikts, skaidro </w:t>
      </w:r>
      <w:r w:rsidRPr="00F90C6B">
        <w:rPr>
          <w:rFonts w:ascii="Arial" w:hAnsi="Arial" w:cs="Arial"/>
        </w:rPr>
        <w:lastRenderedPageBreak/>
        <w:t>visu procedūrā iesaistīto pušu tiesības, pienākumus un arī atbildību, kā arī raksturo ietekmes uz vidi novērtējuma rezultātu un tā ietekmi uz lēmuma pieņemšanas kārtību.</w:t>
      </w:r>
    </w:p>
    <w:p w14:paraId="7903370E" w14:textId="77777777" w:rsidR="00E55CB9" w:rsidRPr="00F90C6B" w:rsidRDefault="00E55CB9" w:rsidP="005F13D3">
      <w:pPr>
        <w:spacing w:after="120"/>
        <w:jc w:val="both"/>
        <w:rPr>
          <w:rFonts w:ascii="Arial" w:hAnsi="Arial" w:cs="Arial"/>
        </w:rPr>
      </w:pPr>
      <w:r w:rsidRPr="00F90C6B">
        <w:rPr>
          <w:rFonts w:ascii="Arial" w:hAnsi="Arial" w:cs="Arial"/>
        </w:rPr>
        <w:t>Likumā iekļautas tiesību normas, kas izriet no:</w:t>
      </w:r>
    </w:p>
    <w:p w14:paraId="0B641318" w14:textId="77777777" w:rsidR="00E55CB9" w:rsidRPr="00F90C6B" w:rsidRDefault="00E55CB9" w:rsidP="005F13D3">
      <w:pPr>
        <w:tabs>
          <w:tab w:val="left" w:pos="426"/>
        </w:tabs>
        <w:spacing w:after="120"/>
        <w:jc w:val="both"/>
        <w:rPr>
          <w:rFonts w:ascii="Arial" w:hAnsi="Arial" w:cs="Arial"/>
        </w:rPr>
      </w:pPr>
      <w:r w:rsidRPr="00F90C6B">
        <w:rPr>
          <w:rFonts w:ascii="Arial" w:hAnsi="Arial" w:cs="Arial"/>
        </w:rPr>
        <w:t>1)</w:t>
      </w:r>
      <w:r w:rsidRPr="00F90C6B">
        <w:rPr>
          <w:rFonts w:ascii="Arial" w:hAnsi="Arial" w:cs="Arial"/>
        </w:rPr>
        <w:tab/>
        <w:t>Eiropas Padomes 1985.gada 27.jūnija direktīvas 85/337/EEK par dažu valsts un privātu projektu ietekmes uz vidi novērtē</w:t>
      </w:r>
      <w:r w:rsidR="00892E3C" w:rsidRPr="00F90C6B">
        <w:rPr>
          <w:rFonts w:ascii="Arial" w:hAnsi="Arial" w:cs="Arial"/>
        </w:rPr>
        <w:t>jumu</w:t>
      </w:r>
      <w:r w:rsidRPr="00F90C6B">
        <w:rPr>
          <w:rFonts w:ascii="Arial" w:hAnsi="Arial" w:cs="Arial"/>
        </w:rPr>
        <w:t>;</w:t>
      </w:r>
    </w:p>
    <w:p w14:paraId="193D2EB4" w14:textId="77777777" w:rsidR="00E55CB9" w:rsidRPr="00F90C6B" w:rsidRDefault="00E55CB9" w:rsidP="005F13D3">
      <w:pPr>
        <w:tabs>
          <w:tab w:val="left" w:pos="426"/>
        </w:tabs>
        <w:spacing w:after="120"/>
        <w:jc w:val="both"/>
        <w:rPr>
          <w:rFonts w:ascii="Arial" w:hAnsi="Arial" w:cs="Arial"/>
        </w:rPr>
      </w:pPr>
      <w:r w:rsidRPr="00F90C6B">
        <w:rPr>
          <w:rFonts w:ascii="Arial" w:hAnsi="Arial" w:cs="Arial"/>
        </w:rPr>
        <w:t>2)</w:t>
      </w:r>
      <w:r w:rsidRPr="00F90C6B">
        <w:rPr>
          <w:rFonts w:ascii="Arial" w:hAnsi="Arial" w:cs="Arial"/>
        </w:rPr>
        <w:tab/>
        <w:t xml:space="preserve">Eiropas Padomes 1997.gada 3.marta direktīvas 97/11/EEK, ar kuru groza direktīvu 85/337/EEK par dažu valsts un privāto projektu </w:t>
      </w:r>
      <w:r w:rsidR="00892E3C" w:rsidRPr="00F90C6B">
        <w:rPr>
          <w:rFonts w:ascii="Arial" w:hAnsi="Arial" w:cs="Arial"/>
        </w:rPr>
        <w:t>ietekmes uz vidi novērtējumu</w:t>
      </w:r>
      <w:r w:rsidRPr="00F90C6B">
        <w:rPr>
          <w:rFonts w:ascii="Arial" w:hAnsi="Arial" w:cs="Arial"/>
        </w:rPr>
        <w:t>;</w:t>
      </w:r>
    </w:p>
    <w:p w14:paraId="5B355E98" w14:textId="77777777" w:rsidR="00E55CB9" w:rsidRPr="00F90C6B" w:rsidRDefault="00E55CB9" w:rsidP="005F13D3">
      <w:pPr>
        <w:tabs>
          <w:tab w:val="left" w:pos="426"/>
        </w:tabs>
        <w:spacing w:after="120"/>
        <w:jc w:val="both"/>
        <w:rPr>
          <w:rFonts w:ascii="Arial" w:hAnsi="Arial" w:cs="Arial"/>
        </w:rPr>
      </w:pPr>
      <w:r w:rsidRPr="00F90C6B">
        <w:rPr>
          <w:rFonts w:ascii="Arial" w:hAnsi="Arial" w:cs="Arial"/>
        </w:rPr>
        <w:t>3)</w:t>
      </w:r>
      <w:r w:rsidRPr="00F90C6B">
        <w:rPr>
          <w:rFonts w:ascii="Arial" w:hAnsi="Arial" w:cs="Arial"/>
        </w:rPr>
        <w:tab/>
        <w:t xml:space="preserve">Eiropas Padomes 1992.gada 21.maija direktīvas 92/43/EEK par dabisko dzīvotņu, savvaļas </w:t>
      </w:r>
      <w:r w:rsidR="008B30C1" w:rsidRPr="00F90C6B">
        <w:rPr>
          <w:rFonts w:ascii="Arial" w:hAnsi="Arial" w:cs="Arial"/>
        </w:rPr>
        <w:t>faunas un floras aizsardzību</w:t>
      </w:r>
      <w:r w:rsidRPr="00F90C6B">
        <w:rPr>
          <w:rFonts w:ascii="Arial" w:hAnsi="Arial" w:cs="Arial"/>
        </w:rPr>
        <w:t>;</w:t>
      </w:r>
    </w:p>
    <w:p w14:paraId="297AD7B2" w14:textId="77777777" w:rsidR="00E55CB9" w:rsidRPr="00F90C6B" w:rsidRDefault="00E55CB9" w:rsidP="005F13D3">
      <w:pPr>
        <w:tabs>
          <w:tab w:val="left" w:pos="426"/>
        </w:tabs>
        <w:spacing w:after="120"/>
        <w:jc w:val="both"/>
        <w:rPr>
          <w:rFonts w:ascii="Arial" w:hAnsi="Arial" w:cs="Arial"/>
        </w:rPr>
      </w:pPr>
      <w:r w:rsidRPr="00F90C6B">
        <w:rPr>
          <w:rFonts w:ascii="Arial" w:hAnsi="Arial" w:cs="Arial"/>
        </w:rPr>
        <w:t>4)</w:t>
      </w:r>
      <w:r w:rsidRPr="00F90C6B">
        <w:rPr>
          <w:rFonts w:ascii="Arial" w:hAnsi="Arial" w:cs="Arial"/>
        </w:rPr>
        <w:tab/>
        <w:t>Eiropas Padomes 1979.gada 2.aprīļa direktīvas 79/409/EEK pa</w:t>
      </w:r>
      <w:r w:rsidR="008B30C1" w:rsidRPr="00F90C6B">
        <w:rPr>
          <w:rFonts w:ascii="Arial" w:hAnsi="Arial" w:cs="Arial"/>
        </w:rPr>
        <w:t>r savvaļas putnu aizsardzību</w:t>
      </w:r>
      <w:r w:rsidRPr="00F90C6B">
        <w:rPr>
          <w:rFonts w:ascii="Arial" w:hAnsi="Arial" w:cs="Arial"/>
        </w:rPr>
        <w:t>;</w:t>
      </w:r>
    </w:p>
    <w:p w14:paraId="68B17F69" w14:textId="77777777" w:rsidR="00E55CB9" w:rsidRPr="00F90C6B" w:rsidRDefault="00E55CB9" w:rsidP="005F13D3">
      <w:pPr>
        <w:tabs>
          <w:tab w:val="left" w:pos="426"/>
        </w:tabs>
        <w:spacing w:after="120"/>
        <w:jc w:val="both"/>
        <w:rPr>
          <w:rFonts w:ascii="Arial" w:hAnsi="Arial" w:cs="Arial"/>
        </w:rPr>
      </w:pPr>
      <w:r w:rsidRPr="00F90C6B">
        <w:rPr>
          <w:rFonts w:ascii="Arial" w:hAnsi="Arial" w:cs="Arial"/>
        </w:rPr>
        <w:t>5)</w:t>
      </w:r>
      <w:r w:rsidRPr="00F90C6B">
        <w:rPr>
          <w:rFonts w:ascii="Arial" w:hAnsi="Arial" w:cs="Arial"/>
        </w:rPr>
        <w:tab/>
        <w:t xml:space="preserve">Eiropas Parlamenta un Padomes 2001.gada 27.jūnija direktīvas 2001/42/EK par noteiktu plānu un programmu </w:t>
      </w:r>
      <w:r w:rsidR="008B30C1" w:rsidRPr="00F90C6B">
        <w:rPr>
          <w:rFonts w:ascii="Arial" w:hAnsi="Arial" w:cs="Arial"/>
        </w:rPr>
        <w:t>ietekmes uz vidi novērtējumu</w:t>
      </w:r>
      <w:r w:rsidRPr="00F90C6B">
        <w:rPr>
          <w:rFonts w:ascii="Arial" w:hAnsi="Arial" w:cs="Arial"/>
        </w:rPr>
        <w:t>;</w:t>
      </w:r>
    </w:p>
    <w:p w14:paraId="7C71BE60" w14:textId="77777777" w:rsidR="00E55CB9" w:rsidRPr="00F90C6B" w:rsidRDefault="00E55CB9" w:rsidP="005F13D3">
      <w:pPr>
        <w:tabs>
          <w:tab w:val="left" w:pos="426"/>
        </w:tabs>
        <w:spacing w:after="120"/>
        <w:jc w:val="both"/>
        <w:rPr>
          <w:rFonts w:ascii="Arial" w:hAnsi="Arial" w:cs="Arial"/>
        </w:rPr>
      </w:pPr>
      <w:r w:rsidRPr="00F90C6B">
        <w:rPr>
          <w:rFonts w:ascii="Arial" w:hAnsi="Arial" w:cs="Arial"/>
        </w:rPr>
        <w:t>6)</w:t>
      </w:r>
      <w:r w:rsidRPr="00F90C6B">
        <w:rPr>
          <w:rFonts w:ascii="Arial" w:hAnsi="Arial" w:cs="Arial"/>
        </w:rPr>
        <w:tab/>
        <w:t>Eiropas Parlamenta un Padomes 2003.gada 26</w:t>
      </w:r>
      <w:r w:rsidR="008B30C1" w:rsidRPr="00F90C6B">
        <w:rPr>
          <w:rFonts w:ascii="Arial" w:hAnsi="Arial" w:cs="Arial"/>
        </w:rPr>
        <w:t>.maija direktīvas 2003/35/EK</w:t>
      </w:r>
      <w:r w:rsidRPr="00F90C6B">
        <w:rPr>
          <w:rFonts w:ascii="Arial" w:hAnsi="Arial" w:cs="Arial"/>
        </w:rPr>
        <w:t>, ar ko paredz sabiedrības līdzdalību dažu ar vidi saistītu plānu un programmu izstrādē un ar ko attiecībā uz sabiedrības līdzdalību un iespēju griezties tiesās groza Padomes direktīvas 85/337/EEK un 96/61/EK.</w:t>
      </w:r>
    </w:p>
    <w:p w14:paraId="32A163E9" w14:textId="77777777" w:rsidR="00E55CB9" w:rsidRPr="00F90C6B" w:rsidRDefault="00E55CB9" w:rsidP="005F13D3">
      <w:pPr>
        <w:spacing w:after="120"/>
        <w:jc w:val="both"/>
        <w:rPr>
          <w:rFonts w:ascii="Arial" w:hAnsi="Arial" w:cs="Arial"/>
        </w:rPr>
      </w:pPr>
      <w:r w:rsidRPr="00F90C6B">
        <w:rPr>
          <w:rFonts w:ascii="Arial" w:hAnsi="Arial" w:cs="Arial"/>
          <w:i/>
          <w:u w:val="single"/>
        </w:rPr>
        <w:t>2001.</w:t>
      </w:r>
      <w:r w:rsidR="0061366A" w:rsidRPr="00F90C6B">
        <w:rPr>
          <w:rFonts w:ascii="Arial" w:hAnsi="Arial" w:cs="Arial"/>
          <w:i/>
          <w:u w:val="single"/>
        </w:rPr>
        <w:t xml:space="preserve"> gada 15. marta l</w:t>
      </w:r>
      <w:r w:rsidRPr="00F90C6B">
        <w:rPr>
          <w:rFonts w:ascii="Arial" w:hAnsi="Arial" w:cs="Arial"/>
          <w:i/>
          <w:u w:val="single"/>
        </w:rPr>
        <w:t>ikums "Par piesārņojumu"</w:t>
      </w:r>
      <w:r w:rsidR="0061366A" w:rsidRPr="00F90C6B">
        <w:rPr>
          <w:rFonts w:ascii="Arial" w:hAnsi="Arial" w:cs="Arial"/>
          <w:i/>
          <w:u w:val="single"/>
        </w:rPr>
        <w:t>.</w:t>
      </w:r>
      <w:r w:rsidR="0061366A" w:rsidRPr="00F90C6B">
        <w:rPr>
          <w:rFonts w:ascii="Arial" w:hAnsi="Arial" w:cs="Arial"/>
        </w:rPr>
        <w:t xml:space="preserve"> Pieņemts 15.03.2001. S</w:t>
      </w:r>
      <w:r w:rsidRPr="00F90C6B">
        <w:rPr>
          <w:rFonts w:ascii="Arial" w:hAnsi="Arial" w:cs="Arial"/>
        </w:rPr>
        <w:t>tājies spēkā 01.07.2001. Tā darbības laikā</w:t>
      </w:r>
      <w:r w:rsidR="0061366A" w:rsidRPr="00F90C6B">
        <w:rPr>
          <w:rFonts w:ascii="Arial" w:hAnsi="Arial" w:cs="Arial"/>
        </w:rPr>
        <w:t xml:space="preserve"> Likumā veikta virkne grozījumu.</w:t>
      </w:r>
    </w:p>
    <w:p w14:paraId="74829F02" w14:textId="77777777" w:rsidR="00E55CB9" w:rsidRPr="00F90C6B" w:rsidRDefault="00E55CB9" w:rsidP="005F13D3">
      <w:pPr>
        <w:spacing w:after="120"/>
        <w:jc w:val="both"/>
        <w:rPr>
          <w:rFonts w:ascii="Arial" w:hAnsi="Arial" w:cs="Arial"/>
        </w:rPr>
      </w:pPr>
      <w:r w:rsidRPr="00F90C6B">
        <w:rPr>
          <w:rFonts w:ascii="Arial" w:hAnsi="Arial" w:cs="Arial"/>
        </w:rPr>
        <w:t>Likuma mērķis ir novērst vai mazināt piesārņojuma dēļ cilvēku veselībai, īpašumam un videi nodarīto kaitējumu, novērst kaitējuma radītās sekas.</w:t>
      </w:r>
    </w:p>
    <w:p w14:paraId="521B06DD" w14:textId="77777777" w:rsidR="00E55CB9" w:rsidRPr="00F90C6B" w:rsidRDefault="00E55CB9" w:rsidP="005F13D3">
      <w:pPr>
        <w:spacing w:after="120"/>
        <w:jc w:val="both"/>
        <w:rPr>
          <w:rFonts w:ascii="Arial" w:hAnsi="Arial" w:cs="Arial"/>
        </w:rPr>
      </w:pPr>
      <w:r w:rsidRPr="00F90C6B">
        <w:rPr>
          <w:rFonts w:ascii="Arial" w:hAnsi="Arial" w:cs="Arial"/>
        </w:rPr>
        <w:t xml:space="preserve">Lai detalizēti regulētu piesārņojuma emisijas, pamatojoties uz likumu „Par piesārņojumu” izdota virkne Ministru kabineta noteikumu. </w:t>
      </w:r>
    </w:p>
    <w:p w14:paraId="71E31EEE" w14:textId="77777777" w:rsidR="00E55CB9" w:rsidRPr="00F90C6B" w:rsidRDefault="00E55CB9" w:rsidP="005F13D3">
      <w:pPr>
        <w:spacing w:after="120"/>
        <w:jc w:val="both"/>
        <w:rPr>
          <w:rFonts w:ascii="Arial" w:hAnsi="Arial" w:cs="Arial"/>
        </w:rPr>
      </w:pPr>
      <w:r w:rsidRPr="00F90C6B">
        <w:rPr>
          <w:rFonts w:ascii="Arial" w:hAnsi="Arial" w:cs="Arial"/>
        </w:rPr>
        <w:t>Saskaņā ar likuma “Par piesārņojumu” 12.panta otro daļu un 17.panta trešo daļu 2009.gada 3.novembrī izdoti Ministru kabineta noteikumi Nr.1290 „Noteikumi par gaisa kvalitāti”.</w:t>
      </w:r>
    </w:p>
    <w:p w14:paraId="312677B7" w14:textId="77777777" w:rsidR="00E55CB9" w:rsidRPr="00F90C6B" w:rsidRDefault="00E55CB9" w:rsidP="005F13D3">
      <w:pPr>
        <w:spacing w:after="120"/>
        <w:jc w:val="both"/>
        <w:rPr>
          <w:rFonts w:ascii="Arial" w:hAnsi="Arial" w:cs="Arial"/>
        </w:rPr>
      </w:pPr>
      <w:r w:rsidRPr="00F90C6B">
        <w:rPr>
          <w:rFonts w:ascii="Arial" w:hAnsi="Arial" w:cs="Arial"/>
        </w:rPr>
        <w:t>Noteikumi nosaka kvalitātes normatīvus ārtelpu gaisam troposfērā (neietverot darba vidi) Latvijas teritorijā, kā arī:</w:t>
      </w:r>
    </w:p>
    <w:p w14:paraId="2BCB66A6" w14:textId="77777777" w:rsidR="00E55CB9" w:rsidRPr="00F90C6B" w:rsidRDefault="00E55CB9" w:rsidP="005F13D3">
      <w:pPr>
        <w:tabs>
          <w:tab w:val="left" w:pos="426"/>
        </w:tabs>
        <w:spacing w:after="120"/>
        <w:jc w:val="both"/>
        <w:rPr>
          <w:rFonts w:ascii="Arial" w:hAnsi="Arial" w:cs="Arial"/>
        </w:rPr>
      </w:pPr>
      <w:r w:rsidRPr="00F90C6B">
        <w:rPr>
          <w:rFonts w:ascii="Arial" w:hAnsi="Arial" w:cs="Arial"/>
        </w:rPr>
        <w:t>•</w:t>
      </w:r>
      <w:r w:rsidRPr="00F90C6B">
        <w:rPr>
          <w:rFonts w:ascii="Arial" w:hAnsi="Arial" w:cs="Arial"/>
        </w:rPr>
        <w:tab/>
        <w:t>gaisa kvalitātes normatīvu sasniegšanas termiņus;</w:t>
      </w:r>
    </w:p>
    <w:p w14:paraId="352DA680" w14:textId="77777777" w:rsidR="00E55CB9" w:rsidRPr="00F90C6B" w:rsidRDefault="00E55CB9" w:rsidP="005F13D3">
      <w:pPr>
        <w:tabs>
          <w:tab w:val="left" w:pos="426"/>
        </w:tabs>
        <w:spacing w:after="120"/>
        <w:jc w:val="both"/>
        <w:rPr>
          <w:rFonts w:ascii="Arial" w:hAnsi="Arial" w:cs="Arial"/>
        </w:rPr>
      </w:pPr>
      <w:r w:rsidRPr="00F90C6B">
        <w:rPr>
          <w:rFonts w:ascii="Arial" w:hAnsi="Arial" w:cs="Arial"/>
        </w:rPr>
        <w:t>•</w:t>
      </w:r>
      <w:r w:rsidRPr="00F90C6B">
        <w:rPr>
          <w:rFonts w:ascii="Arial" w:hAnsi="Arial" w:cs="Arial"/>
        </w:rPr>
        <w:tab/>
        <w:t>gaisu piesārņojošu vielu augstāko un zemāko pieļaujamo līmeni vidē un raksturlielumus;</w:t>
      </w:r>
    </w:p>
    <w:p w14:paraId="33595F2F" w14:textId="77777777" w:rsidR="00E55CB9" w:rsidRPr="00F90C6B" w:rsidRDefault="00E55CB9" w:rsidP="005F13D3">
      <w:pPr>
        <w:tabs>
          <w:tab w:val="left" w:pos="426"/>
        </w:tabs>
        <w:spacing w:after="120"/>
        <w:jc w:val="both"/>
        <w:rPr>
          <w:rFonts w:ascii="Arial" w:hAnsi="Arial" w:cs="Arial"/>
        </w:rPr>
      </w:pPr>
      <w:r w:rsidRPr="00F90C6B">
        <w:rPr>
          <w:rFonts w:ascii="Arial" w:hAnsi="Arial" w:cs="Arial"/>
        </w:rPr>
        <w:t>•</w:t>
      </w:r>
      <w:r w:rsidRPr="00F90C6B">
        <w:rPr>
          <w:rFonts w:ascii="Arial" w:hAnsi="Arial" w:cs="Arial"/>
        </w:rPr>
        <w:tab/>
        <w:t>parametrus, monitoringa metodes un metodes, kuras izmanto, lai noteiktu attiecīgo gaisa kvalitātes normatīvu pārsniegumu;</w:t>
      </w:r>
    </w:p>
    <w:p w14:paraId="06A54A05" w14:textId="77777777" w:rsidR="00E55CB9" w:rsidRPr="00F90C6B" w:rsidRDefault="00E55CB9" w:rsidP="005F13D3">
      <w:pPr>
        <w:tabs>
          <w:tab w:val="left" w:pos="426"/>
        </w:tabs>
        <w:spacing w:after="120"/>
        <w:jc w:val="both"/>
        <w:rPr>
          <w:rFonts w:ascii="Arial" w:hAnsi="Arial" w:cs="Arial"/>
        </w:rPr>
      </w:pPr>
      <w:r w:rsidRPr="00F90C6B">
        <w:rPr>
          <w:rFonts w:ascii="Arial" w:hAnsi="Arial" w:cs="Arial"/>
        </w:rPr>
        <w:t>•</w:t>
      </w:r>
      <w:r w:rsidRPr="00F90C6B">
        <w:rPr>
          <w:rFonts w:ascii="Arial" w:hAnsi="Arial" w:cs="Arial"/>
        </w:rPr>
        <w:tab/>
        <w:t>pasākumus, kas veicami, ja gaisa kvalitātes normatīvi tiek pārsniegti.</w:t>
      </w:r>
    </w:p>
    <w:p w14:paraId="0E156149" w14:textId="77777777" w:rsidR="00E55CB9" w:rsidRPr="00F90C6B" w:rsidRDefault="00E55CB9" w:rsidP="005F13D3">
      <w:pPr>
        <w:spacing w:after="120"/>
        <w:jc w:val="both"/>
        <w:rPr>
          <w:rFonts w:ascii="Arial" w:hAnsi="Arial" w:cs="Arial"/>
        </w:rPr>
      </w:pPr>
      <w:r w:rsidRPr="00F90C6B">
        <w:rPr>
          <w:rFonts w:ascii="Arial" w:hAnsi="Arial" w:cs="Arial"/>
        </w:rPr>
        <w:t>Saskaņā ar likuma "Par piesārņojumu" 12.panta otro daļu 2002.gada 12.martā izdoti Ministru kabineta noteikumi Nr.118 „Noteikumi par virszemes un pazemes ūdeņu kvalitāti”</w:t>
      </w:r>
    </w:p>
    <w:p w14:paraId="6541DB39" w14:textId="77777777" w:rsidR="00E55CB9" w:rsidRPr="00F90C6B" w:rsidRDefault="00E55CB9" w:rsidP="005F13D3">
      <w:pPr>
        <w:spacing w:after="120"/>
        <w:jc w:val="both"/>
        <w:rPr>
          <w:rFonts w:ascii="Arial" w:hAnsi="Arial" w:cs="Arial"/>
        </w:rPr>
      </w:pPr>
      <w:r w:rsidRPr="00F90C6B">
        <w:rPr>
          <w:rFonts w:ascii="Arial" w:hAnsi="Arial" w:cs="Arial"/>
        </w:rPr>
        <w:t xml:space="preserve">Noteikumi nosaka kvalitātes normatīvus virszemes un pazemes ūdeņiem. Pasākumi, kas veikti noteikumu prasību īstenošanai nedrīkst tieši vai netieši palielināt ūdens, gaisa vai augsnes piesārņojumu. Noteikumu 5. pants nosaka nepieciešamību </w:t>
      </w:r>
      <w:r w:rsidRPr="00F90C6B">
        <w:rPr>
          <w:rFonts w:ascii="Arial" w:hAnsi="Arial" w:cs="Arial"/>
        </w:rPr>
        <w:lastRenderedPageBreak/>
        <w:t xml:space="preserve">novērtēt virszemes ūdens kvalitāti ar noteikumu 1. pielikuma 1. tabulā minētajām vielām un samazināt ūdens piesārņojumu ar noteikumu 1. pielikuma 2. tabulā minētām vielām. Atbilstoši noteikumu 26.pantā noteiktajam, 10.pielikuma 1.tabulā noteiktos ūdens kvalitātes normatīvus piemēro pazemes ūdeņu stāvokļa novērtēšanai. </w:t>
      </w:r>
    </w:p>
    <w:p w14:paraId="2A841245" w14:textId="77777777" w:rsidR="00E55CB9" w:rsidRPr="00F90C6B" w:rsidRDefault="00E55CB9" w:rsidP="005F13D3">
      <w:pPr>
        <w:spacing w:after="120"/>
        <w:jc w:val="both"/>
        <w:rPr>
          <w:rFonts w:ascii="Arial" w:hAnsi="Arial" w:cs="Arial"/>
        </w:rPr>
      </w:pPr>
      <w:r w:rsidRPr="00F90C6B">
        <w:rPr>
          <w:rFonts w:ascii="Arial" w:hAnsi="Arial" w:cs="Arial"/>
        </w:rPr>
        <w:t>Saskaņā ar likuma "Par piesārņojumu" 11.panta otrās daļas 2.punktu, 18.panta otrās daļas 1.punktu, 45.panta pirmo daļu un 46.panta otro daļu 2002.gada 22.janvārī izdoti Ministru kabineta noteikumi Nr.34 „Noteikumi par piesārņojošo vielu emisiju ūdenī”</w:t>
      </w:r>
      <w:r w:rsidR="0061366A" w:rsidRPr="00F90C6B">
        <w:rPr>
          <w:rFonts w:ascii="Arial" w:hAnsi="Arial" w:cs="Arial"/>
        </w:rPr>
        <w:t>.</w:t>
      </w:r>
    </w:p>
    <w:p w14:paraId="27BD9E82" w14:textId="77777777" w:rsidR="00E55CB9" w:rsidRPr="00F90C6B" w:rsidRDefault="00E55CB9" w:rsidP="005F13D3">
      <w:pPr>
        <w:spacing w:after="120"/>
        <w:jc w:val="both"/>
        <w:rPr>
          <w:rFonts w:ascii="Arial" w:hAnsi="Arial" w:cs="Arial"/>
        </w:rPr>
      </w:pPr>
      <w:r w:rsidRPr="00F90C6B">
        <w:rPr>
          <w:rFonts w:ascii="Arial" w:hAnsi="Arial" w:cs="Arial"/>
        </w:rPr>
        <w:t>Saskaņā ar likuma “Par piesārņojumu” 12.panta otro un 2.1</w:t>
      </w:r>
      <w:r w:rsidR="006B5127" w:rsidRPr="00F90C6B">
        <w:rPr>
          <w:rFonts w:ascii="Arial" w:hAnsi="Arial" w:cs="Arial"/>
        </w:rPr>
        <w:t xml:space="preserve"> </w:t>
      </w:r>
      <w:r w:rsidRPr="00F90C6B">
        <w:rPr>
          <w:rFonts w:ascii="Arial" w:hAnsi="Arial" w:cs="Arial"/>
        </w:rPr>
        <w:t>daļu 2005.gada 25.oktobrī izdoti Ministru kabineta noteikumi Nr.804 „Noteikumi par augsnes un grunts kvalitātes normatīviem”</w:t>
      </w:r>
      <w:r w:rsidR="0061366A" w:rsidRPr="00F90C6B">
        <w:rPr>
          <w:rFonts w:ascii="Arial" w:hAnsi="Arial" w:cs="Arial"/>
        </w:rPr>
        <w:t>.</w:t>
      </w:r>
    </w:p>
    <w:p w14:paraId="3076B8F8" w14:textId="77777777" w:rsidR="00316FE3" w:rsidRPr="00F90C6B" w:rsidRDefault="00E55CB9" w:rsidP="005F13D3">
      <w:pPr>
        <w:spacing w:after="120"/>
        <w:jc w:val="both"/>
        <w:rPr>
          <w:rFonts w:ascii="Arial" w:hAnsi="Arial" w:cs="Arial"/>
        </w:rPr>
      </w:pPr>
      <w:r w:rsidRPr="00F90C6B">
        <w:rPr>
          <w:rFonts w:ascii="Arial" w:hAnsi="Arial" w:cs="Arial"/>
        </w:rPr>
        <w:t>2010.</w:t>
      </w:r>
      <w:r w:rsidR="00316FE3" w:rsidRPr="00F90C6B">
        <w:rPr>
          <w:rFonts w:ascii="Arial" w:hAnsi="Arial" w:cs="Arial"/>
        </w:rPr>
        <w:t xml:space="preserve"> gada 28. oktobra </w:t>
      </w:r>
      <w:r w:rsidRPr="00F90C6B">
        <w:rPr>
          <w:rFonts w:ascii="Arial" w:hAnsi="Arial" w:cs="Arial"/>
        </w:rPr>
        <w:t xml:space="preserve">Atkritumu </w:t>
      </w:r>
      <w:r w:rsidR="00316FE3" w:rsidRPr="00F90C6B">
        <w:rPr>
          <w:rFonts w:ascii="Arial" w:hAnsi="Arial" w:cs="Arial"/>
        </w:rPr>
        <w:t>apsaimniekošanas likums:</w:t>
      </w:r>
    </w:p>
    <w:p w14:paraId="55A2D078" w14:textId="77777777" w:rsidR="00E55CB9" w:rsidRPr="00F90C6B" w:rsidRDefault="00E55CB9" w:rsidP="005F13D3">
      <w:pPr>
        <w:spacing w:after="120"/>
        <w:jc w:val="both"/>
        <w:rPr>
          <w:rFonts w:ascii="Arial" w:hAnsi="Arial" w:cs="Arial"/>
        </w:rPr>
      </w:pPr>
      <w:r w:rsidRPr="00F90C6B">
        <w:rPr>
          <w:rFonts w:ascii="Arial" w:hAnsi="Arial" w:cs="Arial"/>
        </w:rPr>
        <w:t>Likums nosaka, ka atkritumu apsaimniekošana veicama tā, lai netiktu apdraudēta cilvēku dzīvība un veselība, kā arī personu manta. Atkritumu apsaimniekošana nedrīkst negatīvi ietekmēt vidi:</w:t>
      </w:r>
    </w:p>
    <w:p w14:paraId="62246548" w14:textId="77777777" w:rsidR="00E55CB9" w:rsidRPr="00F90C6B" w:rsidRDefault="00E55CB9" w:rsidP="005F13D3">
      <w:pPr>
        <w:tabs>
          <w:tab w:val="left" w:pos="426"/>
        </w:tabs>
        <w:spacing w:after="120"/>
        <w:jc w:val="both"/>
        <w:rPr>
          <w:rFonts w:ascii="Arial" w:hAnsi="Arial" w:cs="Arial"/>
        </w:rPr>
      </w:pPr>
      <w:r w:rsidRPr="00F90C6B">
        <w:rPr>
          <w:rFonts w:ascii="Arial" w:hAnsi="Arial" w:cs="Arial"/>
        </w:rPr>
        <w:t>•</w:t>
      </w:r>
      <w:r w:rsidRPr="00F90C6B">
        <w:rPr>
          <w:rFonts w:ascii="Arial" w:hAnsi="Arial" w:cs="Arial"/>
        </w:rPr>
        <w:tab/>
        <w:t>radīt apdraudējumu ūdeņiem, gaisam, augsnei, augiem un dzīvniekiem;</w:t>
      </w:r>
    </w:p>
    <w:p w14:paraId="294E6542" w14:textId="77777777" w:rsidR="00E55CB9" w:rsidRPr="00F90C6B" w:rsidRDefault="00E55CB9" w:rsidP="005F13D3">
      <w:pPr>
        <w:tabs>
          <w:tab w:val="left" w:pos="426"/>
        </w:tabs>
        <w:spacing w:after="120"/>
        <w:jc w:val="both"/>
        <w:rPr>
          <w:rFonts w:ascii="Arial" w:hAnsi="Arial" w:cs="Arial"/>
        </w:rPr>
      </w:pPr>
      <w:r w:rsidRPr="00F90C6B">
        <w:rPr>
          <w:rFonts w:ascii="Arial" w:hAnsi="Arial" w:cs="Arial"/>
        </w:rPr>
        <w:t>•</w:t>
      </w:r>
      <w:r w:rsidRPr="00F90C6B">
        <w:rPr>
          <w:rFonts w:ascii="Arial" w:hAnsi="Arial" w:cs="Arial"/>
        </w:rPr>
        <w:tab/>
        <w:t>radīt traucējošus trokšņus vai smakas;</w:t>
      </w:r>
    </w:p>
    <w:p w14:paraId="3F8F503F" w14:textId="77777777" w:rsidR="00E55CB9" w:rsidRPr="00F90C6B" w:rsidRDefault="00E55CB9" w:rsidP="005F13D3">
      <w:pPr>
        <w:tabs>
          <w:tab w:val="left" w:pos="426"/>
        </w:tabs>
        <w:spacing w:after="120"/>
        <w:jc w:val="both"/>
        <w:rPr>
          <w:rFonts w:ascii="Arial" w:hAnsi="Arial" w:cs="Arial"/>
        </w:rPr>
      </w:pPr>
      <w:r w:rsidRPr="00F90C6B">
        <w:rPr>
          <w:rFonts w:ascii="Arial" w:hAnsi="Arial" w:cs="Arial"/>
        </w:rPr>
        <w:t>•</w:t>
      </w:r>
      <w:r w:rsidRPr="00F90C6B">
        <w:rPr>
          <w:rFonts w:ascii="Arial" w:hAnsi="Arial" w:cs="Arial"/>
        </w:rPr>
        <w:tab/>
        <w:t>nelabvēlīgi ietekmēt ainavas un īpaši aizsargājamās teritorijas;</w:t>
      </w:r>
    </w:p>
    <w:p w14:paraId="78064E5C" w14:textId="77777777" w:rsidR="00E55CB9" w:rsidRPr="00F90C6B" w:rsidRDefault="00E55CB9" w:rsidP="005F13D3">
      <w:pPr>
        <w:tabs>
          <w:tab w:val="left" w:pos="426"/>
        </w:tabs>
        <w:spacing w:after="120"/>
        <w:jc w:val="both"/>
        <w:rPr>
          <w:rFonts w:ascii="Arial" w:hAnsi="Arial" w:cs="Arial"/>
        </w:rPr>
      </w:pPr>
      <w:r w:rsidRPr="00F90C6B">
        <w:rPr>
          <w:rFonts w:ascii="Arial" w:hAnsi="Arial" w:cs="Arial"/>
        </w:rPr>
        <w:t>•</w:t>
      </w:r>
      <w:r w:rsidRPr="00F90C6B">
        <w:rPr>
          <w:rFonts w:ascii="Arial" w:hAnsi="Arial" w:cs="Arial"/>
        </w:rPr>
        <w:tab/>
        <w:t>piesārņot un piegružot vidi.</w:t>
      </w:r>
    </w:p>
    <w:p w14:paraId="24F91895" w14:textId="77777777" w:rsidR="00E55CB9" w:rsidRPr="00F90C6B" w:rsidRDefault="00E55CB9" w:rsidP="005F13D3">
      <w:pPr>
        <w:spacing w:after="120"/>
        <w:jc w:val="both"/>
        <w:rPr>
          <w:rFonts w:ascii="Arial" w:hAnsi="Arial" w:cs="Arial"/>
        </w:rPr>
      </w:pPr>
      <w:r w:rsidRPr="00F90C6B">
        <w:rPr>
          <w:rFonts w:ascii="Arial" w:hAnsi="Arial" w:cs="Arial"/>
        </w:rPr>
        <w:t>Likuma 3.pantā teikts, ka šis likums neattiecas uz atkritumiem, kas radušies derīgo izrakteņu izpētes, ieguves, apstrādes un uzglabāšanas procesos. Sadzīves atkritumu, kas radīsies, veicot paredzamo darbību, apsaimniekošanu savā administratīvajā teritorijā regulē pašvaldība, izdodot saistošos noteikumus, kuros nosaka prasības atkritumu savākšanai, pārvadāšanai, pārkraušanai un uzglabāšanai, kā arī kārtību, kādā veicami maksājumi par šo atkritumu apsaimniekošanu.</w:t>
      </w:r>
    </w:p>
    <w:p w14:paraId="0330DB08" w14:textId="77777777" w:rsidR="00E55CB9" w:rsidRPr="00F90C6B" w:rsidRDefault="00316FE3" w:rsidP="005F13D3">
      <w:pPr>
        <w:spacing w:after="120"/>
        <w:jc w:val="both"/>
        <w:rPr>
          <w:rFonts w:ascii="Arial" w:hAnsi="Arial" w:cs="Arial"/>
        </w:rPr>
      </w:pPr>
      <w:r w:rsidRPr="00F90C6B">
        <w:rPr>
          <w:rFonts w:ascii="Arial" w:hAnsi="Arial" w:cs="Arial"/>
          <w:i/>
          <w:u w:val="single"/>
        </w:rPr>
        <w:t>1993. gada 2. marta l</w:t>
      </w:r>
      <w:r w:rsidR="00E55CB9" w:rsidRPr="00F90C6B">
        <w:rPr>
          <w:rFonts w:ascii="Arial" w:hAnsi="Arial" w:cs="Arial"/>
          <w:i/>
          <w:u w:val="single"/>
        </w:rPr>
        <w:t>ikums „Par īpaši aizsargājamām dabas teritorijām"</w:t>
      </w:r>
      <w:r w:rsidRPr="00F90C6B">
        <w:rPr>
          <w:rFonts w:ascii="Arial" w:hAnsi="Arial" w:cs="Arial"/>
        </w:rPr>
        <w:t xml:space="preserve">. Pieņemts 02.03.1993. Stājies spēkā </w:t>
      </w:r>
      <w:r w:rsidR="00E55CB9" w:rsidRPr="00F90C6B">
        <w:rPr>
          <w:rFonts w:ascii="Arial" w:hAnsi="Arial" w:cs="Arial"/>
        </w:rPr>
        <w:t>07.04.1993.</w:t>
      </w:r>
      <w:r w:rsidRPr="00F90C6B">
        <w:rPr>
          <w:rFonts w:ascii="Arial" w:hAnsi="Arial" w:cs="Arial"/>
        </w:rPr>
        <w:t xml:space="preserve"> Likumā veikta virkne grozījumu.</w:t>
      </w:r>
    </w:p>
    <w:p w14:paraId="044F7FA7" w14:textId="77777777" w:rsidR="00E55CB9" w:rsidRPr="00F90C6B" w:rsidRDefault="00E55CB9" w:rsidP="005F13D3">
      <w:pPr>
        <w:spacing w:after="120"/>
        <w:jc w:val="both"/>
        <w:rPr>
          <w:rFonts w:ascii="Arial" w:hAnsi="Arial" w:cs="Arial"/>
        </w:rPr>
      </w:pPr>
      <w:r w:rsidRPr="00F90C6B">
        <w:rPr>
          <w:rFonts w:ascii="Arial" w:hAnsi="Arial" w:cs="Arial"/>
        </w:rPr>
        <w:t>Likums nosaka:</w:t>
      </w:r>
    </w:p>
    <w:p w14:paraId="78E0D08E" w14:textId="77777777" w:rsidR="00E55CB9" w:rsidRPr="00F90C6B" w:rsidRDefault="00E55CB9" w:rsidP="005F13D3">
      <w:pPr>
        <w:tabs>
          <w:tab w:val="left" w:pos="426"/>
        </w:tabs>
        <w:spacing w:after="120"/>
        <w:jc w:val="both"/>
        <w:rPr>
          <w:rFonts w:ascii="Arial" w:hAnsi="Arial" w:cs="Arial"/>
        </w:rPr>
      </w:pPr>
      <w:r w:rsidRPr="00F90C6B">
        <w:rPr>
          <w:rFonts w:ascii="Arial" w:hAnsi="Arial" w:cs="Arial"/>
        </w:rPr>
        <w:t>•</w:t>
      </w:r>
      <w:r w:rsidRPr="00F90C6B">
        <w:rPr>
          <w:rFonts w:ascii="Arial" w:hAnsi="Arial" w:cs="Arial"/>
        </w:rPr>
        <w:tab/>
        <w:t>īpaši aizsargājamo dabas teritoriju sistēmas pamatprincipus;</w:t>
      </w:r>
    </w:p>
    <w:p w14:paraId="63ADD2D5" w14:textId="77777777" w:rsidR="00E55CB9" w:rsidRPr="00F90C6B" w:rsidRDefault="00E55CB9" w:rsidP="005F13D3">
      <w:pPr>
        <w:tabs>
          <w:tab w:val="left" w:pos="426"/>
        </w:tabs>
        <w:spacing w:after="120"/>
        <w:jc w:val="both"/>
        <w:rPr>
          <w:rFonts w:ascii="Arial" w:hAnsi="Arial" w:cs="Arial"/>
        </w:rPr>
      </w:pPr>
      <w:r w:rsidRPr="00F90C6B">
        <w:rPr>
          <w:rFonts w:ascii="Arial" w:hAnsi="Arial" w:cs="Arial"/>
        </w:rPr>
        <w:t>•</w:t>
      </w:r>
      <w:r w:rsidRPr="00F90C6B">
        <w:rPr>
          <w:rFonts w:ascii="Arial" w:hAnsi="Arial" w:cs="Arial"/>
        </w:rPr>
        <w:tab/>
        <w:t>īpaši aizsargājamo dabas teritoriju veidošanas kārtību un pastāvēšanas nodrošinājumu;</w:t>
      </w:r>
    </w:p>
    <w:p w14:paraId="1E7E1EA8" w14:textId="77777777" w:rsidR="00E55CB9" w:rsidRPr="00F90C6B" w:rsidRDefault="00E55CB9" w:rsidP="005F13D3">
      <w:pPr>
        <w:tabs>
          <w:tab w:val="left" w:pos="426"/>
        </w:tabs>
        <w:spacing w:after="120"/>
        <w:jc w:val="both"/>
        <w:rPr>
          <w:rFonts w:ascii="Arial" w:hAnsi="Arial" w:cs="Arial"/>
        </w:rPr>
      </w:pPr>
      <w:r w:rsidRPr="00F90C6B">
        <w:rPr>
          <w:rFonts w:ascii="Arial" w:hAnsi="Arial" w:cs="Arial"/>
        </w:rPr>
        <w:t>•</w:t>
      </w:r>
      <w:r w:rsidRPr="00F90C6B">
        <w:rPr>
          <w:rFonts w:ascii="Arial" w:hAnsi="Arial" w:cs="Arial"/>
        </w:rPr>
        <w:tab/>
        <w:t>īpaši aizsargājamo dabas teritoriju pārvaldes, to stāvokļa kontroles un uzskaites kārtību;</w:t>
      </w:r>
    </w:p>
    <w:p w14:paraId="676ACE5F" w14:textId="77777777" w:rsidR="00E55CB9" w:rsidRPr="00F90C6B" w:rsidRDefault="00E55CB9" w:rsidP="005F13D3">
      <w:pPr>
        <w:tabs>
          <w:tab w:val="left" w:pos="426"/>
        </w:tabs>
        <w:spacing w:after="120"/>
        <w:jc w:val="both"/>
        <w:rPr>
          <w:rFonts w:ascii="Arial" w:hAnsi="Arial" w:cs="Arial"/>
        </w:rPr>
      </w:pPr>
      <w:r w:rsidRPr="00F90C6B">
        <w:rPr>
          <w:rFonts w:ascii="Arial" w:hAnsi="Arial" w:cs="Arial"/>
        </w:rPr>
        <w:t>•</w:t>
      </w:r>
      <w:r w:rsidRPr="00F90C6B">
        <w:rPr>
          <w:rFonts w:ascii="Arial" w:hAnsi="Arial" w:cs="Arial"/>
        </w:rPr>
        <w:tab/>
        <w:t>kārtību, kā savienot valsts, starptautiskās, reģionālās un privātās intereses īpaši aizsargājamo dabas teritoriju izveidošanā, saglabāšanā, uzturēšanā un aizsardzībā.</w:t>
      </w:r>
    </w:p>
    <w:p w14:paraId="077C0D53" w14:textId="77777777" w:rsidR="00E55CB9" w:rsidRPr="00F90C6B" w:rsidRDefault="00E55CB9" w:rsidP="005F13D3">
      <w:pPr>
        <w:spacing w:after="120"/>
        <w:jc w:val="both"/>
        <w:rPr>
          <w:rFonts w:ascii="Arial" w:hAnsi="Arial" w:cs="Arial"/>
        </w:rPr>
      </w:pPr>
      <w:r w:rsidRPr="00F90C6B">
        <w:rPr>
          <w:rFonts w:ascii="Arial" w:hAnsi="Arial" w:cs="Arial"/>
        </w:rPr>
        <w:t>Likuma objekti ir īpaši aizsargājamās dabas teritorijas (turpmāk — aizsargājamās teritorijas).</w:t>
      </w:r>
    </w:p>
    <w:p w14:paraId="3D17D177" w14:textId="77777777" w:rsidR="00E55CB9" w:rsidRPr="00F90C6B" w:rsidRDefault="00E55CB9" w:rsidP="005F13D3">
      <w:pPr>
        <w:spacing w:after="120"/>
        <w:jc w:val="both"/>
        <w:rPr>
          <w:rFonts w:ascii="Arial" w:hAnsi="Arial" w:cs="Arial"/>
        </w:rPr>
      </w:pPr>
      <w:r w:rsidRPr="00F90C6B">
        <w:rPr>
          <w:rFonts w:ascii="Arial" w:hAnsi="Arial" w:cs="Arial"/>
        </w:rPr>
        <w:t xml:space="preserve">Aizsargājamās teritorijas ir ģeogrāfiski noteiktas platības, kas atrodas īpašā valsts aizsardzībā saskaņā ar kompetentu valsts varas un pārvaldes institūciju lēmumu un tiek izveidotas, aizsargātas un apsaimniekotas nolūkā: aizsargāt un saglabāt dabas daudzveidību (retas un tipiskas dabas ekosistēmas, aizsargājamo sugu dzīves vidi, </w:t>
      </w:r>
      <w:r w:rsidRPr="00F90C6B">
        <w:rPr>
          <w:rFonts w:ascii="Arial" w:hAnsi="Arial" w:cs="Arial"/>
        </w:rPr>
        <w:lastRenderedPageBreak/>
        <w:t>savdabīgas, skaistas un Latvijai raksturīgas ainavas, ģeoloģiskos un ģeomorfoloģiskos veidojumus utt.); nodrošināt zinātniskos pētījumus un vides pārraudzību; saglabāt sabiedrības atpūtai, izglītošanai un audzināšanai nozīmīgas teritorijas.</w:t>
      </w:r>
    </w:p>
    <w:p w14:paraId="55CB916E" w14:textId="77777777" w:rsidR="00E55CB9" w:rsidRPr="00F90C6B" w:rsidRDefault="00E55CB9" w:rsidP="005F13D3">
      <w:pPr>
        <w:spacing w:after="120"/>
        <w:jc w:val="both"/>
        <w:rPr>
          <w:rFonts w:ascii="Arial" w:hAnsi="Arial" w:cs="Arial"/>
        </w:rPr>
      </w:pPr>
      <w:r w:rsidRPr="00F90C6B">
        <w:rPr>
          <w:rFonts w:ascii="Arial" w:hAnsi="Arial" w:cs="Arial"/>
        </w:rPr>
        <w:t xml:space="preserve">Aizsargājamās teritorijas iedala šādās kategorijās: dabas rezervāti, nacionālie parki, biosfēras rezervāti, dabas parki, dabas pieminekļi, dabas liegumi, aizsargājamās jūras teritorijas un aizsargājamo ainavu apvidi. </w:t>
      </w:r>
    </w:p>
    <w:p w14:paraId="7D970292" w14:textId="77777777" w:rsidR="00E55CB9" w:rsidRPr="00F90C6B" w:rsidRDefault="00E55CB9" w:rsidP="005F13D3">
      <w:pPr>
        <w:spacing w:after="120"/>
        <w:jc w:val="both"/>
        <w:rPr>
          <w:rFonts w:ascii="Arial" w:hAnsi="Arial" w:cs="Arial"/>
        </w:rPr>
      </w:pPr>
      <w:r w:rsidRPr="00F90C6B">
        <w:rPr>
          <w:rFonts w:ascii="Arial" w:hAnsi="Arial" w:cs="Arial"/>
        </w:rPr>
        <w:t>Likumā definētas Eiropas nozīmes aizsargājamās dabas teritorijas – NATURA 2000, kuras ir vienots Eiropas nozīmes aizsargājamo dabas teritoriju tīkls. Tas izveidots, lai nodrošinātu īpaši aizsargājamo biotopu, īpaši aizsargājamo sugu un ierobežoti izmantojamo īpaši aizsargājamo sugu dzīvotņu aizsardzību vai, kur tas nepieciešams, atjaunošanu to dabiskās izplatības areāla robežās. Pare</w:t>
      </w:r>
      <w:r w:rsidR="00C16D7E">
        <w:rPr>
          <w:rFonts w:ascii="Arial" w:hAnsi="Arial" w:cs="Arial"/>
        </w:rPr>
        <w:t>dzēto darbību atļauj veikt vai P</w:t>
      </w:r>
      <w:r w:rsidRPr="00F90C6B">
        <w:rPr>
          <w:rFonts w:ascii="Arial" w:hAnsi="Arial" w:cs="Arial"/>
        </w:rPr>
        <w:t xml:space="preserve">lānošanas dokumentu īstenot, ja tas negatīvi neietekmē Eiropas nozīmes aizsargājamās dabas teritorijas ekoloģiskās funkcijas, integritāti un nav pretrunā ar tās izveidošanas un aizsardzības mērķiem. </w:t>
      </w:r>
    </w:p>
    <w:p w14:paraId="254AA489" w14:textId="77777777" w:rsidR="00E55CB9" w:rsidRPr="00F90C6B" w:rsidRDefault="00E55CB9" w:rsidP="005F13D3">
      <w:pPr>
        <w:spacing w:after="120"/>
        <w:jc w:val="both"/>
        <w:rPr>
          <w:rFonts w:ascii="Arial" w:hAnsi="Arial" w:cs="Arial"/>
        </w:rPr>
      </w:pPr>
      <w:r w:rsidRPr="00F90C6B">
        <w:rPr>
          <w:rFonts w:ascii="Arial" w:hAnsi="Arial" w:cs="Arial"/>
        </w:rPr>
        <w:t xml:space="preserve">Likums nosaka, ka, veicot tautsaimniecības un teritorijas plānošanu, zemes ierīcību, meža apsaimniekošanu un visu veidu projektēšanas darbus, jāievēro aizsargājamo teritoriju izvietojums, to aizsardzības un izmantošanas noteikumi, kā arī dabas aizsardzības plāns. </w:t>
      </w:r>
    </w:p>
    <w:p w14:paraId="3B96DB3C" w14:textId="77777777" w:rsidR="00E55CB9" w:rsidRPr="00F90C6B" w:rsidRDefault="00E55CB9" w:rsidP="005F13D3">
      <w:pPr>
        <w:spacing w:after="120"/>
        <w:jc w:val="both"/>
        <w:rPr>
          <w:rFonts w:ascii="Arial" w:hAnsi="Arial" w:cs="Arial"/>
        </w:rPr>
      </w:pPr>
      <w:r w:rsidRPr="00F90C6B">
        <w:rPr>
          <w:rFonts w:ascii="Arial" w:hAnsi="Arial" w:cs="Arial"/>
        </w:rPr>
        <w:t>Pamatojoties uz likumā ietvertajiem deleģējumiem ir izdota virkne tiesību aktu, kas detalizē aizsargājamo dabas teritoriju izveidi, aizsardzību un izmantošanu, tai skaitā individuālie aizsardzības un izmantošanas noteikumi daudzām aizsargājamām teritorijām.</w:t>
      </w:r>
    </w:p>
    <w:p w14:paraId="256560DE" w14:textId="77777777" w:rsidR="00E55CB9" w:rsidRPr="00F90C6B" w:rsidRDefault="00E55CB9" w:rsidP="005F13D3">
      <w:pPr>
        <w:spacing w:after="120"/>
        <w:jc w:val="both"/>
        <w:rPr>
          <w:rFonts w:ascii="Arial" w:hAnsi="Arial" w:cs="Arial"/>
        </w:rPr>
      </w:pPr>
      <w:r w:rsidRPr="00F90C6B">
        <w:rPr>
          <w:rFonts w:ascii="Arial" w:hAnsi="Arial" w:cs="Arial"/>
        </w:rPr>
        <w:t xml:space="preserve">Kritērijus, pēc kuriem nosakāmi kompensējošie pasākumi Eiropas nozīmes aizsargājamo dabas teritoriju (Natura 2000) tīklam, kompensējošo pasākumu piemērošanas kārtību un prasības ilgtermiņa monitoringa plāna izstrādei un ieviešanai nosaka MK </w:t>
      </w:r>
      <w:r w:rsidR="00316FE3" w:rsidRPr="00F90C6B">
        <w:rPr>
          <w:rFonts w:ascii="Arial" w:hAnsi="Arial" w:cs="Arial"/>
        </w:rPr>
        <w:t xml:space="preserve">2006.gada 18.jūlija </w:t>
      </w:r>
      <w:r w:rsidRPr="00F90C6B">
        <w:rPr>
          <w:rFonts w:ascii="Arial" w:hAnsi="Arial" w:cs="Arial"/>
        </w:rPr>
        <w:t>noteikumi Nr.594 "Par kritērijiem, pēc kuriem nosakāmi kompensējošie pasākumi Eiropas nozīmes aizsargājamo dabas teritoriju (Natura 2000) tīklam, to piemērošanas kārtību un prasībām ilgtermiņa monitoringa plāna izstrādei un ieviešanai" .</w:t>
      </w:r>
    </w:p>
    <w:p w14:paraId="3D41F6D8" w14:textId="77777777" w:rsidR="00E55CB9" w:rsidRPr="00F90C6B" w:rsidRDefault="00316FE3" w:rsidP="005F13D3">
      <w:pPr>
        <w:spacing w:after="120"/>
        <w:jc w:val="both"/>
        <w:rPr>
          <w:rFonts w:ascii="Arial" w:hAnsi="Arial" w:cs="Arial"/>
        </w:rPr>
      </w:pPr>
      <w:r w:rsidRPr="00F90C6B">
        <w:rPr>
          <w:rFonts w:ascii="Arial" w:hAnsi="Arial" w:cs="Arial"/>
          <w:i/>
          <w:u w:val="single"/>
        </w:rPr>
        <w:t xml:space="preserve">2000. gada 16. marta </w:t>
      </w:r>
      <w:r w:rsidR="00E55CB9" w:rsidRPr="00F90C6B">
        <w:rPr>
          <w:rFonts w:ascii="Arial" w:hAnsi="Arial" w:cs="Arial"/>
          <w:i/>
          <w:u w:val="single"/>
        </w:rPr>
        <w:t>„Sugu un biotopu aizsardzības likums”</w:t>
      </w:r>
      <w:r w:rsidRPr="00F90C6B">
        <w:rPr>
          <w:rFonts w:ascii="Arial" w:hAnsi="Arial" w:cs="Arial"/>
          <w:i/>
          <w:u w:val="single"/>
        </w:rPr>
        <w:t>.</w:t>
      </w:r>
      <w:r w:rsidRPr="00F90C6B">
        <w:rPr>
          <w:rFonts w:ascii="Arial" w:hAnsi="Arial" w:cs="Arial"/>
        </w:rPr>
        <w:t xml:space="preserve"> Pieņemts 16.03.2000. Stājies spēkā </w:t>
      </w:r>
      <w:r w:rsidR="00E55CB9" w:rsidRPr="00F90C6B">
        <w:rPr>
          <w:rFonts w:ascii="Arial" w:hAnsi="Arial" w:cs="Arial"/>
        </w:rPr>
        <w:t>19.04.2000.</w:t>
      </w:r>
      <w:r w:rsidRPr="00F90C6B">
        <w:rPr>
          <w:rFonts w:ascii="Arial" w:hAnsi="Arial" w:cs="Arial"/>
        </w:rPr>
        <w:t xml:space="preserve"> Likumā veikta virkne grozījumu.</w:t>
      </w:r>
    </w:p>
    <w:p w14:paraId="26A7A046" w14:textId="77777777" w:rsidR="00E55CB9" w:rsidRPr="00F90C6B" w:rsidRDefault="00E55CB9" w:rsidP="005F13D3">
      <w:pPr>
        <w:spacing w:after="120"/>
        <w:jc w:val="both"/>
        <w:rPr>
          <w:rFonts w:ascii="Arial" w:hAnsi="Arial" w:cs="Arial"/>
        </w:rPr>
      </w:pPr>
      <w:r w:rsidRPr="00F90C6B">
        <w:rPr>
          <w:rFonts w:ascii="Arial" w:hAnsi="Arial" w:cs="Arial"/>
        </w:rPr>
        <w:t>Likuma mērķis ir:</w:t>
      </w:r>
    </w:p>
    <w:p w14:paraId="07BC752D" w14:textId="77777777" w:rsidR="00E55CB9" w:rsidRPr="00F90C6B" w:rsidRDefault="00E55CB9" w:rsidP="005F13D3">
      <w:pPr>
        <w:tabs>
          <w:tab w:val="left" w:pos="284"/>
        </w:tabs>
        <w:spacing w:after="120"/>
        <w:jc w:val="both"/>
        <w:rPr>
          <w:rFonts w:ascii="Arial" w:hAnsi="Arial" w:cs="Arial"/>
        </w:rPr>
      </w:pPr>
      <w:r w:rsidRPr="00F90C6B">
        <w:rPr>
          <w:rFonts w:ascii="Arial" w:hAnsi="Arial" w:cs="Arial"/>
        </w:rPr>
        <w:t>•</w:t>
      </w:r>
      <w:r w:rsidRPr="00F90C6B">
        <w:rPr>
          <w:rFonts w:ascii="Arial" w:hAnsi="Arial" w:cs="Arial"/>
        </w:rPr>
        <w:tab/>
        <w:t>nodrošināt bioloģisko daudzveidību, saglabājot Latvijai raksturīgo faunu, floru un biotopus;</w:t>
      </w:r>
    </w:p>
    <w:p w14:paraId="63E7E75C" w14:textId="77777777" w:rsidR="00E55CB9" w:rsidRPr="00F90C6B" w:rsidRDefault="00E55CB9" w:rsidP="005F13D3">
      <w:pPr>
        <w:tabs>
          <w:tab w:val="left" w:pos="284"/>
        </w:tabs>
        <w:spacing w:after="120"/>
        <w:jc w:val="both"/>
        <w:rPr>
          <w:rFonts w:ascii="Arial" w:hAnsi="Arial" w:cs="Arial"/>
        </w:rPr>
      </w:pPr>
      <w:r w:rsidRPr="00F90C6B">
        <w:rPr>
          <w:rFonts w:ascii="Arial" w:hAnsi="Arial" w:cs="Arial"/>
        </w:rPr>
        <w:t>•</w:t>
      </w:r>
      <w:r w:rsidRPr="00F90C6B">
        <w:rPr>
          <w:rFonts w:ascii="Arial" w:hAnsi="Arial" w:cs="Arial"/>
        </w:rPr>
        <w:tab/>
        <w:t>regulēt sugu un biotopu aizsardzību, apsaimniekošanu un uzraudzību;</w:t>
      </w:r>
    </w:p>
    <w:p w14:paraId="52A38E1C" w14:textId="77777777" w:rsidR="00E55CB9" w:rsidRPr="00F90C6B" w:rsidRDefault="00E55CB9" w:rsidP="005F13D3">
      <w:pPr>
        <w:tabs>
          <w:tab w:val="left" w:pos="284"/>
        </w:tabs>
        <w:spacing w:after="120"/>
        <w:jc w:val="both"/>
        <w:rPr>
          <w:rFonts w:ascii="Arial" w:hAnsi="Arial" w:cs="Arial"/>
        </w:rPr>
      </w:pPr>
      <w:r w:rsidRPr="00F90C6B">
        <w:rPr>
          <w:rFonts w:ascii="Arial" w:hAnsi="Arial" w:cs="Arial"/>
        </w:rPr>
        <w:t>•</w:t>
      </w:r>
      <w:r w:rsidRPr="00F90C6B">
        <w:rPr>
          <w:rFonts w:ascii="Arial" w:hAnsi="Arial" w:cs="Arial"/>
        </w:rPr>
        <w:tab/>
        <w:t>veicināt populāciju un biotopu saglabāšanu atbilstoši ekonomiskajiem un sociālajiem priekšnoteikumiem, kā arī kultūrvēsturiskajām tradīcijām;</w:t>
      </w:r>
    </w:p>
    <w:p w14:paraId="678FB245" w14:textId="77777777" w:rsidR="00E55CB9" w:rsidRPr="00F90C6B" w:rsidRDefault="00E55CB9" w:rsidP="005F13D3">
      <w:pPr>
        <w:tabs>
          <w:tab w:val="left" w:pos="284"/>
        </w:tabs>
        <w:spacing w:after="120"/>
        <w:jc w:val="both"/>
        <w:rPr>
          <w:rFonts w:ascii="Arial" w:hAnsi="Arial" w:cs="Arial"/>
        </w:rPr>
      </w:pPr>
      <w:r w:rsidRPr="00F90C6B">
        <w:rPr>
          <w:rFonts w:ascii="Arial" w:hAnsi="Arial" w:cs="Arial"/>
        </w:rPr>
        <w:t>•</w:t>
      </w:r>
      <w:r w:rsidRPr="00F90C6B">
        <w:rPr>
          <w:rFonts w:ascii="Arial" w:hAnsi="Arial" w:cs="Arial"/>
        </w:rPr>
        <w:tab/>
        <w:t>regulēt īpaši aizsargājamo sugu un biotopu noteikšanas kārtību.</w:t>
      </w:r>
    </w:p>
    <w:p w14:paraId="0EB6E2B4" w14:textId="77777777" w:rsidR="00E55CB9" w:rsidRPr="00F90C6B" w:rsidRDefault="00E55CB9" w:rsidP="005F13D3">
      <w:pPr>
        <w:tabs>
          <w:tab w:val="left" w:pos="284"/>
        </w:tabs>
        <w:spacing w:after="120"/>
        <w:jc w:val="both"/>
        <w:rPr>
          <w:rFonts w:ascii="Arial" w:hAnsi="Arial" w:cs="Arial"/>
        </w:rPr>
      </w:pPr>
      <w:r w:rsidRPr="00F90C6B">
        <w:rPr>
          <w:rFonts w:ascii="Arial" w:hAnsi="Arial" w:cs="Arial"/>
        </w:rPr>
        <w:t>Likums nosaka Valsts pārvaldes kompetenci sugu un biotopu aizsardzībā, sugu un biotopu aizsardzības prasības.</w:t>
      </w:r>
    </w:p>
    <w:p w14:paraId="1923BA82" w14:textId="77777777" w:rsidR="00E55CB9" w:rsidRPr="00F90C6B" w:rsidRDefault="00E55CB9" w:rsidP="005F13D3">
      <w:pPr>
        <w:spacing w:after="120"/>
        <w:jc w:val="both"/>
        <w:rPr>
          <w:rFonts w:ascii="Arial" w:hAnsi="Arial" w:cs="Arial"/>
        </w:rPr>
      </w:pPr>
      <w:r w:rsidRPr="00F90C6B">
        <w:rPr>
          <w:rFonts w:ascii="Arial" w:hAnsi="Arial" w:cs="Arial"/>
        </w:rPr>
        <w:t xml:space="preserve">Zemes īpašniekiem un pastāvīgajiem lietotājiem ir pienākums veicināt sugu un biotopu daudzveidības saglabāšanu, ziņot Valsts vides dienesta attiecīgajai reģionālajai vides pārvaldei par īpaši aizsargājamo sugu un biotopu izmaiņām un </w:t>
      </w:r>
      <w:r w:rsidRPr="00F90C6B">
        <w:rPr>
          <w:rFonts w:ascii="Arial" w:hAnsi="Arial" w:cs="Arial"/>
        </w:rPr>
        <w:lastRenderedPageBreak/>
        <w:t xml:space="preserve">faktoriem, kas pasliktina to stāvokli, kā arī par aizsardzības prasību neievērošanu, neierobežot īpaši aizsargājamo sugu un biotopu izpēti, uzskaiti un kontroli, nodrošināt migrējošiem dzīvniekiem (arī putnu sugām, kas nav iekļautas īpaši aizsargājamo sugu sarakstos) netraucētu atpūtu un barošanos migrācijas sezonas laikā, ieviest saudzīgas ekoloģiskās metodes, lai novērstu dzīvnieku nodarītos postījumus. </w:t>
      </w:r>
    </w:p>
    <w:p w14:paraId="0AB6B9AA" w14:textId="77777777" w:rsidR="00E55CB9" w:rsidRPr="00F90C6B" w:rsidRDefault="00E55CB9" w:rsidP="005F13D3">
      <w:pPr>
        <w:spacing w:after="120"/>
        <w:jc w:val="both"/>
        <w:rPr>
          <w:rFonts w:ascii="Arial" w:hAnsi="Arial" w:cs="Arial"/>
        </w:rPr>
      </w:pPr>
      <w:r w:rsidRPr="00F90C6B">
        <w:rPr>
          <w:rFonts w:ascii="Arial" w:hAnsi="Arial" w:cs="Arial"/>
        </w:rPr>
        <w:t>Attiecībā uz īpaši aizsargājamo sugu dzīvniekiem, to skaitā putniem, visās to attīstības stadijās ir aizliegta apzināta traucēšana (īpaši vairošanās, mazuļu augšanas, spalvu mešanas, ziemas guļas un migrācijas laikā) un dzīvotņu postīšana, vairošanās vietu iznīcināšana vai bojāšana, putnu dzīvotņu piesārņošana, kaitējuma nodarīšana tām vai citāda putnu traucēšana.</w:t>
      </w:r>
    </w:p>
    <w:p w14:paraId="1EFD5739" w14:textId="77777777" w:rsidR="00E55CB9" w:rsidRPr="00F90C6B" w:rsidRDefault="00931CD0" w:rsidP="005F13D3">
      <w:pPr>
        <w:spacing w:after="120"/>
        <w:jc w:val="both"/>
        <w:rPr>
          <w:rFonts w:ascii="Arial" w:hAnsi="Arial" w:cs="Arial"/>
        </w:rPr>
      </w:pPr>
      <w:r w:rsidRPr="00F90C6B">
        <w:rPr>
          <w:rFonts w:ascii="Arial" w:hAnsi="Arial" w:cs="Arial"/>
          <w:i/>
          <w:u w:val="single"/>
        </w:rPr>
        <w:t xml:space="preserve">2000. gada 24. februāra </w:t>
      </w:r>
      <w:r w:rsidR="00E55CB9" w:rsidRPr="00F90C6B">
        <w:rPr>
          <w:rFonts w:ascii="Arial" w:hAnsi="Arial" w:cs="Arial"/>
          <w:i/>
          <w:u w:val="single"/>
        </w:rPr>
        <w:t>“</w:t>
      </w:r>
      <w:r w:rsidRPr="00F90C6B">
        <w:rPr>
          <w:rFonts w:ascii="Arial" w:hAnsi="Arial" w:cs="Arial"/>
          <w:i/>
          <w:u w:val="single"/>
        </w:rPr>
        <w:t>Meža likums”</w:t>
      </w:r>
      <w:r w:rsidRPr="00F90C6B">
        <w:rPr>
          <w:rFonts w:ascii="Arial" w:hAnsi="Arial" w:cs="Arial"/>
        </w:rPr>
        <w:t>. Pieņemts 24.02.2000. Stājies</w:t>
      </w:r>
      <w:r w:rsidR="00E55CB9" w:rsidRPr="00F90C6B">
        <w:rPr>
          <w:rFonts w:ascii="Arial" w:hAnsi="Arial" w:cs="Arial"/>
        </w:rPr>
        <w:t xml:space="preserve"> spēkā: 17.03.2000.</w:t>
      </w:r>
      <w:r w:rsidRPr="00F90C6B">
        <w:rPr>
          <w:rFonts w:ascii="Arial" w:hAnsi="Arial" w:cs="Arial"/>
        </w:rPr>
        <w:t xml:space="preserve"> Likumā veikta virkne grozījumu.</w:t>
      </w:r>
    </w:p>
    <w:p w14:paraId="7807DC7A" w14:textId="77777777" w:rsidR="00E55CB9" w:rsidRPr="00F90C6B" w:rsidRDefault="00E55CB9" w:rsidP="005F13D3">
      <w:pPr>
        <w:spacing w:after="120"/>
        <w:jc w:val="both"/>
        <w:rPr>
          <w:rFonts w:ascii="Arial" w:hAnsi="Arial" w:cs="Arial"/>
        </w:rPr>
      </w:pPr>
      <w:r w:rsidRPr="00F90C6B">
        <w:rPr>
          <w:rFonts w:ascii="Arial" w:hAnsi="Arial" w:cs="Arial"/>
        </w:rPr>
        <w:t>Likuma mērķis ir  veicināt meža ekonomiski, ekoloģiski un sociāli ilgtspējīgu apsaimniekošanu un izmantošanu, visiem meža īpašniekiem vai tiesiskajiem valdītājiem nodrošinot vienādas tiesības, īpašuma tiesību neaizskaramību un saimnieciskās darbības patstāvību un nosakot vienādus pienākumus. Likums reglamentē valsts meža zemes pārvaldības un atsavināšanas nosacījumus.</w:t>
      </w:r>
    </w:p>
    <w:p w14:paraId="60A22C0E" w14:textId="77777777" w:rsidR="00E55CB9" w:rsidRPr="00F90C6B" w:rsidRDefault="00E55CB9" w:rsidP="005F13D3">
      <w:pPr>
        <w:spacing w:after="120"/>
        <w:jc w:val="both"/>
        <w:rPr>
          <w:rFonts w:ascii="Arial" w:hAnsi="Arial" w:cs="Arial"/>
        </w:rPr>
      </w:pPr>
      <w:r w:rsidRPr="00F90C6B">
        <w:rPr>
          <w:rFonts w:ascii="Arial" w:hAnsi="Arial" w:cs="Arial"/>
        </w:rPr>
        <w:t>Likumā noteikts, ka par mežu neuzskata zemi, ko aizņem esošu autoceļu zemes nodalījuma josla, dzelzceļa zemes nodalījuma joslu, elektrisko tīklu un elektronisko sakaru tīklu gaisvadu līniju trases, gāzes vadu, naftas vadu trases, ūdensvadu trases un kapsētas, kā arī mākslīgas vai dabiskas izcelsmes koku rindas, kuras platums ir mazāks par 20 metriem, augļu dārzi, parki, kokaudzētavas, . kā arī atsevišķi no meža esošu platību, kas atbilst meža definīcijai šā likuma 1.panta 34.punkta izpratnē un ir mazāka par 0,5 hektāriem.</w:t>
      </w:r>
    </w:p>
    <w:p w14:paraId="4880F91D" w14:textId="77777777" w:rsidR="00E55CB9" w:rsidRPr="00F90C6B" w:rsidRDefault="00E55CB9" w:rsidP="005F13D3">
      <w:pPr>
        <w:spacing w:after="120"/>
        <w:jc w:val="both"/>
        <w:rPr>
          <w:rFonts w:ascii="Arial" w:hAnsi="Arial" w:cs="Arial"/>
        </w:rPr>
      </w:pPr>
      <w:r w:rsidRPr="00F90C6B">
        <w:rPr>
          <w:rFonts w:ascii="Arial" w:hAnsi="Arial" w:cs="Arial"/>
        </w:rPr>
        <w:t xml:space="preserve"> Likumā ietverta prasība, ka meža apsaimniekošana nedrīkst būt pretrunā ar teritorijas attīstības plānošanas dokumentu prasībām.</w:t>
      </w:r>
    </w:p>
    <w:p w14:paraId="16E1BA2F" w14:textId="77777777" w:rsidR="00E55CB9" w:rsidRPr="00F90C6B" w:rsidRDefault="00931CD0" w:rsidP="005F13D3">
      <w:pPr>
        <w:spacing w:after="120"/>
        <w:jc w:val="both"/>
        <w:rPr>
          <w:rFonts w:ascii="Arial" w:hAnsi="Arial" w:cs="Arial"/>
        </w:rPr>
      </w:pPr>
      <w:r w:rsidRPr="00F90C6B">
        <w:rPr>
          <w:rFonts w:ascii="Arial" w:hAnsi="Arial" w:cs="Arial"/>
          <w:i/>
          <w:u w:val="single"/>
        </w:rPr>
        <w:t xml:space="preserve">2002. gada 12. septembra </w:t>
      </w:r>
      <w:r w:rsidR="00E55CB9" w:rsidRPr="00F90C6B">
        <w:rPr>
          <w:rFonts w:ascii="Arial" w:hAnsi="Arial" w:cs="Arial"/>
          <w:i/>
          <w:u w:val="single"/>
        </w:rPr>
        <w:t>„Ūdens apsaimniekošanas likums”</w:t>
      </w:r>
      <w:r w:rsidR="00E55CB9" w:rsidRPr="00F90C6B">
        <w:rPr>
          <w:rFonts w:ascii="Arial" w:hAnsi="Arial" w:cs="Arial"/>
        </w:rPr>
        <w:t xml:space="preserve"> </w:t>
      </w:r>
      <w:r w:rsidRPr="00F90C6B">
        <w:rPr>
          <w:rFonts w:ascii="Arial" w:hAnsi="Arial" w:cs="Arial"/>
        </w:rPr>
        <w:t>. Pieņemts 12.09.2002. Stājies spēkā 1</w:t>
      </w:r>
      <w:r w:rsidR="00E55CB9" w:rsidRPr="00F90C6B">
        <w:rPr>
          <w:rFonts w:ascii="Arial" w:hAnsi="Arial" w:cs="Arial"/>
        </w:rPr>
        <w:t>5.10.2002.</w:t>
      </w:r>
      <w:r w:rsidRPr="00F90C6B">
        <w:rPr>
          <w:rFonts w:ascii="Arial" w:hAnsi="Arial" w:cs="Arial"/>
        </w:rPr>
        <w:t xml:space="preserve"> Likumā veikta virkne grozījumu.</w:t>
      </w:r>
    </w:p>
    <w:p w14:paraId="6CB05F15" w14:textId="77777777" w:rsidR="00E55CB9" w:rsidRPr="00F90C6B" w:rsidRDefault="00E55CB9" w:rsidP="005F13D3">
      <w:pPr>
        <w:spacing w:after="120"/>
        <w:jc w:val="both"/>
        <w:rPr>
          <w:rFonts w:ascii="Arial" w:hAnsi="Arial" w:cs="Arial"/>
        </w:rPr>
      </w:pPr>
      <w:r w:rsidRPr="00F90C6B">
        <w:rPr>
          <w:rFonts w:ascii="Arial" w:hAnsi="Arial" w:cs="Arial"/>
        </w:rPr>
        <w:t>Likuma mērķis ir izveidot tādu virszemes un pazemes ūdeņu aizsardzības un apsaimniekošanas sistēmu, kas:</w:t>
      </w:r>
    </w:p>
    <w:p w14:paraId="453CA9CE" w14:textId="77777777" w:rsidR="00E55CB9" w:rsidRPr="00F90C6B" w:rsidRDefault="00E55CB9" w:rsidP="005F13D3">
      <w:pPr>
        <w:tabs>
          <w:tab w:val="left" w:pos="426"/>
        </w:tabs>
        <w:spacing w:after="120"/>
        <w:jc w:val="both"/>
        <w:rPr>
          <w:rFonts w:ascii="Arial" w:hAnsi="Arial" w:cs="Arial"/>
        </w:rPr>
      </w:pPr>
      <w:r w:rsidRPr="00F90C6B">
        <w:rPr>
          <w:rFonts w:ascii="Arial" w:hAnsi="Arial" w:cs="Arial"/>
        </w:rPr>
        <w:t>•</w:t>
      </w:r>
      <w:r w:rsidRPr="00F90C6B">
        <w:rPr>
          <w:rFonts w:ascii="Arial" w:hAnsi="Arial" w:cs="Arial"/>
        </w:rPr>
        <w:tab/>
        <w:t>veicina ilgtspējīgu un racionālu ūdens resursu lietošanu, nodrošinot to ilgtermiņa aizsardzību un iedzīvotāju pietiekamu apgādi ar labas kvalitātes virszemes un pazemes ūdeni,</w:t>
      </w:r>
    </w:p>
    <w:p w14:paraId="434B235F" w14:textId="77777777" w:rsidR="00E55CB9" w:rsidRPr="00F90C6B" w:rsidRDefault="00E55CB9" w:rsidP="005F13D3">
      <w:pPr>
        <w:tabs>
          <w:tab w:val="left" w:pos="426"/>
        </w:tabs>
        <w:spacing w:after="120"/>
        <w:jc w:val="both"/>
        <w:rPr>
          <w:rFonts w:ascii="Arial" w:hAnsi="Arial" w:cs="Arial"/>
        </w:rPr>
      </w:pPr>
      <w:r w:rsidRPr="00F90C6B">
        <w:rPr>
          <w:rFonts w:ascii="Arial" w:hAnsi="Arial" w:cs="Arial"/>
        </w:rPr>
        <w:t>•</w:t>
      </w:r>
      <w:r w:rsidRPr="00F90C6B">
        <w:rPr>
          <w:rFonts w:ascii="Arial" w:hAnsi="Arial" w:cs="Arial"/>
        </w:rPr>
        <w:tab/>
        <w:t>novērš ūdens un no ūdens tieši atkarīgo sauszemes ekosistēmu un mitrāju stāvokļa pasliktināšanos, aizsargā šīs ekosistēmas un uzlabo to stāvokli,</w:t>
      </w:r>
    </w:p>
    <w:p w14:paraId="3498BDB1" w14:textId="77777777" w:rsidR="00E55CB9" w:rsidRPr="00F90C6B" w:rsidRDefault="00E55CB9" w:rsidP="005F13D3">
      <w:pPr>
        <w:tabs>
          <w:tab w:val="left" w:pos="426"/>
        </w:tabs>
        <w:spacing w:after="120"/>
        <w:jc w:val="both"/>
        <w:rPr>
          <w:rFonts w:ascii="Arial" w:hAnsi="Arial" w:cs="Arial"/>
        </w:rPr>
      </w:pPr>
      <w:r w:rsidRPr="00F90C6B">
        <w:rPr>
          <w:rFonts w:ascii="Arial" w:hAnsi="Arial" w:cs="Arial"/>
        </w:rPr>
        <w:t>•</w:t>
      </w:r>
      <w:r w:rsidRPr="00F90C6B">
        <w:rPr>
          <w:rFonts w:ascii="Arial" w:hAnsi="Arial" w:cs="Arial"/>
        </w:rPr>
        <w:tab/>
        <w:t>uzlabo ūdens vides aizsardzību, pakāpeniski samazina arī prioritāro vielu emisiju un noplūdi, kā arī pārtrauc ūdens videi īpaši bīstamu vielu emisiju un noplūdi,</w:t>
      </w:r>
    </w:p>
    <w:p w14:paraId="62B20265" w14:textId="77777777" w:rsidR="00E55CB9" w:rsidRPr="00F90C6B" w:rsidRDefault="00E55CB9" w:rsidP="005F13D3">
      <w:pPr>
        <w:tabs>
          <w:tab w:val="left" w:pos="426"/>
        </w:tabs>
        <w:spacing w:after="120"/>
        <w:jc w:val="both"/>
        <w:rPr>
          <w:rFonts w:ascii="Arial" w:hAnsi="Arial" w:cs="Arial"/>
        </w:rPr>
      </w:pPr>
      <w:r w:rsidRPr="00F90C6B">
        <w:rPr>
          <w:rFonts w:ascii="Arial" w:hAnsi="Arial" w:cs="Arial"/>
        </w:rPr>
        <w:t>•</w:t>
      </w:r>
      <w:r w:rsidRPr="00F90C6B">
        <w:rPr>
          <w:rFonts w:ascii="Arial" w:hAnsi="Arial" w:cs="Arial"/>
        </w:rPr>
        <w:tab/>
        <w:t>nodrošina pazemes ūdeņu piesārņojuma pakāpenisku samazināšanu un novērš to turpmāku piesārņošanu,</w:t>
      </w:r>
    </w:p>
    <w:p w14:paraId="6212C763" w14:textId="77777777" w:rsidR="00E55CB9" w:rsidRPr="00F90C6B" w:rsidRDefault="00E55CB9" w:rsidP="005F13D3">
      <w:pPr>
        <w:tabs>
          <w:tab w:val="left" w:pos="426"/>
        </w:tabs>
        <w:spacing w:after="120"/>
        <w:jc w:val="both"/>
        <w:rPr>
          <w:rFonts w:ascii="Arial" w:hAnsi="Arial" w:cs="Arial"/>
        </w:rPr>
      </w:pPr>
      <w:r w:rsidRPr="00F90C6B">
        <w:rPr>
          <w:rFonts w:ascii="Arial" w:hAnsi="Arial" w:cs="Arial"/>
        </w:rPr>
        <w:t>•</w:t>
      </w:r>
      <w:r w:rsidRPr="00F90C6B">
        <w:rPr>
          <w:rFonts w:ascii="Arial" w:hAnsi="Arial" w:cs="Arial"/>
        </w:rPr>
        <w:tab/>
        <w:t>nodrošina pazemes ūdens resursu atjaunošanu,</w:t>
      </w:r>
    </w:p>
    <w:p w14:paraId="057813FC" w14:textId="77777777" w:rsidR="00E55CB9" w:rsidRPr="00F90C6B" w:rsidRDefault="00E55CB9" w:rsidP="005F13D3">
      <w:pPr>
        <w:tabs>
          <w:tab w:val="left" w:pos="426"/>
        </w:tabs>
        <w:spacing w:after="120"/>
        <w:jc w:val="both"/>
        <w:rPr>
          <w:rFonts w:ascii="Arial" w:hAnsi="Arial" w:cs="Arial"/>
        </w:rPr>
      </w:pPr>
      <w:r w:rsidRPr="00F90C6B">
        <w:rPr>
          <w:rFonts w:ascii="Arial" w:hAnsi="Arial" w:cs="Arial"/>
        </w:rPr>
        <w:t>•</w:t>
      </w:r>
      <w:r w:rsidRPr="00F90C6B">
        <w:rPr>
          <w:rFonts w:ascii="Arial" w:hAnsi="Arial" w:cs="Arial"/>
        </w:rPr>
        <w:tab/>
        <w:t>nodrošina zemes aizsardzību pret applūšanu vai izkalšanu,</w:t>
      </w:r>
    </w:p>
    <w:p w14:paraId="6AA3570D" w14:textId="77777777" w:rsidR="00E55CB9" w:rsidRPr="00F90C6B" w:rsidRDefault="00E55CB9" w:rsidP="005F13D3">
      <w:pPr>
        <w:tabs>
          <w:tab w:val="left" w:pos="426"/>
        </w:tabs>
        <w:spacing w:after="120"/>
        <w:jc w:val="both"/>
        <w:rPr>
          <w:rFonts w:ascii="Arial" w:hAnsi="Arial" w:cs="Arial"/>
        </w:rPr>
      </w:pPr>
      <w:r w:rsidRPr="00F90C6B">
        <w:rPr>
          <w:rFonts w:ascii="Arial" w:hAnsi="Arial" w:cs="Arial"/>
        </w:rPr>
        <w:t>•</w:t>
      </w:r>
      <w:r w:rsidRPr="00F90C6B">
        <w:rPr>
          <w:rFonts w:ascii="Arial" w:hAnsi="Arial" w:cs="Arial"/>
        </w:rPr>
        <w:tab/>
        <w:t>nodrošina Latvijas jūras ūdeņu aizsardzību,</w:t>
      </w:r>
    </w:p>
    <w:p w14:paraId="174F89E2" w14:textId="77777777" w:rsidR="00E55CB9" w:rsidRPr="00F90C6B" w:rsidRDefault="00E55CB9" w:rsidP="005F13D3">
      <w:pPr>
        <w:tabs>
          <w:tab w:val="left" w:pos="426"/>
        </w:tabs>
        <w:spacing w:after="120"/>
        <w:jc w:val="both"/>
        <w:rPr>
          <w:rFonts w:ascii="Arial" w:hAnsi="Arial" w:cs="Arial"/>
        </w:rPr>
      </w:pPr>
      <w:r w:rsidRPr="00F90C6B">
        <w:rPr>
          <w:rFonts w:ascii="Arial" w:hAnsi="Arial" w:cs="Arial"/>
        </w:rPr>
        <w:lastRenderedPageBreak/>
        <w:t>•</w:t>
      </w:r>
      <w:r w:rsidRPr="00F90C6B">
        <w:rPr>
          <w:rFonts w:ascii="Arial" w:hAnsi="Arial" w:cs="Arial"/>
        </w:rPr>
        <w:tab/>
        <w:t>sekmē starptautiskajos līgumos noteikto mērķu sasniegšanu, lai pārtrauktu un novērstu jūras vides piesārņošanu, pārtrauktu vai pakāpeniski novērstu ūdens videi īpaši bīstamu vielu emisiju un noplūdi jūras vidē un sasniegtu tādu stāvokli, ka jūras vidē antropogēnās izcelsmes ķīmisko vielu koncentrācija ir tuva nullei, bet dabā sastopamo ķīmisko vielu koncentrācija — tuva dabā pastāvošajam fona līmenim;</w:t>
      </w:r>
    </w:p>
    <w:p w14:paraId="616955C0" w14:textId="77777777" w:rsidR="00E55CB9" w:rsidRPr="00F90C6B" w:rsidRDefault="00E55CB9" w:rsidP="005F13D3">
      <w:pPr>
        <w:spacing w:after="120"/>
        <w:jc w:val="both"/>
        <w:rPr>
          <w:rFonts w:ascii="Arial" w:hAnsi="Arial" w:cs="Arial"/>
        </w:rPr>
      </w:pPr>
      <w:r w:rsidRPr="00F90C6B">
        <w:rPr>
          <w:rFonts w:ascii="Arial" w:hAnsi="Arial" w:cs="Arial"/>
        </w:rPr>
        <w:t>Kā arī izveidot plūdu riska novērtēšanas un pārvaldības sistēmu, lai mazinātu ar plūdiem saistītu nelabvēlīgu ietekmi uz cilvēku veselību, vidi, kultūras mantojumu un saimniecisko darbību.</w:t>
      </w:r>
    </w:p>
    <w:p w14:paraId="210B9EDD" w14:textId="77777777" w:rsidR="00E55CB9" w:rsidRPr="00F90C6B" w:rsidRDefault="00E55CB9" w:rsidP="005F13D3">
      <w:pPr>
        <w:spacing w:after="120"/>
        <w:jc w:val="both"/>
        <w:rPr>
          <w:rFonts w:ascii="Arial" w:hAnsi="Arial" w:cs="Arial"/>
        </w:rPr>
      </w:pPr>
      <w:r w:rsidRPr="00F90C6B">
        <w:rPr>
          <w:rFonts w:ascii="Arial" w:hAnsi="Arial" w:cs="Arial"/>
        </w:rPr>
        <w:t>Pamatojoties uz ūdens apsaimniekošanas likumu, ir izstrādāti un pieņemti vairāki normatīvie akti</w:t>
      </w:r>
      <w:r w:rsidR="00931CD0" w:rsidRPr="00F90C6B">
        <w:rPr>
          <w:rFonts w:ascii="Arial" w:hAnsi="Arial" w:cs="Arial"/>
        </w:rPr>
        <w:t>,</w:t>
      </w:r>
      <w:r w:rsidRPr="00F90C6B">
        <w:rPr>
          <w:rFonts w:ascii="Arial" w:hAnsi="Arial" w:cs="Arial"/>
        </w:rPr>
        <w:t xml:space="preserve"> MK noteikumi, tai skaitā:</w:t>
      </w:r>
    </w:p>
    <w:p w14:paraId="55DA3E47" w14:textId="77777777" w:rsidR="00E55CB9" w:rsidRPr="00F90C6B" w:rsidRDefault="00E55CB9" w:rsidP="005F13D3">
      <w:pPr>
        <w:tabs>
          <w:tab w:val="left" w:pos="284"/>
        </w:tabs>
        <w:spacing w:after="120"/>
        <w:jc w:val="both"/>
        <w:rPr>
          <w:rFonts w:ascii="Arial" w:hAnsi="Arial" w:cs="Arial"/>
        </w:rPr>
      </w:pPr>
      <w:r w:rsidRPr="00F90C6B">
        <w:rPr>
          <w:rFonts w:ascii="Arial" w:hAnsi="Arial" w:cs="Arial"/>
        </w:rPr>
        <w:t>•</w:t>
      </w:r>
      <w:r w:rsidRPr="00F90C6B">
        <w:rPr>
          <w:rFonts w:ascii="Arial" w:hAnsi="Arial" w:cs="Arial"/>
          <w:color w:val="FF0000"/>
        </w:rPr>
        <w:tab/>
      </w:r>
      <w:r w:rsidRPr="00F90C6B">
        <w:rPr>
          <w:rFonts w:ascii="Arial" w:hAnsi="Arial" w:cs="Arial"/>
        </w:rPr>
        <w:t>Ministru k</w:t>
      </w:r>
      <w:r w:rsidR="00931CD0" w:rsidRPr="00F90C6B">
        <w:rPr>
          <w:rFonts w:ascii="Arial" w:hAnsi="Arial" w:cs="Arial"/>
        </w:rPr>
        <w:t xml:space="preserve">abineta </w:t>
      </w:r>
      <w:r w:rsidRPr="00F90C6B">
        <w:rPr>
          <w:rFonts w:ascii="Arial" w:hAnsi="Arial" w:cs="Arial"/>
        </w:rPr>
        <w:t>2012.</w:t>
      </w:r>
      <w:r w:rsidR="00931CD0" w:rsidRPr="00F90C6B">
        <w:rPr>
          <w:rFonts w:ascii="Arial" w:hAnsi="Arial" w:cs="Arial"/>
        </w:rPr>
        <w:t xml:space="preserve"> gada 13. janvāra</w:t>
      </w:r>
      <w:r w:rsidRPr="00F90C6B">
        <w:rPr>
          <w:rFonts w:ascii="Arial" w:hAnsi="Arial" w:cs="Arial"/>
        </w:rPr>
        <w:t xml:space="preserve"> noteikumi Nr. 38 “Peldvietas izveidošanas un uzturēšanas kārtība”;</w:t>
      </w:r>
    </w:p>
    <w:p w14:paraId="30941A43" w14:textId="77777777" w:rsidR="00E55CB9" w:rsidRPr="00F90C6B" w:rsidRDefault="00931CD0" w:rsidP="005F13D3">
      <w:pPr>
        <w:tabs>
          <w:tab w:val="left" w:pos="284"/>
        </w:tabs>
        <w:spacing w:after="120"/>
        <w:jc w:val="both"/>
        <w:rPr>
          <w:rFonts w:ascii="Arial" w:hAnsi="Arial" w:cs="Arial"/>
        </w:rPr>
      </w:pPr>
      <w:r w:rsidRPr="00F90C6B">
        <w:rPr>
          <w:rFonts w:ascii="Arial" w:hAnsi="Arial" w:cs="Arial"/>
        </w:rPr>
        <w:t>•</w:t>
      </w:r>
      <w:r w:rsidRPr="00F90C6B">
        <w:rPr>
          <w:rFonts w:ascii="Arial" w:hAnsi="Arial" w:cs="Arial"/>
        </w:rPr>
        <w:tab/>
        <w:t xml:space="preserve">Ministru kabineta </w:t>
      </w:r>
      <w:r w:rsidR="00E55CB9" w:rsidRPr="00F90C6B">
        <w:rPr>
          <w:rFonts w:ascii="Arial" w:hAnsi="Arial" w:cs="Arial"/>
        </w:rPr>
        <w:t>2010.</w:t>
      </w:r>
      <w:r w:rsidRPr="00F90C6B">
        <w:rPr>
          <w:rFonts w:ascii="Arial" w:hAnsi="Arial" w:cs="Arial"/>
        </w:rPr>
        <w:t xml:space="preserve"> gada 16. jūlija</w:t>
      </w:r>
      <w:r w:rsidR="00E55CB9" w:rsidRPr="00F90C6B">
        <w:rPr>
          <w:rFonts w:ascii="Arial" w:hAnsi="Arial" w:cs="Arial"/>
        </w:rPr>
        <w:t xml:space="preserve"> noteikumi Nr. 608 “Noteikumi par peldvietu ūdens monitoringu, kvalitātes nodrošināšanu un prasībām sabiedrības informēšanai”; </w:t>
      </w:r>
    </w:p>
    <w:p w14:paraId="3CC04878" w14:textId="77777777" w:rsidR="00E55CB9" w:rsidRPr="00F90C6B" w:rsidRDefault="00E55CB9" w:rsidP="005F13D3">
      <w:pPr>
        <w:tabs>
          <w:tab w:val="left" w:pos="284"/>
        </w:tabs>
        <w:spacing w:after="120"/>
        <w:jc w:val="both"/>
        <w:rPr>
          <w:rFonts w:ascii="Arial" w:hAnsi="Arial" w:cs="Arial"/>
        </w:rPr>
      </w:pPr>
      <w:r w:rsidRPr="00F90C6B">
        <w:rPr>
          <w:rFonts w:ascii="Arial" w:hAnsi="Arial" w:cs="Arial"/>
        </w:rPr>
        <w:t>•</w:t>
      </w:r>
      <w:r w:rsidRPr="00F90C6B">
        <w:rPr>
          <w:rFonts w:ascii="Arial" w:hAnsi="Arial" w:cs="Arial"/>
        </w:rPr>
        <w:tab/>
        <w:t>Ministru</w:t>
      </w:r>
      <w:r w:rsidR="00931CD0" w:rsidRPr="00F90C6B">
        <w:rPr>
          <w:rFonts w:ascii="Arial" w:hAnsi="Arial" w:cs="Arial"/>
        </w:rPr>
        <w:t xml:space="preserve"> kabineta </w:t>
      </w:r>
      <w:r w:rsidRPr="00F90C6B">
        <w:rPr>
          <w:rFonts w:ascii="Arial" w:hAnsi="Arial" w:cs="Arial"/>
        </w:rPr>
        <w:t>2009.</w:t>
      </w:r>
      <w:r w:rsidR="00931CD0" w:rsidRPr="00F90C6B">
        <w:rPr>
          <w:rFonts w:ascii="Arial" w:hAnsi="Arial" w:cs="Arial"/>
        </w:rPr>
        <w:t xml:space="preserve"> gada 3. decembra</w:t>
      </w:r>
      <w:r w:rsidRPr="00F90C6B">
        <w:rPr>
          <w:rFonts w:ascii="Arial" w:hAnsi="Arial" w:cs="Arial"/>
        </w:rPr>
        <w:t xml:space="preserve">  noteikumi Nr. 1354, “Noteikumi par sākotnējo plūdu riska novērtējumu, plūdu kartēm un plūdu riska pārvaldības plānu”</w:t>
      </w:r>
      <w:r w:rsidR="00931CD0" w:rsidRPr="00F90C6B">
        <w:rPr>
          <w:rFonts w:ascii="Arial" w:hAnsi="Arial" w:cs="Arial"/>
        </w:rPr>
        <w:t>.</w:t>
      </w:r>
    </w:p>
    <w:p w14:paraId="37A8EC0D" w14:textId="77777777" w:rsidR="00E55CB9" w:rsidRPr="00F90C6B" w:rsidRDefault="00931CD0" w:rsidP="005F13D3">
      <w:pPr>
        <w:spacing w:after="120"/>
        <w:jc w:val="both"/>
        <w:rPr>
          <w:rFonts w:ascii="Arial" w:hAnsi="Arial" w:cs="Arial"/>
        </w:rPr>
      </w:pPr>
      <w:r w:rsidRPr="00F90C6B">
        <w:rPr>
          <w:rFonts w:ascii="Arial" w:hAnsi="Arial" w:cs="Arial"/>
          <w:i/>
          <w:u w:val="single"/>
        </w:rPr>
        <w:t>1992. gada 12. februāra l</w:t>
      </w:r>
      <w:r w:rsidR="00E55CB9" w:rsidRPr="00F90C6B">
        <w:rPr>
          <w:rFonts w:ascii="Arial" w:hAnsi="Arial" w:cs="Arial"/>
          <w:i/>
          <w:u w:val="single"/>
        </w:rPr>
        <w:t>ikums „Par kultūras pieminekļu aizsardzību"</w:t>
      </w:r>
      <w:r w:rsidRPr="00F90C6B">
        <w:rPr>
          <w:rFonts w:ascii="Arial" w:hAnsi="Arial" w:cs="Arial"/>
        </w:rPr>
        <w:t xml:space="preserve">. Pieņemts 12.02.1992. Stājies spēkā </w:t>
      </w:r>
      <w:r w:rsidR="00E55CB9" w:rsidRPr="00F90C6B">
        <w:rPr>
          <w:rFonts w:ascii="Arial" w:hAnsi="Arial" w:cs="Arial"/>
        </w:rPr>
        <w:t>11.03.1992. Likumā veikta virkne g</w:t>
      </w:r>
      <w:r w:rsidRPr="00F90C6B">
        <w:rPr>
          <w:rFonts w:ascii="Arial" w:hAnsi="Arial" w:cs="Arial"/>
        </w:rPr>
        <w:t>rozījumu.</w:t>
      </w:r>
    </w:p>
    <w:p w14:paraId="66747AFF" w14:textId="77777777" w:rsidR="00E55CB9" w:rsidRPr="00F90C6B" w:rsidRDefault="00E55CB9" w:rsidP="005F13D3">
      <w:pPr>
        <w:spacing w:after="120"/>
        <w:jc w:val="both"/>
        <w:rPr>
          <w:rFonts w:ascii="Arial" w:hAnsi="Arial" w:cs="Arial"/>
        </w:rPr>
      </w:pPr>
      <w:r w:rsidRPr="00F90C6B">
        <w:rPr>
          <w:rFonts w:ascii="Arial" w:hAnsi="Arial" w:cs="Arial"/>
        </w:rPr>
        <w:t xml:space="preserve">Kultūras pieminekļu aizsardzība ir pasākumu sistēma, kas nodrošina kultūrvēsturiskā mantojuma saglabāšanu un ietver tā uzskaiti, izpēti, praktisko saglabāšanu, kultūras pieminekļu izmantošanu un to popularizēšanu. </w:t>
      </w:r>
    </w:p>
    <w:p w14:paraId="1D9F8565" w14:textId="77777777" w:rsidR="00931CD0" w:rsidRPr="00F90C6B" w:rsidRDefault="00931CD0" w:rsidP="005F13D3">
      <w:pPr>
        <w:spacing w:after="120"/>
        <w:jc w:val="both"/>
        <w:rPr>
          <w:rFonts w:ascii="Arial" w:hAnsi="Arial" w:cs="Arial"/>
        </w:rPr>
      </w:pPr>
      <w:r w:rsidRPr="00F90C6B">
        <w:rPr>
          <w:rFonts w:ascii="Arial" w:hAnsi="Arial" w:cs="Arial"/>
          <w:i/>
          <w:u w:val="single"/>
        </w:rPr>
        <w:t xml:space="preserve">2014. gada 30. oktobra </w:t>
      </w:r>
      <w:r w:rsidR="00E55CB9" w:rsidRPr="00F90C6B">
        <w:rPr>
          <w:rFonts w:ascii="Arial" w:hAnsi="Arial" w:cs="Arial"/>
          <w:i/>
          <w:u w:val="single"/>
        </w:rPr>
        <w:t>“Zemes pārvaldības likums</w:t>
      </w:r>
      <w:r w:rsidRPr="00F90C6B">
        <w:rPr>
          <w:rFonts w:ascii="Arial" w:hAnsi="Arial" w:cs="Arial"/>
        </w:rPr>
        <w:t>”. P</w:t>
      </w:r>
      <w:r w:rsidR="00E55CB9" w:rsidRPr="00F90C6B">
        <w:rPr>
          <w:rFonts w:ascii="Arial" w:hAnsi="Arial" w:cs="Arial"/>
        </w:rPr>
        <w:t>ie</w:t>
      </w:r>
      <w:r w:rsidRPr="00F90C6B">
        <w:rPr>
          <w:rFonts w:ascii="Arial" w:hAnsi="Arial" w:cs="Arial"/>
        </w:rPr>
        <w:t xml:space="preserve">ņemts 30.10.2014. Stājies spēkā </w:t>
      </w:r>
      <w:r w:rsidR="00BF35EC" w:rsidRPr="00F90C6B">
        <w:rPr>
          <w:rFonts w:ascii="Arial" w:hAnsi="Arial" w:cs="Arial"/>
        </w:rPr>
        <w:t>01.01.2015. Likumā veikta virkne grozījumu.</w:t>
      </w:r>
    </w:p>
    <w:p w14:paraId="0BCD37BB" w14:textId="77777777" w:rsidR="00E55CB9" w:rsidRPr="00F90C6B" w:rsidRDefault="00E55CB9" w:rsidP="005F13D3">
      <w:pPr>
        <w:spacing w:after="120"/>
        <w:jc w:val="both"/>
        <w:rPr>
          <w:rFonts w:ascii="Arial" w:hAnsi="Arial" w:cs="Arial"/>
        </w:rPr>
      </w:pPr>
      <w:r w:rsidRPr="00F90C6B">
        <w:rPr>
          <w:rFonts w:ascii="Arial" w:hAnsi="Arial" w:cs="Arial"/>
        </w:rPr>
        <w:t>Likuma mērķis ir veicināt ilgtspējīgu zemes izmantošanu un aizsardzību. Likums nosaka zemes izmantošanas un aizsardzības pamatprincipus un nosacījumus, kas ievērojami darbībās ar zemes īpašumiem, kā arī definē kompetences sadalījumu Zemes pārvaldībā. Definē prasības Zemes un augsnes aizsardzības un kvalitātes novērtējumam, Zemes pārraudzībai un ar zemi saistītās informācijas apkopošanai un uzglabāšanai.</w:t>
      </w:r>
    </w:p>
    <w:p w14:paraId="5ADFB1B6" w14:textId="77777777" w:rsidR="00BF35EC" w:rsidRPr="00F90C6B" w:rsidRDefault="00BF35EC" w:rsidP="005F13D3">
      <w:pPr>
        <w:spacing w:after="120"/>
        <w:jc w:val="both"/>
        <w:rPr>
          <w:rFonts w:ascii="Arial" w:hAnsi="Arial" w:cs="Arial"/>
        </w:rPr>
      </w:pPr>
      <w:r w:rsidRPr="00F90C6B">
        <w:rPr>
          <w:rFonts w:ascii="Arial" w:hAnsi="Arial" w:cs="Arial"/>
          <w:i/>
          <w:u w:val="single"/>
        </w:rPr>
        <w:t xml:space="preserve">2008. gada 8. maija </w:t>
      </w:r>
      <w:r w:rsidR="00E55CB9" w:rsidRPr="00F90C6B">
        <w:rPr>
          <w:rFonts w:ascii="Arial" w:hAnsi="Arial" w:cs="Arial"/>
          <w:i/>
          <w:u w:val="single"/>
        </w:rPr>
        <w:t>“Attīstības plānošanas sistēmas likums</w:t>
      </w:r>
      <w:r w:rsidRPr="00F90C6B">
        <w:rPr>
          <w:rFonts w:ascii="Arial" w:hAnsi="Arial" w:cs="Arial"/>
        </w:rPr>
        <w:t xml:space="preserve">”. </w:t>
      </w:r>
      <w:r w:rsidR="00E55CB9" w:rsidRPr="00F90C6B">
        <w:rPr>
          <w:rFonts w:ascii="Arial" w:hAnsi="Arial" w:cs="Arial"/>
        </w:rPr>
        <w:t>P</w:t>
      </w:r>
      <w:r w:rsidRPr="00F90C6B">
        <w:rPr>
          <w:rFonts w:ascii="Arial" w:hAnsi="Arial" w:cs="Arial"/>
        </w:rPr>
        <w:t xml:space="preserve">ieņemts: 08.05.2008. Stājies spēkā </w:t>
      </w:r>
      <w:r w:rsidR="00E55CB9" w:rsidRPr="00F90C6B">
        <w:rPr>
          <w:rFonts w:ascii="Arial" w:hAnsi="Arial" w:cs="Arial"/>
        </w:rPr>
        <w:t xml:space="preserve">01.01.2009. </w:t>
      </w:r>
      <w:r w:rsidRPr="00F90C6B">
        <w:rPr>
          <w:rFonts w:ascii="Arial" w:hAnsi="Arial" w:cs="Arial"/>
        </w:rPr>
        <w:t>Likumā veikta virkne grozījumu.</w:t>
      </w:r>
    </w:p>
    <w:p w14:paraId="52B17679" w14:textId="77777777" w:rsidR="00E55CB9" w:rsidRPr="00F90C6B" w:rsidRDefault="00E55CB9" w:rsidP="005F13D3">
      <w:pPr>
        <w:spacing w:after="120"/>
        <w:jc w:val="both"/>
        <w:rPr>
          <w:rFonts w:ascii="Arial" w:hAnsi="Arial" w:cs="Arial"/>
        </w:rPr>
      </w:pPr>
      <w:r w:rsidRPr="00F90C6B">
        <w:rPr>
          <w:rFonts w:ascii="Arial" w:hAnsi="Arial" w:cs="Arial"/>
        </w:rPr>
        <w:t>Likuma mērķis ir, nosakot attīstības plānošanas sistēmu, sekmēt valsts ilgtspējīgu un stabilu attīstību, kā arī iedzīvotāju dzīves kvalitātes uzlabošanos. Likums attiecas uz attīstības plānošanu Saeimā, Ministru kabinetā, tiešās valsts pārvaldes iestādēs, plānošanas reģionos, pašvaldībās un valsts pārvaldes iestādēs, kas nav padotas Ministru kabinetam (turpmāk — valsts un pašvaldību institūcijas). Likums nosaka vienotu attīstības plānošanas sistēmu, nosakot vienotas prasības plānošanas dokumentiem, to hierarhiju, kā arī attīstības plānošanas pamatprincipus un atbildību.</w:t>
      </w:r>
    </w:p>
    <w:p w14:paraId="7D1AD43F" w14:textId="77777777" w:rsidR="00E55CB9" w:rsidRPr="00F90C6B" w:rsidRDefault="00BF35EC" w:rsidP="005F13D3">
      <w:pPr>
        <w:spacing w:after="120"/>
        <w:jc w:val="both"/>
        <w:rPr>
          <w:rFonts w:ascii="Arial" w:hAnsi="Arial" w:cs="Arial"/>
        </w:rPr>
      </w:pPr>
      <w:r w:rsidRPr="00F90C6B">
        <w:rPr>
          <w:rFonts w:ascii="Arial" w:hAnsi="Arial" w:cs="Arial"/>
          <w:i/>
          <w:u w:val="single"/>
        </w:rPr>
        <w:t xml:space="preserve">2011. gada 13. oktobra </w:t>
      </w:r>
      <w:r w:rsidR="00E55CB9" w:rsidRPr="00F90C6B">
        <w:rPr>
          <w:rFonts w:ascii="Arial" w:hAnsi="Arial" w:cs="Arial"/>
          <w:i/>
          <w:u w:val="single"/>
        </w:rPr>
        <w:t>„Teritorijas attīstības plānošanas likums</w:t>
      </w:r>
      <w:r w:rsidRPr="00F90C6B">
        <w:rPr>
          <w:rFonts w:ascii="Arial" w:hAnsi="Arial" w:cs="Arial"/>
        </w:rPr>
        <w:t xml:space="preserve">”. Pieņemts 13.10.2011. Stājies spēkā </w:t>
      </w:r>
      <w:r w:rsidR="00E55CB9" w:rsidRPr="00F90C6B">
        <w:rPr>
          <w:rFonts w:ascii="Arial" w:hAnsi="Arial" w:cs="Arial"/>
        </w:rPr>
        <w:t xml:space="preserve">01.12.2011. </w:t>
      </w:r>
      <w:r w:rsidRPr="00F90C6B">
        <w:rPr>
          <w:rFonts w:ascii="Arial" w:hAnsi="Arial" w:cs="Arial"/>
        </w:rPr>
        <w:t>Likumā veikti virkne  grozījumu.</w:t>
      </w:r>
    </w:p>
    <w:p w14:paraId="094D825B" w14:textId="77777777" w:rsidR="00E55CB9" w:rsidRPr="00F90C6B" w:rsidRDefault="00E55CB9" w:rsidP="005F13D3">
      <w:pPr>
        <w:spacing w:after="120"/>
        <w:jc w:val="both"/>
        <w:rPr>
          <w:rFonts w:ascii="Arial" w:hAnsi="Arial" w:cs="Arial"/>
        </w:rPr>
      </w:pPr>
      <w:r w:rsidRPr="00F90C6B">
        <w:rPr>
          <w:rFonts w:ascii="Arial" w:hAnsi="Arial" w:cs="Arial"/>
        </w:rPr>
        <w:t>Likuma mērķis ir panākt, ka teritorijas attīstība tiek plānota tā, lai varētu paaugstināt dzīves vides kvalitāti, ilgtspējīgi, efektīvi un racionāli izmantot teritoriju un citus resursus, kā arī mērķtiecīgi un līdzsvaroti attīstīt ekonomiku.</w:t>
      </w:r>
    </w:p>
    <w:p w14:paraId="7D8E8E22" w14:textId="77777777" w:rsidR="00E55CB9" w:rsidRPr="00F90C6B" w:rsidRDefault="00E55CB9" w:rsidP="005F13D3">
      <w:pPr>
        <w:spacing w:after="120"/>
        <w:jc w:val="both"/>
        <w:rPr>
          <w:rFonts w:ascii="Arial" w:hAnsi="Arial" w:cs="Arial"/>
        </w:rPr>
      </w:pPr>
      <w:r w:rsidRPr="00F90C6B">
        <w:rPr>
          <w:rFonts w:ascii="Arial" w:hAnsi="Arial" w:cs="Arial"/>
        </w:rPr>
        <w:lastRenderedPageBreak/>
        <w:t>Likumā noteikts, ka Teritorijas attīstības plānošanā ievēro Attīstības plānošanas sistēmas likumā nostiprinātos principus, kā arī šādus principus:</w:t>
      </w:r>
    </w:p>
    <w:p w14:paraId="60EFAD94" w14:textId="77777777" w:rsidR="00E55CB9" w:rsidRPr="00F90C6B" w:rsidRDefault="00E55CB9" w:rsidP="005F13D3">
      <w:pPr>
        <w:spacing w:after="120"/>
        <w:jc w:val="both"/>
        <w:rPr>
          <w:rFonts w:ascii="Arial" w:hAnsi="Arial" w:cs="Arial"/>
        </w:rPr>
      </w:pPr>
      <w:r w:rsidRPr="00F90C6B">
        <w:rPr>
          <w:rFonts w:ascii="Arial" w:hAnsi="Arial" w:cs="Arial"/>
        </w:rPr>
        <w:t>1) ilgtspējības princips — teritorijas attīstību plāno, lai saglabātu un veidotu esošajām un nākamajām paaudzēm kvalitatīvu vidi, līdzsvarotu ekonomisko attīstību, racionālu dabas, cilvēku un materiālo resursu izmantošanu, dabas un kultūras mantojuma attīstību;</w:t>
      </w:r>
    </w:p>
    <w:p w14:paraId="65E2F116" w14:textId="77777777" w:rsidR="00E55CB9" w:rsidRPr="00F90C6B" w:rsidRDefault="00E55CB9" w:rsidP="005F13D3">
      <w:pPr>
        <w:spacing w:after="120"/>
        <w:jc w:val="both"/>
        <w:rPr>
          <w:rFonts w:ascii="Arial" w:hAnsi="Arial" w:cs="Arial"/>
        </w:rPr>
      </w:pPr>
      <w:r w:rsidRPr="00F90C6B">
        <w:rPr>
          <w:rFonts w:ascii="Arial" w:hAnsi="Arial" w:cs="Arial"/>
        </w:rPr>
        <w:t>2) pēctecības princips — jaunus teritorijas attīstības plānošanas dokumentus izstrādā, izvērtējot spēkā esošos attīstības plānošanas dokumentus un to īstenošanas praksi;</w:t>
      </w:r>
    </w:p>
    <w:p w14:paraId="4E47CF87" w14:textId="77777777" w:rsidR="00E55CB9" w:rsidRPr="00F90C6B" w:rsidRDefault="00E55CB9" w:rsidP="005F13D3">
      <w:pPr>
        <w:spacing w:after="120"/>
        <w:jc w:val="both"/>
        <w:rPr>
          <w:rFonts w:ascii="Arial" w:hAnsi="Arial" w:cs="Arial"/>
        </w:rPr>
      </w:pPr>
      <w:r w:rsidRPr="00F90C6B">
        <w:rPr>
          <w:rFonts w:ascii="Arial" w:hAnsi="Arial" w:cs="Arial"/>
        </w:rPr>
        <w:t>3) vienlīdzīgu iespēju princips — nozaru un teritoriālās, kā arī privātpersonu un sabiedrības intereses tiek vērtētas kopsakarībā ar mērķi veicināt attiecīgās teritorijas ilgtspējīgu attīstību;</w:t>
      </w:r>
    </w:p>
    <w:p w14:paraId="33F15585" w14:textId="77777777" w:rsidR="00E55CB9" w:rsidRPr="00F90C6B" w:rsidRDefault="00E55CB9" w:rsidP="005F13D3">
      <w:pPr>
        <w:spacing w:after="120"/>
        <w:jc w:val="both"/>
        <w:rPr>
          <w:rFonts w:ascii="Arial" w:hAnsi="Arial" w:cs="Arial"/>
        </w:rPr>
      </w:pPr>
      <w:r w:rsidRPr="00F90C6B">
        <w:rPr>
          <w:rFonts w:ascii="Arial" w:hAnsi="Arial" w:cs="Arial"/>
        </w:rPr>
        <w:t>4) nepārtrauktības princips — teritorijas attīstību plāno nepārtraukti, elastīgi un cikliski, uzraugot šo procesu un izvērtējot jaunāko informāciju, zināšanas, vajadzības un iespējamos risinājumus;</w:t>
      </w:r>
    </w:p>
    <w:p w14:paraId="4C6AA33C" w14:textId="77777777" w:rsidR="00E55CB9" w:rsidRPr="00F90C6B" w:rsidRDefault="00E55CB9" w:rsidP="005F13D3">
      <w:pPr>
        <w:spacing w:after="120"/>
        <w:jc w:val="both"/>
        <w:rPr>
          <w:rFonts w:ascii="Arial" w:hAnsi="Arial" w:cs="Arial"/>
        </w:rPr>
      </w:pPr>
      <w:r w:rsidRPr="00F90C6B">
        <w:rPr>
          <w:rFonts w:ascii="Arial" w:hAnsi="Arial" w:cs="Arial"/>
        </w:rPr>
        <w:t>5) atklātības princips — teritorijas attīstības plānošanā un dokumentu izstrādē iesaista sabiedrību un nodrošina informācijas un lēmumu pieņemšanas atklātumu;</w:t>
      </w:r>
    </w:p>
    <w:p w14:paraId="32051F6C" w14:textId="77777777" w:rsidR="00E55CB9" w:rsidRPr="00F90C6B" w:rsidRDefault="00E55CB9" w:rsidP="005F13D3">
      <w:pPr>
        <w:spacing w:after="120"/>
        <w:jc w:val="both"/>
        <w:rPr>
          <w:rFonts w:ascii="Arial" w:hAnsi="Arial" w:cs="Arial"/>
        </w:rPr>
      </w:pPr>
      <w:r w:rsidRPr="00F90C6B">
        <w:rPr>
          <w:rFonts w:ascii="Arial" w:hAnsi="Arial" w:cs="Arial"/>
        </w:rPr>
        <w:t>6) integrētas pieejas princips — ekonomiskie, kultūras, sociālie un vides aspekti tiek saskaņoti, atsevišķu nozaru intereses tiek koordinētas, teritoriju attīstības prioritātes tiek saskaņotas visos plānošanas līmeņos, sadarbība ir mērķtiecīga, un tiek novērtēta plānoto risinājumu ietekme uz apkārtējām teritorijām un vidi;</w:t>
      </w:r>
    </w:p>
    <w:p w14:paraId="099337EC" w14:textId="77777777" w:rsidR="00E55CB9" w:rsidRPr="00F90C6B" w:rsidRDefault="00E55CB9" w:rsidP="005F13D3">
      <w:pPr>
        <w:spacing w:after="120"/>
        <w:jc w:val="both"/>
        <w:rPr>
          <w:rFonts w:ascii="Arial" w:hAnsi="Arial" w:cs="Arial"/>
        </w:rPr>
      </w:pPr>
      <w:r w:rsidRPr="00F90C6B">
        <w:rPr>
          <w:rFonts w:ascii="Arial" w:hAnsi="Arial" w:cs="Arial"/>
        </w:rPr>
        <w:t>7) daudzveidības princips — teritorijas attīstību plāno, ņemot vērā dabas, kultūrvides, cilvēku un materiālo resursu un saimnieciskās darbības daudzveidību;</w:t>
      </w:r>
    </w:p>
    <w:p w14:paraId="6FD5095C" w14:textId="77777777" w:rsidR="008545FE" w:rsidRDefault="00E55CB9" w:rsidP="005F13D3">
      <w:pPr>
        <w:spacing w:after="120"/>
        <w:jc w:val="both"/>
        <w:rPr>
          <w:rFonts w:ascii="Arial" w:hAnsi="Arial" w:cs="Arial"/>
        </w:rPr>
      </w:pPr>
      <w:r w:rsidRPr="00F90C6B">
        <w:rPr>
          <w:rFonts w:ascii="Arial" w:hAnsi="Arial" w:cs="Arial"/>
        </w:rPr>
        <w:t>8) savstarpējās saskaņotības princips — teritorijas attīstības plānošanas dokumentus izstrādā, tos savstarpēji saskaņojot un izvērtējot citos teritorijas attīstības plānošanas dokumentos noteikto.</w:t>
      </w:r>
    </w:p>
    <w:p w14:paraId="5AD50A34" w14:textId="77777777" w:rsidR="00701723" w:rsidRPr="00F90C6B" w:rsidRDefault="00701723" w:rsidP="00701723">
      <w:pPr>
        <w:rPr>
          <w:rFonts w:ascii="Arial" w:hAnsi="Arial" w:cs="Arial"/>
        </w:rPr>
      </w:pPr>
      <w:r>
        <w:rPr>
          <w:rFonts w:ascii="Arial" w:hAnsi="Arial" w:cs="Arial"/>
        </w:rPr>
        <w:br w:type="page"/>
      </w:r>
    </w:p>
    <w:p w14:paraId="39F5496E" w14:textId="77777777" w:rsidR="00782D12" w:rsidRPr="008A5C92" w:rsidRDefault="00701723" w:rsidP="008A5C92">
      <w:pPr>
        <w:pStyle w:val="Heading1"/>
      </w:pPr>
      <w:bookmarkStart w:id="13" w:name="_Toc497487107"/>
      <w:r w:rsidRPr="008A5C92">
        <w:lastRenderedPageBreak/>
        <w:t xml:space="preserve">2. </w:t>
      </w:r>
      <w:r w:rsidR="00782D12" w:rsidRPr="008A5C92">
        <w:t>Sasaiste ar citiem attīstības plānošanas dokumentiem</w:t>
      </w:r>
      <w:bookmarkEnd w:id="13"/>
    </w:p>
    <w:p w14:paraId="120EC0F4" w14:textId="77777777" w:rsidR="00A01C79" w:rsidRPr="00F90C6B" w:rsidRDefault="00A01C79" w:rsidP="00A01C79">
      <w:pPr>
        <w:jc w:val="both"/>
        <w:rPr>
          <w:rFonts w:ascii="Arial" w:hAnsi="Arial" w:cs="Arial"/>
        </w:rPr>
      </w:pPr>
      <w:r w:rsidRPr="00F90C6B">
        <w:rPr>
          <w:rFonts w:ascii="Arial" w:hAnsi="Arial" w:cs="Arial"/>
        </w:rPr>
        <w:t>Nacionālais attīstības plāns 2014. – 2020. gadam” (NAP2020) ir hierarhiski augstākais nacionāla līmeņa vidēja termiņa plānošanas dokuments. NAP2020 ir cieši saistīts ar šādiem plānošanas dokumentiem:</w:t>
      </w:r>
    </w:p>
    <w:p w14:paraId="5B0D08C3" w14:textId="77777777" w:rsidR="00A01C79" w:rsidRPr="00F90C6B" w:rsidRDefault="00A01C79" w:rsidP="00D64D55">
      <w:pPr>
        <w:pStyle w:val="ListParagraph"/>
        <w:numPr>
          <w:ilvl w:val="0"/>
          <w:numId w:val="1"/>
        </w:numPr>
        <w:jc w:val="both"/>
        <w:rPr>
          <w:rFonts w:ascii="Arial" w:hAnsi="Arial" w:cs="Arial"/>
        </w:rPr>
      </w:pPr>
      <w:r w:rsidRPr="00F90C6B">
        <w:rPr>
          <w:rFonts w:ascii="Arial" w:hAnsi="Arial" w:cs="Arial"/>
        </w:rPr>
        <w:t>„Latvijas ilgtspējīgas attīstības stratēģiju līdz 2030.gadam” (Latvija2030): Latvija2030 izstrādē tikusi izmantota kapitālu pieeja ilgtspējīgai attīstībai. Stratēģijas uzdevums ir atrast veidu, kā pārdomāti lietot Latvijas kapitālu jeb nacionālo bagātību, lai nākamajām paaudzēm to nodotu nenoplicinātu un pavairotu. Dabas resursi, vieta, cilvēki un zināšanas tiek uzsvērti kā nozīmīgs kapitāls attīstībai. Latvijas ilgtspējīgas stratēģijas kodols ir cilvēka, ekonomiskā, sociālā un dabas kapitālu, tostarp vietas un telpas, produktivitātes kāpināšana, lai atbildētu uz globālo tendenču izaicinājumiem.</w:t>
      </w:r>
    </w:p>
    <w:p w14:paraId="1E15FC8E" w14:textId="77777777" w:rsidR="00A01C79" w:rsidRPr="00F90C6B" w:rsidRDefault="00A01C79" w:rsidP="00D64D55">
      <w:pPr>
        <w:pStyle w:val="ListParagraph"/>
        <w:numPr>
          <w:ilvl w:val="0"/>
          <w:numId w:val="1"/>
        </w:numPr>
        <w:jc w:val="both"/>
        <w:rPr>
          <w:rFonts w:ascii="Arial" w:hAnsi="Arial" w:cs="Arial"/>
        </w:rPr>
      </w:pPr>
      <w:r w:rsidRPr="00F90C6B">
        <w:rPr>
          <w:rFonts w:ascii="Arial" w:hAnsi="Arial" w:cs="Arial"/>
        </w:rPr>
        <w:t>„Nacionālo reformu programmu stratēģijas „ES2020” īstenošanai” (NRP): Ministru kabineta apstiprināta nacionālā stratēģija, kas ir vērsta uz „Eiropa 2020: stratēģija gudrai, ilgtspējīgai un iekļaujošai izaugsmei” („ES 2020” stratēģija) īstenošanu Latvijā. „ES2020” stratēģijā ir definētas trīs galvenās prioritātes - uz zināšanām un inovācijām balstītas ekonomikas izveide, videi draudzīga un konkurētspējīga ekonomika, augsts nodarbinātības līmenis, nodrošinot sociālo un teritoriālo kohēziju. Latvijas NRP sastāv no trīs daļām. 1.daļā ir raksturots vidēja termiņa makroekonomiskais scenārijs. 2.daļā – galvenie Latvijas tautsaimniecības makro-strukturālie izaicinājumi (šķēršļi) un galvenie pasākumi 2011.-2013.gadam to pārvarēšanai. 3.daļā ir definēti Latvijas kvantitatīvie mērķi 2020.gadam „ES 2020” stratēģijas kontekstā un galvenie pasākumi 2011.- 2013.gadam to sasniegšanai.</w:t>
      </w:r>
    </w:p>
    <w:p w14:paraId="4C8693A6" w14:textId="77777777" w:rsidR="00035C6B" w:rsidRPr="00F90C6B" w:rsidRDefault="00035C6B" w:rsidP="00D64D55">
      <w:pPr>
        <w:pStyle w:val="ListParagraph"/>
        <w:numPr>
          <w:ilvl w:val="0"/>
          <w:numId w:val="1"/>
        </w:numPr>
        <w:jc w:val="both"/>
        <w:rPr>
          <w:rFonts w:ascii="Arial" w:hAnsi="Arial" w:cs="Arial"/>
        </w:rPr>
      </w:pPr>
      <w:r w:rsidRPr="00F90C6B">
        <w:rPr>
          <w:rFonts w:ascii="Arial" w:hAnsi="Arial" w:cs="Arial"/>
        </w:rPr>
        <w:t>Partnerības līgums un Darbības programma ES fondu izmantošanai</w:t>
      </w:r>
      <w:r w:rsidR="00783E0C" w:rsidRPr="00F90C6B">
        <w:rPr>
          <w:rFonts w:ascii="Arial" w:hAnsi="Arial" w:cs="Arial"/>
        </w:rPr>
        <w:t xml:space="preserve"> 2014.- 2020.gadu periodam (tika</w:t>
      </w:r>
      <w:r w:rsidRPr="00F90C6B">
        <w:rPr>
          <w:rFonts w:ascii="Arial" w:hAnsi="Arial" w:cs="Arial"/>
        </w:rPr>
        <w:t xml:space="preserve"> izstrādāti 2012.-2013.gadā). 2014.-2020.gada plānošanas periodam visu piecu fondu - Eiropas Reģionālās attīstības fonds, Eiropas Sociālais fonds, Kohēzijas fonds, Eiropas </w:t>
      </w:r>
      <w:r w:rsidR="00770958">
        <w:rPr>
          <w:rFonts w:ascii="Arial" w:hAnsi="Arial" w:cs="Arial"/>
        </w:rPr>
        <w:t>4</w:t>
      </w:r>
      <w:r w:rsidRPr="00F90C6B">
        <w:rPr>
          <w:rFonts w:ascii="Arial" w:hAnsi="Arial" w:cs="Arial"/>
        </w:rPr>
        <w:t>niecības fonds lauku attīstībai (ELFLA) un Eiropas Jūrlietu un zivsaimniecības fonds (EJZF) - kopēja plānošana norisināsies P</w:t>
      </w:r>
      <w:r w:rsidR="00783E0C" w:rsidRPr="00F90C6B">
        <w:rPr>
          <w:rFonts w:ascii="Arial" w:hAnsi="Arial" w:cs="Arial"/>
        </w:rPr>
        <w:t>artnerības līguma līmenī. P</w:t>
      </w:r>
      <w:r w:rsidRPr="00F90C6B">
        <w:rPr>
          <w:rFonts w:ascii="Arial" w:hAnsi="Arial" w:cs="Arial"/>
        </w:rPr>
        <w:t>lānots, ka lielākā daļa</w:t>
      </w:r>
      <w:r w:rsidR="00824083" w:rsidRPr="00F90C6B">
        <w:rPr>
          <w:rFonts w:ascii="Arial" w:hAnsi="Arial" w:cs="Arial"/>
        </w:rPr>
        <w:t xml:space="preserve"> no</w:t>
      </w:r>
      <w:r w:rsidRPr="00F90C6B">
        <w:rPr>
          <w:rFonts w:ascii="Arial" w:hAnsi="Arial" w:cs="Arial"/>
        </w:rPr>
        <w:t xml:space="preserve"> NAP2020 rīcības virzien</w:t>
      </w:r>
      <w:r w:rsidR="00824083" w:rsidRPr="00F90C6B">
        <w:rPr>
          <w:rFonts w:ascii="Arial" w:hAnsi="Arial" w:cs="Arial"/>
        </w:rPr>
        <w:t>os</w:t>
      </w:r>
      <w:r w:rsidRPr="00F90C6B">
        <w:rPr>
          <w:rFonts w:ascii="Arial" w:hAnsi="Arial" w:cs="Arial"/>
        </w:rPr>
        <w:t xml:space="preserve"> iekļautajiem uzdevumiem tiks īstenoti ar ES fondu finansiālu atbalstu. Tādejādi NAP2020 kā plānošanas dokuments ir hierarhiski augstāks par ES fondu programmēšanas dokumentiem. ES Kohēzijas politikas ieviešanā 2014.-2020.gadā aktuāla būs uz rezultātiem balstīta pieeja, kur rādītāju sistēmai ir būtiska nozīme. Papildus informācija par ES fondu programmēšanu 2014. - 2020. gadam pieejama vietnē www.esfondi.lv, savukārt, informācija par ELFLA un EJZF atrodama LR Zemkopības ministrijas vietnē </w:t>
      </w:r>
      <w:hyperlink r:id="rId15" w:history="1">
        <w:r w:rsidR="007C49F2" w:rsidRPr="00B516DD">
          <w:rPr>
            <w:rStyle w:val="Hyperlink"/>
            <w:rFonts w:ascii="Arial" w:hAnsi="Arial" w:cs="Arial"/>
            <w:color w:val="auto"/>
          </w:rPr>
          <w:t>www.zm.gov.lv</w:t>
        </w:r>
      </w:hyperlink>
      <w:r w:rsidR="007C49F2" w:rsidRPr="00B516DD">
        <w:rPr>
          <w:rFonts w:ascii="Arial" w:hAnsi="Arial" w:cs="Arial"/>
        </w:rPr>
        <w:t>.</w:t>
      </w:r>
    </w:p>
    <w:p w14:paraId="61DB2CC1" w14:textId="77777777" w:rsidR="00744957" w:rsidRPr="00F90C6B" w:rsidRDefault="007C49F2" w:rsidP="00D64D55">
      <w:pPr>
        <w:pStyle w:val="ListParagraph"/>
        <w:numPr>
          <w:ilvl w:val="0"/>
          <w:numId w:val="1"/>
        </w:numPr>
        <w:jc w:val="both"/>
        <w:rPr>
          <w:rFonts w:ascii="Arial" w:hAnsi="Arial" w:cs="Arial"/>
        </w:rPr>
      </w:pPr>
      <w:r w:rsidRPr="00F90C6B">
        <w:rPr>
          <w:rFonts w:ascii="Arial" w:hAnsi="Arial" w:cs="Arial"/>
        </w:rPr>
        <w:t>Valsts budžeta „attīstības daļa” vidējā termiņa budžeta plānošanā: NAP2020 iezīmēs nacionālā līmeņa prioritātes, kas ir būtiskas, lemjot par valsts budžeta līdzekļu izlietojumu.</w:t>
      </w:r>
    </w:p>
    <w:p w14:paraId="3050E612" w14:textId="77777777" w:rsidR="00744957" w:rsidRPr="00F90C6B" w:rsidRDefault="00744957" w:rsidP="00744957">
      <w:pPr>
        <w:jc w:val="both"/>
        <w:rPr>
          <w:rFonts w:ascii="Arial" w:hAnsi="Arial" w:cs="Arial"/>
        </w:rPr>
      </w:pPr>
      <w:r w:rsidRPr="00F90C6B">
        <w:rPr>
          <w:rFonts w:ascii="Arial" w:hAnsi="Arial" w:cs="Arial"/>
          <w:noProof/>
          <w:lang w:eastAsia="lv-LV"/>
        </w:rPr>
        <w:lastRenderedPageBreak/>
        <w:drawing>
          <wp:inline distT="0" distB="0" distL="0" distR="0" wp14:anchorId="2BC0A65F" wp14:editId="18BB4568">
            <wp:extent cx="5267325" cy="3219450"/>
            <wp:effectExtent l="0" t="0" r="9525" b="0"/>
            <wp:docPr id="1" name="Picture 1" descr="C:\Users\ErnestsP\AppData\Local\Microsoft\Windows\INetCache\Content.Word\shē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nestsP\AppData\Local\Microsoft\Windows\INetCache\Content.Word\shēm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7325" cy="3219450"/>
                    </a:xfrm>
                    <a:prstGeom prst="rect">
                      <a:avLst/>
                    </a:prstGeom>
                    <a:noFill/>
                    <a:ln>
                      <a:noFill/>
                    </a:ln>
                  </pic:spPr>
                </pic:pic>
              </a:graphicData>
            </a:graphic>
          </wp:inline>
        </w:drawing>
      </w:r>
    </w:p>
    <w:p w14:paraId="2A9700FB" w14:textId="77777777" w:rsidR="00556368" w:rsidRPr="00F90C6B" w:rsidRDefault="008A5C92" w:rsidP="008A5C92">
      <w:pPr>
        <w:jc w:val="center"/>
        <w:rPr>
          <w:rFonts w:ascii="Arial" w:hAnsi="Arial" w:cs="Arial"/>
          <w:color w:val="FF0000"/>
        </w:rPr>
      </w:pPr>
      <w:r>
        <w:rPr>
          <w:rFonts w:ascii="Arial" w:hAnsi="Arial" w:cs="Arial"/>
          <w:sz w:val="20"/>
          <w:szCs w:val="20"/>
        </w:rPr>
        <w:t>Attēls Nr.2</w:t>
      </w:r>
      <w:r w:rsidR="00701723" w:rsidRPr="00701723">
        <w:rPr>
          <w:rFonts w:ascii="Arial" w:hAnsi="Arial" w:cs="Arial"/>
          <w:sz w:val="20"/>
          <w:szCs w:val="20"/>
        </w:rPr>
        <w:t xml:space="preserve">. </w:t>
      </w:r>
      <w:r>
        <w:rPr>
          <w:rFonts w:ascii="Arial" w:hAnsi="Arial" w:cs="Arial"/>
          <w:b/>
          <w:sz w:val="20"/>
          <w:szCs w:val="20"/>
        </w:rPr>
        <w:t xml:space="preserve">Plānošanas dokumentu hierarhijas attēlojums </w:t>
      </w:r>
      <w:r w:rsidRPr="008A5C92">
        <w:rPr>
          <w:rFonts w:ascii="Arial" w:hAnsi="Arial" w:cs="Arial"/>
          <w:sz w:val="20"/>
          <w:szCs w:val="20"/>
        </w:rPr>
        <w:t>(</w:t>
      </w:r>
      <w:r w:rsidRPr="00B516DD">
        <w:rPr>
          <w:rFonts w:ascii="Arial" w:hAnsi="Arial" w:cs="Arial"/>
          <w:sz w:val="20"/>
          <w:szCs w:val="20"/>
        </w:rPr>
        <w:t>Avots:</w:t>
      </w:r>
      <w:r w:rsidR="002C53B0" w:rsidRPr="00B516DD">
        <w:rPr>
          <w:rFonts w:ascii="Arial" w:hAnsi="Arial" w:cs="Arial"/>
          <w:sz w:val="20"/>
          <w:szCs w:val="20"/>
        </w:rPr>
        <w:t>http://www.pkc.gov.lv/sites/default/files/images-legacy/pkc_rokasgramata_090316_web.pdf</w:t>
      </w:r>
      <w:r w:rsidRPr="00B516DD">
        <w:rPr>
          <w:rFonts w:ascii="Arial" w:hAnsi="Arial" w:cs="Arial"/>
          <w:sz w:val="20"/>
          <w:szCs w:val="20"/>
        </w:rPr>
        <w:t>)</w:t>
      </w:r>
    </w:p>
    <w:p w14:paraId="7E0D58C0" w14:textId="77777777" w:rsidR="00744957" w:rsidRPr="00F90C6B" w:rsidRDefault="003B32D6" w:rsidP="003B32D6">
      <w:pPr>
        <w:jc w:val="both"/>
        <w:rPr>
          <w:rFonts w:ascii="Arial" w:hAnsi="Arial" w:cs="Arial"/>
        </w:rPr>
      </w:pPr>
      <w:r w:rsidRPr="00F90C6B">
        <w:rPr>
          <w:rFonts w:ascii="Arial" w:hAnsi="Arial" w:cs="Arial"/>
        </w:rPr>
        <w:t xml:space="preserve">Izstrādājot plānošanas dokumentus, ir jāievēro plānošanas dokumentu hierarhija </w:t>
      </w:r>
      <w:r w:rsidRPr="008A5C92">
        <w:rPr>
          <w:rFonts w:ascii="Arial" w:hAnsi="Arial" w:cs="Arial"/>
        </w:rPr>
        <w:t>(</w:t>
      </w:r>
      <w:r w:rsidR="008A5C92" w:rsidRPr="008A5C92">
        <w:rPr>
          <w:rFonts w:ascii="Arial" w:hAnsi="Arial" w:cs="Arial"/>
        </w:rPr>
        <w:t>skatīt attēlu Nr.2</w:t>
      </w:r>
      <w:r w:rsidRPr="008A5C92">
        <w:rPr>
          <w:rFonts w:ascii="Arial" w:hAnsi="Arial" w:cs="Arial"/>
        </w:rPr>
        <w:t xml:space="preserve">) un </w:t>
      </w:r>
      <w:r w:rsidRPr="00F90C6B">
        <w:rPr>
          <w:rFonts w:ascii="Arial" w:hAnsi="Arial" w:cs="Arial"/>
        </w:rPr>
        <w:t>jānodrošina saskaņotības principa ievērošana attīstības plānošanā. Plānošanas dokumentus integrē vienotā sistēmā, ņemot vērā dokumenta līmeni (nacionālais, reģionālais, vietējais) un darbības termiņu (ilgtermiņa, vidēja termiņa, īstermiņa). Pēc darbības termiņa plānošanas dokumentus iedala ilgtermiņa (līdz 25  gadiem), vidēja termiņa (līdz septiņiem gadiem)  un īstermiņa (līdz trim gadiem) dokumentos. Vidēja termiņa plānošanas dokumenti ir h</w:t>
      </w:r>
      <w:r w:rsidR="003804C7" w:rsidRPr="00F90C6B">
        <w:rPr>
          <w:rFonts w:ascii="Arial" w:hAnsi="Arial" w:cs="Arial"/>
        </w:rPr>
        <w:t xml:space="preserve">ierarhiski pakārtoti ilgtermiņa </w:t>
      </w:r>
      <w:r w:rsidRPr="00F90C6B">
        <w:rPr>
          <w:rFonts w:ascii="Arial" w:hAnsi="Arial" w:cs="Arial"/>
        </w:rPr>
        <w:t xml:space="preserve">dokumentiem, savukārt īstermiņa plānošanas dokumenti </w:t>
      </w:r>
      <w:r w:rsidR="003804C7" w:rsidRPr="00F90C6B">
        <w:rPr>
          <w:rFonts w:ascii="Arial" w:hAnsi="Arial" w:cs="Arial"/>
        </w:rPr>
        <w:t xml:space="preserve">ir hierarhiski pakārtoti vidēja </w:t>
      </w:r>
      <w:r w:rsidRPr="00F90C6B">
        <w:rPr>
          <w:rFonts w:ascii="Arial" w:hAnsi="Arial" w:cs="Arial"/>
        </w:rPr>
        <w:t>termiņa dokumentiem.</w:t>
      </w:r>
    </w:p>
    <w:p w14:paraId="6112A719" w14:textId="77777777" w:rsidR="003804C7" w:rsidRPr="00F90C6B" w:rsidRDefault="003804C7" w:rsidP="003804C7">
      <w:pPr>
        <w:jc w:val="both"/>
        <w:rPr>
          <w:rFonts w:ascii="Arial" w:hAnsi="Arial" w:cs="Arial"/>
        </w:rPr>
      </w:pPr>
      <w:r w:rsidRPr="00F90C6B">
        <w:rPr>
          <w:rFonts w:ascii="Arial" w:hAnsi="Arial" w:cs="Arial"/>
        </w:rPr>
        <w:t>Ilgtermiņa, vidēja termiņa un īstermiņa plānošanas dokumentu hierarhija un savstarpējā sasaiste, aptverot nacionālo, reģionālo un vietējo līmeni, ir noteikta Attīstības plānošanas sistēmas likumā, Teritorijas attīstības plānošanas likumā un tiem pakārtotajos Ministru kabineta noteikumos.</w:t>
      </w:r>
    </w:p>
    <w:p w14:paraId="23A152E9" w14:textId="77777777" w:rsidR="003804C7" w:rsidRPr="00F90C6B" w:rsidRDefault="003804C7" w:rsidP="003804C7">
      <w:pPr>
        <w:jc w:val="both"/>
        <w:rPr>
          <w:rFonts w:ascii="Arial" w:hAnsi="Arial" w:cs="Arial"/>
        </w:rPr>
      </w:pPr>
      <w:r w:rsidRPr="00F90C6B">
        <w:rPr>
          <w:rFonts w:ascii="Arial" w:hAnsi="Arial" w:cs="Arial"/>
        </w:rPr>
        <w:t>Hierarhiski augstākais nacionālā līmeņa ilgtermiņa plānošanas dokuments ir Latvijas ilgtspējīgas attīstības stratēģija, savukārt augstākais vidēja termiņa plānošanas dokuments ir Nacionālās attīstības plāns. Attīstības plānošanas dokumentiem ir jāatbilst Latvijas ilgtspējīgas attīstības stratēģijā un Nacionālajā attīstības plāna noteiktajiem valsts attīstības mērķiem.</w:t>
      </w:r>
    </w:p>
    <w:p w14:paraId="7EF66C8A" w14:textId="77777777" w:rsidR="00A90E48" w:rsidRPr="00F90C6B" w:rsidRDefault="00B012D0" w:rsidP="003804C7">
      <w:pPr>
        <w:jc w:val="both"/>
        <w:rPr>
          <w:rFonts w:ascii="Arial" w:hAnsi="Arial" w:cs="Arial"/>
        </w:rPr>
      </w:pPr>
      <w:r w:rsidRPr="00F90C6B">
        <w:rPr>
          <w:rFonts w:ascii="Arial" w:hAnsi="Arial" w:cs="Arial"/>
        </w:rPr>
        <w:t>Izstrādājot jebkura līmeņa un darbības termiņa plānošanas dokumentu, ir jānodrošina tā atbilstība hierarhiski augstākiem plānošanas dokumentiem (vertikālā integrācija) un saskaņotība vai nepārklāšanās ar citiem politikas plānošanas dokumentiem (horizontālā integrācija), iekļaujot norād</w:t>
      </w:r>
      <w:r w:rsidR="00A90E48" w:rsidRPr="00F90C6B">
        <w:rPr>
          <w:rFonts w:ascii="Arial" w:hAnsi="Arial" w:cs="Arial"/>
        </w:rPr>
        <w:t>i par to savstarpējo sasaisti:</w:t>
      </w:r>
    </w:p>
    <w:p w14:paraId="4EAED74E" w14:textId="77777777" w:rsidR="00A90E48" w:rsidRPr="00F90C6B" w:rsidRDefault="00B012D0" w:rsidP="00D64D55">
      <w:pPr>
        <w:pStyle w:val="ListParagraph"/>
        <w:numPr>
          <w:ilvl w:val="0"/>
          <w:numId w:val="2"/>
        </w:numPr>
        <w:jc w:val="both"/>
        <w:rPr>
          <w:rFonts w:ascii="Arial" w:hAnsi="Arial" w:cs="Arial"/>
        </w:rPr>
      </w:pPr>
      <w:r w:rsidRPr="00F90C6B">
        <w:rPr>
          <w:rFonts w:ascii="Arial" w:hAnsi="Arial" w:cs="Arial"/>
        </w:rPr>
        <w:t>nepārklāšanās – skaidri nodalītas kompetences un informācijas apmaiņa, lai izvairītos no neatbilstīb</w:t>
      </w:r>
      <w:r w:rsidR="00A90E48" w:rsidRPr="00F90C6B">
        <w:rPr>
          <w:rFonts w:ascii="Arial" w:hAnsi="Arial" w:cs="Arial"/>
        </w:rPr>
        <w:t>ām starp nozaru politikām;</w:t>
      </w:r>
    </w:p>
    <w:p w14:paraId="248697D7" w14:textId="77777777" w:rsidR="00B012D0" w:rsidRPr="00F90C6B" w:rsidRDefault="00B012D0" w:rsidP="00D64D55">
      <w:pPr>
        <w:pStyle w:val="ListParagraph"/>
        <w:numPr>
          <w:ilvl w:val="0"/>
          <w:numId w:val="2"/>
        </w:numPr>
        <w:jc w:val="both"/>
        <w:rPr>
          <w:rFonts w:ascii="Arial" w:hAnsi="Arial" w:cs="Arial"/>
        </w:rPr>
      </w:pPr>
      <w:r w:rsidRPr="00F90C6B">
        <w:rPr>
          <w:rFonts w:ascii="Arial" w:hAnsi="Arial" w:cs="Arial"/>
        </w:rPr>
        <w:lastRenderedPageBreak/>
        <w:t>saskaņotība – vienošanās un sinerģija starp nozaru politikām, kopīgas prioritātes un paplašināta politikas perspektīva.</w:t>
      </w:r>
    </w:p>
    <w:p w14:paraId="5A7BD80A" w14:textId="77777777" w:rsidR="00E577F2" w:rsidRPr="00F90C6B" w:rsidRDefault="00E577F2" w:rsidP="00E577F2">
      <w:pPr>
        <w:jc w:val="both"/>
        <w:rPr>
          <w:rFonts w:ascii="Arial" w:hAnsi="Arial" w:cs="Arial"/>
        </w:rPr>
      </w:pPr>
      <w:r w:rsidRPr="00F90C6B">
        <w:rPr>
          <w:rFonts w:ascii="Arial" w:hAnsi="Arial" w:cs="Arial"/>
        </w:rPr>
        <w:t>Plānošanas dokumentus izstrādā ne vien visas valsts (nacionālā), bet arī reģionu un pašvaldību līmenī, sniedzot integrētu skatījumu uz teritorijas attīstību. Lai veicinātu līdzsvarotu valsts teritorijas attīstību, jānodrošina cieša sasaiste starp plānošanu nacionālā, reģionālā un vietējā līmenī.</w:t>
      </w:r>
    </w:p>
    <w:p w14:paraId="5C1BD5AB" w14:textId="77777777" w:rsidR="003F62D7" w:rsidRPr="00F90C6B" w:rsidRDefault="003F62D7" w:rsidP="00E577F2">
      <w:pPr>
        <w:jc w:val="both"/>
        <w:rPr>
          <w:rFonts w:ascii="Arial" w:hAnsi="Arial" w:cs="Arial"/>
        </w:rPr>
      </w:pPr>
      <w:r w:rsidRPr="00F90C6B">
        <w:rPr>
          <w:rFonts w:ascii="Arial" w:hAnsi="Arial" w:cs="Arial"/>
        </w:rPr>
        <w:t>Jāņem vērā arī subsidiaritātes princips, kas nosaka, ka politika tiek veidota tajā publiskās pārvaldes līmenī, kur to iespējams īstenot visefektīvāk un pēc iespējas tuvāk pakalpojuma saņēmējiem. Tāpēc nacionāla, reģionāla un vietēja līmeņa plānošanas dokumenti var atšķirties ne tikai detalizācijas pakāpē, nacionālajā līmenī nosakot plašākus politikas virzienus un vietējā līmenī – konkrētus risinājumus to īstenošanai, bet arī aptverto jautājumu loka ziņā.</w:t>
      </w:r>
    </w:p>
    <w:p w14:paraId="32E0D963" w14:textId="77777777" w:rsidR="003F62D7" w:rsidRPr="00F90C6B" w:rsidRDefault="003F62D7" w:rsidP="00E577F2">
      <w:pPr>
        <w:jc w:val="both"/>
        <w:rPr>
          <w:rFonts w:ascii="Arial" w:hAnsi="Arial" w:cs="Arial"/>
        </w:rPr>
      </w:pPr>
      <w:r w:rsidRPr="00F90C6B">
        <w:rPr>
          <w:rFonts w:ascii="Arial" w:hAnsi="Arial" w:cs="Arial"/>
        </w:rPr>
        <w:t>Plānošanas dokumentus, kas izstrādāti noteiktas teritorijas attīstībai nacionālā, reģionālā vai vietējā līmenī, sauc par teritorijas attīstības plānošanas dokumentiem. Papildus jau iepriekš minētajiem nacionāla līmeņa teritorijas attīstības plānošanas dokumentiem (Latvijas ilgtspējīgas attīstības stratēģija un Nacionālais attīstības plāns), plānošanas reģioni un pašvaldības izstrādā ilgtspējīgas attīstības stratēģiju un attīstības programmu.</w:t>
      </w:r>
    </w:p>
    <w:p w14:paraId="770083C0" w14:textId="77777777" w:rsidR="003F62D7" w:rsidRPr="00F90C6B" w:rsidRDefault="003F62D7" w:rsidP="003804C7">
      <w:pPr>
        <w:jc w:val="both"/>
        <w:rPr>
          <w:rFonts w:ascii="Arial" w:hAnsi="Arial" w:cs="Arial"/>
        </w:rPr>
      </w:pPr>
      <w:r w:rsidRPr="00F90C6B">
        <w:rPr>
          <w:rFonts w:ascii="Arial" w:hAnsi="Arial" w:cs="Arial"/>
        </w:rPr>
        <w:t>Plānošanas reģiona attīstības programmā nosaka investīciju virzienus vairāku pašvaldību kopīgu projektu vai reģionāla mēroga projektu īstenošanai. Savukārt pašvaldību attīstības programmās plāno vietējā līmeņa ieguldījumus atbilstoši pašvaldības</w:t>
      </w:r>
      <w:r w:rsidR="00783E0C" w:rsidRPr="00F90C6B">
        <w:rPr>
          <w:rFonts w:ascii="Arial" w:hAnsi="Arial" w:cs="Arial"/>
        </w:rPr>
        <w:t xml:space="preserve"> prioritātēm un specifi</w:t>
      </w:r>
      <w:r w:rsidRPr="00F90C6B">
        <w:rPr>
          <w:rFonts w:ascii="Arial" w:hAnsi="Arial" w:cs="Arial"/>
        </w:rPr>
        <w:t xml:space="preserve">kai, piedāvājot kompleksus risinājumus. </w:t>
      </w:r>
    </w:p>
    <w:p w14:paraId="69CB6651" w14:textId="77777777" w:rsidR="00B012D0" w:rsidRPr="00F90C6B" w:rsidRDefault="003F62D7" w:rsidP="003804C7">
      <w:pPr>
        <w:jc w:val="both"/>
        <w:rPr>
          <w:rFonts w:ascii="Arial" w:hAnsi="Arial" w:cs="Arial"/>
        </w:rPr>
      </w:pPr>
      <w:r w:rsidRPr="00F90C6B">
        <w:rPr>
          <w:rFonts w:ascii="Arial" w:hAnsi="Arial" w:cs="Arial"/>
        </w:rPr>
        <w:t>Plānošanas reģiona ilgtspējīgas attīstības stratēģijai ir jāatbilst Latvijas ilgtspējīgas attīstības stratēģijai un plānošanas reģiona attīstības programmai – Nacionālajam attīstības plānam.</w:t>
      </w:r>
    </w:p>
    <w:p w14:paraId="3B211E26" w14:textId="77777777" w:rsidR="003F62D7" w:rsidRDefault="003F62D7" w:rsidP="003804C7">
      <w:pPr>
        <w:jc w:val="both"/>
        <w:rPr>
          <w:rFonts w:ascii="Arial" w:hAnsi="Arial" w:cs="Arial"/>
        </w:rPr>
      </w:pPr>
      <w:r w:rsidRPr="00F90C6B">
        <w:rPr>
          <w:rFonts w:ascii="Arial" w:hAnsi="Arial" w:cs="Arial"/>
        </w:rPr>
        <w:t>Reģionāla un vietēja līmeņa plānošanas dokumentos jārespektē nacionāla līmeņa politikas plānošanas dokumentos paredzētais. Lai informētu par nozaru politiku prioritātēm un sekmētu nozaru politiku prioritāšu īstenošanu reģionālā un vietējā līmenī, Vides aizsardzības un reģionālās attīstības ministrijas vadībā ir izstrādātas Nozaru politiku vadlīnijas pašvaldībām, kur sniegts nozaru ministriju redzējums par būtiskākajiem uzstādījumiem pašvaldību darbībai.</w:t>
      </w:r>
    </w:p>
    <w:p w14:paraId="008E60CA" w14:textId="77777777" w:rsidR="008A5C92" w:rsidRPr="00F90C6B" w:rsidRDefault="008A5C92" w:rsidP="008A5C92">
      <w:pPr>
        <w:rPr>
          <w:rFonts w:ascii="Arial" w:hAnsi="Arial" w:cs="Arial"/>
        </w:rPr>
      </w:pPr>
      <w:r>
        <w:rPr>
          <w:rFonts w:ascii="Arial" w:hAnsi="Arial" w:cs="Arial"/>
        </w:rPr>
        <w:br w:type="page"/>
      </w:r>
    </w:p>
    <w:p w14:paraId="7123D5B5" w14:textId="77777777" w:rsidR="00E6595A" w:rsidRPr="008A5C92" w:rsidRDefault="008A5C92" w:rsidP="008A5C92">
      <w:pPr>
        <w:pStyle w:val="Heading1"/>
      </w:pPr>
      <w:bookmarkStart w:id="14" w:name="_Toc497487108"/>
      <w:r w:rsidRPr="008A5C92">
        <w:lastRenderedPageBreak/>
        <w:t>3.</w:t>
      </w:r>
      <w:r w:rsidR="00E6595A" w:rsidRPr="008A5C92">
        <w:t>Prognozētās ietekmes uz vidi plānošanas dokumenta īstenošanas procesā</w:t>
      </w:r>
      <w:bookmarkEnd w:id="14"/>
    </w:p>
    <w:p w14:paraId="06CA8708" w14:textId="77777777" w:rsidR="008A5C92" w:rsidRDefault="008A5C92" w:rsidP="0004355C">
      <w:pPr>
        <w:jc w:val="both"/>
        <w:rPr>
          <w:rFonts w:ascii="Arial" w:hAnsi="Arial" w:cs="Arial"/>
        </w:rPr>
      </w:pPr>
    </w:p>
    <w:p w14:paraId="22AAE9BE" w14:textId="77777777" w:rsidR="00897975" w:rsidRPr="00F90C6B" w:rsidRDefault="009A2A50" w:rsidP="0004355C">
      <w:pPr>
        <w:jc w:val="both"/>
        <w:rPr>
          <w:rFonts w:ascii="Arial" w:hAnsi="Arial" w:cs="Arial"/>
        </w:rPr>
      </w:pPr>
      <w:r w:rsidRPr="00F90C6B">
        <w:rPr>
          <w:rFonts w:ascii="Arial" w:hAnsi="Arial" w:cs="Arial"/>
        </w:rPr>
        <w:t xml:space="preserve">NAP2020 SIVN procesa ietvaros tika veikts novērtējums par visiem NAP2020 iekļautajiem rīcības virzieniem un uzdevumiem, nosakot, kuru uzdevumu īstenošana radīs tiešu vai netiešu būtisku ietekmi uz vidi. </w:t>
      </w:r>
      <w:r w:rsidR="002E3837" w:rsidRPr="00F90C6B">
        <w:rPr>
          <w:rFonts w:ascii="Arial" w:hAnsi="Arial" w:cs="Arial"/>
        </w:rPr>
        <w:t xml:space="preserve">Zemāk esošajā </w:t>
      </w:r>
      <w:r w:rsidR="00E441B9" w:rsidRPr="00F90C6B">
        <w:rPr>
          <w:rFonts w:ascii="Arial" w:hAnsi="Arial" w:cs="Arial"/>
        </w:rPr>
        <w:t xml:space="preserve">tabulā </w:t>
      </w:r>
      <w:r w:rsidR="00E441B9" w:rsidRPr="008A5C92">
        <w:rPr>
          <w:rFonts w:ascii="Arial" w:hAnsi="Arial" w:cs="Arial"/>
        </w:rPr>
        <w:t>Nr.3</w:t>
      </w:r>
      <w:r w:rsidR="002E3837" w:rsidRPr="008A5C92">
        <w:rPr>
          <w:rFonts w:ascii="Arial" w:hAnsi="Arial" w:cs="Arial"/>
        </w:rPr>
        <w:t xml:space="preserve"> </w:t>
      </w:r>
      <w:r w:rsidR="00473E5B" w:rsidRPr="00F90C6B">
        <w:rPr>
          <w:rFonts w:ascii="Arial" w:hAnsi="Arial" w:cs="Arial"/>
        </w:rPr>
        <w:t xml:space="preserve">atspoguļoti visi SIVN </w:t>
      </w:r>
      <w:r w:rsidRPr="00F90C6B">
        <w:rPr>
          <w:rFonts w:ascii="Arial" w:hAnsi="Arial" w:cs="Arial"/>
        </w:rPr>
        <w:t>NAP2020</w:t>
      </w:r>
      <w:r w:rsidR="00473E5B" w:rsidRPr="00F90C6B">
        <w:rPr>
          <w:rFonts w:ascii="Arial" w:hAnsi="Arial" w:cs="Arial"/>
        </w:rPr>
        <w:t xml:space="preserve"> 6.2. apakšnodaļā</w:t>
      </w:r>
      <w:r w:rsidRPr="00F90C6B">
        <w:rPr>
          <w:rFonts w:ascii="Arial" w:hAnsi="Arial" w:cs="Arial"/>
        </w:rPr>
        <w:t xml:space="preserve"> </w:t>
      </w:r>
      <w:r w:rsidR="00473E5B" w:rsidRPr="00F90C6B">
        <w:rPr>
          <w:rFonts w:ascii="Arial" w:hAnsi="Arial" w:cs="Arial"/>
        </w:rPr>
        <w:t xml:space="preserve">vērtētie </w:t>
      </w:r>
      <w:r w:rsidR="002E3837" w:rsidRPr="00F90C6B">
        <w:rPr>
          <w:rFonts w:ascii="Arial" w:hAnsi="Arial" w:cs="Arial"/>
        </w:rPr>
        <w:t>uzdevumi</w:t>
      </w:r>
      <w:r w:rsidRPr="00F90C6B">
        <w:rPr>
          <w:rFonts w:ascii="Arial" w:hAnsi="Arial" w:cs="Arial"/>
        </w:rPr>
        <w:t xml:space="preserve">, kuru </w:t>
      </w:r>
      <w:r w:rsidR="002E3837" w:rsidRPr="00F90C6B">
        <w:rPr>
          <w:rFonts w:ascii="Arial" w:hAnsi="Arial" w:cs="Arial"/>
        </w:rPr>
        <w:t xml:space="preserve"> </w:t>
      </w:r>
      <w:r w:rsidR="00473E5B" w:rsidRPr="00F90C6B">
        <w:rPr>
          <w:rFonts w:ascii="Arial" w:hAnsi="Arial" w:cs="Arial"/>
        </w:rPr>
        <w:t>īstenošana var radīt</w:t>
      </w:r>
      <w:r w:rsidR="002E3837" w:rsidRPr="00F90C6B">
        <w:rPr>
          <w:rFonts w:ascii="Arial" w:hAnsi="Arial" w:cs="Arial"/>
        </w:rPr>
        <w:t xml:space="preserve"> pozitīvu, negatīvu, tiešu, netiešu, īstermiņa</w:t>
      </w:r>
      <w:r w:rsidR="0004355C" w:rsidRPr="00F90C6B">
        <w:rPr>
          <w:rFonts w:ascii="Arial" w:hAnsi="Arial" w:cs="Arial"/>
        </w:rPr>
        <w:t xml:space="preserve"> vai ilgtermiņa ietekmi uz vidi.</w:t>
      </w:r>
    </w:p>
    <w:p w14:paraId="11D5DB78" w14:textId="77777777" w:rsidR="00577F37" w:rsidRPr="008A5C92" w:rsidRDefault="00AA2F97" w:rsidP="00AA2F97">
      <w:pPr>
        <w:jc w:val="center"/>
        <w:rPr>
          <w:rFonts w:ascii="Arial" w:hAnsi="Arial" w:cs="Arial"/>
          <w:b/>
          <w:sz w:val="20"/>
          <w:szCs w:val="20"/>
        </w:rPr>
      </w:pPr>
      <w:r w:rsidRPr="008A5C92">
        <w:rPr>
          <w:rFonts w:ascii="Arial" w:hAnsi="Arial" w:cs="Arial"/>
          <w:b/>
          <w:sz w:val="20"/>
          <w:szCs w:val="20"/>
        </w:rPr>
        <w:t>NAP2020 SIVN analizēto uzdevumu ietekmes uz vidi novērtējums</w:t>
      </w:r>
    </w:p>
    <w:p w14:paraId="54513BF8" w14:textId="77777777" w:rsidR="002E3837" w:rsidRPr="008A5C92" w:rsidRDefault="00E441B9" w:rsidP="002E3837">
      <w:pPr>
        <w:jc w:val="right"/>
        <w:rPr>
          <w:rFonts w:ascii="Arial" w:hAnsi="Arial" w:cs="Arial"/>
          <w:sz w:val="20"/>
          <w:szCs w:val="20"/>
        </w:rPr>
      </w:pPr>
      <w:r w:rsidRPr="008A5C92">
        <w:rPr>
          <w:rFonts w:ascii="Arial" w:hAnsi="Arial" w:cs="Arial"/>
          <w:sz w:val="20"/>
          <w:szCs w:val="20"/>
        </w:rPr>
        <w:t>Tabula Nr.3</w:t>
      </w:r>
    </w:p>
    <w:tbl>
      <w:tblPr>
        <w:tblStyle w:val="TableGrid"/>
        <w:tblW w:w="0" w:type="auto"/>
        <w:tblLook w:val="04A0" w:firstRow="1" w:lastRow="0" w:firstColumn="1" w:lastColumn="0" w:noHBand="0" w:noVBand="1"/>
      </w:tblPr>
      <w:tblGrid>
        <w:gridCol w:w="2212"/>
        <w:gridCol w:w="932"/>
        <w:gridCol w:w="1017"/>
        <w:gridCol w:w="924"/>
        <w:gridCol w:w="1067"/>
        <w:gridCol w:w="1039"/>
        <w:gridCol w:w="1105"/>
      </w:tblGrid>
      <w:tr w:rsidR="00BC750A" w:rsidRPr="00F90C6B" w14:paraId="199DBB47" w14:textId="77777777" w:rsidTr="001F1E94">
        <w:trPr>
          <w:tblHeader/>
        </w:trPr>
        <w:tc>
          <w:tcPr>
            <w:tcW w:w="2212" w:type="dxa"/>
            <w:shd w:val="clear" w:color="auto" w:fill="D9D9D9" w:themeFill="background1" w:themeFillShade="D9"/>
          </w:tcPr>
          <w:p w14:paraId="4B768DD5" w14:textId="77777777" w:rsidR="00532C87" w:rsidRPr="00F90C6B" w:rsidRDefault="00532C87" w:rsidP="00A467B9">
            <w:pPr>
              <w:jc w:val="center"/>
              <w:rPr>
                <w:rFonts w:ascii="Arial" w:hAnsi="Arial" w:cs="Arial"/>
                <w:sz w:val="20"/>
                <w:szCs w:val="20"/>
              </w:rPr>
            </w:pPr>
            <w:r w:rsidRPr="00F90C6B">
              <w:rPr>
                <w:rFonts w:ascii="Arial" w:hAnsi="Arial" w:cs="Arial"/>
                <w:sz w:val="20"/>
                <w:szCs w:val="20"/>
              </w:rPr>
              <w:t>Uzdevums</w:t>
            </w:r>
          </w:p>
        </w:tc>
        <w:tc>
          <w:tcPr>
            <w:tcW w:w="932" w:type="dxa"/>
            <w:shd w:val="clear" w:color="auto" w:fill="D9D9D9" w:themeFill="background1" w:themeFillShade="D9"/>
          </w:tcPr>
          <w:p w14:paraId="1E2BFE12" w14:textId="77777777" w:rsidR="00532C87" w:rsidRPr="00F90C6B" w:rsidRDefault="00532C87" w:rsidP="005E5A55">
            <w:pPr>
              <w:jc w:val="center"/>
              <w:rPr>
                <w:rFonts w:ascii="Arial" w:hAnsi="Arial" w:cs="Arial"/>
                <w:sz w:val="20"/>
                <w:szCs w:val="20"/>
              </w:rPr>
            </w:pPr>
            <w:r w:rsidRPr="00F90C6B">
              <w:rPr>
                <w:rFonts w:ascii="Arial" w:hAnsi="Arial" w:cs="Arial"/>
                <w:sz w:val="20"/>
                <w:szCs w:val="20"/>
              </w:rPr>
              <w:t>Pozitīva ietekme</w:t>
            </w:r>
          </w:p>
        </w:tc>
        <w:tc>
          <w:tcPr>
            <w:tcW w:w="1017" w:type="dxa"/>
            <w:shd w:val="clear" w:color="auto" w:fill="D9D9D9" w:themeFill="background1" w:themeFillShade="D9"/>
          </w:tcPr>
          <w:p w14:paraId="18BEBC47" w14:textId="77777777" w:rsidR="00532C87" w:rsidRPr="00F90C6B" w:rsidRDefault="00532C87" w:rsidP="005E5A55">
            <w:pPr>
              <w:jc w:val="center"/>
              <w:rPr>
                <w:rFonts w:ascii="Arial" w:hAnsi="Arial" w:cs="Arial"/>
                <w:sz w:val="20"/>
                <w:szCs w:val="20"/>
              </w:rPr>
            </w:pPr>
            <w:r w:rsidRPr="00F90C6B">
              <w:rPr>
                <w:rFonts w:ascii="Arial" w:hAnsi="Arial" w:cs="Arial"/>
                <w:sz w:val="20"/>
                <w:szCs w:val="20"/>
              </w:rPr>
              <w:t>Negatīva ietekme</w:t>
            </w:r>
          </w:p>
        </w:tc>
        <w:tc>
          <w:tcPr>
            <w:tcW w:w="924" w:type="dxa"/>
            <w:shd w:val="clear" w:color="auto" w:fill="D9D9D9" w:themeFill="background1" w:themeFillShade="D9"/>
          </w:tcPr>
          <w:p w14:paraId="6849AB0F" w14:textId="77777777" w:rsidR="00532C87" w:rsidRPr="00F90C6B" w:rsidRDefault="00532C87" w:rsidP="005E5A55">
            <w:pPr>
              <w:jc w:val="center"/>
              <w:rPr>
                <w:rFonts w:ascii="Arial" w:hAnsi="Arial" w:cs="Arial"/>
                <w:sz w:val="20"/>
                <w:szCs w:val="20"/>
              </w:rPr>
            </w:pPr>
            <w:r w:rsidRPr="00F90C6B">
              <w:rPr>
                <w:rFonts w:ascii="Arial" w:hAnsi="Arial" w:cs="Arial"/>
                <w:sz w:val="20"/>
                <w:szCs w:val="20"/>
              </w:rPr>
              <w:t>Tieša ietekme</w:t>
            </w:r>
          </w:p>
        </w:tc>
        <w:tc>
          <w:tcPr>
            <w:tcW w:w="1067" w:type="dxa"/>
            <w:shd w:val="clear" w:color="auto" w:fill="D9D9D9" w:themeFill="background1" w:themeFillShade="D9"/>
          </w:tcPr>
          <w:p w14:paraId="6D345249" w14:textId="77777777" w:rsidR="00532C87" w:rsidRPr="00F90C6B" w:rsidRDefault="00532C87" w:rsidP="005E5A55">
            <w:pPr>
              <w:jc w:val="center"/>
              <w:rPr>
                <w:rFonts w:ascii="Arial" w:hAnsi="Arial" w:cs="Arial"/>
                <w:sz w:val="20"/>
                <w:szCs w:val="20"/>
              </w:rPr>
            </w:pPr>
            <w:r w:rsidRPr="00F90C6B">
              <w:rPr>
                <w:rFonts w:ascii="Arial" w:hAnsi="Arial" w:cs="Arial"/>
                <w:sz w:val="20"/>
                <w:szCs w:val="20"/>
              </w:rPr>
              <w:t>Netieša ietekme</w:t>
            </w:r>
          </w:p>
        </w:tc>
        <w:tc>
          <w:tcPr>
            <w:tcW w:w="1039" w:type="dxa"/>
            <w:shd w:val="clear" w:color="auto" w:fill="D9D9D9" w:themeFill="background1" w:themeFillShade="D9"/>
          </w:tcPr>
          <w:p w14:paraId="0B45B3AF" w14:textId="77777777" w:rsidR="00532C87" w:rsidRPr="00F90C6B" w:rsidRDefault="00532C87" w:rsidP="005E5A55">
            <w:pPr>
              <w:jc w:val="center"/>
              <w:rPr>
                <w:rFonts w:ascii="Arial" w:hAnsi="Arial" w:cs="Arial"/>
                <w:sz w:val="20"/>
                <w:szCs w:val="20"/>
              </w:rPr>
            </w:pPr>
            <w:r w:rsidRPr="00F90C6B">
              <w:rPr>
                <w:rFonts w:ascii="Arial" w:hAnsi="Arial" w:cs="Arial"/>
                <w:sz w:val="20"/>
                <w:szCs w:val="20"/>
              </w:rPr>
              <w:t>Īs</w:t>
            </w:r>
            <w:r w:rsidR="00BC750A" w:rsidRPr="00F90C6B">
              <w:rPr>
                <w:rFonts w:ascii="Arial" w:hAnsi="Arial" w:cs="Arial"/>
                <w:sz w:val="20"/>
                <w:szCs w:val="20"/>
              </w:rPr>
              <w:t>termiņa</w:t>
            </w:r>
            <w:r w:rsidRPr="00F90C6B">
              <w:rPr>
                <w:rFonts w:ascii="Arial" w:hAnsi="Arial" w:cs="Arial"/>
                <w:sz w:val="20"/>
                <w:szCs w:val="20"/>
              </w:rPr>
              <w:t xml:space="preserve"> ietekme</w:t>
            </w:r>
          </w:p>
        </w:tc>
        <w:tc>
          <w:tcPr>
            <w:tcW w:w="1105" w:type="dxa"/>
            <w:shd w:val="clear" w:color="auto" w:fill="D9D9D9" w:themeFill="background1" w:themeFillShade="D9"/>
          </w:tcPr>
          <w:p w14:paraId="0C0AE91D" w14:textId="77777777" w:rsidR="00532C87" w:rsidRPr="00F90C6B" w:rsidRDefault="00BC750A" w:rsidP="005E5A55">
            <w:pPr>
              <w:jc w:val="center"/>
              <w:rPr>
                <w:rFonts w:ascii="Arial" w:hAnsi="Arial" w:cs="Arial"/>
                <w:sz w:val="20"/>
                <w:szCs w:val="20"/>
              </w:rPr>
            </w:pPr>
            <w:r w:rsidRPr="00F90C6B">
              <w:rPr>
                <w:rFonts w:ascii="Arial" w:hAnsi="Arial" w:cs="Arial"/>
                <w:sz w:val="20"/>
                <w:szCs w:val="20"/>
              </w:rPr>
              <w:t>Ilgtermiņa</w:t>
            </w:r>
            <w:r w:rsidR="00532C87" w:rsidRPr="00F90C6B">
              <w:rPr>
                <w:rFonts w:ascii="Arial" w:hAnsi="Arial" w:cs="Arial"/>
                <w:sz w:val="20"/>
                <w:szCs w:val="20"/>
              </w:rPr>
              <w:t xml:space="preserve"> ietekme</w:t>
            </w:r>
          </w:p>
        </w:tc>
      </w:tr>
      <w:tr w:rsidR="001F1E94" w:rsidRPr="00F90C6B" w14:paraId="023F6A41" w14:textId="77777777" w:rsidTr="00E441B9">
        <w:tc>
          <w:tcPr>
            <w:tcW w:w="8296" w:type="dxa"/>
            <w:gridSpan w:val="7"/>
          </w:tcPr>
          <w:p w14:paraId="5326600B" w14:textId="77777777" w:rsidR="001F1E94" w:rsidRPr="00F90C6B" w:rsidRDefault="001F1E94" w:rsidP="001F1E94">
            <w:pPr>
              <w:rPr>
                <w:rFonts w:ascii="Arial" w:hAnsi="Arial" w:cs="Arial"/>
                <w:sz w:val="20"/>
                <w:szCs w:val="20"/>
              </w:rPr>
            </w:pPr>
            <w:r w:rsidRPr="00F90C6B">
              <w:rPr>
                <w:rFonts w:ascii="Arial" w:hAnsi="Arial" w:cs="Arial"/>
                <w:sz w:val="20"/>
                <w:szCs w:val="20"/>
              </w:rPr>
              <w:t>Prioritāte „Tautas saimniecības izaugsme”</w:t>
            </w:r>
          </w:p>
        </w:tc>
      </w:tr>
      <w:tr w:rsidR="001F1E94" w:rsidRPr="00F90C6B" w14:paraId="723D48B3" w14:textId="77777777" w:rsidTr="00E441B9">
        <w:tc>
          <w:tcPr>
            <w:tcW w:w="8296" w:type="dxa"/>
            <w:gridSpan w:val="7"/>
          </w:tcPr>
          <w:p w14:paraId="55DBF470" w14:textId="77777777" w:rsidR="001F1E94" w:rsidRPr="00F90C6B" w:rsidRDefault="001F1E94" w:rsidP="001F1E94">
            <w:pPr>
              <w:rPr>
                <w:rFonts w:ascii="Arial" w:hAnsi="Arial" w:cs="Arial"/>
                <w:sz w:val="20"/>
                <w:szCs w:val="20"/>
              </w:rPr>
            </w:pPr>
            <w:r w:rsidRPr="00F90C6B">
              <w:rPr>
                <w:rFonts w:ascii="Arial" w:hAnsi="Arial" w:cs="Arial"/>
                <w:sz w:val="20"/>
                <w:szCs w:val="20"/>
              </w:rPr>
              <w:t>Rīcības virziens „Augstražīga un eksportspējīga ražošana un starptautiski konkurētspējīgi pakalpojumi”</w:t>
            </w:r>
          </w:p>
        </w:tc>
      </w:tr>
      <w:tr w:rsidR="00BC750A" w:rsidRPr="00F90C6B" w14:paraId="1480EF2B" w14:textId="77777777" w:rsidTr="001F1E94">
        <w:tc>
          <w:tcPr>
            <w:tcW w:w="2212" w:type="dxa"/>
          </w:tcPr>
          <w:p w14:paraId="341AEDF8" w14:textId="77777777" w:rsidR="00532C87" w:rsidRPr="00F90C6B" w:rsidRDefault="00965D9A" w:rsidP="00A467B9">
            <w:pPr>
              <w:jc w:val="both"/>
              <w:rPr>
                <w:rFonts w:ascii="Arial" w:hAnsi="Arial" w:cs="Arial"/>
                <w:sz w:val="20"/>
                <w:szCs w:val="20"/>
              </w:rPr>
            </w:pPr>
            <w:r w:rsidRPr="00F90C6B">
              <w:rPr>
                <w:rFonts w:ascii="Arial" w:hAnsi="Arial" w:cs="Arial"/>
                <w:sz w:val="20"/>
                <w:szCs w:val="20"/>
              </w:rPr>
              <w:t>[125</w:t>
            </w:r>
            <w:r w:rsidR="00532C87" w:rsidRPr="00F90C6B">
              <w:rPr>
                <w:rFonts w:ascii="Arial" w:hAnsi="Arial" w:cs="Arial"/>
                <w:sz w:val="20"/>
                <w:szCs w:val="20"/>
              </w:rPr>
              <w:t>] Atbalsts eksportējošiem ražojošiem un eksportējošiem pakalpojumus sniedzošiem uzņēmumiem iekārtu iegādei un modernizācijai eksportējamo preču vai pakalpojumu radīšanai...”</w:t>
            </w:r>
          </w:p>
        </w:tc>
        <w:tc>
          <w:tcPr>
            <w:tcW w:w="932" w:type="dxa"/>
          </w:tcPr>
          <w:p w14:paraId="08280F26" w14:textId="77777777" w:rsidR="00532C87" w:rsidRPr="00F90C6B" w:rsidRDefault="005E5A55" w:rsidP="005E5A55">
            <w:pPr>
              <w:jc w:val="center"/>
              <w:rPr>
                <w:rFonts w:ascii="Arial" w:hAnsi="Arial" w:cs="Arial"/>
                <w:sz w:val="20"/>
                <w:szCs w:val="20"/>
              </w:rPr>
            </w:pPr>
            <w:r w:rsidRPr="00F90C6B">
              <w:rPr>
                <w:rFonts w:ascii="Arial" w:hAnsi="Arial" w:cs="Arial"/>
                <w:sz w:val="20"/>
                <w:szCs w:val="20"/>
              </w:rPr>
              <w:t>X</w:t>
            </w:r>
          </w:p>
        </w:tc>
        <w:tc>
          <w:tcPr>
            <w:tcW w:w="1017" w:type="dxa"/>
          </w:tcPr>
          <w:p w14:paraId="03D9E64C" w14:textId="77777777" w:rsidR="00532C87" w:rsidRPr="00F90C6B" w:rsidRDefault="005E5A55" w:rsidP="005E5A55">
            <w:pPr>
              <w:jc w:val="center"/>
              <w:rPr>
                <w:rFonts w:ascii="Arial" w:hAnsi="Arial" w:cs="Arial"/>
                <w:sz w:val="20"/>
                <w:szCs w:val="20"/>
              </w:rPr>
            </w:pPr>
            <w:r w:rsidRPr="00F90C6B">
              <w:rPr>
                <w:rFonts w:ascii="Arial" w:hAnsi="Arial" w:cs="Arial"/>
                <w:sz w:val="20"/>
                <w:szCs w:val="20"/>
              </w:rPr>
              <w:t>X</w:t>
            </w:r>
          </w:p>
        </w:tc>
        <w:tc>
          <w:tcPr>
            <w:tcW w:w="924" w:type="dxa"/>
          </w:tcPr>
          <w:p w14:paraId="59649BA5" w14:textId="77777777" w:rsidR="00532C87" w:rsidRPr="00F90C6B" w:rsidRDefault="005E5A55" w:rsidP="005E5A55">
            <w:pPr>
              <w:jc w:val="center"/>
              <w:rPr>
                <w:rFonts w:ascii="Arial" w:hAnsi="Arial" w:cs="Arial"/>
                <w:sz w:val="20"/>
                <w:szCs w:val="20"/>
              </w:rPr>
            </w:pPr>
            <w:r w:rsidRPr="00F90C6B">
              <w:rPr>
                <w:rFonts w:ascii="Arial" w:hAnsi="Arial" w:cs="Arial"/>
                <w:sz w:val="20"/>
                <w:szCs w:val="20"/>
              </w:rPr>
              <w:t>X</w:t>
            </w:r>
          </w:p>
        </w:tc>
        <w:tc>
          <w:tcPr>
            <w:tcW w:w="1067" w:type="dxa"/>
          </w:tcPr>
          <w:p w14:paraId="03B3DEF7" w14:textId="77777777" w:rsidR="00532C87" w:rsidRPr="00F90C6B" w:rsidRDefault="005E5A55" w:rsidP="005E5A55">
            <w:pPr>
              <w:jc w:val="center"/>
              <w:rPr>
                <w:rFonts w:ascii="Arial" w:hAnsi="Arial" w:cs="Arial"/>
                <w:sz w:val="20"/>
                <w:szCs w:val="20"/>
              </w:rPr>
            </w:pPr>
            <w:r w:rsidRPr="00F90C6B">
              <w:rPr>
                <w:rFonts w:ascii="Arial" w:hAnsi="Arial" w:cs="Arial"/>
                <w:sz w:val="20"/>
                <w:szCs w:val="20"/>
              </w:rPr>
              <w:t>X</w:t>
            </w:r>
          </w:p>
        </w:tc>
        <w:tc>
          <w:tcPr>
            <w:tcW w:w="1039" w:type="dxa"/>
          </w:tcPr>
          <w:p w14:paraId="267D4AED" w14:textId="77777777" w:rsidR="00532C87" w:rsidRPr="00F90C6B" w:rsidRDefault="00532C87" w:rsidP="005E5A55">
            <w:pPr>
              <w:jc w:val="center"/>
              <w:rPr>
                <w:rFonts w:ascii="Arial" w:hAnsi="Arial" w:cs="Arial"/>
                <w:sz w:val="20"/>
                <w:szCs w:val="20"/>
              </w:rPr>
            </w:pPr>
          </w:p>
        </w:tc>
        <w:tc>
          <w:tcPr>
            <w:tcW w:w="1105" w:type="dxa"/>
          </w:tcPr>
          <w:p w14:paraId="2FB02B7C" w14:textId="77777777" w:rsidR="00532C87" w:rsidRPr="00F90C6B" w:rsidRDefault="005E5A55" w:rsidP="005E5A55">
            <w:pPr>
              <w:jc w:val="center"/>
              <w:rPr>
                <w:rFonts w:ascii="Arial" w:hAnsi="Arial" w:cs="Arial"/>
                <w:sz w:val="20"/>
                <w:szCs w:val="20"/>
              </w:rPr>
            </w:pPr>
            <w:r w:rsidRPr="00F90C6B">
              <w:rPr>
                <w:rFonts w:ascii="Arial" w:hAnsi="Arial" w:cs="Arial"/>
                <w:sz w:val="20"/>
                <w:szCs w:val="20"/>
              </w:rPr>
              <w:t>X</w:t>
            </w:r>
          </w:p>
        </w:tc>
      </w:tr>
      <w:tr w:rsidR="00BC750A" w:rsidRPr="00F90C6B" w14:paraId="030EFF15" w14:textId="77777777" w:rsidTr="001F1E94">
        <w:tc>
          <w:tcPr>
            <w:tcW w:w="2212" w:type="dxa"/>
          </w:tcPr>
          <w:p w14:paraId="31640429" w14:textId="77777777" w:rsidR="00532C87" w:rsidRPr="00F90C6B" w:rsidRDefault="00965D9A" w:rsidP="00A467B9">
            <w:pPr>
              <w:jc w:val="both"/>
              <w:rPr>
                <w:rFonts w:ascii="Arial" w:hAnsi="Arial" w:cs="Arial"/>
                <w:sz w:val="20"/>
                <w:szCs w:val="20"/>
              </w:rPr>
            </w:pPr>
            <w:r w:rsidRPr="00F90C6B">
              <w:rPr>
                <w:rFonts w:ascii="Arial" w:hAnsi="Arial" w:cs="Arial"/>
                <w:sz w:val="20"/>
                <w:szCs w:val="20"/>
              </w:rPr>
              <w:t>[126</w:t>
            </w:r>
            <w:r w:rsidR="005E5A55" w:rsidRPr="00F90C6B">
              <w:rPr>
                <w:rFonts w:ascii="Arial" w:hAnsi="Arial" w:cs="Arial"/>
                <w:sz w:val="20"/>
                <w:szCs w:val="20"/>
              </w:rPr>
              <w:t>] „Atbalsts ražojošiem un pakalpojumus sniedzošiem uzņēmumiem energoefektivitātes uzlabošanai”</w:t>
            </w:r>
          </w:p>
        </w:tc>
        <w:tc>
          <w:tcPr>
            <w:tcW w:w="932" w:type="dxa"/>
          </w:tcPr>
          <w:p w14:paraId="650073EE" w14:textId="77777777" w:rsidR="00532C87" w:rsidRPr="00F90C6B" w:rsidRDefault="005E5A55" w:rsidP="005E5A55">
            <w:pPr>
              <w:jc w:val="center"/>
              <w:rPr>
                <w:rFonts w:ascii="Arial" w:hAnsi="Arial" w:cs="Arial"/>
                <w:sz w:val="20"/>
                <w:szCs w:val="20"/>
              </w:rPr>
            </w:pPr>
            <w:r w:rsidRPr="00F90C6B">
              <w:rPr>
                <w:rFonts w:ascii="Arial" w:hAnsi="Arial" w:cs="Arial"/>
                <w:sz w:val="20"/>
                <w:szCs w:val="20"/>
              </w:rPr>
              <w:t>X</w:t>
            </w:r>
          </w:p>
        </w:tc>
        <w:tc>
          <w:tcPr>
            <w:tcW w:w="1017" w:type="dxa"/>
          </w:tcPr>
          <w:p w14:paraId="5D6C65E6" w14:textId="77777777" w:rsidR="00532C87" w:rsidRPr="00F90C6B" w:rsidRDefault="00532C87" w:rsidP="005E5A55">
            <w:pPr>
              <w:jc w:val="center"/>
              <w:rPr>
                <w:rFonts w:ascii="Arial" w:hAnsi="Arial" w:cs="Arial"/>
                <w:sz w:val="20"/>
                <w:szCs w:val="20"/>
              </w:rPr>
            </w:pPr>
          </w:p>
        </w:tc>
        <w:tc>
          <w:tcPr>
            <w:tcW w:w="924" w:type="dxa"/>
          </w:tcPr>
          <w:p w14:paraId="228E0CBC" w14:textId="77777777" w:rsidR="00532C87" w:rsidRPr="00F90C6B" w:rsidRDefault="00532C87" w:rsidP="005E5A55">
            <w:pPr>
              <w:jc w:val="center"/>
              <w:rPr>
                <w:rFonts w:ascii="Arial" w:hAnsi="Arial" w:cs="Arial"/>
                <w:sz w:val="20"/>
                <w:szCs w:val="20"/>
              </w:rPr>
            </w:pPr>
          </w:p>
        </w:tc>
        <w:tc>
          <w:tcPr>
            <w:tcW w:w="1067" w:type="dxa"/>
          </w:tcPr>
          <w:p w14:paraId="3E8B5C84" w14:textId="77777777" w:rsidR="00532C87" w:rsidRPr="00F90C6B" w:rsidRDefault="005E5A55" w:rsidP="005E5A55">
            <w:pPr>
              <w:jc w:val="center"/>
              <w:rPr>
                <w:rFonts w:ascii="Arial" w:hAnsi="Arial" w:cs="Arial"/>
                <w:sz w:val="20"/>
                <w:szCs w:val="20"/>
              </w:rPr>
            </w:pPr>
            <w:r w:rsidRPr="00F90C6B">
              <w:rPr>
                <w:rFonts w:ascii="Arial" w:hAnsi="Arial" w:cs="Arial"/>
                <w:sz w:val="20"/>
                <w:szCs w:val="20"/>
              </w:rPr>
              <w:t>X</w:t>
            </w:r>
          </w:p>
        </w:tc>
        <w:tc>
          <w:tcPr>
            <w:tcW w:w="1039" w:type="dxa"/>
          </w:tcPr>
          <w:p w14:paraId="03691417" w14:textId="77777777" w:rsidR="00532C87" w:rsidRPr="00F90C6B" w:rsidRDefault="00532C87" w:rsidP="005E5A55">
            <w:pPr>
              <w:jc w:val="center"/>
              <w:rPr>
                <w:rFonts w:ascii="Arial" w:hAnsi="Arial" w:cs="Arial"/>
                <w:sz w:val="20"/>
                <w:szCs w:val="20"/>
              </w:rPr>
            </w:pPr>
          </w:p>
        </w:tc>
        <w:tc>
          <w:tcPr>
            <w:tcW w:w="1105" w:type="dxa"/>
          </w:tcPr>
          <w:p w14:paraId="71346B8D" w14:textId="77777777" w:rsidR="00532C87" w:rsidRPr="00F90C6B" w:rsidRDefault="005E5A55" w:rsidP="005E5A55">
            <w:pPr>
              <w:jc w:val="center"/>
              <w:rPr>
                <w:rFonts w:ascii="Arial" w:hAnsi="Arial" w:cs="Arial"/>
                <w:sz w:val="20"/>
                <w:szCs w:val="20"/>
              </w:rPr>
            </w:pPr>
            <w:r w:rsidRPr="00F90C6B">
              <w:rPr>
                <w:rFonts w:ascii="Arial" w:hAnsi="Arial" w:cs="Arial"/>
                <w:sz w:val="20"/>
                <w:szCs w:val="20"/>
              </w:rPr>
              <w:t>X</w:t>
            </w:r>
          </w:p>
        </w:tc>
      </w:tr>
      <w:tr w:rsidR="00BC750A" w:rsidRPr="00F90C6B" w14:paraId="4E21AE3E" w14:textId="77777777" w:rsidTr="001F1E94">
        <w:tc>
          <w:tcPr>
            <w:tcW w:w="2212" w:type="dxa"/>
          </w:tcPr>
          <w:p w14:paraId="715C69AB" w14:textId="77777777" w:rsidR="005E5A55" w:rsidRPr="00F90C6B" w:rsidRDefault="00965D9A" w:rsidP="00A467B9">
            <w:pPr>
              <w:jc w:val="both"/>
              <w:rPr>
                <w:rFonts w:ascii="Arial" w:hAnsi="Arial" w:cs="Arial"/>
                <w:sz w:val="20"/>
                <w:szCs w:val="20"/>
              </w:rPr>
            </w:pPr>
            <w:r w:rsidRPr="00F90C6B">
              <w:rPr>
                <w:rFonts w:ascii="Arial" w:hAnsi="Arial" w:cs="Arial"/>
                <w:sz w:val="20"/>
                <w:szCs w:val="20"/>
              </w:rPr>
              <w:t>[128</w:t>
            </w:r>
            <w:r w:rsidR="005E5A55" w:rsidRPr="00F90C6B">
              <w:rPr>
                <w:rFonts w:ascii="Arial" w:hAnsi="Arial" w:cs="Arial"/>
                <w:sz w:val="20"/>
                <w:szCs w:val="20"/>
              </w:rPr>
              <w:t>] „Vienotas valsts attīstības finanšu institūcijas izveidošana...</w:t>
            </w:r>
          </w:p>
          <w:p w14:paraId="014EC94D" w14:textId="77777777" w:rsidR="00532C87" w:rsidRPr="00F90C6B" w:rsidRDefault="005E5A55" w:rsidP="00A467B9">
            <w:pPr>
              <w:jc w:val="both"/>
              <w:rPr>
                <w:rFonts w:ascii="Arial" w:hAnsi="Arial" w:cs="Arial"/>
                <w:sz w:val="20"/>
                <w:szCs w:val="20"/>
              </w:rPr>
            </w:pPr>
            <w:r w:rsidRPr="00F90C6B">
              <w:rPr>
                <w:rFonts w:ascii="Arial" w:hAnsi="Arial" w:cs="Arial"/>
                <w:sz w:val="20"/>
                <w:szCs w:val="20"/>
              </w:rPr>
              <w:t>t.sk. ieguldījumiem izpētē un attīstībā, lauksaimniecības un lauku attīstības sekmēšanai, vides aizsardzības un energoefektivitātes veicināšanai u.c.)”</w:t>
            </w:r>
          </w:p>
        </w:tc>
        <w:tc>
          <w:tcPr>
            <w:tcW w:w="932" w:type="dxa"/>
          </w:tcPr>
          <w:p w14:paraId="468D430C" w14:textId="77777777" w:rsidR="00532C87" w:rsidRPr="00F90C6B" w:rsidRDefault="005E5A55" w:rsidP="005E5A55">
            <w:pPr>
              <w:jc w:val="center"/>
              <w:rPr>
                <w:rFonts w:ascii="Arial" w:hAnsi="Arial" w:cs="Arial"/>
                <w:sz w:val="20"/>
                <w:szCs w:val="20"/>
              </w:rPr>
            </w:pPr>
            <w:r w:rsidRPr="00F90C6B">
              <w:rPr>
                <w:rFonts w:ascii="Arial" w:hAnsi="Arial" w:cs="Arial"/>
                <w:sz w:val="20"/>
                <w:szCs w:val="20"/>
              </w:rPr>
              <w:t>X</w:t>
            </w:r>
          </w:p>
        </w:tc>
        <w:tc>
          <w:tcPr>
            <w:tcW w:w="1017" w:type="dxa"/>
          </w:tcPr>
          <w:p w14:paraId="3452066B" w14:textId="77777777" w:rsidR="00532C87" w:rsidRPr="00F90C6B" w:rsidRDefault="00532C87" w:rsidP="005E5A55">
            <w:pPr>
              <w:jc w:val="center"/>
              <w:rPr>
                <w:rFonts w:ascii="Arial" w:hAnsi="Arial" w:cs="Arial"/>
                <w:sz w:val="20"/>
                <w:szCs w:val="20"/>
              </w:rPr>
            </w:pPr>
          </w:p>
        </w:tc>
        <w:tc>
          <w:tcPr>
            <w:tcW w:w="924" w:type="dxa"/>
          </w:tcPr>
          <w:p w14:paraId="49CCFAC1" w14:textId="77777777" w:rsidR="00532C87" w:rsidRPr="00F90C6B" w:rsidRDefault="00532C87" w:rsidP="005E5A55">
            <w:pPr>
              <w:jc w:val="center"/>
              <w:rPr>
                <w:rFonts w:ascii="Arial" w:hAnsi="Arial" w:cs="Arial"/>
                <w:sz w:val="20"/>
                <w:szCs w:val="20"/>
              </w:rPr>
            </w:pPr>
          </w:p>
        </w:tc>
        <w:tc>
          <w:tcPr>
            <w:tcW w:w="1067" w:type="dxa"/>
          </w:tcPr>
          <w:p w14:paraId="57BCADAE" w14:textId="77777777" w:rsidR="00532C87" w:rsidRPr="00F90C6B" w:rsidRDefault="005E5A55" w:rsidP="005E5A55">
            <w:pPr>
              <w:jc w:val="center"/>
              <w:rPr>
                <w:rFonts w:ascii="Arial" w:hAnsi="Arial" w:cs="Arial"/>
                <w:sz w:val="20"/>
                <w:szCs w:val="20"/>
              </w:rPr>
            </w:pPr>
            <w:r w:rsidRPr="00F90C6B">
              <w:rPr>
                <w:rFonts w:ascii="Arial" w:hAnsi="Arial" w:cs="Arial"/>
                <w:sz w:val="20"/>
                <w:szCs w:val="20"/>
              </w:rPr>
              <w:t>X</w:t>
            </w:r>
          </w:p>
        </w:tc>
        <w:tc>
          <w:tcPr>
            <w:tcW w:w="1039" w:type="dxa"/>
          </w:tcPr>
          <w:p w14:paraId="7C5FD7CE" w14:textId="77777777" w:rsidR="00532C87" w:rsidRPr="00F90C6B" w:rsidRDefault="00532C87" w:rsidP="005E5A55">
            <w:pPr>
              <w:jc w:val="center"/>
              <w:rPr>
                <w:rFonts w:ascii="Arial" w:hAnsi="Arial" w:cs="Arial"/>
                <w:sz w:val="20"/>
                <w:szCs w:val="20"/>
              </w:rPr>
            </w:pPr>
          </w:p>
        </w:tc>
        <w:tc>
          <w:tcPr>
            <w:tcW w:w="1105" w:type="dxa"/>
          </w:tcPr>
          <w:p w14:paraId="03E6F3C0" w14:textId="77777777" w:rsidR="00532C87" w:rsidRPr="00F90C6B" w:rsidRDefault="005E5A55" w:rsidP="005E5A55">
            <w:pPr>
              <w:jc w:val="center"/>
              <w:rPr>
                <w:rFonts w:ascii="Arial" w:hAnsi="Arial" w:cs="Arial"/>
                <w:sz w:val="20"/>
                <w:szCs w:val="20"/>
              </w:rPr>
            </w:pPr>
            <w:r w:rsidRPr="00F90C6B">
              <w:rPr>
                <w:rFonts w:ascii="Arial" w:hAnsi="Arial" w:cs="Arial"/>
                <w:sz w:val="20"/>
                <w:szCs w:val="20"/>
              </w:rPr>
              <w:t>X</w:t>
            </w:r>
          </w:p>
        </w:tc>
      </w:tr>
      <w:tr w:rsidR="00BC750A" w:rsidRPr="00F90C6B" w14:paraId="56F42C25" w14:textId="77777777" w:rsidTr="001F1E94">
        <w:tc>
          <w:tcPr>
            <w:tcW w:w="2212" w:type="dxa"/>
          </w:tcPr>
          <w:p w14:paraId="7D2661C7" w14:textId="77777777" w:rsidR="00532C87" w:rsidRPr="00F90C6B" w:rsidRDefault="00965D9A" w:rsidP="00A467B9">
            <w:pPr>
              <w:jc w:val="both"/>
              <w:rPr>
                <w:rFonts w:ascii="Arial" w:hAnsi="Arial" w:cs="Arial"/>
                <w:sz w:val="20"/>
                <w:szCs w:val="20"/>
              </w:rPr>
            </w:pPr>
            <w:r w:rsidRPr="00F90C6B">
              <w:rPr>
                <w:rFonts w:ascii="Arial" w:hAnsi="Arial" w:cs="Arial"/>
                <w:sz w:val="20"/>
                <w:szCs w:val="20"/>
              </w:rPr>
              <w:t>[130</w:t>
            </w:r>
            <w:r w:rsidR="005E5A55" w:rsidRPr="00F90C6B">
              <w:rPr>
                <w:rFonts w:ascii="Arial" w:hAnsi="Arial" w:cs="Arial"/>
                <w:sz w:val="20"/>
                <w:szCs w:val="20"/>
              </w:rPr>
              <w:t xml:space="preserve">] „Pastāvīgas apmācības uzņēmējiem par iespējām celt uzņēmumu konkurētspēju (īpaši par procesu optimizāciju, resursu </w:t>
            </w:r>
            <w:r w:rsidR="005E5A55" w:rsidRPr="00F90C6B">
              <w:rPr>
                <w:rFonts w:ascii="Arial" w:hAnsi="Arial" w:cs="Arial"/>
                <w:sz w:val="20"/>
                <w:szCs w:val="20"/>
              </w:rPr>
              <w:lastRenderedPageBreak/>
              <w:t>efektīvu izmantošanu, IKT izmantošanu), kā arī...”</w:t>
            </w:r>
          </w:p>
        </w:tc>
        <w:tc>
          <w:tcPr>
            <w:tcW w:w="932" w:type="dxa"/>
          </w:tcPr>
          <w:p w14:paraId="448206A7" w14:textId="77777777" w:rsidR="00532C87" w:rsidRPr="00F90C6B" w:rsidRDefault="005E5A55" w:rsidP="005E5A55">
            <w:pPr>
              <w:jc w:val="center"/>
              <w:rPr>
                <w:rFonts w:ascii="Arial" w:hAnsi="Arial" w:cs="Arial"/>
                <w:sz w:val="20"/>
                <w:szCs w:val="20"/>
              </w:rPr>
            </w:pPr>
            <w:r w:rsidRPr="00F90C6B">
              <w:rPr>
                <w:rFonts w:ascii="Arial" w:hAnsi="Arial" w:cs="Arial"/>
                <w:sz w:val="20"/>
                <w:szCs w:val="20"/>
              </w:rPr>
              <w:lastRenderedPageBreak/>
              <w:t>X</w:t>
            </w:r>
          </w:p>
        </w:tc>
        <w:tc>
          <w:tcPr>
            <w:tcW w:w="1017" w:type="dxa"/>
          </w:tcPr>
          <w:p w14:paraId="4B461C25" w14:textId="77777777" w:rsidR="00532C87" w:rsidRPr="00F90C6B" w:rsidRDefault="00532C87" w:rsidP="005E5A55">
            <w:pPr>
              <w:jc w:val="center"/>
              <w:rPr>
                <w:rFonts w:ascii="Arial" w:hAnsi="Arial" w:cs="Arial"/>
                <w:sz w:val="20"/>
                <w:szCs w:val="20"/>
              </w:rPr>
            </w:pPr>
          </w:p>
        </w:tc>
        <w:tc>
          <w:tcPr>
            <w:tcW w:w="924" w:type="dxa"/>
          </w:tcPr>
          <w:p w14:paraId="5BB28B5C" w14:textId="77777777" w:rsidR="00532C87" w:rsidRPr="00F90C6B" w:rsidRDefault="00532C87" w:rsidP="005E5A55">
            <w:pPr>
              <w:jc w:val="center"/>
              <w:rPr>
                <w:rFonts w:ascii="Arial" w:hAnsi="Arial" w:cs="Arial"/>
                <w:sz w:val="20"/>
                <w:szCs w:val="20"/>
              </w:rPr>
            </w:pPr>
          </w:p>
        </w:tc>
        <w:tc>
          <w:tcPr>
            <w:tcW w:w="1067" w:type="dxa"/>
          </w:tcPr>
          <w:p w14:paraId="6B99330B" w14:textId="77777777" w:rsidR="00532C87" w:rsidRPr="00F90C6B" w:rsidRDefault="005E5A55" w:rsidP="005E5A55">
            <w:pPr>
              <w:jc w:val="center"/>
              <w:rPr>
                <w:rFonts w:ascii="Arial" w:hAnsi="Arial" w:cs="Arial"/>
                <w:sz w:val="20"/>
                <w:szCs w:val="20"/>
              </w:rPr>
            </w:pPr>
            <w:r w:rsidRPr="00F90C6B">
              <w:rPr>
                <w:rFonts w:ascii="Arial" w:hAnsi="Arial" w:cs="Arial"/>
                <w:sz w:val="20"/>
                <w:szCs w:val="20"/>
              </w:rPr>
              <w:t>X</w:t>
            </w:r>
          </w:p>
        </w:tc>
        <w:tc>
          <w:tcPr>
            <w:tcW w:w="1039" w:type="dxa"/>
          </w:tcPr>
          <w:p w14:paraId="6F48190A" w14:textId="77777777" w:rsidR="00532C87" w:rsidRPr="00F90C6B" w:rsidRDefault="00532C87" w:rsidP="005E5A55">
            <w:pPr>
              <w:jc w:val="center"/>
              <w:rPr>
                <w:rFonts w:ascii="Arial" w:hAnsi="Arial" w:cs="Arial"/>
                <w:sz w:val="20"/>
                <w:szCs w:val="20"/>
              </w:rPr>
            </w:pPr>
          </w:p>
        </w:tc>
        <w:tc>
          <w:tcPr>
            <w:tcW w:w="1105" w:type="dxa"/>
          </w:tcPr>
          <w:p w14:paraId="3BF59223" w14:textId="77777777" w:rsidR="00532C87" w:rsidRPr="00F90C6B" w:rsidRDefault="005E5A55" w:rsidP="005E5A55">
            <w:pPr>
              <w:jc w:val="center"/>
              <w:rPr>
                <w:rFonts w:ascii="Arial" w:hAnsi="Arial" w:cs="Arial"/>
                <w:sz w:val="20"/>
                <w:szCs w:val="20"/>
              </w:rPr>
            </w:pPr>
            <w:r w:rsidRPr="00F90C6B">
              <w:rPr>
                <w:rFonts w:ascii="Arial" w:hAnsi="Arial" w:cs="Arial"/>
                <w:sz w:val="20"/>
                <w:szCs w:val="20"/>
              </w:rPr>
              <w:t>X</w:t>
            </w:r>
          </w:p>
        </w:tc>
      </w:tr>
      <w:tr w:rsidR="00BC750A" w:rsidRPr="00F90C6B" w14:paraId="46F378C2" w14:textId="77777777" w:rsidTr="001F1E94">
        <w:tc>
          <w:tcPr>
            <w:tcW w:w="2212" w:type="dxa"/>
          </w:tcPr>
          <w:p w14:paraId="704E62B4" w14:textId="77777777" w:rsidR="00532C87" w:rsidRPr="00F90C6B" w:rsidRDefault="00965D9A" w:rsidP="00A467B9">
            <w:pPr>
              <w:jc w:val="both"/>
              <w:rPr>
                <w:rFonts w:ascii="Arial" w:hAnsi="Arial" w:cs="Arial"/>
                <w:sz w:val="20"/>
                <w:szCs w:val="20"/>
              </w:rPr>
            </w:pPr>
            <w:r w:rsidRPr="00F90C6B">
              <w:rPr>
                <w:rFonts w:ascii="Arial" w:hAnsi="Arial" w:cs="Arial"/>
                <w:sz w:val="20"/>
                <w:szCs w:val="20"/>
              </w:rPr>
              <w:lastRenderedPageBreak/>
              <w:t>[132</w:t>
            </w:r>
            <w:r w:rsidR="005E5A55" w:rsidRPr="00F90C6B">
              <w:rPr>
                <w:rFonts w:ascii="Arial" w:hAnsi="Arial" w:cs="Arial"/>
                <w:sz w:val="20"/>
                <w:szCs w:val="20"/>
              </w:rPr>
              <w:t>] „Uz eksportu orientētu tūrisma produktu veidošana, izmantojot reģionu unikālo, dabas un kultūrvēsturisko mantojumu, reģionos izveidoto infrastruktūru un klimata priekšrocības (t.sk. kurortoloģijas pakalpojumi)”</w:t>
            </w:r>
          </w:p>
        </w:tc>
        <w:tc>
          <w:tcPr>
            <w:tcW w:w="932" w:type="dxa"/>
          </w:tcPr>
          <w:p w14:paraId="0A2D7660" w14:textId="77777777" w:rsidR="00532C87" w:rsidRPr="00F90C6B" w:rsidRDefault="00DE1719" w:rsidP="005E5A55">
            <w:pPr>
              <w:jc w:val="center"/>
              <w:rPr>
                <w:rFonts w:ascii="Arial" w:hAnsi="Arial" w:cs="Arial"/>
                <w:sz w:val="20"/>
                <w:szCs w:val="20"/>
              </w:rPr>
            </w:pPr>
            <w:r w:rsidRPr="00F90C6B">
              <w:rPr>
                <w:rFonts w:ascii="Arial" w:hAnsi="Arial" w:cs="Arial"/>
                <w:sz w:val="20"/>
                <w:szCs w:val="20"/>
              </w:rPr>
              <w:t>X</w:t>
            </w:r>
          </w:p>
        </w:tc>
        <w:tc>
          <w:tcPr>
            <w:tcW w:w="1017" w:type="dxa"/>
          </w:tcPr>
          <w:p w14:paraId="0D22F268" w14:textId="77777777" w:rsidR="00532C87" w:rsidRPr="00F90C6B" w:rsidRDefault="00DE1719" w:rsidP="005E5A55">
            <w:pPr>
              <w:jc w:val="center"/>
              <w:rPr>
                <w:rFonts w:ascii="Arial" w:hAnsi="Arial" w:cs="Arial"/>
                <w:sz w:val="20"/>
                <w:szCs w:val="20"/>
              </w:rPr>
            </w:pPr>
            <w:r w:rsidRPr="00F90C6B">
              <w:rPr>
                <w:rFonts w:ascii="Arial" w:hAnsi="Arial" w:cs="Arial"/>
                <w:sz w:val="20"/>
                <w:szCs w:val="20"/>
              </w:rPr>
              <w:t>X</w:t>
            </w:r>
          </w:p>
        </w:tc>
        <w:tc>
          <w:tcPr>
            <w:tcW w:w="924" w:type="dxa"/>
          </w:tcPr>
          <w:p w14:paraId="10BA35BC" w14:textId="77777777" w:rsidR="00532C87" w:rsidRPr="00F90C6B" w:rsidRDefault="00DE1719" w:rsidP="005E5A55">
            <w:pPr>
              <w:jc w:val="center"/>
              <w:rPr>
                <w:rFonts w:ascii="Arial" w:hAnsi="Arial" w:cs="Arial"/>
                <w:sz w:val="20"/>
                <w:szCs w:val="20"/>
              </w:rPr>
            </w:pPr>
            <w:r w:rsidRPr="00F90C6B">
              <w:rPr>
                <w:rFonts w:ascii="Arial" w:hAnsi="Arial" w:cs="Arial"/>
                <w:sz w:val="20"/>
                <w:szCs w:val="20"/>
              </w:rPr>
              <w:t>X</w:t>
            </w:r>
          </w:p>
        </w:tc>
        <w:tc>
          <w:tcPr>
            <w:tcW w:w="1067" w:type="dxa"/>
          </w:tcPr>
          <w:p w14:paraId="52AC1861" w14:textId="77777777" w:rsidR="00532C87" w:rsidRPr="00F90C6B" w:rsidRDefault="00DE1719" w:rsidP="005E5A55">
            <w:pPr>
              <w:jc w:val="center"/>
              <w:rPr>
                <w:rFonts w:ascii="Arial" w:hAnsi="Arial" w:cs="Arial"/>
                <w:sz w:val="20"/>
                <w:szCs w:val="20"/>
              </w:rPr>
            </w:pPr>
            <w:r w:rsidRPr="00F90C6B">
              <w:rPr>
                <w:rFonts w:ascii="Arial" w:hAnsi="Arial" w:cs="Arial"/>
                <w:sz w:val="20"/>
                <w:szCs w:val="20"/>
              </w:rPr>
              <w:t>X</w:t>
            </w:r>
          </w:p>
        </w:tc>
        <w:tc>
          <w:tcPr>
            <w:tcW w:w="1039" w:type="dxa"/>
          </w:tcPr>
          <w:p w14:paraId="2F302C16" w14:textId="77777777" w:rsidR="00532C87" w:rsidRPr="00F90C6B" w:rsidRDefault="00532C87" w:rsidP="005E5A55">
            <w:pPr>
              <w:jc w:val="center"/>
              <w:rPr>
                <w:rFonts w:ascii="Arial" w:hAnsi="Arial" w:cs="Arial"/>
                <w:sz w:val="20"/>
                <w:szCs w:val="20"/>
              </w:rPr>
            </w:pPr>
          </w:p>
        </w:tc>
        <w:tc>
          <w:tcPr>
            <w:tcW w:w="1105" w:type="dxa"/>
          </w:tcPr>
          <w:p w14:paraId="66182294" w14:textId="77777777" w:rsidR="00532C87" w:rsidRPr="00F90C6B" w:rsidRDefault="00DE1719" w:rsidP="005E5A55">
            <w:pPr>
              <w:jc w:val="center"/>
              <w:rPr>
                <w:rFonts w:ascii="Arial" w:hAnsi="Arial" w:cs="Arial"/>
                <w:sz w:val="20"/>
                <w:szCs w:val="20"/>
              </w:rPr>
            </w:pPr>
            <w:r w:rsidRPr="00F90C6B">
              <w:rPr>
                <w:rFonts w:ascii="Arial" w:hAnsi="Arial" w:cs="Arial"/>
                <w:sz w:val="20"/>
                <w:szCs w:val="20"/>
              </w:rPr>
              <w:t>X</w:t>
            </w:r>
          </w:p>
        </w:tc>
      </w:tr>
      <w:tr w:rsidR="001F1E94" w:rsidRPr="00F90C6B" w14:paraId="2E9E6ECA" w14:textId="77777777" w:rsidTr="00E441B9">
        <w:tc>
          <w:tcPr>
            <w:tcW w:w="8296" w:type="dxa"/>
            <w:gridSpan w:val="7"/>
          </w:tcPr>
          <w:p w14:paraId="056C8106" w14:textId="77777777" w:rsidR="001F1E94" w:rsidRPr="00F90C6B" w:rsidRDefault="001F1E94" w:rsidP="001F1E94">
            <w:pPr>
              <w:rPr>
                <w:rFonts w:ascii="Arial" w:hAnsi="Arial" w:cs="Arial"/>
                <w:sz w:val="20"/>
                <w:szCs w:val="20"/>
              </w:rPr>
            </w:pPr>
            <w:r w:rsidRPr="00F90C6B">
              <w:rPr>
                <w:rFonts w:ascii="Arial" w:hAnsi="Arial" w:cs="Arial"/>
                <w:sz w:val="20"/>
                <w:szCs w:val="20"/>
              </w:rPr>
              <w:t>Rīcības virziens „Izcila uzņēmējdarbības vide”</w:t>
            </w:r>
          </w:p>
        </w:tc>
      </w:tr>
      <w:tr w:rsidR="00BC750A" w:rsidRPr="00F90C6B" w14:paraId="02A31D10" w14:textId="77777777" w:rsidTr="001F1E94">
        <w:tc>
          <w:tcPr>
            <w:tcW w:w="2212" w:type="dxa"/>
          </w:tcPr>
          <w:p w14:paraId="0F0D0A49" w14:textId="77777777" w:rsidR="00532C87" w:rsidRPr="00F90C6B" w:rsidRDefault="00965D9A" w:rsidP="00A467B9">
            <w:pPr>
              <w:jc w:val="both"/>
              <w:rPr>
                <w:rFonts w:ascii="Arial" w:hAnsi="Arial" w:cs="Arial"/>
                <w:sz w:val="20"/>
                <w:szCs w:val="20"/>
              </w:rPr>
            </w:pPr>
            <w:r w:rsidRPr="00F90C6B">
              <w:rPr>
                <w:rFonts w:ascii="Arial" w:hAnsi="Arial" w:cs="Arial"/>
                <w:sz w:val="20"/>
                <w:szCs w:val="20"/>
              </w:rPr>
              <w:t>[156</w:t>
            </w:r>
            <w:r w:rsidR="00DE1719" w:rsidRPr="00F90C6B">
              <w:rPr>
                <w:rFonts w:ascii="Arial" w:hAnsi="Arial" w:cs="Arial"/>
                <w:sz w:val="20"/>
                <w:szCs w:val="20"/>
              </w:rPr>
              <w:t>] uzdevums „Pakāpeniska nodokļu sloga pārnešana no darbaspēka uz patēriņu un pakāpeniska iedzīvotāju ienākuma nodokļa samazināšana atbilstoši Ministru kabinetā apstiprinātam grafikam”</w:t>
            </w:r>
          </w:p>
        </w:tc>
        <w:tc>
          <w:tcPr>
            <w:tcW w:w="932" w:type="dxa"/>
          </w:tcPr>
          <w:p w14:paraId="02505044" w14:textId="77777777" w:rsidR="00532C87" w:rsidRPr="00F90C6B" w:rsidRDefault="00DE1719" w:rsidP="005E5A55">
            <w:pPr>
              <w:jc w:val="center"/>
              <w:rPr>
                <w:rFonts w:ascii="Arial" w:hAnsi="Arial" w:cs="Arial"/>
                <w:sz w:val="20"/>
                <w:szCs w:val="20"/>
              </w:rPr>
            </w:pPr>
            <w:r w:rsidRPr="00F90C6B">
              <w:rPr>
                <w:rFonts w:ascii="Arial" w:hAnsi="Arial" w:cs="Arial"/>
                <w:sz w:val="20"/>
                <w:szCs w:val="20"/>
              </w:rPr>
              <w:t>X</w:t>
            </w:r>
          </w:p>
        </w:tc>
        <w:tc>
          <w:tcPr>
            <w:tcW w:w="1017" w:type="dxa"/>
          </w:tcPr>
          <w:p w14:paraId="5E23E797" w14:textId="77777777" w:rsidR="00532C87" w:rsidRPr="00F90C6B" w:rsidRDefault="00532C87" w:rsidP="005E5A55">
            <w:pPr>
              <w:jc w:val="center"/>
              <w:rPr>
                <w:rFonts w:ascii="Arial" w:hAnsi="Arial" w:cs="Arial"/>
                <w:sz w:val="20"/>
                <w:szCs w:val="20"/>
              </w:rPr>
            </w:pPr>
          </w:p>
        </w:tc>
        <w:tc>
          <w:tcPr>
            <w:tcW w:w="924" w:type="dxa"/>
          </w:tcPr>
          <w:p w14:paraId="2278701D" w14:textId="77777777" w:rsidR="00532C87" w:rsidRPr="00F90C6B" w:rsidRDefault="00532C87" w:rsidP="005E5A55">
            <w:pPr>
              <w:jc w:val="center"/>
              <w:rPr>
                <w:rFonts w:ascii="Arial" w:hAnsi="Arial" w:cs="Arial"/>
                <w:sz w:val="20"/>
                <w:szCs w:val="20"/>
              </w:rPr>
            </w:pPr>
          </w:p>
        </w:tc>
        <w:tc>
          <w:tcPr>
            <w:tcW w:w="1067" w:type="dxa"/>
          </w:tcPr>
          <w:p w14:paraId="0171D45E" w14:textId="77777777" w:rsidR="00532C87" w:rsidRPr="00F90C6B" w:rsidRDefault="00DE1719" w:rsidP="005E5A55">
            <w:pPr>
              <w:jc w:val="center"/>
              <w:rPr>
                <w:rFonts w:ascii="Arial" w:hAnsi="Arial" w:cs="Arial"/>
                <w:sz w:val="20"/>
                <w:szCs w:val="20"/>
              </w:rPr>
            </w:pPr>
            <w:r w:rsidRPr="00F90C6B">
              <w:rPr>
                <w:rFonts w:ascii="Arial" w:hAnsi="Arial" w:cs="Arial"/>
                <w:sz w:val="20"/>
                <w:szCs w:val="20"/>
              </w:rPr>
              <w:t>X</w:t>
            </w:r>
          </w:p>
        </w:tc>
        <w:tc>
          <w:tcPr>
            <w:tcW w:w="1039" w:type="dxa"/>
          </w:tcPr>
          <w:p w14:paraId="06ECC6BC" w14:textId="77777777" w:rsidR="00532C87" w:rsidRPr="00F90C6B" w:rsidRDefault="00532C87" w:rsidP="005E5A55">
            <w:pPr>
              <w:jc w:val="center"/>
              <w:rPr>
                <w:rFonts w:ascii="Arial" w:hAnsi="Arial" w:cs="Arial"/>
                <w:sz w:val="20"/>
                <w:szCs w:val="20"/>
              </w:rPr>
            </w:pPr>
          </w:p>
        </w:tc>
        <w:tc>
          <w:tcPr>
            <w:tcW w:w="1105" w:type="dxa"/>
          </w:tcPr>
          <w:p w14:paraId="4490D0B2" w14:textId="77777777" w:rsidR="00532C87" w:rsidRPr="00F90C6B" w:rsidRDefault="00DE1719" w:rsidP="005E5A55">
            <w:pPr>
              <w:jc w:val="center"/>
              <w:rPr>
                <w:rFonts w:ascii="Arial" w:hAnsi="Arial" w:cs="Arial"/>
                <w:sz w:val="20"/>
                <w:szCs w:val="20"/>
              </w:rPr>
            </w:pPr>
            <w:r w:rsidRPr="00F90C6B">
              <w:rPr>
                <w:rFonts w:ascii="Arial" w:hAnsi="Arial" w:cs="Arial"/>
                <w:sz w:val="20"/>
                <w:szCs w:val="20"/>
              </w:rPr>
              <w:t>X</w:t>
            </w:r>
          </w:p>
        </w:tc>
      </w:tr>
      <w:tr w:rsidR="00BC750A" w:rsidRPr="00F90C6B" w14:paraId="2F5C619A" w14:textId="77777777" w:rsidTr="001F1E94">
        <w:tc>
          <w:tcPr>
            <w:tcW w:w="2212" w:type="dxa"/>
          </w:tcPr>
          <w:p w14:paraId="469EA942" w14:textId="77777777" w:rsidR="00532C87" w:rsidRPr="00F90C6B" w:rsidRDefault="00D82CAA" w:rsidP="00A467B9">
            <w:pPr>
              <w:jc w:val="both"/>
              <w:rPr>
                <w:rFonts w:ascii="Arial" w:hAnsi="Arial" w:cs="Arial"/>
                <w:sz w:val="20"/>
                <w:szCs w:val="20"/>
              </w:rPr>
            </w:pPr>
            <w:r w:rsidRPr="00F90C6B">
              <w:rPr>
                <w:rFonts w:ascii="Arial" w:hAnsi="Arial" w:cs="Arial"/>
                <w:sz w:val="20"/>
                <w:szCs w:val="20"/>
              </w:rPr>
              <w:t>[162</w:t>
            </w:r>
            <w:r w:rsidR="00DE1719" w:rsidRPr="00F90C6B">
              <w:rPr>
                <w:rFonts w:ascii="Arial" w:hAnsi="Arial" w:cs="Arial"/>
                <w:sz w:val="20"/>
                <w:szCs w:val="20"/>
              </w:rPr>
              <w:t>] uzdevums „Ostu pārvaldības sistēmas efektivizācija un atdeves palielināšana, un nepieciešamo ieguldījumu veikšana lielo Latvijas ostu (Rīgas, Ventspils, Liepājas) pamata infrastruktūras sakārtošanai un jaudu palielināšanai (TEN-T nodrošināšana”</w:t>
            </w:r>
          </w:p>
        </w:tc>
        <w:tc>
          <w:tcPr>
            <w:tcW w:w="932" w:type="dxa"/>
          </w:tcPr>
          <w:p w14:paraId="4FD01687" w14:textId="77777777" w:rsidR="00532C87" w:rsidRPr="00F90C6B" w:rsidRDefault="00DE1719" w:rsidP="005E5A55">
            <w:pPr>
              <w:jc w:val="center"/>
              <w:rPr>
                <w:rFonts w:ascii="Arial" w:hAnsi="Arial" w:cs="Arial"/>
                <w:sz w:val="20"/>
                <w:szCs w:val="20"/>
              </w:rPr>
            </w:pPr>
            <w:r w:rsidRPr="00F90C6B">
              <w:rPr>
                <w:rFonts w:ascii="Arial" w:hAnsi="Arial" w:cs="Arial"/>
                <w:sz w:val="20"/>
                <w:szCs w:val="20"/>
              </w:rPr>
              <w:t>X</w:t>
            </w:r>
          </w:p>
        </w:tc>
        <w:tc>
          <w:tcPr>
            <w:tcW w:w="1017" w:type="dxa"/>
          </w:tcPr>
          <w:p w14:paraId="7CFD29CF" w14:textId="77777777" w:rsidR="00532C87" w:rsidRPr="00F90C6B" w:rsidRDefault="00DE1719" w:rsidP="005E5A55">
            <w:pPr>
              <w:jc w:val="center"/>
              <w:rPr>
                <w:rFonts w:ascii="Arial" w:hAnsi="Arial" w:cs="Arial"/>
                <w:sz w:val="20"/>
                <w:szCs w:val="20"/>
              </w:rPr>
            </w:pPr>
            <w:r w:rsidRPr="00F90C6B">
              <w:rPr>
                <w:rFonts w:ascii="Arial" w:hAnsi="Arial" w:cs="Arial"/>
                <w:sz w:val="20"/>
                <w:szCs w:val="20"/>
              </w:rPr>
              <w:t>X</w:t>
            </w:r>
          </w:p>
        </w:tc>
        <w:tc>
          <w:tcPr>
            <w:tcW w:w="924" w:type="dxa"/>
          </w:tcPr>
          <w:p w14:paraId="1739D234" w14:textId="77777777" w:rsidR="00532C87" w:rsidRPr="00F90C6B" w:rsidRDefault="00DE1719" w:rsidP="005E5A55">
            <w:pPr>
              <w:jc w:val="center"/>
              <w:rPr>
                <w:rFonts w:ascii="Arial" w:hAnsi="Arial" w:cs="Arial"/>
                <w:sz w:val="20"/>
                <w:szCs w:val="20"/>
              </w:rPr>
            </w:pPr>
            <w:r w:rsidRPr="00F90C6B">
              <w:rPr>
                <w:rFonts w:ascii="Arial" w:hAnsi="Arial" w:cs="Arial"/>
                <w:sz w:val="20"/>
                <w:szCs w:val="20"/>
              </w:rPr>
              <w:t>X</w:t>
            </w:r>
          </w:p>
        </w:tc>
        <w:tc>
          <w:tcPr>
            <w:tcW w:w="1067" w:type="dxa"/>
          </w:tcPr>
          <w:p w14:paraId="2041CCDD" w14:textId="77777777" w:rsidR="00532C87" w:rsidRPr="00F90C6B" w:rsidRDefault="00DE1719" w:rsidP="005E5A55">
            <w:pPr>
              <w:jc w:val="center"/>
              <w:rPr>
                <w:rFonts w:ascii="Arial" w:hAnsi="Arial" w:cs="Arial"/>
                <w:sz w:val="20"/>
                <w:szCs w:val="20"/>
              </w:rPr>
            </w:pPr>
            <w:r w:rsidRPr="00F90C6B">
              <w:rPr>
                <w:rFonts w:ascii="Arial" w:hAnsi="Arial" w:cs="Arial"/>
                <w:sz w:val="20"/>
                <w:szCs w:val="20"/>
              </w:rPr>
              <w:t>X</w:t>
            </w:r>
          </w:p>
        </w:tc>
        <w:tc>
          <w:tcPr>
            <w:tcW w:w="1039" w:type="dxa"/>
          </w:tcPr>
          <w:p w14:paraId="175D0810" w14:textId="77777777" w:rsidR="00532C87" w:rsidRPr="00F90C6B" w:rsidRDefault="003E7525" w:rsidP="005E5A55">
            <w:pPr>
              <w:jc w:val="center"/>
              <w:rPr>
                <w:rFonts w:ascii="Arial" w:hAnsi="Arial" w:cs="Arial"/>
                <w:sz w:val="20"/>
                <w:szCs w:val="20"/>
              </w:rPr>
            </w:pPr>
            <w:r w:rsidRPr="00F90C6B">
              <w:rPr>
                <w:rFonts w:ascii="Arial" w:hAnsi="Arial" w:cs="Arial"/>
                <w:sz w:val="20"/>
                <w:szCs w:val="20"/>
              </w:rPr>
              <w:t>X</w:t>
            </w:r>
          </w:p>
        </w:tc>
        <w:tc>
          <w:tcPr>
            <w:tcW w:w="1105" w:type="dxa"/>
          </w:tcPr>
          <w:p w14:paraId="670B161E" w14:textId="77777777" w:rsidR="00532C87" w:rsidRPr="00F90C6B" w:rsidRDefault="003E7525" w:rsidP="005E5A55">
            <w:pPr>
              <w:jc w:val="center"/>
              <w:rPr>
                <w:rFonts w:ascii="Arial" w:hAnsi="Arial" w:cs="Arial"/>
                <w:sz w:val="20"/>
                <w:szCs w:val="20"/>
              </w:rPr>
            </w:pPr>
            <w:r w:rsidRPr="00F90C6B">
              <w:rPr>
                <w:rFonts w:ascii="Arial" w:hAnsi="Arial" w:cs="Arial"/>
                <w:sz w:val="20"/>
                <w:szCs w:val="20"/>
              </w:rPr>
              <w:t>X</w:t>
            </w:r>
          </w:p>
        </w:tc>
      </w:tr>
      <w:tr w:rsidR="00BC750A" w:rsidRPr="00F90C6B" w14:paraId="77A5B1B6" w14:textId="77777777" w:rsidTr="001F1E94">
        <w:tc>
          <w:tcPr>
            <w:tcW w:w="2212" w:type="dxa"/>
          </w:tcPr>
          <w:p w14:paraId="06192F95" w14:textId="77777777" w:rsidR="00532C87" w:rsidRPr="00F90C6B" w:rsidRDefault="00D82CAA" w:rsidP="00A467B9">
            <w:pPr>
              <w:jc w:val="both"/>
              <w:rPr>
                <w:rFonts w:ascii="Arial" w:hAnsi="Arial" w:cs="Arial"/>
                <w:sz w:val="20"/>
                <w:szCs w:val="20"/>
              </w:rPr>
            </w:pPr>
            <w:r w:rsidRPr="00F90C6B">
              <w:rPr>
                <w:rFonts w:ascii="Arial" w:hAnsi="Arial" w:cs="Arial"/>
                <w:sz w:val="20"/>
                <w:szCs w:val="20"/>
              </w:rPr>
              <w:t>[163</w:t>
            </w:r>
            <w:r w:rsidR="003E7525" w:rsidRPr="00F90C6B">
              <w:rPr>
                <w:rFonts w:ascii="Arial" w:hAnsi="Arial" w:cs="Arial"/>
                <w:sz w:val="20"/>
                <w:szCs w:val="20"/>
              </w:rPr>
              <w:t>] uzdevums „Rail Baltica Latvijas posma tehniskās dokumentācijas izstrāde un izbūves uzsākšana, iekļaujoties kopējā Rail Baltica projektā”</w:t>
            </w:r>
          </w:p>
        </w:tc>
        <w:tc>
          <w:tcPr>
            <w:tcW w:w="932" w:type="dxa"/>
          </w:tcPr>
          <w:p w14:paraId="0F432A6B" w14:textId="77777777" w:rsidR="00532C87" w:rsidRPr="00F90C6B" w:rsidRDefault="003E7525" w:rsidP="005E5A55">
            <w:pPr>
              <w:jc w:val="center"/>
              <w:rPr>
                <w:rFonts w:ascii="Arial" w:hAnsi="Arial" w:cs="Arial"/>
                <w:sz w:val="20"/>
                <w:szCs w:val="20"/>
              </w:rPr>
            </w:pPr>
            <w:r w:rsidRPr="00F90C6B">
              <w:rPr>
                <w:rFonts w:ascii="Arial" w:hAnsi="Arial" w:cs="Arial"/>
                <w:sz w:val="20"/>
                <w:szCs w:val="20"/>
              </w:rPr>
              <w:t>X</w:t>
            </w:r>
          </w:p>
        </w:tc>
        <w:tc>
          <w:tcPr>
            <w:tcW w:w="1017" w:type="dxa"/>
          </w:tcPr>
          <w:p w14:paraId="1EBF02B2" w14:textId="77777777" w:rsidR="00532C87" w:rsidRPr="00F90C6B" w:rsidRDefault="003E7525" w:rsidP="005E5A55">
            <w:pPr>
              <w:jc w:val="center"/>
              <w:rPr>
                <w:rFonts w:ascii="Arial" w:hAnsi="Arial" w:cs="Arial"/>
                <w:sz w:val="20"/>
                <w:szCs w:val="20"/>
              </w:rPr>
            </w:pPr>
            <w:r w:rsidRPr="00F90C6B">
              <w:rPr>
                <w:rFonts w:ascii="Arial" w:hAnsi="Arial" w:cs="Arial"/>
                <w:sz w:val="20"/>
                <w:szCs w:val="20"/>
              </w:rPr>
              <w:t>X</w:t>
            </w:r>
          </w:p>
        </w:tc>
        <w:tc>
          <w:tcPr>
            <w:tcW w:w="924" w:type="dxa"/>
          </w:tcPr>
          <w:p w14:paraId="20D72681" w14:textId="77777777" w:rsidR="00532C87" w:rsidRPr="00F90C6B" w:rsidRDefault="003E7525" w:rsidP="005E5A55">
            <w:pPr>
              <w:jc w:val="center"/>
              <w:rPr>
                <w:rFonts w:ascii="Arial" w:hAnsi="Arial" w:cs="Arial"/>
                <w:sz w:val="20"/>
                <w:szCs w:val="20"/>
              </w:rPr>
            </w:pPr>
            <w:r w:rsidRPr="00F90C6B">
              <w:rPr>
                <w:rFonts w:ascii="Arial" w:hAnsi="Arial" w:cs="Arial"/>
                <w:sz w:val="20"/>
                <w:szCs w:val="20"/>
              </w:rPr>
              <w:t>X</w:t>
            </w:r>
          </w:p>
        </w:tc>
        <w:tc>
          <w:tcPr>
            <w:tcW w:w="1067" w:type="dxa"/>
          </w:tcPr>
          <w:p w14:paraId="78ECF368" w14:textId="77777777" w:rsidR="00532C87" w:rsidRPr="00F90C6B" w:rsidRDefault="003E7525" w:rsidP="005E5A55">
            <w:pPr>
              <w:jc w:val="center"/>
              <w:rPr>
                <w:rFonts w:ascii="Arial" w:hAnsi="Arial" w:cs="Arial"/>
                <w:sz w:val="20"/>
                <w:szCs w:val="20"/>
              </w:rPr>
            </w:pPr>
            <w:r w:rsidRPr="00F90C6B">
              <w:rPr>
                <w:rFonts w:ascii="Arial" w:hAnsi="Arial" w:cs="Arial"/>
                <w:sz w:val="20"/>
                <w:szCs w:val="20"/>
              </w:rPr>
              <w:t>X</w:t>
            </w:r>
          </w:p>
        </w:tc>
        <w:tc>
          <w:tcPr>
            <w:tcW w:w="1039" w:type="dxa"/>
          </w:tcPr>
          <w:p w14:paraId="3542E71A" w14:textId="77777777" w:rsidR="00532C87" w:rsidRPr="00F90C6B" w:rsidRDefault="003E7525" w:rsidP="005E5A55">
            <w:pPr>
              <w:jc w:val="center"/>
              <w:rPr>
                <w:rFonts w:ascii="Arial" w:hAnsi="Arial" w:cs="Arial"/>
                <w:sz w:val="20"/>
                <w:szCs w:val="20"/>
              </w:rPr>
            </w:pPr>
            <w:r w:rsidRPr="00F90C6B">
              <w:rPr>
                <w:rFonts w:ascii="Arial" w:hAnsi="Arial" w:cs="Arial"/>
                <w:sz w:val="20"/>
                <w:szCs w:val="20"/>
              </w:rPr>
              <w:t>X</w:t>
            </w:r>
          </w:p>
        </w:tc>
        <w:tc>
          <w:tcPr>
            <w:tcW w:w="1105" w:type="dxa"/>
          </w:tcPr>
          <w:p w14:paraId="62A88FE8" w14:textId="77777777" w:rsidR="00532C87" w:rsidRPr="00F90C6B" w:rsidRDefault="003E7525" w:rsidP="005E5A55">
            <w:pPr>
              <w:jc w:val="center"/>
              <w:rPr>
                <w:rFonts w:ascii="Arial" w:hAnsi="Arial" w:cs="Arial"/>
                <w:sz w:val="20"/>
                <w:szCs w:val="20"/>
              </w:rPr>
            </w:pPr>
            <w:r w:rsidRPr="00F90C6B">
              <w:rPr>
                <w:rFonts w:ascii="Arial" w:hAnsi="Arial" w:cs="Arial"/>
                <w:sz w:val="20"/>
                <w:szCs w:val="20"/>
              </w:rPr>
              <w:t>X</w:t>
            </w:r>
          </w:p>
        </w:tc>
      </w:tr>
      <w:tr w:rsidR="00BC750A" w:rsidRPr="00F90C6B" w14:paraId="75536B21" w14:textId="77777777" w:rsidTr="001F1E94">
        <w:tc>
          <w:tcPr>
            <w:tcW w:w="2212" w:type="dxa"/>
          </w:tcPr>
          <w:p w14:paraId="2A9F8BAE" w14:textId="77777777" w:rsidR="00532C87" w:rsidRPr="00F90C6B" w:rsidRDefault="00D82CAA" w:rsidP="00A467B9">
            <w:pPr>
              <w:jc w:val="both"/>
              <w:rPr>
                <w:rFonts w:ascii="Arial" w:hAnsi="Arial" w:cs="Arial"/>
                <w:sz w:val="20"/>
                <w:szCs w:val="20"/>
              </w:rPr>
            </w:pPr>
            <w:r w:rsidRPr="00F90C6B">
              <w:rPr>
                <w:rFonts w:ascii="Arial" w:hAnsi="Arial" w:cs="Arial"/>
                <w:sz w:val="20"/>
                <w:szCs w:val="20"/>
              </w:rPr>
              <w:t>[164</w:t>
            </w:r>
            <w:r w:rsidR="003E7525" w:rsidRPr="00F90C6B">
              <w:rPr>
                <w:rFonts w:ascii="Arial" w:hAnsi="Arial" w:cs="Arial"/>
                <w:sz w:val="20"/>
                <w:szCs w:val="20"/>
              </w:rPr>
              <w:t>] uzdevums „Austrumu – rietumu dzelzc</w:t>
            </w:r>
            <w:r w:rsidR="00626C03" w:rsidRPr="00F90C6B">
              <w:rPr>
                <w:rFonts w:ascii="Arial" w:hAnsi="Arial" w:cs="Arial"/>
                <w:sz w:val="20"/>
                <w:szCs w:val="20"/>
              </w:rPr>
              <w:t xml:space="preserve">eļa infrastruktūras atjaunošana </w:t>
            </w:r>
            <w:r w:rsidR="003E7525" w:rsidRPr="00F90C6B">
              <w:rPr>
                <w:rFonts w:ascii="Arial" w:hAnsi="Arial" w:cs="Arial"/>
                <w:sz w:val="20"/>
                <w:szCs w:val="20"/>
              </w:rPr>
              <w:t>un modernizācija (TEN-T nodrošināšana)”</w:t>
            </w:r>
          </w:p>
        </w:tc>
        <w:tc>
          <w:tcPr>
            <w:tcW w:w="932" w:type="dxa"/>
          </w:tcPr>
          <w:p w14:paraId="45BE4FBA" w14:textId="77777777" w:rsidR="00532C87" w:rsidRPr="00F90C6B" w:rsidRDefault="003E7525" w:rsidP="005E5A55">
            <w:pPr>
              <w:jc w:val="center"/>
              <w:rPr>
                <w:rFonts w:ascii="Arial" w:hAnsi="Arial" w:cs="Arial"/>
                <w:sz w:val="20"/>
                <w:szCs w:val="20"/>
              </w:rPr>
            </w:pPr>
            <w:r w:rsidRPr="00F90C6B">
              <w:rPr>
                <w:rFonts w:ascii="Arial" w:hAnsi="Arial" w:cs="Arial"/>
                <w:sz w:val="20"/>
                <w:szCs w:val="20"/>
              </w:rPr>
              <w:t>X</w:t>
            </w:r>
          </w:p>
        </w:tc>
        <w:tc>
          <w:tcPr>
            <w:tcW w:w="1017" w:type="dxa"/>
          </w:tcPr>
          <w:p w14:paraId="31057148" w14:textId="77777777" w:rsidR="00532C87" w:rsidRPr="00F90C6B" w:rsidRDefault="005D7371" w:rsidP="005E5A55">
            <w:pPr>
              <w:jc w:val="center"/>
              <w:rPr>
                <w:rFonts w:ascii="Arial" w:hAnsi="Arial" w:cs="Arial"/>
                <w:sz w:val="20"/>
                <w:szCs w:val="20"/>
              </w:rPr>
            </w:pPr>
            <w:r w:rsidRPr="00F90C6B">
              <w:rPr>
                <w:rFonts w:ascii="Arial" w:hAnsi="Arial" w:cs="Arial"/>
                <w:sz w:val="20"/>
                <w:szCs w:val="20"/>
              </w:rPr>
              <w:t>X</w:t>
            </w:r>
          </w:p>
        </w:tc>
        <w:tc>
          <w:tcPr>
            <w:tcW w:w="924" w:type="dxa"/>
          </w:tcPr>
          <w:p w14:paraId="38D7A169" w14:textId="77777777" w:rsidR="00532C87" w:rsidRPr="00F90C6B" w:rsidRDefault="00532C87" w:rsidP="005E5A55">
            <w:pPr>
              <w:jc w:val="center"/>
              <w:rPr>
                <w:rFonts w:ascii="Arial" w:hAnsi="Arial" w:cs="Arial"/>
                <w:sz w:val="20"/>
                <w:szCs w:val="20"/>
              </w:rPr>
            </w:pPr>
          </w:p>
        </w:tc>
        <w:tc>
          <w:tcPr>
            <w:tcW w:w="1067" w:type="dxa"/>
          </w:tcPr>
          <w:p w14:paraId="43581335" w14:textId="77777777" w:rsidR="00532C87" w:rsidRPr="00F90C6B" w:rsidRDefault="003E7525" w:rsidP="005E5A55">
            <w:pPr>
              <w:jc w:val="center"/>
              <w:rPr>
                <w:rFonts w:ascii="Arial" w:hAnsi="Arial" w:cs="Arial"/>
                <w:sz w:val="20"/>
                <w:szCs w:val="20"/>
              </w:rPr>
            </w:pPr>
            <w:r w:rsidRPr="00F90C6B">
              <w:rPr>
                <w:rFonts w:ascii="Arial" w:hAnsi="Arial" w:cs="Arial"/>
                <w:sz w:val="20"/>
                <w:szCs w:val="20"/>
              </w:rPr>
              <w:t>X</w:t>
            </w:r>
          </w:p>
        </w:tc>
        <w:tc>
          <w:tcPr>
            <w:tcW w:w="1039" w:type="dxa"/>
          </w:tcPr>
          <w:p w14:paraId="24E5BED5" w14:textId="77777777" w:rsidR="00532C87" w:rsidRPr="00F90C6B" w:rsidRDefault="003E7525" w:rsidP="005E5A55">
            <w:pPr>
              <w:jc w:val="center"/>
              <w:rPr>
                <w:rFonts w:ascii="Arial" w:hAnsi="Arial" w:cs="Arial"/>
                <w:sz w:val="20"/>
                <w:szCs w:val="20"/>
              </w:rPr>
            </w:pPr>
            <w:r w:rsidRPr="00F90C6B">
              <w:rPr>
                <w:rFonts w:ascii="Arial" w:hAnsi="Arial" w:cs="Arial"/>
                <w:sz w:val="20"/>
                <w:szCs w:val="20"/>
              </w:rPr>
              <w:t>X</w:t>
            </w:r>
          </w:p>
        </w:tc>
        <w:tc>
          <w:tcPr>
            <w:tcW w:w="1105" w:type="dxa"/>
          </w:tcPr>
          <w:p w14:paraId="1CD6BE68" w14:textId="77777777" w:rsidR="00532C87" w:rsidRPr="00F90C6B" w:rsidRDefault="003E7525" w:rsidP="005E5A55">
            <w:pPr>
              <w:jc w:val="center"/>
              <w:rPr>
                <w:rFonts w:ascii="Arial" w:hAnsi="Arial" w:cs="Arial"/>
                <w:sz w:val="20"/>
                <w:szCs w:val="20"/>
              </w:rPr>
            </w:pPr>
            <w:r w:rsidRPr="00F90C6B">
              <w:rPr>
                <w:rFonts w:ascii="Arial" w:hAnsi="Arial" w:cs="Arial"/>
                <w:sz w:val="20"/>
                <w:szCs w:val="20"/>
              </w:rPr>
              <w:t>X</w:t>
            </w:r>
          </w:p>
        </w:tc>
      </w:tr>
      <w:tr w:rsidR="00BC750A" w:rsidRPr="00F90C6B" w14:paraId="6EB50A4F" w14:textId="77777777" w:rsidTr="001F1E94">
        <w:tc>
          <w:tcPr>
            <w:tcW w:w="2212" w:type="dxa"/>
          </w:tcPr>
          <w:p w14:paraId="1C41B88B" w14:textId="77777777" w:rsidR="00532C87" w:rsidRPr="00F90C6B" w:rsidRDefault="003E7525" w:rsidP="00A467B9">
            <w:pPr>
              <w:jc w:val="both"/>
              <w:rPr>
                <w:rFonts w:ascii="Arial" w:hAnsi="Arial" w:cs="Arial"/>
                <w:sz w:val="20"/>
                <w:szCs w:val="20"/>
              </w:rPr>
            </w:pPr>
            <w:r w:rsidRPr="00F90C6B">
              <w:rPr>
                <w:rFonts w:ascii="Arial" w:hAnsi="Arial" w:cs="Arial"/>
                <w:sz w:val="20"/>
                <w:szCs w:val="20"/>
              </w:rPr>
              <w:lastRenderedPageBreak/>
              <w:t>[16</w:t>
            </w:r>
            <w:r w:rsidR="008472EB" w:rsidRPr="00F90C6B">
              <w:rPr>
                <w:rFonts w:ascii="Arial" w:hAnsi="Arial" w:cs="Arial"/>
                <w:sz w:val="20"/>
                <w:szCs w:val="20"/>
              </w:rPr>
              <w:t>5</w:t>
            </w:r>
            <w:r w:rsidRPr="00F90C6B">
              <w:rPr>
                <w:rFonts w:ascii="Arial" w:hAnsi="Arial" w:cs="Arial"/>
                <w:sz w:val="20"/>
                <w:szCs w:val="20"/>
              </w:rPr>
              <w:t>] uzdevums „Starptautiskās lidostas „Rīga” attīstība, lai nodrošinātu esošo un paredzamo gaisa kravu un pasažieru pārvadājumu apjoma pieaugumu un pieaugošo tranzīta plūsmu”</w:t>
            </w:r>
          </w:p>
        </w:tc>
        <w:tc>
          <w:tcPr>
            <w:tcW w:w="932" w:type="dxa"/>
          </w:tcPr>
          <w:p w14:paraId="2051612C" w14:textId="77777777" w:rsidR="00532C87" w:rsidRPr="00F90C6B" w:rsidRDefault="00532C87" w:rsidP="005E5A55">
            <w:pPr>
              <w:jc w:val="center"/>
              <w:rPr>
                <w:rFonts w:ascii="Arial" w:hAnsi="Arial" w:cs="Arial"/>
                <w:sz w:val="20"/>
                <w:szCs w:val="20"/>
              </w:rPr>
            </w:pPr>
          </w:p>
        </w:tc>
        <w:tc>
          <w:tcPr>
            <w:tcW w:w="1017" w:type="dxa"/>
          </w:tcPr>
          <w:p w14:paraId="6D09A30F" w14:textId="77777777" w:rsidR="00532C87" w:rsidRPr="00F90C6B" w:rsidRDefault="003E7525" w:rsidP="005E5A55">
            <w:pPr>
              <w:jc w:val="center"/>
              <w:rPr>
                <w:rFonts w:ascii="Arial" w:hAnsi="Arial" w:cs="Arial"/>
                <w:sz w:val="20"/>
                <w:szCs w:val="20"/>
              </w:rPr>
            </w:pPr>
            <w:r w:rsidRPr="00F90C6B">
              <w:rPr>
                <w:rFonts w:ascii="Arial" w:hAnsi="Arial" w:cs="Arial"/>
                <w:sz w:val="20"/>
                <w:szCs w:val="20"/>
              </w:rPr>
              <w:t>X</w:t>
            </w:r>
          </w:p>
        </w:tc>
        <w:tc>
          <w:tcPr>
            <w:tcW w:w="924" w:type="dxa"/>
          </w:tcPr>
          <w:p w14:paraId="25C15AA1" w14:textId="77777777" w:rsidR="00532C87" w:rsidRPr="00F90C6B" w:rsidRDefault="00532C87" w:rsidP="005E5A55">
            <w:pPr>
              <w:jc w:val="center"/>
              <w:rPr>
                <w:rFonts w:ascii="Arial" w:hAnsi="Arial" w:cs="Arial"/>
                <w:sz w:val="20"/>
                <w:szCs w:val="20"/>
              </w:rPr>
            </w:pPr>
          </w:p>
        </w:tc>
        <w:tc>
          <w:tcPr>
            <w:tcW w:w="1067" w:type="dxa"/>
          </w:tcPr>
          <w:p w14:paraId="05BEA6C9" w14:textId="77777777" w:rsidR="00532C87" w:rsidRPr="00F90C6B" w:rsidRDefault="003E7525" w:rsidP="005E5A55">
            <w:pPr>
              <w:jc w:val="center"/>
              <w:rPr>
                <w:rFonts w:ascii="Arial" w:hAnsi="Arial" w:cs="Arial"/>
                <w:sz w:val="20"/>
                <w:szCs w:val="20"/>
              </w:rPr>
            </w:pPr>
            <w:r w:rsidRPr="00F90C6B">
              <w:rPr>
                <w:rFonts w:ascii="Arial" w:hAnsi="Arial" w:cs="Arial"/>
                <w:sz w:val="20"/>
                <w:szCs w:val="20"/>
              </w:rPr>
              <w:t>X</w:t>
            </w:r>
          </w:p>
        </w:tc>
        <w:tc>
          <w:tcPr>
            <w:tcW w:w="1039" w:type="dxa"/>
          </w:tcPr>
          <w:p w14:paraId="7E112DC1" w14:textId="77777777" w:rsidR="00532C87" w:rsidRPr="00F90C6B" w:rsidRDefault="003E7525" w:rsidP="005E5A55">
            <w:pPr>
              <w:jc w:val="center"/>
              <w:rPr>
                <w:rFonts w:ascii="Arial" w:hAnsi="Arial" w:cs="Arial"/>
                <w:sz w:val="20"/>
                <w:szCs w:val="20"/>
              </w:rPr>
            </w:pPr>
            <w:r w:rsidRPr="00F90C6B">
              <w:rPr>
                <w:rFonts w:ascii="Arial" w:hAnsi="Arial" w:cs="Arial"/>
                <w:sz w:val="20"/>
                <w:szCs w:val="20"/>
              </w:rPr>
              <w:t>X</w:t>
            </w:r>
          </w:p>
        </w:tc>
        <w:tc>
          <w:tcPr>
            <w:tcW w:w="1105" w:type="dxa"/>
          </w:tcPr>
          <w:p w14:paraId="741542EA" w14:textId="77777777" w:rsidR="00532C87" w:rsidRPr="00F90C6B" w:rsidRDefault="003E7525" w:rsidP="005E5A55">
            <w:pPr>
              <w:jc w:val="center"/>
              <w:rPr>
                <w:rFonts w:ascii="Arial" w:hAnsi="Arial" w:cs="Arial"/>
                <w:sz w:val="20"/>
                <w:szCs w:val="20"/>
              </w:rPr>
            </w:pPr>
            <w:r w:rsidRPr="00F90C6B">
              <w:rPr>
                <w:rFonts w:ascii="Arial" w:hAnsi="Arial" w:cs="Arial"/>
                <w:sz w:val="20"/>
                <w:szCs w:val="20"/>
              </w:rPr>
              <w:t>X</w:t>
            </w:r>
          </w:p>
        </w:tc>
      </w:tr>
      <w:tr w:rsidR="00626C03" w:rsidRPr="00F90C6B" w14:paraId="2B412188" w14:textId="77777777" w:rsidTr="00E441B9">
        <w:tc>
          <w:tcPr>
            <w:tcW w:w="8296" w:type="dxa"/>
            <w:gridSpan w:val="7"/>
          </w:tcPr>
          <w:p w14:paraId="325969EB" w14:textId="77777777" w:rsidR="00626C03" w:rsidRPr="00F90C6B" w:rsidRDefault="004213CA" w:rsidP="00626C03">
            <w:pPr>
              <w:rPr>
                <w:rFonts w:ascii="Arial" w:hAnsi="Arial" w:cs="Arial"/>
                <w:sz w:val="20"/>
                <w:szCs w:val="20"/>
              </w:rPr>
            </w:pPr>
            <w:r w:rsidRPr="00F90C6B">
              <w:rPr>
                <w:rFonts w:ascii="Arial" w:hAnsi="Arial" w:cs="Arial"/>
                <w:sz w:val="20"/>
                <w:szCs w:val="20"/>
              </w:rPr>
              <w:t>Rīcības virziens „Energoefektivitāte un enerģijas ražošana”</w:t>
            </w:r>
          </w:p>
        </w:tc>
      </w:tr>
      <w:tr w:rsidR="00BC750A" w:rsidRPr="00F90C6B" w14:paraId="7D1658FA" w14:textId="77777777" w:rsidTr="001F1E94">
        <w:tc>
          <w:tcPr>
            <w:tcW w:w="2212" w:type="dxa"/>
          </w:tcPr>
          <w:p w14:paraId="7CB02AFB" w14:textId="77777777" w:rsidR="00532C87" w:rsidRPr="00F90C6B" w:rsidRDefault="00D82CAA" w:rsidP="00A467B9">
            <w:pPr>
              <w:jc w:val="both"/>
              <w:rPr>
                <w:rFonts w:ascii="Arial" w:hAnsi="Arial" w:cs="Arial"/>
                <w:sz w:val="20"/>
                <w:szCs w:val="20"/>
              </w:rPr>
            </w:pPr>
            <w:r w:rsidRPr="00F90C6B">
              <w:rPr>
                <w:rFonts w:ascii="Arial" w:hAnsi="Arial" w:cs="Arial"/>
                <w:sz w:val="20"/>
                <w:szCs w:val="20"/>
              </w:rPr>
              <w:t>[201</w:t>
            </w:r>
            <w:r w:rsidR="003E7525" w:rsidRPr="00F90C6B">
              <w:rPr>
                <w:rFonts w:ascii="Arial" w:hAnsi="Arial" w:cs="Arial"/>
                <w:sz w:val="20"/>
                <w:szCs w:val="20"/>
              </w:rPr>
              <w:t>] uzdevums „Pašvaldību energoplānu izstrāde, kas paredz kompleksus pasākumus...”</w:t>
            </w:r>
          </w:p>
        </w:tc>
        <w:tc>
          <w:tcPr>
            <w:tcW w:w="932" w:type="dxa"/>
          </w:tcPr>
          <w:p w14:paraId="0D6DD174" w14:textId="77777777" w:rsidR="00532C87" w:rsidRPr="00F90C6B" w:rsidRDefault="003E7525" w:rsidP="005E5A55">
            <w:pPr>
              <w:jc w:val="center"/>
              <w:rPr>
                <w:rFonts w:ascii="Arial" w:hAnsi="Arial" w:cs="Arial"/>
                <w:sz w:val="20"/>
                <w:szCs w:val="20"/>
              </w:rPr>
            </w:pPr>
            <w:r w:rsidRPr="00F90C6B">
              <w:rPr>
                <w:rFonts w:ascii="Arial" w:hAnsi="Arial" w:cs="Arial"/>
                <w:sz w:val="20"/>
                <w:szCs w:val="20"/>
              </w:rPr>
              <w:t>X</w:t>
            </w:r>
          </w:p>
        </w:tc>
        <w:tc>
          <w:tcPr>
            <w:tcW w:w="1017" w:type="dxa"/>
          </w:tcPr>
          <w:p w14:paraId="490902C4" w14:textId="77777777" w:rsidR="00532C87" w:rsidRPr="00F90C6B" w:rsidRDefault="00532C87" w:rsidP="005E5A55">
            <w:pPr>
              <w:jc w:val="center"/>
              <w:rPr>
                <w:rFonts w:ascii="Arial" w:hAnsi="Arial" w:cs="Arial"/>
                <w:sz w:val="20"/>
                <w:szCs w:val="20"/>
              </w:rPr>
            </w:pPr>
          </w:p>
        </w:tc>
        <w:tc>
          <w:tcPr>
            <w:tcW w:w="924" w:type="dxa"/>
          </w:tcPr>
          <w:p w14:paraId="79BBF8CF" w14:textId="77777777" w:rsidR="00532C87" w:rsidRPr="00F90C6B" w:rsidRDefault="00532C87" w:rsidP="005E5A55">
            <w:pPr>
              <w:jc w:val="center"/>
              <w:rPr>
                <w:rFonts w:ascii="Arial" w:hAnsi="Arial" w:cs="Arial"/>
                <w:sz w:val="20"/>
                <w:szCs w:val="20"/>
              </w:rPr>
            </w:pPr>
          </w:p>
        </w:tc>
        <w:tc>
          <w:tcPr>
            <w:tcW w:w="1067" w:type="dxa"/>
          </w:tcPr>
          <w:p w14:paraId="3B4514B6" w14:textId="77777777" w:rsidR="00532C87" w:rsidRPr="00F90C6B" w:rsidRDefault="004213CA" w:rsidP="005E5A55">
            <w:pPr>
              <w:jc w:val="center"/>
              <w:rPr>
                <w:rFonts w:ascii="Arial" w:hAnsi="Arial" w:cs="Arial"/>
                <w:sz w:val="20"/>
                <w:szCs w:val="20"/>
              </w:rPr>
            </w:pPr>
            <w:r w:rsidRPr="00F90C6B">
              <w:rPr>
                <w:rFonts w:ascii="Arial" w:hAnsi="Arial" w:cs="Arial"/>
                <w:sz w:val="20"/>
                <w:szCs w:val="20"/>
              </w:rPr>
              <w:t>X</w:t>
            </w:r>
          </w:p>
        </w:tc>
        <w:tc>
          <w:tcPr>
            <w:tcW w:w="1039" w:type="dxa"/>
          </w:tcPr>
          <w:p w14:paraId="6438592A" w14:textId="77777777" w:rsidR="00532C87" w:rsidRPr="00F90C6B" w:rsidRDefault="00532C87" w:rsidP="004213CA">
            <w:pPr>
              <w:rPr>
                <w:rFonts w:ascii="Arial" w:hAnsi="Arial" w:cs="Arial"/>
                <w:sz w:val="20"/>
                <w:szCs w:val="20"/>
              </w:rPr>
            </w:pPr>
          </w:p>
        </w:tc>
        <w:tc>
          <w:tcPr>
            <w:tcW w:w="1105" w:type="dxa"/>
          </w:tcPr>
          <w:p w14:paraId="60C1924C" w14:textId="77777777" w:rsidR="00532C87" w:rsidRPr="00F90C6B" w:rsidRDefault="003E7525" w:rsidP="005E5A55">
            <w:pPr>
              <w:jc w:val="center"/>
              <w:rPr>
                <w:rFonts w:ascii="Arial" w:hAnsi="Arial" w:cs="Arial"/>
                <w:sz w:val="20"/>
                <w:szCs w:val="20"/>
              </w:rPr>
            </w:pPr>
            <w:r w:rsidRPr="00F90C6B">
              <w:rPr>
                <w:rFonts w:ascii="Arial" w:hAnsi="Arial" w:cs="Arial"/>
                <w:sz w:val="20"/>
                <w:szCs w:val="20"/>
              </w:rPr>
              <w:t>X</w:t>
            </w:r>
          </w:p>
        </w:tc>
      </w:tr>
      <w:tr w:rsidR="00BC750A" w:rsidRPr="00F90C6B" w14:paraId="718818A4" w14:textId="77777777" w:rsidTr="001F1E94">
        <w:tc>
          <w:tcPr>
            <w:tcW w:w="2212" w:type="dxa"/>
          </w:tcPr>
          <w:p w14:paraId="5D607A2F" w14:textId="77777777" w:rsidR="00532C87" w:rsidRPr="00F90C6B" w:rsidRDefault="00D82CAA" w:rsidP="00A467B9">
            <w:pPr>
              <w:jc w:val="both"/>
              <w:rPr>
                <w:rFonts w:ascii="Arial" w:hAnsi="Arial" w:cs="Arial"/>
                <w:sz w:val="20"/>
                <w:szCs w:val="20"/>
              </w:rPr>
            </w:pPr>
            <w:r w:rsidRPr="00F90C6B">
              <w:rPr>
                <w:rFonts w:ascii="Arial" w:hAnsi="Arial" w:cs="Arial"/>
                <w:sz w:val="20"/>
                <w:szCs w:val="20"/>
              </w:rPr>
              <w:t>[202</w:t>
            </w:r>
            <w:r w:rsidR="003E7525" w:rsidRPr="00F90C6B">
              <w:rPr>
                <w:rFonts w:ascii="Arial" w:hAnsi="Arial" w:cs="Arial"/>
                <w:sz w:val="20"/>
                <w:szCs w:val="20"/>
              </w:rPr>
              <w:t>] uzdevums „Energoefektivitātes atbalsta programmas īstenošana valsts un pašvaldību sabiedrisko ēku sektorā”</w:t>
            </w:r>
          </w:p>
        </w:tc>
        <w:tc>
          <w:tcPr>
            <w:tcW w:w="932" w:type="dxa"/>
          </w:tcPr>
          <w:p w14:paraId="593C5795" w14:textId="77777777" w:rsidR="00532C87" w:rsidRPr="00F90C6B" w:rsidRDefault="003E7525" w:rsidP="005E5A55">
            <w:pPr>
              <w:jc w:val="center"/>
              <w:rPr>
                <w:rFonts w:ascii="Arial" w:hAnsi="Arial" w:cs="Arial"/>
                <w:sz w:val="20"/>
                <w:szCs w:val="20"/>
              </w:rPr>
            </w:pPr>
            <w:r w:rsidRPr="00F90C6B">
              <w:rPr>
                <w:rFonts w:ascii="Arial" w:hAnsi="Arial" w:cs="Arial"/>
                <w:sz w:val="20"/>
                <w:szCs w:val="20"/>
              </w:rPr>
              <w:t>X</w:t>
            </w:r>
          </w:p>
        </w:tc>
        <w:tc>
          <w:tcPr>
            <w:tcW w:w="1017" w:type="dxa"/>
          </w:tcPr>
          <w:p w14:paraId="7AF8C84A" w14:textId="77777777" w:rsidR="00532C87" w:rsidRPr="00F90C6B" w:rsidRDefault="00532C87" w:rsidP="005E5A55">
            <w:pPr>
              <w:jc w:val="center"/>
              <w:rPr>
                <w:rFonts w:ascii="Arial" w:hAnsi="Arial" w:cs="Arial"/>
                <w:sz w:val="20"/>
                <w:szCs w:val="20"/>
              </w:rPr>
            </w:pPr>
          </w:p>
        </w:tc>
        <w:tc>
          <w:tcPr>
            <w:tcW w:w="924" w:type="dxa"/>
          </w:tcPr>
          <w:p w14:paraId="3528C4EE" w14:textId="77777777" w:rsidR="00532C87" w:rsidRPr="00F90C6B" w:rsidRDefault="003E7525" w:rsidP="005E5A55">
            <w:pPr>
              <w:jc w:val="center"/>
              <w:rPr>
                <w:rFonts w:ascii="Arial" w:hAnsi="Arial" w:cs="Arial"/>
                <w:sz w:val="20"/>
                <w:szCs w:val="20"/>
              </w:rPr>
            </w:pPr>
            <w:r w:rsidRPr="00F90C6B">
              <w:rPr>
                <w:rFonts w:ascii="Arial" w:hAnsi="Arial" w:cs="Arial"/>
                <w:sz w:val="20"/>
                <w:szCs w:val="20"/>
              </w:rPr>
              <w:t>X</w:t>
            </w:r>
          </w:p>
        </w:tc>
        <w:tc>
          <w:tcPr>
            <w:tcW w:w="1067" w:type="dxa"/>
          </w:tcPr>
          <w:p w14:paraId="7817B6A6" w14:textId="77777777" w:rsidR="00532C87" w:rsidRPr="00F90C6B" w:rsidRDefault="00532C87" w:rsidP="005E5A55">
            <w:pPr>
              <w:jc w:val="center"/>
              <w:rPr>
                <w:rFonts w:ascii="Arial" w:hAnsi="Arial" w:cs="Arial"/>
                <w:sz w:val="20"/>
                <w:szCs w:val="20"/>
              </w:rPr>
            </w:pPr>
          </w:p>
        </w:tc>
        <w:tc>
          <w:tcPr>
            <w:tcW w:w="1039" w:type="dxa"/>
          </w:tcPr>
          <w:p w14:paraId="40C6F67D" w14:textId="77777777" w:rsidR="00532C87" w:rsidRPr="00F90C6B" w:rsidRDefault="00532C87" w:rsidP="005E5A55">
            <w:pPr>
              <w:jc w:val="center"/>
              <w:rPr>
                <w:rFonts w:ascii="Arial" w:hAnsi="Arial" w:cs="Arial"/>
                <w:sz w:val="20"/>
                <w:szCs w:val="20"/>
              </w:rPr>
            </w:pPr>
          </w:p>
        </w:tc>
        <w:tc>
          <w:tcPr>
            <w:tcW w:w="1105" w:type="dxa"/>
          </w:tcPr>
          <w:p w14:paraId="2BEB00BD" w14:textId="77777777" w:rsidR="00532C87" w:rsidRPr="00F90C6B" w:rsidRDefault="003E7525" w:rsidP="005E5A55">
            <w:pPr>
              <w:jc w:val="center"/>
              <w:rPr>
                <w:rFonts w:ascii="Arial" w:hAnsi="Arial" w:cs="Arial"/>
                <w:sz w:val="20"/>
                <w:szCs w:val="20"/>
              </w:rPr>
            </w:pPr>
            <w:r w:rsidRPr="00F90C6B">
              <w:rPr>
                <w:rFonts w:ascii="Arial" w:hAnsi="Arial" w:cs="Arial"/>
                <w:sz w:val="20"/>
                <w:szCs w:val="20"/>
              </w:rPr>
              <w:t>X</w:t>
            </w:r>
          </w:p>
        </w:tc>
      </w:tr>
      <w:tr w:rsidR="00BC750A" w:rsidRPr="00F90C6B" w14:paraId="5232746F" w14:textId="77777777" w:rsidTr="001F1E94">
        <w:tc>
          <w:tcPr>
            <w:tcW w:w="2212" w:type="dxa"/>
          </w:tcPr>
          <w:p w14:paraId="0D263E72" w14:textId="77777777" w:rsidR="00532C87" w:rsidRPr="00F90C6B" w:rsidRDefault="003541CE" w:rsidP="00A467B9">
            <w:pPr>
              <w:jc w:val="both"/>
              <w:rPr>
                <w:rFonts w:ascii="Arial" w:hAnsi="Arial" w:cs="Arial"/>
                <w:sz w:val="20"/>
                <w:szCs w:val="20"/>
              </w:rPr>
            </w:pPr>
            <w:r w:rsidRPr="00F90C6B">
              <w:rPr>
                <w:rFonts w:ascii="Arial" w:hAnsi="Arial" w:cs="Arial"/>
                <w:sz w:val="20"/>
                <w:szCs w:val="20"/>
              </w:rPr>
              <w:t>[203</w:t>
            </w:r>
            <w:r w:rsidR="003E7525" w:rsidRPr="00F90C6B">
              <w:rPr>
                <w:rFonts w:ascii="Arial" w:hAnsi="Arial" w:cs="Arial"/>
                <w:sz w:val="20"/>
                <w:szCs w:val="20"/>
              </w:rPr>
              <w:t>] uzdevums: „Atbalsta programmas dzīvojamo ēku energoefektivitātei un pārejai uz atjaunojamiem energoresursiem”</w:t>
            </w:r>
          </w:p>
        </w:tc>
        <w:tc>
          <w:tcPr>
            <w:tcW w:w="932" w:type="dxa"/>
          </w:tcPr>
          <w:p w14:paraId="0F36606D" w14:textId="77777777" w:rsidR="00532C87" w:rsidRPr="00F90C6B" w:rsidRDefault="003A77D5" w:rsidP="005E5A55">
            <w:pPr>
              <w:jc w:val="center"/>
              <w:rPr>
                <w:rFonts w:ascii="Arial" w:hAnsi="Arial" w:cs="Arial"/>
                <w:sz w:val="20"/>
                <w:szCs w:val="20"/>
              </w:rPr>
            </w:pPr>
            <w:r w:rsidRPr="00F90C6B">
              <w:rPr>
                <w:rFonts w:ascii="Arial" w:hAnsi="Arial" w:cs="Arial"/>
                <w:sz w:val="20"/>
                <w:szCs w:val="20"/>
              </w:rPr>
              <w:t>X</w:t>
            </w:r>
          </w:p>
        </w:tc>
        <w:tc>
          <w:tcPr>
            <w:tcW w:w="1017" w:type="dxa"/>
          </w:tcPr>
          <w:p w14:paraId="341DF43D" w14:textId="77777777" w:rsidR="00532C87" w:rsidRPr="00F90C6B" w:rsidRDefault="00532C87" w:rsidP="005E5A55">
            <w:pPr>
              <w:jc w:val="center"/>
              <w:rPr>
                <w:rFonts w:ascii="Arial" w:hAnsi="Arial" w:cs="Arial"/>
                <w:sz w:val="20"/>
                <w:szCs w:val="20"/>
              </w:rPr>
            </w:pPr>
          </w:p>
        </w:tc>
        <w:tc>
          <w:tcPr>
            <w:tcW w:w="924" w:type="dxa"/>
          </w:tcPr>
          <w:p w14:paraId="7C2F9C4D" w14:textId="77777777" w:rsidR="00532C87" w:rsidRPr="00F90C6B" w:rsidRDefault="004213CA" w:rsidP="005E5A55">
            <w:pPr>
              <w:jc w:val="center"/>
              <w:rPr>
                <w:rFonts w:ascii="Arial" w:hAnsi="Arial" w:cs="Arial"/>
                <w:sz w:val="20"/>
                <w:szCs w:val="20"/>
              </w:rPr>
            </w:pPr>
            <w:r w:rsidRPr="00F90C6B">
              <w:rPr>
                <w:rFonts w:ascii="Arial" w:hAnsi="Arial" w:cs="Arial"/>
                <w:sz w:val="20"/>
                <w:szCs w:val="20"/>
              </w:rPr>
              <w:t>X</w:t>
            </w:r>
          </w:p>
        </w:tc>
        <w:tc>
          <w:tcPr>
            <w:tcW w:w="1067" w:type="dxa"/>
          </w:tcPr>
          <w:p w14:paraId="498C3580" w14:textId="77777777" w:rsidR="00532C87" w:rsidRPr="00F90C6B" w:rsidRDefault="00532C87" w:rsidP="005E5A55">
            <w:pPr>
              <w:jc w:val="center"/>
              <w:rPr>
                <w:rFonts w:ascii="Arial" w:hAnsi="Arial" w:cs="Arial"/>
                <w:sz w:val="20"/>
                <w:szCs w:val="20"/>
              </w:rPr>
            </w:pPr>
          </w:p>
        </w:tc>
        <w:tc>
          <w:tcPr>
            <w:tcW w:w="1039" w:type="dxa"/>
          </w:tcPr>
          <w:p w14:paraId="22ED4F56" w14:textId="77777777" w:rsidR="00532C87" w:rsidRPr="00F90C6B" w:rsidRDefault="00532C87" w:rsidP="005E5A55">
            <w:pPr>
              <w:jc w:val="center"/>
              <w:rPr>
                <w:rFonts w:ascii="Arial" w:hAnsi="Arial" w:cs="Arial"/>
                <w:sz w:val="20"/>
                <w:szCs w:val="20"/>
              </w:rPr>
            </w:pPr>
          </w:p>
        </w:tc>
        <w:tc>
          <w:tcPr>
            <w:tcW w:w="1105" w:type="dxa"/>
          </w:tcPr>
          <w:p w14:paraId="050955EF" w14:textId="77777777" w:rsidR="00532C87" w:rsidRPr="00F90C6B" w:rsidRDefault="003A77D5" w:rsidP="005E5A55">
            <w:pPr>
              <w:jc w:val="center"/>
              <w:rPr>
                <w:rFonts w:ascii="Arial" w:hAnsi="Arial" w:cs="Arial"/>
                <w:sz w:val="20"/>
                <w:szCs w:val="20"/>
              </w:rPr>
            </w:pPr>
            <w:r w:rsidRPr="00F90C6B">
              <w:rPr>
                <w:rFonts w:ascii="Arial" w:hAnsi="Arial" w:cs="Arial"/>
                <w:sz w:val="20"/>
                <w:szCs w:val="20"/>
              </w:rPr>
              <w:t>X</w:t>
            </w:r>
          </w:p>
        </w:tc>
      </w:tr>
      <w:tr w:rsidR="00BC750A" w:rsidRPr="00F90C6B" w14:paraId="31AE07EB" w14:textId="77777777" w:rsidTr="001F1E94">
        <w:tc>
          <w:tcPr>
            <w:tcW w:w="2212" w:type="dxa"/>
          </w:tcPr>
          <w:p w14:paraId="74A9B285" w14:textId="77777777" w:rsidR="00532C87" w:rsidRPr="00F90C6B" w:rsidRDefault="003541CE" w:rsidP="00A467B9">
            <w:pPr>
              <w:jc w:val="both"/>
              <w:rPr>
                <w:rFonts w:ascii="Arial" w:hAnsi="Arial" w:cs="Arial"/>
                <w:sz w:val="20"/>
                <w:szCs w:val="20"/>
              </w:rPr>
            </w:pPr>
            <w:r w:rsidRPr="00F90C6B">
              <w:rPr>
                <w:rFonts w:ascii="Arial" w:hAnsi="Arial" w:cs="Arial"/>
                <w:sz w:val="20"/>
                <w:szCs w:val="20"/>
              </w:rPr>
              <w:t>[204</w:t>
            </w:r>
            <w:r w:rsidR="003A77D5" w:rsidRPr="00F90C6B">
              <w:rPr>
                <w:rFonts w:ascii="Arial" w:hAnsi="Arial" w:cs="Arial"/>
                <w:sz w:val="20"/>
                <w:szCs w:val="20"/>
              </w:rPr>
              <w:t>] uzdevums „Atbalsts inovatīvu enerģētikas un energoefektivitātes tehnoloģiju pilotprojektiem”</w:t>
            </w:r>
          </w:p>
        </w:tc>
        <w:tc>
          <w:tcPr>
            <w:tcW w:w="932" w:type="dxa"/>
          </w:tcPr>
          <w:p w14:paraId="2D327D3F" w14:textId="77777777" w:rsidR="00532C87" w:rsidRPr="00F90C6B" w:rsidRDefault="003A77D5" w:rsidP="005E5A55">
            <w:pPr>
              <w:jc w:val="center"/>
              <w:rPr>
                <w:rFonts w:ascii="Arial" w:hAnsi="Arial" w:cs="Arial"/>
                <w:sz w:val="20"/>
                <w:szCs w:val="20"/>
              </w:rPr>
            </w:pPr>
            <w:r w:rsidRPr="00F90C6B">
              <w:rPr>
                <w:rFonts w:ascii="Arial" w:hAnsi="Arial" w:cs="Arial"/>
                <w:sz w:val="20"/>
                <w:szCs w:val="20"/>
              </w:rPr>
              <w:t>X</w:t>
            </w:r>
          </w:p>
        </w:tc>
        <w:tc>
          <w:tcPr>
            <w:tcW w:w="1017" w:type="dxa"/>
          </w:tcPr>
          <w:p w14:paraId="04FBA724" w14:textId="77777777" w:rsidR="00532C87" w:rsidRPr="00F90C6B" w:rsidRDefault="00532C87" w:rsidP="005E5A55">
            <w:pPr>
              <w:jc w:val="center"/>
              <w:rPr>
                <w:rFonts w:ascii="Arial" w:hAnsi="Arial" w:cs="Arial"/>
                <w:sz w:val="20"/>
                <w:szCs w:val="20"/>
              </w:rPr>
            </w:pPr>
          </w:p>
        </w:tc>
        <w:tc>
          <w:tcPr>
            <w:tcW w:w="924" w:type="dxa"/>
          </w:tcPr>
          <w:p w14:paraId="4547CDF8" w14:textId="77777777" w:rsidR="00532C87" w:rsidRPr="00F90C6B" w:rsidRDefault="00532C87" w:rsidP="005E5A55">
            <w:pPr>
              <w:jc w:val="center"/>
              <w:rPr>
                <w:rFonts w:ascii="Arial" w:hAnsi="Arial" w:cs="Arial"/>
                <w:sz w:val="20"/>
                <w:szCs w:val="20"/>
              </w:rPr>
            </w:pPr>
          </w:p>
        </w:tc>
        <w:tc>
          <w:tcPr>
            <w:tcW w:w="1067" w:type="dxa"/>
          </w:tcPr>
          <w:p w14:paraId="6EB57E47" w14:textId="77777777" w:rsidR="00532C87" w:rsidRPr="00F90C6B" w:rsidRDefault="003A77D5" w:rsidP="005E5A55">
            <w:pPr>
              <w:jc w:val="center"/>
              <w:rPr>
                <w:rFonts w:ascii="Arial" w:hAnsi="Arial" w:cs="Arial"/>
                <w:sz w:val="20"/>
                <w:szCs w:val="20"/>
              </w:rPr>
            </w:pPr>
            <w:r w:rsidRPr="00F90C6B">
              <w:rPr>
                <w:rFonts w:ascii="Arial" w:hAnsi="Arial" w:cs="Arial"/>
                <w:sz w:val="20"/>
                <w:szCs w:val="20"/>
              </w:rPr>
              <w:t>X</w:t>
            </w:r>
          </w:p>
        </w:tc>
        <w:tc>
          <w:tcPr>
            <w:tcW w:w="1039" w:type="dxa"/>
          </w:tcPr>
          <w:p w14:paraId="43BA6C2B" w14:textId="77777777" w:rsidR="00532C87" w:rsidRPr="00F90C6B" w:rsidRDefault="00532C87" w:rsidP="005E5A55">
            <w:pPr>
              <w:jc w:val="center"/>
              <w:rPr>
                <w:rFonts w:ascii="Arial" w:hAnsi="Arial" w:cs="Arial"/>
                <w:sz w:val="20"/>
                <w:szCs w:val="20"/>
              </w:rPr>
            </w:pPr>
          </w:p>
        </w:tc>
        <w:tc>
          <w:tcPr>
            <w:tcW w:w="1105" w:type="dxa"/>
          </w:tcPr>
          <w:p w14:paraId="61D4898E" w14:textId="77777777" w:rsidR="00532C87" w:rsidRPr="00F90C6B" w:rsidRDefault="003A77D5" w:rsidP="005E5A55">
            <w:pPr>
              <w:jc w:val="center"/>
              <w:rPr>
                <w:rFonts w:ascii="Arial" w:hAnsi="Arial" w:cs="Arial"/>
                <w:sz w:val="20"/>
                <w:szCs w:val="20"/>
              </w:rPr>
            </w:pPr>
            <w:r w:rsidRPr="00F90C6B">
              <w:rPr>
                <w:rFonts w:ascii="Arial" w:hAnsi="Arial" w:cs="Arial"/>
                <w:sz w:val="20"/>
                <w:szCs w:val="20"/>
              </w:rPr>
              <w:t>X</w:t>
            </w:r>
          </w:p>
        </w:tc>
      </w:tr>
      <w:tr w:rsidR="00BC750A" w:rsidRPr="00F90C6B" w14:paraId="34CDF0E7" w14:textId="77777777" w:rsidTr="001F1E94">
        <w:tc>
          <w:tcPr>
            <w:tcW w:w="2212" w:type="dxa"/>
          </w:tcPr>
          <w:p w14:paraId="7C729B75" w14:textId="77777777" w:rsidR="00532C87" w:rsidRPr="00F90C6B" w:rsidRDefault="003541CE" w:rsidP="00A467B9">
            <w:pPr>
              <w:jc w:val="both"/>
              <w:rPr>
                <w:rFonts w:ascii="Arial" w:hAnsi="Arial" w:cs="Arial"/>
                <w:sz w:val="20"/>
                <w:szCs w:val="20"/>
              </w:rPr>
            </w:pPr>
            <w:r w:rsidRPr="00F90C6B">
              <w:rPr>
                <w:rFonts w:ascii="Arial" w:hAnsi="Arial" w:cs="Arial"/>
                <w:sz w:val="20"/>
                <w:szCs w:val="20"/>
              </w:rPr>
              <w:t>[205</w:t>
            </w:r>
            <w:r w:rsidR="003A77D5" w:rsidRPr="00F90C6B">
              <w:rPr>
                <w:rFonts w:ascii="Arial" w:hAnsi="Arial" w:cs="Arial"/>
                <w:sz w:val="20"/>
                <w:szCs w:val="20"/>
              </w:rPr>
              <w:t>] uzdevums „Atbalsta programmas pārejai uz atjaunojamiem energoresursiem transporta sektorā...”</w:t>
            </w:r>
          </w:p>
        </w:tc>
        <w:tc>
          <w:tcPr>
            <w:tcW w:w="932" w:type="dxa"/>
          </w:tcPr>
          <w:p w14:paraId="53C2D695" w14:textId="77777777" w:rsidR="00532C87" w:rsidRPr="00F90C6B" w:rsidRDefault="003A77D5" w:rsidP="005E5A55">
            <w:pPr>
              <w:jc w:val="center"/>
              <w:rPr>
                <w:rFonts w:ascii="Arial" w:hAnsi="Arial" w:cs="Arial"/>
                <w:sz w:val="20"/>
                <w:szCs w:val="20"/>
              </w:rPr>
            </w:pPr>
            <w:r w:rsidRPr="00F90C6B">
              <w:rPr>
                <w:rFonts w:ascii="Arial" w:hAnsi="Arial" w:cs="Arial"/>
                <w:sz w:val="20"/>
                <w:szCs w:val="20"/>
              </w:rPr>
              <w:t>X</w:t>
            </w:r>
          </w:p>
        </w:tc>
        <w:tc>
          <w:tcPr>
            <w:tcW w:w="1017" w:type="dxa"/>
          </w:tcPr>
          <w:p w14:paraId="74AEEE5D" w14:textId="77777777" w:rsidR="00532C87" w:rsidRPr="00F90C6B" w:rsidRDefault="00532C87" w:rsidP="005E5A55">
            <w:pPr>
              <w:jc w:val="center"/>
              <w:rPr>
                <w:rFonts w:ascii="Arial" w:hAnsi="Arial" w:cs="Arial"/>
                <w:sz w:val="20"/>
                <w:szCs w:val="20"/>
              </w:rPr>
            </w:pPr>
          </w:p>
        </w:tc>
        <w:tc>
          <w:tcPr>
            <w:tcW w:w="924" w:type="dxa"/>
          </w:tcPr>
          <w:p w14:paraId="75FB56A0" w14:textId="77777777" w:rsidR="00532C87" w:rsidRPr="00F90C6B" w:rsidRDefault="003A77D5" w:rsidP="005E5A55">
            <w:pPr>
              <w:jc w:val="center"/>
              <w:rPr>
                <w:rFonts w:ascii="Arial" w:hAnsi="Arial" w:cs="Arial"/>
                <w:sz w:val="20"/>
                <w:szCs w:val="20"/>
              </w:rPr>
            </w:pPr>
            <w:r w:rsidRPr="00F90C6B">
              <w:rPr>
                <w:rFonts w:ascii="Arial" w:hAnsi="Arial" w:cs="Arial"/>
                <w:sz w:val="20"/>
                <w:szCs w:val="20"/>
              </w:rPr>
              <w:t>X</w:t>
            </w:r>
          </w:p>
        </w:tc>
        <w:tc>
          <w:tcPr>
            <w:tcW w:w="1067" w:type="dxa"/>
          </w:tcPr>
          <w:p w14:paraId="4637273E" w14:textId="77777777" w:rsidR="00532C87" w:rsidRPr="00F90C6B" w:rsidRDefault="00532C87" w:rsidP="005E5A55">
            <w:pPr>
              <w:jc w:val="center"/>
              <w:rPr>
                <w:rFonts w:ascii="Arial" w:hAnsi="Arial" w:cs="Arial"/>
                <w:sz w:val="20"/>
                <w:szCs w:val="20"/>
              </w:rPr>
            </w:pPr>
          </w:p>
        </w:tc>
        <w:tc>
          <w:tcPr>
            <w:tcW w:w="1039" w:type="dxa"/>
          </w:tcPr>
          <w:p w14:paraId="4CE95DC0" w14:textId="77777777" w:rsidR="00532C87" w:rsidRPr="00F90C6B" w:rsidRDefault="00532C87" w:rsidP="005E5A55">
            <w:pPr>
              <w:jc w:val="center"/>
              <w:rPr>
                <w:rFonts w:ascii="Arial" w:hAnsi="Arial" w:cs="Arial"/>
                <w:sz w:val="20"/>
                <w:szCs w:val="20"/>
              </w:rPr>
            </w:pPr>
          </w:p>
        </w:tc>
        <w:tc>
          <w:tcPr>
            <w:tcW w:w="1105" w:type="dxa"/>
          </w:tcPr>
          <w:p w14:paraId="2FBE5BA1" w14:textId="77777777" w:rsidR="00532C87" w:rsidRPr="00F90C6B" w:rsidRDefault="003A77D5" w:rsidP="005E5A55">
            <w:pPr>
              <w:jc w:val="center"/>
              <w:rPr>
                <w:rFonts w:ascii="Arial" w:hAnsi="Arial" w:cs="Arial"/>
                <w:sz w:val="20"/>
                <w:szCs w:val="20"/>
              </w:rPr>
            </w:pPr>
            <w:r w:rsidRPr="00F90C6B">
              <w:rPr>
                <w:rFonts w:ascii="Arial" w:hAnsi="Arial" w:cs="Arial"/>
                <w:sz w:val="20"/>
                <w:szCs w:val="20"/>
              </w:rPr>
              <w:t>X</w:t>
            </w:r>
          </w:p>
        </w:tc>
      </w:tr>
      <w:tr w:rsidR="00BC750A" w:rsidRPr="00F90C6B" w14:paraId="5F64E029" w14:textId="77777777" w:rsidTr="001F1E94">
        <w:tc>
          <w:tcPr>
            <w:tcW w:w="2212" w:type="dxa"/>
          </w:tcPr>
          <w:p w14:paraId="5B9F9759" w14:textId="77777777" w:rsidR="00532C87" w:rsidRPr="00F90C6B" w:rsidRDefault="003541CE" w:rsidP="00A467B9">
            <w:pPr>
              <w:jc w:val="both"/>
              <w:rPr>
                <w:rFonts w:ascii="Arial" w:hAnsi="Arial" w:cs="Arial"/>
                <w:sz w:val="20"/>
                <w:szCs w:val="20"/>
              </w:rPr>
            </w:pPr>
            <w:r w:rsidRPr="00F90C6B">
              <w:rPr>
                <w:rFonts w:ascii="Arial" w:hAnsi="Arial" w:cs="Arial"/>
                <w:sz w:val="20"/>
                <w:szCs w:val="20"/>
              </w:rPr>
              <w:t>[206</w:t>
            </w:r>
            <w:r w:rsidR="003A77D5" w:rsidRPr="00F90C6B">
              <w:rPr>
                <w:rFonts w:ascii="Arial" w:hAnsi="Arial" w:cs="Arial"/>
                <w:sz w:val="20"/>
                <w:szCs w:val="20"/>
              </w:rPr>
              <w:t>] Uzdevums „Atjaunojamo energoresursu izmantošana enerģijas ražošanā samazinot atkarību no fosilajiem energoresursiem, un energoefektivitātes veicināšana centralizētajā siltumapgādē”</w:t>
            </w:r>
          </w:p>
        </w:tc>
        <w:tc>
          <w:tcPr>
            <w:tcW w:w="932" w:type="dxa"/>
          </w:tcPr>
          <w:p w14:paraId="147E0B79" w14:textId="77777777" w:rsidR="00532C87" w:rsidRPr="00F90C6B" w:rsidRDefault="003A77D5" w:rsidP="005E5A55">
            <w:pPr>
              <w:jc w:val="center"/>
              <w:rPr>
                <w:rFonts w:ascii="Arial" w:hAnsi="Arial" w:cs="Arial"/>
                <w:sz w:val="20"/>
                <w:szCs w:val="20"/>
              </w:rPr>
            </w:pPr>
            <w:r w:rsidRPr="00F90C6B">
              <w:rPr>
                <w:rFonts w:ascii="Arial" w:hAnsi="Arial" w:cs="Arial"/>
                <w:sz w:val="20"/>
                <w:szCs w:val="20"/>
              </w:rPr>
              <w:t>X</w:t>
            </w:r>
          </w:p>
        </w:tc>
        <w:tc>
          <w:tcPr>
            <w:tcW w:w="1017" w:type="dxa"/>
          </w:tcPr>
          <w:p w14:paraId="428AE824" w14:textId="77777777" w:rsidR="00532C87" w:rsidRPr="00F90C6B" w:rsidRDefault="00532C87" w:rsidP="005E5A55">
            <w:pPr>
              <w:jc w:val="center"/>
              <w:rPr>
                <w:rFonts w:ascii="Arial" w:hAnsi="Arial" w:cs="Arial"/>
                <w:sz w:val="20"/>
                <w:szCs w:val="20"/>
              </w:rPr>
            </w:pPr>
          </w:p>
        </w:tc>
        <w:tc>
          <w:tcPr>
            <w:tcW w:w="924" w:type="dxa"/>
          </w:tcPr>
          <w:p w14:paraId="65F875FB" w14:textId="77777777" w:rsidR="00532C87" w:rsidRPr="00F90C6B" w:rsidRDefault="003A77D5" w:rsidP="005E5A55">
            <w:pPr>
              <w:jc w:val="center"/>
              <w:rPr>
                <w:rFonts w:ascii="Arial" w:hAnsi="Arial" w:cs="Arial"/>
                <w:sz w:val="20"/>
                <w:szCs w:val="20"/>
              </w:rPr>
            </w:pPr>
            <w:r w:rsidRPr="00F90C6B">
              <w:rPr>
                <w:rFonts w:ascii="Arial" w:hAnsi="Arial" w:cs="Arial"/>
                <w:sz w:val="20"/>
                <w:szCs w:val="20"/>
              </w:rPr>
              <w:t>X</w:t>
            </w:r>
          </w:p>
        </w:tc>
        <w:tc>
          <w:tcPr>
            <w:tcW w:w="1067" w:type="dxa"/>
          </w:tcPr>
          <w:p w14:paraId="07D31446" w14:textId="77777777" w:rsidR="00532C87" w:rsidRPr="00F90C6B" w:rsidRDefault="00532C87" w:rsidP="005E5A55">
            <w:pPr>
              <w:jc w:val="center"/>
              <w:rPr>
                <w:rFonts w:ascii="Arial" w:hAnsi="Arial" w:cs="Arial"/>
                <w:sz w:val="20"/>
                <w:szCs w:val="20"/>
              </w:rPr>
            </w:pPr>
          </w:p>
        </w:tc>
        <w:tc>
          <w:tcPr>
            <w:tcW w:w="1039" w:type="dxa"/>
          </w:tcPr>
          <w:p w14:paraId="47BD7F18" w14:textId="77777777" w:rsidR="00532C87" w:rsidRPr="00F90C6B" w:rsidRDefault="00532C87" w:rsidP="005E5A55">
            <w:pPr>
              <w:jc w:val="center"/>
              <w:rPr>
                <w:rFonts w:ascii="Arial" w:hAnsi="Arial" w:cs="Arial"/>
                <w:sz w:val="20"/>
                <w:szCs w:val="20"/>
              </w:rPr>
            </w:pPr>
          </w:p>
        </w:tc>
        <w:tc>
          <w:tcPr>
            <w:tcW w:w="1105" w:type="dxa"/>
          </w:tcPr>
          <w:p w14:paraId="4BC1A85D" w14:textId="77777777" w:rsidR="00532C87" w:rsidRPr="00F90C6B" w:rsidRDefault="003A77D5" w:rsidP="005E5A55">
            <w:pPr>
              <w:jc w:val="center"/>
              <w:rPr>
                <w:rFonts w:ascii="Arial" w:hAnsi="Arial" w:cs="Arial"/>
                <w:sz w:val="20"/>
                <w:szCs w:val="20"/>
              </w:rPr>
            </w:pPr>
            <w:r w:rsidRPr="00F90C6B">
              <w:rPr>
                <w:rFonts w:ascii="Arial" w:hAnsi="Arial" w:cs="Arial"/>
                <w:sz w:val="20"/>
                <w:szCs w:val="20"/>
              </w:rPr>
              <w:t>X</w:t>
            </w:r>
          </w:p>
        </w:tc>
      </w:tr>
      <w:tr w:rsidR="00BC750A" w:rsidRPr="00F90C6B" w14:paraId="3457BED4" w14:textId="77777777" w:rsidTr="001F1E94">
        <w:tc>
          <w:tcPr>
            <w:tcW w:w="2212" w:type="dxa"/>
          </w:tcPr>
          <w:p w14:paraId="3BF85FB5" w14:textId="77777777" w:rsidR="00532C87" w:rsidRPr="00F90C6B" w:rsidRDefault="003541CE" w:rsidP="00A467B9">
            <w:pPr>
              <w:jc w:val="both"/>
              <w:rPr>
                <w:rFonts w:ascii="Arial" w:hAnsi="Arial" w:cs="Arial"/>
                <w:sz w:val="20"/>
                <w:szCs w:val="20"/>
              </w:rPr>
            </w:pPr>
            <w:r w:rsidRPr="00F90C6B">
              <w:rPr>
                <w:rFonts w:ascii="Arial" w:hAnsi="Arial" w:cs="Arial"/>
                <w:sz w:val="20"/>
                <w:szCs w:val="20"/>
              </w:rPr>
              <w:lastRenderedPageBreak/>
              <w:t>[207</w:t>
            </w:r>
            <w:r w:rsidR="003A77D5" w:rsidRPr="00F90C6B">
              <w:rPr>
                <w:rFonts w:ascii="Arial" w:hAnsi="Arial" w:cs="Arial"/>
                <w:sz w:val="20"/>
                <w:szCs w:val="20"/>
              </w:rPr>
              <w:t>] uzdevums „Energoinfrastruktūras tīklu attīstība”</w:t>
            </w:r>
          </w:p>
        </w:tc>
        <w:tc>
          <w:tcPr>
            <w:tcW w:w="932" w:type="dxa"/>
          </w:tcPr>
          <w:p w14:paraId="427C824A" w14:textId="77777777" w:rsidR="00532C87" w:rsidRPr="00F90C6B" w:rsidRDefault="003A77D5" w:rsidP="005E5A55">
            <w:pPr>
              <w:jc w:val="center"/>
              <w:rPr>
                <w:rFonts w:ascii="Arial" w:hAnsi="Arial" w:cs="Arial"/>
                <w:sz w:val="20"/>
                <w:szCs w:val="20"/>
              </w:rPr>
            </w:pPr>
            <w:r w:rsidRPr="00F90C6B">
              <w:rPr>
                <w:rFonts w:ascii="Arial" w:hAnsi="Arial" w:cs="Arial"/>
                <w:sz w:val="20"/>
                <w:szCs w:val="20"/>
              </w:rPr>
              <w:t>X</w:t>
            </w:r>
          </w:p>
        </w:tc>
        <w:tc>
          <w:tcPr>
            <w:tcW w:w="1017" w:type="dxa"/>
          </w:tcPr>
          <w:p w14:paraId="3D9F1B10" w14:textId="77777777" w:rsidR="00532C87" w:rsidRPr="00F90C6B" w:rsidRDefault="003A77D5" w:rsidP="005E5A55">
            <w:pPr>
              <w:jc w:val="center"/>
              <w:rPr>
                <w:rFonts w:ascii="Arial" w:hAnsi="Arial" w:cs="Arial"/>
                <w:sz w:val="20"/>
                <w:szCs w:val="20"/>
              </w:rPr>
            </w:pPr>
            <w:r w:rsidRPr="00F90C6B">
              <w:rPr>
                <w:rFonts w:ascii="Arial" w:hAnsi="Arial" w:cs="Arial"/>
                <w:sz w:val="20"/>
                <w:szCs w:val="20"/>
              </w:rPr>
              <w:t>X</w:t>
            </w:r>
          </w:p>
        </w:tc>
        <w:tc>
          <w:tcPr>
            <w:tcW w:w="924" w:type="dxa"/>
          </w:tcPr>
          <w:p w14:paraId="1BDE07E9" w14:textId="77777777" w:rsidR="00532C87" w:rsidRPr="00F90C6B" w:rsidRDefault="003A77D5" w:rsidP="005E5A55">
            <w:pPr>
              <w:jc w:val="center"/>
              <w:rPr>
                <w:rFonts w:ascii="Arial" w:hAnsi="Arial" w:cs="Arial"/>
                <w:sz w:val="20"/>
                <w:szCs w:val="20"/>
              </w:rPr>
            </w:pPr>
            <w:r w:rsidRPr="00F90C6B">
              <w:rPr>
                <w:rFonts w:ascii="Arial" w:hAnsi="Arial" w:cs="Arial"/>
                <w:sz w:val="20"/>
                <w:szCs w:val="20"/>
              </w:rPr>
              <w:t>X</w:t>
            </w:r>
          </w:p>
        </w:tc>
        <w:tc>
          <w:tcPr>
            <w:tcW w:w="1067" w:type="dxa"/>
          </w:tcPr>
          <w:p w14:paraId="2FE239FB" w14:textId="77777777" w:rsidR="00532C87" w:rsidRPr="00F90C6B" w:rsidRDefault="003A77D5" w:rsidP="005E5A55">
            <w:pPr>
              <w:jc w:val="center"/>
              <w:rPr>
                <w:rFonts w:ascii="Arial" w:hAnsi="Arial" w:cs="Arial"/>
                <w:sz w:val="20"/>
                <w:szCs w:val="20"/>
              </w:rPr>
            </w:pPr>
            <w:r w:rsidRPr="00F90C6B">
              <w:rPr>
                <w:rFonts w:ascii="Arial" w:hAnsi="Arial" w:cs="Arial"/>
                <w:sz w:val="20"/>
                <w:szCs w:val="20"/>
              </w:rPr>
              <w:t>X</w:t>
            </w:r>
          </w:p>
        </w:tc>
        <w:tc>
          <w:tcPr>
            <w:tcW w:w="1039" w:type="dxa"/>
          </w:tcPr>
          <w:p w14:paraId="14D71ED7" w14:textId="77777777" w:rsidR="00532C87" w:rsidRPr="00F90C6B" w:rsidRDefault="003A77D5" w:rsidP="005E5A55">
            <w:pPr>
              <w:jc w:val="center"/>
              <w:rPr>
                <w:rFonts w:ascii="Arial" w:hAnsi="Arial" w:cs="Arial"/>
                <w:sz w:val="20"/>
                <w:szCs w:val="20"/>
              </w:rPr>
            </w:pPr>
            <w:r w:rsidRPr="00F90C6B">
              <w:rPr>
                <w:rFonts w:ascii="Arial" w:hAnsi="Arial" w:cs="Arial"/>
                <w:sz w:val="20"/>
                <w:szCs w:val="20"/>
              </w:rPr>
              <w:t>X</w:t>
            </w:r>
          </w:p>
        </w:tc>
        <w:tc>
          <w:tcPr>
            <w:tcW w:w="1105" w:type="dxa"/>
          </w:tcPr>
          <w:p w14:paraId="1BC6CA9E" w14:textId="77777777" w:rsidR="00532C87" w:rsidRPr="00F90C6B" w:rsidRDefault="003A77D5" w:rsidP="005E5A55">
            <w:pPr>
              <w:jc w:val="center"/>
              <w:rPr>
                <w:rFonts w:ascii="Arial" w:hAnsi="Arial" w:cs="Arial"/>
                <w:sz w:val="20"/>
                <w:szCs w:val="20"/>
              </w:rPr>
            </w:pPr>
            <w:r w:rsidRPr="00F90C6B">
              <w:rPr>
                <w:rFonts w:ascii="Arial" w:hAnsi="Arial" w:cs="Arial"/>
                <w:sz w:val="20"/>
                <w:szCs w:val="20"/>
              </w:rPr>
              <w:t>X</w:t>
            </w:r>
          </w:p>
        </w:tc>
      </w:tr>
      <w:tr w:rsidR="004213CA" w:rsidRPr="00F90C6B" w14:paraId="3BE198A7" w14:textId="77777777" w:rsidTr="00E441B9">
        <w:tc>
          <w:tcPr>
            <w:tcW w:w="8296" w:type="dxa"/>
            <w:gridSpan w:val="7"/>
          </w:tcPr>
          <w:p w14:paraId="2540A408" w14:textId="77777777" w:rsidR="004213CA" w:rsidRPr="00F90C6B" w:rsidRDefault="004213CA" w:rsidP="004213CA">
            <w:pPr>
              <w:rPr>
                <w:rFonts w:ascii="Arial" w:hAnsi="Arial" w:cs="Arial"/>
                <w:sz w:val="20"/>
                <w:szCs w:val="20"/>
              </w:rPr>
            </w:pPr>
            <w:r w:rsidRPr="00F90C6B">
              <w:rPr>
                <w:rFonts w:ascii="Arial" w:hAnsi="Arial" w:cs="Arial"/>
                <w:sz w:val="20"/>
                <w:szCs w:val="20"/>
              </w:rPr>
              <w:t>Prioritāte „Izaugsmi atbalstošas teritorijas”</w:t>
            </w:r>
          </w:p>
        </w:tc>
      </w:tr>
      <w:tr w:rsidR="004213CA" w:rsidRPr="00F90C6B" w14:paraId="117519A6" w14:textId="77777777" w:rsidTr="00E441B9">
        <w:tc>
          <w:tcPr>
            <w:tcW w:w="8296" w:type="dxa"/>
            <w:gridSpan w:val="7"/>
          </w:tcPr>
          <w:p w14:paraId="58AA1F06" w14:textId="77777777" w:rsidR="004213CA" w:rsidRPr="00F90C6B" w:rsidRDefault="004213CA" w:rsidP="004213CA">
            <w:pPr>
              <w:rPr>
                <w:rFonts w:ascii="Arial" w:hAnsi="Arial" w:cs="Arial"/>
                <w:sz w:val="20"/>
                <w:szCs w:val="20"/>
              </w:rPr>
            </w:pPr>
            <w:r w:rsidRPr="00F90C6B">
              <w:rPr>
                <w:rFonts w:ascii="Arial" w:hAnsi="Arial" w:cs="Arial"/>
                <w:sz w:val="20"/>
                <w:szCs w:val="20"/>
              </w:rPr>
              <w:t>Rīcības virziens „Ekonomiskās aktivitātes veicināšana reģionos – teritoriju potenciāla izmantošana”</w:t>
            </w:r>
          </w:p>
        </w:tc>
      </w:tr>
      <w:tr w:rsidR="00BC750A" w:rsidRPr="00F90C6B" w14:paraId="0881F984" w14:textId="77777777" w:rsidTr="001F1E94">
        <w:tc>
          <w:tcPr>
            <w:tcW w:w="2212" w:type="dxa"/>
          </w:tcPr>
          <w:p w14:paraId="5465C16E" w14:textId="77777777" w:rsidR="00532C87" w:rsidRPr="00F90C6B" w:rsidRDefault="00385A48" w:rsidP="00A467B9">
            <w:pPr>
              <w:jc w:val="both"/>
              <w:rPr>
                <w:rFonts w:ascii="Arial" w:hAnsi="Arial" w:cs="Arial"/>
                <w:sz w:val="20"/>
                <w:szCs w:val="20"/>
              </w:rPr>
            </w:pPr>
            <w:r w:rsidRPr="00F90C6B">
              <w:rPr>
                <w:rFonts w:ascii="Arial" w:hAnsi="Arial" w:cs="Arial"/>
                <w:sz w:val="20"/>
                <w:szCs w:val="20"/>
              </w:rPr>
              <w:t>[384</w:t>
            </w:r>
            <w:r w:rsidR="003A77D5" w:rsidRPr="00F90C6B">
              <w:rPr>
                <w:rFonts w:ascii="Arial" w:hAnsi="Arial" w:cs="Arial"/>
                <w:sz w:val="20"/>
                <w:szCs w:val="20"/>
              </w:rPr>
              <w:t>] uzdevums „Atbalsts lauksaimniecības, zivsaimniecības un mežsaimniecības produktu un pakalpojumu tālākas apstrādes (t.sk. nišas produkti un pakalpojumi) attīstībai”</w:t>
            </w:r>
          </w:p>
        </w:tc>
        <w:tc>
          <w:tcPr>
            <w:tcW w:w="932" w:type="dxa"/>
          </w:tcPr>
          <w:p w14:paraId="5EBA87C7" w14:textId="77777777" w:rsidR="00532C87" w:rsidRPr="00F90C6B" w:rsidRDefault="001A3239" w:rsidP="005E5A55">
            <w:pPr>
              <w:jc w:val="center"/>
              <w:rPr>
                <w:rFonts w:ascii="Arial" w:hAnsi="Arial" w:cs="Arial"/>
                <w:sz w:val="20"/>
                <w:szCs w:val="20"/>
              </w:rPr>
            </w:pPr>
            <w:r w:rsidRPr="00F90C6B">
              <w:rPr>
                <w:rFonts w:ascii="Arial" w:hAnsi="Arial" w:cs="Arial"/>
                <w:sz w:val="20"/>
                <w:szCs w:val="20"/>
              </w:rPr>
              <w:t>X</w:t>
            </w:r>
          </w:p>
        </w:tc>
        <w:tc>
          <w:tcPr>
            <w:tcW w:w="1017" w:type="dxa"/>
          </w:tcPr>
          <w:p w14:paraId="34F7CFEF" w14:textId="77777777" w:rsidR="00532C87" w:rsidRPr="00F90C6B" w:rsidRDefault="00532C87" w:rsidP="005E5A55">
            <w:pPr>
              <w:jc w:val="center"/>
              <w:rPr>
                <w:rFonts w:ascii="Arial" w:hAnsi="Arial" w:cs="Arial"/>
                <w:sz w:val="20"/>
                <w:szCs w:val="20"/>
              </w:rPr>
            </w:pPr>
          </w:p>
        </w:tc>
        <w:tc>
          <w:tcPr>
            <w:tcW w:w="924" w:type="dxa"/>
          </w:tcPr>
          <w:p w14:paraId="21F0DA38" w14:textId="77777777" w:rsidR="00532C87" w:rsidRPr="00F90C6B" w:rsidRDefault="00532C87" w:rsidP="005E5A55">
            <w:pPr>
              <w:jc w:val="center"/>
              <w:rPr>
                <w:rFonts w:ascii="Arial" w:hAnsi="Arial" w:cs="Arial"/>
                <w:sz w:val="20"/>
                <w:szCs w:val="20"/>
              </w:rPr>
            </w:pPr>
          </w:p>
        </w:tc>
        <w:tc>
          <w:tcPr>
            <w:tcW w:w="1067" w:type="dxa"/>
          </w:tcPr>
          <w:p w14:paraId="2FF05A61" w14:textId="77777777" w:rsidR="00532C87" w:rsidRPr="00F90C6B" w:rsidRDefault="001A3239" w:rsidP="005E5A55">
            <w:pPr>
              <w:jc w:val="center"/>
              <w:rPr>
                <w:rFonts w:ascii="Arial" w:hAnsi="Arial" w:cs="Arial"/>
                <w:sz w:val="20"/>
                <w:szCs w:val="20"/>
              </w:rPr>
            </w:pPr>
            <w:r w:rsidRPr="00F90C6B">
              <w:rPr>
                <w:rFonts w:ascii="Arial" w:hAnsi="Arial" w:cs="Arial"/>
                <w:sz w:val="20"/>
                <w:szCs w:val="20"/>
              </w:rPr>
              <w:t>X</w:t>
            </w:r>
          </w:p>
        </w:tc>
        <w:tc>
          <w:tcPr>
            <w:tcW w:w="1039" w:type="dxa"/>
          </w:tcPr>
          <w:p w14:paraId="32C81262" w14:textId="77777777" w:rsidR="00532C87" w:rsidRPr="00F90C6B" w:rsidRDefault="00532C87" w:rsidP="005E5A55">
            <w:pPr>
              <w:jc w:val="center"/>
              <w:rPr>
                <w:rFonts w:ascii="Arial" w:hAnsi="Arial" w:cs="Arial"/>
                <w:sz w:val="20"/>
                <w:szCs w:val="20"/>
              </w:rPr>
            </w:pPr>
          </w:p>
        </w:tc>
        <w:tc>
          <w:tcPr>
            <w:tcW w:w="1105" w:type="dxa"/>
          </w:tcPr>
          <w:p w14:paraId="4075F698" w14:textId="77777777" w:rsidR="00532C87" w:rsidRPr="00F90C6B" w:rsidRDefault="001A3239" w:rsidP="005E5A55">
            <w:pPr>
              <w:jc w:val="center"/>
              <w:rPr>
                <w:rFonts w:ascii="Arial" w:hAnsi="Arial" w:cs="Arial"/>
                <w:sz w:val="20"/>
                <w:szCs w:val="20"/>
              </w:rPr>
            </w:pPr>
            <w:r w:rsidRPr="00F90C6B">
              <w:rPr>
                <w:rFonts w:ascii="Arial" w:hAnsi="Arial" w:cs="Arial"/>
                <w:sz w:val="20"/>
                <w:szCs w:val="20"/>
              </w:rPr>
              <w:t>X</w:t>
            </w:r>
          </w:p>
        </w:tc>
      </w:tr>
      <w:tr w:rsidR="00BC750A" w:rsidRPr="00F90C6B" w14:paraId="31C3AABA" w14:textId="77777777" w:rsidTr="001F1E94">
        <w:tc>
          <w:tcPr>
            <w:tcW w:w="2212" w:type="dxa"/>
          </w:tcPr>
          <w:p w14:paraId="7D4DFDB0" w14:textId="77777777" w:rsidR="00532C87" w:rsidRPr="00F90C6B" w:rsidRDefault="00385A48" w:rsidP="00A467B9">
            <w:pPr>
              <w:jc w:val="both"/>
              <w:rPr>
                <w:rFonts w:ascii="Arial" w:hAnsi="Arial" w:cs="Arial"/>
                <w:sz w:val="20"/>
                <w:szCs w:val="20"/>
              </w:rPr>
            </w:pPr>
            <w:r w:rsidRPr="00F90C6B">
              <w:rPr>
                <w:rFonts w:ascii="Arial" w:hAnsi="Arial" w:cs="Arial"/>
                <w:sz w:val="20"/>
                <w:szCs w:val="20"/>
              </w:rPr>
              <w:t>[386</w:t>
            </w:r>
            <w:r w:rsidR="001A3239" w:rsidRPr="00F90C6B">
              <w:rPr>
                <w:rFonts w:ascii="Arial" w:hAnsi="Arial" w:cs="Arial"/>
                <w:sz w:val="20"/>
                <w:szCs w:val="20"/>
              </w:rPr>
              <w:t>] uzdevums „Investīciju atbalsts un pasākumi importa pārtikas preču aizstājošu produktu (ar augstu pievienoto vērtību) ražošanas attīstībā, kā arī pārtikas kvalitātes shēmu produktu (nacionālās pārtikas kvalitātes, bioloģiskās lauksaimniecības) ražošanai un pārstrādei”</w:t>
            </w:r>
          </w:p>
        </w:tc>
        <w:tc>
          <w:tcPr>
            <w:tcW w:w="932" w:type="dxa"/>
          </w:tcPr>
          <w:p w14:paraId="340A46BE" w14:textId="77777777" w:rsidR="00532C87" w:rsidRPr="00F90C6B" w:rsidRDefault="001A3239" w:rsidP="005E5A55">
            <w:pPr>
              <w:jc w:val="center"/>
              <w:rPr>
                <w:rFonts w:ascii="Arial" w:hAnsi="Arial" w:cs="Arial"/>
                <w:sz w:val="20"/>
                <w:szCs w:val="20"/>
              </w:rPr>
            </w:pPr>
            <w:r w:rsidRPr="00F90C6B">
              <w:rPr>
                <w:rFonts w:ascii="Arial" w:hAnsi="Arial" w:cs="Arial"/>
                <w:sz w:val="20"/>
                <w:szCs w:val="20"/>
              </w:rPr>
              <w:t>X</w:t>
            </w:r>
          </w:p>
        </w:tc>
        <w:tc>
          <w:tcPr>
            <w:tcW w:w="1017" w:type="dxa"/>
          </w:tcPr>
          <w:p w14:paraId="0948BFF8" w14:textId="77777777" w:rsidR="00532C87" w:rsidRPr="00F90C6B" w:rsidRDefault="001A3239" w:rsidP="005E5A55">
            <w:pPr>
              <w:jc w:val="center"/>
              <w:rPr>
                <w:rFonts w:ascii="Arial" w:hAnsi="Arial" w:cs="Arial"/>
                <w:sz w:val="20"/>
                <w:szCs w:val="20"/>
              </w:rPr>
            </w:pPr>
            <w:r w:rsidRPr="00F90C6B">
              <w:rPr>
                <w:rFonts w:ascii="Arial" w:hAnsi="Arial" w:cs="Arial"/>
                <w:sz w:val="20"/>
                <w:szCs w:val="20"/>
              </w:rPr>
              <w:t>X</w:t>
            </w:r>
          </w:p>
        </w:tc>
        <w:tc>
          <w:tcPr>
            <w:tcW w:w="924" w:type="dxa"/>
          </w:tcPr>
          <w:p w14:paraId="46F93182" w14:textId="77777777" w:rsidR="00532C87" w:rsidRPr="00F90C6B" w:rsidRDefault="001A3239" w:rsidP="005E5A55">
            <w:pPr>
              <w:jc w:val="center"/>
              <w:rPr>
                <w:rFonts w:ascii="Arial" w:hAnsi="Arial" w:cs="Arial"/>
                <w:sz w:val="20"/>
                <w:szCs w:val="20"/>
              </w:rPr>
            </w:pPr>
            <w:r w:rsidRPr="00F90C6B">
              <w:rPr>
                <w:rFonts w:ascii="Arial" w:hAnsi="Arial" w:cs="Arial"/>
                <w:sz w:val="20"/>
                <w:szCs w:val="20"/>
              </w:rPr>
              <w:t>X</w:t>
            </w:r>
          </w:p>
        </w:tc>
        <w:tc>
          <w:tcPr>
            <w:tcW w:w="1067" w:type="dxa"/>
          </w:tcPr>
          <w:p w14:paraId="60ED2CB4" w14:textId="77777777" w:rsidR="00532C87" w:rsidRPr="00F90C6B" w:rsidRDefault="001A3239" w:rsidP="005E5A55">
            <w:pPr>
              <w:jc w:val="center"/>
              <w:rPr>
                <w:rFonts w:ascii="Arial" w:hAnsi="Arial" w:cs="Arial"/>
                <w:sz w:val="20"/>
                <w:szCs w:val="20"/>
              </w:rPr>
            </w:pPr>
            <w:r w:rsidRPr="00F90C6B">
              <w:rPr>
                <w:rFonts w:ascii="Arial" w:hAnsi="Arial" w:cs="Arial"/>
                <w:sz w:val="20"/>
                <w:szCs w:val="20"/>
              </w:rPr>
              <w:t>X</w:t>
            </w:r>
          </w:p>
        </w:tc>
        <w:tc>
          <w:tcPr>
            <w:tcW w:w="1039" w:type="dxa"/>
          </w:tcPr>
          <w:p w14:paraId="05D8E57D" w14:textId="77777777" w:rsidR="00532C87" w:rsidRPr="00F90C6B" w:rsidRDefault="00532C87" w:rsidP="005E5A55">
            <w:pPr>
              <w:jc w:val="center"/>
              <w:rPr>
                <w:rFonts w:ascii="Arial" w:hAnsi="Arial" w:cs="Arial"/>
                <w:sz w:val="20"/>
                <w:szCs w:val="20"/>
              </w:rPr>
            </w:pPr>
          </w:p>
        </w:tc>
        <w:tc>
          <w:tcPr>
            <w:tcW w:w="1105" w:type="dxa"/>
          </w:tcPr>
          <w:p w14:paraId="6CE895B1" w14:textId="77777777" w:rsidR="00532C87" w:rsidRPr="00F90C6B" w:rsidRDefault="001A3239" w:rsidP="005E5A55">
            <w:pPr>
              <w:jc w:val="center"/>
              <w:rPr>
                <w:rFonts w:ascii="Arial" w:hAnsi="Arial" w:cs="Arial"/>
                <w:sz w:val="20"/>
                <w:szCs w:val="20"/>
              </w:rPr>
            </w:pPr>
            <w:r w:rsidRPr="00F90C6B">
              <w:rPr>
                <w:rFonts w:ascii="Arial" w:hAnsi="Arial" w:cs="Arial"/>
                <w:sz w:val="20"/>
                <w:szCs w:val="20"/>
              </w:rPr>
              <w:t>X</w:t>
            </w:r>
          </w:p>
        </w:tc>
      </w:tr>
      <w:tr w:rsidR="00BC750A" w:rsidRPr="00F90C6B" w14:paraId="5804A772" w14:textId="77777777" w:rsidTr="001F1E94">
        <w:tc>
          <w:tcPr>
            <w:tcW w:w="2212" w:type="dxa"/>
          </w:tcPr>
          <w:p w14:paraId="3A796C20" w14:textId="77777777" w:rsidR="00532C87" w:rsidRPr="00F90C6B" w:rsidRDefault="0031198D" w:rsidP="00A467B9">
            <w:pPr>
              <w:jc w:val="both"/>
              <w:rPr>
                <w:rFonts w:ascii="Arial" w:hAnsi="Arial" w:cs="Arial"/>
                <w:sz w:val="20"/>
                <w:szCs w:val="20"/>
              </w:rPr>
            </w:pPr>
            <w:r w:rsidRPr="00F90C6B">
              <w:rPr>
                <w:rFonts w:ascii="Arial" w:hAnsi="Arial" w:cs="Arial"/>
                <w:sz w:val="20"/>
                <w:szCs w:val="20"/>
              </w:rPr>
              <w:t>[393</w:t>
            </w:r>
            <w:r w:rsidR="001A3239" w:rsidRPr="00F90C6B">
              <w:rPr>
                <w:rFonts w:ascii="Arial" w:hAnsi="Arial" w:cs="Arial"/>
                <w:sz w:val="20"/>
                <w:szCs w:val="20"/>
              </w:rPr>
              <w:t>] uzdevums „Mazo ostu un uzņēmējdarbību veicinošas infrastruktūras attīstība piekrastē”</w:t>
            </w:r>
          </w:p>
        </w:tc>
        <w:tc>
          <w:tcPr>
            <w:tcW w:w="932" w:type="dxa"/>
          </w:tcPr>
          <w:p w14:paraId="5F35D733" w14:textId="77777777" w:rsidR="00532C87" w:rsidRPr="00F90C6B" w:rsidRDefault="001A3239" w:rsidP="005E5A55">
            <w:pPr>
              <w:jc w:val="center"/>
              <w:rPr>
                <w:rFonts w:ascii="Arial" w:hAnsi="Arial" w:cs="Arial"/>
                <w:sz w:val="20"/>
                <w:szCs w:val="20"/>
              </w:rPr>
            </w:pPr>
            <w:r w:rsidRPr="00F90C6B">
              <w:rPr>
                <w:rFonts w:ascii="Arial" w:hAnsi="Arial" w:cs="Arial"/>
                <w:sz w:val="20"/>
                <w:szCs w:val="20"/>
              </w:rPr>
              <w:t>X</w:t>
            </w:r>
          </w:p>
        </w:tc>
        <w:tc>
          <w:tcPr>
            <w:tcW w:w="1017" w:type="dxa"/>
          </w:tcPr>
          <w:p w14:paraId="2F8D959F" w14:textId="77777777" w:rsidR="00532C87" w:rsidRPr="00F90C6B" w:rsidRDefault="001A3239" w:rsidP="005E5A55">
            <w:pPr>
              <w:jc w:val="center"/>
              <w:rPr>
                <w:rFonts w:ascii="Arial" w:hAnsi="Arial" w:cs="Arial"/>
                <w:sz w:val="20"/>
                <w:szCs w:val="20"/>
              </w:rPr>
            </w:pPr>
            <w:r w:rsidRPr="00F90C6B">
              <w:rPr>
                <w:rFonts w:ascii="Arial" w:hAnsi="Arial" w:cs="Arial"/>
                <w:sz w:val="20"/>
                <w:szCs w:val="20"/>
              </w:rPr>
              <w:t>X</w:t>
            </w:r>
          </w:p>
        </w:tc>
        <w:tc>
          <w:tcPr>
            <w:tcW w:w="924" w:type="dxa"/>
          </w:tcPr>
          <w:p w14:paraId="65B1C349" w14:textId="77777777" w:rsidR="00532C87" w:rsidRPr="00F90C6B" w:rsidRDefault="001A3239" w:rsidP="005E5A55">
            <w:pPr>
              <w:jc w:val="center"/>
              <w:rPr>
                <w:rFonts w:ascii="Arial" w:hAnsi="Arial" w:cs="Arial"/>
                <w:sz w:val="20"/>
                <w:szCs w:val="20"/>
              </w:rPr>
            </w:pPr>
            <w:r w:rsidRPr="00F90C6B">
              <w:rPr>
                <w:rFonts w:ascii="Arial" w:hAnsi="Arial" w:cs="Arial"/>
                <w:sz w:val="20"/>
                <w:szCs w:val="20"/>
              </w:rPr>
              <w:t>X</w:t>
            </w:r>
          </w:p>
        </w:tc>
        <w:tc>
          <w:tcPr>
            <w:tcW w:w="1067" w:type="dxa"/>
          </w:tcPr>
          <w:p w14:paraId="6F9DAF25" w14:textId="77777777" w:rsidR="00532C87" w:rsidRPr="00F90C6B" w:rsidRDefault="00532C87" w:rsidP="005E5A55">
            <w:pPr>
              <w:jc w:val="center"/>
              <w:rPr>
                <w:rFonts w:ascii="Arial" w:hAnsi="Arial" w:cs="Arial"/>
                <w:sz w:val="20"/>
                <w:szCs w:val="20"/>
              </w:rPr>
            </w:pPr>
          </w:p>
        </w:tc>
        <w:tc>
          <w:tcPr>
            <w:tcW w:w="1039" w:type="dxa"/>
          </w:tcPr>
          <w:p w14:paraId="0F55004D" w14:textId="77777777" w:rsidR="00532C87" w:rsidRPr="00F90C6B" w:rsidRDefault="001A3239" w:rsidP="005E5A55">
            <w:pPr>
              <w:jc w:val="center"/>
              <w:rPr>
                <w:rFonts w:ascii="Arial" w:hAnsi="Arial" w:cs="Arial"/>
                <w:sz w:val="20"/>
                <w:szCs w:val="20"/>
              </w:rPr>
            </w:pPr>
            <w:r w:rsidRPr="00F90C6B">
              <w:rPr>
                <w:rFonts w:ascii="Arial" w:hAnsi="Arial" w:cs="Arial"/>
                <w:sz w:val="20"/>
                <w:szCs w:val="20"/>
              </w:rPr>
              <w:t>X</w:t>
            </w:r>
          </w:p>
        </w:tc>
        <w:tc>
          <w:tcPr>
            <w:tcW w:w="1105" w:type="dxa"/>
          </w:tcPr>
          <w:p w14:paraId="4AF94624" w14:textId="77777777" w:rsidR="00532C87" w:rsidRPr="00F90C6B" w:rsidRDefault="001A3239" w:rsidP="005E5A55">
            <w:pPr>
              <w:jc w:val="center"/>
              <w:rPr>
                <w:rFonts w:ascii="Arial" w:hAnsi="Arial" w:cs="Arial"/>
                <w:sz w:val="20"/>
                <w:szCs w:val="20"/>
              </w:rPr>
            </w:pPr>
            <w:r w:rsidRPr="00F90C6B">
              <w:rPr>
                <w:rFonts w:ascii="Arial" w:hAnsi="Arial" w:cs="Arial"/>
                <w:sz w:val="20"/>
                <w:szCs w:val="20"/>
              </w:rPr>
              <w:t>X</w:t>
            </w:r>
          </w:p>
        </w:tc>
      </w:tr>
      <w:tr w:rsidR="00231C51" w:rsidRPr="00F90C6B" w14:paraId="0D6A9E5F" w14:textId="77777777" w:rsidTr="00E441B9">
        <w:tc>
          <w:tcPr>
            <w:tcW w:w="8296" w:type="dxa"/>
            <w:gridSpan w:val="7"/>
          </w:tcPr>
          <w:p w14:paraId="4598AE7C" w14:textId="77777777" w:rsidR="00231C51" w:rsidRPr="00F90C6B" w:rsidRDefault="00231C51" w:rsidP="00231C51">
            <w:pPr>
              <w:rPr>
                <w:rFonts w:ascii="Arial" w:hAnsi="Arial" w:cs="Arial"/>
                <w:sz w:val="20"/>
                <w:szCs w:val="20"/>
              </w:rPr>
            </w:pPr>
            <w:r w:rsidRPr="00F90C6B">
              <w:rPr>
                <w:rFonts w:ascii="Arial" w:hAnsi="Arial" w:cs="Arial"/>
                <w:sz w:val="20"/>
                <w:szCs w:val="20"/>
              </w:rPr>
              <w:t>Rīcības virziens „Pakalpojumu pieejamība līdzvērtīgāku darba iespēju un dzīves apstākļu radīšanai”</w:t>
            </w:r>
          </w:p>
        </w:tc>
      </w:tr>
      <w:tr w:rsidR="00BC750A" w:rsidRPr="00F90C6B" w14:paraId="6194E6C6" w14:textId="77777777" w:rsidTr="001F1E94">
        <w:tc>
          <w:tcPr>
            <w:tcW w:w="2212" w:type="dxa"/>
          </w:tcPr>
          <w:p w14:paraId="4E4A5563" w14:textId="77777777" w:rsidR="00532C87" w:rsidRPr="00F90C6B" w:rsidRDefault="0031198D" w:rsidP="00A467B9">
            <w:pPr>
              <w:jc w:val="both"/>
              <w:rPr>
                <w:rFonts w:ascii="Arial" w:hAnsi="Arial" w:cs="Arial"/>
                <w:sz w:val="20"/>
                <w:szCs w:val="20"/>
              </w:rPr>
            </w:pPr>
            <w:r w:rsidRPr="00F90C6B">
              <w:rPr>
                <w:rFonts w:ascii="Arial" w:hAnsi="Arial" w:cs="Arial"/>
                <w:sz w:val="20"/>
                <w:szCs w:val="20"/>
              </w:rPr>
              <w:t>[410</w:t>
            </w:r>
            <w:r w:rsidR="001A3239" w:rsidRPr="00F90C6B">
              <w:rPr>
                <w:rFonts w:ascii="Arial" w:hAnsi="Arial" w:cs="Arial"/>
                <w:sz w:val="20"/>
                <w:szCs w:val="20"/>
              </w:rPr>
              <w:t xml:space="preserve">] uzdevums „Reģionālo autoceļu sakārtošana, priekšroku dodot autoceļiem, kuri savieno nacionālās un reģionālās nozīmes </w:t>
            </w:r>
            <w:r w:rsidRPr="00F90C6B">
              <w:rPr>
                <w:rFonts w:ascii="Arial" w:hAnsi="Arial" w:cs="Arial"/>
                <w:sz w:val="20"/>
                <w:szCs w:val="20"/>
              </w:rPr>
              <w:t>attīstības centrus” un [411</w:t>
            </w:r>
            <w:r w:rsidR="001A3239" w:rsidRPr="00F90C6B">
              <w:rPr>
                <w:rFonts w:ascii="Arial" w:hAnsi="Arial" w:cs="Arial"/>
                <w:sz w:val="20"/>
                <w:szCs w:val="20"/>
              </w:rPr>
              <w:t xml:space="preserve">] uzdevums „Vietējo autoceļu sakārtošana, priekšroku dodot autoceļiem, kuri savieno apdzīvotās vietas ar reģionālas nozīmes attīstības </w:t>
            </w:r>
            <w:r w:rsidR="001A3239" w:rsidRPr="00F90C6B">
              <w:rPr>
                <w:rFonts w:ascii="Arial" w:hAnsi="Arial" w:cs="Arial"/>
                <w:sz w:val="20"/>
                <w:szCs w:val="20"/>
              </w:rPr>
              <w:lastRenderedPageBreak/>
              <w:t>centriem un uz kuriem ir lielāka satiksmes intensitāte”</w:t>
            </w:r>
          </w:p>
        </w:tc>
        <w:tc>
          <w:tcPr>
            <w:tcW w:w="932" w:type="dxa"/>
          </w:tcPr>
          <w:p w14:paraId="14BA9D9F" w14:textId="77777777" w:rsidR="00532C87" w:rsidRPr="00F90C6B" w:rsidRDefault="001A3239" w:rsidP="005E5A55">
            <w:pPr>
              <w:jc w:val="center"/>
              <w:rPr>
                <w:rFonts w:ascii="Arial" w:hAnsi="Arial" w:cs="Arial"/>
                <w:sz w:val="20"/>
                <w:szCs w:val="20"/>
              </w:rPr>
            </w:pPr>
            <w:r w:rsidRPr="00F90C6B">
              <w:rPr>
                <w:rFonts w:ascii="Arial" w:hAnsi="Arial" w:cs="Arial"/>
                <w:sz w:val="20"/>
                <w:szCs w:val="20"/>
              </w:rPr>
              <w:lastRenderedPageBreak/>
              <w:t>X</w:t>
            </w:r>
          </w:p>
        </w:tc>
        <w:tc>
          <w:tcPr>
            <w:tcW w:w="1017" w:type="dxa"/>
          </w:tcPr>
          <w:p w14:paraId="563D8A64" w14:textId="77777777" w:rsidR="00532C87" w:rsidRPr="00F90C6B" w:rsidRDefault="001A3239" w:rsidP="005E5A55">
            <w:pPr>
              <w:jc w:val="center"/>
              <w:rPr>
                <w:rFonts w:ascii="Arial" w:hAnsi="Arial" w:cs="Arial"/>
                <w:sz w:val="20"/>
                <w:szCs w:val="20"/>
              </w:rPr>
            </w:pPr>
            <w:r w:rsidRPr="00F90C6B">
              <w:rPr>
                <w:rFonts w:ascii="Arial" w:hAnsi="Arial" w:cs="Arial"/>
                <w:sz w:val="20"/>
                <w:szCs w:val="20"/>
              </w:rPr>
              <w:t>X</w:t>
            </w:r>
          </w:p>
        </w:tc>
        <w:tc>
          <w:tcPr>
            <w:tcW w:w="924" w:type="dxa"/>
          </w:tcPr>
          <w:p w14:paraId="11F30FEC" w14:textId="77777777" w:rsidR="00532C87" w:rsidRPr="00F90C6B" w:rsidRDefault="001A3239" w:rsidP="005E5A55">
            <w:pPr>
              <w:jc w:val="center"/>
              <w:rPr>
                <w:rFonts w:ascii="Arial" w:hAnsi="Arial" w:cs="Arial"/>
                <w:sz w:val="20"/>
                <w:szCs w:val="20"/>
              </w:rPr>
            </w:pPr>
            <w:r w:rsidRPr="00F90C6B">
              <w:rPr>
                <w:rFonts w:ascii="Arial" w:hAnsi="Arial" w:cs="Arial"/>
                <w:sz w:val="20"/>
                <w:szCs w:val="20"/>
              </w:rPr>
              <w:t>X</w:t>
            </w:r>
          </w:p>
        </w:tc>
        <w:tc>
          <w:tcPr>
            <w:tcW w:w="1067" w:type="dxa"/>
          </w:tcPr>
          <w:p w14:paraId="34B6924C" w14:textId="77777777" w:rsidR="00532C87" w:rsidRPr="00F90C6B" w:rsidRDefault="00532C87" w:rsidP="005E5A55">
            <w:pPr>
              <w:jc w:val="center"/>
              <w:rPr>
                <w:rFonts w:ascii="Arial" w:hAnsi="Arial" w:cs="Arial"/>
                <w:sz w:val="20"/>
                <w:szCs w:val="20"/>
              </w:rPr>
            </w:pPr>
          </w:p>
        </w:tc>
        <w:tc>
          <w:tcPr>
            <w:tcW w:w="1039" w:type="dxa"/>
          </w:tcPr>
          <w:p w14:paraId="5B1744F9" w14:textId="77777777" w:rsidR="00532C87" w:rsidRPr="00F90C6B" w:rsidRDefault="001A3239" w:rsidP="005E5A55">
            <w:pPr>
              <w:jc w:val="center"/>
              <w:rPr>
                <w:rFonts w:ascii="Arial" w:hAnsi="Arial" w:cs="Arial"/>
                <w:sz w:val="20"/>
                <w:szCs w:val="20"/>
              </w:rPr>
            </w:pPr>
            <w:r w:rsidRPr="00F90C6B">
              <w:rPr>
                <w:rFonts w:ascii="Arial" w:hAnsi="Arial" w:cs="Arial"/>
                <w:sz w:val="20"/>
                <w:szCs w:val="20"/>
              </w:rPr>
              <w:t>X</w:t>
            </w:r>
          </w:p>
        </w:tc>
        <w:tc>
          <w:tcPr>
            <w:tcW w:w="1105" w:type="dxa"/>
          </w:tcPr>
          <w:p w14:paraId="26BDFCB8" w14:textId="77777777" w:rsidR="00532C87" w:rsidRPr="00F90C6B" w:rsidRDefault="001A3239" w:rsidP="005E5A55">
            <w:pPr>
              <w:jc w:val="center"/>
              <w:rPr>
                <w:rFonts w:ascii="Arial" w:hAnsi="Arial" w:cs="Arial"/>
                <w:sz w:val="20"/>
                <w:szCs w:val="20"/>
              </w:rPr>
            </w:pPr>
            <w:r w:rsidRPr="00F90C6B">
              <w:rPr>
                <w:rFonts w:ascii="Arial" w:hAnsi="Arial" w:cs="Arial"/>
                <w:sz w:val="20"/>
                <w:szCs w:val="20"/>
              </w:rPr>
              <w:t>X</w:t>
            </w:r>
          </w:p>
        </w:tc>
      </w:tr>
      <w:tr w:rsidR="00BC750A" w:rsidRPr="00F90C6B" w14:paraId="6C4F000A" w14:textId="77777777" w:rsidTr="001F1E94">
        <w:tc>
          <w:tcPr>
            <w:tcW w:w="2212" w:type="dxa"/>
          </w:tcPr>
          <w:p w14:paraId="28662228" w14:textId="77777777" w:rsidR="00532C87" w:rsidRPr="00F90C6B" w:rsidRDefault="0031198D" w:rsidP="00A467B9">
            <w:pPr>
              <w:jc w:val="both"/>
              <w:rPr>
                <w:rFonts w:ascii="Arial" w:hAnsi="Arial" w:cs="Arial"/>
                <w:sz w:val="20"/>
                <w:szCs w:val="20"/>
              </w:rPr>
            </w:pPr>
            <w:r w:rsidRPr="00F90C6B">
              <w:rPr>
                <w:rFonts w:ascii="Arial" w:hAnsi="Arial" w:cs="Arial"/>
                <w:sz w:val="20"/>
                <w:szCs w:val="20"/>
              </w:rPr>
              <w:lastRenderedPageBreak/>
              <w:t>[412</w:t>
            </w:r>
            <w:r w:rsidR="001A3239" w:rsidRPr="00F90C6B">
              <w:rPr>
                <w:rFonts w:ascii="Arial" w:hAnsi="Arial" w:cs="Arial"/>
                <w:sz w:val="20"/>
                <w:szCs w:val="20"/>
              </w:rPr>
              <w:t>] uzdevums „Nozīmīgāko transporta koridoru infrastruktūras nodrošināšana un attīstība (TEN-T)...”</w:t>
            </w:r>
          </w:p>
        </w:tc>
        <w:tc>
          <w:tcPr>
            <w:tcW w:w="932" w:type="dxa"/>
          </w:tcPr>
          <w:p w14:paraId="71392568" w14:textId="77777777" w:rsidR="00532C87" w:rsidRPr="00F90C6B" w:rsidRDefault="001A3239" w:rsidP="005E5A55">
            <w:pPr>
              <w:jc w:val="center"/>
              <w:rPr>
                <w:rFonts w:ascii="Arial" w:hAnsi="Arial" w:cs="Arial"/>
                <w:sz w:val="20"/>
                <w:szCs w:val="20"/>
              </w:rPr>
            </w:pPr>
            <w:r w:rsidRPr="00F90C6B">
              <w:rPr>
                <w:rFonts w:ascii="Arial" w:hAnsi="Arial" w:cs="Arial"/>
                <w:sz w:val="20"/>
                <w:szCs w:val="20"/>
              </w:rPr>
              <w:t>X</w:t>
            </w:r>
          </w:p>
        </w:tc>
        <w:tc>
          <w:tcPr>
            <w:tcW w:w="1017" w:type="dxa"/>
          </w:tcPr>
          <w:p w14:paraId="385CEE8F" w14:textId="77777777" w:rsidR="00532C87" w:rsidRPr="00F90C6B" w:rsidRDefault="001A3239" w:rsidP="005E5A55">
            <w:pPr>
              <w:jc w:val="center"/>
              <w:rPr>
                <w:rFonts w:ascii="Arial" w:hAnsi="Arial" w:cs="Arial"/>
                <w:sz w:val="20"/>
                <w:szCs w:val="20"/>
              </w:rPr>
            </w:pPr>
            <w:r w:rsidRPr="00F90C6B">
              <w:rPr>
                <w:rFonts w:ascii="Arial" w:hAnsi="Arial" w:cs="Arial"/>
                <w:sz w:val="20"/>
                <w:szCs w:val="20"/>
              </w:rPr>
              <w:t>X</w:t>
            </w:r>
          </w:p>
        </w:tc>
        <w:tc>
          <w:tcPr>
            <w:tcW w:w="924" w:type="dxa"/>
          </w:tcPr>
          <w:p w14:paraId="6038AD74" w14:textId="77777777" w:rsidR="00532C87" w:rsidRPr="00F90C6B" w:rsidRDefault="001A3239" w:rsidP="005E5A55">
            <w:pPr>
              <w:jc w:val="center"/>
              <w:rPr>
                <w:rFonts w:ascii="Arial" w:hAnsi="Arial" w:cs="Arial"/>
                <w:sz w:val="20"/>
                <w:szCs w:val="20"/>
              </w:rPr>
            </w:pPr>
            <w:r w:rsidRPr="00F90C6B">
              <w:rPr>
                <w:rFonts w:ascii="Arial" w:hAnsi="Arial" w:cs="Arial"/>
                <w:sz w:val="20"/>
                <w:szCs w:val="20"/>
              </w:rPr>
              <w:t>X</w:t>
            </w:r>
          </w:p>
        </w:tc>
        <w:tc>
          <w:tcPr>
            <w:tcW w:w="1067" w:type="dxa"/>
          </w:tcPr>
          <w:p w14:paraId="79631C3F" w14:textId="77777777" w:rsidR="00532C87" w:rsidRPr="00F90C6B" w:rsidRDefault="00532C87" w:rsidP="005E5A55">
            <w:pPr>
              <w:jc w:val="center"/>
              <w:rPr>
                <w:rFonts w:ascii="Arial" w:hAnsi="Arial" w:cs="Arial"/>
                <w:sz w:val="20"/>
                <w:szCs w:val="20"/>
              </w:rPr>
            </w:pPr>
          </w:p>
        </w:tc>
        <w:tc>
          <w:tcPr>
            <w:tcW w:w="1039" w:type="dxa"/>
          </w:tcPr>
          <w:p w14:paraId="6A3F864F" w14:textId="77777777" w:rsidR="00532C87" w:rsidRPr="00F90C6B" w:rsidRDefault="001A3239" w:rsidP="005E5A55">
            <w:pPr>
              <w:jc w:val="center"/>
              <w:rPr>
                <w:rFonts w:ascii="Arial" w:hAnsi="Arial" w:cs="Arial"/>
                <w:sz w:val="20"/>
                <w:szCs w:val="20"/>
              </w:rPr>
            </w:pPr>
            <w:r w:rsidRPr="00F90C6B">
              <w:rPr>
                <w:rFonts w:ascii="Arial" w:hAnsi="Arial" w:cs="Arial"/>
                <w:sz w:val="20"/>
                <w:szCs w:val="20"/>
              </w:rPr>
              <w:t>X</w:t>
            </w:r>
          </w:p>
        </w:tc>
        <w:tc>
          <w:tcPr>
            <w:tcW w:w="1105" w:type="dxa"/>
          </w:tcPr>
          <w:p w14:paraId="2210746B" w14:textId="77777777" w:rsidR="00532C87" w:rsidRPr="00F90C6B" w:rsidRDefault="001A3239" w:rsidP="005E5A55">
            <w:pPr>
              <w:jc w:val="center"/>
              <w:rPr>
                <w:rFonts w:ascii="Arial" w:hAnsi="Arial" w:cs="Arial"/>
                <w:sz w:val="20"/>
                <w:szCs w:val="20"/>
              </w:rPr>
            </w:pPr>
            <w:r w:rsidRPr="00F90C6B">
              <w:rPr>
                <w:rFonts w:ascii="Arial" w:hAnsi="Arial" w:cs="Arial"/>
                <w:sz w:val="20"/>
                <w:szCs w:val="20"/>
              </w:rPr>
              <w:t>X</w:t>
            </w:r>
          </w:p>
        </w:tc>
      </w:tr>
      <w:tr w:rsidR="00BC750A" w:rsidRPr="00F90C6B" w14:paraId="1B766909" w14:textId="77777777" w:rsidTr="001F1E94">
        <w:tc>
          <w:tcPr>
            <w:tcW w:w="2212" w:type="dxa"/>
          </w:tcPr>
          <w:p w14:paraId="2DC1714D" w14:textId="77777777" w:rsidR="00532C87" w:rsidRPr="00F90C6B" w:rsidRDefault="0031198D" w:rsidP="00A467B9">
            <w:pPr>
              <w:jc w:val="both"/>
              <w:rPr>
                <w:rFonts w:ascii="Arial" w:hAnsi="Arial" w:cs="Arial"/>
                <w:sz w:val="20"/>
                <w:szCs w:val="20"/>
              </w:rPr>
            </w:pPr>
            <w:r w:rsidRPr="00F90C6B">
              <w:rPr>
                <w:rFonts w:ascii="Arial" w:hAnsi="Arial" w:cs="Arial"/>
                <w:sz w:val="20"/>
                <w:szCs w:val="20"/>
              </w:rPr>
              <w:t>[413</w:t>
            </w:r>
            <w:r w:rsidR="001A3239" w:rsidRPr="00F90C6B">
              <w:rPr>
                <w:rFonts w:ascii="Arial" w:hAnsi="Arial" w:cs="Arial"/>
                <w:sz w:val="20"/>
                <w:szCs w:val="20"/>
              </w:rPr>
              <w:t>] uzdevums „Sabiedriskā transporta pakalpojumu organizēšana, nodrošinot lauku iedzīvotājiem iespējas nokļūt reģionālas nozīmes attīstības centros, un no tiem nacionālas nozīmes attīstības centros un galvaspilsētā”</w:t>
            </w:r>
          </w:p>
        </w:tc>
        <w:tc>
          <w:tcPr>
            <w:tcW w:w="932" w:type="dxa"/>
          </w:tcPr>
          <w:p w14:paraId="71245F93" w14:textId="77777777" w:rsidR="00532C87" w:rsidRPr="00F90C6B" w:rsidRDefault="002A5227" w:rsidP="005E5A55">
            <w:pPr>
              <w:jc w:val="center"/>
              <w:rPr>
                <w:rFonts w:ascii="Arial" w:hAnsi="Arial" w:cs="Arial"/>
                <w:sz w:val="20"/>
                <w:szCs w:val="20"/>
              </w:rPr>
            </w:pPr>
            <w:r w:rsidRPr="00F90C6B">
              <w:rPr>
                <w:rFonts w:ascii="Arial" w:hAnsi="Arial" w:cs="Arial"/>
                <w:sz w:val="20"/>
                <w:szCs w:val="20"/>
              </w:rPr>
              <w:t>X</w:t>
            </w:r>
          </w:p>
        </w:tc>
        <w:tc>
          <w:tcPr>
            <w:tcW w:w="1017" w:type="dxa"/>
          </w:tcPr>
          <w:p w14:paraId="1B738AFB" w14:textId="77777777" w:rsidR="00532C87" w:rsidRPr="00F90C6B" w:rsidRDefault="00532C87" w:rsidP="005E5A55">
            <w:pPr>
              <w:jc w:val="center"/>
              <w:rPr>
                <w:rFonts w:ascii="Arial" w:hAnsi="Arial" w:cs="Arial"/>
                <w:sz w:val="20"/>
                <w:szCs w:val="20"/>
              </w:rPr>
            </w:pPr>
          </w:p>
        </w:tc>
        <w:tc>
          <w:tcPr>
            <w:tcW w:w="924" w:type="dxa"/>
          </w:tcPr>
          <w:p w14:paraId="3AA78D56" w14:textId="77777777" w:rsidR="00532C87" w:rsidRPr="00F90C6B" w:rsidRDefault="002A5227" w:rsidP="005E5A55">
            <w:pPr>
              <w:jc w:val="center"/>
              <w:rPr>
                <w:rFonts w:ascii="Arial" w:hAnsi="Arial" w:cs="Arial"/>
                <w:sz w:val="20"/>
                <w:szCs w:val="20"/>
              </w:rPr>
            </w:pPr>
            <w:r w:rsidRPr="00F90C6B">
              <w:rPr>
                <w:rFonts w:ascii="Arial" w:hAnsi="Arial" w:cs="Arial"/>
                <w:sz w:val="20"/>
                <w:szCs w:val="20"/>
              </w:rPr>
              <w:t>X</w:t>
            </w:r>
          </w:p>
        </w:tc>
        <w:tc>
          <w:tcPr>
            <w:tcW w:w="1067" w:type="dxa"/>
          </w:tcPr>
          <w:p w14:paraId="48E5E107" w14:textId="77777777" w:rsidR="00532C87" w:rsidRPr="00F90C6B" w:rsidRDefault="00532C87" w:rsidP="005E5A55">
            <w:pPr>
              <w:jc w:val="center"/>
              <w:rPr>
                <w:rFonts w:ascii="Arial" w:hAnsi="Arial" w:cs="Arial"/>
                <w:sz w:val="20"/>
                <w:szCs w:val="20"/>
              </w:rPr>
            </w:pPr>
          </w:p>
        </w:tc>
        <w:tc>
          <w:tcPr>
            <w:tcW w:w="1039" w:type="dxa"/>
          </w:tcPr>
          <w:p w14:paraId="35F699A4" w14:textId="77777777" w:rsidR="00532C87" w:rsidRPr="00F90C6B" w:rsidRDefault="00532C87" w:rsidP="005E5A55">
            <w:pPr>
              <w:jc w:val="center"/>
              <w:rPr>
                <w:rFonts w:ascii="Arial" w:hAnsi="Arial" w:cs="Arial"/>
                <w:sz w:val="20"/>
                <w:szCs w:val="20"/>
              </w:rPr>
            </w:pPr>
          </w:p>
        </w:tc>
        <w:tc>
          <w:tcPr>
            <w:tcW w:w="1105" w:type="dxa"/>
          </w:tcPr>
          <w:p w14:paraId="50710916" w14:textId="77777777" w:rsidR="00532C87" w:rsidRPr="00F90C6B" w:rsidRDefault="002A5227" w:rsidP="005E5A55">
            <w:pPr>
              <w:jc w:val="center"/>
              <w:rPr>
                <w:rFonts w:ascii="Arial" w:hAnsi="Arial" w:cs="Arial"/>
                <w:sz w:val="20"/>
                <w:szCs w:val="20"/>
              </w:rPr>
            </w:pPr>
            <w:r w:rsidRPr="00F90C6B">
              <w:rPr>
                <w:rFonts w:ascii="Arial" w:hAnsi="Arial" w:cs="Arial"/>
                <w:sz w:val="20"/>
                <w:szCs w:val="20"/>
              </w:rPr>
              <w:t>X</w:t>
            </w:r>
          </w:p>
        </w:tc>
      </w:tr>
      <w:tr w:rsidR="00231C51" w:rsidRPr="00F90C6B" w14:paraId="59FEC1BC" w14:textId="77777777" w:rsidTr="00E441B9">
        <w:tc>
          <w:tcPr>
            <w:tcW w:w="8296" w:type="dxa"/>
            <w:gridSpan w:val="7"/>
          </w:tcPr>
          <w:p w14:paraId="28A84228" w14:textId="77777777" w:rsidR="00231C51" w:rsidRPr="00F90C6B" w:rsidRDefault="00231C51" w:rsidP="00231C51">
            <w:pPr>
              <w:rPr>
                <w:rFonts w:ascii="Arial" w:hAnsi="Arial" w:cs="Arial"/>
                <w:sz w:val="20"/>
                <w:szCs w:val="20"/>
              </w:rPr>
            </w:pPr>
            <w:r w:rsidRPr="00F90C6B">
              <w:rPr>
                <w:rFonts w:ascii="Arial" w:hAnsi="Arial" w:cs="Arial"/>
                <w:sz w:val="20"/>
                <w:szCs w:val="20"/>
              </w:rPr>
              <w:t>Rīcības virziens „Dabas un kultūras kapitāla ilgtspējīga apsaimniekošana”</w:t>
            </w:r>
          </w:p>
        </w:tc>
      </w:tr>
      <w:tr w:rsidR="00BC750A" w:rsidRPr="00F90C6B" w14:paraId="0C44F30E" w14:textId="77777777" w:rsidTr="001F1E94">
        <w:tc>
          <w:tcPr>
            <w:tcW w:w="2212" w:type="dxa"/>
          </w:tcPr>
          <w:p w14:paraId="1D5B34E5" w14:textId="77777777" w:rsidR="00532C87" w:rsidRPr="00F90C6B" w:rsidRDefault="00084248" w:rsidP="00A467B9">
            <w:pPr>
              <w:jc w:val="both"/>
              <w:rPr>
                <w:rFonts w:ascii="Arial" w:hAnsi="Arial" w:cs="Arial"/>
                <w:sz w:val="20"/>
                <w:szCs w:val="20"/>
              </w:rPr>
            </w:pPr>
            <w:r w:rsidRPr="00F90C6B">
              <w:rPr>
                <w:rFonts w:ascii="Arial" w:hAnsi="Arial" w:cs="Arial"/>
                <w:sz w:val="20"/>
                <w:szCs w:val="20"/>
              </w:rPr>
              <w:t>[436</w:t>
            </w:r>
            <w:r w:rsidR="002A5227" w:rsidRPr="00F90C6B">
              <w:rPr>
                <w:rFonts w:ascii="Arial" w:hAnsi="Arial" w:cs="Arial"/>
                <w:sz w:val="20"/>
                <w:szCs w:val="20"/>
              </w:rPr>
              <w:t>] uzdevums “Uz eksportu orientētu integrētu tūrisma, kultūras un dabas kapitāla pakalpojumu un produktu piedāvājuma attīstība”</w:t>
            </w:r>
          </w:p>
        </w:tc>
        <w:tc>
          <w:tcPr>
            <w:tcW w:w="932" w:type="dxa"/>
          </w:tcPr>
          <w:p w14:paraId="4F0908BC" w14:textId="77777777" w:rsidR="00532C87" w:rsidRPr="00F90C6B" w:rsidRDefault="002A5227" w:rsidP="005E5A55">
            <w:pPr>
              <w:jc w:val="center"/>
              <w:rPr>
                <w:rFonts w:ascii="Arial" w:hAnsi="Arial" w:cs="Arial"/>
                <w:sz w:val="20"/>
                <w:szCs w:val="20"/>
              </w:rPr>
            </w:pPr>
            <w:r w:rsidRPr="00F90C6B">
              <w:rPr>
                <w:rFonts w:ascii="Arial" w:hAnsi="Arial" w:cs="Arial"/>
                <w:sz w:val="20"/>
                <w:szCs w:val="20"/>
              </w:rPr>
              <w:t>X</w:t>
            </w:r>
          </w:p>
        </w:tc>
        <w:tc>
          <w:tcPr>
            <w:tcW w:w="1017" w:type="dxa"/>
          </w:tcPr>
          <w:p w14:paraId="28A10271" w14:textId="77777777" w:rsidR="00532C87" w:rsidRPr="00F90C6B" w:rsidRDefault="002A5227" w:rsidP="005E5A55">
            <w:pPr>
              <w:jc w:val="center"/>
              <w:rPr>
                <w:rFonts w:ascii="Arial" w:hAnsi="Arial" w:cs="Arial"/>
                <w:sz w:val="20"/>
                <w:szCs w:val="20"/>
              </w:rPr>
            </w:pPr>
            <w:r w:rsidRPr="00F90C6B">
              <w:rPr>
                <w:rFonts w:ascii="Arial" w:hAnsi="Arial" w:cs="Arial"/>
                <w:sz w:val="20"/>
                <w:szCs w:val="20"/>
              </w:rPr>
              <w:t>X</w:t>
            </w:r>
          </w:p>
        </w:tc>
        <w:tc>
          <w:tcPr>
            <w:tcW w:w="924" w:type="dxa"/>
          </w:tcPr>
          <w:p w14:paraId="43E78357" w14:textId="77777777" w:rsidR="00532C87" w:rsidRPr="00F90C6B" w:rsidRDefault="00231C51" w:rsidP="005E5A55">
            <w:pPr>
              <w:jc w:val="center"/>
              <w:rPr>
                <w:rFonts w:ascii="Arial" w:hAnsi="Arial" w:cs="Arial"/>
                <w:sz w:val="20"/>
                <w:szCs w:val="20"/>
              </w:rPr>
            </w:pPr>
            <w:r w:rsidRPr="00F90C6B">
              <w:rPr>
                <w:rFonts w:ascii="Arial" w:hAnsi="Arial" w:cs="Arial"/>
                <w:sz w:val="20"/>
                <w:szCs w:val="20"/>
              </w:rPr>
              <w:t>X</w:t>
            </w:r>
          </w:p>
        </w:tc>
        <w:tc>
          <w:tcPr>
            <w:tcW w:w="1067" w:type="dxa"/>
          </w:tcPr>
          <w:p w14:paraId="23A675BA" w14:textId="77777777" w:rsidR="00532C87" w:rsidRPr="00F90C6B" w:rsidRDefault="002A5227" w:rsidP="005E5A55">
            <w:pPr>
              <w:jc w:val="center"/>
              <w:rPr>
                <w:rFonts w:ascii="Arial" w:hAnsi="Arial" w:cs="Arial"/>
                <w:sz w:val="20"/>
                <w:szCs w:val="20"/>
              </w:rPr>
            </w:pPr>
            <w:r w:rsidRPr="00F90C6B">
              <w:rPr>
                <w:rFonts w:ascii="Arial" w:hAnsi="Arial" w:cs="Arial"/>
                <w:sz w:val="20"/>
                <w:szCs w:val="20"/>
              </w:rPr>
              <w:t>X</w:t>
            </w:r>
          </w:p>
        </w:tc>
        <w:tc>
          <w:tcPr>
            <w:tcW w:w="1039" w:type="dxa"/>
          </w:tcPr>
          <w:p w14:paraId="43FF213C" w14:textId="77777777" w:rsidR="00532C87" w:rsidRPr="00F90C6B" w:rsidRDefault="00532C87" w:rsidP="005E5A55">
            <w:pPr>
              <w:jc w:val="center"/>
              <w:rPr>
                <w:rFonts w:ascii="Arial" w:hAnsi="Arial" w:cs="Arial"/>
                <w:sz w:val="20"/>
                <w:szCs w:val="20"/>
              </w:rPr>
            </w:pPr>
          </w:p>
        </w:tc>
        <w:tc>
          <w:tcPr>
            <w:tcW w:w="1105" w:type="dxa"/>
          </w:tcPr>
          <w:p w14:paraId="2DAACB45" w14:textId="77777777" w:rsidR="00532C87" w:rsidRPr="00F90C6B" w:rsidRDefault="002A5227" w:rsidP="005E5A55">
            <w:pPr>
              <w:jc w:val="center"/>
              <w:rPr>
                <w:rFonts w:ascii="Arial" w:hAnsi="Arial" w:cs="Arial"/>
                <w:sz w:val="20"/>
                <w:szCs w:val="20"/>
              </w:rPr>
            </w:pPr>
            <w:r w:rsidRPr="00F90C6B">
              <w:rPr>
                <w:rFonts w:ascii="Arial" w:hAnsi="Arial" w:cs="Arial"/>
                <w:sz w:val="20"/>
                <w:szCs w:val="20"/>
              </w:rPr>
              <w:t>X</w:t>
            </w:r>
          </w:p>
        </w:tc>
      </w:tr>
      <w:tr w:rsidR="00BC750A" w:rsidRPr="00F90C6B" w14:paraId="5BF8C793" w14:textId="77777777" w:rsidTr="001F1E94">
        <w:tc>
          <w:tcPr>
            <w:tcW w:w="2212" w:type="dxa"/>
          </w:tcPr>
          <w:p w14:paraId="4C2D2385" w14:textId="77777777" w:rsidR="00532C87" w:rsidRPr="00F90C6B" w:rsidRDefault="00084248" w:rsidP="00A467B9">
            <w:pPr>
              <w:jc w:val="both"/>
              <w:rPr>
                <w:rFonts w:ascii="Arial" w:hAnsi="Arial" w:cs="Arial"/>
                <w:sz w:val="20"/>
                <w:szCs w:val="20"/>
              </w:rPr>
            </w:pPr>
            <w:r w:rsidRPr="00F90C6B">
              <w:rPr>
                <w:rFonts w:ascii="Arial" w:hAnsi="Arial" w:cs="Arial"/>
                <w:sz w:val="20"/>
                <w:szCs w:val="20"/>
              </w:rPr>
              <w:t>[438</w:t>
            </w:r>
            <w:r w:rsidR="002A5227" w:rsidRPr="00F90C6B">
              <w:rPr>
                <w:rFonts w:ascii="Arial" w:hAnsi="Arial" w:cs="Arial"/>
                <w:sz w:val="20"/>
                <w:szCs w:val="20"/>
              </w:rPr>
              <w:t>] uzdevums „Stimulēt zemes ilgtspējīgu izmantošanu un bioloģisko daudzveidību, pielietojot vidi saudzējošas tehnoloģijas”</w:t>
            </w:r>
          </w:p>
        </w:tc>
        <w:tc>
          <w:tcPr>
            <w:tcW w:w="932" w:type="dxa"/>
          </w:tcPr>
          <w:p w14:paraId="7AB8916F" w14:textId="77777777" w:rsidR="00532C87" w:rsidRPr="00F90C6B" w:rsidRDefault="002A5227" w:rsidP="005E5A55">
            <w:pPr>
              <w:jc w:val="center"/>
              <w:rPr>
                <w:rFonts w:ascii="Arial" w:hAnsi="Arial" w:cs="Arial"/>
                <w:sz w:val="20"/>
                <w:szCs w:val="20"/>
              </w:rPr>
            </w:pPr>
            <w:r w:rsidRPr="00F90C6B">
              <w:rPr>
                <w:rFonts w:ascii="Arial" w:hAnsi="Arial" w:cs="Arial"/>
                <w:sz w:val="20"/>
                <w:szCs w:val="20"/>
              </w:rPr>
              <w:t>X</w:t>
            </w:r>
          </w:p>
        </w:tc>
        <w:tc>
          <w:tcPr>
            <w:tcW w:w="1017" w:type="dxa"/>
          </w:tcPr>
          <w:p w14:paraId="15B053A7" w14:textId="77777777" w:rsidR="00532C87" w:rsidRPr="00F90C6B" w:rsidRDefault="002A5227" w:rsidP="005E5A55">
            <w:pPr>
              <w:jc w:val="center"/>
              <w:rPr>
                <w:rFonts w:ascii="Arial" w:hAnsi="Arial" w:cs="Arial"/>
                <w:sz w:val="20"/>
                <w:szCs w:val="20"/>
              </w:rPr>
            </w:pPr>
            <w:r w:rsidRPr="00F90C6B">
              <w:rPr>
                <w:rFonts w:ascii="Arial" w:hAnsi="Arial" w:cs="Arial"/>
                <w:sz w:val="20"/>
                <w:szCs w:val="20"/>
              </w:rPr>
              <w:t>X</w:t>
            </w:r>
          </w:p>
        </w:tc>
        <w:tc>
          <w:tcPr>
            <w:tcW w:w="924" w:type="dxa"/>
          </w:tcPr>
          <w:p w14:paraId="2885D8C1" w14:textId="77777777" w:rsidR="00532C87" w:rsidRPr="00F90C6B" w:rsidRDefault="002A5227" w:rsidP="005E5A55">
            <w:pPr>
              <w:jc w:val="center"/>
              <w:rPr>
                <w:rFonts w:ascii="Arial" w:hAnsi="Arial" w:cs="Arial"/>
                <w:sz w:val="20"/>
                <w:szCs w:val="20"/>
              </w:rPr>
            </w:pPr>
            <w:r w:rsidRPr="00F90C6B">
              <w:rPr>
                <w:rFonts w:ascii="Arial" w:hAnsi="Arial" w:cs="Arial"/>
                <w:sz w:val="20"/>
                <w:szCs w:val="20"/>
              </w:rPr>
              <w:t>X</w:t>
            </w:r>
          </w:p>
        </w:tc>
        <w:tc>
          <w:tcPr>
            <w:tcW w:w="1067" w:type="dxa"/>
          </w:tcPr>
          <w:p w14:paraId="31D92899" w14:textId="77777777" w:rsidR="00532C87" w:rsidRPr="00F90C6B" w:rsidRDefault="00532C87" w:rsidP="005E5A55">
            <w:pPr>
              <w:jc w:val="center"/>
              <w:rPr>
                <w:rFonts w:ascii="Arial" w:hAnsi="Arial" w:cs="Arial"/>
                <w:sz w:val="20"/>
                <w:szCs w:val="20"/>
              </w:rPr>
            </w:pPr>
          </w:p>
        </w:tc>
        <w:tc>
          <w:tcPr>
            <w:tcW w:w="1039" w:type="dxa"/>
          </w:tcPr>
          <w:p w14:paraId="72F7502B" w14:textId="77777777" w:rsidR="00532C87" w:rsidRPr="00F90C6B" w:rsidRDefault="00532C87" w:rsidP="005E5A55">
            <w:pPr>
              <w:jc w:val="center"/>
              <w:rPr>
                <w:rFonts w:ascii="Arial" w:hAnsi="Arial" w:cs="Arial"/>
                <w:sz w:val="20"/>
                <w:szCs w:val="20"/>
              </w:rPr>
            </w:pPr>
          </w:p>
        </w:tc>
        <w:tc>
          <w:tcPr>
            <w:tcW w:w="1105" w:type="dxa"/>
          </w:tcPr>
          <w:p w14:paraId="14CB729E" w14:textId="77777777" w:rsidR="00532C87" w:rsidRPr="00F90C6B" w:rsidRDefault="005D7371" w:rsidP="005E5A55">
            <w:pPr>
              <w:jc w:val="center"/>
              <w:rPr>
                <w:rFonts w:ascii="Arial" w:hAnsi="Arial" w:cs="Arial"/>
                <w:sz w:val="20"/>
                <w:szCs w:val="20"/>
              </w:rPr>
            </w:pPr>
            <w:r w:rsidRPr="00F90C6B">
              <w:rPr>
                <w:rFonts w:ascii="Arial" w:hAnsi="Arial" w:cs="Arial"/>
                <w:sz w:val="20"/>
                <w:szCs w:val="20"/>
              </w:rPr>
              <w:t>X</w:t>
            </w:r>
          </w:p>
        </w:tc>
      </w:tr>
      <w:tr w:rsidR="00BC750A" w:rsidRPr="00F90C6B" w14:paraId="42120101" w14:textId="77777777" w:rsidTr="001F1E94">
        <w:tc>
          <w:tcPr>
            <w:tcW w:w="2212" w:type="dxa"/>
          </w:tcPr>
          <w:p w14:paraId="720D4ABC" w14:textId="77777777" w:rsidR="00532C87" w:rsidRPr="00F90C6B" w:rsidRDefault="00084248" w:rsidP="00A467B9">
            <w:pPr>
              <w:jc w:val="both"/>
              <w:rPr>
                <w:rFonts w:ascii="Arial" w:hAnsi="Arial" w:cs="Arial"/>
                <w:sz w:val="20"/>
                <w:szCs w:val="20"/>
              </w:rPr>
            </w:pPr>
            <w:r w:rsidRPr="00F90C6B">
              <w:rPr>
                <w:rFonts w:ascii="Arial" w:hAnsi="Arial" w:cs="Arial"/>
                <w:sz w:val="20"/>
                <w:szCs w:val="20"/>
              </w:rPr>
              <w:t>[439</w:t>
            </w:r>
            <w:r w:rsidR="002A5227" w:rsidRPr="00F90C6B">
              <w:rPr>
                <w:rFonts w:ascii="Arial" w:hAnsi="Arial" w:cs="Arial"/>
                <w:sz w:val="20"/>
                <w:szCs w:val="20"/>
              </w:rPr>
              <w:t>] uzdevums „Energoefektīvu un ekoloģiskas izcelsmes preču un pakalpojumu („Zaļais publiskais iepirkums”) plašāka nodrošināšana publiskajos iepirkumos”</w:t>
            </w:r>
          </w:p>
        </w:tc>
        <w:tc>
          <w:tcPr>
            <w:tcW w:w="932" w:type="dxa"/>
          </w:tcPr>
          <w:p w14:paraId="02F90390" w14:textId="77777777" w:rsidR="00532C87" w:rsidRPr="00F90C6B" w:rsidRDefault="002A5227" w:rsidP="005E5A55">
            <w:pPr>
              <w:jc w:val="center"/>
              <w:rPr>
                <w:rFonts w:ascii="Arial" w:hAnsi="Arial" w:cs="Arial"/>
                <w:sz w:val="20"/>
                <w:szCs w:val="20"/>
              </w:rPr>
            </w:pPr>
            <w:r w:rsidRPr="00F90C6B">
              <w:rPr>
                <w:rFonts w:ascii="Arial" w:hAnsi="Arial" w:cs="Arial"/>
                <w:sz w:val="20"/>
                <w:szCs w:val="20"/>
              </w:rPr>
              <w:t>X</w:t>
            </w:r>
          </w:p>
        </w:tc>
        <w:tc>
          <w:tcPr>
            <w:tcW w:w="1017" w:type="dxa"/>
          </w:tcPr>
          <w:p w14:paraId="260A6921" w14:textId="77777777" w:rsidR="00532C87" w:rsidRPr="00F90C6B" w:rsidRDefault="00532C87" w:rsidP="005E5A55">
            <w:pPr>
              <w:jc w:val="center"/>
              <w:rPr>
                <w:rFonts w:ascii="Arial" w:hAnsi="Arial" w:cs="Arial"/>
                <w:sz w:val="20"/>
                <w:szCs w:val="20"/>
              </w:rPr>
            </w:pPr>
          </w:p>
        </w:tc>
        <w:tc>
          <w:tcPr>
            <w:tcW w:w="924" w:type="dxa"/>
          </w:tcPr>
          <w:p w14:paraId="786FEB35" w14:textId="77777777" w:rsidR="00532C87" w:rsidRPr="00F90C6B" w:rsidRDefault="00532C87" w:rsidP="005E5A55">
            <w:pPr>
              <w:jc w:val="center"/>
              <w:rPr>
                <w:rFonts w:ascii="Arial" w:hAnsi="Arial" w:cs="Arial"/>
                <w:sz w:val="20"/>
                <w:szCs w:val="20"/>
              </w:rPr>
            </w:pPr>
          </w:p>
        </w:tc>
        <w:tc>
          <w:tcPr>
            <w:tcW w:w="1067" w:type="dxa"/>
          </w:tcPr>
          <w:p w14:paraId="789F4763" w14:textId="77777777" w:rsidR="00532C87" w:rsidRPr="00F90C6B" w:rsidRDefault="002A5227" w:rsidP="005E5A55">
            <w:pPr>
              <w:jc w:val="center"/>
              <w:rPr>
                <w:rFonts w:ascii="Arial" w:hAnsi="Arial" w:cs="Arial"/>
                <w:sz w:val="20"/>
                <w:szCs w:val="20"/>
              </w:rPr>
            </w:pPr>
            <w:r w:rsidRPr="00F90C6B">
              <w:rPr>
                <w:rFonts w:ascii="Arial" w:hAnsi="Arial" w:cs="Arial"/>
                <w:sz w:val="20"/>
                <w:szCs w:val="20"/>
              </w:rPr>
              <w:t>X</w:t>
            </w:r>
          </w:p>
        </w:tc>
        <w:tc>
          <w:tcPr>
            <w:tcW w:w="1039" w:type="dxa"/>
          </w:tcPr>
          <w:p w14:paraId="118299FA" w14:textId="77777777" w:rsidR="00532C87" w:rsidRPr="00F90C6B" w:rsidRDefault="00532C87" w:rsidP="005E5A55">
            <w:pPr>
              <w:jc w:val="center"/>
              <w:rPr>
                <w:rFonts w:ascii="Arial" w:hAnsi="Arial" w:cs="Arial"/>
                <w:sz w:val="20"/>
                <w:szCs w:val="20"/>
              </w:rPr>
            </w:pPr>
          </w:p>
        </w:tc>
        <w:tc>
          <w:tcPr>
            <w:tcW w:w="1105" w:type="dxa"/>
          </w:tcPr>
          <w:p w14:paraId="5A59CCC8" w14:textId="77777777" w:rsidR="00532C87" w:rsidRPr="00F90C6B" w:rsidRDefault="002A5227" w:rsidP="005E5A55">
            <w:pPr>
              <w:jc w:val="center"/>
              <w:rPr>
                <w:rFonts w:ascii="Arial" w:hAnsi="Arial" w:cs="Arial"/>
                <w:sz w:val="20"/>
                <w:szCs w:val="20"/>
              </w:rPr>
            </w:pPr>
            <w:r w:rsidRPr="00F90C6B">
              <w:rPr>
                <w:rFonts w:ascii="Arial" w:hAnsi="Arial" w:cs="Arial"/>
                <w:sz w:val="20"/>
                <w:szCs w:val="20"/>
              </w:rPr>
              <w:t>X</w:t>
            </w:r>
          </w:p>
        </w:tc>
      </w:tr>
      <w:tr w:rsidR="00BC750A" w:rsidRPr="00F90C6B" w14:paraId="6955A25B" w14:textId="77777777" w:rsidTr="001F1E94">
        <w:tc>
          <w:tcPr>
            <w:tcW w:w="2212" w:type="dxa"/>
          </w:tcPr>
          <w:p w14:paraId="47BD4FDD" w14:textId="77777777" w:rsidR="00532C87" w:rsidRPr="00F90C6B" w:rsidRDefault="00084248" w:rsidP="00A467B9">
            <w:pPr>
              <w:jc w:val="both"/>
              <w:rPr>
                <w:rFonts w:ascii="Arial" w:hAnsi="Arial" w:cs="Arial"/>
                <w:sz w:val="20"/>
                <w:szCs w:val="20"/>
              </w:rPr>
            </w:pPr>
            <w:r w:rsidRPr="00F90C6B">
              <w:rPr>
                <w:rFonts w:ascii="Arial" w:hAnsi="Arial" w:cs="Arial"/>
                <w:sz w:val="20"/>
                <w:szCs w:val="20"/>
              </w:rPr>
              <w:t>[440</w:t>
            </w:r>
            <w:r w:rsidR="002A5227" w:rsidRPr="00F90C6B">
              <w:rPr>
                <w:rFonts w:ascii="Arial" w:hAnsi="Arial" w:cs="Arial"/>
                <w:sz w:val="20"/>
                <w:szCs w:val="20"/>
              </w:rPr>
              <w:t>] uzdevums „Palielināt ūdenstilpju un lauksaimniecībā izmantojamās zemes izmantošanu pārtikas ražošanai”</w:t>
            </w:r>
          </w:p>
        </w:tc>
        <w:tc>
          <w:tcPr>
            <w:tcW w:w="932" w:type="dxa"/>
          </w:tcPr>
          <w:p w14:paraId="44ADBC95" w14:textId="77777777" w:rsidR="00532C87" w:rsidRPr="00F90C6B" w:rsidRDefault="00532C87" w:rsidP="005E5A55">
            <w:pPr>
              <w:jc w:val="center"/>
              <w:rPr>
                <w:rFonts w:ascii="Arial" w:hAnsi="Arial" w:cs="Arial"/>
                <w:sz w:val="20"/>
                <w:szCs w:val="20"/>
              </w:rPr>
            </w:pPr>
          </w:p>
        </w:tc>
        <w:tc>
          <w:tcPr>
            <w:tcW w:w="1017" w:type="dxa"/>
          </w:tcPr>
          <w:p w14:paraId="58287E2A" w14:textId="77777777" w:rsidR="00532C87" w:rsidRPr="00F90C6B" w:rsidRDefault="002A5227" w:rsidP="005E5A55">
            <w:pPr>
              <w:jc w:val="center"/>
              <w:rPr>
                <w:rFonts w:ascii="Arial" w:hAnsi="Arial" w:cs="Arial"/>
                <w:sz w:val="20"/>
                <w:szCs w:val="20"/>
              </w:rPr>
            </w:pPr>
            <w:r w:rsidRPr="00F90C6B">
              <w:rPr>
                <w:rFonts w:ascii="Arial" w:hAnsi="Arial" w:cs="Arial"/>
                <w:sz w:val="20"/>
                <w:szCs w:val="20"/>
              </w:rPr>
              <w:t>X</w:t>
            </w:r>
          </w:p>
        </w:tc>
        <w:tc>
          <w:tcPr>
            <w:tcW w:w="924" w:type="dxa"/>
          </w:tcPr>
          <w:p w14:paraId="247CE986" w14:textId="77777777" w:rsidR="00532C87" w:rsidRPr="00F90C6B" w:rsidRDefault="003E2260" w:rsidP="005E5A55">
            <w:pPr>
              <w:jc w:val="center"/>
              <w:rPr>
                <w:rFonts w:ascii="Arial" w:hAnsi="Arial" w:cs="Arial"/>
                <w:sz w:val="20"/>
                <w:szCs w:val="20"/>
              </w:rPr>
            </w:pPr>
            <w:r w:rsidRPr="00F90C6B">
              <w:rPr>
                <w:rFonts w:ascii="Arial" w:hAnsi="Arial" w:cs="Arial"/>
                <w:sz w:val="20"/>
                <w:szCs w:val="20"/>
              </w:rPr>
              <w:t>X</w:t>
            </w:r>
          </w:p>
        </w:tc>
        <w:tc>
          <w:tcPr>
            <w:tcW w:w="1067" w:type="dxa"/>
          </w:tcPr>
          <w:p w14:paraId="67179278" w14:textId="77777777" w:rsidR="00532C87" w:rsidRPr="00F90C6B" w:rsidRDefault="00532C87" w:rsidP="005E5A55">
            <w:pPr>
              <w:jc w:val="center"/>
              <w:rPr>
                <w:rFonts w:ascii="Arial" w:hAnsi="Arial" w:cs="Arial"/>
                <w:sz w:val="20"/>
                <w:szCs w:val="20"/>
              </w:rPr>
            </w:pPr>
          </w:p>
        </w:tc>
        <w:tc>
          <w:tcPr>
            <w:tcW w:w="1039" w:type="dxa"/>
          </w:tcPr>
          <w:p w14:paraId="0E5AE8CD" w14:textId="77777777" w:rsidR="00532C87" w:rsidRPr="00F90C6B" w:rsidRDefault="00532C87" w:rsidP="005E5A55">
            <w:pPr>
              <w:jc w:val="center"/>
              <w:rPr>
                <w:rFonts w:ascii="Arial" w:hAnsi="Arial" w:cs="Arial"/>
                <w:sz w:val="20"/>
                <w:szCs w:val="20"/>
              </w:rPr>
            </w:pPr>
          </w:p>
        </w:tc>
        <w:tc>
          <w:tcPr>
            <w:tcW w:w="1105" w:type="dxa"/>
          </w:tcPr>
          <w:p w14:paraId="50A1C6D4" w14:textId="77777777" w:rsidR="00532C87" w:rsidRPr="00F90C6B" w:rsidRDefault="003E2260" w:rsidP="005E5A55">
            <w:pPr>
              <w:jc w:val="center"/>
              <w:rPr>
                <w:rFonts w:ascii="Arial" w:hAnsi="Arial" w:cs="Arial"/>
                <w:sz w:val="20"/>
                <w:szCs w:val="20"/>
              </w:rPr>
            </w:pPr>
            <w:r w:rsidRPr="00F90C6B">
              <w:rPr>
                <w:rFonts w:ascii="Arial" w:hAnsi="Arial" w:cs="Arial"/>
                <w:sz w:val="20"/>
                <w:szCs w:val="20"/>
              </w:rPr>
              <w:t>X</w:t>
            </w:r>
          </w:p>
        </w:tc>
      </w:tr>
      <w:tr w:rsidR="00EB7383" w:rsidRPr="00F90C6B" w14:paraId="28F9C222" w14:textId="77777777" w:rsidTr="001F1E94">
        <w:tc>
          <w:tcPr>
            <w:tcW w:w="2212" w:type="dxa"/>
          </w:tcPr>
          <w:p w14:paraId="15427A1E" w14:textId="77777777" w:rsidR="00532C87" w:rsidRPr="00F90C6B" w:rsidRDefault="00084248" w:rsidP="00A467B9">
            <w:pPr>
              <w:jc w:val="both"/>
              <w:rPr>
                <w:rFonts w:ascii="Arial" w:hAnsi="Arial" w:cs="Arial"/>
                <w:sz w:val="20"/>
                <w:szCs w:val="20"/>
              </w:rPr>
            </w:pPr>
            <w:r w:rsidRPr="00F90C6B">
              <w:rPr>
                <w:rFonts w:ascii="Arial" w:hAnsi="Arial" w:cs="Arial"/>
                <w:sz w:val="20"/>
                <w:szCs w:val="20"/>
              </w:rPr>
              <w:t>[441</w:t>
            </w:r>
            <w:r w:rsidR="003E2260" w:rsidRPr="00F90C6B">
              <w:rPr>
                <w:rFonts w:ascii="Arial" w:hAnsi="Arial" w:cs="Arial"/>
                <w:sz w:val="20"/>
                <w:szCs w:val="20"/>
              </w:rPr>
              <w:t xml:space="preserve">] uzdevums „Palielināt augsnes </w:t>
            </w:r>
            <w:r w:rsidR="003E2260" w:rsidRPr="00F90C6B">
              <w:rPr>
                <w:rFonts w:ascii="Arial" w:hAnsi="Arial" w:cs="Arial"/>
                <w:sz w:val="20"/>
                <w:szCs w:val="20"/>
              </w:rPr>
              <w:lastRenderedPageBreak/>
              <w:t>auglību un meža resursu vērtību”</w:t>
            </w:r>
          </w:p>
        </w:tc>
        <w:tc>
          <w:tcPr>
            <w:tcW w:w="932" w:type="dxa"/>
          </w:tcPr>
          <w:p w14:paraId="32538A72" w14:textId="77777777" w:rsidR="00532C87" w:rsidRPr="00F90C6B" w:rsidRDefault="003E2260" w:rsidP="005E5A55">
            <w:pPr>
              <w:jc w:val="center"/>
              <w:rPr>
                <w:rFonts w:ascii="Arial" w:hAnsi="Arial" w:cs="Arial"/>
                <w:sz w:val="20"/>
                <w:szCs w:val="20"/>
              </w:rPr>
            </w:pPr>
            <w:r w:rsidRPr="00F90C6B">
              <w:rPr>
                <w:rFonts w:ascii="Arial" w:hAnsi="Arial" w:cs="Arial"/>
                <w:sz w:val="20"/>
                <w:szCs w:val="20"/>
              </w:rPr>
              <w:lastRenderedPageBreak/>
              <w:t>X</w:t>
            </w:r>
          </w:p>
        </w:tc>
        <w:tc>
          <w:tcPr>
            <w:tcW w:w="1017" w:type="dxa"/>
          </w:tcPr>
          <w:p w14:paraId="49F2FE12" w14:textId="77777777" w:rsidR="00532C87" w:rsidRPr="00F90C6B" w:rsidRDefault="00532C87" w:rsidP="005E5A55">
            <w:pPr>
              <w:jc w:val="center"/>
              <w:rPr>
                <w:rFonts w:ascii="Arial" w:hAnsi="Arial" w:cs="Arial"/>
                <w:sz w:val="20"/>
                <w:szCs w:val="20"/>
              </w:rPr>
            </w:pPr>
          </w:p>
        </w:tc>
        <w:tc>
          <w:tcPr>
            <w:tcW w:w="924" w:type="dxa"/>
          </w:tcPr>
          <w:p w14:paraId="0A09DD65" w14:textId="77777777" w:rsidR="00532C87" w:rsidRPr="00F90C6B" w:rsidRDefault="00532C87" w:rsidP="005E5A55">
            <w:pPr>
              <w:jc w:val="center"/>
              <w:rPr>
                <w:rFonts w:ascii="Arial" w:hAnsi="Arial" w:cs="Arial"/>
                <w:sz w:val="20"/>
                <w:szCs w:val="20"/>
              </w:rPr>
            </w:pPr>
          </w:p>
        </w:tc>
        <w:tc>
          <w:tcPr>
            <w:tcW w:w="1067" w:type="dxa"/>
          </w:tcPr>
          <w:p w14:paraId="377F31E6" w14:textId="77777777" w:rsidR="00532C87" w:rsidRPr="00F90C6B" w:rsidRDefault="003E2260" w:rsidP="005E5A55">
            <w:pPr>
              <w:jc w:val="center"/>
              <w:rPr>
                <w:rFonts w:ascii="Arial" w:hAnsi="Arial" w:cs="Arial"/>
                <w:sz w:val="20"/>
                <w:szCs w:val="20"/>
              </w:rPr>
            </w:pPr>
            <w:r w:rsidRPr="00F90C6B">
              <w:rPr>
                <w:rFonts w:ascii="Arial" w:hAnsi="Arial" w:cs="Arial"/>
                <w:sz w:val="20"/>
                <w:szCs w:val="20"/>
              </w:rPr>
              <w:t>X</w:t>
            </w:r>
          </w:p>
        </w:tc>
        <w:tc>
          <w:tcPr>
            <w:tcW w:w="1039" w:type="dxa"/>
          </w:tcPr>
          <w:p w14:paraId="25AA25F7" w14:textId="77777777" w:rsidR="00532C87" w:rsidRPr="00F90C6B" w:rsidRDefault="00532C87" w:rsidP="005E5A55">
            <w:pPr>
              <w:jc w:val="center"/>
              <w:rPr>
                <w:rFonts w:ascii="Arial" w:hAnsi="Arial" w:cs="Arial"/>
                <w:sz w:val="20"/>
                <w:szCs w:val="20"/>
              </w:rPr>
            </w:pPr>
          </w:p>
        </w:tc>
        <w:tc>
          <w:tcPr>
            <w:tcW w:w="1105" w:type="dxa"/>
          </w:tcPr>
          <w:p w14:paraId="0B7F2D4E" w14:textId="77777777" w:rsidR="00532C87" w:rsidRPr="00F90C6B" w:rsidRDefault="003E2260" w:rsidP="005E5A55">
            <w:pPr>
              <w:jc w:val="center"/>
              <w:rPr>
                <w:rFonts w:ascii="Arial" w:hAnsi="Arial" w:cs="Arial"/>
                <w:sz w:val="20"/>
                <w:szCs w:val="20"/>
              </w:rPr>
            </w:pPr>
            <w:r w:rsidRPr="00F90C6B">
              <w:rPr>
                <w:rFonts w:ascii="Arial" w:hAnsi="Arial" w:cs="Arial"/>
                <w:sz w:val="20"/>
                <w:szCs w:val="20"/>
              </w:rPr>
              <w:t>X</w:t>
            </w:r>
          </w:p>
        </w:tc>
      </w:tr>
      <w:tr w:rsidR="00BC750A" w:rsidRPr="00F90C6B" w14:paraId="007DBEE3" w14:textId="77777777" w:rsidTr="001F1E94">
        <w:tc>
          <w:tcPr>
            <w:tcW w:w="2212" w:type="dxa"/>
          </w:tcPr>
          <w:p w14:paraId="1099600E" w14:textId="77777777" w:rsidR="00532C87" w:rsidRPr="00F90C6B" w:rsidRDefault="00084248" w:rsidP="00A467B9">
            <w:pPr>
              <w:jc w:val="both"/>
              <w:rPr>
                <w:rFonts w:ascii="Arial" w:hAnsi="Arial" w:cs="Arial"/>
                <w:sz w:val="20"/>
                <w:szCs w:val="20"/>
              </w:rPr>
            </w:pPr>
            <w:r w:rsidRPr="00F90C6B">
              <w:rPr>
                <w:rFonts w:ascii="Arial" w:hAnsi="Arial" w:cs="Arial"/>
                <w:sz w:val="20"/>
                <w:szCs w:val="20"/>
              </w:rPr>
              <w:lastRenderedPageBreak/>
              <w:t>[442</w:t>
            </w:r>
            <w:r w:rsidR="003E2260" w:rsidRPr="00F90C6B">
              <w:rPr>
                <w:rFonts w:ascii="Arial" w:hAnsi="Arial" w:cs="Arial"/>
                <w:sz w:val="20"/>
                <w:szCs w:val="20"/>
              </w:rPr>
              <w:t>] uzdevums „Atkritumu šķirošana un dalīti savākto atkritumu pārstrāde”</w:t>
            </w:r>
          </w:p>
        </w:tc>
        <w:tc>
          <w:tcPr>
            <w:tcW w:w="932" w:type="dxa"/>
          </w:tcPr>
          <w:p w14:paraId="6706BA6C" w14:textId="77777777" w:rsidR="00532C87" w:rsidRPr="00F90C6B" w:rsidRDefault="003E2260" w:rsidP="003E2260">
            <w:pPr>
              <w:jc w:val="center"/>
              <w:rPr>
                <w:rFonts w:ascii="Arial" w:hAnsi="Arial" w:cs="Arial"/>
                <w:sz w:val="20"/>
                <w:szCs w:val="20"/>
              </w:rPr>
            </w:pPr>
            <w:r w:rsidRPr="00F90C6B">
              <w:rPr>
                <w:rFonts w:ascii="Arial" w:hAnsi="Arial" w:cs="Arial"/>
                <w:sz w:val="20"/>
                <w:szCs w:val="20"/>
              </w:rPr>
              <w:t>X</w:t>
            </w:r>
          </w:p>
        </w:tc>
        <w:tc>
          <w:tcPr>
            <w:tcW w:w="1017" w:type="dxa"/>
          </w:tcPr>
          <w:p w14:paraId="082AAA10" w14:textId="77777777" w:rsidR="00532C87" w:rsidRPr="00F90C6B" w:rsidRDefault="00532C87" w:rsidP="003E2260">
            <w:pPr>
              <w:jc w:val="center"/>
              <w:rPr>
                <w:rFonts w:ascii="Arial" w:hAnsi="Arial" w:cs="Arial"/>
                <w:sz w:val="20"/>
                <w:szCs w:val="20"/>
              </w:rPr>
            </w:pPr>
          </w:p>
        </w:tc>
        <w:tc>
          <w:tcPr>
            <w:tcW w:w="924" w:type="dxa"/>
          </w:tcPr>
          <w:p w14:paraId="67CADFB5" w14:textId="77777777" w:rsidR="00532C87" w:rsidRPr="00F90C6B" w:rsidRDefault="003E2260" w:rsidP="003E2260">
            <w:pPr>
              <w:jc w:val="center"/>
              <w:rPr>
                <w:rFonts w:ascii="Arial" w:hAnsi="Arial" w:cs="Arial"/>
                <w:sz w:val="20"/>
                <w:szCs w:val="20"/>
              </w:rPr>
            </w:pPr>
            <w:r w:rsidRPr="00F90C6B">
              <w:rPr>
                <w:rFonts w:ascii="Arial" w:hAnsi="Arial" w:cs="Arial"/>
                <w:sz w:val="20"/>
                <w:szCs w:val="20"/>
              </w:rPr>
              <w:t>X</w:t>
            </w:r>
          </w:p>
        </w:tc>
        <w:tc>
          <w:tcPr>
            <w:tcW w:w="1067" w:type="dxa"/>
          </w:tcPr>
          <w:p w14:paraId="6CF50FEC" w14:textId="77777777" w:rsidR="00532C87" w:rsidRPr="00F90C6B" w:rsidRDefault="00532C87" w:rsidP="003E2260">
            <w:pPr>
              <w:jc w:val="center"/>
              <w:rPr>
                <w:rFonts w:ascii="Arial" w:hAnsi="Arial" w:cs="Arial"/>
                <w:sz w:val="20"/>
                <w:szCs w:val="20"/>
              </w:rPr>
            </w:pPr>
          </w:p>
        </w:tc>
        <w:tc>
          <w:tcPr>
            <w:tcW w:w="1039" w:type="dxa"/>
          </w:tcPr>
          <w:p w14:paraId="1070C387" w14:textId="77777777" w:rsidR="00532C87" w:rsidRPr="00F90C6B" w:rsidRDefault="00532C87" w:rsidP="003E2260">
            <w:pPr>
              <w:jc w:val="center"/>
              <w:rPr>
                <w:rFonts w:ascii="Arial" w:hAnsi="Arial" w:cs="Arial"/>
                <w:sz w:val="20"/>
                <w:szCs w:val="20"/>
              </w:rPr>
            </w:pPr>
          </w:p>
        </w:tc>
        <w:tc>
          <w:tcPr>
            <w:tcW w:w="1105" w:type="dxa"/>
          </w:tcPr>
          <w:p w14:paraId="5109D002" w14:textId="77777777" w:rsidR="00532C87" w:rsidRPr="00F90C6B" w:rsidRDefault="003E2260" w:rsidP="003E2260">
            <w:pPr>
              <w:jc w:val="center"/>
              <w:rPr>
                <w:rFonts w:ascii="Arial" w:hAnsi="Arial" w:cs="Arial"/>
                <w:sz w:val="20"/>
                <w:szCs w:val="20"/>
              </w:rPr>
            </w:pPr>
            <w:r w:rsidRPr="00F90C6B">
              <w:rPr>
                <w:rFonts w:ascii="Arial" w:hAnsi="Arial" w:cs="Arial"/>
                <w:sz w:val="20"/>
                <w:szCs w:val="20"/>
              </w:rPr>
              <w:t>X</w:t>
            </w:r>
          </w:p>
        </w:tc>
      </w:tr>
    </w:tbl>
    <w:p w14:paraId="7310BBFD" w14:textId="77777777" w:rsidR="008A5C92" w:rsidRDefault="008A5C92" w:rsidP="00EB7383">
      <w:pPr>
        <w:jc w:val="both"/>
        <w:rPr>
          <w:rFonts w:ascii="Arial" w:hAnsi="Arial" w:cs="Arial"/>
        </w:rPr>
      </w:pPr>
    </w:p>
    <w:p w14:paraId="6408DB96" w14:textId="1C506C63" w:rsidR="00F66280" w:rsidRPr="00F90C6B" w:rsidRDefault="001D76DD" w:rsidP="00EB7383">
      <w:pPr>
        <w:jc w:val="both"/>
        <w:rPr>
          <w:rFonts w:ascii="Arial" w:hAnsi="Arial" w:cs="Arial"/>
          <w:color w:val="4472C4" w:themeColor="accent1"/>
        </w:rPr>
      </w:pPr>
      <w:r w:rsidRPr="00F90C6B">
        <w:rPr>
          <w:rFonts w:ascii="Arial" w:hAnsi="Arial" w:cs="Arial"/>
        </w:rPr>
        <w:t>NAP2020 SIVN monitoringa ziņojuma izstrādes laikā tika pieprasīta informācija no atbild</w:t>
      </w:r>
      <w:r w:rsidR="00AA2F97" w:rsidRPr="00F90C6B">
        <w:rPr>
          <w:rFonts w:ascii="Arial" w:hAnsi="Arial" w:cs="Arial"/>
        </w:rPr>
        <w:t>īgajām institūcijām (</w:t>
      </w:r>
      <w:r w:rsidRPr="00F90C6B">
        <w:rPr>
          <w:rFonts w:ascii="Arial" w:hAnsi="Arial" w:cs="Arial"/>
        </w:rPr>
        <w:t>ministrijām</w:t>
      </w:r>
      <w:r w:rsidR="00AA2F97" w:rsidRPr="00F90C6B">
        <w:rPr>
          <w:rFonts w:ascii="Arial" w:hAnsi="Arial" w:cs="Arial"/>
        </w:rPr>
        <w:t xml:space="preserve">) </w:t>
      </w:r>
      <w:r w:rsidRPr="00F90C6B">
        <w:rPr>
          <w:rFonts w:ascii="Arial" w:hAnsi="Arial" w:cs="Arial"/>
        </w:rPr>
        <w:t>par NAP2020 noteikto uzdevumu</w:t>
      </w:r>
      <w:r w:rsidR="00577F37" w:rsidRPr="00F90C6B">
        <w:rPr>
          <w:rFonts w:ascii="Arial" w:hAnsi="Arial" w:cs="Arial"/>
        </w:rPr>
        <w:t xml:space="preserve"> ietvaros īstenotajām darbībām, lai </w:t>
      </w:r>
      <w:r w:rsidR="000A5A48">
        <w:rPr>
          <w:rFonts w:ascii="Arial" w:hAnsi="Arial" w:cs="Arial"/>
        </w:rPr>
        <w:t xml:space="preserve">apzinātu veiktās darbības un </w:t>
      </w:r>
      <w:r w:rsidR="00577F37" w:rsidRPr="00F90C6B">
        <w:rPr>
          <w:rFonts w:ascii="Arial" w:hAnsi="Arial" w:cs="Arial"/>
        </w:rPr>
        <w:t xml:space="preserve">novērtētu </w:t>
      </w:r>
      <w:r w:rsidR="00CC732B" w:rsidRPr="00F90C6B">
        <w:rPr>
          <w:rFonts w:ascii="Arial" w:hAnsi="Arial" w:cs="Arial"/>
        </w:rPr>
        <w:t>iespējamās veikto rīcību ietekmes uz vidi</w:t>
      </w:r>
      <w:r w:rsidR="00577F37" w:rsidRPr="00F90C6B">
        <w:rPr>
          <w:rFonts w:ascii="Arial" w:hAnsi="Arial" w:cs="Arial"/>
        </w:rPr>
        <w:t xml:space="preserve">.  Sniegto atbilžu analīze ir </w:t>
      </w:r>
      <w:r w:rsidR="00577F37" w:rsidRPr="00790E1C">
        <w:rPr>
          <w:rFonts w:ascii="Arial" w:hAnsi="Arial" w:cs="Arial"/>
        </w:rPr>
        <w:t xml:space="preserve">atspoguļota </w:t>
      </w:r>
      <w:r w:rsidR="00765719">
        <w:rPr>
          <w:rFonts w:ascii="Arial" w:hAnsi="Arial" w:cs="Arial"/>
        </w:rPr>
        <w:t>pielikumā</w:t>
      </w:r>
      <w:r w:rsidR="00790E1C" w:rsidRPr="00790E1C">
        <w:rPr>
          <w:rFonts w:ascii="Arial" w:hAnsi="Arial" w:cs="Arial"/>
        </w:rPr>
        <w:t xml:space="preserve"> </w:t>
      </w:r>
      <w:r w:rsidR="00C56853">
        <w:rPr>
          <w:rFonts w:ascii="Arial" w:hAnsi="Arial" w:cs="Arial"/>
        </w:rPr>
        <w:t xml:space="preserve">Nr. 2 </w:t>
      </w:r>
      <w:r w:rsidR="00790E1C" w:rsidRPr="00790E1C">
        <w:rPr>
          <w:rFonts w:ascii="Arial" w:hAnsi="Arial" w:cs="Arial"/>
        </w:rPr>
        <w:t>(</w:t>
      </w:r>
      <w:r w:rsidR="00577F37" w:rsidRPr="00790E1C">
        <w:rPr>
          <w:rFonts w:ascii="Arial" w:hAnsi="Arial" w:cs="Arial"/>
        </w:rPr>
        <w:t>NAP</w:t>
      </w:r>
      <w:r w:rsidR="00790E1C" w:rsidRPr="00790E1C">
        <w:rPr>
          <w:rFonts w:ascii="Arial" w:hAnsi="Arial" w:cs="Arial"/>
        </w:rPr>
        <w:t>2020 prioritātes, mērķi, uzdevumi un to izpilde</w:t>
      </w:r>
      <w:r w:rsidR="00577F37" w:rsidRPr="00790E1C">
        <w:rPr>
          <w:rFonts w:ascii="Arial" w:hAnsi="Arial" w:cs="Arial"/>
        </w:rPr>
        <w:t xml:space="preserve">). </w:t>
      </w:r>
      <w:r w:rsidRPr="00790E1C">
        <w:rPr>
          <w:rFonts w:ascii="Arial" w:hAnsi="Arial" w:cs="Arial"/>
        </w:rPr>
        <w:t xml:space="preserve"> </w:t>
      </w:r>
      <w:r w:rsidR="00577F37" w:rsidRPr="00790E1C">
        <w:rPr>
          <w:rFonts w:ascii="Arial" w:hAnsi="Arial" w:cs="Arial"/>
        </w:rPr>
        <w:t>Zemāk i</w:t>
      </w:r>
      <w:r w:rsidR="00AA2F97" w:rsidRPr="00790E1C">
        <w:rPr>
          <w:rFonts w:ascii="Arial" w:hAnsi="Arial" w:cs="Arial"/>
        </w:rPr>
        <w:t>r sn</w:t>
      </w:r>
      <w:r w:rsidR="00AA2F97" w:rsidRPr="00F90C6B">
        <w:rPr>
          <w:rFonts w:ascii="Arial" w:hAnsi="Arial" w:cs="Arial"/>
        </w:rPr>
        <w:t xml:space="preserve">iegts </w:t>
      </w:r>
      <w:r w:rsidR="00CC732B" w:rsidRPr="00F90C6B">
        <w:rPr>
          <w:rFonts w:ascii="Arial" w:hAnsi="Arial" w:cs="Arial"/>
        </w:rPr>
        <w:t xml:space="preserve">izvērsts </w:t>
      </w:r>
      <w:r w:rsidR="00790E1C" w:rsidRPr="00790E1C">
        <w:rPr>
          <w:rFonts w:ascii="Arial" w:hAnsi="Arial" w:cs="Arial"/>
        </w:rPr>
        <w:t>tabulā N</w:t>
      </w:r>
      <w:r w:rsidR="00E441B9" w:rsidRPr="00790E1C">
        <w:rPr>
          <w:rFonts w:ascii="Arial" w:hAnsi="Arial" w:cs="Arial"/>
        </w:rPr>
        <w:t>r.3</w:t>
      </w:r>
      <w:r w:rsidR="00AA2F97" w:rsidRPr="00790E1C">
        <w:rPr>
          <w:rFonts w:ascii="Arial" w:hAnsi="Arial" w:cs="Arial"/>
        </w:rPr>
        <w:t xml:space="preserve"> NAP2020 SIVN </w:t>
      </w:r>
      <w:r w:rsidR="00CC732B" w:rsidRPr="00790E1C">
        <w:rPr>
          <w:rFonts w:ascii="Arial" w:hAnsi="Arial" w:cs="Arial"/>
        </w:rPr>
        <w:t xml:space="preserve">ietvaros </w:t>
      </w:r>
      <w:r w:rsidR="00AA2F97" w:rsidRPr="00790E1C">
        <w:rPr>
          <w:rFonts w:ascii="Arial" w:hAnsi="Arial" w:cs="Arial"/>
        </w:rPr>
        <w:t xml:space="preserve">analizēto uzdevumu </w:t>
      </w:r>
      <w:r w:rsidR="00CC732B" w:rsidRPr="00790E1C">
        <w:rPr>
          <w:rFonts w:ascii="Arial" w:hAnsi="Arial" w:cs="Arial"/>
        </w:rPr>
        <w:t xml:space="preserve">īstenošanas rezultātā prognozēto </w:t>
      </w:r>
      <w:r w:rsidR="00AA2F97" w:rsidRPr="00790E1C">
        <w:rPr>
          <w:rFonts w:ascii="Arial" w:hAnsi="Arial" w:cs="Arial"/>
        </w:rPr>
        <w:t xml:space="preserve">ietekmju </w:t>
      </w:r>
      <w:r w:rsidR="00AA2F97" w:rsidRPr="00F90C6B">
        <w:rPr>
          <w:rFonts w:ascii="Arial" w:hAnsi="Arial" w:cs="Arial"/>
        </w:rPr>
        <w:t>raksturojumus</w:t>
      </w:r>
      <w:r w:rsidR="004A20EE" w:rsidRPr="00F90C6B">
        <w:rPr>
          <w:rFonts w:ascii="Arial" w:hAnsi="Arial" w:cs="Arial"/>
        </w:rPr>
        <w:t xml:space="preserve"> </w:t>
      </w:r>
      <w:r w:rsidR="00AA2F97" w:rsidRPr="00F90C6B">
        <w:rPr>
          <w:rFonts w:ascii="Arial" w:hAnsi="Arial" w:cs="Arial"/>
        </w:rPr>
        <w:t>– pozitīvās (tiešās, netiešās) ietekmes</w:t>
      </w:r>
      <w:r w:rsidR="002846D1" w:rsidRPr="00F90C6B">
        <w:rPr>
          <w:rFonts w:ascii="Arial" w:hAnsi="Arial" w:cs="Arial"/>
        </w:rPr>
        <w:t>, negatīvās (tiešās, netiešās) ietekmes, īstermiņa un ilgtermiņa ietekmes, kā arī pastāvīgās ietekmes</w:t>
      </w:r>
      <w:r w:rsidR="002846D1" w:rsidRPr="00F90C6B">
        <w:rPr>
          <w:rFonts w:ascii="Arial" w:hAnsi="Arial" w:cs="Arial"/>
          <w:color w:val="4472C4" w:themeColor="accent1"/>
        </w:rPr>
        <w:t xml:space="preserve">. </w:t>
      </w:r>
    </w:p>
    <w:p w14:paraId="42DCE67A" w14:textId="77777777" w:rsidR="00F66280" w:rsidRPr="00F90C6B" w:rsidRDefault="00CC732B" w:rsidP="0006202E">
      <w:pPr>
        <w:rPr>
          <w:rFonts w:ascii="Arial" w:hAnsi="Arial" w:cs="Arial"/>
          <w:b/>
        </w:rPr>
      </w:pPr>
      <w:r w:rsidRPr="00F90C6B">
        <w:rPr>
          <w:rFonts w:ascii="Arial" w:hAnsi="Arial" w:cs="Arial"/>
          <w:b/>
        </w:rPr>
        <w:t>Kopumā secināts, ka īstenojot NAP 2020 ietvaros definētos uzdevumus, iespējamas šādas p</w:t>
      </w:r>
      <w:r w:rsidR="00EB7383" w:rsidRPr="00F90C6B">
        <w:rPr>
          <w:rFonts w:ascii="Arial" w:hAnsi="Arial" w:cs="Arial"/>
          <w:b/>
        </w:rPr>
        <w:t>ozitīv</w:t>
      </w:r>
      <w:r w:rsidR="009D1A8F" w:rsidRPr="00F90C6B">
        <w:rPr>
          <w:rFonts w:ascii="Arial" w:hAnsi="Arial" w:cs="Arial"/>
          <w:b/>
        </w:rPr>
        <w:t>a</w:t>
      </w:r>
      <w:r w:rsidR="00EB7383" w:rsidRPr="00F90C6B">
        <w:rPr>
          <w:rFonts w:ascii="Arial" w:hAnsi="Arial" w:cs="Arial"/>
          <w:b/>
        </w:rPr>
        <w:t>s ietekmes</w:t>
      </w:r>
      <w:r w:rsidRPr="00F90C6B">
        <w:rPr>
          <w:rFonts w:ascii="Arial" w:hAnsi="Arial" w:cs="Arial"/>
          <w:b/>
        </w:rPr>
        <w:t xml:space="preserve"> uz vidi:</w:t>
      </w:r>
    </w:p>
    <w:p w14:paraId="2F82C01F" w14:textId="77777777" w:rsidR="0088340E" w:rsidRPr="00F90C6B" w:rsidRDefault="00940A8C" w:rsidP="00F95607">
      <w:pPr>
        <w:jc w:val="both"/>
        <w:rPr>
          <w:rFonts w:ascii="Arial" w:hAnsi="Arial" w:cs="Arial"/>
        </w:rPr>
      </w:pPr>
      <w:r w:rsidRPr="00F90C6B">
        <w:rPr>
          <w:rFonts w:ascii="Arial" w:hAnsi="Arial" w:cs="Arial"/>
          <w:b/>
        </w:rPr>
        <w:t>Tiešās ietekmes</w:t>
      </w:r>
      <w:r w:rsidRPr="00F90C6B">
        <w:rPr>
          <w:rFonts w:ascii="Arial" w:hAnsi="Arial" w:cs="Arial"/>
        </w:rPr>
        <w:t>:</w:t>
      </w:r>
    </w:p>
    <w:p w14:paraId="46112B05" w14:textId="32CD827F" w:rsidR="00F66280" w:rsidRPr="00F90C6B" w:rsidRDefault="00C375A6" w:rsidP="00D64D55">
      <w:pPr>
        <w:pStyle w:val="ListParagraph"/>
        <w:numPr>
          <w:ilvl w:val="0"/>
          <w:numId w:val="7"/>
        </w:numPr>
        <w:ind w:left="426" w:hanging="437"/>
        <w:jc w:val="both"/>
        <w:rPr>
          <w:rFonts w:ascii="Arial" w:hAnsi="Arial" w:cs="Arial"/>
        </w:rPr>
      </w:pPr>
      <w:r w:rsidRPr="00F90C6B">
        <w:rPr>
          <w:rFonts w:ascii="Arial" w:hAnsi="Arial" w:cs="Arial"/>
        </w:rPr>
        <w:t>V</w:t>
      </w:r>
      <w:r w:rsidR="00CC732B" w:rsidRPr="00F90C6B">
        <w:rPr>
          <w:rFonts w:ascii="Arial" w:hAnsi="Arial" w:cs="Arial"/>
        </w:rPr>
        <w:t>eicinot ražošanas apjomu palielinājumu</w:t>
      </w:r>
      <w:r w:rsidR="001B1546" w:rsidRPr="00F90C6B">
        <w:rPr>
          <w:rFonts w:ascii="Arial" w:hAnsi="Arial" w:cs="Arial"/>
        </w:rPr>
        <w:t>,</w:t>
      </w:r>
      <w:r w:rsidR="00CC732B" w:rsidRPr="00F90C6B">
        <w:rPr>
          <w:rFonts w:ascii="Arial" w:hAnsi="Arial" w:cs="Arial"/>
        </w:rPr>
        <w:t xml:space="preserve"> atbalstot ražošanas iekārtu modernizāciju</w:t>
      </w:r>
      <w:r w:rsidR="000A5A48">
        <w:rPr>
          <w:rFonts w:ascii="Arial" w:hAnsi="Arial" w:cs="Arial"/>
        </w:rPr>
        <w:t>,</w:t>
      </w:r>
      <w:r w:rsidR="001B1546" w:rsidRPr="00F90C6B">
        <w:rPr>
          <w:rFonts w:ascii="Arial" w:hAnsi="Arial" w:cs="Arial"/>
        </w:rPr>
        <w:t xml:space="preserve"> samazinās</w:t>
      </w:r>
      <w:r w:rsidR="00CC732B" w:rsidRPr="00F90C6B">
        <w:rPr>
          <w:rFonts w:ascii="Arial" w:hAnsi="Arial" w:cs="Arial"/>
        </w:rPr>
        <w:t xml:space="preserve"> </w:t>
      </w:r>
      <w:r w:rsidR="001B1546" w:rsidRPr="00F90C6B">
        <w:rPr>
          <w:rFonts w:ascii="Arial" w:hAnsi="Arial" w:cs="Arial"/>
        </w:rPr>
        <w:t>relatīvā slodze uz vidi (mērot attiecībā pret vienu produk</w:t>
      </w:r>
      <w:r w:rsidR="00047D06" w:rsidRPr="00F90C6B">
        <w:rPr>
          <w:rFonts w:ascii="Arial" w:hAnsi="Arial" w:cs="Arial"/>
        </w:rPr>
        <w:t>cijas vienību)</w:t>
      </w:r>
      <w:r w:rsidR="00F66280" w:rsidRPr="00F90C6B">
        <w:rPr>
          <w:rFonts w:ascii="Arial" w:hAnsi="Arial" w:cs="Arial"/>
        </w:rPr>
        <w:t>;</w:t>
      </w:r>
    </w:p>
    <w:p w14:paraId="1BAC3CC7" w14:textId="6995CC5A" w:rsidR="00C375A6" w:rsidRPr="00F90C6B" w:rsidRDefault="00F95607" w:rsidP="00D64D55">
      <w:pPr>
        <w:pStyle w:val="ListParagraph"/>
        <w:numPr>
          <w:ilvl w:val="0"/>
          <w:numId w:val="7"/>
        </w:numPr>
        <w:ind w:left="426" w:hanging="437"/>
        <w:jc w:val="both"/>
        <w:rPr>
          <w:rFonts w:ascii="Arial" w:hAnsi="Arial" w:cs="Arial"/>
        </w:rPr>
      </w:pPr>
      <w:r w:rsidRPr="00F90C6B">
        <w:rPr>
          <w:rFonts w:ascii="Arial" w:hAnsi="Arial" w:cs="Arial"/>
        </w:rPr>
        <w:t>Sakārtojot Latvijas lielo ostu infrastruktūru</w:t>
      </w:r>
      <w:r w:rsidR="000A5A48">
        <w:rPr>
          <w:rFonts w:ascii="Arial" w:hAnsi="Arial" w:cs="Arial"/>
        </w:rPr>
        <w:t>,</w:t>
      </w:r>
      <w:r w:rsidR="003805B2" w:rsidRPr="00F90C6B">
        <w:rPr>
          <w:rFonts w:ascii="Arial" w:hAnsi="Arial" w:cs="Arial"/>
        </w:rPr>
        <w:t xml:space="preserve"> samazinās noplūžu riski un citas emisijas</w:t>
      </w:r>
      <w:r w:rsidR="00C943F8" w:rsidRPr="00F90C6B">
        <w:rPr>
          <w:rFonts w:ascii="Arial" w:hAnsi="Arial" w:cs="Arial"/>
        </w:rPr>
        <w:t>;</w:t>
      </w:r>
    </w:p>
    <w:p w14:paraId="39A46F97" w14:textId="77777777" w:rsidR="003805B2" w:rsidRPr="00F90C6B" w:rsidRDefault="003805B2" w:rsidP="00D64D55">
      <w:pPr>
        <w:pStyle w:val="ListParagraph"/>
        <w:numPr>
          <w:ilvl w:val="0"/>
          <w:numId w:val="7"/>
        </w:numPr>
        <w:ind w:left="426" w:hanging="437"/>
        <w:jc w:val="both"/>
        <w:rPr>
          <w:rFonts w:ascii="Arial" w:hAnsi="Arial" w:cs="Arial"/>
        </w:rPr>
      </w:pPr>
      <w:r w:rsidRPr="00F90C6B">
        <w:rPr>
          <w:rFonts w:ascii="Arial" w:hAnsi="Arial" w:cs="Arial"/>
        </w:rPr>
        <w:t>Attīstot atbalsta programmas pārejai uz atjaunojamajiem energoresursiem transporta sektorā, samazinās emitēto vielu daudzums</w:t>
      </w:r>
      <w:r w:rsidR="00317706" w:rsidRPr="00F90C6B">
        <w:rPr>
          <w:rFonts w:ascii="Arial" w:hAnsi="Arial" w:cs="Arial"/>
        </w:rPr>
        <w:t xml:space="preserve"> pilsētās un ārpus tām</w:t>
      </w:r>
      <w:r w:rsidR="00C943F8" w:rsidRPr="00F90C6B">
        <w:rPr>
          <w:rFonts w:ascii="Arial" w:hAnsi="Arial" w:cs="Arial"/>
        </w:rPr>
        <w:t>;</w:t>
      </w:r>
    </w:p>
    <w:p w14:paraId="7459D0C4" w14:textId="545AD2A1" w:rsidR="00317706" w:rsidRPr="00F90C6B" w:rsidRDefault="0081640F" w:rsidP="00D64D55">
      <w:pPr>
        <w:pStyle w:val="ListParagraph"/>
        <w:numPr>
          <w:ilvl w:val="0"/>
          <w:numId w:val="7"/>
        </w:numPr>
        <w:ind w:left="426" w:hanging="437"/>
        <w:jc w:val="both"/>
        <w:rPr>
          <w:rFonts w:ascii="Arial" w:hAnsi="Arial" w:cs="Arial"/>
        </w:rPr>
      </w:pPr>
      <w:r w:rsidRPr="00F90C6B">
        <w:rPr>
          <w:rFonts w:ascii="Arial" w:hAnsi="Arial" w:cs="Arial"/>
        </w:rPr>
        <w:t>Veicinot atjaunojamo energoresursu</w:t>
      </w:r>
      <w:r w:rsidR="00217B58" w:rsidRPr="00F90C6B">
        <w:rPr>
          <w:rFonts w:ascii="Arial" w:hAnsi="Arial" w:cs="Arial"/>
        </w:rPr>
        <w:t xml:space="preserve"> izmantošanu enerģijas ražošanā</w:t>
      </w:r>
      <w:r w:rsidR="000A5A48">
        <w:rPr>
          <w:rFonts w:ascii="Arial" w:hAnsi="Arial" w:cs="Arial"/>
        </w:rPr>
        <w:t>,</w:t>
      </w:r>
      <w:r w:rsidR="00217B58" w:rsidRPr="00F90C6B">
        <w:rPr>
          <w:rFonts w:ascii="Arial" w:hAnsi="Arial" w:cs="Arial"/>
        </w:rPr>
        <w:t xml:space="preserve"> tiek nodrošināta nepieciešamo energoresursu ilgtspējīga izmantošana</w:t>
      </w:r>
      <w:r w:rsidR="00C943F8" w:rsidRPr="00F90C6B">
        <w:rPr>
          <w:rFonts w:ascii="Arial" w:hAnsi="Arial" w:cs="Arial"/>
        </w:rPr>
        <w:t>;</w:t>
      </w:r>
    </w:p>
    <w:p w14:paraId="34AAD209" w14:textId="61B17109" w:rsidR="00217B58" w:rsidRPr="00F90C6B" w:rsidRDefault="00A86E5E" w:rsidP="00D64D55">
      <w:pPr>
        <w:pStyle w:val="ListParagraph"/>
        <w:numPr>
          <w:ilvl w:val="0"/>
          <w:numId w:val="7"/>
        </w:numPr>
        <w:ind w:left="426" w:hanging="437"/>
        <w:jc w:val="both"/>
        <w:rPr>
          <w:rFonts w:ascii="Arial" w:hAnsi="Arial" w:cs="Arial"/>
        </w:rPr>
      </w:pPr>
      <w:r w:rsidRPr="00F90C6B">
        <w:rPr>
          <w:rFonts w:ascii="Arial" w:hAnsi="Arial" w:cs="Arial"/>
        </w:rPr>
        <w:t xml:space="preserve">Veicinot pasākumus pārtikas kvalitātes </w:t>
      </w:r>
      <w:r w:rsidR="000A5A48">
        <w:rPr>
          <w:rFonts w:ascii="Arial" w:hAnsi="Arial" w:cs="Arial"/>
        </w:rPr>
        <w:t xml:space="preserve">uzlabošanai, tai skaitā </w:t>
      </w:r>
      <w:r w:rsidRPr="00F90C6B">
        <w:rPr>
          <w:rFonts w:ascii="Arial" w:hAnsi="Arial" w:cs="Arial"/>
        </w:rPr>
        <w:t>produkt</w:t>
      </w:r>
      <w:r w:rsidR="000A5A48">
        <w:rPr>
          <w:rFonts w:ascii="Arial" w:hAnsi="Arial" w:cs="Arial"/>
        </w:rPr>
        <w:t>u</w:t>
      </w:r>
      <w:r w:rsidRPr="00F90C6B">
        <w:rPr>
          <w:rFonts w:ascii="Arial" w:hAnsi="Arial" w:cs="Arial"/>
        </w:rPr>
        <w:t xml:space="preserve"> ražošanai un pārstrādei</w:t>
      </w:r>
      <w:r w:rsidR="000A5A48">
        <w:rPr>
          <w:rFonts w:ascii="Arial" w:hAnsi="Arial" w:cs="Arial"/>
        </w:rPr>
        <w:t>,</w:t>
      </w:r>
      <w:r w:rsidRPr="00F90C6B">
        <w:rPr>
          <w:rFonts w:ascii="Arial" w:hAnsi="Arial" w:cs="Arial"/>
        </w:rPr>
        <w:t xml:space="preserve"> tiek palielinā</w:t>
      </w:r>
      <w:r w:rsidR="000A5A48">
        <w:rPr>
          <w:rFonts w:ascii="Arial" w:hAnsi="Arial" w:cs="Arial"/>
        </w:rPr>
        <w:t>ta</w:t>
      </w:r>
      <w:r w:rsidRPr="00F90C6B">
        <w:rPr>
          <w:rFonts w:ascii="Arial" w:hAnsi="Arial" w:cs="Arial"/>
        </w:rPr>
        <w:t xml:space="preserve"> bioloģiskās lauksaimniecības ražošana un produktu pārstrāde</w:t>
      </w:r>
      <w:r w:rsidR="00C943F8" w:rsidRPr="00F90C6B">
        <w:rPr>
          <w:rFonts w:ascii="Arial" w:hAnsi="Arial" w:cs="Arial"/>
        </w:rPr>
        <w:t>;</w:t>
      </w:r>
    </w:p>
    <w:p w14:paraId="18486D3A" w14:textId="5BFB0C2F" w:rsidR="00C943F8" w:rsidRPr="00F90C6B" w:rsidRDefault="00C943F8" w:rsidP="00D64D55">
      <w:pPr>
        <w:pStyle w:val="ListParagraph"/>
        <w:numPr>
          <w:ilvl w:val="0"/>
          <w:numId w:val="7"/>
        </w:numPr>
        <w:ind w:left="426" w:hanging="437"/>
        <w:jc w:val="both"/>
        <w:rPr>
          <w:rFonts w:ascii="Arial" w:hAnsi="Arial" w:cs="Arial"/>
        </w:rPr>
      </w:pPr>
      <w:r w:rsidRPr="00F90C6B">
        <w:rPr>
          <w:rFonts w:ascii="Arial" w:hAnsi="Arial" w:cs="Arial"/>
        </w:rPr>
        <w:t>Veicinot nozīmīgāko transporta koridoru infrastruktūras attīstību</w:t>
      </w:r>
      <w:r w:rsidR="000A5A48">
        <w:rPr>
          <w:rFonts w:ascii="Arial" w:hAnsi="Arial" w:cs="Arial"/>
        </w:rPr>
        <w:t>,</w:t>
      </w:r>
      <w:r w:rsidRPr="00F90C6B">
        <w:rPr>
          <w:rFonts w:ascii="Arial" w:hAnsi="Arial" w:cs="Arial"/>
        </w:rPr>
        <w:t xml:space="preserve"> paaugstināsies gaisa kvalitāte;</w:t>
      </w:r>
    </w:p>
    <w:p w14:paraId="2D930843" w14:textId="490F4063" w:rsidR="00C943F8" w:rsidRPr="00F90C6B" w:rsidRDefault="00C943F8" w:rsidP="00D64D55">
      <w:pPr>
        <w:pStyle w:val="ListParagraph"/>
        <w:numPr>
          <w:ilvl w:val="0"/>
          <w:numId w:val="7"/>
        </w:numPr>
        <w:ind w:left="426" w:hanging="437"/>
        <w:jc w:val="both"/>
        <w:rPr>
          <w:rFonts w:ascii="Arial" w:hAnsi="Arial" w:cs="Arial"/>
        </w:rPr>
      </w:pPr>
      <w:r w:rsidRPr="00F90C6B">
        <w:rPr>
          <w:rFonts w:ascii="Arial" w:hAnsi="Arial" w:cs="Arial"/>
        </w:rPr>
        <w:t>Veicinot sabiedriskā transporta izmantošanu un attīstot tā infrastruktūru</w:t>
      </w:r>
      <w:r w:rsidR="000A5A48">
        <w:rPr>
          <w:rFonts w:ascii="Arial" w:hAnsi="Arial" w:cs="Arial"/>
        </w:rPr>
        <w:t>,</w:t>
      </w:r>
      <w:r w:rsidRPr="00F90C6B">
        <w:rPr>
          <w:rFonts w:ascii="Arial" w:hAnsi="Arial" w:cs="Arial"/>
        </w:rPr>
        <w:t xml:space="preserve"> samazināsies privāto transportlīdzekļu lietojums reizē samazinoties emisijām.</w:t>
      </w:r>
    </w:p>
    <w:p w14:paraId="7CB0C309" w14:textId="77777777" w:rsidR="00A62D0D" w:rsidRPr="00F90C6B" w:rsidRDefault="00A62D0D" w:rsidP="00D64D55">
      <w:pPr>
        <w:pStyle w:val="ListParagraph"/>
        <w:numPr>
          <w:ilvl w:val="0"/>
          <w:numId w:val="7"/>
        </w:numPr>
        <w:ind w:left="426" w:hanging="437"/>
        <w:jc w:val="both"/>
        <w:rPr>
          <w:rFonts w:ascii="Arial" w:hAnsi="Arial" w:cs="Arial"/>
        </w:rPr>
      </w:pPr>
      <w:r w:rsidRPr="00F90C6B">
        <w:rPr>
          <w:rFonts w:ascii="Arial" w:hAnsi="Arial" w:cs="Arial"/>
        </w:rPr>
        <w:t>Pielietojot vidi saudzējošas tehnoloģijas, tiek stimulēta zemes ilgtspējīga izmantošana un bioloģiskās daudzveidības saglabāšana;</w:t>
      </w:r>
    </w:p>
    <w:p w14:paraId="2437222A" w14:textId="77777777" w:rsidR="00501B6E" w:rsidRPr="00790E1C" w:rsidRDefault="00A62D0D" w:rsidP="00D64D55">
      <w:pPr>
        <w:pStyle w:val="ListParagraph"/>
        <w:numPr>
          <w:ilvl w:val="0"/>
          <w:numId w:val="7"/>
        </w:numPr>
        <w:ind w:left="426" w:hanging="437"/>
        <w:jc w:val="both"/>
        <w:rPr>
          <w:rFonts w:ascii="Arial" w:hAnsi="Arial" w:cs="Arial"/>
        </w:rPr>
      </w:pPr>
      <w:r w:rsidRPr="00F90C6B">
        <w:rPr>
          <w:rFonts w:ascii="Arial" w:hAnsi="Arial" w:cs="Arial"/>
        </w:rPr>
        <w:t>Veicinot dalīti savākto atkritumu pārstrādes un atkritumu šķirošanas attīstību samazinās negatīv</w:t>
      </w:r>
      <w:r w:rsidR="00CB0979" w:rsidRPr="00F90C6B">
        <w:rPr>
          <w:rFonts w:ascii="Arial" w:hAnsi="Arial" w:cs="Arial"/>
        </w:rPr>
        <w:t>ā ietekme uz vidi.</w:t>
      </w:r>
    </w:p>
    <w:p w14:paraId="72265C54" w14:textId="77777777" w:rsidR="003F5699" w:rsidRPr="00F90C6B" w:rsidRDefault="00940A8C" w:rsidP="00FD12E2">
      <w:pPr>
        <w:ind w:left="-11"/>
        <w:jc w:val="both"/>
        <w:rPr>
          <w:rFonts w:ascii="Arial" w:hAnsi="Arial" w:cs="Arial"/>
        </w:rPr>
      </w:pPr>
      <w:r w:rsidRPr="00F90C6B">
        <w:rPr>
          <w:rFonts w:ascii="Arial" w:hAnsi="Arial" w:cs="Arial"/>
          <w:b/>
        </w:rPr>
        <w:t>Netiešās ietekmes</w:t>
      </w:r>
      <w:r w:rsidRPr="00F90C6B">
        <w:rPr>
          <w:rFonts w:ascii="Arial" w:hAnsi="Arial" w:cs="Arial"/>
        </w:rPr>
        <w:t>:</w:t>
      </w:r>
    </w:p>
    <w:p w14:paraId="44B0EFC3" w14:textId="36011A2D" w:rsidR="00940A8C" w:rsidRPr="00F90C6B" w:rsidRDefault="000A5A48" w:rsidP="00D64D55">
      <w:pPr>
        <w:pStyle w:val="ListParagraph"/>
        <w:numPr>
          <w:ilvl w:val="0"/>
          <w:numId w:val="6"/>
        </w:numPr>
        <w:ind w:left="426" w:hanging="437"/>
        <w:jc w:val="both"/>
        <w:rPr>
          <w:rFonts w:ascii="Arial" w:hAnsi="Arial" w:cs="Arial"/>
        </w:rPr>
      </w:pPr>
      <w:r>
        <w:rPr>
          <w:rFonts w:ascii="Arial" w:hAnsi="Arial" w:cs="Arial"/>
        </w:rPr>
        <w:t>Plānotā dzelzceļa</w:t>
      </w:r>
      <w:r w:rsidR="00940A8C" w:rsidRPr="00F90C6B">
        <w:rPr>
          <w:rFonts w:ascii="Arial" w:hAnsi="Arial" w:cs="Arial"/>
        </w:rPr>
        <w:t xml:space="preserve"> tīkla elektrifikācij</w:t>
      </w:r>
      <w:r>
        <w:rPr>
          <w:rFonts w:ascii="Arial" w:hAnsi="Arial" w:cs="Arial"/>
        </w:rPr>
        <w:t>a</w:t>
      </w:r>
      <w:r w:rsidR="00940A8C" w:rsidRPr="00F90C6B">
        <w:rPr>
          <w:rFonts w:ascii="Arial" w:hAnsi="Arial" w:cs="Arial"/>
        </w:rPr>
        <w:t xml:space="preserve"> ar 25 kV maiņspriegumu </w:t>
      </w:r>
      <w:r w:rsidR="001B1546" w:rsidRPr="00F90C6B">
        <w:rPr>
          <w:rFonts w:ascii="Arial" w:hAnsi="Arial" w:cs="Arial"/>
        </w:rPr>
        <w:t xml:space="preserve">rada pozitīvu ietekmi uz gaisa kvalitāti, mazina klimata </w:t>
      </w:r>
      <w:r w:rsidR="00FD12E2" w:rsidRPr="00F90C6B">
        <w:rPr>
          <w:rFonts w:ascii="Arial" w:hAnsi="Arial" w:cs="Arial"/>
        </w:rPr>
        <w:t>izmaiņas</w:t>
      </w:r>
      <w:r>
        <w:rPr>
          <w:rFonts w:ascii="Arial" w:hAnsi="Arial" w:cs="Arial"/>
        </w:rPr>
        <w:t>, augsnes piesārņojumu dzelzceļa nodalījuma joslā, kā arī samazina emisijas ko rada vilcienu apkope</w:t>
      </w:r>
      <w:r w:rsidR="00940A8C" w:rsidRPr="00F90C6B">
        <w:rPr>
          <w:rFonts w:ascii="Arial" w:hAnsi="Arial" w:cs="Arial"/>
        </w:rPr>
        <w:t xml:space="preserve"> u.c.;</w:t>
      </w:r>
    </w:p>
    <w:p w14:paraId="52EADF62" w14:textId="608D757C" w:rsidR="00FD12E2" w:rsidRPr="00F90C6B" w:rsidRDefault="00FD12E2" w:rsidP="00D64D55">
      <w:pPr>
        <w:pStyle w:val="ListParagraph"/>
        <w:numPr>
          <w:ilvl w:val="0"/>
          <w:numId w:val="6"/>
        </w:numPr>
        <w:ind w:left="426" w:hanging="437"/>
        <w:jc w:val="both"/>
        <w:rPr>
          <w:rFonts w:ascii="Arial" w:hAnsi="Arial" w:cs="Arial"/>
        </w:rPr>
      </w:pPr>
      <w:r w:rsidRPr="00F90C6B">
        <w:rPr>
          <w:rFonts w:ascii="Arial" w:hAnsi="Arial" w:cs="Arial"/>
        </w:rPr>
        <w:lastRenderedPageBreak/>
        <w:t>Veicinot labāko pieejamo tehnisko paņēmienu un tīrākas ražošanas pasākumu izmantošan</w:t>
      </w:r>
      <w:r w:rsidR="000A5A48">
        <w:rPr>
          <w:rFonts w:ascii="Arial" w:hAnsi="Arial" w:cs="Arial"/>
        </w:rPr>
        <w:t>u</w:t>
      </w:r>
      <w:r w:rsidR="00400470" w:rsidRPr="00F90C6B">
        <w:rPr>
          <w:rFonts w:ascii="Arial" w:hAnsi="Arial" w:cs="Arial"/>
        </w:rPr>
        <w:t xml:space="preserve"> </w:t>
      </w:r>
      <w:r w:rsidR="002B73FC" w:rsidRPr="00F90C6B">
        <w:rPr>
          <w:rFonts w:ascii="Arial" w:hAnsi="Arial" w:cs="Arial"/>
        </w:rPr>
        <w:t>palielināsies videi draudzīgu tehnoloģiju attīstība;</w:t>
      </w:r>
    </w:p>
    <w:p w14:paraId="1788A0C0" w14:textId="3DC16CA7" w:rsidR="005A389C" w:rsidRPr="000C14F5" w:rsidRDefault="000A5A48" w:rsidP="000A5A48">
      <w:pPr>
        <w:pStyle w:val="ListParagraph"/>
        <w:numPr>
          <w:ilvl w:val="0"/>
          <w:numId w:val="6"/>
        </w:numPr>
        <w:ind w:left="426" w:hanging="426"/>
        <w:jc w:val="both"/>
        <w:rPr>
          <w:rFonts w:ascii="Arial" w:hAnsi="Arial" w:cs="Arial"/>
        </w:rPr>
      </w:pPr>
      <w:r>
        <w:rPr>
          <w:rFonts w:ascii="Arial" w:hAnsi="Arial" w:cs="Arial"/>
        </w:rPr>
        <w:t>P</w:t>
      </w:r>
      <w:r w:rsidRPr="000A5A48">
        <w:rPr>
          <w:rFonts w:ascii="Arial" w:hAnsi="Arial" w:cs="Arial"/>
        </w:rPr>
        <w:t xml:space="preserve">ubliskajos iepirkumos </w:t>
      </w:r>
      <w:r>
        <w:rPr>
          <w:rFonts w:ascii="Arial" w:hAnsi="Arial" w:cs="Arial"/>
        </w:rPr>
        <w:t>v</w:t>
      </w:r>
      <w:r w:rsidR="005D7FDC" w:rsidRPr="00F90C6B">
        <w:rPr>
          <w:rFonts w:ascii="Arial" w:hAnsi="Arial" w:cs="Arial"/>
        </w:rPr>
        <w:t xml:space="preserve">eicinot energoefektīvu un ekoloģiskas izcelsmes preču un pakalpojumu </w:t>
      </w:r>
      <w:r>
        <w:rPr>
          <w:rFonts w:ascii="Arial" w:hAnsi="Arial" w:cs="Arial"/>
        </w:rPr>
        <w:t>izvēli, tiek</w:t>
      </w:r>
      <w:r w:rsidR="005D7FDC" w:rsidRPr="00F90C6B">
        <w:rPr>
          <w:rFonts w:ascii="Arial" w:hAnsi="Arial" w:cs="Arial"/>
        </w:rPr>
        <w:t xml:space="preserve"> </w:t>
      </w:r>
      <w:r>
        <w:rPr>
          <w:rFonts w:ascii="Arial" w:hAnsi="Arial" w:cs="Arial"/>
        </w:rPr>
        <w:t>paaugstināta</w:t>
      </w:r>
      <w:r w:rsidR="005A389C" w:rsidRPr="00F90C6B">
        <w:rPr>
          <w:rFonts w:ascii="Arial" w:hAnsi="Arial" w:cs="Arial"/>
        </w:rPr>
        <w:t xml:space="preserve"> energoefektivitāte, </w:t>
      </w:r>
      <w:r>
        <w:rPr>
          <w:rFonts w:ascii="Arial" w:hAnsi="Arial" w:cs="Arial"/>
        </w:rPr>
        <w:t xml:space="preserve">samazinās ietekmes uz </w:t>
      </w:r>
      <w:r w:rsidR="005A389C" w:rsidRPr="00F90C6B">
        <w:rPr>
          <w:rFonts w:ascii="Arial" w:hAnsi="Arial" w:cs="Arial"/>
        </w:rPr>
        <w:t>gaisa kvalitāt</w:t>
      </w:r>
      <w:r>
        <w:rPr>
          <w:rFonts w:ascii="Arial" w:hAnsi="Arial" w:cs="Arial"/>
        </w:rPr>
        <w:t xml:space="preserve">i </w:t>
      </w:r>
      <w:r w:rsidR="005A389C" w:rsidRPr="00F90C6B">
        <w:rPr>
          <w:rFonts w:ascii="Arial" w:hAnsi="Arial" w:cs="Arial"/>
        </w:rPr>
        <w:t xml:space="preserve"> u.c.;</w:t>
      </w:r>
    </w:p>
    <w:p w14:paraId="6F8B99AC" w14:textId="77777777" w:rsidR="00C650D5" w:rsidRPr="00F90C6B" w:rsidRDefault="00C650D5" w:rsidP="00D64D55">
      <w:pPr>
        <w:pStyle w:val="ListParagraph"/>
        <w:numPr>
          <w:ilvl w:val="0"/>
          <w:numId w:val="6"/>
        </w:numPr>
        <w:ind w:left="426" w:hanging="437"/>
        <w:jc w:val="both"/>
        <w:rPr>
          <w:rFonts w:ascii="Arial" w:hAnsi="Arial" w:cs="Arial"/>
        </w:rPr>
      </w:pPr>
      <w:r w:rsidRPr="00F90C6B">
        <w:rPr>
          <w:rFonts w:ascii="Arial" w:hAnsi="Arial" w:cs="Arial"/>
        </w:rPr>
        <w:t>Nodrošinot atbalstu ražojošiem un pakalpojumus sniedzošiem uzņēmumiem uzlabosies energoefektivitāte;</w:t>
      </w:r>
    </w:p>
    <w:p w14:paraId="599356F7" w14:textId="77777777" w:rsidR="00C650D5" w:rsidRPr="00F90C6B" w:rsidRDefault="00C650D5" w:rsidP="00D64D55">
      <w:pPr>
        <w:pStyle w:val="ListParagraph"/>
        <w:numPr>
          <w:ilvl w:val="0"/>
          <w:numId w:val="6"/>
        </w:numPr>
        <w:ind w:left="426" w:hanging="437"/>
        <w:jc w:val="both"/>
        <w:rPr>
          <w:rFonts w:ascii="Arial" w:hAnsi="Arial" w:cs="Arial"/>
        </w:rPr>
      </w:pPr>
      <w:r w:rsidRPr="00F90C6B">
        <w:rPr>
          <w:rFonts w:ascii="Arial" w:hAnsi="Arial" w:cs="Arial"/>
        </w:rPr>
        <w:t>Izveidota vienotas valsts attīstības finanšu institūcija;</w:t>
      </w:r>
    </w:p>
    <w:p w14:paraId="047C28C3" w14:textId="77777777" w:rsidR="008C52B0" w:rsidRPr="00F90C6B" w:rsidRDefault="00C650D5" w:rsidP="00D64D55">
      <w:pPr>
        <w:pStyle w:val="ListParagraph"/>
        <w:numPr>
          <w:ilvl w:val="0"/>
          <w:numId w:val="6"/>
        </w:numPr>
        <w:ind w:left="426" w:hanging="437"/>
        <w:jc w:val="both"/>
        <w:rPr>
          <w:rFonts w:ascii="Arial" w:hAnsi="Arial" w:cs="Arial"/>
        </w:rPr>
      </w:pPr>
      <w:r w:rsidRPr="00F90C6B">
        <w:rPr>
          <w:rFonts w:ascii="Arial" w:hAnsi="Arial" w:cs="Arial"/>
        </w:rPr>
        <w:t>Rīkojot pastāvīgas apmācības uzņēmējiem par iespējām celt uzņēmumu konkurētspēju</w:t>
      </w:r>
      <w:r w:rsidR="008C52B0" w:rsidRPr="00F90C6B">
        <w:rPr>
          <w:rFonts w:ascii="Arial" w:hAnsi="Arial" w:cs="Arial"/>
        </w:rPr>
        <w:t>, tiks veicināta resursu efektīva izmantošana samazinot slodzi uz vidi;</w:t>
      </w:r>
    </w:p>
    <w:p w14:paraId="2A346AF4" w14:textId="7BDD8F31" w:rsidR="009E69DB" w:rsidRPr="009E69DB" w:rsidRDefault="000C14F5" w:rsidP="00D64D55">
      <w:pPr>
        <w:pStyle w:val="ListParagraph"/>
        <w:numPr>
          <w:ilvl w:val="0"/>
          <w:numId w:val="6"/>
        </w:numPr>
        <w:ind w:left="426" w:hanging="437"/>
        <w:jc w:val="both"/>
        <w:rPr>
          <w:rFonts w:ascii="Arial" w:hAnsi="Arial" w:cs="Arial"/>
        </w:rPr>
      </w:pPr>
      <w:r w:rsidRPr="009E69DB">
        <w:rPr>
          <w:rFonts w:ascii="Arial" w:hAnsi="Arial" w:cs="Arial"/>
        </w:rPr>
        <w:t xml:space="preserve">Saistībā ar to, ka izveidota metodiskā sadaļa “Pašvaldību energoplāni” </w:t>
      </w:r>
      <w:r w:rsidR="009E69DB" w:rsidRPr="009E69DB">
        <w:rPr>
          <w:rFonts w:ascii="Arial" w:hAnsi="Arial" w:cs="Arial"/>
        </w:rPr>
        <w:t>kā arī izstrādāti un stājušies spēkā normatīvie akti, kas nosaka pašvaldību pienākumus un tiesības energoplānošanās, ieviešot energopārvaldību, prognozējams, ka tiek izstrādāti pašvaldību energoplāni</w:t>
      </w:r>
      <w:r w:rsidR="000A5A48">
        <w:rPr>
          <w:rFonts w:ascii="Arial" w:hAnsi="Arial" w:cs="Arial"/>
        </w:rPr>
        <w:t>, samazinās energoresursu patēriņš</w:t>
      </w:r>
      <w:r w:rsidR="009E69DB">
        <w:rPr>
          <w:rFonts w:ascii="Arial" w:hAnsi="Arial" w:cs="Arial"/>
        </w:rPr>
        <w:t>;</w:t>
      </w:r>
    </w:p>
    <w:p w14:paraId="37F7C944" w14:textId="77777777" w:rsidR="00434C17" w:rsidRPr="009E69DB" w:rsidRDefault="009E69DB" w:rsidP="00D64D55">
      <w:pPr>
        <w:pStyle w:val="ListParagraph"/>
        <w:numPr>
          <w:ilvl w:val="0"/>
          <w:numId w:val="6"/>
        </w:numPr>
        <w:ind w:left="426" w:hanging="437"/>
        <w:jc w:val="both"/>
        <w:rPr>
          <w:rFonts w:ascii="Arial" w:hAnsi="Arial" w:cs="Arial"/>
        </w:rPr>
      </w:pPr>
      <w:r w:rsidRPr="009E69DB">
        <w:rPr>
          <w:rFonts w:ascii="Arial" w:hAnsi="Arial" w:cs="Arial"/>
        </w:rPr>
        <w:t xml:space="preserve">Atbalsta programmas “Inovācijas “zaļās” ražošanas jomā” (2014.-2017.) ietvaros tiek </w:t>
      </w:r>
      <w:r w:rsidR="00434C17" w:rsidRPr="009E69DB">
        <w:rPr>
          <w:rFonts w:ascii="Arial" w:hAnsi="Arial" w:cs="Arial"/>
        </w:rPr>
        <w:t>atbalstīti inovatīvi enerģētikas un energoefektivitātes tehnoloģiju pilotprojekti;</w:t>
      </w:r>
    </w:p>
    <w:p w14:paraId="37F0F924" w14:textId="77777777" w:rsidR="00501B6E" w:rsidRPr="00501B6E" w:rsidRDefault="00501B6E" w:rsidP="00D64D55">
      <w:pPr>
        <w:pStyle w:val="ListParagraph"/>
        <w:numPr>
          <w:ilvl w:val="0"/>
          <w:numId w:val="6"/>
        </w:numPr>
        <w:ind w:left="426" w:hanging="437"/>
        <w:jc w:val="both"/>
        <w:rPr>
          <w:rFonts w:ascii="Arial" w:hAnsi="Arial" w:cs="Arial"/>
        </w:rPr>
      </w:pPr>
      <w:r w:rsidRPr="00501B6E">
        <w:rPr>
          <w:rFonts w:ascii="Arial" w:hAnsi="Arial" w:cs="Arial"/>
        </w:rPr>
        <w:t>MK apstiprinājis Konceptuālo ziņojumu “Par atjaunojamo energoresursu izmantošanu transporta sektorā, kurā analizēti šī brīža situācijai atbilstošākie risinājumi, lai 2020.gadā sasniegtu mērķi – atjaunojamie energoresursi transportā ir 10 % apmērā.</w:t>
      </w:r>
    </w:p>
    <w:p w14:paraId="32929FD6" w14:textId="77777777" w:rsidR="009F1061" w:rsidRPr="00501B6E" w:rsidRDefault="00501B6E" w:rsidP="00D64D55">
      <w:pPr>
        <w:pStyle w:val="ListParagraph"/>
        <w:numPr>
          <w:ilvl w:val="0"/>
          <w:numId w:val="6"/>
        </w:numPr>
        <w:ind w:left="426" w:hanging="437"/>
        <w:jc w:val="both"/>
        <w:rPr>
          <w:rFonts w:ascii="Arial" w:hAnsi="Arial" w:cs="Arial"/>
        </w:rPr>
      </w:pPr>
      <w:r w:rsidRPr="00501B6E">
        <w:rPr>
          <w:rFonts w:ascii="Arial" w:hAnsi="Arial" w:cs="Arial"/>
        </w:rPr>
        <w:t>Izstrādāta atbalsta programma “Veicināt energoefektivitātes paaugstināšanu valsts ēkās” īstenojot energoefektivitātes pasākumus;</w:t>
      </w:r>
    </w:p>
    <w:p w14:paraId="3E0AB2B4" w14:textId="77777777" w:rsidR="002956AF" w:rsidRPr="00F90C6B" w:rsidRDefault="002956AF" w:rsidP="00D64D55">
      <w:pPr>
        <w:pStyle w:val="ListParagraph"/>
        <w:numPr>
          <w:ilvl w:val="0"/>
          <w:numId w:val="6"/>
        </w:numPr>
        <w:ind w:left="426" w:hanging="437"/>
        <w:jc w:val="both"/>
        <w:rPr>
          <w:rFonts w:ascii="Arial" w:hAnsi="Arial" w:cs="Arial"/>
        </w:rPr>
      </w:pPr>
      <w:r w:rsidRPr="00F90C6B">
        <w:rPr>
          <w:rFonts w:ascii="Arial" w:hAnsi="Arial" w:cs="Arial"/>
        </w:rPr>
        <w:t>Atbalstot lauksaimniecības, zivsaimniecības un mežsaimniecības produktu un pakalpojumu tālākas apstrādes attīstību vide tiek ietekmēta pozitīvi</w:t>
      </w:r>
      <w:r w:rsidR="00AE5590" w:rsidRPr="00F90C6B">
        <w:rPr>
          <w:rFonts w:ascii="Arial" w:hAnsi="Arial" w:cs="Arial"/>
        </w:rPr>
        <w:t>, ja tiek uzlabota energoefektivitāte, u.c.</w:t>
      </w:r>
    </w:p>
    <w:p w14:paraId="3B7674B0" w14:textId="77777777" w:rsidR="00434C17" w:rsidRPr="00F90C6B" w:rsidRDefault="00434C17" w:rsidP="00EB7383">
      <w:pPr>
        <w:pStyle w:val="ListParagraph"/>
        <w:ind w:left="709"/>
        <w:jc w:val="both"/>
        <w:rPr>
          <w:rFonts w:ascii="Arial" w:hAnsi="Arial" w:cs="Arial"/>
        </w:rPr>
      </w:pPr>
    </w:p>
    <w:p w14:paraId="4A6760D9" w14:textId="77777777" w:rsidR="00940A8C" w:rsidRPr="00F90C6B" w:rsidRDefault="00940A8C" w:rsidP="00A152D8">
      <w:pPr>
        <w:ind w:left="709"/>
        <w:jc w:val="center"/>
        <w:rPr>
          <w:rFonts w:ascii="Arial" w:hAnsi="Arial" w:cs="Arial"/>
          <w:b/>
        </w:rPr>
      </w:pPr>
      <w:r w:rsidRPr="00F90C6B">
        <w:rPr>
          <w:rFonts w:ascii="Arial" w:hAnsi="Arial" w:cs="Arial"/>
          <w:b/>
        </w:rPr>
        <w:t>Negatīvās ietekmes</w:t>
      </w:r>
    </w:p>
    <w:p w14:paraId="7AFB47A9" w14:textId="77777777" w:rsidR="00F66280" w:rsidRPr="00F90C6B" w:rsidRDefault="00940A8C" w:rsidP="00A152D8">
      <w:pPr>
        <w:jc w:val="both"/>
        <w:rPr>
          <w:rFonts w:ascii="Arial" w:hAnsi="Arial" w:cs="Arial"/>
          <w:b/>
        </w:rPr>
      </w:pPr>
      <w:r w:rsidRPr="00F90C6B">
        <w:rPr>
          <w:rFonts w:ascii="Arial" w:hAnsi="Arial" w:cs="Arial"/>
          <w:b/>
        </w:rPr>
        <w:t>T</w:t>
      </w:r>
      <w:r w:rsidR="00F66280" w:rsidRPr="00F90C6B">
        <w:rPr>
          <w:rFonts w:ascii="Arial" w:hAnsi="Arial" w:cs="Arial"/>
          <w:b/>
        </w:rPr>
        <w:t>iešās ietekmes:</w:t>
      </w:r>
    </w:p>
    <w:p w14:paraId="14F90EA4" w14:textId="6217A89C" w:rsidR="009978E1" w:rsidRDefault="009978E1" w:rsidP="00D64D55">
      <w:pPr>
        <w:pStyle w:val="ListParagraph"/>
        <w:numPr>
          <w:ilvl w:val="0"/>
          <w:numId w:val="5"/>
        </w:numPr>
        <w:ind w:left="567" w:hanging="578"/>
        <w:jc w:val="both"/>
        <w:rPr>
          <w:rFonts w:ascii="Arial" w:hAnsi="Arial" w:cs="Arial"/>
        </w:rPr>
      </w:pPr>
      <w:r w:rsidRPr="009978E1">
        <w:rPr>
          <w:rFonts w:ascii="Arial" w:hAnsi="Arial" w:cs="Arial"/>
        </w:rPr>
        <w:t xml:space="preserve">Nenodrošinot piemērotu infrastruktūru tūrisma plūsmas organizēšanai un slodzes mazināšanai, pieaug </w:t>
      </w:r>
      <w:r w:rsidR="000A5A48">
        <w:rPr>
          <w:rFonts w:ascii="Arial" w:hAnsi="Arial" w:cs="Arial"/>
        </w:rPr>
        <w:t xml:space="preserve">ietekmju </w:t>
      </w:r>
      <w:r w:rsidRPr="009978E1">
        <w:rPr>
          <w:rFonts w:ascii="Arial" w:hAnsi="Arial" w:cs="Arial"/>
        </w:rPr>
        <w:t>risks</w:t>
      </w:r>
      <w:r w:rsidR="000A5A48">
        <w:rPr>
          <w:rFonts w:ascii="Arial" w:hAnsi="Arial" w:cs="Arial"/>
        </w:rPr>
        <w:t xml:space="preserve"> uz</w:t>
      </w:r>
      <w:r w:rsidRPr="009978E1">
        <w:rPr>
          <w:rFonts w:ascii="Arial" w:hAnsi="Arial" w:cs="Arial"/>
        </w:rPr>
        <w:t xml:space="preserve">  jutīgām dabas teritorijām</w:t>
      </w:r>
      <w:r w:rsidR="000A5A48">
        <w:rPr>
          <w:rFonts w:ascii="Arial" w:hAnsi="Arial" w:cs="Arial"/>
        </w:rPr>
        <w:t xml:space="preserve"> (piemēram piejūras kāpām)</w:t>
      </w:r>
      <w:r w:rsidRPr="009978E1">
        <w:rPr>
          <w:rFonts w:ascii="Arial" w:hAnsi="Arial" w:cs="Arial"/>
        </w:rPr>
        <w:t>;</w:t>
      </w:r>
    </w:p>
    <w:p w14:paraId="31B360F4" w14:textId="43373AA6" w:rsidR="005B337A" w:rsidRDefault="009978E1" w:rsidP="00D64D55">
      <w:pPr>
        <w:pStyle w:val="ListParagraph"/>
        <w:numPr>
          <w:ilvl w:val="0"/>
          <w:numId w:val="5"/>
        </w:numPr>
        <w:ind w:left="567" w:hanging="578"/>
        <w:jc w:val="both"/>
        <w:rPr>
          <w:rFonts w:ascii="Arial" w:hAnsi="Arial" w:cs="Arial"/>
        </w:rPr>
      </w:pPr>
      <w:r w:rsidRPr="009978E1">
        <w:rPr>
          <w:rFonts w:ascii="Arial" w:hAnsi="Arial" w:cs="Arial"/>
        </w:rPr>
        <w:t>No</w:t>
      </w:r>
      <w:r w:rsidR="00F66280" w:rsidRPr="009978E1">
        <w:rPr>
          <w:rFonts w:ascii="Arial" w:hAnsi="Arial" w:cs="Arial"/>
        </w:rPr>
        <w:t>drošinot Latvijas starp</w:t>
      </w:r>
      <w:r w:rsidRPr="009978E1">
        <w:rPr>
          <w:rFonts w:ascii="Arial" w:hAnsi="Arial" w:cs="Arial"/>
        </w:rPr>
        <w:t>tautisko sasniedzamību</w:t>
      </w:r>
      <w:r w:rsidR="000A5A48">
        <w:rPr>
          <w:rFonts w:ascii="Arial" w:hAnsi="Arial" w:cs="Arial"/>
        </w:rPr>
        <w:t>,</w:t>
      </w:r>
      <w:r w:rsidRPr="009978E1">
        <w:rPr>
          <w:rFonts w:ascii="Arial" w:hAnsi="Arial" w:cs="Arial"/>
        </w:rPr>
        <w:t xml:space="preserve"> pieaug</w:t>
      </w:r>
      <w:r w:rsidR="00F66280" w:rsidRPr="009978E1">
        <w:rPr>
          <w:rFonts w:ascii="Arial" w:hAnsi="Arial" w:cs="Arial"/>
        </w:rPr>
        <w:t xml:space="preserve"> risks radīt negatīvu ietekmi uz vides kvalitā</w:t>
      </w:r>
      <w:r w:rsidR="00396684" w:rsidRPr="009978E1">
        <w:rPr>
          <w:rFonts w:ascii="Arial" w:hAnsi="Arial" w:cs="Arial"/>
        </w:rPr>
        <w:t>ti;</w:t>
      </w:r>
    </w:p>
    <w:p w14:paraId="499B2D08" w14:textId="2693353B" w:rsidR="009978E1" w:rsidRDefault="005B337A" w:rsidP="00D64D55">
      <w:pPr>
        <w:pStyle w:val="ListParagraph"/>
        <w:numPr>
          <w:ilvl w:val="0"/>
          <w:numId w:val="5"/>
        </w:numPr>
        <w:ind w:left="567" w:hanging="578"/>
        <w:jc w:val="both"/>
        <w:rPr>
          <w:rFonts w:ascii="Arial" w:hAnsi="Arial" w:cs="Arial"/>
        </w:rPr>
      </w:pPr>
      <w:r w:rsidRPr="005B337A">
        <w:rPr>
          <w:rFonts w:ascii="Arial" w:hAnsi="Arial" w:cs="Arial"/>
        </w:rPr>
        <w:t>Pieaugot kravu apgrozījumam</w:t>
      </w:r>
      <w:r w:rsidR="000A5A48">
        <w:rPr>
          <w:rFonts w:ascii="Arial" w:hAnsi="Arial" w:cs="Arial"/>
        </w:rPr>
        <w:t xml:space="preserve">, pieaug </w:t>
      </w:r>
      <w:r w:rsidRPr="005B337A">
        <w:rPr>
          <w:rFonts w:ascii="Arial" w:hAnsi="Arial" w:cs="Arial"/>
        </w:rPr>
        <w:t>absolūt</w:t>
      </w:r>
      <w:r w:rsidR="000A5A48">
        <w:rPr>
          <w:rFonts w:ascii="Arial" w:hAnsi="Arial" w:cs="Arial"/>
        </w:rPr>
        <w:t>ās</w:t>
      </w:r>
      <w:r w:rsidRPr="005B337A">
        <w:rPr>
          <w:rFonts w:ascii="Arial" w:hAnsi="Arial" w:cs="Arial"/>
        </w:rPr>
        <w:t xml:space="preserve"> slod</w:t>
      </w:r>
      <w:r w:rsidR="000A5A48">
        <w:rPr>
          <w:rFonts w:ascii="Arial" w:hAnsi="Arial" w:cs="Arial"/>
        </w:rPr>
        <w:t>zes</w:t>
      </w:r>
      <w:r w:rsidRPr="005B337A">
        <w:rPr>
          <w:rFonts w:ascii="Arial" w:hAnsi="Arial" w:cs="Arial"/>
        </w:rPr>
        <w:t xml:space="preserve"> (uz ūdens ekosistēmām, Baltijas jūru, gaisa kvalitāti), </w:t>
      </w:r>
      <w:r w:rsidR="002E1B09">
        <w:rPr>
          <w:rFonts w:ascii="Arial" w:hAnsi="Arial" w:cs="Arial"/>
        </w:rPr>
        <w:t xml:space="preserve">iespējama </w:t>
      </w:r>
      <w:r w:rsidRPr="005B337A">
        <w:rPr>
          <w:rFonts w:ascii="Arial" w:hAnsi="Arial" w:cs="Arial"/>
        </w:rPr>
        <w:t>negatīva ietekme uz bioloģisko daudzveidību</w:t>
      </w:r>
      <w:r w:rsidR="002E1B09">
        <w:rPr>
          <w:rFonts w:ascii="Arial" w:hAnsi="Arial" w:cs="Arial"/>
        </w:rPr>
        <w:t xml:space="preserve"> paplašinot</w:t>
      </w:r>
      <w:r w:rsidRPr="005B337A">
        <w:rPr>
          <w:rFonts w:ascii="Arial" w:hAnsi="Arial" w:cs="Arial"/>
        </w:rPr>
        <w:t xml:space="preserve"> ostu teritorijas, un īslaicīga negatīva ietekme ostu pievadceļu izbūves laikā</w:t>
      </w:r>
      <w:r>
        <w:rPr>
          <w:rFonts w:ascii="Arial" w:hAnsi="Arial" w:cs="Arial"/>
        </w:rPr>
        <w:t>;</w:t>
      </w:r>
    </w:p>
    <w:p w14:paraId="611B752E" w14:textId="48202E97" w:rsidR="002A7108" w:rsidRDefault="00F66280" w:rsidP="00D64D55">
      <w:pPr>
        <w:pStyle w:val="ListParagraph"/>
        <w:numPr>
          <w:ilvl w:val="0"/>
          <w:numId w:val="5"/>
        </w:numPr>
        <w:ind w:left="567" w:hanging="578"/>
        <w:jc w:val="both"/>
        <w:rPr>
          <w:rFonts w:ascii="Arial" w:hAnsi="Arial" w:cs="Arial"/>
        </w:rPr>
      </w:pPr>
      <w:r w:rsidRPr="005B337A">
        <w:rPr>
          <w:rFonts w:ascii="Arial" w:hAnsi="Arial" w:cs="Arial"/>
        </w:rPr>
        <w:t>Biomasas koksnes izmantošanas paplašināšana</w:t>
      </w:r>
      <w:r w:rsidR="002E1B09">
        <w:rPr>
          <w:rFonts w:ascii="Arial" w:hAnsi="Arial" w:cs="Arial"/>
        </w:rPr>
        <w:t>, pielietojot</w:t>
      </w:r>
      <w:r w:rsidRPr="005B337A">
        <w:rPr>
          <w:rFonts w:ascii="Arial" w:hAnsi="Arial" w:cs="Arial"/>
        </w:rPr>
        <w:t xml:space="preserve"> tirgū pieejamās tehnoloģijas ar </w:t>
      </w:r>
      <w:r w:rsidR="005B337A">
        <w:rPr>
          <w:rFonts w:ascii="Arial" w:hAnsi="Arial" w:cs="Arial"/>
        </w:rPr>
        <w:t>zemiem tehniskajiem parametriem palielina</w:t>
      </w:r>
      <w:r w:rsidRPr="005B337A">
        <w:rPr>
          <w:rFonts w:ascii="Arial" w:hAnsi="Arial" w:cs="Arial"/>
        </w:rPr>
        <w:t xml:space="preserve"> vides kvalitāti ietekmējošo piesārņojošo vielu emisiju apjomu un</w:t>
      </w:r>
      <w:r w:rsidR="00396684" w:rsidRPr="005B337A">
        <w:rPr>
          <w:rFonts w:ascii="Arial" w:hAnsi="Arial" w:cs="Arial"/>
        </w:rPr>
        <w:t xml:space="preserve"> siltumnīcefekta gāz</w:t>
      </w:r>
      <w:r w:rsidR="002E1B09">
        <w:rPr>
          <w:rFonts w:ascii="Arial" w:hAnsi="Arial" w:cs="Arial"/>
        </w:rPr>
        <w:t>u emisijas</w:t>
      </w:r>
      <w:r w:rsidR="00396684" w:rsidRPr="005B337A">
        <w:rPr>
          <w:rFonts w:ascii="Arial" w:hAnsi="Arial" w:cs="Arial"/>
        </w:rPr>
        <w:t>;</w:t>
      </w:r>
    </w:p>
    <w:p w14:paraId="756B476A" w14:textId="77777777" w:rsidR="00F66280" w:rsidRPr="002A7108" w:rsidRDefault="00F66280" w:rsidP="00D64D55">
      <w:pPr>
        <w:pStyle w:val="ListParagraph"/>
        <w:numPr>
          <w:ilvl w:val="0"/>
          <w:numId w:val="5"/>
        </w:numPr>
        <w:ind w:left="567" w:hanging="578"/>
        <w:jc w:val="both"/>
        <w:rPr>
          <w:rFonts w:ascii="Arial" w:hAnsi="Arial" w:cs="Arial"/>
        </w:rPr>
      </w:pPr>
      <w:r w:rsidRPr="002A7108">
        <w:rPr>
          <w:rFonts w:ascii="Arial" w:hAnsi="Arial" w:cs="Arial"/>
        </w:rPr>
        <w:t xml:space="preserve">Veicinot energokultūru kultivēšanu biodegvielas ražošanai, tas </w:t>
      </w:r>
      <w:r w:rsidR="002A7108" w:rsidRPr="002A7108">
        <w:rPr>
          <w:rFonts w:ascii="Arial" w:hAnsi="Arial" w:cs="Arial"/>
        </w:rPr>
        <w:t>rada</w:t>
      </w:r>
      <w:r w:rsidRPr="002A7108">
        <w:rPr>
          <w:rFonts w:ascii="Arial" w:hAnsi="Arial" w:cs="Arial"/>
        </w:rPr>
        <w:t xml:space="preserve"> negatīvu ietekmi uz vidi, bioloģisko daudzveidību un lauku ainavu;</w:t>
      </w:r>
    </w:p>
    <w:p w14:paraId="2F9FA851" w14:textId="77777777" w:rsidR="002A7108" w:rsidRDefault="002A7108" w:rsidP="00D64D55">
      <w:pPr>
        <w:pStyle w:val="ListParagraph"/>
        <w:numPr>
          <w:ilvl w:val="0"/>
          <w:numId w:val="5"/>
        </w:numPr>
        <w:ind w:left="567" w:hanging="578"/>
        <w:jc w:val="both"/>
        <w:rPr>
          <w:rFonts w:ascii="Arial" w:hAnsi="Arial" w:cs="Arial"/>
        </w:rPr>
      </w:pPr>
      <w:r w:rsidRPr="002A7108">
        <w:rPr>
          <w:rFonts w:ascii="Arial" w:hAnsi="Arial" w:cs="Arial"/>
        </w:rPr>
        <w:t>Meliorāciju sistēmu attīrīšana atsevišķos gadījumos rada negatīvu ietekmi uz vidi</w:t>
      </w:r>
      <w:r>
        <w:rPr>
          <w:rFonts w:ascii="Arial" w:hAnsi="Arial" w:cs="Arial"/>
        </w:rPr>
        <w:t>;</w:t>
      </w:r>
    </w:p>
    <w:p w14:paraId="1B08FA2E" w14:textId="79CF67A1" w:rsidR="002A7108" w:rsidRPr="00FF4F1D" w:rsidRDefault="002A7108" w:rsidP="00D64D55">
      <w:pPr>
        <w:pStyle w:val="ListParagraph"/>
        <w:numPr>
          <w:ilvl w:val="0"/>
          <w:numId w:val="5"/>
        </w:numPr>
        <w:ind w:left="567" w:hanging="578"/>
        <w:jc w:val="both"/>
        <w:rPr>
          <w:rFonts w:ascii="Arial" w:hAnsi="Arial" w:cs="Arial"/>
        </w:rPr>
      </w:pPr>
      <w:r>
        <w:rPr>
          <w:rFonts w:ascii="Arial" w:hAnsi="Arial" w:cs="Arial"/>
        </w:rPr>
        <w:t xml:space="preserve">Turpinot atbalsta sniegšanu tradicionālajai lauksaimniecības attīstībai, palielinās </w:t>
      </w:r>
      <w:r w:rsidRPr="00FF4F1D">
        <w:rPr>
          <w:rFonts w:ascii="Arial" w:hAnsi="Arial" w:cs="Arial"/>
        </w:rPr>
        <w:t>lauksaimniecības ražošanas intensitāte</w:t>
      </w:r>
      <w:r w:rsidR="002E1B09">
        <w:rPr>
          <w:rFonts w:ascii="Arial" w:hAnsi="Arial" w:cs="Arial"/>
        </w:rPr>
        <w:t xml:space="preserve">, tai skaitā minerālmēslu u.c. </w:t>
      </w:r>
      <w:r w:rsidR="002E1B09">
        <w:rPr>
          <w:rFonts w:ascii="Arial" w:hAnsi="Arial" w:cs="Arial"/>
        </w:rPr>
        <w:lastRenderedPageBreak/>
        <w:t>lauksaimniecības ķīmijas izmantošana, kas negatīvi ietekmē augsnes kvalitāti un gruntsūddeņu kvalitāti</w:t>
      </w:r>
      <w:r w:rsidRPr="00FF4F1D">
        <w:rPr>
          <w:rFonts w:ascii="Arial" w:hAnsi="Arial" w:cs="Arial"/>
        </w:rPr>
        <w:t>;</w:t>
      </w:r>
    </w:p>
    <w:p w14:paraId="42726684" w14:textId="77777777" w:rsidR="00F66280" w:rsidRPr="00FF4F1D" w:rsidRDefault="00F66280" w:rsidP="00D64D55">
      <w:pPr>
        <w:pStyle w:val="ListParagraph"/>
        <w:numPr>
          <w:ilvl w:val="0"/>
          <w:numId w:val="5"/>
        </w:numPr>
        <w:ind w:left="567" w:hanging="578"/>
        <w:jc w:val="both"/>
        <w:rPr>
          <w:rFonts w:ascii="Arial" w:hAnsi="Arial" w:cs="Arial"/>
        </w:rPr>
      </w:pPr>
      <w:r w:rsidRPr="00FF4F1D">
        <w:rPr>
          <w:rFonts w:ascii="Arial" w:hAnsi="Arial" w:cs="Arial"/>
        </w:rPr>
        <w:t xml:space="preserve">Energoinfrastruktūras tīklu attīstības dēļ </w:t>
      </w:r>
      <w:r w:rsidR="00642791" w:rsidRPr="00FF4F1D">
        <w:rPr>
          <w:rFonts w:ascii="Arial" w:hAnsi="Arial" w:cs="Arial"/>
        </w:rPr>
        <w:t>tiek</w:t>
      </w:r>
      <w:r w:rsidRPr="00FF4F1D">
        <w:rPr>
          <w:rFonts w:ascii="Arial" w:hAnsi="Arial" w:cs="Arial"/>
        </w:rPr>
        <w:t xml:space="preserve"> ietekmēta ainava, bioloģiskā daudzveidība </w:t>
      </w:r>
      <w:r w:rsidR="00396684" w:rsidRPr="00FF4F1D">
        <w:rPr>
          <w:rFonts w:ascii="Arial" w:hAnsi="Arial" w:cs="Arial"/>
        </w:rPr>
        <w:t>un kultūrvēsturiskais mantojums;</w:t>
      </w:r>
    </w:p>
    <w:p w14:paraId="39D3AB72" w14:textId="17D39C22" w:rsidR="00FF4F1D" w:rsidRPr="00FF4F1D" w:rsidRDefault="00FF4F1D" w:rsidP="00D64D55">
      <w:pPr>
        <w:pStyle w:val="ListParagraph"/>
        <w:numPr>
          <w:ilvl w:val="0"/>
          <w:numId w:val="5"/>
        </w:numPr>
        <w:ind w:left="567" w:hanging="578"/>
        <w:jc w:val="both"/>
        <w:rPr>
          <w:rFonts w:ascii="Arial" w:hAnsi="Arial" w:cs="Arial"/>
        </w:rPr>
      </w:pPr>
      <w:r w:rsidRPr="00FF4F1D">
        <w:rPr>
          <w:rFonts w:ascii="Arial" w:hAnsi="Arial" w:cs="Arial"/>
        </w:rPr>
        <w:t>Uzlabojot autoceļu kvalitāti paaugstinās to izmantošanas intensitāte</w:t>
      </w:r>
      <w:r w:rsidR="002E1B09">
        <w:rPr>
          <w:rFonts w:ascii="Arial" w:hAnsi="Arial" w:cs="Arial"/>
        </w:rPr>
        <w:t>, radot papildus emisijas gaisā.</w:t>
      </w:r>
    </w:p>
    <w:p w14:paraId="086517EC" w14:textId="77777777" w:rsidR="00F66280" w:rsidRPr="00501B6E" w:rsidRDefault="00F66280" w:rsidP="00EB7383">
      <w:pPr>
        <w:jc w:val="both"/>
        <w:rPr>
          <w:rFonts w:ascii="Arial" w:hAnsi="Arial" w:cs="Arial"/>
          <w:b/>
        </w:rPr>
      </w:pPr>
      <w:r w:rsidRPr="00501B6E">
        <w:rPr>
          <w:rFonts w:ascii="Arial" w:hAnsi="Arial" w:cs="Arial"/>
          <w:b/>
        </w:rPr>
        <w:t xml:space="preserve">Netiešās ietekmes: </w:t>
      </w:r>
    </w:p>
    <w:p w14:paraId="2953749B" w14:textId="77777777" w:rsidR="00F66280" w:rsidRPr="00FF4F1D" w:rsidRDefault="00F66280" w:rsidP="00D64D55">
      <w:pPr>
        <w:pStyle w:val="ListParagraph"/>
        <w:numPr>
          <w:ilvl w:val="0"/>
          <w:numId w:val="5"/>
        </w:numPr>
        <w:ind w:left="426" w:hanging="437"/>
        <w:jc w:val="both"/>
        <w:rPr>
          <w:rFonts w:ascii="Arial" w:hAnsi="Arial" w:cs="Arial"/>
        </w:rPr>
      </w:pPr>
      <w:r w:rsidRPr="00FF4F1D">
        <w:rPr>
          <w:rFonts w:ascii="Arial" w:hAnsi="Arial" w:cs="Arial"/>
        </w:rPr>
        <w:t xml:space="preserve">Starptautiskās lidostas “Rīga” attīstība, lai nodrošinātu esošo un paredzamo gaisa kravu un pasažieru pārvadājumu apjoma pieaugumu un pieaugošo tranzīta plūsmu </w:t>
      </w:r>
      <w:r w:rsidR="00FF4F1D">
        <w:rPr>
          <w:rFonts w:ascii="Arial" w:hAnsi="Arial" w:cs="Arial"/>
        </w:rPr>
        <w:t>rada</w:t>
      </w:r>
      <w:r w:rsidRPr="00FF4F1D">
        <w:rPr>
          <w:rFonts w:ascii="Arial" w:hAnsi="Arial" w:cs="Arial"/>
        </w:rPr>
        <w:t xml:space="preserve"> SEG emisijas, gaisa pies</w:t>
      </w:r>
      <w:r w:rsidR="00FF4F1D">
        <w:rPr>
          <w:rFonts w:ascii="Arial" w:hAnsi="Arial" w:cs="Arial"/>
        </w:rPr>
        <w:t>ārņojumu un nelabvēlīgi ietekmē</w:t>
      </w:r>
      <w:r w:rsidRPr="00FF4F1D">
        <w:rPr>
          <w:rFonts w:ascii="Arial" w:hAnsi="Arial" w:cs="Arial"/>
        </w:rPr>
        <w:t xml:space="preserve"> cilvēka veselību.</w:t>
      </w:r>
    </w:p>
    <w:p w14:paraId="01AD16CF" w14:textId="77777777" w:rsidR="00A4348F" w:rsidRPr="00F90C6B" w:rsidRDefault="00A4348F" w:rsidP="00A152D8">
      <w:pPr>
        <w:jc w:val="center"/>
        <w:rPr>
          <w:rFonts w:ascii="Arial" w:hAnsi="Arial" w:cs="Arial"/>
          <w:b/>
        </w:rPr>
      </w:pPr>
      <w:r w:rsidRPr="00F90C6B">
        <w:rPr>
          <w:rFonts w:ascii="Arial" w:hAnsi="Arial" w:cs="Arial"/>
          <w:b/>
        </w:rPr>
        <w:t>Īstermiņa</w:t>
      </w:r>
      <w:r w:rsidR="00A152D8" w:rsidRPr="00F90C6B">
        <w:rPr>
          <w:rFonts w:ascii="Arial" w:hAnsi="Arial" w:cs="Arial"/>
          <w:b/>
        </w:rPr>
        <w:t xml:space="preserve"> un ilgtermiņa ietekmes uz vidi</w:t>
      </w:r>
    </w:p>
    <w:p w14:paraId="6850B506" w14:textId="77777777" w:rsidR="00F66280" w:rsidRPr="00F90C6B" w:rsidRDefault="00BC750A" w:rsidP="00EB7383">
      <w:pPr>
        <w:jc w:val="both"/>
        <w:rPr>
          <w:rFonts w:ascii="Arial" w:hAnsi="Arial" w:cs="Arial"/>
        </w:rPr>
      </w:pPr>
      <w:r w:rsidRPr="00F90C6B">
        <w:rPr>
          <w:rFonts w:ascii="Arial" w:hAnsi="Arial" w:cs="Arial"/>
        </w:rPr>
        <w:t>Nacionālā attīstības plāna</w:t>
      </w:r>
      <w:r w:rsidR="004D45E1" w:rsidRPr="00F90C6B">
        <w:rPr>
          <w:rFonts w:ascii="Arial" w:hAnsi="Arial" w:cs="Arial"/>
        </w:rPr>
        <w:t xml:space="preserve"> 2014. – 2020.</w:t>
      </w:r>
      <w:r w:rsidR="00F66280" w:rsidRPr="00F90C6B">
        <w:rPr>
          <w:rFonts w:ascii="Arial" w:hAnsi="Arial" w:cs="Arial"/>
        </w:rPr>
        <w:t xml:space="preserve"> paredzētās darbības pēc t</w:t>
      </w:r>
      <w:r w:rsidR="004D45E1" w:rsidRPr="00F90C6B">
        <w:rPr>
          <w:rFonts w:ascii="Arial" w:hAnsi="Arial" w:cs="Arial"/>
        </w:rPr>
        <w:t>o ietekmes ilguma var iedalīt īstermiņa un ilgtermiņa ietekmes darbībās.</w:t>
      </w:r>
    </w:p>
    <w:p w14:paraId="7B3D9F5D" w14:textId="77777777" w:rsidR="00F66280" w:rsidRPr="00F90C6B" w:rsidRDefault="00F66280" w:rsidP="00EB7383">
      <w:pPr>
        <w:jc w:val="both"/>
        <w:rPr>
          <w:rFonts w:ascii="Arial" w:hAnsi="Arial" w:cs="Arial"/>
          <w:b/>
        </w:rPr>
      </w:pPr>
      <w:r w:rsidRPr="00F90C6B">
        <w:rPr>
          <w:rFonts w:ascii="Arial" w:hAnsi="Arial" w:cs="Arial"/>
          <w:b/>
        </w:rPr>
        <w:t>Īs</w:t>
      </w:r>
      <w:r w:rsidR="00A4348F" w:rsidRPr="00F90C6B">
        <w:rPr>
          <w:rFonts w:ascii="Arial" w:hAnsi="Arial" w:cs="Arial"/>
          <w:b/>
        </w:rPr>
        <w:t>termiņa</w:t>
      </w:r>
      <w:r w:rsidRPr="00F90C6B">
        <w:rPr>
          <w:rFonts w:ascii="Arial" w:hAnsi="Arial" w:cs="Arial"/>
          <w:b/>
        </w:rPr>
        <w:t xml:space="preserve"> ietekmes</w:t>
      </w:r>
    </w:p>
    <w:p w14:paraId="0617B11E" w14:textId="77777777" w:rsidR="00F66280" w:rsidRPr="00F90C6B" w:rsidRDefault="00F66280" w:rsidP="00EB7383">
      <w:pPr>
        <w:jc w:val="both"/>
        <w:rPr>
          <w:rFonts w:ascii="Arial" w:hAnsi="Arial" w:cs="Arial"/>
        </w:rPr>
      </w:pPr>
      <w:r w:rsidRPr="00F90C6B">
        <w:rPr>
          <w:rFonts w:ascii="Arial" w:hAnsi="Arial" w:cs="Arial"/>
        </w:rPr>
        <w:t>Galvenās no tām ir:</w:t>
      </w:r>
    </w:p>
    <w:p w14:paraId="55F288F7" w14:textId="77777777" w:rsidR="00F66280" w:rsidRPr="00F90C6B" w:rsidRDefault="00A152D8" w:rsidP="00D64D55">
      <w:pPr>
        <w:pStyle w:val="ListParagraph"/>
        <w:numPr>
          <w:ilvl w:val="0"/>
          <w:numId w:val="5"/>
        </w:numPr>
        <w:ind w:left="284" w:hanging="295"/>
        <w:jc w:val="both"/>
        <w:rPr>
          <w:rFonts w:ascii="Arial" w:hAnsi="Arial" w:cs="Arial"/>
        </w:rPr>
      </w:pPr>
      <w:r w:rsidRPr="00F90C6B">
        <w:rPr>
          <w:rFonts w:ascii="Arial" w:hAnsi="Arial" w:cs="Arial"/>
        </w:rPr>
        <w:t>B</w:t>
      </w:r>
      <w:r w:rsidR="00F66280" w:rsidRPr="00F90C6B">
        <w:rPr>
          <w:rFonts w:ascii="Arial" w:hAnsi="Arial" w:cs="Arial"/>
        </w:rPr>
        <w:t>ūvniecības laikā – troksnis, putekļi, būvgruži un zemsedzes bojājumi;</w:t>
      </w:r>
    </w:p>
    <w:p w14:paraId="547D46FE" w14:textId="77777777" w:rsidR="002154CF" w:rsidRPr="00F90C6B" w:rsidRDefault="00A152D8" w:rsidP="00D64D55">
      <w:pPr>
        <w:pStyle w:val="ListParagraph"/>
        <w:numPr>
          <w:ilvl w:val="0"/>
          <w:numId w:val="5"/>
        </w:numPr>
        <w:ind w:left="284" w:hanging="295"/>
        <w:jc w:val="both"/>
        <w:rPr>
          <w:rFonts w:ascii="Arial" w:hAnsi="Arial" w:cs="Arial"/>
        </w:rPr>
      </w:pPr>
      <w:r w:rsidRPr="00F90C6B">
        <w:rPr>
          <w:rFonts w:ascii="Arial" w:hAnsi="Arial" w:cs="Arial"/>
        </w:rPr>
        <w:t>S</w:t>
      </w:r>
      <w:r w:rsidR="00F66280" w:rsidRPr="00F90C6B">
        <w:rPr>
          <w:rFonts w:ascii="Arial" w:hAnsi="Arial" w:cs="Arial"/>
        </w:rPr>
        <w:t>atiksme</w:t>
      </w:r>
      <w:r w:rsidR="002154CF" w:rsidRPr="00F90C6B">
        <w:rPr>
          <w:rFonts w:ascii="Arial" w:hAnsi="Arial" w:cs="Arial"/>
        </w:rPr>
        <w:t>s, komunikāciju (elektrība, ūdens, gāze, u.c.) traucējumi būvniecības laikā;</w:t>
      </w:r>
    </w:p>
    <w:p w14:paraId="65196140" w14:textId="77777777" w:rsidR="00F66280" w:rsidRPr="00F90C6B" w:rsidRDefault="002154CF" w:rsidP="00D64D55">
      <w:pPr>
        <w:pStyle w:val="ListParagraph"/>
        <w:numPr>
          <w:ilvl w:val="0"/>
          <w:numId w:val="5"/>
        </w:numPr>
        <w:ind w:left="284" w:hanging="295"/>
        <w:jc w:val="both"/>
        <w:rPr>
          <w:rFonts w:ascii="Arial" w:hAnsi="Arial" w:cs="Arial"/>
        </w:rPr>
      </w:pPr>
      <w:r w:rsidRPr="00F90C6B">
        <w:rPr>
          <w:rFonts w:ascii="Arial" w:hAnsi="Arial" w:cs="Arial"/>
        </w:rPr>
        <w:t>Var īslaicīgi paaugstināties gaisa piesārņojums (GOS, CO</w:t>
      </w:r>
      <w:r w:rsidRPr="00F90C6B">
        <w:rPr>
          <w:rFonts w:ascii="Arial" w:hAnsi="Arial" w:cs="Arial"/>
          <w:vertAlign w:val="subscript"/>
        </w:rPr>
        <w:t>2</w:t>
      </w:r>
      <w:r w:rsidRPr="00F90C6B">
        <w:rPr>
          <w:rFonts w:ascii="Arial" w:hAnsi="Arial" w:cs="Arial"/>
        </w:rPr>
        <w:t>) saistībā ar būvniecības darbiem;</w:t>
      </w:r>
    </w:p>
    <w:p w14:paraId="19B4D26F" w14:textId="77777777" w:rsidR="002154CF" w:rsidRPr="00F90C6B" w:rsidRDefault="00E153DB" w:rsidP="00D64D55">
      <w:pPr>
        <w:pStyle w:val="ListParagraph"/>
        <w:numPr>
          <w:ilvl w:val="0"/>
          <w:numId w:val="5"/>
        </w:numPr>
        <w:ind w:left="284" w:hanging="295"/>
        <w:jc w:val="both"/>
        <w:rPr>
          <w:rFonts w:ascii="Arial" w:hAnsi="Arial" w:cs="Arial"/>
        </w:rPr>
      </w:pPr>
      <w:r w:rsidRPr="00F90C6B">
        <w:rPr>
          <w:rFonts w:ascii="Arial" w:hAnsi="Arial" w:cs="Arial"/>
        </w:rPr>
        <w:t>Gruntsūdens līmeņa izmaiņas.</w:t>
      </w:r>
    </w:p>
    <w:p w14:paraId="48F99B4E" w14:textId="77777777" w:rsidR="00F66280" w:rsidRPr="00F90C6B" w:rsidRDefault="00A4348F" w:rsidP="00EB7383">
      <w:pPr>
        <w:jc w:val="both"/>
        <w:rPr>
          <w:rFonts w:ascii="Arial" w:hAnsi="Arial" w:cs="Arial"/>
          <w:b/>
        </w:rPr>
      </w:pPr>
      <w:r w:rsidRPr="00F90C6B">
        <w:rPr>
          <w:rFonts w:ascii="Arial" w:hAnsi="Arial" w:cs="Arial"/>
          <w:b/>
        </w:rPr>
        <w:t>Ilgtermiņa</w:t>
      </w:r>
      <w:r w:rsidR="00F66280" w:rsidRPr="00F90C6B">
        <w:rPr>
          <w:rFonts w:ascii="Arial" w:hAnsi="Arial" w:cs="Arial"/>
          <w:b/>
        </w:rPr>
        <w:t xml:space="preserve"> ietekmes</w:t>
      </w:r>
      <w:r w:rsidRPr="00F90C6B">
        <w:rPr>
          <w:rFonts w:ascii="Arial" w:hAnsi="Arial" w:cs="Arial"/>
          <w:b/>
        </w:rPr>
        <w:t xml:space="preserve"> uz vidi</w:t>
      </w:r>
    </w:p>
    <w:p w14:paraId="2AC7D4E8" w14:textId="77777777" w:rsidR="002154CF" w:rsidRPr="00F90C6B" w:rsidRDefault="002154CF" w:rsidP="00EB7383">
      <w:pPr>
        <w:jc w:val="both"/>
        <w:rPr>
          <w:rFonts w:ascii="Arial" w:hAnsi="Arial" w:cs="Arial"/>
        </w:rPr>
      </w:pPr>
      <w:r w:rsidRPr="00F90C6B">
        <w:rPr>
          <w:rFonts w:ascii="Arial" w:hAnsi="Arial" w:cs="Arial"/>
        </w:rPr>
        <w:t>Galvenās no tām ir:</w:t>
      </w:r>
    </w:p>
    <w:p w14:paraId="4F3F8C64" w14:textId="77777777" w:rsidR="002154CF" w:rsidRPr="00F90C6B" w:rsidRDefault="002154CF" w:rsidP="00D64D55">
      <w:pPr>
        <w:pStyle w:val="ListParagraph"/>
        <w:numPr>
          <w:ilvl w:val="0"/>
          <w:numId w:val="8"/>
        </w:numPr>
        <w:ind w:left="284" w:hanging="295"/>
        <w:jc w:val="both"/>
        <w:rPr>
          <w:rFonts w:ascii="Arial" w:hAnsi="Arial" w:cs="Arial"/>
        </w:rPr>
      </w:pPr>
      <w:r w:rsidRPr="00F90C6B">
        <w:rPr>
          <w:rFonts w:ascii="Arial" w:hAnsi="Arial" w:cs="Arial"/>
        </w:rPr>
        <w:t>Bioloģis</w:t>
      </w:r>
      <w:r w:rsidR="00E153DB" w:rsidRPr="00F90C6B">
        <w:rPr>
          <w:rFonts w:ascii="Arial" w:hAnsi="Arial" w:cs="Arial"/>
        </w:rPr>
        <w:t>kās daudzveidības samazināšanās;</w:t>
      </w:r>
    </w:p>
    <w:p w14:paraId="53F9B670" w14:textId="77777777" w:rsidR="002154CF" w:rsidRPr="00F90C6B" w:rsidRDefault="00E153DB" w:rsidP="00D64D55">
      <w:pPr>
        <w:pStyle w:val="ListParagraph"/>
        <w:numPr>
          <w:ilvl w:val="0"/>
          <w:numId w:val="8"/>
        </w:numPr>
        <w:ind w:left="284" w:hanging="295"/>
        <w:jc w:val="both"/>
        <w:rPr>
          <w:rFonts w:ascii="Arial" w:hAnsi="Arial" w:cs="Arial"/>
        </w:rPr>
      </w:pPr>
      <w:r w:rsidRPr="00F90C6B">
        <w:rPr>
          <w:rFonts w:ascii="Arial" w:hAnsi="Arial" w:cs="Arial"/>
        </w:rPr>
        <w:t>Ainavas izmaiņas;</w:t>
      </w:r>
    </w:p>
    <w:p w14:paraId="2DD8C5EC" w14:textId="77777777" w:rsidR="00E153DB" w:rsidRPr="00F90C6B" w:rsidRDefault="00E153DB" w:rsidP="00D64D55">
      <w:pPr>
        <w:pStyle w:val="ListParagraph"/>
        <w:numPr>
          <w:ilvl w:val="0"/>
          <w:numId w:val="8"/>
        </w:numPr>
        <w:ind w:left="284" w:hanging="295"/>
        <w:jc w:val="both"/>
        <w:rPr>
          <w:rFonts w:ascii="Arial" w:hAnsi="Arial" w:cs="Arial"/>
        </w:rPr>
      </w:pPr>
      <w:r w:rsidRPr="00F90C6B">
        <w:rPr>
          <w:rFonts w:ascii="Arial" w:hAnsi="Arial" w:cs="Arial"/>
        </w:rPr>
        <w:t>Izmaiņas gaisa kvalitātē;</w:t>
      </w:r>
    </w:p>
    <w:p w14:paraId="702DC367" w14:textId="77777777" w:rsidR="00E153DB" w:rsidRPr="00F90C6B" w:rsidRDefault="00E153DB" w:rsidP="00D64D55">
      <w:pPr>
        <w:pStyle w:val="ListParagraph"/>
        <w:numPr>
          <w:ilvl w:val="0"/>
          <w:numId w:val="8"/>
        </w:numPr>
        <w:ind w:left="284" w:hanging="295"/>
        <w:jc w:val="both"/>
        <w:rPr>
          <w:rFonts w:ascii="Arial" w:hAnsi="Arial" w:cs="Arial"/>
        </w:rPr>
      </w:pPr>
      <w:r w:rsidRPr="00F90C6B">
        <w:rPr>
          <w:rFonts w:ascii="Arial" w:hAnsi="Arial" w:cs="Arial"/>
        </w:rPr>
        <w:t xml:space="preserve">Izmaiņas virszemes un pazemes ūdens kvalitātē. </w:t>
      </w:r>
    </w:p>
    <w:p w14:paraId="26AE2A00" w14:textId="77777777" w:rsidR="002154CF" w:rsidRPr="00F90C6B" w:rsidRDefault="00E153DB" w:rsidP="00EB7383">
      <w:pPr>
        <w:jc w:val="both"/>
        <w:rPr>
          <w:rFonts w:ascii="Arial" w:hAnsi="Arial" w:cs="Arial"/>
        </w:rPr>
      </w:pPr>
      <w:r w:rsidRPr="00F90C6B">
        <w:rPr>
          <w:rFonts w:ascii="Arial" w:hAnsi="Arial" w:cs="Arial"/>
        </w:rPr>
        <w:t xml:space="preserve">Pie ilgtermiņa ietekmēm ir attiecināmas visas tās ietekmes, kas minētas iepriekš – pozitīvās un negatīvās (gan tiešās, gan netiešās), jo tās ietekmi uz vidi atstās ilgtermiņā. </w:t>
      </w:r>
    </w:p>
    <w:p w14:paraId="028E04EA" w14:textId="77777777" w:rsidR="002154CF" w:rsidRPr="00F90C6B" w:rsidRDefault="007921F7" w:rsidP="007921F7">
      <w:pPr>
        <w:jc w:val="center"/>
        <w:rPr>
          <w:rFonts w:ascii="Arial" w:hAnsi="Arial" w:cs="Arial"/>
          <w:b/>
        </w:rPr>
      </w:pPr>
      <w:r w:rsidRPr="00F90C6B">
        <w:rPr>
          <w:rFonts w:ascii="Arial" w:hAnsi="Arial" w:cs="Arial"/>
          <w:b/>
        </w:rPr>
        <w:t>Pastāvīgās un vidēji ilgās</w:t>
      </w:r>
      <w:r w:rsidR="002154CF" w:rsidRPr="00F90C6B">
        <w:rPr>
          <w:rFonts w:ascii="Arial" w:hAnsi="Arial" w:cs="Arial"/>
          <w:b/>
        </w:rPr>
        <w:t xml:space="preserve"> ietekmes</w:t>
      </w:r>
    </w:p>
    <w:p w14:paraId="1D5F405A" w14:textId="77777777" w:rsidR="002154CF" w:rsidRPr="00F90C6B" w:rsidRDefault="007921F7" w:rsidP="00EB7383">
      <w:pPr>
        <w:jc w:val="both"/>
        <w:rPr>
          <w:rFonts w:ascii="Arial" w:hAnsi="Arial" w:cs="Arial"/>
        </w:rPr>
      </w:pPr>
      <w:r w:rsidRPr="00F90C6B">
        <w:rPr>
          <w:rFonts w:ascii="Arial" w:hAnsi="Arial" w:cs="Arial"/>
        </w:rPr>
        <w:t>Pastāvīgās un vidēji ilgā</w:t>
      </w:r>
      <w:r w:rsidR="002154CF" w:rsidRPr="00F90C6B">
        <w:rPr>
          <w:rFonts w:ascii="Arial" w:hAnsi="Arial" w:cs="Arial"/>
        </w:rPr>
        <w:t>s ietekmes var būt saistītas, galvenokārt, ar gaisa, trokšņa, vibrācijas un vides piesārņojumu, kuru var izraisīt:</w:t>
      </w:r>
    </w:p>
    <w:p w14:paraId="6A349124" w14:textId="77777777" w:rsidR="002154CF" w:rsidRPr="00F90C6B" w:rsidRDefault="002154CF" w:rsidP="007921F7">
      <w:pPr>
        <w:tabs>
          <w:tab w:val="left" w:pos="284"/>
        </w:tabs>
        <w:jc w:val="both"/>
        <w:rPr>
          <w:rFonts w:ascii="Arial" w:hAnsi="Arial" w:cs="Arial"/>
        </w:rPr>
      </w:pPr>
      <w:r w:rsidRPr="00F90C6B">
        <w:rPr>
          <w:rFonts w:ascii="Arial" w:hAnsi="Arial" w:cs="Arial"/>
        </w:rPr>
        <w:t>•</w:t>
      </w:r>
      <w:r w:rsidRPr="00F90C6B">
        <w:rPr>
          <w:rFonts w:ascii="Arial" w:hAnsi="Arial" w:cs="Arial"/>
        </w:rPr>
        <w:tab/>
        <w:t>automašīnu plūsma un vides piesārņojums;</w:t>
      </w:r>
    </w:p>
    <w:p w14:paraId="7DB0F7C1" w14:textId="77777777" w:rsidR="00F66280" w:rsidRPr="00F90C6B" w:rsidRDefault="007921F7" w:rsidP="007921F7">
      <w:pPr>
        <w:tabs>
          <w:tab w:val="left" w:pos="284"/>
        </w:tabs>
        <w:jc w:val="both"/>
        <w:rPr>
          <w:rFonts w:ascii="Arial" w:hAnsi="Arial" w:cs="Arial"/>
        </w:rPr>
      </w:pPr>
      <w:r w:rsidRPr="00F90C6B">
        <w:rPr>
          <w:rFonts w:ascii="Arial" w:hAnsi="Arial" w:cs="Arial"/>
        </w:rPr>
        <w:t>•</w:t>
      </w:r>
      <w:r w:rsidRPr="00F90C6B">
        <w:rPr>
          <w:rFonts w:ascii="Arial" w:hAnsi="Arial" w:cs="Arial"/>
        </w:rPr>
        <w:tab/>
        <w:t xml:space="preserve">grunts, </w:t>
      </w:r>
      <w:r w:rsidR="002154CF" w:rsidRPr="00F90C6B">
        <w:rPr>
          <w:rFonts w:ascii="Arial" w:hAnsi="Arial" w:cs="Arial"/>
        </w:rPr>
        <w:t xml:space="preserve">gruntsūdens </w:t>
      </w:r>
      <w:r w:rsidRPr="00F90C6B">
        <w:rPr>
          <w:rFonts w:ascii="Arial" w:hAnsi="Arial" w:cs="Arial"/>
        </w:rPr>
        <w:t xml:space="preserve">un virszemes ūdens </w:t>
      </w:r>
      <w:r w:rsidR="002154CF" w:rsidRPr="00F90C6B">
        <w:rPr>
          <w:rFonts w:ascii="Arial" w:hAnsi="Arial" w:cs="Arial"/>
        </w:rPr>
        <w:t>piesārņojums.</w:t>
      </w:r>
    </w:p>
    <w:p w14:paraId="091D939D" w14:textId="77777777" w:rsidR="006D735D" w:rsidRPr="00F90C6B" w:rsidRDefault="007921F7" w:rsidP="00354AE0">
      <w:pPr>
        <w:rPr>
          <w:rStyle w:val="Heading1Char"/>
          <w:rFonts w:ascii="Arial" w:hAnsi="Arial" w:cs="Arial"/>
        </w:rPr>
      </w:pPr>
      <w:r w:rsidRPr="00F90C6B">
        <w:rPr>
          <w:rStyle w:val="Heading1Char"/>
          <w:rFonts w:ascii="Arial" w:hAnsi="Arial" w:cs="Arial"/>
        </w:rPr>
        <w:br w:type="page"/>
      </w:r>
    </w:p>
    <w:p w14:paraId="4EB4A21C" w14:textId="77777777" w:rsidR="003F62D7" w:rsidRPr="00790E1C" w:rsidRDefault="004D5CDC" w:rsidP="00D64D55">
      <w:pPr>
        <w:pStyle w:val="Heading1"/>
        <w:numPr>
          <w:ilvl w:val="0"/>
          <w:numId w:val="4"/>
        </w:numPr>
        <w:rPr>
          <w:rStyle w:val="Heading1Char"/>
          <w:caps/>
        </w:rPr>
      </w:pPr>
      <w:bookmarkStart w:id="15" w:name="_Toc497487109"/>
      <w:r w:rsidRPr="00790E1C">
        <w:rPr>
          <w:rStyle w:val="Heading1Char"/>
          <w:caps/>
        </w:rPr>
        <w:lastRenderedPageBreak/>
        <w:t>AR PLĀNOŠANAS DOKUMENTA ĪSTENOŠANU SAISTĪTIE VIDES ASPEKTI, TOS RAKSTUROJOŠIE INDIKATORI</w:t>
      </w:r>
      <w:bookmarkEnd w:id="15"/>
    </w:p>
    <w:p w14:paraId="02BBEF3B" w14:textId="77777777" w:rsidR="004605AD" w:rsidRPr="00F90C6B" w:rsidRDefault="004605AD" w:rsidP="004605AD">
      <w:pPr>
        <w:jc w:val="both"/>
        <w:rPr>
          <w:rFonts w:ascii="Arial" w:hAnsi="Arial" w:cs="Arial"/>
        </w:rPr>
      </w:pPr>
      <w:r w:rsidRPr="00F90C6B">
        <w:rPr>
          <w:rFonts w:ascii="Arial" w:hAnsi="Arial" w:cs="Arial"/>
        </w:rPr>
        <w:t>Nosakot ar NAP2020 īstenošanu saistītos būtiskos vides aspektus, tika ņemti vērā tie rīcības virzieni un uzdevumi, kuru īstenošana var būtiski ietekmēt dabas resursus un vides kvalitāti:</w:t>
      </w:r>
    </w:p>
    <w:p w14:paraId="7ED562DA" w14:textId="77777777" w:rsidR="004605AD" w:rsidRPr="00F90C6B" w:rsidRDefault="004605AD" w:rsidP="00D64D55">
      <w:pPr>
        <w:pStyle w:val="ListParagraph"/>
        <w:numPr>
          <w:ilvl w:val="0"/>
          <w:numId w:val="3"/>
        </w:numPr>
        <w:jc w:val="both"/>
        <w:rPr>
          <w:rFonts w:ascii="Arial" w:hAnsi="Arial" w:cs="Arial"/>
        </w:rPr>
      </w:pPr>
      <w:r w:rsidRPr="00F90C6B">
        <w:rPr>
          <w:rFonts w:ascii="Arial" w:hAnsi="Arial" w:cs="Arial"/>
        </w:rPr>
        <w:t>ar konkrētu uzdevuma īstenošanu saistīta tieša ietekme uz vidi (pozitīva vai negatīva);</w:t>
      </w:r>
    </w:p>
    <w:p w14:paraId="5B3E3CC8" w14:textId="77777777" w:rsidR="006F3434" w:rsidRPr="00F90C6B" w:rsidRDefault="004605AD" w:rsidP="00D64D55">
      <w:pPr>
        <w:pStyle w:val="ListParagraph"/>
        <w:numPr>
          <w:ilvl w:val="0"/>
          <w:numId w:val="3"/>
        </w:numPr>
        <w:jc w:val="both"/>
        <w:rPr>
          <w:rFonts w:ascii="Arial" w:hAnsi="Arial" w:cs="Arial"/>
        </w:rPr>
      </w:pPr>
      <w:r w:rsidRPr="00F90C6B">
        <w:rPr>
          <w:rFonts w:ascii="Arial" w:hAnsi="Arial" w:cs="Arial"/>
        </w:rPr>
        <w:t>pastarpināta ietekme caur plašākiem sociāli ekonomiskiem procesiem, ko veicina</w:t>
      </w:r>
      <w:r w:rsidR="006F3434" w:rsidRPr="00F90C6B">
        <w:rPr>
          <w:rFonts w:ascii="Arial" w:hAnsi="Arial" w:cs="Arial"/>
        </w:rPr>
        <w:t xml:space="preserve"> </w:t>
      </w:r>
      <w:r w:rsidRPr="00F90C6B">
        <w:rPr>
          <w:rFonts w:ascii="Arial" w:hAnsi="Arial" w:cs="Arial"/>
        </w:rPr>
        <w:t>NAP2020 iekļauto rīcības virzienu un uzdevumu īstenošana.</w:t>
      </w:r>
    </w:p>
    <w:p w14:paraId="7DAEB1AC" w14:textId="1A7EBBBD" w:rsidR="007921F7" w:rsidRPr="00F90C6B" w:rsidRDefault="004605AD" w:rsidP="00790E1C">
      <w:pPr>
        <w:spacing w:line="276" w:lineRule="auto"/>
        <w:jc w:val="both"/>
        <w:rPr>
          <w:rFonts w:ascii="Arial" w:hAnsi="Arial" w:cs="Arial"/>
        </w:rPr>
      </w:pPr>
      <w:r w:rsidRPr="00F90C6B">
        <w:rPr>
          <w:rFonts w:ascii="Arial" w:hAnsi="Arial" w:cs="Arial"/>
        </w:rPr>
        <w:t>NAP2020 detalizācijas pakāpe neļauj precīzi novērtēt visas iespējamās būtiskās ietekmes uz vidi,</w:t>
      </w:r>
      <w:r w:rsidR="006F3434" w:rsidRPr="00F90C6B">
        <w:rPr>
          <w:rFonts w:ascii="Arial" w:hAnsi="Arial" w:cs="Arial"/>
        </w:rPr>
        <w:t xml:space="preserve"> </w:t>
      </w:r>
      <w:r w:rsidRPr="00F90C6B">
        <w:rPr>
          <w:rFonts w:ascii="Arial" w:hAnsi="Arial" w:cs="Arial"/>
        </w:rPr>
        <w:t>tādēļ kā „atskaites punkts” izmantoti NAP2020 iekļautie u</w:t>
      </w:r>
      <w:r w:rsidR="006F3434" w:rsidRPr="00F90C6B">
        <w:rPr>
          <w:rFonts w:ascii="Arial" w:hAnsi="Arial" w:cs="Arial"/>
        </w:rPr>
        <w:t>zdevumi</w:t>
      </w:r>
      <w:r w:rsidR="0002667B">
        <w:rPr>
          <w:rFonts w:ascii="Arial" w:hAnsi="Arial" w:cs="Arial"/>
        </w:rPr>
        <w:t xml:space="preserve"> un</w:t>
      </w:r>
      <w:r w:rsidR="006F3434" w:rsidRPr="00F90C6B">
        <w:rPr>
          <w:rFonts w:ascii="Arial" w:hAnsi="Arial" w:cs="Arial"/>
        </w:rPr>
        <w:t xml:space="preserve"> rīcības virzienu mērķu </w:t>
      </w:r>
      <w:r w:rsidRPr="00F90C6B">
        <w:rPr>
          <w:rFonts w:ascii="Arial" w:hAnsi="Arial" w:cs="Arial"/>
        </w:rPr>
        <w:t>sasniegšanas rādītāji. Savukārt sociālekonomisko procesu kā vi</w:t>
      </w:r>
      <w:r w:rsidR="006F3434" w:rsidRPr="00F90C6B">
        <w:rPr>
          <w:rFonts w:ascii="Arial" w:hAnsi="Arial" w:cs="Arial"/>
        </w:rPr>
        <w:t xml:space="preserve">rzošo spēku iespējamās ietekmes </w:t>
      </w:r>
      <w:r w:rsidRPr="00F90C6B">
        <w:rPr>
          <w:rFonts w:ascii="Arial" w:hAnsi="Arial" w:cs="Arial"/>
        </w:rPr>
        <w:t>uz vidi vērtēšanai ņemti vērā izvirzītie prioritātes mērķi un mērķu sasniegšanas rā</w:t>
      </w:r>
      <w:r w:rsidR="006F3434" w:rsidRPr="00F90C6B">
        <w:rPr>
          <w:rFonts w:ascii="Arial" w:hAnsi="Arial" w:cs="Arial"/>
        </w:rPr>
        <w:t xml:space="preserve">dītāji. </w:t>
      </w:r>
      <w:r w:rsidRPr="00F90C6B">
        <w:rPr>
          <w:rFonts w:ascii="Arial" w:hAnsi="Arial" w:cs="Arial"/>
        </w:rPr>
        <w:t>Papildus tam ņemti vērā komentāri un atzinumi par iespējam</w:t>
      </w:r>
      <w:r w:rsidR="006F3434" w:rsidRPr="00F90C6B">
        <w:rPr>
          <w:rFonts w:ascii="Arial" w:hAnsi="Arial" w:cs="Arial"/>
        </w:rPr>
        <w:t xml:space="preserve">iem riskiem dabas kapitālam, ko </w:t>
      </w:r>
      <w:r w:rsidRPr="00F90C6B">
        <w:rPr>
          <w:rFonts w:ascii="Arial" w:hAnsi="Arial" w:cs="Arial"/>
        </w:rPr>
        <w:t>organizācijas un institūcijas ir izteikušas sabiedriskās aps</w:t>
      </w:r>
      <w:r w:rsidR="006F3434" w:rsidRPr="00F90C6B">
        <w:rPr>
          <w:rFonts w:ascii="Arial" w:hAnsi="Arial" w:cs="Arial"/>
        </w:rPr>
        <w:t xml:space="preserve">priešanas un citos konsultāciju </w:t>
      </w:r>
      <w:r w:rsidRPr="00F90C6B">
        <w:rPr>
          <w:rFonts w:ascii="Arial" w:hAnsi="Arial" w:cs="Arial"/>
        </w:rPr>
        <w:t>procesos dažā</w:t>
      </w:r>
      <w:r w:rsidR="006F3434" w:rsidRPr="00F90C6B">
        <w:rPr>
          <w:rFonts w:ascii="Arial" w:hAnsi="Arial" w:cs="Arial"/>
        </w:rPr>
        <w:t xml:space="preserve">dās NAP2020 izstrādes stadijās. Novērtējuma procesā izvirzīti </w:t>
      </w:r>
      <w:r w:rsidRPr="00F90C6B">
        <w:rPr>
          <w:rFonts w:ascii="Arial" w:hAnsi="Arial" w:cs="Arial"/>
        </w:rPr>
        <w:t xml:space="preserve">vairāki būtiskie vides aspekti, kas </w:t>
      </w:r>
      <w:r w:rsidR="006F3434" w:rsidRPr="00F90C6B">
        <w:rPr>
          <w:rFonts w:ascii="Arial" w:hAnsi="Arial" w:cs="Arial"/>
        </w:rPr>
        <w:t xml:space="preserve">saistīti ar NAP2020 ieviešanu – </w:t>
      </w:r>
      <w:r w:rsidRPr="00F90C6B">
        <w:rPr>
          <w:rFonts w:ascii="Arial" w:hAnsi="Arial" w:cs="Arial"/>
        </w:rPr>
        <w:t>dabas kapitāla saglabāšana, vides kvalitātes uzlabošana un kopēj</w:t>
      </w:r>
      <w:r w:rsidR="006F3434" w:rsidRPr="00F90C6B">
        <w:rPr>
          <w:rFonts w:ascii="Arial" w:hAnsi="Arial" w:cs="Arial"/>
        </w:rPr>
        <w:t xml:space="preserve">ās antropogēnās slodzes uz vidi </w:t>
      </w:r>
      <w:r w:rsidRPr="00F90C6B">
        <w:rPr>
          <w:rFonts w:ascii="Arial" w:hAnsi="Arial" w:cs="Arial"/>
        </w:rPr>
        <w:t>mazināšana.</w:t>
      </w:r>
    </w:p>
    <w:p w14:paraId="31E31EB4" w14:textId="5A9431D7" w:rsidR="007B58DA" w:rsidRPr="00F90C6B" w:rsidRDefault="007B58DA" w:rsidP="00790E1C">
      <w:pPr>
        <w:spacing w:line="276" w:lineRule="auto"/>
        <w:jc w:val="both"/>
        <w:rPr>
          <w:rFonts w:ascii="Arial" w:hAnsi="Arial" w:cs="Arial"/>
        </w:rPr>
      </w:pPr>
      <w:r w:rsidRPr="00F90C6B">
        <w:rPr>
          <w:rFonts w:ascii="Arial" w:hAnsi="Arial" w:cs="Arial"/>
        </w:rPr>
        <w:t xml:space="preserve">Vērtējot plānošanas dokumenta īstenošanas radīto ietekmi uz vidi, nav iespējams vērtēt katru konkrētu </w:t>
      </w:r>
      <w:r w:rsidR="008B4F5A" w:rsidRPr="00F90C6B">
        <w:rPr>
          <w:rFonts w:ascii="Arial" w:hAnsi="Arial" w:cs="Arial"/>
        </w:rPr>
        <w:t xml:space="preserve">Plānošanas dokumentā noteikto </w:t>
      </w:r>
      <w:r w:rsidRPr="00F90C6B">
        <w:rPr>
          <w:rFonts w:ascii="Arial" w:hAnsi="Arial" w:cs="Arial"/>
        </w:rPr>
        <w:t>uzdevumu</w:t>
      </w:r>
      <w:r w:rsidR="0002667B">
        <w:rPr>
          <w:rFonts w:ascii="Arial" w:hAnsi="Arial" w:cs="Arial"/>
        </w:rPr>
        <w:t>, jo ietekmes uz vidi ir kompleksas un nacionālā līmenī nav iespējama atsevišķu komponentu radīto ietekmju detalizēta identifikācija</w:t>
      </w:r>
      <w:r w:rsidRPr="00F90C6B">
        <w:rPr>
          <w:rFonts w:ascii="Arial" w:hAnsi="Arial" w:cs="Arial"/>
        </w:rPr>
        <w:t xml:space="preserve">, </w:t>
      </w:r>
      <w:r w:rsidR="008B4F5A" w:rsidRPr="00F90C6B">
        <w:rPr>
          <w:rFonts w:ascii="Arial" w:hAnsi="Arial" w:cs="Arial"/>
        </w:rPr>
        <w:t>tādēļ vērtētas kopējā</w:t>
      </w:r>
      <w:r w:rsidR="0002667B">
        <w:rPr>
          <w:rFonts w:ascii="Arial" w:hAnsi="Arial" w:cs="Arial"/>
        </w:rPr>
        <w:t>s</w:t>
      </w:r>
      <w:r w:rsidR="008B4F5A" w:rsidRPr="00F90C6B">
        <w:rPr>
          <w:rFonts w:ascii="Arial" w:hAnsi="Arial" w:cs="Arial"/>
        </w:rPr>
        <w:t xml:space="preserve"> Vides stāvokļa izmaiņas Latvijas teritorijā, pamatojoties uz valsts monitoringa un statistikas datiem, jo pamatojoties uz NAP2020 tiek plānota un veikta praktiski visu tautsaimniecības jomu attīstība, tai skaitā investīcijas un citi ieguldījumi un nav iespējams izdalīt katras konkrētas rīcības radīto ietekmi uz vidi konkrētā vietā. </w:t>
      </w:r>
    </w:p>
    <w:p w14:paraId="711DA5BF" w14:textId="77777777" w:rsidR="008B4F5A" w:rsidRPr="00F90C6B" w:rsidRDefault="008B4F5A" w:rsidP="004605AD">
      <w:pPr>
        <w:jc w:val="both"/>
        <w:rPr>
          <w:rFonts w:ascii="Arial" w:hAnsi="Arial" w:cs="Arial"/>
        </w:rPr>
      </w:pPr>
      <w:r w:rsidRPr="00F90C6B">
        <w:rPr>
          <w:rFonts w:ascii="Arial" w:hAnsi="Arial" w:cs="Arial"/>
        </w:rPr>
        <w:t>Tieši kopējais vides stāvoklis</w:t>
      </w:r>
      <w:r w:rsidR="00C16D7E">
        <w:rPr>
          <w:rFonts w:ascii="Arial" w:hAnsi="Arial" w:cs="Arial"/>
        </w:rPr>
        <w:t xml:space="preserve"> nacionālā līmenī raksturo vai P</w:t>
      </w:r>
      <w:r w:rsidRPr="00F90C6B">
        <w:rPr>
          <w:rFonts w:ascii="Arial" w:hAnsi="Arial" w:cs="Arial"/>
        </w:rPr>
        <w:t>lānošanas dokumenta īstenošana notiek videi draudzīgā veidā. Konstatējot pasliktināšanos kādā no vides jomām, nosakāmi cēloņi un izstrādājami papildus pasākumi, lai novērstu vai samazinātu negatīvās ietekmes.</w:t>
      </w:r>
    </w:p>
    <w:p w14:paraId="196C7FBC" w14:textId="5C2C9114" w:rsidR="008B4F5A" w:rsidRPr="00F90C6B" w:rsidRDefault="008B4F5A" w:rsidP="004605AD">
      <w:pPr>
        <w:jc w:val="both"/>
        <w:rPr>
          <w:rFonts w:ascii="Arial" w:hAnsi="Arial" w:cs="Arial"/>
        </w:rPr>
      </w:pPr>
      <w:r w:rsidRPr="00F90C6B">
        <w:rPr>
          <w:rFonts w:ascii="Arial" w:hAnsi="Arial" w:cs="Arial"/>
        </w:rPr>
        <w:t>Izmaiņu novērtējumam izmantota salīdzinošās analīzes metodika. Salīdzinot ilglaicīgos monitoringa vai statistikas datus iespējams izvērtēt vai tiek novēr</w:t>
      </w:r>
      <w:r w:rsidR="0002667B">
        <w:rPr>
          <w:rFonts w:ascii="Arial" w:hAnsi="Arial" w:cs="Arial"/>
        </w:rPr>
        <w:t>oti</w:t>
      </w:r>
      <w:r w:rsidRPr="00F90C6B">
        <w:rPr>
          <w:rFonts w:ascii="Arial" w:hAnsi="Arial" w:cs="Arial"/>
        </w:rPr>
        <w:t xml:space="preserve"> ilglaicīgi izmaiņu trendi.</w:t>
      </w:r>
    </w:p>
    <w:p w14:paraId="726CFFC6" w14:textId="77777777" w:rsidR="005B19A2" w:rsidRPr="00F90C6B" w:rsidRDefault="007921F7" w:rsidP="00790E1C">
      <w:pPr>
        <w:rPr>
          <w:rFonts w:ascii="Arial" w:hAnsi="Arial" w:cs="Arial"/>
        </w:rPr>
      </w:pPr>
      <w:r w:rsidRPr="00F90C6B">
        <w:rPr>
          <w:rFonts w:ascii="Arial" w:hAnsi="Arial" w:cs="Arial"/>
        </w:rPr>
        <w:br w:type="page"/>
      </w:r>
    </w:p>
    <w:p w14:paraId="5A9D3CC6" w14:textId="77777777" w:rsidR="00DE5BDC" w:rsidRPr="00790E1C" w:rsidRDefault="00790E1C" w:rsidP="00790E1C">
      <w:pPr>
        <w:pStyle w:val="Heading1"/>
      </w:pPr>
      <w:bookmarkStart w:id="16" w:name="_Toc497487110"/>
      <w:r>
        <w:lastRenderedPageBreak/>
        <w:t xml:space="preserve">5. </w:t>
      </w:r>
      <w:r w:rsidR="00DE5BDC" w:rsidRPr="00790E1C">
        <w:t>Monitoringa rezultātu apkopojums</w:t>
      </w:r>
      <w:bookmarkEnd w:id="16"/>
    </w:p>
    <w:p w14:paraId="5D315CDB" w14:textId="77777777" w:rsidR="002E2BD7" w:rsidRPr="00790E1C" w:rsidRDefault="00C17844" w:rsidP="00790E1C">
      <w:pPr>
        <w:pStyle w:val="Heading2"/>
      </w:pPr>
      <w:bookmarkStart w:id="17" w:name="_Toc497487111"/>
      <w:r w:rsidRPr="00790E1C">
        <w:t xml:space="preserve">5.1. </w:t>
      </w:r>
      <w:r w:rsidR="00DE5BDC" w:rsidRPr="00790E1C">
        <w:t>Klimata pārmaiņas</w:t>
      </w:r>
      <w:r w:rsidR="00EB6865" w:rsidRPr="00790E1C">
        <w:t>, siltumnīcefekta gāzu emisijas</w:t>
      </w:r>
      <w:bookmarkEnd w:id="17"/>
    </w:p>
    <w:p w14:paraId="49C43119" w14:textId="77777777" w:rsidR="00DF6ABC" w:rsidRPr="00F90C6B" w:rsidRDefault="00450A7A" w:rsidP="007921F7">
      <w:pPr>
        <w:spacing w:after="120" w:line="276" w:lineRule="auto"/>
        <w:jc w:val="both"/>
        <w:rPr>
          <w:rFonts w:ascii="Arial" w:hAnsi="Arial" w:cs="Arial"/>
        </w:rPr>
      </w:pPr>
      <w:r w:rsidRPr="00F90C6B">
        <w:rPr>
          <w:rFonts w:ascii="Arial" w:hAnsi="Arial" w:cs="Arial"/>
        </w:rPr>
        <w:t xml:space="preserve">Klimatu pārmaiņu </w:t>
      </w:r>
      <w:r w:rsidR="008B4F5A" w:rsidRPr="00F90C6B">
        <w:rPr>
          <w:rFonts w:ascii="Arial" w:hAnsi="Arial" w:cs="Arial"/>
        </w:rPr>
        <w:t>mazināšanas mērķis ir</w:t>
      </w:r>
      <w:r w:rsidRPr="00F90C6B">
        <w:rPr>
          <w:rFonts w:ascii="Arial" w:hAnsi="Arial" w:cs="Arial"/>
        </w:rPr>
        <w:t xml:space="preserve"> n</w:t>
      </w:r>
      <w:r w:rsidR="00DF6ABC" w:rsidRPr="00F90C6B">
        <w:rPr>
          <w:rFonts w:ascii="Arial" w:hAnsi="Arial" w:cs="Arial"/>
        </w:rPr>
        <w:t>epārsniegt ilgtermiņa attīstību nodrošinošu vidē nonākošā piesārņojuma un siltumnīcefekta gāzu apjomus (samazinot enerģētikas, rūpniecības, transporta, lauksaimniecības, zivsaimniecības un mājsaimniecību radītās piesārņojošo vielu emisijas un radīto atkritumu daudzumu).</w:t>
      </w:r>
      <w:r w:rsidR="005C1014">
        <w:rPr>
          <w:rFonts w:ascii="Arial" w:hAnsi="Arial" w:cs="Arial"/>
        </w:rPr>
        <w:t xml:space="preserve"> [NAP</w:t>
      </w:r>
      <w:r w:rsidR="006358A4" w:rsidRPr="00F90C6B">
        <w:rPr>
          <w:rFonts w:ascii="Arial" w:hAnsi="Arial" w:cs="Arial"/>
        </w:rPr>
        <w:t>2020]</w:t>
      </w:r>
    </w:p>
    <w:p w14:paraId="069C695F" w14:textId="77777777" w:rsidR="007D102F" w:rsidRPr="00F90C6B" w:rsidRDefault="00790E1C" w:rsidP="007921F7">
      <w:pPr>
        <w:spacing w:after="120" w:line="276" w:lineRule="auto"/>
        <w:jc w:val="both"/>
        <w:rPr>
          <w:rFonts w:ascii="Arial" w:hAnsi="Arial" w:cs="Arial"/>
        </w:rPr>
      </w:pPr>
      <w:r w:rsidRPr="00F90C6B">
        <w:rPr>
          <w:noProof/>
          <w:lang w:eastAsia="lv-LV"/>
        </w:rPr>
        <w:drawing>
          <wp:anchor distT="0" distB="0" distL="114300" distR="114300" simplePos="0" relativeHeight="251704320" behindDoc="0" locked="0" layoutInCell="1" allowOverlap="1" wp14:anchorId="636277C7" wp14:editId="5399F4B1">
            <wp:simplePos x="0" y="0"/>
            <wp:positionH relativeFrom="margin">
              <wp:posOffset>666750</wp:posOffset>
            </wp:positionH>
            <wp:positionV relativeFrom="paragraph">
              <wp:posOffset>979805</wp:posOffset>
            </wp:positionV>
            <wp:extent cx="4572000" cy="2743200"/>
            <wp:effectExtent l="0" t="0" r="0" b="0"/>
            <wp:wrapTopAndBottom/>
            <wp:docPr id="40" name="Chart 4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D03C24-20FD-4693-B8C9-DE3EE83F39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DB2F5B" w:rsidRPr="00F90C6B">
        <w:rPr>
          <w:rFonts w:ascii="Arial" w:hAnsi="Arial" w:cs="Arial"/>
        </w:rPr>
        <w:t>Siltumnīcefekta gāzu emisiju</w:t>
      </w:r>
      <w:r w:rsidR="001C4277" w:rsidRPr="00F90C6B">
        <w:rPr>
          <w:rFonts w:ascii="Arial" w:hAnsi="Arial" w:cs="Arial"/>
        </w:rPr>
        <w:t xml:space="preserve"> (SEG)</w:t>
      </w:r>
      <w:r w:rsidR="00DB2F5B" w:rsidRPr="00F90C6B">
        <w:rPr>
          <w:rFonts w:ascii="Arial" w:hAnsi="Arial" w:cs="Arial"/>
        </w:rPr>
        <w:t xml:space="preserve"> lielāko daļu</w:t>
      </w:r>
      <w:r w:rsidR="001C4277" w:rsidRPr="00F90C6B">
        <w:rPr>
          <w:rFonts w:ascii="Arial" w:hAnsi="Arial" w:cs="Arial"/>
        </w:rPr>
        <w:t xml:space="preserve"> veido ogle</w:t>
      </w:r>
      <w:r w:rsidR="003200DD" w:rsidRPr="00F90C6B">
        <w:rPr>
          <w:rFonts w:ascii="Arial" w:hAnsi="Arial" w:cs="Arial"/>
        </w:rPr>
        <w:t>kļa dioksīds,</w:t>
      </w:r>
      <w:r w:rsidR="00DB2F5B" w:rsidRPr="00F90C6B">
        <w:rPr>
          <w:rFonts w:ascii="Arial" w:hAnsi="Arial" w:cs="Arial"/>
        </w:rPr>
        <w:t xml:space="preserve"> metāns un </w:t>
      </w:r>
      <w:r w:rsidR="00AA75F7" w:rsidRPr="00F90C6B">
        <w:rPr>
          <w:rFonts w:ascii="Arial" w:hAnsi="Arial" w:cs="Arial"/>
        </w:rPr>
        <w:t xml:space="preserve">vienvērtīgais slāpeklis. </w:t>
      </w:r>
      <w:r w:rsidR="00910D38" w:rsidRPr="00F90C6B">
        <w:rPr>
          <w:rFonts w:ascii="Arial" w:hAnsi="Arial" w:cs="Arial"/>
        </w:rPr>
        <w:t>Visvairāk aizņem CO</w:t>
      </w:r>
      <w:r w:rsidR="00910D38" w:rsidRPr="00F90C6B">
        <w:rPr>
          <w:rFonts w:ascii="Arial" w:hAnsi="Arial" w:cs="Arial"/>
          <w:vertAlign w:val="subscript"/>
        </w:rPr>
        <w:t>2</w:t>
      </w:r>
      <w:r w:rsidR="00910D38" w:rsidRPr="00F90C6B">
        <w:rPr>
          <w:rFonts w:ascii="Arial" w:hAnsi="Arial" w:cs="Arial"/>
        </w:rPr>
        <w:t>,</w:t>
      </w:r>
      <w:r w:rsidR="003200DD" w:rsidRPr="00F90C6B">
        <w:rPr>
          <w:rFonts w:ascii="Arial" w:hAnsi="Arial" w:cs="Arial"/>
        </w:rPr>
        <w:t xml:space="preserve"> kas sastāda </w:t>
      </w:r>
      <w:r w:rsidR="00EB4C5C" w:rsidRPr="00F90C6B">
        <w:rPr>
          <w:rFonts w:ascii="Arial" w:hAnsi="Arial" w:cs="Arial"/>
        </w:rPr>
        <w:t xml:space="preserve">lielāko daļu emisiju, tomēr pēdējos gados tas ir </w:t>
      </w:r>
      <w:r w:rsidR="00910D38" w:rsidRPr="00F90C6B">
        <w:rPr>
          <w:rFonts w:ascii="Arial" w:hAnsi="Arial" w:cs="Arial"/>
        </w:rPr>
        <w:t xml:space="preserve">krities par 5.9 % salīdzinot ar 2010.gadu. </w:t>
      </w:r>
      <w:r w:rsidR="004F03EE" w:rsidRPr="00F90C6B">
        <w:rPr>
          <w:rFonts w:ascii="Arial" w:hAnsi="Arial" w:cs="Arial"/>
        </w:rPr>
        <w:t>2015.gadā</w:t>
      </w:r>
      <w:r w:rsidR="00AF1E63" w:rsidRPr="00F90C6B">
        <w:rPr>
          <w:rFonts w:ascii="Arial" w:hAnsi="Arial" w:cs="Arial"/>
        </w:rPr>
        <w:t xml:space="preserve"> nedaudz pieaudzis CH</w:t>
      </w:r>
      <w:r w:rsidR="00AF1E63" w:rsidRPr="00F90C6B">
        <w:rPr>
          <w:rFonts w:ascii="Arial" w:hAnsi="Arial" w:cs="Arial"/>
          <w:vertAlign w:val="subscript"/>
        </w:rPr>
        <w:t>4</w:t>
      </w:r>
      <w:r w:rsidR="00AF1E63" w:rsidRPr="00F90C6B">
        <w:rPr>
          <w:rFonts w:ascii="Arial" w:hAnsi="Arial" w:cs="Arial"/>
        </w:rPr>
        <w:t xml:space="preserve"> un N</w:t>
      </w:r>
      <w:r w:rsidR="00AF1E63" w:rsidRPr="00F90C6B">
        <w:rPr>
          <w:rFonts w:ascii="Arial" w:hAnsi="Arial" w:cs="Arial"/>
          <w:vertAlign w:val="subscript"/>
        </w:rPr>
        <w:t>2</w:t>
      </w:r>
      <w:r w:rsidR="00AF1E63" w:rsidRPr="00F90C6B">
        <w:rPr>
          <w:rFonts w:ascii="Arial" w:hAnsi="Arial" w:cs="Arial"/>
        </w:rPr>
        <w:t>O īpatsvars.</w:t>
      </w:r>
    </w:p>
    <w:p w14:paraId="39831A75" w14:textId="77777777" w:rsidR="00AC18BE" w:rsidRPr="009C7754" w:rsidRDefault="00EB4C5C" w:rsidP="009C7754">
      <w:pPr>
        <w:spacing w:after="120" w:line="276" w:lineRule="auto"/>
        <w:ind w:left="360"/>
        <w:jc w:val="both"/>
        <w:rPr>
          <w:rFonts w:ascii="Arial" w:hAnsi="Arial" w:cs="Arial"/>
        </w:rPr>
      </w:pPr>
      <w:r w:rsidRPr="009C7754">
        <w:rPr>
          <w:rFonts w:ascii="Arial" w:hAnsi="Arial" w:cs="Arial"/>
        </w:rPr>
        <w:t xml:space="preserve"> </w:t>
      </w:r>
    </w:p>
    <w:p w14:paraId="759AD623" w14:textId="77777777" w:rsidR="00EB4C5C" w:rsidRPr="00790E1C" w:rsidRDefault="00790E1C" w:rsidP="00790E1C">
      <w:pPr>
        <w:spacing w:after="120" w:line="276" w:lineRule="auto"/>
        <w:jc w:val="center"/>
        <w:rPr>
          <w:rFonts w:ascii="Arial" w:hAnsi="Arial" w:cs="Arial"/>
          <w:sz w:val="20"/>
          <w:szCs w:val="20"/>
        </w:rPr>
      </w:pPr>
      <w:r>
        <w:rPr>
          <w:rFonts w:ascii="Arial" w:hAnsi="Arial" w:cs="Arial"/>
          <w:sz w:val="20"/>
          <w:szCs w:val="20"/>
        </w:rPr>
        <w:t>Attēls Nr.5</w:t>
      </w:r>
      <w:r w:rsidRPr="00790E1C">
        <w:rPr>
          <w:rFonts w:ascii="Arial" w:hAnsi="Arial" w:cs="Arial"/>
          <w:sz w:val="20"/>
          <w:szCs w:val="20"/>
        </w:rPr>
        <w:t xml:space="preserve">.1. </w:t>
      </w:r>
      <w:r w:rsidRPr="00790E1C">
        <w:rPr>
          <w:rFonts w:ascii="Arial" w:hAnsi="Arial" w:cs="Arial"/>
          <w:b/>
          <w:sz w:val="20"/>
          <w:szCs w:val="20"/>
        </w:rPr>
        <w:t>Kopējo SEG emisiju sadalījums pēc gāzēm CO</w:t>
      </w:r>
      <w:r w:rsidRPr="00790E1C">
        <w:rPr>
          <w:rFonts w:ascii="Arial" w:hAnsi="Arial" w:cs="Arial"/>
          <w:b/>
          <w:sz w:val="20"/>
          <w:szCs w:val="20"/>
          <w:vertAlign w:val="subscript"/>
        </w:rPr>
        <w:t>2</w:t>
      </w:r>
      <w:r w:rsidRPr="00790E1C">
        <w:rPr>
          <w:rFonts w:ascii="Arial" w:hAnsi="Arial" w:cs="Arial"/>
          <w:b/>
          <w:sz w:val="20"/>
          <w:szCs w:val="20"/>
        </w:rPr>
        <w:t xml:space="preserve"> ekv.</w:t>
      </w:r>
      <w:r>
        <w:rPr>
          <w:rFonts w:ascii="Arial" w:hAnsi="Arial" w:cs="Arial"/>
        </w:rPr>
        <w:t xml:space="preserve"> </w:t>
      </w:r>
      <w:r w:rsidRPr="00790E1C">
        <w:rPr>
          <w:rFonts w:ascii="Arial" w:hAnsi="Arial" w:cs="Arial"/>
          <w:sz w:val="20"/>
          <w:szCs w:val="20"/>
        </w:rPr>
        <w:t>(</w:t>
      </w:r>
      <w:r w:rsidR="00EB4C5C" w:rsidRPr="00790E1C">
        <w:rPr>
          <w:rFonts w:ascii="Arial" w:hAnsi="Arial" w:cs="Arial"/>
          <w:sz w:val="20"/>
          <w:szCs w:val="20"/>
        </w:rPr>
        <w:t>Avots: Latvia’s National Inventory report, 2017</w:t>
      </w:r>
      <w:r w:rsidRPr="00790E1C">
        <w:rPr>
          <w:rFonts w:ascii="Arial" w:hAnsi="Arial" w:cs="Arial"/>
          <w:sz w:val="20"/>
          <w:szCs w:val="20"/>
        </w:rPr>
        <w:t>)</w:t>
      </w:r>
    </w:p>
    <w:p w14:paraId="50160289" w14:textId="77777777" w:rsidR="00E441B9" w:rsidRPr="00F90C6B" w:rsidRDefault="00EB4C5C" w:rsidP="007921F7">
      <w:pPr>
        <w:spacing w:after="120" w:line="276" w:lineRule="auto"/>
        <w:jc w:val="both"/>
        <w:rPr>
          <w:rFonts w:ascii="Arial" w:hAnsi="Arial" w:cs="Arial"/>
          <w:color w:val="4472C4" w:themeColor="accent1"/>
        </w:rPr>
      </w:pPr>
      <w:r w:rsidRPr="00F90C6B">
        <w:rPr>
          <w:rFonts w:ascii="Arial" w:hAnsi="Arial" w:cs="Arial"/>
        </w:rPr>
        <w:t>A</w:t>
      </w:r>
      <w:r w:rsidR="00E441B9" w:rsidRPr="00F90C6B">
        <w:rPr>
          <w:rFonts w:ascii="Arial" w:hAnsi="Arial" w:cs="Arial"/>
        </w:rPr>
        <w:t>ttēlos</w:t>
      </w:r>
      <w:r w:rsidR="00AF7AE5" w:rsidRPr="00F90C6B">
        <w:rPr>
          <w:rFonts w:ascii="Arial" w:hAnsi="Arial" w:cs="Arial"/>
        </w:rPr>
        <w:t xml:space="preserve"> </w:t>
      </w:r>
      <w:r w:rsidR="00E441B9" w:rsidRPr="0079341E">
        <w:rPr>
          <w:rFonts w:ascii="Arial" w:hAnsi="Arial" w:cs="Arial"/>
        </w:rPr>
        <w:t>Nr</w:t>
      </w:r>
      <w:r w:rsidR="0079341E" w:rsidRPr="0079341E">
        <w:rPr>
          <w:rFonts w:ascii="Arial" w:hAnsi="Arial" w:cs="Arial"/>
        </w:rPr>
        <w:t>.5.1.2.</w:t>
      </w:r>
      <w:r w:rsidR="00E441B9" w:rsidRPr="0079341E">
        <w:rPr>
          <w:rFonts w:ascii="Arial" w:hAnsi="Arial" w:cs="Arial"/>
        </w:rPr>
        <w:t xml:space="preserve"> un Nr</w:t>
      </w:r>
      <w:r w:rsidR="0079341E" w:rsidRPr="0079341E">
        <w:rPr>
          <w:rFonts w:ascii="Arial" w:hAnsi="Arial" w:cs="Arial"/>
        </w:rPr>
        <w:t>.5.1.3.</w:t>
      </w:r>
      <w:r w:rsidR="00E441B9" w:rsidRPr="0079341E">
        <w:rPr>
          <w:rFonts w:ascii="Arial" w:hAnsi="Arial" w:cs="Arial"/>
        </w:rPr>
        <w:t xml:space="preserve"> </w:t>
      </w:r>
      <w:r w:rsidR="00AF7AE5" w:rsidRPr="0079341E">
        <w:rPr>
          <w:rFonts w:ascii="Arial" w:hAnsi="Arial" w:cs="Arial"/>
        </w:rPr>
        <w:t xml:space="preserve">ir </w:t>
      </w:r>
      <w:r w:rsidR="00E441B9" w:rsidRPr="00F90C6B">
        <w:rPr>
          <w:rFonts w:ascii="Arial" w:hAnsi="Arial" w:cs="Arial"/>
        </w:rPr>
        <w:t>sniegta iekšzemes kopprodukta un SEG emisiju izmaiņu korelācija Latvijā laika posmā no 2010.</w:t>
      </w:r>
      <w:r w:rsidR="0079341E">
        <w:rPr>
          <w:rFonts w:ascii="Arial" w:hAnsi="Arial" w:cs="Arial"/>
        </w:rPr>
        <w:t xml:space="preserve"> </w:t>
      </w:r>
      <w:r w:rsidR="00E441B9" w:rsidRPr="00F90C6B">
        <w:rPr>
          <w:rFonts w:ascii="Arial" w:hAnsi="Arial" w:cs="Arial"/>
        </w:rPr>
        <w:t>gada līdz 2015. gadam. Tā kā nav datu par SEG emisiju daudzumu 2016. gadā, abu rādītāju salīdzinošā analīze sniegta</w:t>
      </w:r>
      <w:r w:rsidR="00D264A3" w:rsidRPr="00F90C6B">
        <w:rPr>
          <w:rFonts w:ascii="Arial" w:hAnsi="Arial" w:cs="Arial"/>
        </w:rPr>
        <w:t xml:space="preserve"> līdz 2015. gadam. </w:t>
      </w:r>
    </w:p>
    <w:p w14:paraId="776C2B7E" w14:textId="77777777" w:rsidR="000A0ACD" w:rsidRPr="009C7754" w:rsidRDefault="00610DF0" w:rsidP="009C7754">
      <w:pPr>
        <w:spacing w:after="120" w:line="240" w:lineRule="auto"/>
        <w:ind w:firstLine="720"/>
        <w:jc w:val="both"/>
        <w:rPr>
          <w:rFonts w:ascii="Arial" w:hAnsi="Arial" w:cs="Arial"/>
          <w:color w:val="FF0000"/>
        </w:rPr>
      </w:pPr>
      <w:r w:rsidRPr="00F90C6B">
        <w:rPr>
          <w:rFonts w:ascii="Arial" w:hAnsi="Arial" w:cs="Arial"/>
          <w:noProof/>
          <w:lang w:eastAsia="lv-LV"/>
        </w:rPr>
        <w:lastRenderedPageBreak/>
        <w:drawing>
          <wp:anchor distT="0" distB="0" distL="114300" distR="114300" simplePos="0" relativeHeight="251660288" behindDoc="0" locked="0" layoutInCell="1" allowOverlap="1" wp14:anchorId="544D1D9D" wp14:editId="2D75FEC8">
            <wp:simplePos x="0" y="0"/>
            <wp:positionH relativeFrom="margin">
              <wp:posOffset>722630</wp:posOffset>
            </wp:positionH>
            <wp:positionV relativeFrom="paragraph">
              <wp:posOffset>212090</wp:posOffset>
            </wp:positionV>
            <wp:extent cx="4572000" cy="2743200"/>
            <wp:effectExtent l="0" t="0" r="0" b="0"/>
            <wp:wrapTopAndBottom/>
            <wp:docPr id="5" name="Chart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2F5BED8-C2A6-48D5-A2F7-375CDF7ECA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14:paraId="0BCD65EE" w14:textId="77777777" w:rsidR="000A0ACD" w:rsidRPr="0079341E" w:rsidRDefault="0079341E" w:rsidP="0079341E">
      <w:pPr>
        <w:spacing w:after="120" w:line="240" w:lineRule="auto"/>
        <w:jc w:val="center"/>
        <w:rPr>
          <w:rFonts w:ascii="Arial" w:hAnsi="Arial" w:cs="Arial"/>
          <w:sz w:val="20"/>
          <w:szCs w:val="20"/>
        </w:rPr>
      </w:pPr>
      <w:r w:rsidRPr="0079341E">
        <w:rPr>
          <w:rFonts w:ascii="Arial" w:hAnsi="Arial" w:cs="Arial"/>
          <w:sz w:val="20"/>
          <w:szCs w:val="20"/>
        </w:rPr>
        <w:t>Attēls Nr.5.1.2</w:t>
      </w:r>
      <w:r>
        <w:rPr>
          <w:rFonts w:ascii="Arial" w:hAnsi="Arial" w:cs="Arial"/>
          <w:sz w:val="20"/>
          <w:szCs w:val="20"/>
        </w:rPr>
        <w:t>.</w:t>
      </w:r>
      <w:r w:rsidRPr="0079341E">
        <w:rPr>
          <w:rFonts w:ascii="Arial" w:hAnsi="Arial" w:cs="Arial"/>
          <w:sz w:val="20"/>
          <w:szCs w:val="20"/>
        </w:rPr>
        <w:t xml:space="preserve"> </w:t>
      </w:r>
      <w:r w:rsidRPr="0079341E">
        <w:rPr>
          <w:rFonts w:ascii="Arial" w:hAnsi="Arial" w:cs="Arial"/>
          <w:b/>
          <w:sz w:val="20"/>
          <w:szCs w:val="20"/>
        </w:rPr>
        <w:t xml:space="preserve">Iekšzemes kopprodukta izmaiņas Latvijā </w:t>
      </w:r>
      <w:r w:rsidRPr="0079341E">
        <w:rPr>
          <w:rFonts w:ascii="Arial" w:hAnsi="Arial" w:cs="Arial"/>
          <w:sz w:val="20"/>
          <w:szCs w:val="20"/>
        </w:rPr>
        <w:t>(</w:t>
      </w:r>
      <w:r>
        <w:rPr>
          <w:rFonts w:ascii="Arial" w:hAnsi="Arial" w:cs="Arial"/>
          <w:sz w:val="20"/>
          <w:szCs w:val="20"/>
        </w:rPr>
        <w:t>Avots: ec.europa.eu/eurostat</w:t>
      </w:r>
      <w:r w:rsidRPr="0079341E">
        <w:rPr>
          <w:rFonts w:ascii="Arial" w:hAnsi="Arial" w:cs="Arial"/>
          <w:sz w:val="20"/>
          <w:szCs w:val="20"/>
        </w:rPr>
        <w:t>)</w:t>
      </w:r>
    </w:p>
    <w:p w14:paraId="61CC1754" w14:textId="77777777" w:rsidR="002725A2" w:rsidRPr="00F90C6B" w:rsidRDefault="00EC0EDD" w:rsidP="000C6051">
      <w:pPr>
        <w:rPr>
          <w:rFonts w:ascii="Arial" w:hAnsi="Arial" w:cs="Arial"/>
        </w:rPr>
      </w:pPr>
      <w:r w:rsidRPr="00F90C6B">
        <w:rPr>
          <w:rFonts w:ascii="Arial" w:hAnsi="Arial" w:cs="Arial"/>
          <w:noProof/>
          <w:color w:val="FF0000"/>
          <w:lang w:eastAsia="lv-LV"/>
        </w:rPr>
        <w:drawing>
          <wp:anchor distT="0" distB="0" distL="114300" distR="114300" simplePos="0" relativeHeight="251659264" behindDoc="0" locked="0" layoutInCell="1" allowOverlap="1" wp14:anchorId="22BC03F8" wp14:editId="21F0F53F">
            <wp:simplePos x="0" y="0"/>
            <wp:positionH relativeFrom="margin">
              <wp:posOffset>665480</wp:posOffset>
            </wp:positionH>
            <wp:positionV relativeFrom="paragraph">
              <wp:posOffset>238125</wp:posOffset>
            </wp:positionV>
            <wp:extent cx="4572000" cy="2743200"/>
            <wp:effectExtent l="0" t="0" r="0" b="0"/>
            <wp:wrapTopAndBottom/>
            <wp:docPr id="4" name="Chart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DA67FCA-B9AB-4650-A37C-42DAFBB8AB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14:paraId="6DA7D05F" w14:textId="77777777" w:rsidR="00396964" w:rsidRPr="0079341E" w:rsidRDefault="0079341E" w:rsidP="0079341E">
      <w:pPr>
        <w:spacing w:after="120" w:line="240" w:lineRule="auto"/>
        <w:ind w:left="568"/>
        <w:jc w:val="center"/>
        <w:rPr>
          <w:rFonts w:ascii="Arial" w:hAnsi="Arial" w:cs="Arial"/>
          <w:sz w:val="20"/>
          <w:szCs w:val="20"/>
        </w:rPr>
      </w:pPr>
      <w:r w:rsidRPr="0079341E">
        <w:rPr>
          <w:rFonts w:ascii="Arial" w:hAnsi="Arial" w:cs="Arial"/>
          <w:sz w:val="20"/>
          <w:szCs w:val="20"/>
        </w:rPr>
        <w:t xml:space="preserve">Attēls Nr.5.1.3. </w:t>
      </w:r>
      <w:r w:rsidRPr="0079341E">
        <w:rPr>
          <w:rFonts w:ascii="Arial" w:hAnsi="Arial" w:cs="Arial"/>
          <w:b/>
          <w:sz w:val="20"/>
          <w:szCs w:val="20"/>
        </w:rPr>
        <w:t>SEG emisiju izmaiņas Latvijā</w:t>
      </w:r>
      <w:r w:rsidRPr="0079341E">
        <w:rPr>
          <w:rFonts w:ascii="Arial" w:hAnsi="Arial" w:cs="Arial"/>
          <w:sz w:val="20"/>
          <w:szCs w:val="20"/>
        </w:rPr>
        <w:t xml:space="preserve"> (</w:t>
      </w:r>
      <w:r w:rsidR="00610DF0" w:rsidRPr="0079341E">
        <w:rPr>
          <w:rFonts w:ascii="Arial" w:hAnsi="Arial" w:cs="Arial"/>
          <w:sz w:val="20"/>
          <w:szCs w:val="20"/>
        </w:rPr>
        <w:t xml:space="preserve">Avots: Latvia’s </w:t>
      </w:r>
      <w:r w:rsidRPr="0079341E">
        <w:rPr>
          <w:rFonts w:ascii="Arial" w:hAnsi="Arial" w:cs="Arial"/>
          <w:sz w:val="20"/>
          <w:szCs w:val="20"/>
        </w:rPr>
        <w:t>National Inventory Report, 2017)</w:t>
      </w:r>
    </w:p>
    <w:p w14:paraId="59F1CB10" w14:textId="77777777" w:rsidR="0045777F" w:rsidRPr="00E67734" w:rsidRDefault="003F04C4" w:rsidP="0079341E">
      <w:pPr>
        <w:spacing w:after="120" w:line="276" w:lineRule="auto"/>
        <w:jc w:val="both"/>
        <w:rPr>
          <w:rFonts w:ascii="Arial" w:hAnsi="Arial" w:cs="Arial"/>
        </w:rPr>
      </w:pPr>
      <w:r w:rsidRPr="00F90C6B">
        <w:rPr>
          <w:rFonts w:ascii="Arial" w:hAnsi="Arial" w:cs="Arial"/>
        </w:rPr>
        <w:t xml:space="preserve">SEG kopumā ir atkarīgas no tautsaimniecības aktivitātēm un ekonomikas efektivitātes jeb ekonomikas oglekļa ietilpības. Kā </w:t>
      </w:r>
      <w:r w:rsidRPr="0079341E">
        <w:rPr>
          <w:rFonts w:ascii="Arial" w:hAnsi="Arial" w:cs="Arial"/>
        </w:rPr>
        <w:t xml:space="preserve">redzams </w:t>
      </w:r>
      <w:r w:rsidR="0079341E" w:rsidRPr="0079341E">
        <w:rPr>
          <w:rFonts w:ascii="Arial" w:hAnsi="Arial" w:cs="Arial"/>
        </w:rPr>
        <w:t>5</w:t>
      </w:r>
      <w:r w:rsidRPr="0079341E">
        <w:rPr>
          <w:rFonts w:ascii="Arial" w:hAnsi="Arial" w:cs="Arial"/>
        </w:rPr>
        <w:t>.1.</w:t>
      </w:r>
      <w:r w:rsidR="0079341E" w:rsidRPr="0079341E">
        <w:rPr>
          <w:rFonts w:ascii="Arial" w:hAnsi="Arial" w:cs="Arial"/>
        </w:rPr>
        <w:t>2 un 5</w:t>
      </w:r>
      <w:r w:rsidRPr="0079341E">
        <w:rPr>
          <w:rFonts w:ascii="Arial" w:hAnsi="Arial" w:cs="Arial"/>
        </w:rPr>
        <w:t>.</w:t>
      </w:r>
      <w:r w:rsidR="0079341E" w:rsidRPr="0079341E">
        <w:rPr>
          <w:rFonts w:ascii="Arial" w:hAnsi="Arial" w:cs="Arial"/>
        </w:rPr>
        <w:t>1.3</w:t>
      </w:r>
      <w:r w:rsidRPr="0079341E">
        <w:rPr>
          <w:rFonts w:ascii="Arial" w:hAnsi="Arial" w:cs="Arial"/>
        </w:rPr>
        <w:t>. attēlos,</w:t>
      </w:r>
      <w:r w:rsidR="00E93C33" w:rsidRPr="0079341E">
        <w:rPr>
          <w:rFonts w:ascii="Arial" w:hAnsi="Arial" w:cs="Arial"/>
        </w:rPr>
        <w:t xml:space="preserve"> </w:t>
      </w:r>
      <w:r w:rsidR="00E93C33" w:rsidRPr="00F90C6B">
        <w:rPr>
          <w:rFonts w:ascii="Arial" w:hAnsi="Arial" w:cs="Arial"/>
        </w:rPr>
        <w:t>no 2011.gada novērojama</w:t>
      </w:r>
      <w:r w:rsidRPr="00F90C6B">
        <w:rPr>
          <w:rFonts w:ascii="Arial" w:hAnsi="Arial" w:cs="Arial"/>
        </w:rPr>
        <w:t xml:space="preserve"> SEG emisiju </w:t>
      </w:r>
      <w:r w:rsidR="0017592F" w:rsidRPr="00F90C6B">
        <w:rPr>
          <w:rFonts w:ascii="Arial" w:hAnsi="Arial" w:cs="Arial"/>
        </w:rPr>
        <w:t>un iekšzemes kopprodukta izmaiņu korelācija.</w:t>
      </w:r>
      <w:r w:rsidRPr="00F90C6B">
        <w:rPr>
          <w:rFonts w:ascii="Arial" w:hAnsi="Arial" w:cs="Arial"/>
        </w:rPr>
        <w:t xml:space="preserve"> </w:t>
      </w:r>
      <w:r w:rsidR="006F42D9" w:rsidRPr="00F90C6B">
        <w:rPr>
          <w:rFonts w:ascii="Arial" w:hAnsi="Arial" w:cs="Arial"/>
        </w:rPr>
        <w:t>L</w:t>
      </w:r>
      <w:r w:rsidRPr="00F90C6B">
        <w:rPr>
          <w:rFonts w:ascii="Arial" w:hAnsi="Arial" w:cs="Arial"/>
        </w:rPr>
        <w:t xml:space="preserve">īdz šim piemērotā klimata politika, galvenokārt atjaunojamo energoresursu izmantošanas </w:t>
      </w:r>
      <w:r w:rsidRPr="00E96650">
        <w:rPr>
          <w:rFonts w:ascii="Arial" w:hAnsi="Arial" w:cs="Arial"/>
        </w:rPr>
        <w:t>paplašināšana</w:t>
      </w:r>
      <w:r w:rsidR="003520F7" w:rsidRPr="00E96650">
        <w:rPr>
          <w:rFonts w:ascii="Arial" w:hAnsi="Arial" w:cs="Arial"/>
        </w:rPr>
        <w:t xml:space="preserve"> (</w:t>
      </w:r>
      <w:r w:rsidR="00E96650" w:rsidRPr="00E96650">
        <w:rPr>
          <w:rFonts w:ascii="Arial" w:hAnsi="Arial" w:cs="Arial"/>
        </w:rPr>
        <w:t xml:space="preserve">skatīt </w:t>
      </w:r>
      <w:r w:rsidR="003520F7" w:rsidRPr="00E96650">
        <w:rPr>
          <w:rFonts w:ascii="Arial" w:hAnsi="Arial" w:cs="Arial"/>
        </w:rPr>
        <w:t>attēlu</w:t>
      </w:r>
      <w:r w:rsidR="00E96650" w:rsidRPr="00E96650">
        <w:rPr>
          <w:rFonts w:ascii="Arial" w:hAnsi="Arial" w:cs="Arial"/>
        </w:rPr>
        <w:t xml:space="preserve"> Nr.5.1.5.</w:t>
      </w:r>
      <w:r w:rsidR="003520F7" w:rsidRPr="00E96650">
        <w:rPr>
          <w:rFonts w:ascii="Arial" w:hAnsi="Arial" w:cs="Arial"/>
        </w:rPr>
        <w:t>)</w:t>
      </w:r>
      <w:r w:rsidRPr="00E96650">
        <w:rPr>
          <w:rFonts w:ascii="Arial" w:hAnsi="Arial" w:cs="Arial"/>
        </w:rPr>
        <w:t xml:space="preserve"> </w:t>
      </w:r>
      <w:r w:rsidRPr="00F90C6B">
        <w:rPr>
          <w:rFonts w:ascii="Arial" w:hAnsi="Arial" w:cs="Arial"/>
        </w:rPr>
        <w:t>un energoefektivitātes paaugstināšana, sekmējusi SEG emisiju pieauguma samazināšanu, salīdzinot ar IKP pieaugumu. Tomēr līdz šim Latvijā nav izdevies atsaistīt IKP pieaugumu no SEG emisiju pieauguma (</w:t>
      </w:r>
      <w:r w:rsidR="0079341E">
        <w:rPr>
          <w:rFonts w:ascii="Arial" w:hAnsi="Arial" w:cs="Arial"/>
        </w:rPr>
        <w:t xml:space="preserve">skatīt </w:t>
      </w:r>
      <w:r w:rsidR="0079341E" w:rsidRPr="0079341E">
        <w:rPr>
          <w:rFonts w:ascii="Arial" w:hAnsi="Arial" w:cs="Arial"/>
        </w:rPr>
        <w:t>5.1.2 un 5.1.3</w:t>
      </w:r>
      <w:r w:rsidR="0079341E">
        <w:rPr>
          <w:rFonts w:ascii="Arial" w:hAnsi="Arial" w:cs="Arial"/>
        </w:rPr>
        <w:t>. attēlu</w:t>
      </w:r>
      <w:r w:rsidR="0079341E" w:rsidRPr="0079341E">
        <w:rPr>
          <w:rFonts w:ascii="Arial" w:hAnsi="Arial" w:cs="Arial"/>
        </w:rPr>
        <w:t>s</w:t>
      </w:r>
      <w:r w:rsidRPr="0079341E">
        <w:rPr>
          <w:rFonts w:ascii="Arial" w:hAnsi="Arial" w:cs="Arial"/>
        </w:rPr>
        <w:t xml:space="preserve">). </w:t>
      </w:r>
      <w:r w:rsidRPr="00F90C6B">
        <w:rPr>
          <w:rFonts w:ascii="Arial" w:hAnsi="Arial" w:cs="Arial"/>
        </w:rPr>
        <w:t xml:space="preserve">Izvirzītie mērķi par SEG emisiju </w:t>
      </w:r>
      <w:r w:rsidRPr="00F90C6B">
        <w:rPr>
          <w:rFonts w:ascii="Arial" w:hAnsi="Arial" w:cs="Arial"/>
        </w:rPr>
        <w:lastRenderedPageBreak/>
        <w:t>samazināšanu ilgtermiņā un konkrēti uzdevumi līdz 2020. gadam prasīs panākt tautsaimniecības attīstību pie nemainīga vai pat samazināta SEG emisiju apjoma</w:t>
      </w:r>
      <w:r w:rsidR="00D842C1" w:rsidRPr="00F90C6B">
        <w:rPr>
          <w:rFonts w:ascii="Arial" w:hAnsi="Arial" w:cs="Arial"/>
        </w:rPr>
        <w:t>.</w:t>
      </w:r>
      <w:r w:rsidR="00C2053B" w:rsidRPr="00F90C6B">
        <w:rPr>
          <w:rFonts w:ascii="Arial" w:hAnsi="Arial" w:cs="Arial"/>
        </w:rPr>
        <w:t xml:space="preserve"> </w:t>
      </w:r>
      <w:r w:rsidR="00E67734" w:rsidRPr="00E67734">
        <w:rPr>
          <w:rFonts w:ascii="Arial" w:hAnsi="Arial" w:cs="Arial"/>
        </w:rPr>
        <w:t>[NAP2020 SIVN</w:t>
      </w:r>
      <w:r w:rsidR="00C2053B" w:rsidRPr="00E67734">
        <w:rPr>
          <w:rFonts w:ascii="Arial" w:hAnsi="Arial" w:cs="Arial"/>
        </w:rPr>
        <w:t>]</w:t>
      </w:r>
    </w:p>
    <w:p w14:paraId="2C081D13" w14:textId="77777777" w:rsidR="004A3D66" w:rsidRPr="00F90C6B" w:rsidRDefault="00E96650" w:rsidP="00E96650">
      <w:pPr>
        <w:spacing w:after="120" w:line="276" w:lineRule="auto"/>
        <w:jc w:val="both"/>
        <w:rPr>
          <w:rFonts w:ascii="Arial" w:hAnsi="Arial" w:cs="Arial"/>
        </w:rPr>
      </w:pPr>
      <w:r>
        <w:rPr>
          <w:rFonts w:ascii="Arial" w:hAnsi="Arial" w:cs="Arial"/>
        </w:rPr>
        <w:t xml:space="preserve">Kā redzams </w:t>
      </w:r>
      <w:r w:rsidRPr="00E96650">
        <w:rPr>
          <w:rFonts w:ascii="Arial" w:hAnsi="Arial" w:cs="Arial"/>
        </w:rPr>
        <w:t xml:space="preserve">attēlā Nr.5.1.3. </w:t>
      </w:r>
      <w:r w:rsidR="00C97A7C" w:rsidRPr="00F90C6B">
        <w:rPr>
          <w:rFonts w:ascii="Arial" w:hAnsi="Arial" w:cs="Arial"/>
        </w:rPr>
        <w:t>SEG emisiju apjoms kopš 2010.</w:t>
      </w:r>
      <w:r w:rsidR="004A3D66" w:rsidRPr="00F90C6B">
        <w:rPr>
          <w:rFonts w:ascii="Arial" w:hAnsi="Arial" w:cs="Arial"/>
        </w:rPr>
        <w:t xml:space="preserve"> </w:t>
      </w:r>
      <w:r w:rsidR="00C97A7C" w:rsidRPr="00F90C6B">
        <w:rPr>
          <w:rFonts w:ascii="Arial" w:hAnsi="Arial" w:cs="Arial"/>
        </w:rPr>
        <w:t>gada ir krities</w:t>
      </w:r>
      <w:r w:rsidR="00877E49" w:rsidRPr="00F90C6B">
        <w:rPr>
          <w:rFonts w:ascii="Arial" w:hAnsi="Arial" w:cs="Arial"/>
        </w:rPr>
        <w:t xml:space="preserve"> par </w:t>
      </w:r>
      <w:r w:rsidR="004A3D66" w:rsidRPr="00F90C6B">
        <w:rPr>
          <w:rFonts w:ascii="Arial" w:hAnsi="Arial" w:cs="Arial"/>
        </w:rPr>
        <w:t>899.7 kt CO</w:t>
      </w:r>
      <w:r w:rsidR="004A3D66" w:rsidRPr="00F90C6B">
        <w:rPr>
          <w:rFonts w:ascii="Arial" w:hAnsi="Arial" w:cs="Arial"/>
          <w:vertAlign w:val="subscript"/>
        </w:rPr>
        <w:t>2</w:t>
      </w:r>
      <w:r w:rsidR="004A3D66" w:rsidRPr="00F90C6B">
        <w:rPr>
          <w:rFonts w:ascii="Arial" w:hAnsi="Arial" w:cs="Arial"/>
        </w:rPr>
        <w:t xml:space="preserve"> ekvivalenta, kas p</w:t>
      </w:r>
      <w:r w:rsidR="00877E49" w:rsidRPr="00F90C6B">
        <w:rPr>
          <w:rFonts w:ascii="Arial" w:hAnsi="Arial" w:cs="Arial"/>
        </w:rPr>
        <w:t>rocentuāli</w:t>
      </w:r>
      <w:r w:rsidR="004A3D66" w:rsidRPr="00F90C6B">
        <w:rPr>
          <w:rFonts w:ascii="Arial" w:hAnsi="Arial" w:cs="Arial"/>
        </w:rPr>
        <w:t xml:space="preserve"> ir</w:t>
      </w:r>
      <w:r w:rsidR="00877E49" w:rsidRPr="00F90C6B">
        <w:rPr>
          <w:rFonts w:ascii="Arial" w:hAnsi="Arial" w:cs="Arial"/>
        </w:rPr>
        <w:t xml:space="preserve"> kritums </w:t>
      </w:r>
      <w:r w:rsidR="004A3D66" w:rsidRPr="00F90C6B">
        <w:rPr>
          <w:rFonts w:ascii="Arial" w:hAnsi="Arial" w:cs="Arial"/>
        </w:rPr>
        <w:t>par</w:t>
      </w:r>
      <w:r w:rsidR="00877E49" w:rsidRPr="00F90C6B">
        <w:rPr>
          <w:rFonts w:ascii="Arial" w:hAnsi="Arial" w:cs="Arial"/>
        </w:rPr>
        <w:t xml:space="preserve"> 3,5% (salīdzinot pret 1990. gada emisijām).</w:t>
      </w:r>
      <w:r w:rsidR="00C97A7C" w:rsidRPr="00F90C6B">
        <w:rPr>
          <w:rFonts w:ascii="Arial" w:hAnsi="Arial" w:cs="Arial"/>
        </w:rPr>
        <w:t xml:space="preserve"> 2015.gadā </w:t>
      </w:r>
      <w:r w:rsidR="00C97A7C" w:rsidRPr="00551D1B">
        <w:rPr>
          <w:rFonts w:ascii="Arial" w:hAnsi="Arial" w:cs="Arial"/>
        </w:rPr>
        <w:t>ir novērojams</w:t>
      </w:r>
      <w:r w:rsidR="00877E49" w:rsidRPr="00551D1B">
        <w:rPr>
          <w:rFonts w:ascii="Arial" w:hAnsi="Arial" w:cs="Arial"/>
        </w:rPr>
        <w:t xml:space="preserve"> neliels SEG emisiju pieaugums par </w:t>
      </w:r>
      <w:r w:rsidR="004A3D66" w:rsidRPr="00551D1B">
        <w:rPr>
          <w:rFonts w:ascii="Arial" w:hAnsi="Arial" w:cs="Arial"/>
        </w:rPr>
        <w:t>112.65 kt CO</w:t>
      </w:r>
      <w:r w:rsidR="004A3D66" w:rsidRPr="00551D1B">
        <w:rPr>
          <w:rFonts w:ascii="Arial" w:hAnsi="Arial" w:cs="Arial"/>
          <w:vertAlign w:val="subscript"/>
        </w:rPr>
        <w:t>2</w:t>
      </w:r>
      <w:r w:rsidRPr="00551D1B">
        <w:rPr>
          <w:rFonts w:ascii="Arial" w:hAnsi="Arial" w:cs="Arial"/>
        </w:rPr>
        <w:t xml:space="preserve"> ekvivalenta jeb 0,</w:t>
      </w:r>
      <w:r w:rsidR="004A3D66" w:rsidRPr="00551D1B">
        <w:rPr>
          <w:rFonts w:ascii="Arial" w:hAnsi="Arial" w:cs="Arial"/>
        </w:rPr>
        <w:t>39%. [Eurostat, Latvia’s National Inventory Report, 2017.]</w:t>
      </w:r>
    </w:p>
    <w:p w14:paraId="4E5029D5" w14:textId="77777777" w:rsidR="0045777F" w:rsidRPr="00F90C6B" w:rsidRDefault="0045777F" w:rsidP="000C6051">
      <w:pPr>
        <w:rPr>
          <w:rFonts w:ascii="Arial" w:hAnsi="Arial" w:cs="Arial"/>
          <w:color w:val="FF0000"/>
        </w:rPr>
      </w:pPr>
      <w:r w:rsidRPr="00F90C6B">
        <w:rPr>
          <w:rFonts w:ascii="Arial" w:hAnsi="Arial" w:cs="Arial"/>
          <w:noProof/>
          <w:color w:val="FF0000"/>
          <w:lang w:eastAsia="lv-LV"/>
        </w:rPr>
        <w:drawing>
          <wp:anchor distT="0" distB="0" distL="114300" distR="114300" simplePos="0" relativeHeight="251661312" behindDoc="0" locked="0" layoutInCell="1" allowOverlap="1" wp14:anchorId="33FD358C" wp14:editId="13FC1687">
            <wp:simplePos x="0" y="0"/>
            <wp:positionH relativeFrom="margin">
              <wp:align>left</wp:align>
            </wp:positionH>
            <wp:positionV relativeFrom="paragraph">
              <wp:posOffset>221615</wp:posOffset>
            </wp:positionV>
            <wp:extent cx="5483860" cy="3609975"/>
            <wp:effectExtent l="0" t="0" r="2540" b="9525"/>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7461B89A" w14:textId="77777777" w:rsidR="00D842C1" w:rsidRPr="00E96650" w:rsidRDefault="00E96650" w:rsidP="00E96650">
      <w:pPr>
        <w:spacing w:after="120" w:line="240" w:lineRule="auto"/>
        <w:jc w:val="center"/>
        <w:rPr>
          <w:rFonts w:ascii="Arial" w:hAnsi="Arial" w:cs="Arial"/>
          <w:sz w:val="20"/>
          <w:szCs w:val="20"/>
        </w:rPr>
      </w:pPr>
      <w:r w:rsidRPr="00E96650">
        <w:rPr>
          <w:rFonts w:ascii="Arial" w:hAnsi="Arial" w:cs="Arial"/>
          <w:sz w:val="20"/>
          <w:szCs w:val="20"/>
        </w:rPr>
        <w:t xml:space="preserve">Attēls Nr.5.1.4. </w:t>
      </w:r>
      <w:r w:rsidRPr="00E96650">
        <w:rPr>
          <w:rFonts w:ascii="Arial" w:hAnsi="Arial" w:cs="Arial"/>
          <w:b/>
          <w:sz w:val="20"/>
          <w:szCs w:val="20"/>
        </w:rPr>
        <w:t>SEG emisijas sadalījums pēc sektora 2015.gadā (</w:t>
      </w:r>
      <w:r w:rsidR="0045777F" w:rsidRPr="00E96650">
        <w:rPr>
          <w:rFonts w:ascii="Arial" w:hAnsi="Arial" w:cs="Arial"/>
          <w:sz w:val="20"/>
          <w:szCs w:val="20"/>
        </w:rPr>
        <w:t xml:space="preserve">Avots: Latvia’s </w:t>
      </w:r>
      <w:r w:rsidRPr="00E96650">
        <w:rPr>
          <w:rFonts w:ascii="Arial" w:hAnsi="Arial" w:cs="Arial"/>
          <w:sz w:val="20"/>
          <w:szCs w:val="20"/>
        </w:rPr>
        <w:t>National Inventory report, 2017)</w:t>
      </w:r>
    </w:p>
    <w:p w14:paraId="63F3DF2F" w14:textId="77777777" w:rsidR="003E1688" w:rsidRPr="00F90C6B" w:rsidRDefault="000E7F98" w:rsidP="00E96650">
      <w:pPr>
        <w:spacing w:after="120" w:line="276" w:lineRule="auto"/>
        <w:jc w:val="both"/>
        <w:rPr>
          <w:rFonts w:ascii="Arial" w:hAnsi="Arial" w:cs="Arial"/>
        </w:rPr>
      </w:pPr>
      <w:r w:rsidRPr="00F90C6B">
        <w:rPr>
          <w:rFonts w:ascii="Arial" w:hAnsi="Arial" w:cs="Arial"/>
        </w:rPr>
        <w:t>Galvenie SEG emisiju avoti Latvijā ir transports, lauksai</w:t>
      </w:r>
      <w:r w:rsidR="001A049E" w:rsidRPr="00F90C6B">
        <w:rPr>
          <w:rFonts w:ascii="Arial" w:hAnsi="Arial" w:cs="Arial"/>
        </w:rPr>
        <w:t>mniecība un</w:t>
      </w:r>
      <w:r w:rsidRPr="00F90C6B">
        <w:rPr>
          <w:rFonts w:ascii="Arial" w:hAnsi="Arial" w:cs="Arial"/>
        </w:rPr>
        <w:t xml:space="preserve"> enerģētikas nozare. Sa</w:t>
      </w:r>
      <w:r w:rsidR="001247F7" w:rsidRPr="00F90C6B">
        <w:rPr>
          <w:rFonts w:ascii="Arial" w:hAnsi="Arial" w:cs="Arial"/>
        </w:rPr>
        <w:t xml:space="preserve">līdzinot </w:t>
      </w:r>
      <w:r w:rsidR="001A049E" w:rsidRPr="00F90C6B">
        <w:rPr>
          <w:rFonts w:ascii="Arial" w:hAnsi="Arial" w:cs="Arial"/>
        </w:rPr>
        <w:t>ar 2010.gadu,</w:t>
      </w:r>
      <w:r w:rsidR="001247F7" w:rsidRPr="00F90C6B">
        <w:rPr>
          <w:rFonts w:ascii="Arial" w:hAnsi="Arial" w:cs="Arial"/>
        </w:rPr>
        <w:t xml:space="preserve"> </w:t>
      </w:r>
      <w:r w:rsidR="001A049E" w:rsidRPr="00F90C6B">
        <w:rPr>
          <w:rFonts w:ascii="Arial" w:hAnsi="Arial" w:cs="Arial"/>
        </w:rPr>
        <w:t>lauksaimniecības nozarē radušās S</w:t>
      </w:r>
      <w:r w:rsidR="00667343" w:rsidRPr="00F90C6B">
        <w:rPr>
          <w:rFonts w:ascii="Arial" w:hAnsi="Arial" w:cs="Arial"/>
        </w:rPr>
        <w:t>EG emisijas pieaugušas par 5%. E</w:t>
      </w:r>
      <w:r w:rsidR="001A049E" w:rsidRPr="00F90C6B">
        <w:rPr>
          <w:rFonts w:ascii="Arial" w:hAnsi="Arial" w:cs="Arial"/>
        </w:rPr>
        <w:t>nerģētikā radušās SEG emisijas samazinājušās par 3%</w:t>
      </w:r>
      <w:r w:rsidR="00E11BF5" w:rsidRPr="00F90C6B">
        <w:rPr>
          <w:rFonts w:ascii="Arial" w:hAnsi="Arial" w:cs="Arial"/>
        </w:rPr>
        <w:t>.</w:t>
      </w:r>
      <w:r w:rsidR="00667343" w:rsidRPr="00F90C6B">
        <w:rPr>
          <w:rFonts w:ascii="Arial" w:hAnsi="Arial" w:cs="Arial"/>
        </w:rPr>
        <w:t xml:space="preserve"> Vairāki kritēriji praktiski nav mainījušies, bet jāņem vērā, ka dažādo sadalījumu sektoru dēļ datus ne vienmēr var salīdzināt objektīvi.</w:t>
      </w:r>
    </w:p>
    <w:p w14:paraId="1DC5F601" w14:textId="77777777" w:rsidR="0072640D" w:rsidRPr="00F90C6B" w:rsidRDefault="0072640D" w:rsidP="00E96650">
      <w:pPr>
        <w:spacing w:after="120" w:line="276" w:lineRule="auto"/>
        <w:jc w:val="both"/>
        <w:rPr>
          <w:rFonts w:ascii="Arial" w:hAnsi="Arial" w:cs="Arial"/>
        </w:rPr>
      </w:pPr>
      <w:r w:rsidRPr="00F90C6B">
        <w:rPr>
          <w:rFonts w:ascii="Arial" w:hAnsi="Arial" w:cs="Arial"/>
        </w:rPr>
        <w:t xml:space="preserve">Siltumnīcefekta gāzu (SEG) emisiju daudzums uz valsts iekšzemes kopproduktu (IKP) jeb SEG emisiju intensitāte, ko mēra miljonos eiro 2010. gada salīdzināmajās cenās, norāda, cik efektīvi ekonomikas sektori ierobežo emisijas, ražojot preces un pakalpojumus mūsu patēriņam. </w:t>
      </w:r>
      <w:r w:rsidR="005A1AA3" w:rsidRPr="00F90C6B">
        <w:rPr>
          <w:rFonts w:ascii="Arial" w:hAnsi="Arial" w:cs="Arial"/>
        </w:rPr>
        <w:t xml:space="preserve">Siltumnīcefekta gāzu intensitāte 2013.-2014. gadā ir samazinājusies par </w:t>
      </w:r>
      <w:r w:rsidR="00DA5453" w:rsidRPr="00F90C6B">
        <w:rPr>
          <w:rFonts w:ascii="Arial" w:hAnsi="Arial" w:cs="Arial"/>
        </w:rPr>
        <w:t xml:space="preserve">2,5 </w:t>
      </w:r>
      <w:r w:rsidR="005A1AA3" w:rsidRPr="00F90C6B">
        <w:rPr>
          <w:rFonts w:ascii="Arial" w:hAnsi="Arial" w:cs="Arial"/>
        </w:rPr>
        <w:t>%</w:t>
      </w:r>
      <w:r w:rsidR="00DA5453" w:rsidRPr="00F90C6B">
        <w:rPr>
          <w:rFonts w:ascii="Arial" w:hAnsi="Arial" w:cs="Arial"/>
        </w:rPr>
        <w:t xml:space="preserve"> un tendence rāda, ka var turpināt samazināties</w:t>
      </w:r>
      <w:r w:rsidR="005A1AA3" w:rsidRPr="00F90C6B">
        <w:rPr>
          <w:rFonts w:ascii="Arial" w:hAnsi="Arial" w:cs="Arial"/>
        </w:rPr>
        <w:t>. Tas skaidrojams ar siltumnīcefekta gāzu emisiju apjoma samazināšanos un IKP pieaugumu, kas nozīmē, ka ekonomika attīstās, emisijām vienlaikus samazinotie</w:t>
      </w:r>
      <w:r w:rsidR="00D264A3" w:rsidRPr="00F90C6B">
        <w:rPr>
          <w:rFonts w:ascii="Arial" w:hAnsi="Arial" w:cs="Arial"/>
        </w:rPr>
        <w:t xml:space="preserve">s, - tam par iemeslu varētu būt vides tehnoloģiju ieviestie </w:t>
      </w:r>
      <w:r w:rsidR="000C6051" w:rsidRPr="00F90C6B">
        <w:rPr>
          <w:rFonts w:ascii="Arial" w:hAnsi="Arial" w:cs="Arial"/>
        </w:rPr>
        <w:t>uzlabojumi dažādos sektoros</w:t>
      </w:r>
      <w:r w:rsidR="005A1AA3" w:rsidRPr="00F90C6B">
        <w:rPr>
          <w:rFonts w:ascii="Arial" w:hAnsi="Arial" w:cs="Arial"/>
        </w:rPr>
        <w:t>,</w:t>
      </w:r>
      <w:r w:rsidR="000C6051" w:rsidRPr="00F90C6B">
        <w:rPr>
          <w:rFonts w:ascii="Arial" w:hAnsi="Arial" w:cs="Arial"/>
        </w:rPr>
        <w:t xml:space="preserve"> vides izglītības izpratnes veidošanās, piemēroti ekonomiskie instrumenti vides </w:t>
      </w:r>
      <w:r w:rsidR="000C6051" w:rsidRPr="00F90C6B">
        <w:rPr>
          <w:rFonts w:ascii="Arial" w:hAnsi="Arial" w:cs="Arial"/>
        </w:rPr>
        <w:lastRenderedPageBreak/>
        <w:t>pārvaldības jomā,</w:t>
      </w:r>
      <w:r w:rsidR="005A1AA3" w:rsidRPr="00F90C6B">
        <w:rPr>
          <w:rFonts w:ascii="Arial" w:hAnsi="Arial" w:cs="Arial"/>
        </w:rPr>
        <w:t xml:space="preserve"> kā arī IKP pieaugums tajās ekonomikas nozarēs, kuras nav tieši saistītas ar emisiju radīšanu</w:t>
      </w:r>
      <w:r w:rsidR="005A1AA3" w:rsidRPr="00551D1B">
        <w:rPr>
          <w:rFonts w:ascii="Arial" w:hAnsi="Arial" w:cs="Arial"/>
        </w:rPr>
        <w:t>.</w:t>
      </w:r>
      <w:r w:rsidR="00551D1B">
        <w:rPr>
          <w:rFonts w:ascii="Arial" w:hAnsi="Arial" w:cs="Arial"/>
        </w:rPr>
        <w:t xml:space="preserve"> </w:t>
      </w:r>
      <w:r w:rsidR="00E452BB" w:rsidRPr="00551D1B">
        <w:rPr>
          <w:rFonts w:ascii="Arial" w:hAnsi="Arial" w:cs="Arial"/>
        </w:rPr>
        <w:t>[</w:t>
      </w:r>
      <w:r w:rsidR="00551D1B" w:rsidRPr="00551D1B">
        <w:rPr>
          <w:rFonts w:ascii="Arial" w:hAnsi="Arial" w:cs="Arial"/>
        </w:rPr>
        <w:t>Nacionālais ziņojums par vides stāvokli 2012. – 2015.</w:t>
      </w:r>
      <w:r w:rsidR="00E452BB" w:rsidRPr="00551D1B">
        <w:rPr>
          <w:rFonts w:ascii="Arial" w:hAnsi="Arial" w:cs="Arial"/>
        </w:rPr>
        <w:t>]</w:t>
      </w:r>
    </w:p>
    <w:p w14:paraId="4E7B355E" w14:textId="77777777" w:rsidR="00775707" w:rsidRPr="00551D1B" w:rsidRDefault="00775707" w:rsidP="00E96650">
      <w:pPr>
        <w:spacing w:after="120" w:line="276" w:lineRule="auto"/>
        <w:jc w:val="both"/>
        <w:rPr>
          <w:rFonts w:ascii="Arial" w:hAnsi="Arial" w:cs="Arial"/>
        </w:rPr>
      </w:pPr>
      <w:r w:rsidRPr="00F90C6B">
        <w:rPr>
          <w:rFonts w:ascii="Arial" w:hAnsi="Arial" w:cs="Arial"/>
        </w:rPr>
        <w:t>Atjauno</w:t>
      </w:r>
      <w:r w:rsidR="0068708C" w:rsidRPr="00F90C6B">
        <w:rPr>
          <w:rFonts w:ascii="Arial" w:hAnsi="Arial" w:cs="Arial"/>
        </w:rPr>
        <w:t>jamo</w:t>
      </w:r>
      <w:r w:rsidRPr="00F90C6B">
        <w:rPr>
          <w:rFonts w:ascii="Arial" w:hAnsi="Arial" w:cs="Arial"/>
        </w:rPr>
        <w:t xml:space="preserve"> energoresursu īpatsvars primāro energoresursu patēriņā tiek aprēķināts, balstoties uz enerģētikas statistiku, kura tiek iekļauta Enerģētikas statistikas regulā. Saskaņā ar Eiropas Parlamenta un Padomes Direktīvu 2009/28/EK  par </w:t>
      </w:r>
      <w:r w:rsidR="0068708C" w:rsidRPr="00F90C6B">
        <w:rPr>
          <w:rFonts w:ascii="Arial" w:hAnsi="Arial" w:cs="Arial"/>
        </w:rPr>
        <w:t xml:space="preserve">atjaunojamo </w:t>
      </w:r>
      <w:r w:rsidRPr="00F90C6B">
        <w:rPr>
          <w:rFonts w:ascii="Arial" w:hAnsi="Arial" w:cs="Arial"/>
        </w:rPr>
        <w:t>energoresursu izmantošanas veicināšanu pēc Eurostat izstrādātas programmas “SHARES” tiek aprēķināts no atjaun</w:t>
      </w:r>
      <w:r w:rsidR="0068708C" w:rsidRPr="00F90C6B">
        <w:rPr>
          <w:rFonts w:ascii="Arial" w:hAnsi="Arial" w:cs="Arial"/>
        </w:rPr>
        <w:t>ojamajiem</w:t>
      </w:r>
      <w:r w:rsidRPr="00F90C6B">
        <w:rPr>
          <w:rFonts w:ascii="Arial" w:hAnsi="Arial" w:cs="Arial"/>
        </w:rPr>
        <w:t xml:space="preserve"> energoresursiem saražotās enerģijas īpatsvars primāro energoresursu patēriņā</w:t>
      </w:r>
      <w:r w:rsidRPr="00551D1B">
        <w:rPr>
          <w:rFonts w:ascii="Arial" w:hAnsi="Arial" w:cs="Arial"/>
        </w:rPr>
        <w:t>.</w:t>
      </w:r>
      <w:r w:rsidR="00A75E64">
        <w:rPr>
          <w:rFonts w:ascii="Arial" w:hAnsi="Arial" w:cs="Arial"/>
        </w:rPr>
        <w:t xml:space="preserve"> </w:t>
      </w:r>
      <w:r w:rsidR="00551D1B" w:rsidRPr="00551D1B">
        <w:rPr>
          <w:rFonts w:ascii="Arial" w:hAnsi="Arial" w:cs="Arial"/>
        </w:rPr>
        <w:t>[Nacionālais ziņojums par vides stāvokli 2012. – 2015.]</w:t>
      </w:r>
    </w:p>
    <w:p w14:paraId="67BB290B" w14:textId="77777777" w:rsidR="00551D1B" w:rsidRPr="00551D1B" w:rsidRDefault="00775707" w:rsidP="00551D1B">
      <w:pPr>
        <w:spacing w:after="120" w:line="276" w:lineRule="auto"/>
        <w:jc w:val="both"/>
        <w:rPr>
          <w:rFonts w:ascii="Arial" w:hAnsi="Arial" w:cs="Arial"/>
        </w:rPr>
      </w:pPr>
      <w:r w:rsidRPr="00F90C6B">
        <w:rPr>
          <w:rFonts w:ascii="Arial" w:hAnsi="Arial" w:cs="Arial"/>
        </w:rPr>
        <w:t>Eiropas Parlamenta un Padomes Direktīvas 2009/28/EK I pielikuma A daļa par atjaunojamo energoresursu izmantošanas veicināšanu nosaka, ka no atjaun</w:t>
      </w:r>
      <w:r w:rsidR="0068708C" w:rsidRPr="00F90C6B">
        <w:rPr>
          <w:rFonts w:ascii="Arial" w:hAnsi="Arial" w:cs="Arial"/>
        </w:rPr>
        <w:t>ojamo</w:t>
      </w:r>
      <w:r w:rsidRPr="00F90C6B">
        <w:rPr>
          <w:rFonts w:ascii="Arial" w:hAnsi="Arial" w:cs="Arial"/>
        </w:rPr>
        <w:t xml:space="preserve"> energoresursu saražotās enerģijas īpatsvaram enerģijas bruto galapatēriņā 2020. gadā ir jābūt 40%. Latvija pakāpeniski tuvojas uzstādītajam mērķim, tomēr nav skaidrs vai tas izdosies, jo par spīti iepriekšējai tende</w:t>
      </w:r>
      <w:r w:rsidR="000C6051" w:rsidRPr="00F90C6B">
        <w:rPr>
          <w:rFonts w:ascii="Arial" w:hAnsi="Arial" w:cs="Arial"/>
        </w:rPr>
        <w:t>n</w:t>
      </w:r>
      <w:r w:rsidRPr="00F90C6B">
        <w:rPr>
          <w:rFonts w:ascii="Arial" w:hAnsi="Arial" w:cs="Arial"/>
        </w:rPr>
        <w:t>cei rādītājam augt, 2015. gadā ir novērojams kritums.</w:t>
      </w:r>
      <w:r w:rsidR="00551D1B">
        <w:rPr>
          <w:rFonts w:ascii="Arial" w:hAnsi="Arial" w:cs="Arial"/>
        </w:rPr>
        <w:t xml:space="preserve"> </w:t>
      </w:r>
      <w:r w:rsidR="00551D1B" w:rsidRPr="00551D1B">
        <w:rPr>
          <w:rFonts w:ascii="Arial" w:hAnsi="Arial" w:cs="Arial"/>
        </w:rPr>
        <w:t>[Nacionālais ziņojums par vides stāvokli 2012. – 2015.]</w:t>
      </w:r>
    </w:p>
    <w:p w14:paraId="1222794B" w14:textId="77777777" w:rsidR="00775707" w:rsidRPr="00F90C6B" w:rsidRDefault="00775707" w:rsidP="00E96650">
      <w:pPr>
        <w:spacing w:after="120" w:line="276" w:lineRule="auto"/>
        <w:jc w:val="both"/>
        <w:rPr>
          <w:rFonts w:ascii="Arial" w:hAnsi="Arial" w:cs="Arial"/>
        </w:rPr>
      </w:pPr>
      <w:r w:rsidRPr="00F90C6B">
        <w:rPr>
          <w:rFonts w:ascii="Arial" w:hAnsi="Arial" w:cs="Arial"/>
        </w:rPr>
        <w:t xml:space="preserve">Salīdzinot </w:t>
      </w:r>
      <w:r w:rsidR="00E96650">
        <w:rPr>
          <w:rFonts w:ascii="Arial" w:hAnsi="Arial" w:cs="Arial"/>
        </w:rPr>
        <w:t>attēlu Nr</w:t>
      </w:r>
      <w:r w:rsidR="00E96650" w:rsidRPr="00E96650">
        <w:rPr>
          <w:rFonts w:ascii="Arial" w:hAnsi="Arial" w:cs="Arial"/>
        </w:rPr>
        <w:t xml:space="preserve">. 5.1.5. un 5.1.3. </w:t>
      </w:r>
      <w:r w:rsidRPr="00E96650">
        <w:rPr>
          <w:rFonts w:ascii="Arial" w:hAnsi="Arial" w:cs="Arial"/>
        </w:rPr>
        <w:t xml:space="preserve">ir redzams, ka palielinoties atjaunojamo energoresursu saražotās enerģijas īpatsvaram, samazinās SEG emisijas. Pieaugums saražotās enerģijas īpatsvaram no atjaunojamajiem </w:t>
      </w:r>
      <w:r w:rsidRPr="00F90C6B">
        <w:rPr>
          <w:rFonts w:ascii="Arial" w:hAnsi="Arial" w:cs="Arial"/>
        </w:rPr>
        <w:t>energoresursiem pēdējos 3 gados gan ir samērā neliels, salīdzinot 2013. un 2015. gadu kāpums ir 0,5%. Kā redzams, 6.4.attēlā, 2014.gadā bija izdevies sasniegt 38,7 %, bet gadu vēlāk atkal ir vērojams samazinājums. Kopumā tendence rāda, ka rādītājs varētu pieaugt.</w:t>
      </w:r>
    </w:p>
    <w:p w14:paraId="4F93F41C" w14:textId="77777777" w:rsidR="006B064D" w:rsidRPr="00F90C6B" w:rsidRDefault="006B064D" w:rsidP="00C17844">
      <w:pPr>
        <w:rPr>
          <w:rFonts w:ascii="Arial" w:hAnsi="Arial" w:cs="Arial"/>
          <w:color w:val="FF0000"/>
        </w:rPr>
      </w:pPr>
      <w:r w:rsidRPr="00F90C6B">
        <w:rPr>
          <w:rFonts w:ascii="Arial" w:hAnsi="Arial" w:cs="Arial"/>
          <w:noProof/>
          <w:lang w:eastAsia="lv-LV"/>
        </w:rPr>
        <w:drawing>
          <wp:anchor distT="0" distB="0" distL="114300" distR="114300" simplePos="0" relativeHeight="251687936" behindDoc="0" locked="0" layoutInCell="1" allowOverlap="1" wp14:anchorId="48F8E447" wp14:editId="0F5A4A38">
            <wp:simplePos x="0" y="0"/>
            <wp:positionH relativeFrom="margin">
              <wp:align>center</wp:align>
            </wp:positionH>
            <wp:positionV relativeFrom="paragraph">
              <wp:posOffset>196215</wp:posOffset>
            </wp:positionV>
            <wp:extent cx="4572000" cy="2743200"/>
            <wp:effectExtent l="0" t="0" r="0" b="0"/>
            <wp:wrapTopAndBottom/>
            <wp:docPr id="29" name="Chart 2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12E3965-6E7A-4106-B177-A6A4606D8E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14:paraId="7A08A30C" w14:textId="77777777" w:rsidR="00FB750E" w:rsidRPr="00E96650" w:rsidRDefault="00E96650" w:rsidP="00E96650">
      <w:pPr>
        <w:spacing w:after="120" w:line="240" w:lineRule="auto"/>
        <w:ind w:left="568"/>
        <w:jc w:val="center"/>
        <w:rPr>
          <w:rFonts w:ascii="Arial" w:hAnsi="Arial" w:cs="Arial"/>
          <w:sz w:val="20"/>
          <w:szCs w:val="20"/>
        </w:rPr>
      </w:pPr>
      <w:r w:rsidRPr="00E96650">
        <w:rPr>
          <w:rFonts w:ascii="Arial" w:hAnsi="Arial" w:cs="Arial"/>
          <w:sz w:val="20"/>
          <w:szCs w:val="20"/>
        </w:rPr>
        <w:t xml:space="preserve">Attēls Nr.5.1.5. </w:t>
      </w:r>
      <w:r w:rsidRPr="00E96650">
        <w:rPr>
          <w:rFonts w:ascii="Arial" w:hAnsi="Arial" w:cs="Arial"/>
          <w:b/>
          <w:sz w:val="20"/>
          <w:szCs w:val="20"/>
        </w:rPr>
        <w:t xml:space="preserve">No atjaunojamajiem energoresursiem saražotās enerģijas īpatsvars </w:t>
      </w:r>
      <w:r w:rsidRPr="00E96650">
        <w:rPr>
          <w:rFonts w:ascii="Arial" w:hAnsi="Arial" w:cs="Arial"/>
          <w:sz w:val="20"/>
          <w:szCs w:val="20"/>
        </w:rPr>
        <w:t>(Avots: Eurostat)</w:t>
      </w:r>
    </w:p>
    <w:p w14:paraId="3863EB23" w14:textId="77777777" w:rsidR="00697FFE" w:rsidRDefault="00697FFE" w:rsidP="00E96650">
      <w:pPr>
        <w:spacing w:after="120" w:line="276" w:lineRule="auto"/>
        <w:jc w:val="both"/>
        <w:rPr>
          <w:rFonts w:ascii="Arial" w:hAnsi="Arial" w:cs="Arial"/>
        </w:rPr>
      </w:pPr>
      <w:r w:rsidRPr="00F90C6B">
        <w:rPr>
          <w:rFonts w:ascii="Arial" w:hAnsi="Arial" w:cs="Arial"/>
        </w:rPr>
        <w:t>2015.gadā vērojama SEG emisiju nebūtiska samazināšan</w:t>
      </w:r>
      <w:r w:rsidR="00E96650">
        <w:rPr>
          <w:rFonts w:ascii="Arial" w:hAnsi="Arial" w:cs="Arial"/>
        </w:rPr>
        <w:t>ās. Līdz ar to var secināt, ka P</w:t>
      </w:r>
      <w:r w:rsidRPr="00F90C6B">
        <w:rPr>
          <w:rFonts w:ascii="Arial" w:hAnsi="Arial" w:cs="Arial"/>
        </w:rPr>
        <w:t>lānošanas dokumenta īstenošana atstāj neitrālu ietekmi uz SEG emisiju daudzumu.</w:t>
      </w:r>
      <w:r w:rsidR="0003219A">
        <w:rPr>
          <w:rFonts w:ascii="Arial" w:hAnsi="Arial" w:cs="Arial"/>
        </w:rPr>
        <w:t xml:space="preserve"> </w:t>
      </w:r>
      <w:r w:rsidR="0003219A" w:rsidRPr="0003219A">
        <w:rPr>
          <w:rFonts w:ascii="Arial" w:hAnsi="Arial" w:cs="Arial"/>
        </w:rPr>
        <w:t>Tā kā par 2017.</w:t>
      </w:r>
      <w:r w:rsidR="00E96650">
        <w:rPr>
          <w:rFonts w:ascii="Arial" w:hAnsi="Arial" w:cs="Arial"/>
        </w:rPr>
        <w:t xml:space="preserve"> </w:t>
      </w:r>
      <w:r w:rsidR="0003219A" w:rsidRPr="0003219A">
        <w:rPr>
          <w:rFonts w:ascii="Arial" w:hAnsi="Arial" w:cs="Arial"/>
        </w:rPr>
        <w:t>gadu nav pieejami dati, tad apskatot 2014.</w:t>
      </w:r>
      <w:r w:rsidR="00E96650">
        <w:rPr>
          <w:rFonts w:ascii="Arial" w:hAnsi="Arial" w:cs="Arial"/>
        </w:rPr>
        <w:t xml:space="preserve"> </w:t>
      </w:r>
      <w:r w:rsidR="0003219A" w:rsidRPr="0003219A">
        <w:rPr>
          <w:rFonts w:ascii="Arial" w:hAnsi="Arial" w:cs="Arial"/>
        </w:rPr>
        <w:t>gada</w:t>
      </w:r>
      <w:r w:rsidR="00875DA7">
        <w:rPr>
          <w:rFonts w:ascii="Arial" w:hAnsi="Arial" w:cs="Arial"/>
        </w:rPr>
        <w:t xml:space="preserve"> mērķa </w:t>
      </w:r>
      <w:r w:rsidR="00875DA7">
        <w:rPr>
          <w:rFonts w:ascii="Arial" w:hAnsi="Arial" w:cs="Arial"/>
        </w:rPr>
        <w:lastRenderedPageBreak/>
        <w:t>sasniegšanas rādītāju (35</w:t>
      </w:r>
      <w:r w:rsidR="006F567C">
        <w:rPr>
          <w:rFonts w:ascii="Arial" w:hAnsi="Arial" w:cs="Arial"/>
        </w:rPr>
        <w:t xml:space="preserve"> %</w:t>
      </w:r>
      <w:r w:rsidR="0003219A" w:rsidRPr="0003219A">
        <w:rPr>
          <w:rFonts w:ascii="Arial" w:hAnsi="Arial" w:cs="Arial"/>
        </w:rPr>
        <w:t>), var redzēt, ka 2014.</w:t>
      </w:r>
      <w:r w:rsidR="00E96650">
        <w:rPr>
          <w:rFonts w:ascii="Arial" w:hAnsi="Arial" w:cs="Arial"/>
        </w:rPr>
        <w:t xml:space="preserve"> </w:t>
      </w:r>
      <w:r w:rsidR="0003219A" w:rsidRPr="0003219A">
        <w:rPr>
          <w:rFonts w:ascii="Arial" w:hAnsi="Arial" w:cs="Arial"/>
        </w:rPr>
        <w:t xml:space="preserve">gadā tas </w:t>
      </w:r>
      <w:r w:rsidR="00875DA7">
        <w:rPr>
          <w:rFonts w:ascii="Arial" w:hAnsi="Arial" w:cs="Arial"/>
        </w:rPr>
        <w:t>ir ticis pārsniegts sasniedzot vēlamo rezultātu. Tendence rāda, ka 2020.gadā mērķis tiks sasniegts.</w:t>
      </w:r>
    </w:p>
    <w:p w14:paraId="6C406738" w14:textId="77777777" w:rsidR="00A7075A" w:rsidRDefault="00A7075A" w:rsidP="00E96650">
      <w:pPr>
        <w:spacing w:after="120" w:line="276" w:lineRule="auto"/>
        <w:jc w:val="both"/>
        <w:rPr>
          <w:rFonts w:ascii="Arial" w:hAnsi="Arial" w:cs="Arial"/>
          <w:i/>
          <w:u w:val="single"/>
        </w:rPr>
      </w:pPr>
      <w:r w:rsidRPr="00A7075A">
        <w:rPr>
          <w:rFonts w:ascii="Arial" w:hAnsi="Arial" w:cs="Arial"/>
          <w:i/>
          <w:u w:val="single"/>
        </w:rPr>
        <w:t>Tautsaimniecības siltumnīcefekta gāzu emisiju intensitāte</w:t>
      </w:r>
    </w:p>
    <w:p w14:paraId="7DC4B073" w14:textId="77777777" w:rsidR="00551D1B" w:rsidRPr="00551D1B" w:rsidRDefault="00A7075A" w:rsidP="00551D1B">
      <w:pPr>
        <w:spacing w:after="120" w:line="276" w:lineRule="auto"/>
        <w:jc w:val="both"/>
        <w:rPr>
          <w:rFonts w:ascii="Arial" w:hAnsi="Arial" w:cs="Arial"/>
        </w:rPr>
      </w:pPr>
      <w:r w:rsidRPr="00A7075A">
        <w:rPr>
          <w:rFonts w:ascii="Arial" w:hAnsi="Arial" w:cs="Arial"/>
        </w:rPr>
        <w:t>Rādītājs norāda, cik efektīvi ekonomikas sektori ierobežo emisijas, ražojot preces un pakalpojumus mūsu patēriņam. Valstīm, kuru ekonomikā dominē smagā rūpniecība, ir iespējama augstāka SEG emisiju intensitāte kā citām, kuru ekonomikas galvenais virzītājs ir pakalpojumi, pat ja enerģijas efektivitāte šajās valstīs ir vienāda</w:t>
      </w:r>
      <w:r w:rsidR="00551D1B" w:rsidRPr="00551D1B">
        <w:rPr>
          <w:rFonts w:ascii="Arial" w:hAnsi="Arial" w:cs="Arial"/>
        </w:rPr>
        <w:t>.[Nacionālais ziņojums par vides stāvokli 2012. – 2015.]</w:t>
      </w:r>
    </w:p>
    <w:p w14:paraId="7DB21533" w14:textId="77777777" w:rsidR="00A7075A" w:rsidRPr="00A7075A" w:rsidRDefault="00A7075A" w:rsidP="00A7075A">
      <w:pPr>
        <w:spacing w:after="120" w:line="276" w:lineRule="auto"/>
        <w:jc w:val="both"/>
        <w:rPr>
          <w:rFonts w:ascii="Arial" w:hAnsi="Arial" w:cs="Arial"/>
        </w:rPr>
      </w:pPr>
      <w:r w:rsidRPr="00A7075A">
        <w:rPr>
          <w:rFonts w:ascii="Arial" w:hAnsi="Arial" w:cs="Arial"/>
        </w:rPr>
        <w:t>Rādītājs Plānošanas dokumenta laikā ir samazinājies, līdz ar to notiek virzība uz mērķa sasniegšanu</w:t>
      </w:r>
      <w:r>
        <w:rPr>
          <w:rFonts w:ascii="Arial" w:hAnsi="Arial" w:cs="Arial"/>
        </w:rPr>
        <w:t>. Skatīt attēlu Nr.5.1.6.</w:t>
      </w:r>
    </w:p>
    <w:p w14:paraId="33E4353F" w14:textId="77777777" w:rsidR="00A7075A" w:rsidRPr="00A7075A" w:rsidRDefault="00A7075A" w:rsidP="00A7075A">
      <w:pPr>
        <w:spacing w:after="120" w:line="276" w:lineRule="auto"/>
        <w:jc w:val="center"/>
        <w:rPr>
          <w:rFonts w:ascii="Arial" w:hAnsi="Arial" w:cs="Arial"/>
          <w:i/>
          <w:u w:val="single"/>
        </w:rPr>
      </w:pPr>
      <w:r>
        <w:rPr>
          <w:rFonts w:ascii="Arial" w:hAnsi="Arial" w:cs="Arial"/>
          <w:sz w:val="20"/>
          <w:szCs w:val="20"/>
        </w:rPr>
        <w:t>Attēls Nr.5.1.6</w:t>
      </w:r>
      <w:r w:rsidRPr="00E96650">
        <w:rPr>
          <w:rFonts w:ascii="Arial" w:hAnsi="Arial" w:cs="Arial"/>
          <w:sz w:val="20"/>
          <w:szCs w:val="20"/>
        </w:rPr>
        <w:t xml:space="preserve">. </w:t>
      </w:r>
      <w:r w:rsidRPr="00A7075A">
        <w:rPr>
          <w:rFonts w:ascii="Arial" w:hAnsi="Arial" w:cs="Arial"/>
          <w:b/>
          <w:sz w:val="20"/>
          <w:szCs w:val="20"/>
        </w:rPr>
        <w:t>SEG emisiju intensitāte (t CO2 ekv) 2010.gada salīdzinājamās cenās uz milj. EUR</w:t>
      </w:r>
      <w:r w:rsidRPr="00E3543E">
        <w:rPr>
          <w:noProof/>
          <w:lang w:eastAsia="lv-LV"/>
        </w:rPr>
        <w:drawing>
          <wp:anchor distT="0" distB="0" distL="114300" distR="114300" simplePos="0" relativeHeight="251739136" behindDoc="0" locked="0" layoutInCell="1" allowOverlap="1" wp14:anchorId="15DDF254" wp14:editId="7EA64BE4">
            <wp:simplePos x="0" y="0"/>
            <wp:positionH relativeFrom="column">
              <wp:posOffset>590550</wp:posOffset>
            </wp:positionH>
            <wp:positionV relativeFrom="paragraph">
              <wp:posOffset>18415</wp:posOffset>
            </wp:positionV>
            <wp:extent cx="4572000" cy="2743200"/>
            <wp:effectExtent l="0" t="0" r="0" b="0"/>
            <wp:wrapTopAndBottom/>
            <wp:docPr id="41" name="Chart 4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E9B9354-0D01-4FFD-9E9B-70370044FA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Pr>
          <w:rFonts w:ascii="Arial" w:hAnsi="Arial" w:cs="Arial"/>
          <w:b/>
          <w:sz w:val="20"/>
          <w:szCs w:val="20"/>
        </w:rPr>
        <w:t xml:space="preserve"> </w:t>
      </w:r>
      <w:r w:rsidRPr="00A7075A">
        <w:rPr>
          <w:rFonts w:ascii="Arial" w:hAnsi="Arial" w:cs="Arial"/>
          <w:sz w:val="20"/>
          <w:szCs w:val="20"/>
        </w:rPr>
        <w:t>(Avots:</w:t>
      </w:r>
      <w:r>
        <w:rPr>
          <w:rFonts w:ascii="Arial" w:hAnsi="Arial" w:cs="Arial"/>
          <w:sz w:val="20"/>
          <w:szCs w:val="20"/>
        </w:rPr>
        <w:t xml:space="preserve"> CSP, LVĢMC)</w:t>
      </w:r>
    </w:p>
    <w:p w14:paraId="54DB8522" w14:textId="77777777" w:rsidR="002E2BD7" w:rsidRPr="00E96650" w:rsidRDefault="00C17844" w:rsidP="00E96650">
      <w:pPr>
        <w:pStyle w:val="Heading2"/>
      </w:pPr>
      <w:bookmarkStart w:id="18" w:name="_Toc497487112"/>
      <w:r w:rsidRPr="00E96650">
        <w:t xml:space="preserve">5.2. </w:t>
      </w:r>
      <w:r w:rsidR="00CF0A82" w:rsidRPr="00E96650">
        <w:t xml:space="preserve">Gaisa </w:t>
      </w:r>
      <w:r w:rsidR="00EB6865" w:rsidRPr="00E96650">
        <w:t xml:space="preserve">piesārņojošo vielu emisijas un gaisa </w:t>
      </w:r>
      <w:r w:rsidR="00CF0A82" w:rsidRPr="00E96650">
        <w:t>kvalitāte</w:t>
      </w:r>
      <w:bookmarkEnd w:id="18"/>
    </w:p>
    <w:p w14:paraId="048F3BA0" w14:textId="77777777" w:rsidR="00E96650" w:rsidRDefault="00E96650" w:rsidP="00902492">
      <w:pPr>
        <w:jc w:val="both"/>
        <w:rPr>
          <w:rFonts w:ascii="Arial" w:hAnsi="Arial" w:cs="Arial"/>
          <w:b/>
        </w:rPr>
      </w:pPr>
    </w:p>
    <w:p w14:paraId="05EF2D8A" w14:textId="77777777" w:rsidR="00C17844" w:rsidRPr="00E96650" w:rsidRDefault="00C17844" w:rsidP="00E96650">
      <w:pPr>
        <w:spacing w:after="0"/>
        <w:jc w:val="both"/>
        <w:rPr>
          <w:rFonts w:ascii="Arial" w:hAnsi="Arial" w:cs="Arial"/>
          <w:i/>
          <w:u w:val="single"/>
        </w:rPr>
      </w:pPr>
      <w:r w:rsidRPr="00E96650">
        <w:rPr>
          <w:rFonts w:ascii="Arial" w:hAnsi="Arial" w:cs="Arial"/>
          <w:i/>
          <w:u w:val="single"/>
        </w:rPr>
        <w:t>Atjaunojamo energoresursu īpatsvara pieaugums</w:t>
      </w:r>
      <w:r w:rsidR="00CA12C5" w:rsidRPr="00E96650">
        <w:rPr>
          <w:rFonts w:ascii="Arial" w:hAnsi="Arial" w:cs="Arial"/>
          <w:i/>
          <w:u w:val="single"/>
        </w:rPr>
        <w:t xml:space="preserve"> saražotās enerģijas sektorā</w:t>
      </w:r>
    </w:p>
    <w:p w14:paraId="43B2B464" w14:textId="77777777" w:rsidR="00083BCC" w:rsidRPr="00F90C6B" w:rsidRDefault="00C17844" w:rsidP="00460A69">
      <w:pPr>
        <w:jc w:val="both"/>
        <w:rPr>
          <w:rFonts w:ascii="Arial" w:hAnsi="Arial" w:cs="Arial"/>
        </w:rPr>
      </w:pPr>
      <w:r w:rsidRPr="00F90C6B">
        <w:rPr>
          <w:rFonts w:ascii="Arial" w:hAnsi="Arial" w:cs="Arial"/>
        </w:rPr>
        <w:t xml:space="preserve">Kā iepriekšējās apakšnodaļas attēlā </w:t>
      </w:r>
      <w:r w:rsidRPr="00E96650">
        <w:rPr>
          <w:rFonts w:ascii="Arial" w:hAnsi="Arial" w:cs="Arial"/>
        </w:rPr>
        <w:t>Nr</w:t>
      </w:r>
      <w:r w:rsidR="00E96650" w:rsidRPr="00E96650">
        <w:rPr>
          <w:rFonts w:ascii="Arial" w:hAnsi="Arial" w:cs="Arial"/>
        </w:rPr>
        <w:t xml:space="preserve">.5.1.5. </w:t>
      </w:r>
      <w:r w:rsidRPr="00F90C6B">
        <w:rPr>
          <w:rFonts w:ascii="Arial" w:hAnsi="Arial" w:cs="Arial"/>
        </w:rPr>
        <w:t xml:space="preserve">redzams, </w:t>
      </w:r>
      <w:r w:rsidR="00CA12C5" w:rsidRPr="00F90C6B">
        <w:rPr>
          <w:rFonts w:ascii="Arial" w:hAnsi="Arial" w:cs="Arial"/>
        </w:rPr>
        <w:t xml:space="preserve">no atjaunojamajiem energoresursiem saražotās enerģijas īpatsvars pieaug, kas ilgtermiņā rada gaisa kvalitātes uzlabojumus un piesārņojošu vielu samazinājumu. </w:t>
      </w:r>
      <w:r w:rsidR="00083BCC" w:rsidRPr="00F90C6B">
        <w:rPr>
          <w:rFonts w:ascii="Arial" w:hAnsi="Arial" w:cs="Arial"/>
        </w:rPr>
        <w:t>Plānošanas dokumenta laikā nav vēr</w:t>
      </w:r>
      <w:r w:rsidR="00CA12C5" w:rsidRPr="00F90C6B">
        <w:rPr>
          <w:rFonts w:ascii="Arial" w:hAnsi="Arial" w:cs="Arial"/>
        </w:rPr>
        <w:t>ojams krass īpatsvara pieaugums.</w:t>
      </w:r>
    </w:p>
    <w:p w14:paraId="39BF2F14" w14:textId="77777777" w:rsidR="00CA12C5" w:rsidRPr="005B4863" w:rsidRDefault="00CA12C5" w:rsidP="00513DD7">
      <w:pPr>
        <w:jc w:val="both"/>
        <w:rPr>
          <w:rFonts w:ascii="Arial" w:hAnsi="Arial" w:cs="Arial"/>
          <w:i/>
          <w:u w:val="single"/>
        </w:rPr>
      </w:pPr>
      <w:r w:rsidRPr="005B4863">
        <w:rPr>
          <w:rFonts w:ascii="Arial" w:hAnsi="Arial" w:cs="Arial"/>
          <w:i/>
          <w:u w:val="single"/>
        </w:rPr>
        <w:t>Gaisa piesārņojošo vielu emisiju apjomi</w:t>
      </w:r>
    </w:p>
    <w:p w14:paraId="767DE86E" w14:textId="77777777" w:rsidR="00DE5BDC" w:rsidRPr="00F90C6B" w:rsidRDefault="00513DD7" w:rsidP="00513DD7">
      <w:pPr>
        <w:jc w:val="both"/>
        <w:rPr>
          <w:rFonts w:ascii="Arial" w:hAnsi="Arial" w:cs="Arial"/>
        </w:rPr>
      </w:pPr>
      <w:r w:rsidRPr="00F90C6B">
        <w:rPr>
          <w:rFonts w:ascii="Arial" w:hAnsi="Arial" w:cs="Arial"/>
        </w:rPr>
        <w:t>Gaisa kvalitāti ietekmē piesārņojošo vielu emisijas, kas rodas sadedzinot kurināmo, iztvaikojot gaistošiem organiskiem savienojumiem (GOS), fotoķīmiskajās reakcijās un citos procesos Latvijā, kā arī ārpus valsts robežām. Galvenās gaisu piesārņojošās vielas ir SO</w:t>
      </w:r>
      <w:r w:rsidRPr="00F90C6B">
        <w:rPr>
          <w:rFonts w:ascii="Arial" w:hAnsi="Arial" w:cs="Arial"/>
          <w:vertAlign w:val="subscript"/>
        </w:rPr>
        <w:t>2</w:t>
      </w:r>
      <w:r w:rsidRPr="00F90C6B">
        <w:rPr>
          <w:rFonts w:ascii="Arial" w:hAnsi="Arial" w:cs="Arial"/>
        </w:rPr>
        <w:t>, NO</w:t>
      </w:r>
      <w:r w:rsidRPr="00F90C6B">
        <w:rPr>
          <w:rFonts w:ascii="Arial" w:hAnsi="Arial" w:cs="Arial"/>
          <w:vertAlign w:val="subscript"/>
        </w:rPr>
        <w:t>x</w:t>
      </w:r>
      <w:r w:rsidRPr="00F90C6B">
        <w:rPr>
          <w:rFonts w:ascii="Arial" w:hAnsi="Arial" w:cs="Arial"/>
        </w:rPr>
        <w:t>, un izkliedētās cietās daļiņas (PM</w:t>
      </w:r>
      <w:r w:rsidRPr="00F90C6B">
        <w:rPr>
          <w:rFonts w:ascii="Arial" w:hAnsi="Arial" w:cs="Arial"/>
          <w:vertAlign w:val="subscript"/>
        </w:rPr>
        <w:t>10</w:t>
      </w:r>
      <w:r w:rsidRPr="00F90C6B">
        <w:rPr>
          <w:rFonts w:ascii="Arial" w:hAnsi="Arial" w:cs="Arial"/>
        </w:rPr>
        <w:t xml:space="preserve"> un PM</w:t>
      </w:r>
      <w:r w:rsidRPr="00F90C6B">
        <w:rPr>
          <w:rFonts w:ascii="Arial" w:hAnsi="Arial" w:cs="Arial"/>
          <w:vertAlign w:val="subscript"/>
        </w:rPr>
        <w:t>2,5</w:t>
      </w:r>
      <w:r w:rsidRPr="00F90C6B">
        <w:rPr>
          <w:rFonts w:ascii="Arial" w:hAnsi="Arial" w:cs="Arial"/>
        </w:rPr>
        <w:t>), kā arī gaistošie organiskie savienojumi (GOS). Lielāko daļu SO</w:t>
      </w:r>
      <w:r w:rsidRPr="00F90C6B">
        <w:rPr>
          <w:rFonts w:ascii="Arial" w:hAnsi="Arial" w:cs="Arial"/>
          <w:vertAlign w:val="subscript"/>
        </w:rPr>
        <w:t>2</w:t>
      </w:r>
      <w:r w:rsidRPr="00F90C6B">
        <w:rPr>
          <w:rFonts w:ascii="Arial" w:hAnsi="Arial" w:cs="Arial"/>
        </w:rPr>
        <w:t>, NO</w:t>
      </w:r>
      <w:r w:rsidRPr="00F90C6B">
        <w:rPr>
          <w:rFonts w:ascii="Arial" w:hAnsi="Arial" w:cs="Arial"/>
          <w:vertAlign w:val="subscript"/>
        </w:rPr>
        <w:t>x</w:t>
      </w:r>
      <w:r w:rsidRPr="00F90C6B">
        <w:rPr>
          <w:rFonts w:ascii="Arial" w:hAnsi="Arial" w:cs="Arial"/>
        </w:rPr>
        <w:t>, GOS un cieto daļiņu emisiju rodas no kurināmā sadedzināšanas.</w:t>
      </w:r>
      <w:r w:rsidR="00551D1B">
        <w:rPr>
          <w:rFonts w:ascii="Arial" w:hAnsi="Arial" w:cs="Arial"/>
        </w:rPr>
        <w:t xml:space="preserve"> [NAP2020 SIVN]</w:t>
      </w:r>
    </w:p>
    <w:p w14:paraId="574ABFD1" w14:textId="77777777" w:rsidR="00513DD7" w:rsidRPr="00F90C6B" w:rsidRDefault="00276B39" w:rsidP="00513DD7">
      <w:pPr>
        <w:jc w:val="both"/>
        <w:rPr>
          <w:rFonts w:ascii="Arial" w:hAnsi="Arial" w:cs="Arial"/>
          <w:i/>
          <w:u w:val="single"/>
        </w:rPr>
      </w:pPr>
      <w:r w:rsidRPr="00F90C6B">
        <w:rPr>
          <w:rFonts w:ascii="Arial" w:hAnsi="Arial" w:cs="Arial"/>
          <w:i/>
          <w:u w:val="single"/>
        </w:rPr>
        <w:t>Sēra dioksīda em</w:t>
      </w:r>
      <w:r w:rsidR="006F33D4" w:rsidRPr="00F90C6B">
        <w:rPr>
          <w:rFonts w:ascii="Arial" w:hAnsi="Arial" w:cs="Arial"/>
          <w:i/>
          <w:u w:val="single"/>
        </w:rPr>
        <w:t>i</w:t>
      </w:r>
      <w:r w:rsidRPr="00F90C6B">
        <w:rPr>
          <w:rFonts w:ascii="Arial" w:hAnsi="Arial" w:cs="Arial"/>
          <w:i/>
          <w:u w:val="single"/>
        </w:rPr>
        <w:t>sijas</w:t>
      </w:r>
    </w:p>
    <w:p w14:paraId="69AD9881" w14:textId="77777777" w:rsidR="00551D1B" w:rsidRDefault="006F33D4" w:rsidP="005B4863">
      <w:pPr>
        <w:spacing w:line="276" w:lineRule="auto"/>
        <w:jc w:val="both"/>
        <w:rPr>
          <w:rFonts w:ascii="Arial" w:hAnsi="Arial" w:cs="Arial"/>
        </w:rPr>
      </w:pPr>
      <w:r w:rsidRPr="00F90C6B">
        <w:rPr>
          <w:rFonts w:ascii="Arial" w:hAnsi="Arial" w:cs="Arial"/>
        </w:rPr>
        <w:lastRenderedPageBreak/>
        <w:t>Latvijā nav nozīmīgu SO</w:t>
      </w:r>
      <w:r w:rsidRPr="00F90C6B">
        <w:rPr>
          <w:rFonts w:ascii="Arial" w:hAnsi="Arial" w:cs="Arial"/>
          <w:vertAlign w:val="subscript"/>
        </w:rPr>
        <w:t>2</w:t>
      </w:r>
      <w:r w:rsidRPr="00F90C6B">
        <w:rPr>
          <w:rFonts w:ascii="Arial" w:hAnsi="Arial" w:cs="Arial"/>
        </w:rPr>
        <w:t xml:space="preserve"> emisijas radošu tautsaimniecības nozaru, piemēram, celulozes, sērskābes un sērorganisko savienojumu ražošana, kā arī naftas pārstrādes rūpnīcu, tomēr lielākais SO</w:t>
      </w:r>
      <w:r w:rsidRPr="00F90C6B">
        <w:rPr>
          <w:rFonts w:ascii="Arial" w:hAnsi="Arial" w:cs="Arial"/>
          <w:vertAlign w:val="subscript"/>
        </w:rPr>
        <w:t>2</w:t>
      </w:r>
      <w:r w:rsidRPr="00F90C6B">
        <w:rPr>
          <w:rFonts w:ascii="Arial" w:hAnsi="Arial" w:cs="Arial"/>
        </w:rPr>
        <w:t xml:space="preserve"> emisiju avots ir </w:t>
      </w:r>
      <w:r w:rsidR="00D23254" w:rsidRPr="00F90C6B">
        <w:rPr>
          <w:rFonts w:ascii="Arial" w:hAnsi="Arial" w:cs="Arial"/>
        </w:rPr>
        <w:t>enerģijas ražošana</w:t>
      </w:r>
      <w:r w:rsidRPr="00F90C6B">
        <w:rPr>
          <w:rFonts w:ascii="Arial" w:hAnsi="Arial" w:cs="Arial"/>
        </w:rPr>
        <w:t>, kas rada apmēram</w:t>
      </w:r>
      <w:r w:rsidR="00145529" w:rsidRPr="00F90C6B">
        <w:rPr>
          <w:rFonts w:ascii="Arial" w:hAnsi="Arial" w:cs="Arial"/>
        </w:rPr>
        <w:t xml:space="preserve"> </w:t>
      </w:r>
      <w:r w:rsidR="00D23254" w:rsidRPr="00F90C6B">
        <w:rPr>
          <w:rFonts w:ascii="Arial" w:hAnsi="Arial" w:cs="Arial"/>
        </w:rPr>
        <w:t>95</w:t>
      </w:r>
      <w:r w:rsidRPr="00F90C6B">
        <w:rPr>
          <w:rFonts w:ascii="Arial" w:hAnsi="Arial" w:cs="Arial"/>
        </w:rPr>
        <w:t xml:space="preserve"> </w:t>
      </w:r>
      <w:r w:rsidR="0021193C" w:rsidRPr="00F90C6B">
        <w:rPr>
          <w:rFonts w:ascii="Arial" w:hAnsi="Arial" w:cs="Arial"/>
        </w:rPr>
        <w:t>%</w:t>
      </w:r>
      <w:r w:rsidR="00461825" w:rsidRPr="00F90C6B">
        <w:rPr>
          <w:rFonts w:ascii="Arial" w:hAnsi="Arial" w:cs="Arial"/>
        </w:rPr>
        <w:t xml:space="preserve"> no kopējā</w:t>
      </w:r>
      <w:r w:rsidR="00D23254" w:rsidRPr="00F90C6B">
        <w:rPr>
          <w:rFonts w:ascii="Arial" w:hAnsi="Arial" w:cs="Arial"/>
        </w:rPr>
        <w:t>m SO</w:t>
      </w:r>
      <w:r w:rsidR="00D23254" w:rsidRPr="00F90C6B">
        <w:rPr>
          <w:rFonts w:ascii="Arial" w:hAnsi="Arial" w:cs="Arial"/>
          <w:vertAlign w:val="subscript"/>
        </w:rPr>
        <w:t>2</w:t>
      </w:r>
      <w:r w:rsidR="00D23254" w:rsidRPr="00F90C6B">
        <w:rPr>
          <w:rFonts w:ascii="Arial" w:hAnsi="Arial" w:cs="Arial"/>
        </w:rPr>
        <w:t xml:space="preserve"> emisijām val</w:t>
      </w:r>
      <w:r w:rsidR="00D23254" w:rsidRPr="005B4863">
        <w:rPr>
          <w:rFonts w:ascii="Arial" w:hAnsi="Arial" w:cs="Arial"/>
        </w:rPr>
        <w:t xml:space="preserve">stī </w:t>
      </w:r>
      <w:r w:rsidR="005B4863" w:rsidRPr="005B4863">
        <w:rPr>
          <w:rFonts w:ascii="Arial" w:hAnsi="Arial" w:cs="Arial"/>
        </w:rPr>
        <w:t>(skatīt attēlu Nr.5.2.</w:t>
      </w:r>
      <w:r w:rsidR="00461825" w:rsidRPr="005B4863">
        <w:rPr>
          <w:rFonts w:ascii="Arial" w:hAnsi="Arial" w:cs="Arial"/>
        </w:rPr>
        <w:t xml:space="preserve">). </w:t>
      </w:r>
      <w:r w:rsidR="00420D37" w:rsidRPr="00F90C6B">
        <w:rPr>
          <w:rFonts w:ascii="Arial" w:hAnsi="Arial" w:cs="Arial"/>
        </w:rPr>
        <w:t xml:space="preserve">Enerģijas ražošanā ietilpst enerģētikas nozare, transports, </w:t>
      </w:r>
      <w:r w:rsidR="000B5E4C" w:rsidRPr="00F90C6B">
        <w:rPr>
          <w:rFonts w:ascii="Arial" w:hAnsi="Arial" w:cs="Arial"/>
        </w:rPr>
        <w:t>rūpnieciskie ražošanas procesi</w:t>
      </w:r>
      <w:r w:rsidR="00454FFE" w:rsidRPr="00F90C6B">
        <w:rPr>
          <w:rFonts w:ascii="Arial" w:hAnsi="Arial" w:cs="Arial"/>
        </w:rPr>
        <w:t xml:space="preserve">, </w:t>
      </w:r>
      <w:r w:rsidR="00E85ABF" w:rsidRPr="00F90C6B">
        <w:rPr>
          <w:rFonts w:ascii="Arial" w:hAnsi="Arial" w:cs="Arial"/>
        </w:rPr>
        <w:t>citi sektori.</w:t>
      </w:r>
      <w:r w:rsidR="00791E3D" w:rsidRPr="00F90C6B">
        <w:rPr>
          <w:rFonts w:ascii="Arial" w:hAnsi="Arial" w:cs="Arial"/>
        </w:rPr>
        <w:t xml:space="preserve"> </w:t>
      </w:r>
      <w:r w:rsidR="00551D1B">
        <w:rPr>
          <w:rFonts w:ascii="Arial" w:hAnsi="Arial" w:cs="Arial"/>
        </w:rPr>
        <w:t>[NAP2020 SIVN]</w:t>
      </w:r>
    </w:p>
    <w:p w14:paraId="43C07610" w14:textId="77777777" w:rsidR="00977C1E" w:rsidRPr="00F90C6B" w:rsidRDefault="005B4863" w:rsidP="005B4863">
      <w:pPr>
        <w:spacing w:line="276" w:lineRule="auto"/>
        <w:jc w:val="both"/>
        <w:rPr>
          <w:rFonts w:ascii="Arial" w:hAnsi="Arial" w:cs="Arial"/>
        </w:rPr>
      </w:pPr>
      <w:r w:rsidRPr="00F90C6B">
        <w:rPr>
          <w:noProof/>
          <w:lang w:eastAsia="lv-LV"/>
        </w:rPr>
        <w:drawing>
          <wp:anchor distT="0" distB="0" distL="114300" distR="114300" simplePos="0" relativeHeight="251662336" behindDoc="0" locked="0" layoutInCell="1" allowOverlap="1" wp14:anchorId="4CBA5FB1" wp14:editId="24F5D881">
            <wp:simplePos x="0" y="0"/>
            <wp:positionH relativeFrom="margin">
              <wp:posOffset>484505</wp:posOffset>
            </wp:positionH>
            <wp:positionV relativeFrom="paragraph">
              <wp:posOffset>1366520</wp:posOffset>
            </wp:positionV>
            <wp:extent cx="4572000" cy="2743200"/>
            <wp:effectExtent l="0" t="0" r="0" b="0"/>
            <wp:wrapTopAndBottom/>
            <wp:docPr id="7" name="Chart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2BEACE9-E238-4881-A5D8-8E3BB28AE2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21193C" w:rsidRPr="00F90C6B">
        <w:rPr>
          <w:rFonts w:ascii="Arial" w:hAnsi="Arial" w:cs="Arial"/>
        </w:rPr>
        <w:t>Kopējās SO</w:t>
      </w:r>
      <w:r w:rsidR="0021193C" w:rsidRPr="00F90C6B">
        <w:rPr>
          <w:rFonts w:ascii="Arial" w:hAnsi="Arial" w:cs="Arial"/>
          <w:vertAlign w:val="subscript"/>
        </w:rPr>
        <w:t>2</w:t>
      </w:r>
      <w:r w:rsidR="0021193C" w:rsidRPr="00F90C6B">
        <w:rPr>
          <w:rFonts w:ascii="Arial" w:hAnsi="Arial" w:cs="Arial"/>
        </w:rPr>
        <w:t xml:space="preserve"> emisijas laika posmā </w:t>
      </w:r>
      <w:r w:rsidR="003C0E2C" w:rsidRPr="00F90C6B">
        <w:rPr>
          <w:rFonts w:ascii="Arial" w:hAnsi="Arial" w:cs="Arial"/>
        </w:rPr>
        <w:t>1990</w:t>
      </w:r>
      <w:r w:rsidR="0021193C" w:rsidRPr="00F90C6B">
        <w:rPr>
          <w:rFonts w:ascii="Arial" w:hAnsi="Arial" w:cs="Arial"/>
        </w:rPr>
        <w:t>. – 201</w:t>
      </w:r>
      <w:r w:rsidR="003C0E2C" w:rsidRPr="00F90C6B">
        <w:rPr>
          <w:rFonts w:ascii="Arial" w:hAnsi="Arial" w:cs="Arial"/>
        </w:rPr>
        <w:t>5</w:t>
      </w:r>
      <w:r w:rsidR="0021193C" w:rsidRPr="00F90C6B">
        <w:rPr>
          <w:rFonts w:ascii="Arial" w:hAnsi="Arial" w:cs="Arial"/>
        </w:rPr>
        <w:t xml:space="preserve">. gadam ir samazinājušās par </w:t>
      </w:r>
      <w:r w:rsidR="003C0E2C" w:rsidRPr="00F90C6B">
        <w:rPr>
          <w:rFonts w:ascii="Arial" w:hAnsi="Arial" w:cs="Arial"/>
        </w:rPr>
        <w:t xml:space="preserve">96 </w:t>
      </w:r>
      <w:r w:rsidR="0021193C" w:rsidRPr="00F90C6B">
        <w:rPr>
          <w:rFonts w:ascii="Arial" w:hAnsi="Arial" w:cs="Arial"/>
        </w:rPr>
        <w:t>%. Kopējo SO</w:t>
      </w:r>
      <w:r w:rsidR="0021193C" w:rsidRPr="00F90C6B">
        <w:rPr>
          <w:rFonts w:ascii="Arial" w:hAnsi="Arial" w:cs="Arial"/>
          <w:vertAlign w:val="subscript"/>
        </w:rPr>
        <w:t>2</w:t>
      </w:r>
      <w:r w:rsidR="0021193C" w:rsidRPr="00F90C6B">
        <w:rPr>
          <w:rFonts w:ascii="Arial" w:hAnsi="Arial" w:cs="Arial"/>
        </w:rPr>
        <w:t xml:space="preserve"> emisiju samazinājums galvenokārt ir izskaidrojams ar kurināmā nomaiņu no cietā un augsta sēra satura šķidrā kurināmā uz dabas gāzi vai biomasu, kā arī augstākiem standartiem izmantojamām degvielām transporta sektorā.</w:t>
      </w:r>
      <w:r w:rsidR="00757A13" w:rsidRPr="00F90C6B">
        <w:rPr>
          <w:rFonts w:ascii="Arial" w:hAnsi="Arial" w:cs="Arial"/>
        </w:rPr>
        <w:t xml:space="preserve"> Plānošanas dokumenta laikā</w:t>
      </w:r>
      <w:r w:rsidR="002935F1" w:rsidRPr="00F90C6B">
        <w:rPr>
          <w:rFonts w:ascii="Arial" w:hAnsi="Arial" w:cs="Arial"/>
        </w:rPr>
        <w:t xml:space="preserve"> kopējais SO</w:t>
      </w:r>
      <w:r w:rsidR="002935F1" w:rsidRPr="00F90C6B">
        <w:rPr>
          <w:rFonts w:ascii="Arial" w:hAnsi="Arial" w:cs="Arial"/>
          <w:vertAlign w:val="subscript"/>
        </w:rPr>
        <w:t xml:space="preserve">2 </w:t>
      </w:r>
      <w:r w:rsidR="002935F1" w:rsidRPr="00F90C6B">
        <w:rPr>
          <w:rFonts w:ascii="Arial" w:hAnsi="Arial" w:cs="Arial"/>
        </w:rPr>
        <w:t>emisiju daudzums ir turpinājis samazināties un tendence rāda, ka tam vajadzētu notikt arī turpmāk</w:t>
      </w:r>
      <w:r w:rsidR="00A75E64">
        <w:rPr>
          <w:rFonts w:ascii="Arial" w:hAnsi="Arial" w:cs="Arial"/>
        </w:rPr>
        <w:t>, kas liecina par P</w:t>
      </w:r>
      <w:r w:rsidR="00710122" w:rsidRPr="00F90C6B">
        <w:rPr>
          <w:rFonts w:ascii="Arial" w:hAnsi="Arial" w:cs="Arial"/>
        </w:rPr>
        <w:t xml:space="preserve">lānošanas dokumenta īstenošanas pozitīvu </w:t>
      </w:r>
      <w:r w:rsidR="00710122" w:rsidRPr="00551D1B">
        <w:rPr>
          <w:rFonts w:ascii="Arial" w:hAnsi="Arial" w:cs="Arial"/>
        </w:rPr>
        <w:t>ietekmi.</w:t>
      </w:r>
      <w:r w:rsidR="008F37B9" w:rsidRPr="00551D1B">
        <w:rPr>
          <w:rFonts w:ascii="Arial" w:hAnsi="Arial" w:cs="Arial"/>
        </w:rPr>
        <w:t>[</w:t>
      </w:r>
      <w:r w:rsidR="00551D1B" w:rsidRPr="00551D1B">
        <w:rPr>
          <w:rFonts w:ascii="Arial" w:hAnsi="Arial" w:cs="Arial"/>
        </w:rPr>
        <w:t>Latvia’s National Inventory report, 2017</w:t>
      </w:r>
      <w:r w:rsidR="008F37B9" w:rsidRPr="00551D1B">
        <w:rPr>
          <w:rFonts w:ascii="Arial" w:hAnsi="Arial" w:cs="Arial"/>
        </w:rPr>
        <w:t>]</w:t>
      </w:r>
    </w:p>
    <w:p w14:paraId="497E1E8D" w14:textId="77777777" w:rsidR="008A1533" w:rsidRPr="005B4863" w:rsidRDefault="005B4863" w:rsidP="005B4863">
      <w:pPr>
        <w:jc w:val="center"/>
        <w:rPr>
          <w:rFonts w:ascii="Arial" w:hAnsi="Arial" w:cs="Arial"/>
          <w:sz w:val="20"/>
          <w:szCs w:val="20"/>
        </w:rPr>
      </w:pPr>
      <w:r w:rsidRPr="005B4863">
        <w:rPr>
          <w:rFonts w:ascii="Arial" w:hAnsi="Arial" w:cs="Arial"/>
          <w:sz w:val="20"/>
          <w:szCs w:val="20"/>
        </w:rPr>
        <w:t xml:space="preserve">Attēls Nr.5.2. </w:t>
      </w:r>
      <w:r w:rsidRPr="005B4863">
        <w:rPr>
          <w:rFonts w:ascii="Arial" w:hAnsi="Arial" w:cs="Arial"/>
          <w:b/>
          <w:sz w:val="20"/>
          <w:szCs w:val="20"/>
        </w:rPr>
        <w:t>SO2 emisijas Latvijā</w:t>
      </w:r>
      <w:r w:rsidRPr="005B4863">
        <w:rPr>
          <w:rFonts w:ascii="Arial" w:hAnsi="Arial" w:cs="Arial"/>
          <w:sz w:val="20"/>
          <w:szCs w:val="20"/>
        </w:rPr>
        <w:t xml:space="preserve"> (</w:t>
      </w:r>
      <w:r w:rsidR="006B7802" w:rsidRPr="005B4863">
        <w:rPr>
          <w:rFonts w:ascii="Arial" w:hAnsi="Arial" w:cs="Arial"/>
          <w:sz w:val="20"/>
          <w:szCs w:val="20"/>
        </w:rPr>
        <w:t>Avots: Latvia’s</w:t>
      </w:r>
      <w:r w:rsidR="00D23254" w:rsidRPr="005B4863">
        <w:rPr>
          <w:rFonts w:ascii="Arial" w:hAnsi="Arial" w:cs="Arial"/>
          <w:sz w:val="20"/>
          <w:szCs w:val="20"/>
        </w:rPr>
        <w:t xml:space="preserve"> </w:t>
      </w:r>
      <w:r w:rsidRPr="005B4863">
        <w:rPr>
          <w:rFonts w:ascii="Arial" w:hAnsi="Arial" w:cs="Arial"/>
          <w:sz w:val="20"/>
          <w:szCs w:val="20"/>
        </w:rPr>
        <w:t>National Inventory report, 2017)</w:t>
      </w:r>
    </w:p>
    <w:p w14:paraId="0666DFCB" w14:textId="22165AA8" w:rsidR="00977C1E" w:rsidRPr="00F90C6B" w:rsidRDefault="008A68A4" w:rsidP="00977C1E">
      <w:pPr>
        <w:jc w:val="both"/>
        <w:rPr>
          <w:rFonts w:ascii="Arial" w:hAnsi="Arial" w:cs="Arial"/>
        </w:rPr>
      </w:pPr>
      <w:r>
        <w:rPr>
          <w:rFonts w:ascii="Arial" w:hAnsi="Arial" w:cs="Arial"/>
        </w:rPr>
        <w:t>Tā kā par 2017.gadu nav pieejami dati, tad apskatot 2014.gad</w:t>
      </w:r>
      <w:r w:rsidR="00870E02">
        <w:rPr>
          <w:rFonts w:ascii="Arial" w:hAnsi="Arial" w:cs="Arial"/>
        </w:rPr>
        <w:t>a</w:t>
      </w:r>
      <w:r>
        <w:rPr>
          <w:rFonts w:ascii="Arial" w:hAnsi="Arial" w:cs="Arial"/>
        </w:rPr>
        <w:t xml:space="preserve"> </w:t>
      </w:r>
      <w:r w:rsidR="000804F9">
        <w:rPr>
          <w:rFonts w:ascii="Arial" w:hAnsi="Arial" w:cs="Arial"/>
        </w:rPr>
        <w:t>mērķa sasniegšanas rādītāju (3,5</w:t>
      </w:r>
      <w:r w:rsidR="003E66E6">
        <w:rPr>
          <w:rFonts w:ascii="Arial" w:hAnsi="Arial" w:cs="Arial"/>
        </w:rPr>
        <w:t xml:space="preserve"> kt</w:t>
      </w:r>
      <w:r w:rsidR="000804F9">
        <w:rPr>
          <w:rFonts w:ascii="Arial" w:hAnsi="Arial" w:cs="Arial"/>
        </w:rPr>
        <w:t>), var redzēt, ka lai arī SO</w:t>
      </w:r>
      <w:r w:rsidR="000804F9" w:rsidRPr="000804F9">
        <w:rPr>
          <w:rFonts w:ascii="Arial" w:hAnsi="Arial" w:cs="Arial"/>
          <w:vertAlign w:val="subscript"/>
        </w:rPr>
        <w:t>2</w:t>
      </w:r>
      <w:r w:rsidR="000804F9">
        <w:rPr>
          <w:rFonts w:ascii="Arial" w:hAnsi="Arial" w:cs="Arial"/>
        </w:rPr>
        <w:t xml:space="preserve"> emisijas samazinās, tomēr 2014.gadā nav izdevies sasniegt mērķa vērtību.</w:t>
      </w:r>
      <w:r w:rsidR="00F01BF9">
        <w:rPr>
          <w:rFonts w:ascii="Arial" w:hAnsi="Arial" w:cs="Arial"/>
        </w:rPr>
        <w:t xml:space="preserve"> Ja samazinājums turpināsies lielākos tempos, tad ir iespēja sasniegt mērķa vērtību.</w:t>
      </w:r>
    </w:p>
    <w:p w14:paraId="33A416AF" w14:textId="77777777" w:rsidR="00461825" w:rsidRPr="00F90C6B" w:rsidRDefault="00461825" w:rsidP="0021193C">
      <w:pPr>
        <w:jc w:val="both"/>
        <w:rPr>
          <w:rFonts w:ascii="Arial" w:hAnsi="Arial" w:cs="Arial"/>
          <w:i/>
          <w:u w:val="single"/>
        </w:rPr>
      </w:pPr>
      <w:r w:rsidRPr="00F90C6B">
        <w:rPr>
          <w:rFonts w:ascii="Arial" w:hAnsi="Arial" w:cs="Arial"/>
          <w:i/>
          <w:u w:val="single"/>
        </w:rPr>
        <w:t>Slāpekļa oksīda emisijas</w:t>
      </w:r>
    </w:p>
    <w:p w14:paraId="39070A4C" w14:textId="77777777" w:rsidR="00E920D4" w:rsidRPr="00F90C6B" w:rsidRDefault="008B3DB2" w:rsidP="001F171E">
      <w:pPr>
        <w:jc w:val="both"/>
        <w:rPr>
          <w:rStyle w:val="fontstyle01"/>
          <w:rFonts w:ascii="Arial" w:hAnsi="Arial" w:cs="Arial"/>
          <w:b w:val="0"/>
          <w:color w:val="auto"/>
        </w:rPr>
      </w:pPr>
      <w:r w:rsidRPr="00F90C6B">
        <w:rPr>
          <w:rStyle w:val="fontstyle01"/>
          <w:rFonts w:ascii="Arial" w:hAnsi="Arial" w:cs="Arial"/>
          <w:b w:val="0"/>
          <w:color w:val="auto"/>
        </w:rPr>
        <w:t>NO</w:t>
      </w:r>
      <w:r w:rsidRPr="00F90C6B">
        <w:rPr>
          <w:rStyle w:val="fontstyle01"/>
          <w:rFonts w:ascii="Arial" w:hAnsi="Arial" w:cs="Arial"/>
          <w:b w:val="0"/>
          <w:color w:val="auto"/>
          <w:vertAlign w:val="subscript"/>
        </w:rPr>
        <w:t xml:space="preserve">X </w:t>
      </w:r>
      <w:r w:rsidRPr="00F90C6B">
        <w:rPr>
          <w:rStyle w:val="fontstyle01"/>
          <w:rFonts w:ascii="Arial" w:hAnsi="Arial" w:cs="Arial"/>
          <w:b w:val="0"/>
          <w:color w:val="auto"/>
        </w:rPr>
        <w:t xml:space="preserve">emisiju galvenais avots ir enerģijas </w:t>
      </w:r>
      <w:r w:rsidRPr="005B4863">
        <w:rPr>
          <w:rStyle w:val="fontstyle01"/>
          <w:rFonts w:ascii="Arial" w:hAnsi="Arial" w:cs="Arial"/>
          <w:b w:val="0"/>
          <w:color w:val="auto"/>
        </w:rPr>
        <w:t>ražošana</w:t>
      </w:r>
      <w:r w:rsidR="007640D4" w:rsidRPr="005B4863">
        <w:rPr>
          <w:rStyle w:val="fontstyle01"/>
          <w:rFonts w:ascii="Arial" w:hAnsi="Arial" w:cs="Arial"/>
          <w:b w:val="0"/>
          <w:color w:val="auto"/>
        </w:rPr>
        <w:t xml:space="preserve"> (skat</w:t>
      </w:r>
      <w:r w:rsidR="005B4863" w:rsidRPr="005B4863">
        <w:rPr>
          <w:rStyle w:val="fontstyle01"/>
          <w:rFonts w:ascii="Arial" w:hAnsi="Arial" w:cs="Arial"/>
          <w:b w:val="0"/>
          <w:color w:val="auto"/>
        </w:rPr>
        <w:t>īt attēlu Nr.5.2.1.</w:t>
      </w:r>
      <w:r w:rsidR="007640D4" w:rsidRPr="005B4863">
        <w:rPr>
          <w:rStyle w:val="fontstyle01"/>
          <w:rFonts w:ascii="Arial" w:hAnsi="Arial" w:cs="Arial"/>
          <w:b w:val="0"/>
          <w:color w:val="auto"/>
        </w:rPr>
        <w:t xml:space="preserve">), </w:t>
      </w:r>
      <w:r w:rsidR="007640D4" w:rsidRPr="00F90C6B">
        <w:rPr>
          <w:rStyle w:val="fontstyle01"/>
          <w:rFonts w:ascii="Arial" w:hAnsi="Arial" w:cs="Arial"/>
          <w:b w:val="0"/>
          <w:color w:val="auto"/>
        </w:rPr>
        <w:t>kur</w:t>
      </w:r>
      <w:r w:rsidR="00F2022C" w:rsidRPr="00F90C6B">
        <w:rPr>
          <w:rStyle w:val="fontstyle01"/>
          <w:rFonts w:ascii="Arial" w:hAnsi="Arial" w:cs="Arial"/>
          <w:b w:val="0"/>
          <w:color w:val="auto"/>
        </w:rPr>
        <w:t xml:space="preserve">ā lielāko emisiju daļu veido </w:t>
      </w:r>
      <w:r w:rsidR="007640D4" w:rsidRPr="00F90C6B">
        <w:rPr>
          <w:rStyle w:val="fontstyle01"/>
          <w:rFonts w:ascii="Arial" w:hAnsi="Arial" w:cs="Arial"/>
          <w:b w:val="0"/>
          <w:color w:val="auto"/>
        </w:rPr>
        <w:t xml:space="preserve">transports. </w:t>
      </w:r>
      <w:r w:rsidR="00B761F5" w:rsidRPr="00F90C6B">
        <w:rPr>
          <w:rStyle w:val="fontstyle01"/>
          <w:rFonts w:ascii="Arial" w:hAnsi="Arial" w:cs="Arial"/>
          <w:b w:val="0"/>
          <w:color w:val="auto"/>
        </w:rPr>
        <w:t>2010.</w:t>
      </w:r>
      <w:r w:rsidR="00F2022C" w:rsidRPr="00F90C6B">
        <w:rPr>
          <w:rStyle w:val="fontstyle01"/>
          <w:rFonts w:ascii="Arial" w:hAnsi="Arial" w:cs="Arial"/>
          <w:b w:val="0"/>
          <w:color w:val="auto"/>
        </w:rPr>
        <w:t xml:space="preserve"> </w:t>
      </w:r>
      <w:r w:rsidR="00B761F5" w:rsidRPr="00F90C6B">
        <w:rPr>
          <w:rStyle w:val="fontstyle01"/>
          <w:rFonts w:ascii="Arial" w:hAnsi="Arial" w:cs="Arial"/>
          <w:b w:val="0"/>
          <w:color w:val="auto"/>
        </w:rPr>
        <w:t>gadā transporta sektors no enerģijas ražošanas aizņēma apmēram 57%, bet 2015.</w:t>
      </w:r>
      <w:r w:rsidR="00F2022C" w:rsidRPr="00F90C6B">
        <w:rPr>
          <w:rStyle w:val="fontstyle01"/>
          <w:rFonts w:ascii="Arial" w:hAnsi="Arial" w:cs="Arial"/>
          <w:b w:val="0"/>
          <w:color w:val="auto"/>
        </w:rPr>
        <w:t xml:space="preserve"> </w:t>
      </w:r>
      <w:r w:rsidR="00B761F5" w:rsidRPr="00F90C6B">
        <w:rPr>
          <w:rStyle w:val="fontstyle01"/>
          <w:rFonts w:ascii="Arial" w:hAnsi="Arial" w:cs="Arial"/>
          <w:b w:val="0"/>
          <w:color w:val="auto"/>
        </w:rPr>
        <w:t>gadā NO</w:t>
      </w:r>
      <w:r w:rsidR="00B761F5" w:rsidRPr="00F90C6B">
        <w:rPr>
          <w:rStyle w:val="fontstyle01"/>
          <w:rFonts w:ascii="Arial" w:hAnsi="Arial" w:cs="Arial"/>
          <w:b w:val="0"/>
          <w:color w:val="auto"/>
          <w:vertAlign w:val="subscript"/>
        </w:rPr>
        <w:t xml:space="preserve">X </w:t>
      </w:r>
      <w:r w:rsidR="00B761F5" w:rsidRPr="00F90C6B">
        <w:rPr>
          <w:rStyle w:val="fontstyle01"/>
          <w:rFonts w:ascii="Arial" w:hAnsi="Arial" w:cs="Arial"/>
          <w:b w:val="0"/>
          <w:color w:val="auto"/>
        </w:rPr>
        <w:t xml:space="preserve">emisijas </w:t>
      </w:r>
      <w:r w:rsidR="00F1700A" w:rsidRPr="00F90C6B">
        <w:rPr>
          <w:rStyle w:val="fontstyle01"/>
          <w:rFonts w:ascii="Arial" w:hAnsi="Arial" w:cs="Arial"/>
          <w:b w:val="0"/>
          <w:color w:val="auto"/>
        </w:rPr>
        <w:t xml:space="preserve">no transporta </w:t>
      </w:r>
      <w:r w:rsidR="00B761F5" w:rsidRPr="00F90C6B">
        <w:rPr>
          <w:rStyle w:val="fontstyle01"/>
          <w:rFonts w:ascii="Arial" w:hAnsi="Arial" w:cs="Arial"/>
          <w:b w:val="0"/>
          <w:color w:val="auto"/>
        </w:rPr>
        <w:t>samazinājās līdz 52% no enerģijas ražošanas.</w:t>
      </w:r>
      <w:r w:rsidR="00804FA9" w:rsidRPr="00F90C6B">
        <w:rPr>
          <w:rStyle w:val="fontstyle01"/>
          <w:rFonts w:ascii="Arial" w:hAnsi="Arial" w:cs="Arial"/>
          <w:b w:val="0"/>
          <w:color w:val="auto"/>
        </w:rPr>
        <w:t xml:space="preserve"> Kopējās NO</w:t>
      </w:r>
      <w:r w:rsidR="00804FA9" w:rsidRPr="00F90C6B">
        <w:rPr>
          <w:rStyle w:val="fontstyle01"/>
          <w:rFonts w:ascii="Arial" w:hAnsi="Arial" w:cs="Arial"/>
          <w:b w:val="0"/>
          <w:color w:val="auto"/>
          <w:vertAlign w:val="subscript"/>
        </w:rPr>
        <w:t xml:space="preserve">X </w:t>
      </w:r>
      <w:r w:rsidR="00804FA9" w:rsidRPr="00F90C6B">
        <w:rPr>
          <w:rStyle w:val="fontstyle01"/>
          <w:rFonts w:ascii="Arial" w:hAnsi="Arial" w:cs="Arial"/>
          <w:b w:val="0"/>
          <w:color w:val="auto"/>
        </w:rPr>
        <w:t>emisijas kopš 2010. gada ir kritušās, bet kopš 2013.</w:t>
      </w:r>
      <w:r w:rsidR="00F2022C" w:rsidRPr="00F90C6B">
        <w:rPr>
          <w:rStyle w:val="fontstyle01"/>
          <w:rFonts w:ascii="Arial" w:hAnsi="Arial" w:cs="Arial"/>
          <w:b w:val="0"/>
          <w:color w:val="auto"/>
        </w:rPr>
        <w:t xml:space="preserve"> </w:t>
      </w:r>
      <w:r w:rsidR="00804FA9" w:rsidRPr="00F90C6B">
        <w:rPr>
          <w:rStyle w:val="fontstyle01"/>
          <w:rFonts w:ascii="Arial" w:hAnsi="Arial" w:cs="Arial"/>
          <w:b w:val="0"/>
          <w:color w:val="auto"/>
        </w:rPr>
        <w:t>gada nav novērojami vērā ņemami samazinājumi.</w:t>
      </w:r>
    </w:p>
    <w:p w14:paraId="5E22CD77" w14:textId="77777777" w:rsidR="00710122" w:rsidRPr="00F90C6B" w:rsidRDefault="005B4863" w:rsidP="001F171E">
      <w:pPr>
        <w:jc w:val="both"/>
        <w:rPr>
          <w:rStyle w:val="fontstyle01"/>
          <w:rFonts w:ascii="Arial" w:hAnsi="Arial" w:cs="Arial"/>
          <w:b w:val="0"/>
          <w:color w:val="auto"/>
        </w:rPr>
      </w:pPr>
      <w:r w:rsidRPr="00F90C6B">
        <w:rPr>
          <w:rFonts w:ascii="Arial" w:hAnsi="Arial" w:cs="Arial"/>
          <w:noProof/>
          <w:lang w:eastAsia="lv-LV"/>
        </w:rPr>
        <w:lastRenderedPageBreak/>
        <w:drawing>
          <wp:anchor distT="0" distB="0" distL="114300" distR="114300" simplePos="0" relativeHeight="251665408" behindDoc="0" locked="0" layoutInCell="1" allowOverlap="1" wp14:anchorId="067F801E" wp14:editId="6462BBAA">
            <wp:simplePos x="0" y="0"/>
            <wp:positionH relativeFrom="column">
              <wp:posOffset>351790</wp:posOffset>
            </wp:positionH>
            <wp:positionV relativeFrom="paragraph">
              <wp:posOffset>582295</wp:posOffset>
            </wp:positionV>
            <wp:extent cx="5133975" cy="3181350"/>
            <wp:effectExtent l="0" t="0" r="9525" b="0"/>
            <wp:wrapTopAndBottom/>
            <wp:docPr id="2" name="Chart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7D29884-F507-4AE1-9160-E5688052DA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710122" w:rsidRPr="00F90C6B">
        <w:rPr>
          <w:rStyle w:val="fontstyle01"/>
          <w:rFonts w:ascii="Arial" w:hAnsi="Arial" w:cs="Arial"/>
          <w:b w:val="0"/>
          <w:color w:val="auto"/>
        </w:rPr>
        <w:t>Plānošanas dokumenta īstenošana atstājusi nebūtisku pozitīvu ietekmi uz NO</w:t>
      </w:r>
      <w:r w:rsidR="00710122" w:rsidRPr="00F90C6B">
        <w:rPr>
          <w:rStyle w:val="fontstyle01"/>
          <w:rFonts w:ascii="Arial" w:hAnsi="Arial" w:cs="Arial"/>
          <w:b w:val="0"/>
          <w:color w:val="auto"/>
          <w:vertAlign w:val="subscript"/>
        </w:rPr>
        <w:t>X</w:t>
      </w:r>
      <w:r w:rsidR="00710122" w:rsidRPr="00F90C6B">
        <w:rPr>
          <w:rStyle w:val="fontstyle01"/>
          <w:rFonts w:ascii="Arial" w:hAnsi="Arial" w:cs="Arial"/>
          <w:b w:val="0"/>
          <w:color w:val="auto"/>
        </w:rPr>
        <w:t xml:space="preserve"> emisiju apjomu. Galvenokārt tam samazinoties enerģijas r</w:t>
      </w:r>
      <w:r w:rsidR="00C16D7E">
        <w:rPr>
          <w:rStyle w:val="fontstyle01"/>
          <w:rFonts w:ascii="Arial" w:hAnsi="Arial" w:cs="Arial"/>
          <w:b w:val="0"/>
          <w:color w:val="auto"/>
        </w:rPr>
        <w:t>ažošanas jomā, kas liecina par P</w:t>
      </w:r>
      <w:r w:rsidR="00710122" w:rsidRPr="00F90C6B">
        <w:rPr>
          <w:rStyle w:val="fontstyle01"/>
          <w:rFonts w:ascii="Arial" w:hAnsi="Arial" w:cs="Arial"/>
          <w:b w:val="0"/>
          <w:color w:val="auto"/>
        </w:rPr>
        <w:t>lānošanas dokumenta īstenošana</w:t>
      </w:r>
      <w:r w:rsidR="00731988">
        <w:rPr>
          <w:rStyle w:val="fontstyle01"/>
          <w:rFonts w:ascii="Arial" w:hAnsi="Arial" w:cs="Arial"/>
          <w:b w:val="0"/>
          <w:color w:val="auto"/>
        </w:rPr>
        <w:t>s pozitīvo ietekmi šajā jomā.</w:t>
      </w:r>
    </w:p>
    <w:p w14:paraId="78312F7C" w14:textId="77777777" w:rsidR="001F171E" w:rsidRPr="005B4863" w:rsidRDefault="005B4863" w:rsidP="005B4863">
      <w:pPr>
        <w:jc w:val="center"/>
        <w:rPr>
          <w:rFonts w:ascii="Arial" w:hAnsi="Arial" w:cs="Arial"/>
          <w:sz w:val="20"/>
          <w:szCs w:val="20"/>
        </w:rPr>
      </w:pPr>
      <w:r w:rsidRPr="005B4863">
        <w:rPr>
          <w:rFonts w:ascii="Arial" w:hAnsi="Arial" w:cs="Arial"/>
          <w:sz w:val="20"/>
          <w:szCs w:val="20"/>
        </w:rPr>
        <w:t xml:space="preserve">Attēls Nr.5.2.1. </w:t>
      </w:r>
      <w:r w:rsidRPr="005B4863">
        <w:rPr>
          <w:rFonts w:ascii="Arial" w:hAnsi="Arial" w:cs="Arial"/>
          <w:b/>
          <w:sz w:val="20"/>
          <w:szCs w:val="20"/>
        </w:rPr>
        <w:t>NO</w:t>
      </w:r>
      <w:r w:rsidRPr="005B4863">
        <w:rPr>
          <w:rFonts w:ascii="Arial" w:hAnsi="Arial" w:cs="Arial"/>
          <w:b/>
          <w:sz w:val="20"/>
          <w:szCs w:val="20"/>
          <w:vertAlign w:val="subscript"/>
        </w:rPr>
        <w:t>X</w:t>
      </w:r>
      <w:r w:rsidRPr="005B4863">
        <w:rPr>
          <w:rFonts w:ascii="Arial" w:hAnsi="Arial" w:cs="Arial"/>
          <w:b/>
          <w:sz w:val="20"/>
          <w:szCs w:val="20"/>
        </w:rPr>
        <w:t xml:space="preserve"> emisijas Latvijā</w:t>
      </w:r>
      <w:r w:rsidRPr="005B4863">
        <w:rPr>
          <w:rFonts w:ascii="Arial" w:hAnsi="Arial" w:cs="Arial"/>
          <w:sz w:val="20"/>
          <w:szCs w:val="20"/>
        </w:rPr>
        <w:t xml:space="preserve"> (</w:t>
      </w:r>
      <w:r w:rsidR="001F171E" w:rsidRPr="005B4863">
        <w:rPr>
          <w:rFonts w:ascii="Arial" w:hAnsi="Arial" w:cs="Arial"/>
          <w:sz w:val="20"/>
          <w:szCs w:val="20"/>
        </w:rPr>
        <w:t xml:space="preserve">Avots: Latvia’s </w:t>
      </w:r>
      <w:r w:rsidRPr="005B4863">
        <w:rPr>
          <w:rFonts w:ascii="Arial" w:hAnsi="Arial" w:cs="Arial"/>
          <w:sz w:val="20"/>
          <w:szCs w:val="20"/>
        </w:rPr>
        <w:t>National Inventory report, 2017)</w:t>
      </w:r>
    </w:p>
    <w:p w14:paraId="11F79F69" w14:textId="32931D1B" w:rsidR="00C91BA2" w:rsidRPr="005F1B2F" w:rsidRDefault="00F01BF9" w:rsidP="005B4863">
      <w:pPr>
        <w:spacing w:line="276" w:lineRule="auto"/>
        <w:jc w:val="both"/>
        <w:rPr>
          <w:rFonts w:ascii="Arial" w:hAnsi="Arial" w:cs="Arial"/>
        </w:rPr>
      </w:pPr>
      <w:r w:rsidRPr="00F01BF9">
        <w:rPr>
          <w:rFonts w:ascii="Arial" w:hAnsi="Arial" w:cs="Arial"/>
        </w:rPr>
        <w:t>Tā kā par 2017.gadu nav pieejami dati, tad apskatot 2014.</w:t>
      </w:r>
      <w:r w:rsidR="005B4863">
        <w:rPr>
          <w:rFonts w:ascii="Arial" w:hAnsi="Arial" w:cs="Arial"/>
        </w:rPr>
        <w:t xml:space="preserve"> </w:t>
      </w:r>
      <w:r w:rsidRPr="00F01BF9">
        <w:rPr>
          <w:rFonts w:ascii="Arial" w:hAnsi="Arial" w:cs="Arial"/>
        </w:rPr>
        <w:t xml:space="preserve">gada </w:t>
      </w:r>
      <w:r>
        <w:rPr>
          <w:rFonts w:ascii="Arial" w:hAnsi="Arial" w:cs="Arial"/>
        </w:rPr>
        <w:t>mērķa sasniegšanas rādītāju (32</w:t>
      </w:r>
      <w:r w:rsidR="003E66E6">
        <w:rPr>
          <w:rFonts w:ascii="Arial" w:hAnsi="Arial" w:cs="Arial"/>
        </w:rPr>
        <w:t xml:space="preserve"> kt</w:t>
      </w:r>
      <w:r w:rsidRPr="00F01BF9">
        <w:rPr>
          <w:rFonts w:ascii="Arial" w:hAnsi="Arial" w:cs="Arial"/>
        </w:rPr>
        <w:t xml:space="preserve">), var redzēt, ka lai arī </w:t>
      </w:r>
      <w:r>
        <w:rPr>
          <w:rFonts w:ascii="Arial" w:hAnsi="Arial" w:cs="Arial"/>
        </w:rPr>
        <w:t>NO</w:t>
      </w:r>
      <w:r w:rsidRPr="00F01BF9">
        <w:rPr>
          <w:rFonts w:ascii="Arial" w:hAnsi="Arial" w:cs="Arial"/>
          <w:vertAlign w:val="subscript"/>
        </w:rPr>
        <w:t>X</w:t>
      </w:r>
      <w:r w:rsidRPr="00F01BF9">
        <w:rPr>
          <w:rFonts w:ascii="Arial" w:hAnsi="Arial" w:cs="Arial"/>
        </w:rPr>
        <w:t xml:space="preserve"> emisijas</w:t>
      </w:r>
      <w:r>
        <w:rPr>
          <w:rFonts w:ascii="Arial" w:hAnsi="Arial" w:cs="Arial"/>
        </w:rPr>
        <w:t xml:space="preserve"> ir samazinājušās</w:t>
      </w:r>
      <w:r w:rsidRPr="00F01BF9">
        <w:rPr>
          <w:rFonts w:ascii="Arial" w:hAnsi="Arial" w:cs="Arial"/>
        </w:rPr>
        <w:t>, tomēr 2014.</w:t>
      </w:r>
      <w:r w:rsidR="005B4863">
        <w:rPr>
          <w:rFonts w:ascii="Arial" w:hAnsi="Arial" w:cs="Arial"/>
        </w:rPr>
        <w:t xml:space="preserve"> </w:t>
      </w:r>
      <w:r w:rsidRPr="00F01BF9">
        <w:rPr>
          <w:rFonts w:ascii="Arial" w:hAnsi="Arial" w:cs="Arial"/>
        </w:rPr>
        <w:t>gadā nav izdevies sasniegt mērķa vērtību.</w:t>
      </w:r>
      <w:r>
        <w:rPr>
          <w:rFonts w:ascii="Arial" w:hAnsi="Arial" w:cs="Arial"/>
        </w:rPr>
        <w:t xml:space="preserve"> Tendence rāda, ka diez vai mērķis tiks sasniegts arī vēlāk.</w:t>
      </w:r>
    </w:p>
    <w:p w14:paraId="63AB4041" w14:textId="77777777" w:rsidR="008A1533" w:rsidRPr="00F90C6B" w:rsidRDefault="008A1533" w:rsidP="008A1533">
      <w:pPr>
        <w:jc w:val="both"/>
        <w:rPr>
          <w:rFonts w:ascii="Arial" w:hAnsi="Arial" w:cs="Arial"/>
          <w:i/>
          <w:u w:val="single"/>
        </w:rPr>
      </w:pPr>
      <w:r w:rsidRPr="00F90C6B">
        <w:rPr>
          <w:rFonts w:ascii="Arial" w:hAnsi="Arial" w:cs="Arial"/>
          <w:i/>
          <w:u w:val="single"/>
        </w:rPr>
        <w:t>Gaistošo organisko savienojumu emisijas</w:t>
      </w:r>
    </w:p>
    <w:p w14:paraId="3BCCF7E6" w14:textId="77777777" w:rsidR="000B5E4C" w:rsidRPr="00F90C6B" w:rsidRDefault="008A1533" w:rsidP="005B4863">
      <w:pPr>
        <w:spacing w:line="276" w:lineRule="auto"/>
        <w:jc w:val="both"/>
        <w:rPr>
          <w:rFonts w:ascii="Arial" w:hAnsi="Arial" w:cs="Arial"/>
        </w:rPr>
      </w:pPr>
      <w:r w:rsidRPr="00F90C6B">
        <w:rPr>
          <w:rFonts w:ascii="Arial" w:hAnsi="Arial" w:cs="Arial"/>
        </w:rPr>
        <w:t xml:space="preserve">GOS emisiju galvenie avoti ir </w:t>
      </w:r>
      <w:r w:rsidR="000B5E4C" w:rsidRPr="00F90C6B">
        <w:rPr>
          <w:rFonts w:ascii="Arial" w:hAnsi="Arial" w:cs="Arial"/>
        </w:rPr>
        <w:t xml:space="preserve">enerģijas </w:t>
      </w:r>
      <w:r w:rsidR="00124178" w:rsidRPr="00F90C6B">
        <w:rPr>
          <w:rFonts w:ascii="Arial" w:hAnsi="Arial" w:cs="Arial"/>
        </w:rPr>
        <w:t>sektors</w:t>
      </w:r>
      <w:r w:rsidR="00A850A1" w:rsidRPr="00F90C6B">
        <w:rPr>
          <w:rFonts w:ascii="Arial" w:hAnsi="Arial" w:cs="Arial"/>
        </w:rPr>
        <w:t>, lielākoties kurināmā sadedzināšanas laikā</w:t>
      </w:r>
      <w:r w:rsidR="00684D80" w:rsidRPr="00F90C6B">
        <w:rPr>
          <w:rFonts w:ascii="Arial" w:hAnsi="Arial" w:cs="Arial"/>
        </w:rPr>
        <w:t xml:space="preserve">. Nozīmīgu daudzums emisiju tiek saražots arī lauksaimniecības sektorā. Plānošanas dokumenta laikā nav noticis būtisks GOS emisiju </w:t>
      </w:r>
      <w:r w:rsidR="00684D80" w:rsidRPr="005B4863">
        <w:rPr>
          <w:rFonts w:ascii="Arial" w:hAnsi="Arial" w:cs="Arial"/>
        </w:rPr>
        <w:t>samazinājums</w:t>
      </w:r>
      <w:r w:rsidR="00200A56" w:rsidRPr="005B4863">
        <w:rPr>
          <w:rFonts w:ascii="Arial" w:hAnsi="Arial" w:cs="Arial"/>
        </w:rPr>
        <w:t xml:space="preserve"> (skat</w:t>
      </w:r>
      <w:r w:rsidR="005B4863" w:rsidRPr="005B4863">
        <w:rPr>
          <w:rFonts w:ascii="Arial" w:hAnsi="Arial" w:cs="Arial"/>
        </w:rPr>
        <w:t>īt attēlu 5.2.2.</w:t>
      </w:r>
      <w:r w:rsidR="00200A56" w:rsidRPr="005B4863">
        <w:rPr>
          <w:rFonts w:ascii="Arial" w:hAnsi="Arial" w:cs="Arial"/>
        </w:rPr>
        <w:t>).</w:t>
      </w:r>
      <w:r w:rsidR="00684D80" w:rsidRPr="005B4863">
        <w:rPr>
          <w:rFonts w:ascii="Arial" w:hAnsi="Arial" w:cs="Arial"/>
        </w:rPr>
        <w:t xml:space="preserve"> Enerģijas ražošanā un atkritumu apsaimniekošanā tas ir nedaudz k</w:t>
      </w:r>
      <w:r w:rsidR="00200A56" w:rsidRPr="005B4863">
        <w:rPr>
          <w:rFonts w:ascii="Arial" w:hAnsi="Arial" w:cs="Arial"/>
        </w:rPr>
        <w:t>rities, savukārt lauksaimniecībā, ražošanas procesos un produktu lietojumā tas ir pieaudzis</w:t>
      </w:r>
      <w:r w:rsidR="00200A56" w:rsidRPr="00F90C6B">
        <w:rPr>
          <w:rFonts w:ascii="Arial" w:hAnsi="Arial" w:cs="Arial"/>
        </w:rPr>
        <w:t>. Rezultātā 2015.</w:t>
      </w:r>
      <w:r w:rsidR="00C8497A" w:rsidRPr="00F90C6B">
        <w:rPr>
          <w:rFonts w:ascii="Arial" w:hAnsi="Arial" w:cs="Arial"/>
        </w:rPr>
        <w:t xml:space="preserve"> </w:t>
      </w:r>
      <w:r w:rsidR="00200A56" w:rsidRPr="00F90C6B">
        <w:rPr>
          <w:rFonts w:ascii="Arial" w:hAnsi="Arial" w:cs="Arial"/>
        </w:rPr>
        <w:t>gadā kopējās GOS emisijas Latvijā ir palikušas tikpat kā nemai</w:t>
      </w:r>
      <w:r w:rsidR="00C8497A" w:rsidRPr="00F90C6B">
        <w:rPr>
          <w:rFonts w:ascii="Arial" w:hAnsi="Arial" w:cs="Arial"/>
        </w:rPr>
        <w:t xml:space="preserve">nīgas salīdzinot ar </w:t>
      </w:r>
      <w:r w:rsidR="00E920D4" w:rsidRPr="00F90C6B">
        <w:rPr>
          <w:rFonts w:ascii="Arial" w:hAnsi="Arial" w:cs="Arial"/>
        </w:rPr>
        <w:t>2010.</w:t>
      </w:r>
      <w:r w:rsidR="00F2022C" w:rsidRPr="00F90C6B">
        <w:rPr>
          <w:rFonts w:ascii="Arial" w:hAnsi="Arial" w:cs="Arial"/>
        </w:rPr>
        <w:t xml:space="preserve"> </w:t>
      </w:r>
      <w:r w:rsidR="00E920D4" w:rsidRPr="00F90C6B">
        <w:rPr>
          <w:rFonts w:ascii="Arial" w:hAnsi="Arial" w:cs="Arial"/>
        </w:rPr>
        <w:t>gada saražotajām emisijām.</w:t>
      </w:r>
    </w:p>
    <w:p w14:paraId="414EF6D1" w14:textId="77777777" w:rsidR="00696E38" w:rsidRDefault="005B4863" w:rsidP="005B4863">
      <w:pPr>
        <w:spacing w:line="276" w:lineRule="auto"/>
        <w:jc w:val="both"/>
        <w:rPr>
          <w:rFonts w:ascii="Arial" w:hAnsi="Arial" w:cs="Arial"/>
        </w:rPr>
      </w:pPr>
      <w:r>
        <w:rPr>
          <w:rFonts w:ascii="Arial" w:hAnsi="Arial" w:cs="Arial"/>
        </w:rPr>
        <w:t>P</w:t>
      </w:r>
      <w:r w:rsidR="00696E38" w:rsidRPr="00F90C6B">
        <w:rPr>
          <w:rFonts w:ascii="Arial" w:hAnsi="Arial" w:cs="Arial"/>
        </w:rPr>
        <w:t>lānošanas dokumenta īstenošana līdz šim atstājusi neitrālu ietekmi uz GOS emisiju daudzuma izmaiņām.</w:t>
      </w:r>
    </w:p>
    <w:p w14:paraId="0D5F759D" w14:textId="77777777" w:rsidR="005F1B2F" w:rsidRDefault="005F1B2F" w:rsidP="008A1533">
      <w:pPr>
        <w:jc w:val="both"/>
        <w:rPr>
          <w:rFonts w:ascii="Arial" w:hAnsi="Arial" w:cs="Arial"/>
        </w:rPr>
      </w:pPr>
    </w:p>
    <w:p w14:paraId="222FB8AA" w14:textId="77777777" w:rsidR="005F1B2F" w:rsidRDefault="005F1B2F" w:rsidP="008A1533">
      <w:pPr>
        <w:jc w:val="both"/>
        <w:rPr>
          <w:rFonts w:ascii="Arial" w:hAnsi="Arial" w:cs="Arial"/>
        </w:rPr>
      </w:pPr>
    </w:p>
    <w:p w14:paraId="1BCC272E" w14:textId="77777777" w:rsidR="005F1B2F" w:rsidRDefault="005F1B2F" w:rsidP="008A1533">
      <w:pPr>
        <w:jc w:val="both"/>
        <w:rPr>
          <w:rFonts w:ascii="Arial" w:hAnsi="Arial" w:cs="Arial"/>
        </w:rPr>
      </w:pPr>
    </w:p>
    <w:p w14:paraId="0207C5E3" w14:textId="77777777" w:rsidR="005F1B2F" w:rsidRDefault="005F1B2F" w:rsidP="008A1533">
      <w:pPr>
        <w:jc w:val="both"/>
        <w:rPr>
          <w:rFonts w:ascii="Arial" w:hAnsi="Arial" w:cs="Arial"/>
        </w:rPr>
      </w:pPr>
    </w:p>
    <w:p w14:paraId="7F3F5573" w14:textId="77777777" w:rsidR="005B4863" w:rsidRDefault="005B4863" w:rsidP="005B4863">
      <w:pPr>
        <w:jc w:val="center"/>
        <w:rPr>
          <w:rFonts w:ascii="Arial" w:hAnsi="Arial" w:cs="Arial"/>
        </w:rPr>
      </w:pPr>
      <w:r w:rsidRPr="00F90C6B">
        <w:rPr>
          <w:rFonts w:ascii="Arial" w:hAnsi="Arial" w:cs="Arial"/>
          <w:noProof/>
          <w:lang w:eastAsia="lv-LV"/>
        </w:rPr>
        <w:lastRenderedPageBreak/>
        <w:drawing>
          <wp:anchor distT="0" distB="0" distL="114300" distR="114300" simplePos="0" relativeHeight="251664384" behindDoc="0" locked="0" layoutInCell="1" allowOverlap="1" wp14:anchorId="3AC64E83" wp14:editId="64BEC4B0">
            <wp:simplePos x="0" y="0"/>
            <wp:positionH relativeFrom="column">
              <wp:posOffset>549275</wp:posOffset>
            </wp:positionH>
            <wp:positionV relativeFrom="paragraph">
              <wp:posOffset>15875</wp:posOffset>
            </wp:positionV>
            <wp:extent cx="4572000" cy="2743200"/>
            <wp:effectExtent l="0" t="0" r="0" b="0"/>
            <wp:wrapTopAndBottom/>
            <wp:docPr id="6" name="Chart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8ABDE83-80BA-456B-A9F7-60FD3178AA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Pr="005B4863">
        <w:rPr>
          <w:rFonts w:ascii="Arial" w:hAnsi="Arial" w:cs="Arial"/>
          <w:sz w:val="20"/>
          <w:szCs w:val="20"/>
        </w:rPr>
        <w:t xml:space="preserve">Attēls Nr.5.2.2. </w:t>
      </w:r>
      <w:r w:rsidRPr="005B4863">
        <w:rPr>
          <w:rFonts w:ascii="Arial" w:hAnsi="Arial" w:cs="Arial"/>
          <w:b/>
          <w:sz w:val="20"/>
          <w:szCs w:val="20"/>
        </w:rPr>
        <w:t>Gaistošo organisko savienojumu emisijas Latvijā</w:t>
      </w:r>
      <w:r w:rsidRPr="005B4863">
        <w:rPr>
          <w:rFonts w:ascii="Arial" w:hAnsi="Arial" w:cs="Arial"/>
          <w:sz w:val="20"/>
          <w:szCs w:val="20"/>
        </w:rPr>
        <w:t xml:space="preserve"> (</w:t>
      </w:r>
      <w:r w:rsidR="001F171E" w:rsidRPr="005B4863">
        <w:rPr>
          <w:rFonts w:ascii="Arial" w:hAnsi="Arial" w:cs="Arial"/>
          <w:sz w:val="20"/>
          <w:szCs w:val="20"/>
        </w:rPr>
        <w:t xml:space="preserve">Avots: Latvia’s </w:t>
      </w:r>
      <w:r w:rsidRPr="005B4863">
        <w:rPr>
          <w:rFonts w:ascii="Arial" w:hAnsi="Arial" w:cs="Arial"/>
          <w:sz w:val="20"/>
          <w:szCs w:val="20"/>
        </w:rPr>
        <w:t>National Inventory report, 2017)</w:t>
      </w:r>
      <w:r w:rsidR="009D28ED" w:rsidRPr="00F90C6B">
        <w:rPr>
          <w:rFonts w:ascii="Arial" w:hAnsi="Arial" w:cs="Arial"/>
        </w:rPr>
        <w:br/>
      </w:r>
    </w:p>
    <w:p w14:paraId="3BBE21A1" w14:textId="77777777" w:rsidR="009D28ED" w:rsidRPr="00F90C6B" w:rsidRDefault="00670044" w:rsidP="005B4863">
      <w:pPr>
        <w:jc w:val="both"/>
        <w:rPr>
          <w:rFonts w:ascii="Arial" w:hAnsi="Arial" w:cs="Arial"/>
        </w:rPr>
      </w:pPr>
      <w:r w:rsidRPr="00670044">
        <w:rPr>
          <w:rFonts w:ascii="Arial" w:hAnsi="Arial" w:cs="Arial"/>
        </w:rPr>
        <w:t xml:space="preserve">Tā kā par 2017.gadu nav pieejami dati, tad apskatot 2014.gada </w:t>
      </w:r>
      <w:r w:rsidR="003F1DFD">
        <w:rPr>
          <w:rFonts w:ascii="Arial" w:hAnsi="Arial" w:cs="Arial"/>
        </w:rPr>
        <w:t>mērķa sasniegšanas rādītāju (62</w:t>
      </w:r>
      <w:r w:rsidR="003E66E6">
        <w:rPr>
          <w:rFonts w:ascii="Arial" w:hAnsi="Arial" w:cs="Arial"/>
        </w:rPr>
        <w:t xml:space="preserve"> kt</w:t>
      </w:r>
      <w:r w:rsidRPr="00670044">
        <w:rPr>
          <w:rFonts w:ascii="Arial" w:hAnsi="Arial" w:cs="Arial"/>
        </w:rPr>
        <w:t xml:space="preserve">), var redzēt, ka </w:t>
      </w:r>
      <w:r w:rsidR="003F1DFD">
        <w:rPr>
          <w:rFonts w:ascii="Arial" w:hAnsi="Arial" w:cs="Arial"/>
        </w:rPr>
        <w:t>ir izdevies sasniegt ne tikai mērķa vērtību 2014.gadā, bet ir jau sasniegta arī 2020.gada vērtība.</w:t>
      </w:r>
    </w:p>
    <w:p w14:paraId="081CE9D8" w14:textId="77777777" w:rsidR="008F37B9" w:rsidRPr="00F90C6B" w:rsidRDefault="009D28ED" w:rsidP="00F35D71">
      <w:pPr>
        <w:rPr>
          <w:rFonts w:ascii="Arial" w:hAnsi="Arial" w:cs="Arial"/>
          <w:i/>
          <w:u w:val="single"/>
        </w:rPr>
      </w:pPr>
      <w:r w:rsidRPr="00F90C6B">
        <w:rPr>
          <w:rFonts w:ascii="Arial" w:hAnsi="Arial" w:cs="Arial"/>
          <w:i/>
          <w:u w:val="single"/>
        </w:rPr>
        <w:t>Amonjaka emisijas</w:t>
      </w:r>
    </w:p>
    <w:p w14:paraId="5843BA77" w14:textId="77777777" w:rsidR="00FA79DE" w:rsidRDefault="003F1DFD" w:rsidP="005B4863">
      <w:pPr>
        <w:spacing w:line="276" w:lineRule="auto"/>
        <w:jc w:val="both"/>
        <w:rPr>
          <w:rFonts w:ascii="Arial" w:hAnsi="Arial" w:cs="Arial"/>
        </w:rPr>
      </w:pPr>
      <w:r w:rsidRPr="00CD58EB">
        <w:rPr>
          <w:rFonts w:ascii="Arial" w:hAnsi="Arial" w:cs="Arial"/>
        </w:rPr>
        <w:t xml:space="preserve">2014. gadā tika saražotas </w:t>
      </w:r>
      <w:r w:rsidR="00FF077F" w:rsidRPr="00CD58EB">
        <w:rPr>
          <w:rFonts w:ascii="Arial" w:hAnsi="Arial" w:cs="Arial"/>
        </w:rPr>
        <w:t>17</w:t>
      </w:r>
      <w:r w:rsidR="00561FBD">
        <w:rPr>
          <w:rFonts w:ascii="Arial" w:hAnsi="Arial" w:cs="Arial"/>
        </w:rPr>
        <w:t>,5</w:t>
      </w:r>
      <w:r w:rsidR="00FF077F" w:rsidRPr="00CD58EB">
        <w:rPr>
          <w:rFonts w:ascii="Arial" w:hAnsi="Arial" w:cs="Arial"/>
        </w:rPr>
        <w:t xml:space="preserve"> </w:t>
      </w:r>
      <w:r w:rsidRPr="00CD58EB">
        <w:rPr>
          <w:rFonts w:ascii="Arial" w:hAnsi="Arial" w:cs="Arial"/>
        </w:rPr>
        <w:t>kt</w:t>
      </w:r>
      <w:r w:rsidR="00FF077F" w:rsidRPr="00CD58EB">
        <w:rPr>
          <w:rFonts w:ascii="Arial" w:hAnsi="Arial" w:cs="Arial"/>
        </w:rPr>
        <w:t xml:space="preserve"> </w:t>
      </w:r>
      <w:r w:rsidR="00762A8B" w:rsidRPr="00CD58EB">
        <w:rPr>
          <w:rFonts w:ascii="Arial" w:hAnsi="Arial" w:cs="Arial"/>
        </w:rPr>
        <w:t>a</w:t>
      </w:r>
      <w:r w:rsidR="00FF077F" w:rsidRPr="00CD58EB">
        <w:rPr>
          <w:rFonts w:ascii="Arial" w:hAnsi="Arial" w:cs="Arial"/>
        </w:rPr>
        <w:t>m</w:t>
      </w:r>
      <w:r w:rsidR="00762A8B" w:rsidRPr="00CD58EB">
        <w:rPr>
          <w:rFonts w:ascii="Arial" w:hAnsi="Arial" w:cs="Arial"/>
        </w:rPr>
        <w:t>on</w:t>
      </w:r>
      <w:r w:rsidR="00CD58EB" w:rsidRPr="00CD58EB">
        <w:rPr>
          <w:rFonts w:ascii="Arial" w:hAnsi="Arial" w:cs="Arial"/>
        </w:rPr>
        <w:t>jaka</w:t>
      </w:r>
      <w:r w:rsidR="00762A8B" w:rsidRPr="00CD58EB">
        <w:rPr>
          <w:rFonts w:ascii="Arial" w:hAnsi="Arial" w:cs="Arial"/>
        </w:rPr>
        <w:t xml:space="preserve"> emisiju.</w:t>
      </w:r>
      <w:r w:rsidRPr="00F90C6B">
        <w:rPr>
          <w:rFonts w:ascii="Arial" w:hAnsi="Arial" w:cs="Arial"/>
        </w:rPr>
        <w:t xml:space="preserve"> </w:t>
      </w:r>
      <w:r w:rsidR="00862D8B" w:rsidRPr="00F90C6B">
        <w:rPr>
          <w:rFonts w:ascii="Arial" w:hAnsi="Arial" w:cs="Arial"/>
        </w:rPr>
        <w:t xml:space="preserve">Lielākās amonjaka emisijas </w:t>
      </w:r>
      <w:r w:rsidR="00AD368E">
        <w:rPr>
          <w:rFonts w:ascii="Arial" w:hAnsi="Arial" w:cs="Arial"/>
        </w:rPr>
        <w:t xml:space="preserve">(aptuveni </w:t>
      </w:r>
      <w:r w:rsidR="002A2455" w:rsidRPr="00F90C6B">
        <w:rPr>
          <w:rFonts w:ascii="Arial" w:hAnsi="Arial" w:cs="Arial"/>
        </w:rPr>
        <w:t xml:space="preserve">80 %) </w:t>
      </w:r>
      <w:r w:rsidR="00862D8B" w:rsidRPr="00F90C6B">
        <w:rPr>
          <w:rFonts w:ascii="Arial" w:hAnsi="Arial" w:cs="Arial"/>
        </w:rPr>
        <w:t xml:space="preserve">tiek saražotas lauksaimniecības, mežsaimniecības un zivsaimniecības sektorā. </w:t>
      </w:r>
      <w:r w:rsidR="003C190E" w:rsidRPr="00F90C6B">
        <w:rPr>
          <w:rFonts w:ascii="Arial" w:hAnsi="Arial" w:cs="Arial"/>
        </w:rPr>
        <w:t>2014.</w:t>
      </w:r>
      <w:r w:rsidR="00C8497A" w:rsidRPr="00F90C6B">
        <w:rPr>
          <w:rFonts w:ascii="Arial" w:hAnsi="Arial" w:cs="Arial"/>
        </w:rPr>
        <w:t xml:space="preserve"> </w:t>
      </w:r>
      <w:r w:rsidR="003C190E" w:rsidRPr="00F90C6B">
        <w:rPr>
          <w:rFonts w:ascii="Arial" w:hAnsi="Arial" w:cs="Arial"/>
        </w:rPr>
        <w:t xml:space="preserve">gadā ir saražotas par 506 t jeb </w:t>
      </w:r>
      <w:r w:rsidR="0039747B" w:rsidRPr="00F90C6B">
        <w:rPr>
          <w:rFonts w:ascii="Arial" w:hAnsi="Arial" w:cs="Arial"/>
        </w:rPr>
        <w:t xml:space="preserve">par </w:t>
      </w:r>
      <w:r w:rsidR="003C190E" w:rsidRPr="00F90C6B">
        <w:rPr>
          <w:rFonts w:ascii="Arial" w:hAnsi="Arial" w:cs="Arial"/>
        </w:rPr>
        <w:t>3,6 % vairāk emisiju nekā</w:t>
      </w:r>
      <w:r w:rsidR="00F334D5" w:rsidRPr="00F90C6B">
        <w:rPr>
          <w:rFonts w:ascii="Arial" w:hAnsi="Arial" w:cs="Arial"/>
        </w:rPr>
        <w:t xml:space="preserve"> 2013.</w:t>
      </w:r>
      <w:r w:rsidR="00C8497A" w:rsidRPr="00F90C6B">
        <w:rPr>
          <w:rFonts w:ascii="Arial" w:hAnsi="Arial" w:cs="Arial"/>
        </w:rPr>
        <w:t xml:space="preserve"> </w:t>
      </w:r>
      <w:r w:rsidR="00F334D5" w:rsidRPr="00F90C6B">
        <w:rPr>
          <w:rFonts w:ascii="Arial" w:hAnsi="Arial" w:cs="Arial"/>
        </w:rPr>
        <w:t>gadā</w:t>
      </w:r>
      <w:r w:rsidR="008F37B9" w:rsidRPr="00F90C6B">
        <w:rPr>
          <w:rFonts w:ascii="Arial" w:hAnsi="Arial" w:cs="Arial"/>
        </w:rPr>
        <w:t>, bet rādītājs ir pakāpeniski audzis kopš 1990.gada, iespējams, biomasas kā kurināmā</w:t>
      </w:r>
      <w:r w:rsidR="00204CF5" w:rsidRPr="00F90C6B">
        <w:rPr>
          <w:rFonts w:ascii="Arial" w:hAnsi="Arial" w:cs="Arial"/>
        </w:rPr>
        <w:t xml:space="preserve"> patēriņa pieauguma dēļ. </w:t>
      </w:r>
      <w:r w:rsidR="0007328A" w:rsidRPr="00F90C6B">
        <w:rPr>
          <w:rFonts w:ascii="Arial" w:hAnsi="Arial" w:cs="Arial"/>
        </w:rPr>
        <w:t>Iespējams kāpums ir pamatojums ar apsaimniekot</w:t>
      </w:r>
      <w:r w:rsidR="00EB5DA9" w:rsidRPr="00F90C6B">
        <w:rPr>
          <w:rFonts w:ascii="Arial" w:hAnsi="Arial" w:cs="Arial"/>
        </w:rPr>
        <w:t>ās</w:t>
      </w:r>
      <w:r w:rsidR="0007328A" w:rsidRPr="00F90C6B">
        <w:rPr>
          <w:rFonts w:ascii="Arial" w:hAnsi="Arial" w:cs="Arial"/>
        </w:rPr>
        <w:t xml:space="preserve"> lauksaimniecībā izmantojamās zemes īpatsvara pieaugumu, lai arī tas ir relatīvi neliels. Otrs lielākais amonjaka </w:t>
      </w:r>
      <w:r w:rsidR="00C8497A" w:rsidRPr="00F90C6B">
        <w:rPr>
          <w:rFonts w:ascii="Arial" w:hAnsi="Arial" w:cs="Arial"/>
        </w:rPr>
        <w:t xml:space="preserve">emisiju </w:t>
      </w:r>
      <w:r w:rsidR="0039747B" w:rsidRPr="00F90C6B">
        <w:rPr>
          <w:rFonts w:ascii="Arial" w:hAnsi="Arial" w:cs="Arial"/>
        </w:rPr>
        <w:t>ražotājs</w:t>
      </w:r>
      <w:r w:rsidR="00C8497A" w:rsidRPr="00F90C6B">
        <w:rPr>
          <w:rFonts w:ascii="Arial" w:hAnsi="Arial" w:cs="Arial"/>
        </w:rPr>
        <w:t xml:space="preserve"> ir apstrādes rūpniecība</w:t>
      </w:r>
      <w:r w:rsidR="00E063D0" w:rsidRPr="00F90C6B">
        <w:rPr>
          <w:rFonts w:ascii="Arial" w:hAnsi="Arial" w:cs="Arial"/>
        </w:rPr>
        <w:t>, 2014.</w:t>
      </w:r>
      <w:r w:rsidR="00C8497A" w:rsidRPr="00F90C6B">
        <w:rPr>
          <w:rFonts w:ascii="Arial" w:hAnsi="Arial" w:cs="Arial"/>
        </w:rPr>
        <w:t xml:space="preserve"> </w:t>
      </w:r>
      <w:r w:rsidR="00E063D0" w:rsidRPr="00F90C6B">
        <w:rPr>
          <w:rFonts w:ascii="Arial" w:hAnsi="Arial" w:cs="Arial"/>
        </w:rPr>
        <w:t xml:space="preserve">gadā </w:t>
      </w:r>
      <w:r w:rsidR="0039747B" w:rsidRPr="00F90C6B">
        <w:rPr>
          <w:rFonts w:ascii="Arial" w:hAnsi="Arial" w:cs="Arial"/>
        </w:rPr>
        <w:t>apstrādes rūpniecība no kopējām amonjaka emisijām</w:t>
      </w:r>
      <w:r w:rsidR="00E063D0" w:rsidRPr="00F90C6B">
        <w:rPr>
          <w:rFonts w:ascii="Arial" w:hAnsi="Arial" w:cs="Arial"/>
        </w:rPr>
        <w:t xml:space="preserve"> aizņēm </w:t>
      </w:r>
      <w:r w:rsidR="00C8497A" w:rsidRPr="00F90C6B">
        <w:rPr>
          <w:rFonts w:ascii="Arial" w:hAnsi="Arial" w:cs="Arial"/>
        </w:rPr>
        <w:t>3,1% jeb tika saražotas 550,</w:t>
      </w:r>
      <w:r w:rsidR="00136276" w:rsidRPr="00F90C6B">
        <w:rPr>
          <w:rFonts w:ascii="Arial" w:hAnsi="Arial" w:cs="Arial"/>
        </w:rPr>
        <w:t>1 t emisiju. Salīdzinot ar 2013.</w:t>
      </w:r>
      <w:r w:rsidR="00C8497A" w:rsidRPr="00F90C6B">
        <w:rPr>
          <w:rFonts w:ascii="Arial" w:hAnsi="Arial" w:cs="Arial"/>
        </w:rPr>
        <w:t xml:space="preserve"> </w:t>
      </w:r>
      <w:r w:rsidR="00136276" w:rsidRPr="00F90C6B">
        <w:rPr>
          <w:rFonts w:ascii="Arial" w:hAnsi="Arial" w:cs="Arial"/>
        </w:rPr>
        <w:t xml:space="preserve">gadu, </w:t>
      </w:r>
      <w:r w:rsidR="0039747B" w:rsidRPr="00F90C6B">
        <w:rPr>
          <w:rFonts w:ascii="Arial" w:hAnsi="Arial" w:cs="Arial"/>
        </w:rPr>
        <w:t>apstrādes rūpniecībā</w:t>
      </w:r>
      <w:r w:rsidR="00136276" w:rsidRPr="00F90C6B">
        <w:rPr>
          <w:rFonts w:ascii="Arial" w:hAnsi="Arial" w:cs="Arial"/>
        </w:rPr>
        <w:t xml:space="preserve"> bija gandrīz nemanāms pieaugums (apmēram 0,4 %). </w:t>
      </w:r>
      <w:r w:rsidR="00F3660E" w:rsidRPr="00F90C6B">
        <w:rPr>
          <w:rFonts w:ascii="Arial" w:hAnsi="Arial" w:cs="Arial"/>
        </w:rPr>
        <w:t>Atlikušie lielākie amonjaka emisiju ražošanas sektori ir ūdensapgāde un notekūdeņu apsaimniekošana, elektroenerģijas, gāzes apgāde, siltumapgāde un gaisa kondicionēšana</w:t>
      </w:r>
      <w:r w:rsidR="006134DF" w:rsidRPr="00F90C6B">
        <w:rPr>
          <w:rFonts w:ascii="Arial" w:hAnsi="Arial" w:cs="Arial"/>
        </w:rPr>
        <w:t>, transports un uzglabāšana, u.</w:t>
      </w:r>
      <w:r w:rsidR="006134DF" w:rsidRPr="00551D1B">
        <w:rPr>
          <w:rFonts w:ascii="Arial" w:hAnsi="Arial" w:cs="Arial"/>
        </w:rPr>
        <w:t>c.</w:t>
      </w:r>
      <w:r w:rsidR="00696E38" w:rsidRPr="00551D1B">
        <w:rPr>
          <w:rFonts w:ascii="Arial" w:hAnsi="Arial" w:cs="Arial"/>
        </w:rPr>
        <w:t xml:space="preserve"> </w:t>
      </w:r>
      <w:r w:rsidR="00697FFE" w:rsidRPr="00551D1B">
        <w:rPr>
          <w:rFonts w:ascii="Arial" w:hAnsi="Arial" w:cs="Arial"/>
        </w:rPr>
        <w:t>[</w:t>
      </w:r>
      <w:r w:rsidR="0039747B" w:rsidRPr="00551D1B">
        <w:rPr>
          <w:rFonts w:ascii="Arial" w:hAnsi="Arial" w:cs="Arial"/>
        </w:rPr>
        <w:t>CSP</w:t>
      </w:r>
      <w:r w:rsidR="00FF077F" w:rsidRPr="00551D1B">
        <w:rPr>
          <w:rFonts w:ascii="Arial" w:hAnsi="Arial" w:cs="Arial"/>
        </w:rPr>
        <w:t xml:space="preserve">, </w:t>
      </w:r>
      <w:r w:rsidR="00551D1B" w:rsidRPr="00551D1B">
        <w:rPr>
          <w:rFonts w:ascii="Arial" w:hAnsi="Arial" w:cs="Arial"/>
        </w:rPr>
        <w:t>Latvia’s National Inventory report, 2017</w:t>
      </w:r>
      <w:r w:rsidR="00697FFE" w:rsidRPr="00551D1B">
        <w:rPr>
          <w:rFonts w:ascii="Arial" w:hAnsi="Arial" w:cs="Arial"/>
        </w:rPr>
        <w:t>]</w:t>
      </w:r>
      <w:r w:rsidR="001205E1" w:rsidRPr="00551D1B">
        <w:rPr>
          <w:rFonts w:ascii="Arial" w:hAnsi="Arial" w:cs="Arial"/>
        </w:rPr>
        <w:t xml:space="preserve"> </w:t>
      </w:r>
    </w:p>
    <w:p w14:paraId="39554D82" w14:textId="77777777" w:rsidR="003F1DFD" w:rsidRPr="00F90C6B" w:rsidRDefault="003F1DFD" w:rsidP="005B4863">
      <w:pPr>
        <w:spacing w:line="276" w:lineRule="auto"/>
        <w:jc w:val="both"/>
        <w:rPr>
          <w:rFonts w:ascii="Arial" w:hAnsi="Arial" w:cs="Arial"/>
        </w:rPr>
      </w:pPr>
      <w:r w:rsidRPr="003F1DFD">
        <w:rPr>
          <w:rFonts w:ascii="Arial" w:hAnsi="Arial" w:cs="Arial"/>
        </w:rPr>
        <w:t xml:space="preserve">Tā kā par 2017.gadu nav pieejami dati, tad apskatot 2014.gada </w:t>
      </w:r>
      <w:r>
        <w:rPr>
          <w:rFonts w:ascii="Arial" w:hAnsi="Arial" w:cs="Arial"/>
        </w:rPr>
        <w:t>mērķa sasniegšanas rādītāju (17</w:t>
      </w:r>
      <w:r w:rsidR="003E66E6">
        <w:rPr>
          <w:rFonts w:ascii="Arial" w:hAnsi="Arial" w:cs="Arial"/>
        </w:rPr>
        <w:t xml:space="preserve"> kt</w:t>
      </w:r>
      <w:r w:rsidRPr="003F1DFD">
        <w:rPr>
          <w:rFonts w:ascii="Arial" w:hAnsi="Arial" w:cs="Arial"/>
        </w:rPr>
        <w:t xml:space="preserve">), var redzēt, ka </w:t>
      </w:r>
      <w:r w:rsidR="002C7B37">
        <w:rPr>
          <w:rFonts w:ascii="Arial" w:hAnsi="Arial" w:cs="Arial"/>
        </w:rPr>
        <w:t>2014.gadā tas tiek pārsniegts nesasniedzot  noteikto mērķa sasniegšanas kritēriju.</w:t>
      </w:r>
    </w:p>
    <w:p w14:paraId="188B4BBF" w14:textId="77777777" w:rsidR="009D28ED" w:rsidRPr="00F90C6B" w:rsidRDefault="001F171E" w:rsidP="009D28ED">
      <w:pPr>
        <w:rPr>
          <w:rFonts w:ascii="Arial" w:hAnsi="Arial" w:cs="Arial"/>
          <w:i/>
          <w:u w:val="single"/>
        </w:rPr>
      </w:pPr>
      <w:r w:rsidRPr="00F90C6B">
        <w:rPr>
          <w:rFonts w:ascii="Arial" w:hAnsi="Arial" w:cs="Arial"/>
          <w:i/>
          <w:u w:val="single"/>
        </w:rPr>
        <w:t>Cietās daļiņas</w:t>
      </w:r>
    </w:p>
    <w:p w14:paraId="32E597DC" w14:textId="77777777" w:rsidR="0086404F" w:rsidRPr="00300962" w:rsidRDefault="009E369C" w:rsidP="00300962">
      <w:pPr>
        <w:spacing w:line="276" w:lineRule="auto"/>
        <w:jc w:val="both"/>
        <w:rPr>
          <w:rFonts w:ascii="Arial" w:hAnsi="Arial" w:cs="Arial"/>
        </w:rPr>
      </w:pPr>
      <w:r w:rsidRPr="00F90C6B">
        <w:rPr>
          <w:rFonts w:ascii="Arial" w:hAnsi="Arial" w:cs="Arial"/>
        </w:rPr>
        <w:t>Lielākās</w:t>
      </w:r>
      <w:r w:rsidR="003B5A9D" w:rsidRPr="00F90C6B">
        <w:rPr>
          <w:rFonts w:ascii="Arial" w:hAnsi="Arial" w:cs="Arial"/>
        </w:rPr>
        <w:t xml:space="preserve"> cieto daļiņu PM</w:t>
      </w:r>
      <w:r w:rsidR="003B5A9D" w:rsidRPr="00F90C6B">
        <w:rPr>
          <w:rFonts w:ascii="Arial" w:hAnsi="Arial" w:cs="Arial"/>
          <w:vertAlign w:val="subscript"/>
        </w:rPr>
        <w:t xml:space="preserve">2,5 </w:t>
      </w:r>
      <w:r w:rsidR="0098544C" w:rsidRPr="00F90C6B">
        <w:rPr>
          <w:rFonts w:ascii="Arial" w:hAnsi="Arial" w:cs="Arial"/>
          <w:vertAlign w:val="subscript"/>
        </w:rPr>
        <w:t xml:space="preserve"> </w:t>
      </w:r>
      <w:r w:rsidR="0098544C" w:rsidRPr="00F90C6B">
        <w:rPr>
          <w:rFonts w:ascii="Arial" w:hAnsi="Arial" w:cs="Arial"/>
        </w:rPr>
        <w:t>emisijas Latvijā</w:t>
      </w:r>
      <w:r w:rsidR="005B4863">
        <w:rPr>
          <w:rFonts w:ascii="Arial" w:hAnsi="Arial" w:cs="Arial"/>
        </w:rPr>
        <w:t xml:space="preserve"> (skatīt attēlu Nr.5.2.3.</w:t>
      </w:r>
      <w:r w:rsidR="0056499A" w:rsidRPr="00F90C6B">
        <w:rPr>
          <w:rFonts w:ascii="Arial" w:hAnsi="Arial" w:cs="Arial"/>
        </w:rPr>
        <w:t>)</w:t>
      </w:r>
      <w:r w:rsidR="0098544C" w:rsidRPr="00F90C6B">
        <w:rPr>
          <w:rFonts w:ascii="Arial" w:hAnsi="Arial" w:cs="Arial"/>
        </w:rPr>
        <w:t xml:space="preserve"> ir no mājsaimniecībām, no kurām lielākā daļa tiek saražota apkures un dzesēšanas vajadzībām. Tomēr novērojams, ka šajās sektorā radušās emisijas samazinās. Apstrādes rūpniecība ir otrs lielākais PM</w:t>
      </w:r>
      <w:r w:rsidR="0098544C" w:rsidRPr="00F90C6B">
        <w:rPr>
          <w:rFonts w:ascii="Arial" w:hAnsi="Arial" w:cs="Arial"/>
          <w:vertAlign w:val="subscript"/>
        </w:rPr>
        <w:t>2,5</w:t>
      </w:r>
      <w:r w:rsidR="0098544C" w:rsidRPr="00F90C6B">
        <w:rPr>
          <w:rFonts w:ascii="Arial" w:hAnsi="Arial" w:cs="Arial"/>
        </w:rPr>
        <w:t xml:space="preserve"> emisiju avots, kurā lielāko daļu aizņem </w:t>
      </w:r>
      <w:r w:rsidR="0098544C" w:rsidRPr="00F90C6B">
        <w:rPr>
          <w:rFonts w:ascii="Arial" w:hAnsi="Arial" w:cs="Arial"/>
        </w:rPr>
        <w:lastRenderedPageBreak/>
        <w:t>koksnes un papīra ražošanā radušās emisijas. Tam seko ķīmisko vielu un ķīmisko produktu un pārtikas produktu, dzērienu un tabakas ražošana.</w:t>
      </w:r>
      <w:r w:rsidR="0084244A" w:rsidRPr="00F90C6B">
        <w:rPr>
          <w:rFonts w:ascii="Arial" w:hAnsi="Arial" w:cs="Arial"/>
        </w:rPr>
        <w:t xml:space="preserve"> Gandrīz 10 % pēc 2014.</w:t>
      </w:r>
      <w:r w:rsidR="008B08AF" w:rsidRPr="00F90C6B">
        <w:rPr>
          <w:rFonts w:ascii="Arial" w:hAnsi="Arial" w:cs="Arial"/>
        </w:rPr>
        <w:t xml:space="preserve"> </w:t>
      </w:r>
      <w:r w:rsidR="0084244A" w:rsidRPr="00F90C6B">
        <w:rPr>
          <w:rFonts w:ascii="Arial" w:hAnsi="Arial" w:cs="Arial"/>
        </w:rPr>
        <w:t>gada datiem aizņem elektroenerģijas, gāzes apgādes, siltumapgādes un gaisa kondicionēšanas sektors</w:t>
      </w:r>
      <w:r w:rsidR="00775A83" w:rsidRPr="00F90C6B">
        <w:rPr>
          <w:rFonts w:ascii="Arial" w:hAnsi="Arial" w:cs="Arial"/>
        </w:rPr>
        <w:t xml:space="preserve"> un kā</w:t>
      </w:r>
      <w:r w:rsidR="0084244A" w:rsidRPr="00F90C6B">
        <w:rPr>
          <w:rFonts w:ascii="Arial" w:hAnsi="Arial" w:cs="Arial"/>
        </w:rPr>
        <w:t xml:space="preserve"> var redzēt,</w:t>
      </w:r>
      <w:r w:rsidR="00740AA3" w:rsidRPr="00F90C6B">
        <w:rPr>
          <w:rFonts w:ascii="Arial" w:hAnsi="Arial" w:cs="Arial"/>
        </w:rPr>
        <w:t xml:space="preserve"> tas pēdējos gados ir pieaudzis, s</w:t>
      </w:r>
      <w:r w:rsidR="008B08AF" w:rsidRPr="00F90C6B">
        <w:rPr>
          <w:rFonts w:ascii="Arial" w:hAnsi="Arial" w:cs="Arial"/>
        </w:rPr>
        <w:t xml:space="preserve">alīdzinot </w:t>
      </w:r>
      <w:r w:rsidR="002F74FC" w:rsidRPr="00F90C6B">
        <w:rPr>
          <w:rFonts w:ascii="Arial" w:hAnsi="Arial" w:cs="Arial"/>
        </w:rPr>
        <w:t>2013.</w:t>
      </w:r>
      <w:r w:rsidR="008B08AF" w:rsidRPr="00F90C6B">
        <w:rPr>
          <w:rFonts w:ascii="Arial" w:hAnsi="Arial" w:cs="Arial"/>
        </w:rPr>
        <w:t xml:space="preserve"> gada un </w:t>
      </w:r>
      <w:r w:rsidR="00EB2A8D" w:rsidRPr="00F90C6B">
        <w:rPr>
          <w:rFonts w:ascii="Arial" w:hAnsi="Arial" w:cs="Arial"/>
        </w:rPr>
        <w:t>2014.</w:t>
      </w:r>
      <w:r w:rsidR="008B08AF" w:rsidRPr="00F90C6B">
        <w:rPr>
          <w:rFonts w:ascii="Arial" w:hAnsi="Arial" w:cs="Arial"/>
        </w:rPr>
        <w:t xml:space="preserve"> gada emisiju daudzumus </w:t>
      </w:r>
      <w:r w:rsidR="00775A83" w:rsidRPr="00F90C6B">
        <w:rPr>
          <w:rFonts w:ascii="Arial" w:hAnsi="Arial" w:cs="Arial"/>
        </w:rPr>
        <w:t>PM</w:t>
      </w:r>
      <w:r w:rsidR="00775A83" w:rsidRPr="00F90C6B">
        <w:rPr>
          <w:rFonts w:ascii="Arial" w:hAnsi="Arial" w:cs="Arial"/>
          <w:vertAlign w:val="subscript"/>
        </w:rPr>
        <w:t>2,5</w:t>
      </w:r>
      <w:r w:rsidRPr="00F90C6B">
        <w:rPr>
          <w:rFonts w:ascii="Arial" w:hAnsi="Arial" w:cs="Arial"/>
        </w:rPr>
        <w:t xml:space="preserve"> daļiņas ir pieaugušas par 1,</w:t>
      </w:r>
      <w:r w:rsidR="00775A83" w:rsidRPr="00F90C6B">
        <w:rPr>
          <w:rFonts w:ascii="Arial" w:hAnsi="Arial" w:cs="Arial"/>
        </w:rPr>
        <w:t>2 %.</w:t>
      </w:r>
      <w:r w:rsidR="0056499A" w:rsidRPr="00F90C6B">
        <w:rPr>
          <w:rFonts w:ascii="Arial" w:hAnsi="Arial" w:cs="Arial"/>
        </w:rPr>
        <w:t xml:space="preserve"> Kopējais PM</w:t>
      </w:r>
      <w:r w:rsidR="0056499A" w:rsidRPr="00F90C6B">
        <w:rPr>
          <w:rFonts w:ascii="Arial" w:hAnsi="Arial" w:cs="Arial"/>
          <w:vertAlign w:val="subscript"/>
        </w:rPr>
        <w:t xml:space="preserve">2,5 </w:t>
      </w:r>
      <w:r w:rsidR="0056499A" w:rsidRPr="00F90C6B">
        <w:rPr>
          <w:rFonts w:ascii="Arial" w:hAnsi="Arial" w:cs="Arial"/>
        </w:rPr>
        <w:t>daļiņu daudzums</w:t>
      </w:r>
      <w:r w:rsidR="008B08AF" w:rsidRPr="00F90C6B">
        <w:rPr>
          <w:rFonts w:ascii="Arial" w:hAnsi="Arial" w:cs="Arial"/>
        </w:rPr>
        <w:t xml:space="preserve"> salīdzinot no 2010. gada līdz 2014. gadam </w:t>
      </w:r>
      <w:r w:rsidR="00300962" w:rsidRPr="00F90C6B">
        <w:rPr>
          <w:rFonts w:ascii="Arial" w:hAnsi="Arial" w:cs="Arial"/>
          <w:noProof/>
          <w:lang w:eastAsia="lv-LV"/>
        </w:rPr>
        <w:drawing>
          <wp:anchor distT="0" distB="0" distL="114300" distR="114300" simplePos="0" relativeHeight="251692032" behindDoc="0" locked="0" layoutInCell="1" allowOverlap="1" wp14:anchorId="058C909F" wp14:editId="7C94E0D3">
            <wp:simplePos x="0" y="0"/>
            <wp:positionH relativeFrom="margin">
              <wp:posOffset>434340</wp:posOffset>
            </wp:positionH>
            <wp:positionV relativeFrom="paragraph">
              <wp:posOffset>972820</wp:posOffset>
            </wp:positionV>
            <wp:extent cx="5076825" cy="3086100"/>
            <wp:effectExtent l="0" t="0" r="9525" b="0"/>
            <wp:wrapTopAndBottom/>
            <wp:docPr id="33" name="Chart 3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4B1FF37-2EAB-4F8B-9D75-004410C912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008B08AF" w:rsidRPr="00F90C6B">
        <w:rPr>
          <w:rFonts w:ascii="Arial" w:hAnsi="Arial" w:cs="Arial"/>
        </w:rPr>
        <w:t>pakāpeniski samazinās.</w:t>
      </w:r>
    </w:p>
    <w:p w14:paraId="2CFF929D" w14:textId="77777777" w:rsidR="001E435C" w:rsidRPr="00300962" w:rsidRDefault="00300962" w:rsidP="00300962">
      <w:pPr>
        <w:jc w:val="center"/>
        <w:rPr>
          <w:rFonts w:ascii="Arial" w:hAnsi="Arial" w:cs="Arial"/>
          <w:color w:val="FF0000"/>
          <w:sz w:val="20"/>
          <w:szCs w:val="20"/>
        </w:rPr>
      </w:pPr>
      <w:bookmarkStart w:id="19" w:name="_Hlk497471553"/>
      <w:r w:rsidRPr="00300962">
        <w:rPr>
          <w:rFonts w:ascii="Arial" w:hAnsi="Arial" w:cs="Arial"/>
          <w:sz w:val="20"/>
          <w:szCs w:val="20"/>
        </w:rPr>
        <w:t xml:space="preserve">Attēls Nr.5.2.3. </w:t>
      </w:r>
      <w:r w:rsidRPr="00300962">
        <w:rPr>
          <w:rFonts w:ascii="Arial" w:hAnsi="Arial" w:cs="Arial"/>
          <w:b/>
          <w:sz w:val="20"/>
          <w:szCs w:val="20"/>
        </w:rPr>
        <w:t>PM2,</w:t>
      </w:r>
      <w:bookmarkEnd w:id="19"/>
      <w:r w:rsidRPr="00300962">
        <w:rPr>
          <w:rFonts w:ascii="Arial" w:hAnsi="Arial" w:cs="Arial"/>
          <w:b/>
          <w:sz w:val="20"/>
          <w:szCs w:val="20"/>
        </w:rPr>
        <w:t xml:space="preserve">5 cieto daļiņu emisijas Latvijā </w:t>
      </w:r>
      <w:r w:rsidRPr="00300962">
        <w:rPr>
          <w:rFonts w:ascii="Arial" w:hAnsi="Arial" w:cs="Arial"/>
          <w:sz w:val="20"/>
          <w:szCs w:val="20"/>
        </w:rPr>
        <w:t>(</w:t>
      </w:r>
      <w:r w:rsidR="003B5A9D" w:rsidRPr="00300962">
        <w:rPr>
          <w:rFonts w:ascii="Arial" w:hAnsi="Arial" w:cs="Arial"/>
          <w:sz w:val="20"/>
          <w:szCs w:val="20"/>
        </w:rPr>
        <w:t>Avots: CSP</w:t>
      </w:r>
      <w:r w:rsidRPr="00300962">
        <w:rPr>
          <w:rFonts w:ascii="Arial" w:hAnsi="Arial" w:cs="Arial"/>
          <w:sz w:val="20"/>
          <w:szCs w:val="20"/>
        </w:rPr>
        <w:t>)</w:t>
      </w:r>
    </w:p>
    <w:p w14:paraId="63A853A5" w14:textId="77777777" w:rsidR="00191043" w:rsidRDefault="00191043" w:rsidP="00300962">
      <w:pPr>
        <w:spacing w:line="276" w:lineRule="auto"/>
        <w:jc w:val="both"/>
        <w:rPr>
          <w:rFonts w:ascii="Arial" w:hAnsi="Arial" w:cs="Arial"/>
        </w:rPr>
      </w:pPr>
      <w:r w:rsidRPr="00191043">
        <w:rPr>
          <w:rFonts w:ascii="Arial" w:hAnsi="Arial" w:cs="Arial"/>
        </w:rPr>
        <w:t>Tā kā par 2017.gadu nav pieejami dati, tad apskatot 2014.gada</w:t>
      </w:r>
      <w:r>
        <w:rPr>
          <w:rFonts w:ascii="Arial" w:hAnsi="Arial" w:cs="Arial"/>
        </w:rPr>
        <w:t xml:space="preserve"> mērķa sasniegšanas rādītāju (26 kt</w:t>
      </w:r>
      <w:r w:rsidRPr="00191043">
        <w:rPr>
          <w:rFonts w:ascii="Arial" w:hAnsi="Arial" w:cs="Arial"/>
        </w:rPr>
        <w:t>), var redzēt, k</w:t>
      </w:r>
      <w:r>
        <w:rPr>
          <w:rFonts w:ascii="Arial" w:hAnsi="Arial" w:cs="Arial"/>
        </w:rPr>
        <w:t>a tas netiek pārsniegts un mērķis tiek izpildīts.</w:t>
      </w:r>
    </w:p>
    <w:p w14:paraId="4B9DCD23" w14:textId="77777777" w:rsidR="00770ADC" w:rsidRPr="00F90C6B" w:rsidRDefault="00D8725D" w:rsidP="00300962">
      <w:pPr>
        <w:spacing w:line="276" w:lineRule="auto"/>
        <w:jc w:val="both"/>
        <w:rPr>
          <w:rFonts w:ascii="Arial" w:hAnsi="Arial" w:cs="Arial"/>
        </w:rPr>
      </w:pPr>
      <w:r w:rsidRPr="00F90C6B">
        <w:rPr>
          <w:rFonts w:ascii="Arial" w:hAnsi="Arial" w:cs="Arial"/>
        </w:rPr>
        <w:t xml:space="preserve">Salīdzinot </w:t>
      </w:r>
      <w:r w:rsidR="0056499A" w:rsidRPr="00F90C6B">
        <w:rPr>
          <w:rFonts w:ascii="Arial" w:hAnsi="Arial" w:cs="Arial"/>
        </w:rPr>
        <w:t>PM</w:t>
      </w:r>
      <w:r w:rsidR="0056499A" w:rsidRPr="00F90C6B">
        <w:rPr>
          <w:rFonts w:ascii="Arial" w:hAnsi="Arial" w:cs="Arial"/>
          <w:vertAlign w:val="subscript"/>
        </w:rPr>
        <w:t xml:space="preserve">10 </w:t>
      </w:r>
      <w:r w:rsidRPr="00F90C6B">
        <w:rPr>
          <w:rFonts w:ascii="Arial" w:hAnsi="Arial" w:cs="Arial"/>
        </w:rPr>
        <w:t>kopējo emisiju daudzumu</w:t>
      </w:r>
      <w:r w:rsidR="00300962">
        <w:rPr>
          <w:rFonts w:ascii="Arial" w:hAnsi="Arial" w:cs="Arial"/>
        </w:rPr>
        <w:t xml:space="preserve"> (skatīt </w:t>
      </w:r>
      <w:r w:rsidR="00D36BBD" w:rsidRPr="00F90C6B">
        <w:rPr>
          <w:rFonts w:ascii="Arial" w:hAnsi="Arial" w:cs="Arial"/>
        </w:rPr>
        <w:t>attēlu</w:t>
      </w:r>
      <w:r w:rsidR="00300962">
        <w:rPr>
          <w:rFonts w:ascii="Arial" w:hAnsi="Arial" w:cs="Arial"/>
        </w:rPr>
        <w:t xml:space="preserve"> Nr.5.2.4.</w:t>
      </w:r>
      <w:r w:rsidR="00D36BBD" w:rsidRPr="00F90C6B">
        <w:rPr>
          <w:rFonts w:ascii="Arial" w:hAnsi="Arial" w:cs="Arial"/>
        </w:rPr>
        <w:t>)</w:t>
      </w:r>
      <w:r w:rsidRPr="00F90C6B">
        <w:rPr>
          <w:rFonts w:ascii="Arial" w:hAnsi="Arial" w:cs="Arial"/>
        </w:rPr>
        <w:t xml:space="preserve"> ar PM</w:t>
      </w:r>
      <w:r w:rsidRPr="00F90C6B">
        <w:rPr>
          <w:rFonts w:ascii="Arial" w:hAnsi="Arial" w:cs="Arial"/>
          <w:vertAlign w:val="subscript"/>
        </w:rPr>
        <w:t>2,5</w:t>
      </w:r>
      <w:r w:rsidRPr="00F90C6B">
        <w:rPr>
          <w:rFonts w:ascii="Arial" w:hAnsi="Arial" w:cs="Arial"/>
        </w:rPr>
        <w:t xml:space="preserve"> emisiju kopējo daudzumu, redzams, ka </w:t>
      </w:r>
      <w:r w:rsidR="00384434" w:rsidRPr="00F90C6B">
        <w:rPr>
          <w:rFonts w:ascii="Arial" w:hAnsi="Arial" w:cs="Arial"/>
        </w:rPr>
        <w:t>PM</w:t>
      </w:r>
      <w:r w:rsidR="00384434" w:rsidRPr="00F90C6B">
        <w:rPr>
          <w:rFonts w:ascii="Arial" w:hAnsi="Arial" w:cs="Arial"/>
          <w:vertAlign w:val="subscript"/>
        </w:rPr>
        <w:t>10</w:t>
      </w:r>
      <w:r w:rsidR="00384434" w:rsidRPr="00F90C6B">
        <w:rPr>
          <w:rFonts w:ascii="Arial" w:hAnsi="Arial" w:cs="Arial"/>
        </w:rPr>
        <w:t xml:space="preserve"> </w:t>
      </w:r>
      <w:r w:rsidRPr="00F90C6B">
        <w:rPr>
          <w:rFonts w:ascii="Arial" w:hAnsi="Arial" w:cs="Arial"/>
        </w:rPr>
        <w:t>emisijas sastāda lielāku daļu. Salīdzinot PM</w:t>
      </w:r>
      <w:r w:rsidRPr="00F90C6B">
        <w:rPr>
          <w:rFonts w:ascii="Arial" w:hAnsi="Arial" w:cs="Arial"/>
          <w:vertAlign w:val="subscript"/>
        </w:rPr>
        <w:t xml:space="preserve">10 </w:t>
      </w:r>
      <w:r w:rsidRPr="00F90C6B">
        <w:rPr>
          <w:rFonts w:ascii="Arial" w:hAnsi="Arial" w:cs="Arial"/>
        </w:rPr>
        <w:t xml:space="preserve">emisijas daudzuma izmaiņas no 2010. līdz 2014. gadam novērojams to pakāpenisks, neliels pieaugums. </w:t>
      </w:r>
      <w:r w:rsidR="0056499A" w:rsidRPr="00F90C6B">
        <w:rPr>
          <w:rFonts w:ascii="Arial" w:hAnsi="Arial" w:cs="Arial"/>
        </w:rPr>
        <w:t xml:space="preserve">Lielākais </w:t>
      </w:r>
      <w:r w:rsidR="00384434" w:rsidRPr="00F90C6B">
        <w:rPr>
          <w:rFonts w:ascii="Arial" w:hAnsi="Arial" w:cs="Arial"/>
        </w:rPr>
        <w:t>PM</w:t>
      </w:r>
      <w:r w:rsidR="00384434" w:rsidRPr="00F90C6B">
        <w:rPr>
          <w:rFonts w:ascii="Arial" w:hAnsi="Arial" w:cs="Arial"/>
          <w:vertAlign w:val="subscript"/>
        </w:rPr>
        <w:t>10</w:t>
      </w:r>
      <w:r w:rsidR="00384434" w:rsidRPr="00F90C6B">
        <w:rPr>
          <w:rFonts w:ascii="Arial" w:hAnsi="Arial" w:cs="Arial"/>
        </w:rPr>
        <w:t xml:space="preserve"> emisiju </w:t>
      </w:r>
      <w:r w:rsidR="0056499A" w:rsidRPr="00F90C6B">
        <w:rPr>
          <w:rFonts w:ascii="Arial" w:hAnsi="Arial" w:cs="Arial"/>
        </w:rPr>
        <w:t xml:space="preserve">daudzums tiek saražots mājsaimniecības sektorā, kurā pēdējos gados vērojams samazinājums. </w:t>
      </w:r>
      <w:r w:rsidR="004A1B14" w:rsidRPr="00F90C6B">
        <w:rPr>
          <w:rFonts w:ascii="Arial" w:hAnsi="Arial" w:cs="Arial"/>
        </w:rPr>
        <w:t>Savukārt</w:t>
      </w:r>
      <w:r w:rsidR="00384434" w:rsidRPr="00F90C6B">
        <w:rPr>
          <w:rFonts w:ascii="Arial" w:hAnsi="Arial" w:cs="Arial"/>
        </w:rPr>
        <w:t xml:space="preserve"> PM</w:t>
      </w:r>
      <w:r w:rsidR="00384434" w:rsidRPr="00F90C6B">
        <w:rPr>
          <w:rFonts w:ascii="Arial" w:hAnsi="Arial" w:cs="Arial"/>
          <w:vertAlign w:val="subscript"/>
        </w:rPr>
        <w:t>10</w:t>
      </w:r>
      <w:r w:rsidR="00384434" w:rsidRPr="00F90C6B">
        <w:rPr>
          <w:rFonts w:ascii="Arial" w:hAnsi="Arial" w:cs="Arial"/>
        </w:rPr>
        <w:t xml:space="preserve"> emisiju daudzums ir pieaudzis būvniecības, </w:t>
      </w:r>
      <w:r w:rsidR="004A1B14" w:rsidRPr="00F90C6B">
        <w:rPr>
          <w:rFonts w:ascii="Arial" w:hAnsi="Arial" w:cs="Arial"/>
        </w:rPr>
        <w:t>apstrādes rūpniecības</w:t>
      </w:r>
      <w:r w:rsidR="00384434" w:rsidRPr="00F90C6B">
        <w:rPr>
          <w:rFonts w:ascii="Arial" w:hAnsi="Arial" w:cs="Arial"/>
        </w:rPr>
        <w:t xml:space="preserve">, elektroenerģijas, gāzes apgādes, siltumapgādes un gaisa kondicionēšanas </w:t>
      </w:r>
      <w:r w:rsidR="004A1B14" w:rsidRPr="00F90C6B">
        <w:rPr>
          <w:rFonts w:ascii="Arial" w:hAnsi="Arial" w:cs="Arial"/>
        </w:rPr>
        <w:t>se</w:t>
      </w:r>
      <w:r w:rsidR="00384434" w:rsidRPr="00F90C6B">
        <w:rPr>
          <w:rFonts w:ascii="Arial" w:hAnsi="Arial" w:cs="Arial"/>
        </w:rPr>
        <w:t>ktoros.</w:t>
      </w:r>
    </w:p>
    <w:p w14:paraId="7FD39CA4" w14:textId="77777777" w:rsidR="00696E38" w:rsidRPr="00F90C6B" w:rsidRDefault="00696E38" w:rsidP="00300962">
      <w:pPr>
        <w:spacing w:line="276" w:lineRule="auto"/>
        <w:jc w:val="both"/>
        <w:rPr>
          <w:rFonts w:ascii="Arial" w:hAnsi="Arial" w:cs="Arial"/>
        </w:rPr>
      </w:pPr>
      <w:r w:rsidRPr="00F90C6B">
        <w:rPr>
          <w:rFonts w:ascii="Arial" w:hAnsi="Arial" w:cs="Arial"/>
        </w:rPr>
        <w:t>Izvērtējot datus, var secināt, ka praktiski cieto daļiņu emisiju apjoms ir samērā stabils un svārstās nelielās robežās. Uzmanība pievēršama tām jomām, kur vērojams cieto daļiņu emisiju apjoma pieaugums</w:t>
      </w:r>
      <w:r w:rsidR="00CF53A5">
        <w:rPr>
          <w:rFonts w:ascii="Arial" w:hAnsi="Arial" w:cs="Arial"/>
          <w:color w:val="FF0000"/>
        </w:rPr>
        <w:t>.</w:t>
      </w:r>
    </w:p>
    <w:p w14:paraId="742D331D" w14:textId="77777777" w:rsidR="00544FD5" w:rsidRPr="00300962" w:rsidRDefault="00544FD5" w:rsidP="00300962">
      <w:pPr>
        <w:jc w:val="center"/>
        <w:rPr>
          <w:rFonts w:ascii="Arial" w:hAnsi="Arial" w:cs="Arial"/>
          <w:color w:val="FF0000"/>
        </w:rPr>
      </w:pPr>
      <w:r w:rsidRPr="00F90C6B">
        <w:rPr>
          <w:rFonts w:ascii="Arial" w:hAnsi="Arial" w:cs="Arial"/>
          <w:noProof/>
          <w:color w:val="FF0000"/>
          <w:lang w:eastAsia="lv-LV"/>
        </w:rPr>
        <w:lastRenderedPageBreak/>
        <w:drawing>
          <wp:anchor distT="0" distB="0" distL="114300" distR="114300" simplePos="0" relativeHeight="251691008" behindDoc="0" locked="0" layoutInCell="1" allowOverlap="1" wp14:anchorId="76820046" wp14:editId="745186EC">
            <wp:simplePos x="0" y="0"/>
            <wp:positionH relativeFrom="margin">
              <wp:posOffset>352425</wp:posOffset>
            </wp:positionH>
            <wp:positionV relativeFrom="paragraph">
              <wp:posOffset>33655</wp:posOffset>
            </wp:positionV>
            <wp:extent cx="5181600" cy="3448050"/>
            <wp:effectExtent l="0" t="0" r="0" b="0"/>
            <wp:wrapTopAndBottom/>
            <wp:docPr id="32" name="Chart 3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791AE1-6A13-4FB7-84CD-661A37032D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300962" w:rsidRPr="00300962">
        <w:rPr>
          <w:rFonts w:ascii="Arial" w:hAnsi="Arial" w:cs="Arial"/>
          <w:sz w:val="20"/>
          <w:szCs w:val="20"/>
        </w:rPr>
        <w:t xml:space="preserve">Attēls Nr.5.2.4. </w:t>
      </w:r>
      <w:r w:rsidR="00300962" w:rsidRPr="00300962">
        <w:rPr>
          <w:rFonts w:ascii="Arial" w:hAnsi="Arial" w:cs="Arial"/>
          <w:b/>
          <w:sz w:val="20"/>
          <w:szCs w:val="20"/>
        </w:rPr>
        <w:t>PM</w:t>
      </w:r>
      <w:r w:rsidR="00300962" w:rsidRPr="00300962">
        <w:rPr>
          <w:rFonts w:ascii="Arial" w:hAnsi="Arial" w:cs="Arial"/>
          <w:b/>
          <w:sz w:val="20"/>
          <w:szCs w:val="20"/>
          <w:vertAlign w:val="subscript"/>
        </w:rPr>
        <w:t>10</w:t>
      </w:r>
      <w:r w:rsidR="00300962" w:rsidRPr="00300962">
        <w:rPr>
          <w:rFonts w:ascii="Arial" w:hAnsi="Arial" w:cs="Arial"/>
          <w:b/>
          <w:sz w:val="20"/>
          <w:szCs w:val="20"/>
        </w:rPr>
        <w:t xml:space="preserve"> cieto daļiņu emisijas Latvijā </w:t>
      </w:r>
      <w:r w:rsidR="00300962" w:rsidRPr="00300962">
        <w:rPr>
          <w:rFonts w:ascii="Arial" w:hAnsi="Arial" w:cs="Arial"/>
          <w:sz w:val="20"/>
          <w:szCs w:val="20"/>
        </w:rPr>
        <w:t>(</w:t>
      </w:r>
      <w:r w:rsidR="00300962">
        <w:rPr>
          <w:rFonts w:ascii="Arial" w:hAnsi="Arial" w:cs="Arial"/>
          <w:sz w:val="20"/>
          <w:szCs w:val="20"/>
        </w:rPr>
        <w:t>Avots: CSP</w:t>
      </w:r>
      <w:r w:rsidR="00300962" w:rsidRPr="00300962">
        <w:rPr>
          <w:rFonts w:ascii="Arial" w:hAnsi="Arial" w:cs="Arial"/>
          <w:sz w:val="20"/>
          <w:szCs w:val="20"/>
        </w:rPr>
        <w:t>)</w:t>
      </w:r>
    </w:p>
    <w:p w14:paraId="050EE357" w14:textId="77777777" w:rsidR="001252C8" w:rsidRDefault="001252C8" w:rsidP="00C852E3">
      <w:pPr>
        <w:spacing w:line="276" w:lineRule="auto"/>
        <w:jc w:val="both"/>
        <w:rPr>
          <w:rFonts w:ascii="Arial" w:hAnsi="Arial" w:cs="Arial"/>
        </w:rPr>
      </w:pPr>
      <w:r>
        <w:rPr>
          <w:rFonts w:ascii="Arial" w:hAnsi="Arial" w:cs="Arial"/>
        </w:rPr>
        <w:t xml:space="preserve">Analizējot </w:t>
      </w:r>
      <w:r w:rsidR="00C852E3">
        <w:rPr>
          <w:rFonts w:ascii="Arial" w:hAnsi="Arial" w:cs="Arial"/>
        </w:rPr>
        <w:t>PM</w:t>
      </w:r>
      <w:r w:rsidR="00C852E3" w:rsidRPr="00C852E3">
        <w:rPr>
          <w:rFonts w:ascii="Arial" w:hAnsi="Arial" w:cs="Arial"/>
          <w:vertAlign w:val="subscript"/>
        </w:rPr>
        <w:t>10</w:t>
      </w:r>
      <w:r w:rsidR="00C852E3">
        <w:rPr>
          <w:rFonts w:ascii="Arial" w:hAnsi="Arial" w:cs="Arial"/>
        </w:rPr>
        <w:t xml:space="preserve"> un PM</w:t>
      </w:r>
      <w:r w:rsidR="00C852E3" w:rsidRPr="00C852E3">
        <w:rPr>
          <w:rFonts w:ascii="Arial" w:hAnsi="Arial" w:cs="Arial"/>
          <w:vertAlign w:val="subscript"/>
        </w:rPr>
        <w:t xml:space="preserve">2,5 </w:t>
      </w:r>
      <w:r w:rsidR="00C852E3">
        <w:rPr>
          <w:rFonts w:ascii="Arial" w:hAnsi="Arial" w:cs="Arial"/>
        </w:rPr>
        <w:t xml:space="preserve">emitētos daudzums izmantoti CSP pieejamie dati par gaisa piesārņojošo vielu daudzumiem, jo LVĢMC Statiskas </w:t>
      </w:r>
      <w:r w:rsidR="002C7B37">
        <w:rPr>
          <w:rFonts w:ascii="Arial" w:hAnsi="Arial" w:cs="Arial"/>
          <w:i/>
        </w:rPr>
        <w:t>Pārska</w:t>
      </w:r>
      <w:r w:rsidR="00C852E3" w:rsidRPr="00C852E3">
        <w:rPr>
          <w:rFonts w:ascii="Arial" w:hAnsi="Arial" w:cs="Arial"/>
          <w:i/>
        </w:rPr>
        <w:t>tu 2 Gaiss</w:t>
      </w:r>
      <w:r w:rsidR="00C852E3">
        <w:rPr>
          <w:rFonts w:ascii="Arial" w:hAnsi="Arial" w:cs="Arial"/>
        </w:rPr>
        <w:t xml:space="preserve">  kopsavilkuma dati par 2010. gada piesārņojošo vielu daudzumiem daļiņām PM</w:t>
      </w:r>
      <w:r w:rsidR="00C852E3" w:rsidRPr="00C852E3">
        <w:rPr>
          <w:rFonts w:ascii="Arial" w:hAnsi="Arial" w:cs="Arial"/>
          <w:vertAlign w:val="subscript"/>
        </w:rPr>
        <w:t xml:space="preserve">2,5 </w:t>
      </w:r>
      <w:r w:rsidR="00C852E3">
        <w:rPr>
          <w:rFonts w:ascii="Arial" w:hAnsi="Arial" w:cs="Arial"/>
        </w:rPr>
        <w:t>(</w:t>
      </w:r>
      <w:r w:rsidR="00C852E3" w:rsidRPr="00C852E3">
        <w:rPr>
          <w:rFonts w:ascii="Arial" w:hAnsi="Arial" w:cs="Arial"/>
        </w:rPr>
        <w:t>48,138</w:t>
      </w:r>
      <w:r w:rsidR="00BA7174">
        <w:rPr>
          <w:rFonts w:ascii="Arial" w:hAnsi="Arial" w:cs="Arial"/>
        </w:rPr>
        <w:t xml:space="preserve"> tonnas/gadā)</w:t>
      </w:r>
      <w:r w:rsidR="00C852E3">
        <w:rPr>
          <w:rFonts w:ascii="Arial" w:hAnsi="Arial" w:cs="Arial"/>
        </w:rPr>
        <w:t xml:space="preserve"> nesakrīt  ar NAP2020 norādīto bāzes vērt</w:t>
      </w:r>
      <w:r w:rsidR="00BA7174">
        <w:rPr>
          <w:rFonts w:ascii="Arial" w:hAnsi="Arial" w:cs="Arial"/>
        </w:rPr>
        <w:t>ību (27</w:t>
      </w:r>
      <w:r w:rsidR="002C7B37">
        <w:rPr>
          <w:rFonts w:ascii="Arial" w:hAnsi="Arial" w:cs="Arial"/>
        </w:rPr>
        <w:t xml:space="preserve"> kt</w:t>
      </w:r>
      <w:r w:rsidR="00BA7174">
        <w:rPr>
          <w:rFonts w:ascii="Arial" w:hAnsi="Arial" w:cs="Arial"/>
        </w:rPr>
        <w:t xml:space="preserve">) </w:t>
      </w:r>
      <w:r w:rsidR="00C852E3">
        <w:rPr>
          <w:rFonts w:ascii="Arial" w:hAnsi="Arial" w:cs="Arial"/>
        </w:rPr>
        <w:t>2010</w:t>
      </w:r>
      <w:r w:rsidR="00BA7174">
        <w:rPr>
          <w:rFonts w:ascii="Arial" w:hAnsi="Arial" w:cs="Arial"/>
        </w:rPr>
        <w:t>. gadam).</w:t>
      </w:r>
    </w:p>
    <w:p w14:paraId="27342133" w14:textId="77777777" w:rsidR="00D15300" w:rsidRPr="00551D1B" w:rsidRDefault="00D15300" w:rsidP="00BA7174">
      <w:pPr>
        <w:spacing w:line="276" w:lineRule="auto"/>
        <w:jc w:val="both"/>
        <w:rPr>
          <w:rFonts w:ascii="Arial" w:hAnsi="Arial" w:cs="Arial"/>
        </w:rPr>
      </w:pPr>
      <w:r w:rsidRPr="00F90C6B">
        <w:rPr>
          <w:rFonts w:ascii="Arial" w:hAnsi="Arial" w:cs="Arial"/>
        </w:rPr>
        <w:t xml:space="preserve">Gaisa kvalitāti, nokrišņu ķīmisko sastāvu, </w:t>
      </w:r>
      <w:r w:rsidR="00696E38" w:rsidRPr="00F90C6B">
        <w:rPr>
          <w:rFonts w:ascii="Arial" w:hAnsi="Arial" w:cs="Arial"/>
        </w:rPr>
        <w:t>līdz ar to piesārņojošo vielu nonākšanu au</w:t>
      </w:r>
      <w:r w:rsidR="00591563" w:rsidRPr="00F90C6B">
        <w:rPr>
          <w:rFonts w:ascii="Arial" w:hAnsi="Arial" w:cs="Arial"/>
        </w:rPr>
        <w:t>gsnē</w:t>
      </w:r>
      <w:r w:rsidRPr="00F90C6B">
        <w:rPr>
          <w:rFonts w:ascii="Arial" w:hAnsi="Arial" w:cs="Arial"/>
        </w:rPr>
        <w:t xml:space="preserve"> un ūdenī ietekmē piesārņojošo vielu emisijas gaisā, kas rada tādas vides problēmas kā vides paskābināšanās (SO</w:t>
      </w:r>
      <w:r w:rsidRPr="00F90C6B">
        <w:rPr>
          <w:rFonts w:ascii="Arial" w:hAnsi="Arial" w:cs="Arial"/>
          <w:vertAlign w:val="subscript"/>
        </w:rPr>
        <w:t>2</w:t>
      </w:r>
      <w:r w:rsidRPr="00F90C6B">
        <w:rPr>
          <w:rFonts w:ascii="Arial" w:hAnsi="Arial" w:cs="Arial"/>
        </w:rPr>
        <w:t>, NO</w:t>
      </w:r>
      <w:r w:rsidRPr="00F90C6B">
        <w:rPr>
          <w:rFonts w:ascii="Arial" w:hAnsi="Arial" w:cs="Arial"/>
          <w:vertAlign w:val="subscript"/>
        </w:rPr>
        <w:t>x</w:t>
      </w:r>
      <w:r w:rsidRPr="00F90C6B">
        <w:rPr>
          <w:rFonts w:ascii="Arial" w:hAnsi="Arial" w:cs="Arial"/>
        </w:rPr>
        <w:t>, NH</w:t>
      </w:r>
      <w:r w:rsidRPr="00F90C6B">
        <w:rPr>
          <w:rFonts w:ascii="Arial" w:hAnsi="Arial" w:cs="Arial"/>
          <w:vertAlign w:val="subscript"/>
        </w:rPr>
        <w:t>3</w:t>
      </w:r>
      <w:r w:rsidRPr="00F90C6B">
        <w:rPr>
          <w:rFonts w:ascii="Arial" w:hAnsi="Arial" w:cs="Arial"/>
        </w:rPr>
        <w:t>) – skābo lietu veidošanās, eitrofikācija (NO</w:t>
      </w:r>
      <w:r w:rsidRPr="00F90C6B">
        <w:rPr>
          <w:rFonts w:ascii="Arial" w:hAnsi="Arial" w:cs="Arial"/>
          <w:vertAlign w:val="subscript"/>
        </w:rPr>
        <w:t>x</w:t>
      </w:r>
      <w:r w:rsidRPr="00F90C6B">
        <w:rPr>
          <w:rFonts w:ascii="Arial" w:hAnsi="Arial" w:cs="Arial"/>
        </w:rPr>
        <w:t>, NH</w:t>
      </w:r>
      <w:r w:rsidRPr="00F90C6B">
        <w:rPr>
          <w:rFonts w:ascii="Arial" w:hAnsi="Arial" w:cs="Arial"/>
          <w:vertAlign w:val="subscript"/>
        </w:rPr>
        <w:t>3</w:t>
      </w:r>
      <w:r w:rsidRPr="00F90C6B">
        <w:rPr>
          <w:rFonts w:ascii="Arial" w:hAnsi="Arial" w:cs="Arial"/>
        </w:rPr>
        <w:t>) un piezemes ozona veidošanās (NMGOS, NO</w:t>
      </w:r>
      <w:r w:rsidRPr="00F90C6B">
        <w:rPr>
          <w:rFonts w:ascii="Arial" w:hAnsi="Arial" w:cs="Arial"/>
          <w:vertAlign w:val="subscript"/>
        </w:rPr>
        <w:t>x</w:t>
      </w:r>
      <w:r w:rsidRPr="00F90C6B">
        <w:rPr>
          <w:rFonts w:ascii="Arial" w:hAnsi="Arial" w:cs="Arial"/>
        </w:rPr>
        <w:t>). Enerģētikas sektors ir galvenais SO</w:t>
      </w:r>
      <w:r w:rsidRPr="00F90C6B">
        <w:rPr>
          <w:rFonts w:ascii="Arial" w:hAnsi="Arial" w:cs="Arial"/>
          <w:vertAlign w:val="subscript"/>
        </w:rPr>
        <w:t>2</w:t>
      </w:r>
      <w:r w:rsidRPr="00F90C6B">
        <w:rPr>
          <w:rFonts w:ascii="Arial" w:hAnsi="Arial" w:cs="Arial"/>
        </w:rPr>
        <w:t>, NMGOS un NO</w:t>
      </w:r>
      <w:r w:rsidRPr="00F90C6B">
        <w:rPr>
          <w:rFonts w:ascii="Arial" w:hAnsi="Arial" w:cs="Arial"/>
          <w:vertAlign w:val="subscript"/>
        </w:rPr>
        <w:t>x</w:t>
      </w:r>
      <w:r w:rsidRPr="00F90C6B">
        <w:rPr>
          <w:rFonts w:ascii="Arial" w:hAnsi="Arial" w:cs="Arial"/>
        </w:rPr>
        <w:t xml:space="preserve"> emisiju avots, tomēr NMGOS emisijas lielā mērā ietekmē arī šķīdinātāju, krāsvielu un citu produktu izmantošana, kā arī rūpnieciskā ražošana. NH</w:t>
      </w:r>
      <w:r w:rsidRPr="00F90C6B">
        <w:rPr>
          <w:rFonts w:ascii="Arial" w:hAnsi="Arial" w:cs="Arial"/>
          <w:vertAlign w:val="subscript"/>
        </w:rPr>
        <w:t>3</w:t>
      </w:r>
      <w:r w:rsidRPr="00F90C6B">
        <w:rPr>
          <w:rFonts w:ascii="Arial" w:hAnsi="Arial" w:cs="Arial"/>
        </w:rPr>
        <w:t xml:space="preserve"> emisiju galvenais avots ir lauks</w:t>
      </w:r>
      <w:r w:rsidR="00BA7174">
        <w:rPr>
          <w:rFonts w:ascii="Arial" w:hAnsi="Arial" w:cs="Arial"/>
        </w:rPr>
        <w:t xml:space="preserve">aimniecības sektors. Kā redzams </w:t>
      </w:r>
      <w:r w:rsidRPr="00BA7174">
        <w:rPr>
          <w:rFonts w:ascii="Arial" w:hAnsi="Arial" w:cs="Arial"/>
        </w:rPr>
        <w:t>attēlā</w:t>
      </w:r>
      <w:r w:rsidR="00BA7174" w:rsidRPr="00BA7174">
        <w:rPr>
          <w:rFonts w:ascii="Arial" w:hAnsi="Arial" w:cs="Arial"/>
        </w:rPr>
        <w:t xml:space="preserve"> Nr.5.2.5.</w:t>
      </w:r>
      <w:r w:rsidRPr="00BA7174">
        <w:rPr>
          <w:rFonts w:ascii="Arial" w:hAnsi="Arial" w:cs="Arial"/>
        </w:rPr>
        <w:t xml:space="preserve"> pa</w:t>
      </w:r>
      <w:r w:rsidRPr="00F90C6B">
        <w:rPr>
          <w:rFonts w:ascii="Arial" w:hAnsi="Arial" w:cs="Arial"/>
        </w:rPr>
        <w:t>r pieejamajiem gaisu piesārņojošo vielu emisiju apjoma datiem, īpašas izmaiņas šajā laikā nav notikušas, ir samazinājušās nemetāna gaistošo organisko savienojumu emisiju apjoms par 2%.</w:t>
      </w:r>
      <w:r w:rsidR="0078113C" w:rsidRPr="00F90C6B">
        <w:rPr>
          <w:rFonts w:ascii="Arial" w:hAnsi="Arial" w:cs="Arial"/>
        </w:rPr>
        <w:t xml:space="preserve"> </w:t>
      </w:r>
      <w:r w:rsidR="0078113C" w:rsidRPr="00551D1B">
        <w:rPr>
          <w:rFonts w:ascii="Arial" w:hAnsi="Arial" w:cs="Arial"/>
        </w:rPr>
        <w:t>[</w:t>
      </w:r>
      <w:r w:rsidR="00551D1B" w:rsidRPr="00551D1B">
        <w:rPr>
          <w:rFonts w:ascii="Arial" w:hAnsi="Arial" w:cs="Arial"/>
        </w:rPr>
        <w:t>Nacionālais ziņojums par vides stāvokli 2012. – 2015.</w:t>
      </w:r>
      <w:r w:rsidR="0078113C" w:rsidRPr="00551D1B">
        <w:rPr>
          <w:rFonts w:ascii="Arial" w:hAnsi="Arial" w:cs="Arial"/>
        </w:rPr>
        <w:t>]</w:t>
      </w:r>
    </w:p>
    <w:p w14:paraId="15EA7BE5" w14:textId="77777777" w:rsidR="00710122" w:rsidRPr="00F90C6B" w:rsidRDefault="00710122" w:rsidP="00BA7174">
      <w:pPr>
        <w:spacing w:line="276" w:lineRule="auto"/>
        <w:jc w:val="both"/>
        <w:rPr>
          <w:rFonts w:ascii="Arial" w:hAnsi="Arial" w:cs="Arial"/>
        </w:rPr>
      </w:pPr>
      <w:r w:rsidRPr="00F90C6B">
        <w:rPr>
          <w:rFonts w:ascii="Arial" w:hAnsi="Arial" w:cs="Arial"/>
        </w:rPr>
        <w:t>Var secināt, ka kopumā Plānošanas dokumenta īstenošana atstājusi neitrālu ietekmi uz NH</w:t>
      </w:r>
      <w:r w:rsidRPr="00C852E3">
        <w:rPr>
          <w:rFonts w:ascii="Arial" w:hAnsi="Arial" w:cs="Arial"/>
          <w:vertAlign w:val="subscript"/>
        </w:rPr>
        <w:t>3</w:t>
      </w:r>
      <w:r w:rsidRPr="00F90C6B">
        <w:rPr>
          <w:rFonts w:ascii="Arial" w:hAnsi="Arial" w:cs="Arial"/>
        </w:rPr>
        <w:t xml:space="preserve"> emisiju apjomu.</w:t>
      </w:r>
    </w:p>
    <w:p w14:paraId="5F9FB5EA" w14:textId="77777777" w:rsidR="00FB750E" w:rsidRPr="00F90C6B" w:rsidRDefault="00544FD5" w:rsidP="00BA7174">
      <w:pPr>
        <w:jc w:val="center"/>
        <w:rPr>
          <w:rFonts w:ascii="Arial" w:hAnsi="Arial" w:cs="Arial"/>
        </w:rPr>
      </w:pPr>
      <w:r w:rsidRPr="00F90C6B">
        <w:rPr>
          <w:rFonts w:ascii="Arial" w:hAnsi="Arial" w:cs="Arial"/>
          <w:noProof/>
          <w:lang w:eastAsia="lv-LV"/>
        </w:rPr>
        <w:lastRenderedPageBreak/>
        <w:drawing>
          <wp:anchor distT="0" distB="0" distL="114300" distR="114300" simplePos="0" relativeHeight="251698176" behindDoc="0" locked="0" layoutInCell="1" allowOverlap="1" wp14:anchorId="76B1F18F" wp14:editId="238CF576">
            <wp:simplePos x="0" y="0"/>
            <wp:positionH relativeFrom="margin">
              <wp:posOffset>589280</wp:posOffset>
            </wp:positionH>
            <wp:positionV relativeFrom="paragraph">
              <wp:posOffset>0</wp:posOffset>
            </wp:positionV>
            <wp:extent cx="4572000" cy="2743200"/>
            <wp:effectExtent l="0" t="0" r="0" b="0"/>
            <wp:wrapTopAndBottom/>
            <wp:docPr id="37" name="Chart 3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E3B3E27F-D0FD-4A29-A07E-3F3D316D92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00BA7174" w:rsidRPr="00300962">
        <w:rPr>
          <w:rFonts w:ascii="Arial" w:hAnsi="Arial" w:cs="Arial"/>
          <w:sz w:val="20"/>
          <w:szCs w:val="20"/>
        </w:rPr>
        <w:t>Attēls Nr</w:t>
      </w:r>
      <w:r w:rsidR="00BA7174" w:rsidRPr="00BA7174">
        <w:rPr>
          <w:rFonts w:ascii="Arial" w:hAnsi="Arial" w:cs="Arial"/>
          <w:sz w:val="20"/>
          <w:szCs w:val="20"/>
        </w:rPr>
        <w:t>.5.2.</w:t>
      </w:r>
      <w:r w:rsidR="00BA7174">
        <w:rPr>
          <w:rFonts w:ascii="Arial" w:hAnsi="Arial" w:cs="Arial"/>
          <w:sz w:val="20"/>
          <w:szCs w:val="20"/>
        </w:rPr>
        <w:t>5</w:t>
      </w:r>
      <w:r w:rsidR="00BA7174" w:rsidRPr="00BA7174">
        <w:rPr>
          <w:rFonts w:ascii="Arial" w:hAnsi="Arial" w:cs="Arial"/>
          <w:sz w:val="20"/>
          <w:szCs w:val="20"/>
        </w:rPr>
        <w:t xml:space="preserve">. </w:t>
      </w:r>
      <w:r w:rsidR="00BA7174" w:rsidRPr="00BA7174">
        <w:rPr>
          <w:rFonts w:ascii="Arial" w:hAnsi="Arial" w:cs="Arial"/>
          <w:b/>
          <w:sz w:val="20"/>
          <w:szCs w:val="20"/>
        </w:rPr>
        <w:t>Gaisu piesārņojošo vielu emisiju apjoms</w:t>
      </w:r>
      <w:r w:rsidR="00BA7174" w:rsidRPr="00BA7174">
        <w:rPr>
          <w:rFonts w:ascii="Arial" w:hAnsi="Arial" w:cs="Arial"/>
          <w:sz w:val="20"/>
          <w:szCs w:val="20"/>
        </w:rPr>
        <w:t xml:space="preserve"> (</w:t>
      </w:r>
      <w:r w:rsidR="00FB750E" w:rsidRPr="00BA7174">
        <w:rPr>
          <w:rFonts w:ascii="Arial" w:hAnsi="Arial" w:cs="Arial"/>
          <w:sz w:val="20"/>
          <w:szCs w:val="20"/>
        </w:rPr>
        <w:t>Avots: LVĢMC</w:t>
      </w:r>
      <w:r w:rsidR="00BA7174" w:rsidRPr="00BA7174">
        <w:rPr>
          <w:rFonts w:ascii="Arial" w:hAnsi="Arial" w:cs="Arial"/>
          <w:sz w:val="20"/>
          <w:szCs w:val="20"/>
        </w:rPr>
        <w:t>)</w:t>
      </w:r>
    </w:p>
    <w:p w14:paraId="0D12B4EB" w14:textId="77777777" w:rsidR="00C73832" w:rsidRPr="00F90C6B" w:rsidRDefault="005939B4" w:rsidP="00C17844">
      <w:pPr>
        <w:pStyle w:val="Heading2"/>
      </w:pPr>
      <w:bookmarkStart w:id="20" w:name="_Toc497487113"/>
      <w:r w:rsidRPr="00F90C6B">
        <w:t xml:space="preserve">5.3. </w:t>
      </w:r>
      <w:r w:rsidR="00EB6865" w:rsidRPr="00BA7174">
        <w:t>Virszemes ūdens kvalitāte un piesārņojuma radītā slodze</w:t>
      </w:r>
      <w:bookmarkEnd w:id="20"/>
    </w:p>
    <w:p w14:paraId="21B345DC" w14:textId="77777777" w:rsidR="002F190A" w:rsidRPr="00F90C6B" w:rsidRDefault="002F190A" w:rsidP="00470348">
      <w:pPr>
        <w:jc w:val="both"/>
        <w:rPr>
          <w:rFonts w:ascii="Arial" w:hAnsi="Arial" w:cs="Arial"/>
          <w:i/>
          <w:u w:val="single"/>
        </w:rPr>
      </w:pPr>
      <w:r w:rsidRPr="00F90C6B">
        <w:rPr>
          <w:rFonts w:ascii="Arial" w:hAnsi="Arial" w:cs="Arial"/>
          <w:i/>
          <w:u w:val="single"/>
        </w:rPr>
        <w:t>Upju baseinu apgabalu ūdens kvalitāte</w:t>
      </w:r>
    </w:p>
    <w:p w14:paraId="758BBC05" w14:textId="77777777" w:rsidR="00D85315" w:rsidRPr="00B516DD" w:rsidRDefault="00B516DD" w:rsidP="00B516DD">
      <w:pPr>
        <w:jc w:val="both"/>
        <w:rPr>
          <w:rFonts w:ascii="Arial" w:hAnsi="Arial" w:cs="Arial"/>
        </w:rPr>
      </w:pPr>
      <w:r w:rsidRPr="00F90C6B">
        <w:rPr>
          <w:rFonts w:ascii="Arial" w:hAnsi="Arial" w:cs="Arial"/>
          <w:noProof/>
          <w:lang w:eastAsia="lv-LV"/>
        </w:rPr>
        <w:drawing>
          <wp:anchor distT="0" distB="0" distL="114300" distR="114300" simplePos="0" relativeHeight="251735040" behindDoc="0" locked="0" layoutInCell="1" allowOverlap="1" wp14:anchorId="71B162BE" wp14:editId="3D25F9AD">
            <wp:simplePos x="0" y="0"/>
            <wp:positionH relativeFrom="column">
              <wp:posOffset>501650</wp:posOffset>
            </wp:positionH>
            <wp:positionV relativeFrom="paragraph">
              <wp:posOffset>1082675</wp:posOffset>
            </wp:positionV>
            <wp:extent cx="4572000" cy="2743200"/>
            <wp:effectExtent l="0" t="0" r="0" b="0"/>
            <wp:wrapTopAndBottom/>
            <wp:docPr id="20" name="Chart 2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BE0E712F-980E-4050-A0E7-58E226ACBE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D21A6B" w:rsidRPr="00F90C6B">
        <w:rPr>
          <w:rFonts w:ascii="Arial" w:hAnsi="Arial" w:cs="Arial"/>
        </w:rPr>
        <w:t>Ūdens kvalitāte tiek vērtēta, balstoties uz ūdensobjekta hidroloģisko, bioloģisko, fizikālo un ķīmisko īpašību kvantitatīvajām vai kvalitatīvajām vērtībām (sauktām arī par ekoloģiskās un ķīmiskās kvalitātes rādītājiem). Rezultāti tiek izteikti piecās kvalitātes klasēs: augsta, laba, vidēja, slikta un vāja. Saskaņā ar LVĢMC novērtējumu, Latvijā tikai puse no ūdens objektiem atrodas labā vai augstā stāvoklī. Sliktākā situācijā ir ūdens objekti</w:t>
      </w:r>
      <w:r w:rsidR="00710122" w:rsidRPr="00F90C6B">
        <w:rPr>
          <w:rFonts w:ascii="Arial" w:hAnsi="Arial" w:cs="Arial"/>
        </w:rPr>
        <w:t>em</w:t>
      </w:r>
      <w:r w:rsidR="00D21A6B" w:rsidRPr="00F90C6B">
        <w:rPr>
          <w:rFonts w:ascii="Arial" w:hAnsi="Arial" w:cs="Arial"/>
        </w:rPr>
        <w:t xml:space="preserve"> Lielupes </w:t>
      </w:r>
      <w:r w:rsidR="00ED2204" w:rsidRPr="00F90C6B">
        <w:rPr>
          <w:rFonts w:ascii="Arial" w:hAnsi="Arial" w:cs="Arial"/>
        </w:rPr>
        <w:t>un Daugavas upju baseinos</w:t>
      </w:r>
      <w:r w:rsidR="00D21A6B" w:rsidRPr="00F90C6B">
        <w:rPr>
          <w:rFonts w:ascii="Arial" w:hAnsi="Arial" w:cs="Arial"/>
        </w:rPr>
        <w:t>.</w:t>
      </w:r>
    </w:p>
    <w:p w14:paraId="0CB90760" w14:textId="77777777" w:rsidR="00F01B29" w:rsidRPr="00B516DD" w:rsidRDefault="00B516DD" w:rsidP="00B516DD">
      <w:pPr>
        <w:pStyle w:val="ListParagraph"/>
        <w:ind w:left="928"/>
        <w:jc w:val="center"/>
        <w:rPr>
          <w:rFonts w:ascii="Arial" w:hAnsi="Arial" w:cs="Arial"/>
          <w:sz w:val="20"/>
          <w:szCs w:val="20"/>
        </w:rPr>
      </w:pPr>
      <w:r w:rsidRPr="00B516DD">
        <w:rPr>
          <w:rFonts w:ascii="Arial" w:hAnsi="Arial" w:cs="Arial"/>
          <w:sz w:val="20"/>
          <w:szCs w:val="20"/>
        </w:rPr>
        <w:t xml:space="preserve">Attēls Nr.5.3. </w:t>
      </w:r>
      <w:r w:rsidRPr="00B516DD">
        <w:rPr>
          <w:rFonts w:ascii="Arial" w:hAnsi="Arial" w:cs="Arial"/>
          <w:b/>
          <w:sz w:val="20"/>
          <w:szCs w:val="20"/>
        </w:rPr>
        <w:t xml:space="preserve">Labas un augstas kvalitātes ūdeņu % īpatsvars upju baseinu apgabalos </w:t>
      </w:r>
      <w:r w:rsidRPr="00B516DD">
        <w:rPr>
          <w:rFonts w:ascii="Arial" w:hAnsi="Arial" w:cs="Arial"/>
          <w:sz w:val="20"/>
          <w:szCs w:val="20"/>
        </w:rPr>
        <w:t>(Avots: LVĢMC)</w:t>
      </w:r>
    </w:p>
    <w:p w14:paraId="315CB595" w14:textId="77777777" w:rsidR="000B1BAB" w:rsidRPr="00F90C6B" w:rsidRDefault="00ED2204" w:rsidP="00B516DD">
      <w:pPr>
        <w:spacing w:line="276" w:lineRule="auto"/>
        <w:jc w:val="both"/>
        <w:rPr>
          <w:rFonts w:ascii="Arial" w:hAnsi="Arial" w:cs="Arial"/>
          <w:color w:val="4472C4" w:themeColor="accent1"/>
        </w:rPr>
      </w:pPr>
      <w:r w:rsidRPr="00F90C6B">
        <w:rPr>
          <w:rFonts w:ascii="Arial" w:hAnsi="Arial" w:cs="Arial"/>
        </w:rPr>
        <w:t xml:space="preserve">Labas un augstas ūdens kvalitātes </w:t>
      </w:r>
      <w:r w:rsidR="003221B5" w:rsidRPr="00F90C6B">
        <w:rPr>
          <w:rFonts w:ascii="Arial" w:hAnsi="Arial" w:cs="Arial"/>
        </w:rPr>
        <w:t xml:space="preserve">procentuālais </w:t>
      </w:r>
      <w:r w:rsidRPr="00F90C6B">
        <w:rPr>
          <w:rFonts w:ascii="Arial" w:hAnsi="Arial" w:cs="Arial"/>
        </w:rPr>
        <w:t>īpatsvars par pēdējiem gadiem, par kuriem ir pi</w:t>
      </w:r>
      <w:r w:rsidR="00B516DD">
        <w:rPr>
          <w:rFonts w:ascii="Arial" w:hAnsi="Arial" w:cs="Arial"/>
        </w:rPr>
        <w:t xml:space="preserve">eejama informācija, ir </w:t>
      </w:r>
      <w:r w:rsidR="00B516DD" w:rsidRPr="00B516DD">
        <w:rPr>
          <w:rFonts w:ascii="Arial" w:hAnsi="Arial" w:cs="Arial"/>
        </w:rPr>
        <w:t xml:space="preserve">apkopoti </w:t>
      </w:r>
      <w:r w:rsidR="000B1BAB" w:rsidRPr="00B516DD">
        <w:rPr>
          <w:rFonts w:ascii="Arial" w:hAnsi="Arial" w:cs="Arial"/>
        </w:rPr>
        <w:t>attēlā</w:t>
      </w:r>
      <w:r w:rsidR="00B516DD" w:rsidRPr="00B516DD">
        <w:rPr>
          <w:rFonts w:ascii="Arial" w:hAnsi="Arial" w:cs="Arial"/>
        </w:rPr>
        <w:t xml:space="preserve"> Nr.5.3</w:t>
      </w:r>
      <w:r w:rsidR="000B1BAB" w:rsidRPr="00B516DD">
        <w:rPr>
          <w:rFonts w:ascii="Arial" w:hAnsi="Arial" w:cs="Arial"/>
        </w:rPr>
        <w:t xml:space="preserve">. </w:t>
      </w:r>
      <w:r w:rsidRPr="00F90C6B">
        <w:rPr>
          <w:rFonts w:ascii="Arial" w:hAnsi="Arial" w:cs="Arial"/>
        </w:rPr>
        <w:t xml:space="preserve">Tā kā katru gadu netika apsekoti </w:t>
      </w:r>
      <w:r w:rsidR="00EC5AF4" w:rsidRPr="00F90C6B">
        <w:rPr>
          <w:rFonts w:ascii="Arial" w:hAnsi="Arial" w:cs="Arial"/>
        </w:rPr>
        <w:t>vieni un tie paši ūdensobjekti, bet katru gadu</w:t>
      </w:r>
      <w:r w:rsidR="00175DCA" w:rsidRPr="00F90C6B">
        <w:rPr>
          <w:rFonts w:ascii="Arial" w:hAnsi="Arial" w:cs="Arial"/>
        </w:rPr>
        <w:t xml:space="preserve"> tika apsekots noteikts skaits</w:t>
      </w:r>
      <w:r w:rsidR="00EC5AF4" w:rsidRPr="00F90C6B">
        <w:rPr>
          <w:rFonts w:ascii="Arial" w:hAnsi="Arial" w:cs="Arial"/>
        </w:rPr>
        <w:t xml:space="preserve"> </w:t>
      </w:r>
      <w:r w:rsidR="00EC5AF4" w:rsidRPr="00F90C6B">
        <w:rPr>
          <w:rFonts w:ascii="Arial" w:hAnsi="Arial" w:cs="Arial"/>
        </w:rPr>
        <w:lastRenderedPageBreak/>
        <w:t xml:space="preserve">no kopējo ūdens objektu daudzuma, tad </w:t>
      </w:r>
      <w:r w:rsidR="000B1BAB" w:rsidRPr="00F90C6B">
        <w:rPr>
          <w:rFonts w:ascii="Arial" w:hAnsi="Arial" w:cs="Arial"/>
        </w:rPr>
        <w:t>dati ir praktiski nesalīdzināmi un nav iespējams veikt iegūto datu savstarpēju analīzi.</w:t>
      </w:r>
      <w:r w:rsidR="00EC5AF4" w:rsidRPr="00F90C6B">
        <w:rPr>
          <w:rFonts w:ascii="Arial" w:hAnsi="Arial" w:cs="Arial"/>
        </w:rPr>
        <w:t xml:space="preserve"> </w:t>
      </w:r>
      <w:r w:rsidR="000B1BAB" w:rsidRPr="00F90C6B">
        <w:rPr>
          <w:rFonts w:ascii="Arial" w:hAnsi="Arial" w:cs="Arial"/>
        </w:rPr>
        <w:t>Ūdens kvalitātes novērtējums 2010. - 2015.gadā un 2016. gadā ir veikts pēc atšķirīgas metodikas, jo līdz 2017.gada sākumam ir veikta bioloģiskās kvalitātes vērt</w:t>
      </w:r>
      <w:r w:rsidR="00175DCA" w:rsidRPr="00F90C6B">
        <w:rPr>
          <w:rFonts w:ascii="Arial" w:hAnsi="Arial" w:cs="Arial"/>
        </w:rPr>
        <w:t xml:space="preserve">ēšanas metožu interkalibrācija. </w:t>
      </w:r>
      <w:r w:rsidR="000B1BAB" w:rsidRPr="00F90C6B">
        <w:rPr>
          <w:rFonts w:ascii="Arial" w:hAnsi="Arial" w:cs="Arial"/>
        </w:rPr>
        <w:t>Lai būtu iespējams veikt pilnvērtīgu apkopojumu par ūdeņu kvalitāti 2010. - 2016.</w:t>
      </w:r>
      <w:r w:rsidR="00175DCA" w:rsidRPr="00F90C6B">
        <w:rPr>
          <w:rFonts w:ascii="Arial" w:hAnsi="Arial" w:cs="Arial"/>
        </w:rPr>
        <w:t xml:space="preserve"> </w:t>
      </w:r>
      <w:r w:rsidR="000B1BAB" w:rsidRPr="00F90C6B">
        <w:rPr>
          <w:rFonts w:ascii="Arial" w:hAnsi="Arial" w:cs="Arial"/>
        </w:rPr>
        <w:t>gadā, nepieciešams, lai visu gadu monitoringa dati būtu novērtēti pēc vienas un tās pašas metodikas.</w:t>
      </w:r>
    </w:p>
    <w:p w14:paraId="4CAEE873" w14:textId="77777777" w:rsidR="00F01B29" w:rsidRPr="00F90C6B" w:rsidRDefault="00B516DD" w:rsidP="00B516DD">
      <w:pPr>
        <w:spacing w:line="276" w:lineRule="auto"/>
        <w:jc w:val="both"/>
        <w:rPr>
          <w:rFonts w:ascii="Arial" w:hAnsi="Arial" w:cs="Arial"/>
        </w:rPr>
      </w:pPr>
      <w:r w:rsidRPr="00B516DD">
        <w:rPr>
          <w:rFonts w:ascii="Arial" w:hAnsi="Arial" w:cs="Arial"/>
        </w:rPr>
        <w:t>Attēlā Nr.5.3</w:t>
      </w:r>
      <w:r w:rsidR="00D01B0C" w:rsidRPr="00B516DD">
        <w:rPr>
          <w:rFonts w:ascii="Arial" w:hAnsi="Arial" w:cs="Arial"/>
        </w:rPr>
        <w:t xml:space="preserve"> var redzēt, ka visos izvēlētajos gados Ventas upju baseina apgabalos ir </w:t>
      </w:r>
      <w:r w:rsidR="00175DCA" w:rsidRPr="00B516DD">
        <w:rPr>
          <w:rFonts w:ascii="Arial" w:hAnsi="Arial" w:cs="Arial"/>
        </w:rPr>
        <w:t xml:space="preserve">visaugstākais </w:t>
      </w:r>
      <w:r w:rsidR="00D01B0C" w:rsidRPr="00B516DD">
        <w:rPr>
          <w:rFonts w:ascii="Arial" w:hAnsi="Arial" w:cs="Arial"/>
        </w:rPr>
        <w:t xml:space="preserve">labas </w:t>
      </w:r>
      <w:r w:rsidR="00D01B0C" w:rsidRPr="00F90C6B">
        <w:rPr>
          <w:rFonts w:ascii="Arial" w:hAnsi="Arial" w:cs="Arial"/>
        </w:rPr>
        <w:t>un augstas</w:t>
      </w:r>
      <w:r w:rsidR="00175DCA" w:rsidRPr="00F90C6B">
        <w:rPr>
          <w:rFonts w:ascii="Arial" w:hAnsi="Arial" w:cs="Arial"/>
        </w:rPr>
        <w:t xml:space="preserve"> kvalitātes ūdeņu īpatsvars</w:t>
      </w:r>
      <w:r w:rsidR="00D01B0C" w:rsidRPr="00F90C6B">
        <w:rPr>
          <w:rFonts w:ascii="Arial" w:hAnsi="Arial" w:cs="Arial"/>
        </w:rPr>
        <w:t>. 2010. gadā tas pārsniedza pat 60</w:t>
      </w:r>
      <w:r w:rsidR="003221B5" w:rsidRPr="00F90C6B">
        <w:rPr>
          <w:rFonts w:ascii="Arial" w:hAnsi="Arial" w:cs="Arial"/>
        </w:rPr>
        <w:t xml:space="preserve"> </w:t>
      </w:r>
      <w:r w:rsidR="00175DCA" w:rsidRPr="00F90C6B">
        <w:rPr>
          <w:rFonts w:ascii="Arial" w:hAnsi="Arial" w:cs="Arial"/>
        </w:rPr>
        <w:t xml:space="preserve">%. Savukārt zemākais procentuālais labas un augstas kvalitātes ūdeņu īpatsvars analizēto gadu griezumā ir </w:t>
      </w:r>
      <w:r w:rsidR="00E545FC" w:rsidRPr="00F90C6B">
        <w:rPr>
          <w:rFonts w:ascii="Arial" w:hAnsi="Arial" w:cs="Arial"/>
        </w:rPr>
        <w:t>fiksēts Daugavas un Lielupes upju baseina apgabalam. 2013. gadā visiem upju baseina apgabaliem labas un augstas kvalitātes ūdeņu % īpatsvars salīdzinājumā ar 2010., 2014., 2015. un 2016. gadu ir ļoti zems nedaudz virs 10 % procentiem un Daugavas upju baseina apgabalam pat nesasniedzot 10 %. Tas varētu būt izskaidr</w:t>
      </w:r>
      <w:r w:rsidR="002F190A" w:rsidRPr="00F90C6B">
        <w:rPr>
          <w:rFonts w:ascii="Arial" w:hAnsi="Arial" w:cs="Arial"/>
        </w:rPr>
        <w:t xml:space="preserve">ojams ar to, ka katru gadu tiek apsekoti dažādi ūdensobjekti. </w:t>
      </w:r>
      <w:r w:rsidR="00710122" w:rsidRPr="00F90C6B">
        <w:rPr>
          <w:rFonts w:ascii="Arial" w:hAnsi="Arial" w:cs="Arial"/>
        </w:rPr>
        <w:t xml:space="preserve">Līdz ar to šo nevar uzskatīt par virszemes ūdeņu monitoringu, bet gan atsevišķu ūdensobjektu izpētes darbiem. </w:t>
      </w:r>
    </w:p>
    <w:p w14:paraId="6D185D04" w14:textId="77777777" w:rsidR="005369F6" w:rsidRPr="00F90C6B" w:rsidRDefault="005369F6" w:rsidP="00B516DD">
      <w:pPr>
        <w:spacing w:line="276" w:lineRule="auto"/>
        <w:jc w:val="both"/>
        <w:rPr>
          <w:rFonts w:ascii="Arial" w:hAnsi="Arial" w:cs="Arial"/>
        </w:rPr>
      </w:pPr>
      <w:r w:rsidRPr="00F90C6B">
        <w:rPr>
          <w:rFonts w:ascii="Arial" w:hAnsi="Arial" w:cs="Arial"/>
        </w:rPr>
        <w:t>Vides monitorings ir sistemātiski vides stāvokļa novērojumi, mērījumi un aprēķini, kas nepieciešami vides stāvokļa vērtējumam.</w:t>
      </w:r>
    </w:p>
    <w:p w14:paraId="5AB5491B" w14:textId="77777777" w:rsidR="005369F6" w:rsidRPr="00F90C6B" w:rsidRDefault="005369F6" w:rsidP="00B516DD">
      <w:pPr>
        <w:spacing w:line="276" w:lineRule="auto"/>
        <w:jc w:val="both"/>
        <w:rPr>
          <w:rFonts w:ascii="Arial" w:hAnsi="Arial" w:cs="Arial"/>
        </w:rPr>
      </w:pPr>
      <w:r w:rsidRPr="00F90C6B">
        <w:rPr>
          <w:rFonts w:ascii="Arial" w:hAnsi="Arial" w:cs="Arial"/>
        </w:rPr>
        <w:t xml:space="preserve">Nacionālais monitorings - Nacionālais/valsts monitorings un tā uzdevumi: </w:t>
      </w:r>
    </w:p>
    <w:p w14:paraId="77C264F3" w14:textId="77777777" w:rsidR="005369F6" w:rsidRPr="00F90C6B" w:rsidRDefault="005369F6" w:rsidP="00B516DD">
      <w:pPr>
        <w:spacing w:line="276" w:lineRule="auto"/>
        <w:ind w:firstLine="426"/>
        <w:jc w:val="both"/>
        <w:rPr>
          <w:rFonts w:ascii="Arial" w:hAnsi="Arial" w:cs="Arial"/>
        </w:rPr>
      </w:pPr>
      <w:r w:rsidRPr="00F90C6B">
        <w:rPr>
          <w:rFonts w:ascii="Arial" w:hAnsi="Arial" w:cs="Arial"/>
        </w:rPr>
        <w:t>1.Dabisko procesu un vides pārmaiņu novērošana un konstatēšana</w:t>
      </w:r>
      <w:r w:rsidR="00B516DD">
        <w:rPr>
          <w:rFonts w:ascii="Arial" w:hAnsi="Arial" w:cs="Arial"/>
        </w:rPr>
        <w:t>;</w:t>
      </w:r>
    </w:p>
    <w:p w14:paraId="77A7BDCD" w14:textId="77777777" w:rsidR="005369F6" w:rsidRPr="00F90C6B" w:rsidRDefault="005369F6" w:rsidP="00B516DD">
      <w:pPr>
        <w:spacing w:line="276" w:lineRule="auto"/>
        <w:ind w:firstLine="426"/>
        <w:jc w:val="both"/>
        <w:rPr>
          <w:rFonts w:ascii="Arial" w:hAnsi="Arial" w:cs="Arial"/>
        </w:rPr>
      </w:pPr>
      <w:r w:rsidRPr="00F90C6B">
        <w:rPr>
          <w:rFonts w:ascii="Arial" w:hAnsi="Arial" w:cs="Arial"/>
        </w:rPr>
        <w:t>2.Vides procesu prognozēšana</w:t>
      </w:r>
      <w:r w:rsidR="00B516DD">
        <w:rPr>
          <w:rFonts w:ascii="Arial" w:hAnsi="Arial" w:cs="Arial"/>
        </w:rPr>
        <w:t>;</w:t>
      </w:r>
    </w:p>
    <w:p w14:paraId="792967AB" w14:textId="77777777" w:rsidR="005369F6" w:rsidRPr="00F90C6B" w:rsidRDefault="005369F6" w:rsidP="00B516DD">
      <w:pPr>
        <w:spacing w:line="276" w:lineRule="auto"/>
        <w:ind w:firstLine="426"/>
        <w:jc w:val="both"/>
        <w:rPr>
          <w:rFonts w:ascii="Arial" w:hAnsi="Arial" w:cs="Arial"/>
        </w:rPr>
      </w:pPr>
      <w:r w:rsidRPr="00F90C6B">
        <w:rPr>
          <w:rFonts w:ascii="Arial" w:hAnsi="Arial" w:cs="Arial"/>
        </w:rPr>
        <w:t>3.Priekšlikumu izstrādāšana vides politikai lēmumu pieņemšanai</w:t>
      </w:r>
      <w:r w:rsidR="00B516DD">
        <w:rPr>
          <w:rFonts w:ascii="Arial" w:hAnsi="Arial" w:cs="Arial"/>
        </w:rPr>
        <w:t>.</w:t>
      </w:r>
    </w:p>
    <w:p w14:paraId="447AF140" w14:textId="77777777" w:rsidR="005369F6" w:rsidRPr="00F90C6B" w:rsidRDefault="005369F6" w:rsidP="00B516DD">
      <w:pPr>
        <w:spacing w:line="276" w:lineRule="auto"/>
        <w:jc w:val="both"/>
        <w:rPr>
          <w:rFonts w:ascii="Arial" w:hAnsi="Arial" w:cs="Arial"/>
        </w:rPr>
      </w:pPr>
      <w:r w:rsidRPr="00F90C6B">
        <w:rPr>
          <w:rFonts w:ascii="Arial" w:hAnsi="Arial" w:cs="Arial"/>
        </w:rPr>
        <w:t xml:space="preserve">Diemžēl šajā gadījumā ir neiespējami izmantot iegūtos izpētes datus un nav pamata to saukt par monitoringu, ja tie ir vienreizēji mērījumi kādā ūdensobjektā, pamatojoties </w:t>
      </w:r>
      <w:r w:rsidRPr="00584317">
        <w:rPr>
          <w:rFonts w:ascii="Arial" w:hAnsi="Arial" w:cs="Arial"/>
        </w:rPr>
        <w:t>uz tiem nav iespējams prognozēt vides procesus, vai izstrādāt priekšlikumus pasākumiem</w:t>
      </w:r>
      <w:r w:rsidR="00584317" w:rsidRPr="00584317">
        <w:rPr>
          <w:rFonts w:ascii="Arial" w:hAnsi="Arial" w:cs="Arial"/>
        </w:rPr>
        <w:t>.</w:t>
      </w:r>
    </w:p>
    <w:p w14:paraId="3B85EDE8" w14:textId="02F9A41B" w:rsidR="00710122" w:rsidRPr="00F90C6B" w:rsidRDefault="00710122" w:rsidP="00B516DD">
      <w:pPr>
        <w:spacing w:line="276" w:lineRule="auto"/>
        <w:jc w:val="both"/>
        <w:rPr>
          <w:rFonts w:ascii="Arial" w:hAnsi="Arial" w:cs="Arial"/>
        </w:rPr>
      </w:pPr>
      <w:r w:rsidRPr="00F90C6B">
        <w:rPr>
          <w:rFonts w:ascii="Arial" w:hAnsi="Arial" w:cs="Arial"/>
        </w:rPr>
        <w:t>Turpmākajā plānošanas periodā jānodrošina vienota valsts monitoringa veikšana virszemes ūdensobjektos, vienotā sistēmā, saglabājot nemainīgas bāzes monitoringa stacijas katrā no upju baseinu apgabaliem</w:t>
      </w:r>
      <w:r w:rsidR="002C41D2">
        <w:rPr>
          <w:rFonts w:ascii="Arial" w:hAnsi="Arial" w:cs="Arial"/>
        </w:rPr>
        <w:t xml:space="preserve"> un piemēram pārskatos par vides stāvokli un tā attīstības tendencēm atsevišķi analizēt tikai šos datus, kas ļauj izdarīt secinājumus par izmaiņām ūdens vidē laika gaitā.</w:t>
      </w:r>
      <w:r w:rsidR="005369F6" w:rsidRPr="00F90C6B">
        <w:rPr>
          <w:rFonts w:ascii="Arial" w:hAnsi="Arial" w:cs="Arial"/>
        </w:rPr>
        <w:t xml:space="preserve"> </w:t>
      </w:r>
    </w:p>
    <w:p w14:paraId="1C04A5F7" w14:textId="77777777" w:rsidR="002F190A" w:rsidRDefault="002F190A" w:rsidP="0028095C">
      <w:pPr>
        <w:jc w:val="both"/>
        <w:rPr>
          <w:rFonts w:ascii="Arial" w:hAnsi="Arial" w:cs="Arial"/>
          <w:i/>
          <w:u w:val="single"/>
        </w:rPr>
      </w:pPr>
      <w:r w:rsidRPr="00F90C6B">
        <w:rPr>
          <w:rFonts w:ascii="Arial" w:hAnsi="Arial" w:cs="Arial"/>
          <w:i/>
          <w:u w:val="single"/>
        </w:rPr>
        <w:t>Baltijas jūras ūdens kvalitāte</w:t>
      </w:r>
    </w:p>
    <w:p w14:paraId="795FAF8C" w14:textId="77777777" w:rsidR="00A70FA2" w:rsidRPr="00A70FA2" w:rsidRDefault="00A70FA2" w:rsidP="00A70FA2">
      <w:pPr>
        <w:jc w:val="both"/>
        <w:rPr>
          <w:rFonts w:ascii="Arial" w:hAnsi="Arial" w:cs="Arial"/>
        </w:rPr>
      </w:pPr>
      <w:r w:rsidRPr="00A70FA2">
        <w:rPr>
          <w:rFonts w:ascii="Arial" w:hAnsi="Arial" w:cs="Arial"/>
        </w:rPr>
        <w:t>NAP2020 atsevišķi neizceļ Baltijas jūras resursu un jūras telpas izmantošanas mērķus un uzdevumus, it īpaši ilgtspējīgas attīstības nodrošināšanu jūrā. Tomēr NAP2020 ir plānoti vairāki uzdevumi zivju ieguves un apstrādes jomā, kuri saglabās esošo slodzi uz vidi vai to pat palielinās.</w:t>
      </w:r>
    </w:p>
    <w:p w14:paraId="66DE7E40" w14:textId="77777777" w:rsidR="00A70FA2" w:rsidRPr="00A70FA2" w:rsidRDefault="00A70FA2" w:rsidP="00A70FA2">
      <w:pPr>
        <w:jc w:val="both"/>
        <w:rPr>
          <w:rFonts w:ascii="Arial" w:hAnsi="Arial" w:cs="Arial"/>
        </w:rPr>
      </w:pPr>
      <w:r w:rsidRPr="00A70FA2">
        <w:rPr>
          <w:rFonts w:ascii="Arial" w:hAnsi="Arial" w:cs="Arial"/>
        </w:rPr>
        <w:t xml:space="preserve">Par NAP2020 uzdevuma [384] </w:t>
      </w:r>
      <w:r w:rsidRPr="00A70FA2">
        <w:rPr>
          <w:rFonts w:ascii="Arial" w:hAnsi="Arial" w:cs="Arial"/>
          <w:i/>
        </w:rPr>
        <w:t xml:space="preserve">Atbalsts lauksaimniecības, zivsaimniecības un </w:t>
      </w:r>
      <w:r w:rsidRPr="00B516DD">
        <w:rPr>
          <w:rFonts w:ascii="Arial" w:hAnsi="Arial" w:cs="Arial"/>
          <w:i/>
        </w:rPr>
        <w:t>mežsaimniecības produktu ražošanas, to tālākas apstrādes un pakalpojumu attīstībai</w:t>
      </w:r>
      <w:r w:rsidRPr="00B516DD">
        <w:rPr>
          <w:rFonts w:ascii="Arial" w:hAnsi="Arial" w:cs="Arial"/>
        </w:rPr>
        <w:t xml:space="preserve"> ietvaros</w:t>
      </w:r>
      <w:r w:rsidR="00AF680D">
        <w:rPr>
          <w:rFonts w:ascii="Arial" w:hAnsi="Arial" w:cs="Arial"/>
        </w:rPr>
        <w:t xml:space="preserve"> īstenoto (skatīt pielikumu Nr.2</w:t>
      </w:r>
      <w:r w:rsidRPr="00B516DD">
        <w:rPr>
          <w:rFonts w:ascii="Arial" w:hAnsi="Arial" w:cs="Arial"/>
        </w:rPr>
        <w:t xml:space="preserve">) </w:t>
      </w:r>
      <w:r w:rsidRPr="00A70FA2">
        <w:rPr>
          <w:rFonts w:ascii="Arial" w:hAnsi="Arial" w:cs="Arial"/>
        </w:rPr>
        <w:t>ietekmi uz Baltijas jūras ekosistēmu:</w:t>
      </w:r>
    </w:p>
    <w:p w14:paraId="009E48C7" w14:textId="77777777" w:rsidR="00A70FA2" w:rsidRPr="00A70FA2" w:rsidRDefault="00A70FA2" w:rsidP="00D64D55">
      <w:pPr>
        <w:pStyle w:val="ListParagraph"/>
        <w:numPr>
          <w:ilvl w:val="0"/>
          <w:numId w:val="16"/>
        </w:numPr>
        <w:spacing w:line="256" w:lineRule="auto"/>
        <w:jc w:val="both"/>
        <w:rPr>
          <w:rFonts w:ascii="Arial" w:hAnsi="Arial" w:cs="Arial"/>
        </w:rPr>
      </w:pPr>
      <w:r w:rsidRPr="00A70FA2">
        <w:rPr>
          <w:rFonts w:ascii="Arial" w:hAnsi="Arial" w:cs="Arial"/>
        </w:rPr>
        <w:lastRenderedPageBreak/>
        <w:t xml:space="preserve">sniegtais atbalsts investīcijām pievienotās vērtības radīšanai zvejas produktiem un zvejas un akvakultūras produktu apstrādes sektora konkurētspējas attīstībai, nerada viennozīmīgu ietekmi uz zivju populāciju zivīm, kas iegūtas Baltijas jūrā un tiek apstrādātas Latvijā. Atbilstoši ZM mājaslapā pieejamajai informācijai 2016. gadā salīdzinājumā ar 2015. gadu zivju produkcijas imports Latvijā apjoma ziņā palielinājās par 17,3 % un sasniedza 66,4 tūkst. t. Savukārt importētās zivju produkcijas apmērs naudas izteiksmē palielinājās par 17,6% un veidoja 144,5 milj. EUR. 2017. gada I ceturksnī salīdzinājumā ar iepriekšējā gada attiecīgo periodu zivju produkcijas (bez konserviem) imports gan tonnās, gan naudas izteiksmē saglabājās 2016. gada I ceturkšņa līmenī. </w:t>
      </w:r>
      <w:r w:rsidRPr="00551D1B">
        <w:rPr>
          <w:rFonts w:ascii="Arial" w:hAnsi="Arial" w:cs="Arial"/>
        </w:rPr>
        <w:t xml:space="preserve">[ZM </w:t>
      </w:r>
      <w:r w:rsidR="00551D1B" w:rsidRPr="00551D1B">
        <w:rPr>
          <w:rFonts w:ascii="Arial" w:hAnsi="Arial" w:cs="Arial"/>
        </w:rPr>
        <w:t>,</w:t>
      </w:r>
      <w:hyperlink r:id="rId30" w:anchor="jump" w:history="1">
        <w:r w:rsidRPr="00551D1B">
          <w:rPr>
            <w:rStyle w:val="Hyperlink"/>
            <w:rFonts w:ascii="Arial" w:hAnsi="Arial" w:cs="Arial"/>
            <w:color w:val="auto"/>
          </w:rPr>
          <w:t>https://www.zm.gov.lv/zivsaimnieciba/statiskaslapas/tirdznieciba/imports?nid=750#jump</w:t>
        </w:r>
      </w:hyperlink>
      <w:r w:rsidRPr="00551D1B">
        <w:rPr>
          <w:rFonts w:ascii="Arial" w:hAnsi="Arial" w:cs="Arial"/>
        </w:rPr>
        <w:t xml:space="preserve"> ]. Lielākoties zivju produkcijas ražošanā tiek izmantotas zivju izejvielas no </w:t>
      </w:r>
      <w:r w:rsidRPr="00A70FA2">
        <w:rPr>
          <w:rFonts w:ascii="Arial" w:hAnsi="Arial" w:cs="Arial"/>
        </w:rPr>
        <w:t xml:space="preserve">Baltijas jūras, taču zivju produkcijas sortimenta dažādošanai zivju apstrādātāji ražošanā izmanto arī importa produkciju, saldūdens zivis un akvakultūrā audzētas zivis. </w:t>
      </w:r>
      <w:r w:rsidRPr="00551D1B">
        <w:rPr>
          <w:rFonts w:ascii="Arial" w:hAnsi="Arial" w:cs="Arial"/>
        </w:rPr>
        <w:t>[ZM</w:t>
      </w:r>
      <w:r w:rsidR="00551D1B" w:rsidRPr="00551D1B">
        <w:rPr>
          <w:rFonts w:ascii="Arial" w:hAnsi="Arial" w:cs="Arial"/>
        </w:rPr>
        <w:t xml:space="preserve">, </w:t>
      </w:r>
      <w:r w:rsidRPr="00551D1B">
        <w:rPr>
          <w:rFonts w:ascii="Arial" w:hAnsi="Arial" w:cs="Arial"/>
        </w:rPr>
        <w:t xml:space="preserve">https://www.zm.gov.lv/zivsaimnieciba/statiskas-lapas/zivju-apstrade/apstrade?nid=744#jump] Kopumā vērojama produkcijas pieauguma tendence, kas izskaidrojams ar sniegto </w:t>
      </w:r>
      <w:r w:rsidRPr="00A70FA2">
        <w:rPr>
          <w:rFonts w:ascii="Arial" w:hAnsi="Arial" w:cs="Arial"/>
        </w:rPr>
        <w:t xml:space="preserve">investīciju atbalstu. Tendences ietvaros slogs uz Baltijas jūras nozveju ir </w:t>
      </w:r>
      <w:r w:rsidRPr="00B516DD">
        <w:rPr>
          <w:rFonts w:ascii="Arial" w:hAnsi="Arial" w:cs="Arial"/>
        </w:rPr>
        <w:t xml:space="preserve">mainīgs </w:t>
      </w:r>
      <w:r w:rsidR="00B516DD" w:rsidRPr="00B516DD">
        <w:rPr>
          <w:rFonts w:ascii="Arial" w:hAnsi="Arial" w:cs="Arial"/>
        </w:rPr>
        <w:t>(skatīt tabulu Nr.5.3.</w:t>
      </w:r>
      <w:r w:rsidRPr="00B516DD">
        <w:rPr>
          <w:rFonts w:ascii="Arial" w:hAnsi="Arial" w:cs="Arial"/>
        </w:rPr>
        <w:t>) a</w:t>
      </w:r>
      <w:r w:rsidRPr="00A70FA2">
        <w:rPr>
          <w:rFonts w:ascii="Arial" w:hAnsi="Arial" w:cs="Arial"/>
        </w:rPr>
        <w:t xml:space="preserve">r kāpumiem un kritumiem, līdz ar to kopumā veidojot izlīdzinātu nozveju pa gadiem. Tā kā zivju produkcijas imports Latvijā pieaug, secināms, ka apstrādes sektora konkurētspējas attīstība rada neitrālu ietekmi uz nozveju Baltijas jūrā.  </w:t>
      </w:r>
    </w:p>
    <w:p w14:paraId="535AA081" w14:textId="77777777" w:rsidR="00A70FA2" w:rsidRPr="00A70FA2" w:rsidRDefault="00A70FA2" w:rsidP="00A70FA2">
      <w:pPr>
        <w:pStyle w:val="ListParagraph"/>
        <w:ind w:left="420"/>
        <w:jc w:val="center"/>
        <w:rPr>
          <w:rFonts w:ascii="Arial" w:hAnsi="Arial" w:cs="Arial"/>
        </w:rPr>
      </w:pPr>
    </w:p>
    <w:p w14:paraId="56CC6721" w14:textId="77777777" w:rsidR="00A70FA2" w:rsidRPr="00B516DD" w:rsidRDefault="00A70FA2" w:rsidP="00A70FA2">
      <w:pPr>
        <w:pStyle w:val="ListParagraph"/>
        <w:ind w:left="420"/>
        <w:jc w:val="center"/>
        <w:rPr>
          <w:rFonts w:ascii="Arial" w:hAnsi="Arial" w:cs="Arial"/>
          <w:b/>
          <w:sz w:val="20"/>
          <w:szCs w:val="20"/>
        </w:rPr>
      </w:pPr>
      <w:r w:rsidRPr="00B516DD">
        <w:rPr>
          <w:rFonts w:ascii="Arial" w:hAnsi="Arial" w:cs="Arial"/>
          <w:b/>
          <w:sz w:val="20"/>
          <w:szCs w:val="20"/>
        </w:rPr>
        <w:t>Zivju nozveja (brētliņas, reņģes, mencas, pārējās) tūkst.tonnu</w:t>
      </w:r>
    </w:p>
    <w:p w14:paraId="7A9D425D" w14:textId="77777777" w:rsidR="00A70FA2" w:rsidRPr="00B516DD" w:rsidRDefault="00B516DD" w:rsidP="00A70FA2">
      <w:pPr>
        <w:pStyle w:val="ListParagraph"/>
        <w:ind w:left="420"/>
        <w:jc w:val="right"/>
        <w:rPr>
          <w:rFonts w:ascii="Arial" w:hAnsi="Arial" w:cs="Arial"/>
          <w:sz w:val="20"/>
          <w:szCs w:val="20"/>
        </w:rPr>
      </w:pPr>
      <w:r w:rsidRPr="00B516DD">
        <w:rPr>
          <w:rFonts w:ascii="Arial" w:hAnsi="Arial" w:cs="Arial"/>
          <w:sz w:val="20"/>
          <w:szCs w:val="20"/>
        </w:rPr>
        <w:t>Tabula Nr.5.3.</w:t>
      </w:r>
    </w:p>
    <w:tbl>
      <w:tblPr>
        <w:tblStyle w:val="TableGrid"/>
        <w:tblW w:w="0" w:type="auto"/>
        <w:tblInd w:w="420" w:type="dxa"/>
        <w:tblLook w:val="04A0" w:firstRow="1" w:lastRow="0" w:firstColumn="1" w:lastColumn="0" w:noHBand="0" w:noVBand="1"/>
      </w:tblPr>
      <w:tblGrid>
        <w:gridCol w:w="1410"/>
        <w:gridCol w:w="1332"/>
        <w:gridCol w:w="1342"/>
        <w:gridCol w:w="1342"/>
        <w:gridCol w:w="1334"/>
        <w:gridCol w:w="1342"/>
      </w:tblGrid>
      <w:tr w:rsidR="00A70FA2" w:rsidRPr="00A70FA2" w14:paraId="78CFF652" w14:textId="77777777" w:rsidTr="00A70FA2">
        <w:tc>
          <w:tcPr>
            <w:tcW w:w="1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07E0C5" w14:textId="77777777" w:rsidR="00A70FA2" w:rsidRPr="00A70FA2" w:rsidRDefault="00A70FA2">
            <w:pPr>
              <w:pStyle w:val="ListParagraph"/>
              <w:ind w:left="0"/>
              <w:jc w:val="both"/>
              <w:rPr>
                <w:rFonts w:ascii="Arial" w:hAnsi="Arial" w:cs="Arial"/>
              </w:rPr>
            </w:pPr>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46D07E" w14:textId="77777777" w:rsidR="00A70FA2" w:rsidRPr="00A70FA2" w:rsidRDefault="00A70FA2">
            <w:pPr>
              <w:jc w:val="center"/>
              <w:rPr>
                <w:rFonts w:ascii="Arial" w:hAnsi="Arial" w:cs="Arial"/>
              </w:rPr>
            </w:pPr>
            <w:r w:rsidRPr="00A70FA2">
              <w:rPr>
                <w:rFonts w:ascii="Arial" w:hAnsi="Arial" w:cs="Arial"/>
              </w:rPr>
              <w:t>2012</w:t>
            </w:r>
          </w:p>
        </w:tc>
        <w:tc>
          <w:tcPr>
            <w:tcW w:w="1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B92D0B" w14:textId="77777777" w:rsidR="00A70FA2" w:rsidRPr="00A70FA2" w:rsidRDefault="00A70FA2">
            <w:pPr>
              <w:jc w:val="center"/>
              <w:rPr>
                <w:rFonts w:ascii="Arial" w:hAnsi="Arial" w:cs="Arial"/>
              </w:rPr>
            </w:pPr>
            <w:r w:rsidRPr="00A70FA2">
              <w:rPr>
                <w:rFonts w:ascii="Arial" w:hAnsi="Arial" w:cs="Arial"/>
              </w:rPr>
              <w:t>2013</w:t>
            </w:r>
          </w:p>
        </w:tc>
        <w:tc>
          <w:tcPr>
            <w:tcW w:w="1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01CC79" w14:textId="77777777" w:rsidR="00A70FA2" w:rsidRPr="00A70FA2" w:rsidRDefault="00A70FA2">
            <w:pPr>
              <w:jc w:val="center"/>
              <w:rPr>
                <w:rFonts w:ascii="Arial" w:hAnsi="Arial" w:cs="Arial"/>
              </w:rPr>
            </w:pPr>
            <w:r w:rsidRPr="00A70FA2">
              <w:rPr>
                <w:rFonts w:ascii="Arial" w:hAnsi="Arial" w:cs="Arial"/>
              </w:rPr>
              <w:t>2014</w:t>
            </w:r>
          </w:p>
        </w:tc>
        <w:tc>
          <w:tcPr>
            <w:tcW w:w="1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0E10C0" w14:textId="77777777" w:rsidR="00A70FA2" w:rsidRPr="00A70FA2" w:rsidRDefault="00A70FA2">
            <w:pPr>
              <w:jc w:val="center"/>
              <w:rPr>
                <w:rFonts w:ascii="Arial" w:hAnsi="Arial" w:cs="Arial"/>
              </w:rPr>
            </w:pPr>
            <w:r w:rsidRPr="00A70FA2">
              <w:rPr>
                <w:rFonts w:ascii="Arial" w:hAnsi="Arial" w:cs="Arial"/>
              </w:rPr>
              <w:t>2015</w:t>
            </w:r>
          </w:p>
        </w:tc>
        <w:tc>
          <w:tcPr>
            <w:tcW w:w="1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A58AF0" w14:textId="77777777" w:rsidR="00A70FA2" w:rsidRPr="00A70FA2" w:rsidRDefault="00A70FA2">
            <w:pPr>
              <w:jc w:val="center"/>
              <w:rPr>
                <w:rFonts w:ascii="Arial" w:hAnsi="Arial" w:cs="Arial"/>
              </w:rPr>
            </w:pPr>
            <w:r w:rsidRPr="00A70FA2">
              <w:rPr>
                <w:rFonts w:ascii="Arial" w:hAnsi="Arial" w:cs="Arial"/>
              </w:rPr>
              <w:t>2016</w:t>
            </w:r>
          </w:p>
        </w:tc>
      </w:tr>
      <w:tr w:rsidR="00A70FA2" w:rsidRPr="00A70FA2" w14:paraId="08FC846A" w14:textId="77777777" w:rsidTr="00A70FA2">
        <w:tc>
          <w:tcPr>
            <w:tcW w:w="1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299F86" w14:textId="77777777" w:rsidR="00A70FA2" w:rsidRPr="00A70FA2" w:rsidRDefault="00A70FA2">
            <w:pPr>
              <w:pStyle w:val="ListParagraph"/>
              <w:ind w:left="0"/>
              <w:jc w:val="both"/>
              <w:rPr>
                <w:rFonts w:ascii="Arial" w:hAnsi="Arial" w:cs="Arial"/>
              </w:rPr>
            </w:pPr>
            <w:r w:rsidRPr="00A70FA2">
              <w:rPr>
                <w:rFonts w:ascii="Arial" w:hAnsi="Arial" w:cs="Arial"/>
              </w:rPr>
              <w:t>Zivju nozveja</w:t>
            </w:r>
          </w:p>
        </w:tc>
        <w:tc>
          <w:tcPr>
            <w:tcW w:w="1423" w:type="dxa"/>
            <w:tcBorders>
              <w:top w:val="single" w:sz="4" w:space="0" w:color="auto"/>
              <w:left w:val="single" w:sz="4" w:space="0" w:color="auto"/>
              <w:bottom w:val="single" w:sz="4" w:space="0" w:color="auto"/>
              <w:right w:val="single" w:sz="4" w:space="0" w:color="auto"/>
            </w:tcBorders>
            <w:hideMark/>
          </w:tcPr>
          <w:p w14:paraId="20D9BBB6" w14:textId="77777777" w:rsidR="00A70FA2" w:rsidRPr="00A70FA2" w:rsidRDefault="00A70FA2">
            <w:pPr>
              <w:jc w:val="center"/>
              <w:rPr>
                <w:rFonts w:ascii="Arial" w:hAnsi="Arial" w:cs="Arial"/>
              </w:rPr>
            </w:pPr>
            <w:r w:rsidRPr="00A70FA2">
              <w:rPr>
                <w:rFonts w:ascii="Arial" w:hAnsi="Arial" w:cs="Arial"/>
              </w:rPr>
              <w:t>89.8</w:t>
            </w:r>
          </w:p>
        </w:tc>
        <w:tc>
          <w:tcPr>
            <w:tcW w:w="1425" w:type="dxa"/>
            <w:tcBorders>
              <w:top w:val="single" w:sz="4" w:space="0" w:color="auto"/>
              <w:left w:val="single" w:sz="4" w:space="0" w:color="auto"/>
              <w:bottom w:val="single" w:sz="4" w:space="0" w:color="auto"/>
              <w:right w:val="single" w:sz="4" w:space="0" w:color="auto"/>
            </w:tcBorders>
            <w:hideMark/>
          </w:tcPr>
          <w:p w14:paraId="5C02FB66" w14:textId="77777777" w:rsidR="00A70FA2" w:rsidRPr="00A70FA2" w:rsidRDefault="00A70FA2">
            <w:pPr>
              <w:jc w:val="center"/>
              <w:rPr>
                <w:rFonts w:ascii="Arial" w:hAnsi="Arial" w:cs="Arial"/>
              </w:rPr>
            </w:pPr>
            <w:r w:rsidRPr="00A70FA2">
              <w:rPr>
                <w:rFonts w:ascii="Arial" w:hAnsi="Arial" w:cs="Arial"/>
              </w:rPr>
              <w:t>116.3</w:t>
            </w:r>
          </w:p>
        </w:tc>
        <w:tc>
          <w:tcPr>
            <w:tcW w:w="1425" w:type="dxa"/>
            <w:tcBorders>
              <w:top w:val="single" w:sz="4" w:space="0" w:color="auto"/>
              <w:left w:val="single" w:sz="4" w:space="0" w:color="auto"/>
              <w:bottom w:val="single" w:sz="4" w:space="0" w:color="auto"/>
              <w:right w:val="single" w:sz="4" w:space="0" w:color="auto"/>
            </w:tcBorders>
            <w:hideMark/>
          </w:tcPr>
          <w:p w14:paraId="7973606D" w14:textId="77777777" w:rsidR="00A70FA2" w:rsidRPr="00A70FA2" w:rsidRDefault="00A70FA2">
            <w:pPr>
              <w:jc w:val="center"/>
              <w:rPr>
                <w:rFonts w:ascii="Arial" w:hAnsi="Arial" w:cs="Arial"/>
              </w:rPr>
            </w:pPr>
            <w:r w:rsidRPr="00A70FA2">
              <w:rPr>
                <w:rFonts w:ascii="Arial" w:hAnsi="Arial" w:cs="Arial"/>
              </w:rPr>
              <w:t>120.0</w:t>
            </w:r>
          </w:p>
        </w:tc>
        <w:tc>
          <w:tcPr>
            <w:tcW w:w="1425" w:type="dxa"/>
            <w:tcBorders>
              <w:top w:val="single" w:sz="4" w:space="0" w:color="auto"/>
              <w:left w:val="single" w:sz="4" w:space="0" w:color="auto"/>
              <w:bottom w:val="single" w:sz="4" w:space="0" w:color="auto"/>
              <w:right w:val="single" w:sz="4" w:space="0" w:color="auto"/>
            </w:tcBorders>
            <w:hideMark/>
          </w:tcPr>
          <w:p w14:paraId="5A4736C6" w14:textId="77777777" w:rsidR="00A70FA2" w:rsidRPr="00A70FA2" w:rsidRDefault="00A70FA2">
            <w:pPr>
              <w:jc w:val="center"/>
              <w:rPr>
                <w:rFonts w:ascii="Arial" w:hAnsi="Arial" w:cs="Arial"/>
              </w:rPr>
            </w:pPr>
            <w:r w:rsidRPr="00A70FA2">
              <w:rPr>
                <w:rFonts w:ascii="Arial" w:hAnsi="Arial" w:cs="Arial"/>
              </w:rPr>
              <w:t>78.5</w:t>
            </w:r>
          </w:p>
        </w:tc>
        <w:tc>
          <w:tcPr>
            <w:tcW w:w="1425" w:type="dxa"/>
            <w:tcBorders>
              <w:top w:val="single" w:sz="4" w:space="0" w:color="auto"/>
              <w:left w:val="single" w:sz="4" w:space="0" w:color="auto"/>
              <w:bottom w:val="single" w:sz="4" w:space="0" w:color="auto"/>
              <w:right w:val="single" w:sz="4" w:space="0" w:color="auto"/>
            </w:tcBorders>
            <w:hideMark/>
          </w:tcPr>
          <w:p w14:paraId="790D2976" w14:textId="77777777" w:rsidR="00A70FA2" w:rsidRPr="00A70FA2" w:rsidRDefault="00A70FA2">
            <w:pPr>
              <w:jc w:val="center"/>
              <w:rPr>
                <w:rFonts w:ascii="Arial" w:hAnsi="Arial" w:cs="Arial"/>
              </w:rPr>
            </w:pPr>
            <w:r w:rsidRPr="00A70FA2">
              <w:rPr>
                <w:rFonts w:ascii="Arial" w:hAnsi="Arial" w:cs="Arial"/>
              </w:rPr>
              <w:t>109.9</w:t>
            </w:r>
          </w:p>
        </w:tc>
      </w:tr>
    </w:tbl>
    <w:p w14:paraId="5A708363" w14:textId="77777777" w:rsidR="00A70FA2" w:rsidRPr="00B516DD" w:rsidRDefault="00B516DD" w:rsidP="00B516DD">
      <w:pPr>
        <w:jc w:val="right"/>
        <w:rPr>
          <w:rFonts w:ascii="Arial" w:hAnsi="Arial" w:cs="Arial"/>
          <w:sz w:val="20"/>
          <w:szCs w:val="20"/>
        </w:rPr>
      </w:pPr>
      <w:r w:rsidRPr="00B516DD">
        <w:rPr>
          <w:rFonts w:ascii="Arial" w:hAnsi="Arial" w:cs="Arial"/>
          <w:sz w:val="20"/>
          <w:szCs w:val="20"/>
        </w:rPr>
        <w:t>(</w:t>
      </w:r>
      <w:r w:rsidR="00A70FA2" w:rsidRPr="00B516DD">
        <w:rPr>
          <w:rFonts w:ascii="Arial" w:hAnsi="Arial" w:cs="Arial"/>
          <w:sz w:val="20"/>
          <w:szCs w:val="20"/>
        </w:rPr>
        <w:t>Avots: CSP</w:t>
      </w:r>
      <w:r w:rsidRPr="00B516DD">
        <w:rPr>
          <w:rFonts w:ascii="Arial" w:hAnsi="Arial" w:cs="Arial"/>
          <w:sz w:val="20"/>
          <w:szCs w:val="20"/>
        </w:rPr>
        <w:t>)</w:t>
      </w:r>
    </w:p>
    <w:p w14:paraId="296D659A" w14:textId="77777777" w:rsidR="00A70FA2" w:rsidRPr="00A70FA2" w:rsidRDefault="00A70FA2" w:rsidP="00D64D55">
      <w:pPr>
        <w:pStyle w:val="ListParagraph"/>
        <w:numPr>
          <w:ilvl w:val="0"/>
          <w:numId w:val="16"/>
        </w:numPr>
        <w:spacing w:line="256" w:lineRule="auto"/>
        <w:jc w:val="both"/>
        <w:rPr>
          <w:rFonts w:ascii="Arial" w:hAnsi="Arial" w:cs="Arial"/>
        </w:rPr>
      </w:pPr>
      <w:r w:rsidRPr="00A70FA2">
        <w:rPr>
          <w:rFonts w:ascii="Arial" w:hAnsi="Arial" w:cs="Arial"/>
        </w:rPr>
        <w:t xml:space="preserve">Latvijas Lauku attīstības programmas 2014.-2020.gadam ietvaros sniegtais atbalsts, sekmējis lauksaimniecības zemju izmantošanu, līdz ar to arī radot ietekmi uz jūrā notiekošo eitrofikācijas procesu caur. To, ka apsaimniekoto lauksaimniecībā izmantojamo zemju īpatsvars ir palielinājies parāda arī NAP2020 mērķa sasniegšanas rādītājs [425]. </w:t>
      </w:r>
    </w:p>
    <w:p w14:paraId="64DF895A" w14:textId="77777777" w:rsidR="00A70FA2" w:rsidRPr="00A70FA2" w:rsidRDefault="00A70FA2" w:rsidP="00A70FA2">
      <w:pPr>
        <w:pStyle w:val="ListParagraph"/>
        <w:ind w:left="420"/>
        <w:jc w:val="both"/>
        <w:rPr>
          <w:rFonts w:ascii="Arial" w:hAnsi="Arial" w:cs="Arial"/>
          <w:color w:val="FF0000"/>
        </w:rPr>
      </w:pPr>
      <w:r w:rsidRPr="00A70FA2">
        <w:rPr>
          <w:rFonts w:ascii="Arial" w:hAnsi="Arial" w:cs="Arial"/>
        </w:rPr>
        <w:t>Vieni no svarīgākajiem Baltijas jūras ekosistēmas ietekmējošiem faktoriem ir eitrofikācijas radītā ietekme un piesārņojums ar smagajiem metāliem. Attiecībā uz jūras ūdeņiem Eiropas Savienības un arī Latvijas vides politikas mērķis ir panākt labu ūdens stāvokli jūras ūdeņiem līdz 2020.gadam. NAP2020 SIVN minēts, ka saskaņā ar Latvijas Hidroekoloģijas institūta veikto jūras vides stāvokļa novērtēšanu pēc pieejamiem kritērijiem, ir konstatēts, ka lielākajā daļā gadījumu jūras vides stāvoklis neatbilst laba vides stāvokļa definīcijai. Vienlaicīgi jāatzīmē, ka par vairākiem kritērijiem informācijas nav vai tā ir nepietiekoša novērtējuma veikšanai</w:t>
      </w:r>
      <w:r w:rsidRPr="00551D1B">
        <w:rPr>
          <w:rFonts w:ascii="Arial" w:hAnsi="Arial" w:cs="Arial"/>
        </w:rPr>
        <w:t xml:space="preserve">. </w:t>
      </w:r>
      <w:r w:rsidR="00551D1B" w:rsidRPr="00551D1B">
        <w:rPr>
          <w:rFonts w:ascii="Arial" w:hAnsi="Arial" w:cs="Arial"/>
        </w:rPr>
        <w:t>[NAP2020 SIVN</w:t>
      </w:r>
      <w:r w:rsidRPr="00551D1B">
        <w:rPr>
          <w:rFonts w:ascii="Arial" w:hAnsi="Arial" w:cs="Arial"/>
        </w:rPr>
        <w:t>]</w:t>
      </w:r>
    </w:p>
    <w:p w14:paraId="6EA53BAD" w14:textId="77777777" w:rsidR="00A70FA2" w:rsidRPr="00D33E09" w:rsidRDefault="00A70FA2" w:rsidP="00D33E09">
      <w:pPr>
        <w:jc w:val="both"/>
        <w:rPr>
          <w:rFonts w:ascii="Arial" w:hAnsi="Arial" w:cs="Arial"/>
          <w:color w:val="FF0000"/>
        </w:rPr>
      </w:pPr>
      <w:r w:rsidRPr="00D33E09">
        <w:rPr>
          <w:rFonts w:ascii="Arial" w:hAnsi="Arial" w:cs="Arial"/>
        </w:rPr>
        <w:t xml:space="preserve">Ūdens kvalitāti ietekmē gan punktveida piesārņojuma avoti (komunālo un rūpniecisko notekūdeņu attīrīšanas iekārtu izplūdes), gan difūzi avoti (lauksaimniecība, mežsaimniecība, mājsaimniecības), kā arī hidromorfoloģiskie pārveidojumi (hidroelektrostaciju dambji, meliorētas upes, u.c.). </w:t>
      </w:r>
      <w:r w:rsidR="00551D1B" w:rsidRPr="00551D1B">
        <w:rPr>
          <w:rFonts w:ascii="Arial" w:hAnsi="Arial" w:cs="Arial"/>
        </w:rPr>
        <w:t>[NAP2020</w:t>
      </w:r>
      <w:r w:rsidRPr="00551D1B">
        <w:rPr>
          <w:rFonts w:ascii="Arial" w:hAnsi="Arial" w:cs="Arial"/>
        </w:rPr>
        <w:t>]</w:t>
      </w:r>
    </w:p>
    <w:p w14:paraId="53EF50F6" w14:textId="77777777" w:rsidR="00A70FA2" w:rsidRPr="00D33E09" w:rsidRDefault="00A70FA2" w:rsidP="00D33E09">
      <w:pPr>
        <w:jc w:val="both"/>
        <w:rPr>
          <w:rFonts w:ascii="Arial" w:hAnsi="Arial" w:cs="Arial"/>
        </w:rPr>
      </w:pPr>
      <w:r w:rsidRPr="00D33E09">
        <w:rPr>
          <w:rFonts w:ascii="Arial" w:hAnsi="Arial" w:cs="Arial"/>
        </w:rPr>
        <w:t xml:space="preserve">Baltijas jūras baseini saņem nozīmīgas slāpekļa slodzes no dažādiem avotiem, un tās nosaka slāpekļa savienojumu uzkrāšanās intensitāti ekosistēmā. Tomēr neorganiskā slāpekļa, koncentrāciju sezonālo dinamiku ūdens virsējā slānī </w:t>
      </w:r>
      <w:r w:rsidRPr="00D33E09">
        <w:rPr>
          <w:rFonts w:ascii="Arial" w:hAnsi="Arial" w:cs="Arial"/>
        </w:rPr>
        <w:lastRenderedPageBreak/>
        <w:t>galvenokārt nosaka ekosistēmas iekšējie procesi. Tā ziemā, kad bioloģiskā aktivitāte ir tuvu nullei un ūdens stabs tiek intensīvi sajaukts, ir novērojamas samērā homogēnas un augstas minerālā slāpekļa (nitrātu + nitrītu, jo amonija koncentrācija šai periodā ir tuvu nullei) koncentrācijas. Ziemas periodā konstatēto minerālā slāpekļa apjomu, kas nosaka fitoplanktona pavasara un daļēji arī vasaras sugu attīstības potenciālu, sauc par ziemas minerālā (bioloģiski pieejamā) slāpekļa krājumu. Tā kā ziemas mēnešos turpinās biogēnu minerālo formu ienese ar upēm un citiem avotiem, un bioloģiskie organismi, zemās bioloģiskā aktivitātes dēļ, tos neasimilē, tad ir novērojama minerālo slāpekļa savienojumu papildus uzkrāšanās līdz pat produktīvās sezonas beigām. Tāpēc, lai raksturotu eitrofikācijas izmaiņas laikā, kā indikatoru vislabāk ir izmantot minerālā slāpekļa koncentrācijas, kas noteiktas janvārī-martā 0-10 m. Nitrātu un nitrītu vidējās koncentrācijas ziemas periodā 2012.-2015.gadam Rīgas līča piekrastes ūdeņiem pārsniedz robežvērtību (11 mmol/l) par 5.7 mmol/l. Rīgas līča pārejas ūdeņiem robežvērtības (14mmol/l) tiek pārsniegtas par 6.4 mmol/l. Rīgas līča jūras ūdeņiem robežvērtība tiek pārsniegta par 2 mmol/l, vidējai koncentrācijai sasniedzot 13 mmol/l. Arī Baltijas jūras piekrastes ūdeņiem robežvērtība (8 mmol/l) tiek pārsniegts par 4.1 mmol/l.</w:t>
      </w:r>
    </w:p>
    <w:p w14:paraId="1F01C39D" w14:textId="77777777" w:rsidR="00A70FA2" w:rsidRPr="00D33E09" w:rsidRDefault="00A70FA2" w:rsidP="00D33E09">
      <w:pPr>
        <w:jc w:val="both"/>
        <w:rPr>
          <w:rFonts w:ascii="Arial" w:hAnsi="Arial" w:cs="Arial"/>
        </w:rPr>
      </w:pPr>
      <w:r w:rsidRPr="00D33E09">
        <w:rPr>
          <w:rFonts w:ascii="Arial" w:hAnsi="Arial" w:cs="Arial"/>
        </w:rPr>
        <w:t>Novērtējot vides stāvokli 2012.-2015.gadu periodam (2007.-2009.gadu periods Rīgas līča piekrastes ūdeņiem), var konstatēt, ka visos gadījumos robežvērtības ir pārsniegtas un ūdeņu vides stāvoklis ir klasificējams kā slikts.</w:t>
      </w:r>
    </w:p>
    <w:p w14:paraId="21BA1423" w14:textId="77777777" w:rsidR="00A70FA2" w:rsidRPr="00551D1B" w:rsidRDefault="00A70FA2" w:rsidP="00D33E09">
      <w:pPr>
        <w:jc w:val="both"/>
        <w:rPr>
          <w:rFonts w:ascii="Arial" w:hAnsi="Arial" w:cs="Arial"/>
        </w:rPr>
      </w:pPr>
      <w:r w:rsidRPr="00D33E09">
        <w:rPr>
          <w:rFonts w:ascii="Arial" w:hAnsi="Arial" w:cs="Arial"/>
        </w:rPr>
        <w:t xml:space="preserve">Līdzīgi kā slāpeklim arī fosfora minerālo formu (fosfātu) sezonālo izmaiņu galvenais cēlonis ir nevis upju ieplūžu intensitātes sezonālā dinamika, bet iekšējā cirkulācija ekosistēmā. Tā ziemā, kad ir vērojama intensīva ūdens profila sajaukšanās un ir ļoti neliela bioloģiskā aktivitāte, fosfora koncentrācijas ir samērā vienmērīgas un paaugstinātas visā ūdens profilā. Pavasarī (aprīlī) biogēnu un gaismas pieejamība nodrošina labvēlīgus apstākļus intensīvai fitoplanktona pavasara sugu attīstībai, kā rezultātā fotiskajā slānī (0 – 10 m) tiek strauji izsmelti fosfātu krājumi. Līdz ar to, arī fosfātu ziemas krājumi var tikt izmantoti kā eitrofikācijas līmeņa izmaiņu indikators. Un arī, līdzīgi kā slāpeklim, vislabāk ir izmantot fosfora koncentrācijas kas novērotas janvārī-martā 0-10 m. Fosfātu robežvērtības vidējās koncentrācijas ziemas periodā 2012.-2015.gadam Rīgas līča piekrastes ūdeņiem pārsniedz robežvērtību 0.7 mmol/l sasniedzot 0.94 mmol/l. Rīgas līča pārejas ūdeņiem robežvērtības (0.9 mmol/l) tiek pārsniegtas par 0.32 mmol/l. Rīgas līča jūras ūdeņiem robežvērtība tiek pārsniegta par 0.29 mmol/l, vidējai koncentrācijai sasniedzot 0.99 mmol/l. Arī Baltijas jūras piekrastes ūdeņiem robežvērtība (0.6 mmol/l) tiek pārsniegts par 0.04 mmol/l. </w:t>
      </w:r>
      <w:r w:rsidRPr="00551D1B">
        <w:rPr>
          <w:rFonts w:ascii="Arial" w:hAnsi="Arial" w:cs="Arial"/>
        </w:rPr>
        <w:t>[</w:t>
      </w:r>
      <w:r w:rsidR="00551D1B" w:rsidRPr="00551D1B">
        <w:rPr>
          <w:rFonts w:ascii="Arial" w:hAnsi="Arial" w:cs="Arial"/>
        </w:rPr>
        <w:t>Nacionālais ziņojums par vides stāvokli 2012. – 2015.</w:t>
      </w:r>
      <w:r w:rsidRPr="00551D1B">
        <w:rPr>
          <w:rFonts w:ascii="Arial" w:hAnsi="Arial" w:cs="Arial"/>
        </w:rPr>
        <w:t>]</w:t>
      </w:r>
    </w:p>
    <w:p w14:paraId="7AA33BBB" w14:textId="77777777" w:rsidR="00A70FA2" w:rsidRPr="00D33E09" w:rsidRDefault="00A70FA2" w:rsidP="00D33E09">
      <w:pPr>
        <w:jc w:val="both"/>
        <w:rPr>
          <w:rFonts w:ascii="Arial" w:hAnsi="Arial" w:cs="Arial"/>
        </w:rPr>
      </w:pPr>
      <w:r w:rsidRPr="00D33E09">
        <w:rPr>
          <w:rFonts w:ascii="Arial" w:hAnsi="Arial" w:cs="Arial"/>
        </w:rPr>
        <w:t>Saskaņā ar Latvijas Hidroekoloģijas institūta Ziņojumu par 2016. gadā deleģēto valsts pārvaldes uzdevumu izpildi, virszemes ūdeņu monitoringa programmas ietvaros, kas ir Valsts monitoringa programmas Ūdens stāvokļa monitoringa programmas sadaļa, 2016. gadā tika noteikts metālisko elementu (kadmija, cinka, vara, svina un dzīvsudraba) saturs Rīgas līča un Baltijas jūras piekrastes asaru (Perca fluviatilis) aknās un muguras muskuļos. Lielākais Zn, Cu un Cd vidējais saturs aknās tika konstatēts asariem, ķertiem pie Salcgrīvas.</w:t>
      </w:r>
    </w:p>
    <w:p w14:paraId="63377DE7" w14:textId="77777777" w:rsidR="00A70FA2" w:rsidRPr="00D33E09" w:rsidRDefault="00A70FA2" w:rsidP="00D33E09">
      <w:pPr>
        <w:jc w:val="both"/>
        <w:rPr>
          <w:rFonts w:ascii="Arial" w:hAnsi="Arial" w:cs="Arial"/>
        </w:rPr>
      </w:pPr>
      <w:r w:rsidRPr="00D33E09">
        <w:rPr>
          <w:rFonts w:ascii="Arial" w:hAnsi="Arial" w:cs="Arial"/>
        </w:rPr>
        <w:t xml:space="preserve">Fokusējoties uz vidējā Hg satura daudzgadīgajām izmaiņām Baltijas jūras un Rīgas līča piekrastes asaros, visos novērojumu rajonos un samērā ilgu laiku Hg saturs pārsniedz Eiropas Savienības direktīvā 2013/39/EU noteikto vides kvalitātes standartu (EQS =20 μg/kg slapjās masas). Jāatzīmē, ka analīzēs noteiktais Cd un </w:t>
      </w:r>
      <w:r w:rsidRPr="00D33E09">
        <w:rPr>
          <w:rFonts w:ascii="Arial" w:hAnsi="Arial" w:cs="Arial"/>
        </w:rPr>
        <w:lastRenderedPageBreak/>
        <w:t>Hg saturs asaru audos ir mazāks par maksimāli pieļaujamo šo metālu saturu zivīs (asaros) kā pārtikas produktos, ko nosaka ES regula EU 420/211.</w:t>
      </w:r>
    </w:p>
    <w:p w14:paraId="62E5E241" w14:textId="77777777" w:rsidR="00A70FA2" w:rsidRPr="00551D1B" w:rsidRDefault="00A70FA2" w:rsidP="00D33E09">
      <w:pPr>
        <w:jc w:val="both"/>
        <w:rPr>
          <w:rFonts w:ascii="Arial" w:hAnsi="Arial" w:cs="Arial"/>
        </w:rPr>
      </w:pPr>
      <w:r w:rsidRPr="00D33E09">
        <w:rPr>
          <w:rFonts w:ascii="Arial" w:hAnsi="Arial" w:cs="Arial"/>
        </w:rPr>
        <w:t>Asaru audos analizēto metālisko elementu atšķirības dažādās paraugu ievākšanas vietās var skaidrot ar: lokālajiem piesārņojuma avotiem, mainīgajiem hidroloģiskiem apstākļiem, barības bāzi, metālisko elementu atšķirīgo bioģeoķīmisko dinamiku jūras vidē, to bioloģisko pieejamību un iesai</w:t>
      </w:r>
      <w:r w:rsidR="00551D1B">
        <w:rPr>
          <w:rFonts w:ascii="Arial" w:hAnsi="Arial" w:cs="Arial"/>
        </w:rPr>
        <w:t>stīšanos organismu metabolismā</w:t>
      </w:r>
      <w:r w:rsidR="00551D1B" w:rsidRPr="00551D1B">
        <w:rPr>
          <w:rFonts w:ascii="Arial" w:hAnsi="Arial" w:cs="Arial"/>
        </w:rPr>
        <w:t xml:space="preserve">. </w:t>
      </w:r>
      <w:r w:rsidRPr="00551D1B">
        <w:rPr>
          <w:rFonts w:ascii="Arial" w:hAnsi="Arial" w:cs="Arial"/>
        </w:rPr>
        <w:t>[Latvijas Hidroekoloģijas institūta Ziņojumu par 2016. gadā deleģēto valsts pārvaldes uzdevumu izpildi]</w:t>
      </w:r>
    </w:p>
    <w:p w14:paraId="2825C190" w14:textId="6836D52B" w:rsidR="00A70FA2" w:rsidRPr="00D33E09" w:rsidRDefault="00A70FA2" w:rsidP="00D33E09">
      <w:pPr>
        <w:jc w:val="both"/>
        <w:rPr>
          <w:rFonts w:ascii="Arial" w:hAnsi="Arial" w:cs="Arial"/>
        </w:rPr>
      </w:pPr>
      <w:r w:rsidRPr="00D33E09">
        <w:rPr>
          <w:rFonts w:ascii="Arial" w:hAnsi="Arial" w:cs="Arial"/>
        </w:rPr>
        <w:t>Liela daļa kaitīgo ķīmisko savienojumu jūrā nokļūst no lauksaimniecībā izmantotā mēslojuma. NAP2020 īstenošanas laikā kopējais ķimikāliju izmantošanas daudzums lauksaimniecībā ir pieaudzis un ir tendence turpināt pieaugt. Plānošanas dokumenta īstenošanas laikā ķimikāliju izmantošana lauksaimniecībā ir radījusi nelabvēlīgu ietekmi uz Baltijas jūras ekosistēmu</w:t>
      </w:r>
      <w:r w:rsidR="002C41D2">
        <w:rPr>
          <w:rFonts w:ascii="Arial" w:hAnsi="Arial" w:cs="Arial"/>
        </w:rPr>
        <w:t>, tomēr jāpiezīmē, ka Baltijas jūras sateces baseins aptver daudzas valstis un Latvijas teritorijas ieguldījums varētu būt procentuāli neliels</w:t>
      </w:r>
      <w:r w:rsidRPr="00D33E09">
        <w:rPr>
          <w:rFonts w:ascii="Arial" w:hAnsi="Arial" w:cs="Arial"/>
        </w:rPr>
        <w:t xml:space="preserve">. </w:t>
      </w:r>
    </w:p>
    <w:p w14:paraId="4B7F8502" w14:textId="77777777" w:rsidR="00A70FA2" w:rsidRPr="00D33E09" w:rsidRDefault="00A70FA2" w:rsidP="00D33E09">
      <w:pPr>
        <w:jc w:val="both"/>
        <w:rPr>
          <w:rFonts w:ascii="Arial" w:hAnsi="Arial" w:cs="Arial"/>
        </w:rPr>
      </w:pPr>
      <w:r w:rsidRPr="00D33E09">
        <w:rPr>
          <w:rFonts w:ascii="Arial" w:hAnsi="Arial" w:cs="Arial"/>
        </w:rPr>
        <w:t>Atbilstoši NAP2020 [393] uzdevums Mazo ostu un uzņēmējdarbību veicinošas infrastruktūras attīstība piekrastē ir vērsts uz [372] mērķa sasniegšanu. Lai gan vairums darbību mazajās ostās tiek veiktas saskaņā ar plānoto, rezultātu ietekmē ne tikai tās. Papildus tam, ostās nav plānoti pasākumi, kuru īstenošanai nebija droša finansējuma pieejamība (piemēram, mazo ostu infrastruktūras attīstībai būtu nepieciešams veikt hidrotehnisko būvju atjaunošanu, bet apzinoties pieejamo finansējumu, tie pagaidām netiek īstenoti pietiekamā apmērā).</w:t>
      </w:r>
    </w:p>
    <w:p w14:paraId="761E7371" w14:textId="77777777" w:rsidR="00A70FA2" w:rsidRPr="00D33E09" w:rsidRDefault="00A70FA2" w:rsidP="00D33E09">
      <w:pPr>
        <w:jc w:val="both"/>
        <w:rPr>
          <w:rFonts w:ascii="Arial" w:hAnsi="Arial" w:cs="Arial"/>
        </w:rPr>
      </w:pPr>
      <w:r w:rsidRPr="00D33E09">
        <w:rPr>
          <w:rFonts w:ascii="Arial" w:hAnsi="Arial" w:cs="Arial"/>
        </w:rPr>
        <w:t>Mazo ostu attīstības veicināšanai paredzēts VARAM atbildības pasākums, kur darbības programmā „Izaugsme un nodarbinātība” iekļautais atbalsta mērķis „Sekmēt ekonomiskās aktivitātes pieaugumu un konkurētspējas faktoru attīstību austrumu pierobežā un Baltijas jūras piekrastē” neizslēdz iespēju veikt investīcijas mazo ostu publiskās infrastruktūras attīstībā saskaņā ar pašvaldības attīstības programmā noteiktajām prioritātēm.</w:t>
      </w:r>
    </w:p>
    <w:p w14:paraId="093FAE77" w14:textId="77777777" w:rsidR="00A70FA2" w:rsidRPr="00D33E09" w:rsidRDefault="00A70FA2" w:rsidP="00D33E09">
      <w:pPr>
        <w:jc w:val="both"/>
        <w:rPr>
          <w:rFonts w:ascii="Arial" w:hAnsi="Arial" w:cs="Arial"/>
        </w:rPr>
      </w:pPr>
      <w:r w:rsidRPr="00D33E09">
        <w:rPr>
          <w:rFonts w:ascii="Arial" w:hAnsi="Arial" w:cs="Arial"/>
        </w:rPr>
        <w:t xml:space="preserve">Vislielāko ieguldījumu NAP2020 mērķa [372] sasniegšanā turpmāko trīs gadu periodā sniegtu </w:t>
      </w:r>
      <w:r w:rsidRPr="00D33E09">
        <w:rPr>
          <w:rFonts w:ascii="Arial" w:hAnsi="Arial" w:cs="Arial"/>
          <w:i/>
        </w:rPr>
        <w:t xml:space="preserve">Mazo ostu hidrotehnisko būvju atjaunošana un dziļuma uzturēšana, </w:t>
      </w:r>
      <w:r w:rsidRPr="00D33E09">
        <w:rPr>
          <w:rFonts w:ascii="Arial" w:hAnsi="Arial" w:cs="Arial"/>
        </w:rPr>
        <w:t>tas nav ticis īstenots, jo nav bijusi droša finansējuma pieejamība.</w:t>
      </w:r>
    </w:p>
    <w:p w14:paraId="6B14BACF" w14:textId="77777777" w:rsidR="002F190A" w:rsidRPr="00F90C6B" w:rsidRDefault="002F190A" w:rsidP="0028095C">
      <w:pPr>
        <w:jc w:val="both"/>
        <w:rPr>
          <w:rFonts w:ascii="Arial" w:hAnsi="Arial" w:cs="Arial"/>
          <w:i/>
          <w:u w:val="single"/>
        </w:rPr>
      </w:pPr>
      <w:r w:rsidRPr="00F90C6B">
        <w:rPr>
          <w:rFonts w:ascii="Arial" w:hAnsi="Arial" w:cs="Arial"/>
          <w:i/>
          <w:u w:val="single"/>
        </w:rPr>
        <w:t>Novadīto notekūdeņu apjoms</w:t>
      </w:r>
    </w:p>
    <w:p w14:paraId="154F7E27" w14:textId="77777777" w:rsidR="002F190A" w:rsidRPr="00B516DD" w:rsidRDefault="002F190A" w:rsidP="0028095C">
      <w:pPr>
        <w:jc w:val="both"/>
        <w:rPr>
          <w:rFonts w:ascii="Arial" w:hAnsi="Arial" w:cs="Arial"/>
          <w:color w:val="FF0000"/>
        </w:rPr>
      </w:pPr>
      <w:r w:rsidRPr="00F90C6B">
        <w:rPr>
          <w:rFonts w:ascii="Arial" w:hAnsi="Arial" w:cs="Arial"/>
        </w:rPr>
        <w:t>Kopš 2010. gada kopējais novad</w:t>
      </w:r>
      <w:r w:rsidR="008825BB" w:rsidRPr="00F90C6B">
        <w:rPr>
          <w:rFonts w:ascii="Arial" w:hAnsi="Arial" w:cs="Arial"/>
        </w:rPr>
        <w:t>īto notekūdeņu apjoms ir samazinājies</w:t>
      </w:r>
      <w:r w:rsidR="00B516DD">
        <w:rPr>
          <w:rFonts w:ascii="Arial" w:hAnsi="Arial" w:cs="Arial"/>
        </w:rPr>
        <w:t xml:space="preserve"> (skatīt attēlu Nr.5.</w:t>
      </w:r>
      <w:r w:rsidR="00B516DD" w:rsidRPr="00B516DD">
        <w:rPr>
          <w:rFonts w:ascii="Arial" w:hAnsi="Arial" w:cs="Arial"/>
        </w:rPr>
        <w:t>3.1</w:t>
      </w:r>
      <w:r w:rsidRPr="00B516DD">
        <w:rPr>
          <w:rFonts w:ascii="Arial" w:hAnsi="Arial" w:cs="Arial"/>
        </w:rPr>
        <w:t xml:space="preserve">.), </w:t>
      </w:r>
      <w:r w:rsidR="008825BB" w:rsidRPr="00F90C6B">
        <w:rPr>
          <w:rFonts w:ascii="Arial" w:hAnsi="Arial" w:cs="Arial"/>
        </w:rPr>
        <w:t>neliels novadīto notekūdeņu a</w:t>
      </w:r>
      <w:r w:rsidR="00862FFA" w:rsidRPr="00F90C6B">
        <w:rPr>
          <w:rFonts w:ascii="Arial" w:hAnsi="Arial" w:cs="Arial"/>
        </w:rPr>
        <w:t>pjoma pieaugums ir atkal vērojams no 2015. gada</w:t>
      </w:r>
      <w:r w:rsidR="008825BB" w:rsidRPr="00F90C6B">
        <w:rPr>
          <w:rFonts w:ascii="Arial" w:hAnsi="Arial" w:cs="Arial"/>
        </w:rPr>
        <w:t>, salīdzinot to ar 2014. gada datiem</w:t>
      </w:r>
      <w:r w:rsidRPr="00F90C6B">
        <w:rPr>
          <w:rFonts w:ascii="Arial" w:hAnsi="Arial" w:cs="Arial"/>
        </w:rPr>
        <w:t xml:space="preserve">. Notekūdeņu novadīšana tiek uzskaitīta tikai no izplūdēm, </w:t>
      </w:r>
      <w:r w:rsidRPr="00551D1B">
        <w:rPr>
          <w:rFonts w:ascii="Arial" w:hAnsi="Arial" w:cs="Arial"/>
        </w:rPr>
        <w:t>kuras ir reģistrētas piesārņojošās darbības vai ūdens resursu lietošanas atļaujās.</w:t>
      </w:r>
      <w:r w:rsidR="008825BB" w:rsidRPr="00551D1B">
        <w:rPr>
          <w:rFonts w:ascii="Arial" w:hAnsi="Arial" w:cs="Arial"/>
        </w:rPr>
        <w:t xml:space="preserve"> </w:t>
      </w:r>
      <w:r w:rsidR="009128A9" w:rsidRPr="00551D1B">
        <w:rPr>
          <w:rFonts w:ascii="Arial" w:hAnsi="Arial" w:cs="Arial"/>
        </w:rPr>
        <w:t xml:space="preserve">Pēdējo </w:t>
      </w:r>
      <w:r w:rsidR="008825BB" w:rsidRPr="00551D1B">
        <w:rPr>
          <w:rFonts w:ascii="Arial" w:hAnsi="Arial" w:cs="Arial"/>
        </w:rPr>
        <w:t>gadu periodā ir novērojama tendence novadīto notekūdeņu apjomam nedaudz samazināties, tomēr samazinājums nav pakāpenisks.</w:t>
      </w:r>
      <w:r w:rsidR="0078113C" w:rsidRPr="00551D1B">
        <w:rPr>
          <w:rFonts w:ascii="Arial" w:hAnsi="Arial" w:cs="Arial"/>
        </w:rPr>
        <w:t xml:space="preserve"> [</w:t>
      </w:r>
      <w:r w:rsidR="00551D1B" w:rsidRPr="00551D1B">
        <w:rPr>
          <w:rFonts w:ascii="Arial" w:hAnsi="Arial" w:cs="Arial"/>
        </w:rPr>
        <w:t>Nacionālais ziņojums par vides stāvokli 2012. – 2015.</w:t>
      </w:r>
      <w:r w:rsidR="0078113C" w:rsidRPr="00551D1B">
        <w:rPr>
          <w:rFonts w:ascii="Arial" w:hAnsi="Arial" w:cs="Arial"/>
        </w:rPr>
        <w:t>]</w:t>
      </w:r>
    </w:p>
    <w:p w14:paraId="25A767D3" w14:textId="77777777" w:rsidR="003F6D3B" w:rsidRPr="00F90C6B" w:rsidRDefault="003F6D3B" w:rsidP="0028095C">
      <w:pPr>
        <w:jc w:val="both"/>
        <w:rPr>
          <w:rFonts w:ascii="Arial" w:hAnsi="Arial" w:cs="Arial"/>
        </w:rPr>
      </w:pPr>
      <w:r w:rsidRPr="00F90C6B">
        <w:rPr>
          <w:rFonts w:ascii="Arial" w:hAnsi="Arial" w:cs="Arial"/>
        </w:rPr>
        <w:t>Notekūdeņu kopējā apjoma samazināšanās ir komplekss rezultāts, kam ir vairāki cēloņi.  Kā viens no būtiskākajiem minami pasākumi, kas vērsti uz ūdens saimniecības sistēmu sakārtošanu, renovāciju un atjaunošanu, samazinot gruntsūdens pieplūdi kanalizācijas sistēmās. Tāpat to ietekmē arī iedzīvotāju skaita samazināšanās.</w:t>
      </w:r>
    </w:p>
    <w:p w14:paraId="2246D256" w14:textId="77777777" w:rsidR="006A59D4" w:rsidRPr="00F90C6B" w:rsidRDefault="002F7C21" w:rsidP="002F190A">
      <w:pPr>
        <w:jc w:val="both"/>
        <w:rPr>
          <w:rFonts w:ascii="Arial" w:hAnsi="Arial" w:cs="Arial"/>
          <w:color w:val="FF0000"/>
        </w:rPr>
      </w:pPr>
      <w:r w:rsidRPr="00F90C6B">
        <w:rPr>
          <w:rFonts w:ascii="Arial" w:hAnsi="Arial" w:cs="Arial"/>
          <w:noProof/>
          <w:lang w:eastAsia="lv-LV"/>
        </w:rPr>
        <w:lastRenderedPageBreak/>
        <w:drawing>
          <wp:anchor distT="0" distB="0" distL="114300" distR="114300" simplePos="0" relativeHeight="251705344" behindDoc="0" locked="0" layoutInCell="1" allowOverlap="1" wp14:anchorId="74E835FD" wp14:editId="0B6C2A71">
            <wp:simplePos x="0" y="0"/>
            <wp:positionH relativeFrom="margin">
              <wp:posOffset>434975</wp:posOffset>
            </wp:positionH>
            <wp:positionV relativeFrom="paragraph">
              <wp:posOffset>114300</wp:posOffset>
            </wp:positionV>
            <wp:extent cx="4572000" cy="2743200"/>
            <wp:effectExtent l="0" t="0" r="0" b="0"/>
            <wp:wrapTopAndBottom/>
            <wp:docPr id="42" name="Chart 4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B0EF3C17-9CEF-4046-93CF-9187E48F20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14:paraId="11FFE810" w14:textId="77777777" w:rsidR="00F772F2" w:rsidRPr="005F403D" w:rsidRDefault="005F403D" w:rsidP="005F403D">
      <w:pPr>
        <w:jc w:val="center"/>
        <w:rPr>
          <w:rFonts w:ascii="Arial" w:hAnsi="Arial" w:cs="Arial"/>
          <w:sz w:val="20"/>
          <w:szCs w:val="20"/>
        </w:rPr>
      </w:pPr>
      <w:r w:rsidRPr="005F403D">
        <w:rPr>
          <w:rFonts w:ascii="Arial" w:hAnsi="Arial" w:cs="Arial"/>
          <w:sz w:val="20"/>
          <w:szCs w:val="20"/>
        </w:rPr>
        <w:t xml:space="preserve">Attēls Nr.5.3.1. </w:t>
      </w:r>
      <w:r w:rsidRPr="005F403D">
        <w:rPr>
          <w:rFonts w:ascii="Arial" w:hAnsi="Arial" w:cs="Arial"/>
          <w:b/>
          <w:sz w:val="20"/>
          <w:szCs w:val="20"/>
        </w:rPr>
        <w:t xml:space="preserve">Virszemes ūdeņos novadīto notekūdeņu apjoms Latvijas teritorijā </w:t>
      </w:r>
      <w:r w:rsidRPr="005F403D">
        <w:rPr>
          <w:rFonts w:ascii="Arial" w:hAnsi="Arial" w:cs="Arial"/>
          <w:sz w:val="20"/>
          <w:szCs w:val="20"/>
        </w:rPr>
        <w:t>(</w:t>
      </w:r>
      <w:r w:rsidR="006A59D4" w:rsidRPr="005F403D">
        <w:rPr>
          <w:rFonts w:ascii="Arial" w:hAnsi="Arial" w:cs="Arial"/>
          <w:sz w:val="20"/>
          <w:szCs w:val="20"/>
        </w:rPr>
        <w:t>Avots: LVĢMC</w:t>
      </w:r>
      <w:r w:rsidRPr="005F403D">
        <w:rPr>
          <w:rFonts w:ascii="Arial" w:hAnsi="Arial" w:cs="Arial"/>
          <w:sz w:val="20"/>
          <w:szCs w:val="20"/>
        </w:rPr>
        <w:t xml:space="preserve"> - </w:t>
      </w:r>
      <w:r w:rsidR="00770129" w:rsidRPr="005F403D">
        <w:rPr>
          <w:rFonts w:ascii="Arial" w:hAnsi="Arial" w:cs="Arial"/>
          <w:sz w:val="20"/>
          <w:szCs w:val="20"/>
        </w:rPr>
        <w:t>Nacionālais ziņojums par vides stāvokli 2012. – 2015.</w:t>
      </w:r>
      <w:r w:rsidR="008825BB" w:rsidRPr="005F403D">
        <w:rPr>
          <w:rFonts w:ascii="Arial" w:hAnsi="Arial" w:cs="Arial"/>
          <w:sz w:val="20"/>
          <w:szCs w:val="20"/>
        </w:rPr>
        <w:t>; statistikas pārskati par novadīto ūdens daudzumu</w:t>
      </w:r>
      <w:r w:rsidR="00770129" w:rsidRPr="005F403D">
        <w:rPr>
          <w:rFonts w:ascii="Arial" w:hAnsi="Arial" w:cs="Arial"/>
          <w:sz w:val="20"/>
          <w:szCs w:val="20"/>
        </w:rPr>
        <w:t>)</w:t>
      </w:r>
    </w:p>
    <w:p w14:paraId="217677D8" w14:textId="77777777" w:rsidR="00E1252F" w:rsidRPr="00F90C6B" w:rsidRDefault="00E1252F" w:rsidP="00AB5423">
      <w:pPr>
        <w:jc w:val="both"/>
        <w:rPr>
          <w:rFonts w:ascii="Arial" w:hAnsi="Arial" w:cs="Arial"/>
          <w:i/>
          <w:u w:val="single"/>
        </w:rPr>
      </w:pPr>
      <w:r w:rsidRPr="00F90C6B">
        <w:rPr>
          <w:rFonts w:ascii="Arial" w:hAnsi="Arial" w:cs="Arial"/>
          <w:i/>
          <w:u w:val="single"/>
        </w:rPr>
        <w:t>Biogēnu piesārņojums</w:t>
      </w:r>
    </w:p>
    <w:p w14:paraId="58E05EA0" w14:textId="77777777" w:rsidR="00AA4CF8" w:rsidRDefault="005F403D" w:rsidP="00AB5423">
      <w:pPr>
        <w:jc w:val="both"/>
        <w:rPr>
          <w:rFonts w:ascii="Arial" w:hAnsi="Arial" w:cs="Arial"/>
        </w:rPr>
      </w:pPr>
      <w:r w:rsidRPr="00F90C6B">
        <w:rPr>
          <w:noProof/>
          <w:lang w:eastAsia="lv-LV"/>
        </w:rPr>
        <w:drawing>
          <wp:anchor distT="0" distB="0" distL="114300" distR="114300" simplePos="0" relativeHeight="251693056" behindDoc="0" locked="0" layoutInCell="1" allowOverlap="1" wp14:anchorId="4FA4EA85" wp14:editId="04C5D65F">
            <wp:simplePos x="0" y="0"/>
            <wp:positionH relativeFrom="margin">
              <wp:posOffset>428625</wp:posOffset>
            </wp:positionH>
            <wp:positionV relativeFrom="paragraph">
              <wp:posOffset>1592580</wp:posOffset>
            </wp:positionV>
            <wp:extent cx="4572000" cy="2371725"/>
            <wp:effectExtent l="0" t="0" r="0" b="9525"/>
            <wp:wrapTopAndBottom/>
            <wp:docPr id="34" name="Chart 3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DDEAD9A-A9E2-4C8E-955A-B6B18757C4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sidR="00AA4CF8" w:rsidRPr="00F90C6B">
        <w:rPr>
          <w:rFonts w:ascii="Arial" w:hAnsi="Arial" w:cs="Arial"/>
        </w:rPr>
        <w:t xml:space="preserve">Ar notekūdeņiem novadītais biogēnu paliekošais piesārņojums </w:t>
      </w:r>
      <w:r w:rsidR="00FC6D21" w:rsidRPr="00F90C6B">
        <w:rPr>
          <w:rFonts w:ascii="Arial" w:hAnsi="Arial" w:cs="Arial"/>
        </w:rPr>
        <w:t>NAP2020 ieviešanas</w:t>
      </w:r>
      <w:r w:rsidR="00AA4CF8" w:rsidRPr="00F90C6B">
        <w:rPr>
          <w:rFonts w:ascii="Arial" w:hAnsi="Arial" w:cs="Arial"/>
        </w:rPr>
        <w:t xml:space="preserve"> laikā (2014. – 2016. gads) tikpat kā nav mainījies. Salīdzinot ar 2013.</w:t>
      </w:r>
      <w:r w:rsidR="00FC6D21" w:rsidRPr="00F90C6B">
        <w:rPr>
          <w:rFonts w:ascii="Arial" w:hAnsi="Arial" w:cs="Arial"/>
        </w:rPr>
        <w:t xml:space="preserve"> </w:t>
      </w:r>
      <w:r w:rsidR="00AA4CF8" w:rsidRPr="00F90C6B">
        <w:rPr>
          <w:rFonts w:ascii="Arial" w:hAnsi="Arial" w:cs="Arial"/>
        </w:rPr>
        <w:t xml:space="preserve">gadu ir novērojams samazinājums, bet kopš 2014.gada samazinājums ir minimāls. Tomēr pēdējos gados ir novērojamas piesārņojuma samazināšanās tendences, kuras ir izskaidrojamas ar Direktīvas par komunālo notekūdeņu attīrīšanu 91/271/EEK intensīvu </w:t>
      </w:r>
      <w:r w:rsidR="00AA4CF8" w:rsidRPr="00551D1B">
        <w:rPr>
          <w:rFonts w:ascii="Arial" w:hAnsi="Arial" w:cs="Arial"/>
        </w:rPr>
        <w:t>ieviešanu – šīs direktīvas prasības ir tieši orientētas uz biogēno elementu emisiju būtisku samazinājumu no komunālajiem notekūdeņiem.</w:t>
      </w:r>
      <w:r w:rsidRPr="00551D1B">
        <w:rPr>
          <w:rFonts w:ascii="Arial" w:hAnsi="Arial" w:cs="Arial"/>
        </w:rPr>
        <w:t xml:space="preserve"> [</w:t>
      </w:r>
      <w:r w:rsidR="00551D1B" w:rsidRPr="00551D1B">
        <w:rPr>
          <w:rFonts w:ascii="Arial" w:hAnsi="Arial" w:cs="Arial"/>
        </w:rPr>
        <w:t>Nacionālais ziņojums par vides stāvokli 2012. – 2015.</w:t>
      </w:r>
      <w:r w:rsidRPr="00551D1B">
        <w:rPr>
          <w:rFonts w:ascii="Arial" w:hAnsi="Arial" w:cs="Arial"/>
        </w:rPr>
        <w:t>]</w:t>
      </w:r>
      <w:r w:rsidR="00E70EF6" w:rsidRPr="00551D1B">
        <w:rPr>
          <w:rFonts w:ascii="Arial" w:hAnsi="Arial" w:cs="Arial"/>
        </w:rPr>
        <w:t xml:space="preserve"> </w:t>
      </w:r>
      <w:r w:rsidR="00C16D7E">
        <w:rPr>
          <w:rFonts w:ascii="Arial" w:hAnsi="Arial" w:cs="Arial"/>
        </w:rPr>
        <w:t>Tādējādi var secināt, ka P</w:t>
      </w:r>
      <w:r w:rsidR="00E70EF6" w:rsidRPr="00F90C6B">
        <w:rPr>
          <w:rFonts w:ascii="Arial" w:hAnsi="Arial" w:cs="Arial"/>
        </w:rPr>
        <w:t xml:space="preserve">lānošanas dokumenta ieviešana radījusi būtisku pozitīvu ietekmi uz notekūdeņu attīrīšanas kvalitāti. </w:t>
      </w:r>
    </w:p>
    <w:p w14:paraId="329B1311" w14:textId="77777777" w:rsidR="003A3942" w:rsidRPr="005F403D" w:rsidRDefault="005F403D" w:rsidP="005F403D">
      <w:pPr>
        <w:ind w:left="568"/>
        <w:jc w:val="center"/>
        <w:rPr>
          <w:rFonts w:ascii="Arial" w:hAnsi="Arial" w:cs="Arial"/>
          <w:sz w:val="20"/>
          <w:szCs w:val="20"/>
        </w:rPr>
      </w:pPr>
      <w:r w:rsidRPr="005F403D">
        <w:rPr>
          <w:rFonts w:ascii="Arial" w:hAnsi="Arial" w:cs="Arial"/>
          <w:sz w:val="20"/>
          <w:szCs w:val="20"/>
        </w:rPr>
        <w:t xml:space="preserve">Attēls Nr.5.3.2. </w:t>
      </w:r>
      <w:r w:rsidRPr="005F403D">
        <w:rPr>
          <w:rFonts w:ascii="Arial" w:hAnsi="Arial" w:cs="Arial"/>
          <w:b/>
          <w:sz w:val="20"/>
          <w:szCs w:val="20"/>
        </w:rPr>
        <w:t>Ar notekūdeņiem novadītais biogēnu paliekošais piesārņojums (Nkop un Pkop)</w:t>
      </w:r>
      <w:r w:rsidRPr="005F403D">
        <w:rPr>
          <w:rFonts w:ascii="Arial" w:hAnsi="Arial" w:cs="Arial"/>
          <w:sz w:val="20"/>
          <w:szCs w:val="20"/>
        </w:rPr>
        <w:t xml:space="preserve"> (</w:t>
      </w:r>
      <w:r w:rsidR="00984997" w:rsidRPr="005F403D">
        <w:rPr>
          <w:rFonts w:ascii="Arial" w:hAnsi="Arial" w:cs="Arial"/>
          <w:sz w:val="20"/>
          <w:szCs w:val="20"/>
        </w:rPr>
        <w:t>Avots: LVĢMC</w:t>
      </w:r>
      <w:r w:rsidRPr="005F403D">
        <w:rPr>
          <w:rFonts w:ascii="Arial" w:hAnsi="Arial" w:cs="Arial"/>
          <w:sz w:val="20"/>
          <w:szCs w:val="20"/>
        </w:rPr>
        <w:t>)</w:t>
      </w:r>
    </w:p>
    <w:p w14:paraId="02373F15" w14:textId="77777777" w:rsidR="00F461B0" w:rsidRPr="00F90C6B" w:rsidRDefault="00D96690" w:rsidP="00C17844">
      <w:pPr>
        <w:pStyle w:val="Heading2"/>
      </w:pPr>
      <w:bookmarkStart w:id="21" w:name="_Toc497487114"/>
      <w:r w:rsidRPr="00F90C6B">
        <w:lastRenderedPageBreak/>
        <w:t xml:space="preserve">5.4. </w:t>
      </w:r>
      <w:r w:rsidR="001F171E" w:rsidRPr="0083095A">
        <w:t>Pazemes ūdens kvalitāte/kvantitāte</w:t>
      </w:r>
      <w:bookmarkEnd w:id="21"/>
    </w:p>
    <w:p w14:paraId="1C7BBC2F" w14:textId="77777777" w:rsidR="00071E24" w:rsidRPr="004C4542" w:rsidRDefault="00071E24" w:rsidP="00DA25C9">
      <w:pPr>
        <w:jc w:val="both"/>
        <w:rPr>
          <w:rFonts w:ascii="Arial" w:hAnsi="Arial" w:cs="Arial"/>
        </w:rPr>
      </w:pPr>
      <w:r w:rsidRPr="004C4542">
        <w:rPr>
          <w:rFonts w:ascii="Arial" w:hAnsi="Arial" w:cs="Arial"/>
        </w:rPr>
        <w:t>Pazemes ūdeņu līmeņu izmaiņas periodā no 2012.</w:t>
      </w:r>
      <w:r w:rsidR="00BB4E9D" w:rsidRPr="004C4542">
        <w:rPr>
          <w:rFonts w:ascii="Arial" w:hAnsi="Arial" w:cs="Arial"/>
        </w:rPr>
        <w:t xml:space="preserve"> </w:t>
      </w:r>
      <w:r w:rsidRPr="004C4542">
        <w:rPr>
          <w:rFonts w:ascii="Arial" w:hAnsi="Arial" w:cs="Arial"/>
        </w:rPr>
        <w:t>-</w:t>
      </w:r>
      <w:r w:rsidR="00BB4E9D" w:rsidRPr="004C4542">
        <w:rPr>
          <w:rFonts w:ascii="Arial" w:hAnsi="Arial" w:cs="Arial"/>
        </w:rPr>
        <w:t xml:space="preserve"> </w:t>
      </w:r>
      <w:r w:rsidRPr="004C4542">
        <w:rPr>
          <w:rFonts w:ascii="Arial" w:hAnsi="Arial" w:cs="Arial"/>
        </w:rPr>
        <w:t>2015.gadam novērtētas „Lielās Rīgas” teritorijas galvenajam ekspluatējamam ūdens horizontam – vidusdevona Gaujas ūdens horizontam (D3gj). Četru gadu novērojumu periodā gada vidējie līmeņi mainās no ±0.1 līdz 0.8 m, kas pārsniedz gada līmeņu dabīgās izmaiņas (Pārskats par virszemes un paz</w:t>
      </w:r>
      <w:r w:rsidR="00BB4E9D" w:rsidRPr="004C4542">
        <w:rPr>
          <w:rFonts w:ascii="Arial" w:hAnsi="Arial" w:cs="Arial"/>
        </w:rPr>
        <w:t xml:space="preserve">emes ūdeņu stāvokli 2015. gadā). </w:t>
      </w:r>
      <w:r w:rsidRPr="004C4542">
        <w:rPr>
          <w:rFonts w:ascii="Arial" w:hAnsi="Arial" w:cs="Arial"/>
        </w:rPr>
        <w:t>Kopumā četru gadu periodā pazemes ūdens līmenis Gaujas ūdens horizontā ir krities, bet salīdzinoši ar 2004.</w:t>
      </w:r>
      <w:r w:rsidR="00BB4E9D" w:rsidRPr="004C4542">
        <w:rPr>
          <w:rFonts w:ascii="Arial" w:hAnsi="Arial" w:cs="Arial"/>
        </w:rPr>
        <w:t xml:space="preserve"> </w:t>
      </w:r>
      <w:r w:rsidRPr="004C4542">
        <w:rPr>
          <w:rFonts w:ascii="Arial" w:hAnsi="Arial" w:cs="Arial"/>
        </w:rPr>
        <w:t>gada izvērtējumu (VĢF Inv. Nr. 1562911), Rīgas depresijas piltuvē situācija kopumā ir uzlabojusies un pazemes ūdens līmeņi atj</w:t>
      </w:r>
      <w:r w:rsidR="00EB0F68" w:rsidRPr="004C4542">
        <w:rPr>
          <w:rFonts w:ascii="Arial" w:hAnsi="Arial" w:cs="Arial"/>
        </w:rPr>
        <w:t>aunojas.</w:t>
      </w:r>
    </w:p>
    <w:p w14:paraId="51EF095A" w14:textId="77777777" w:rsidR="004D43BF" w:rsidRPr="00C40DC5" w:rsidRDefault="00BB4E9D" w:rsidP="00BB4E9D">
      <w:pPr>
        <w:jc w:val="both"/>
        <w:rPr>
          <w:rFonts w:ascii="Arial" w:hAnsi="Arial" w:cs="Arial"/>
        </w:rPr>
      </w:pPr>
      <w:r w:rsidRPr="00F90C6B">
        <w:rPr>
          <w:rFonts w:ascii="Arial" w:hAnsi="Arial" w:cs="Arial"/>
        </w:rPr>
        <w:t>Tā kā b</w:t>
      </w:r>
      <w:r w:rsidR="008D2AAE" w:rsidRPr="00F90C6B">
        <w:rPr>
          <w:rFonts w:ascii="Arial" w:hAnsi="Arial" w:cs="Arial"/>
        </w:rPr>
        <w:t>ioloģ</w:t>
      </w:r>
      <w:r w:rsidRPr="00F90C6B">
        <w:rPr>
          <w:rFonts w:ascii="Arial" w:hAnsi="Arial" w:cs="Arial"/>
        </w:rPr>
        <w:t>iskajā lauksaimniecībā izmantotās platības</w:t>
      </w:r>
      <w:r w:rsidR="008D2AAE" w:rsidRPr="00F90C6B">
        <w:rPr>
          <w:rFonts w:ascii="Arial" w:hAnsi="Arial" w:cs="Arial"/>
        </w:rPr>
        <w:t xml:space="preserve"> </w:t>
      </w:r>
      <w:r w:rsidRPr="00F90C6B">
        <w:rPr>
          <w:rFonts w:ascii="Arial" w:hAnsi="Arial" w:cs="Arial"/>
        </w:rPr>
        <w:t xml:space="preserve">ir </w:t>
      </w:r>
      <w:r w:rsidRPr="00A429FD">
        <w:rPr>
          <w:rFonts w:ascii="Arial" w:hAnsi="Arial" w:cs="Arial"/>
        </w:rPr>
        <w:t xml:space="preserve">palielinājušās </w:t>
      </w:r>
      <w:r w:rsidR="00A429FD" w:rsidRPr="00A429FD">
        <w:rPr>
          <w:rFonts w:ascii="Arial" w:hAnsi="Arial" w:cs="Arial"/>
        </w:rPr>
        <w:t>(attēls Nr.5.9.1.</w:t>
      </w:r>
      <w:r w:rsidRPr="00A429FD">
        <w:rPr>
          <w:rFonts w:ascii="Arial" w:hAnsi="Arial" w:cs="Arial"/>
        </w:rPr>
        <w:t xml:space="preserve">), tas rada arī labvēlīgu ietekmi uz </w:t>
      </w:r>
      <w:r w:rsidR="001A08F0" w:rsidRPr="00A429FD">
        <w:rPr>
          <w:rFonts w:ascii="Arial" w:hAnsi="Arial" w:cs="Arial"/>
        </w:rPr>
        <w:t>pazem</w:t>
      </w:r>
      <w:r w:rsidR="008F7D4A" w:rsidRPr="00A429FD">
        <w:rPr>
          <w:rFonts w:ascii="Arial" w:hAnsi="Arial" w:cs="Arial"/>
        </w:rPr>
        <w:t>es ūdens</w:t>
      </w:r>
      <w:r w:rsidR="001A08F0" w:rsidRPr="00A429FD">
        <w:rPr>
          <w:rFonts w:ascii="Arial" w:hAnsi="Arial" w:cs="Arial"/>
        </w:rPr>
        <w:t xml:space="preserve"> kvalitāti</w:t>
      </w:r>
      <w:r w:rsidR="00D43D30" w:rsidRPr="00A429FD">
        <w:rPr>
          <w:rFonts w:ascii="Arial" w:hAnsi="Arial" w:cs="Arial"/>
        </w:rPr>
        <w:t>. Bio</w:t>
      </w:r>
      <w:r w:rsidR="00D43D30" w:rsidRPr="00F90C6B">
        <w:rPr>
          <w:rFonts w:ascii="Arial" w:hAnsi="Arial" w:cs="Arial"/>
        </w:rPr>
        <w:t>loģiskās lauksaimniecības r</w:t>
      </w:r>
      <w:r w:rsidRPr="00F90C6B">
        <w:rPr>
          <w:rFonts w:ascii="Arial" w:hAnsi="Arial" w:cs="Arial"/>
        </w:rPr>
        <w:t>ažošanas paņēmieni balstās uz ilgtspējīgas ekosistēmas uzturēšanu, veidojot maksimāli noslēgtu ražošanas ciklu, pilnībā izslēdzot sintētiski ražotu minerālmēslu  un pesticīdu izmantošanu, līdz minimumam samazinot vides piesārņošanas iespējas. Bioloģiskās lauksaimniecības rezultāts ir ne tikai veselīga pārtika, bet arī ilgtspējīga dabiska vide, kas nodrošina augstu dzīves kvalitāti ne tikai cilvēkiem, bet arī augiem un dzīvniekiem.</w:t>
      </w:r>
      <w:r w:rsidR="00D43D30" w:rsidRPr="00F90C6B">
        <w:rPr>
          <w:rFonts w:ascii="Arial" w:hAnsi="Arial" w:cs="Arial"/>
        </w:rPr>
        <w:t xml:space="preserve"> NAP2020 īstenošanas </w:t>
      </w:r>
      <w:r w:rsidR="002A2C8D" w:rsidRPr="00F90C6B">
        <w:rPr>
          <w:rFonts w:ascii="Arial" w:hAnsi="Arial" w:cs="Arial"/>
        </w:rPr>
        <w:t>laikā</w:t>
      </w:r>
      <w:r w:rsidR="00D43D30" w:rsidRPr="00F90C6B">
        <w:rPr>
          <w:rFonts w:ascii="Arial" w:hAnsi="Arial" w:cs="Arial"/>
        </w:rPr>
        <w:t xml:space="preserve"> (2014. – 2016.</w:t>
      </w:r>
      <w:r w:rsidR="002A2C8D" w:rsidRPr="00F90C6B">
        <w:rPr>
          <w:rFonts w:ascii="Arial" w:hAnsi="Arial" w:cs="Arial"/>
        </w:rPr>
        <w:t xml:space="preserve"> </w:t>
      </w:r>
      <w:r w:rsidR="00D43D30" w:rsidRPr="00F90C6B">
        <w:rPr>
          <w:rFonts w:ascii="Arial" w:hAnsi="Arial" w:cs="Arial"/>
        </w:rPr>
        <w:t>gadam) apsaimniekotās lauksaimniecībā</w:t>
      </w:r>
      <w:r w:rsidR="00C40DC5">
        <w:rPr>
          <w:rFonts w:ascii="Arial" w:hAnsi="Arial" w:cs="Arial"/>
        </w:rPr>
        <w:t xml:space="preserve"> izmantojamās zemes īpatsvars nav būtiski mainījies.</w:t>
      </w:r>
      <w:r w:rsidR="00D43D30" w:rsidRPr="00F90C6B">
        <w:rPr>
          <w:rFonts w:ascii="Arial" w:hAnsi="Arial" w:cs="Arial"/>
        </w:rPr>
        <w:t xml:space="preserve"> </w:t>
      </w:r>
      <w:r w:rsidR="00C40DC5">
        <w:rPr>
          <w:rFonts w:ascii="Arial" w:hAnsi="Arial" w:cs="Arial"/>
        </w:rPr>
        <w:t>Līdz ar to</w:t>
      </w:r>
      <w:r w:rsidR="00CA2985" w:rsidRPr="00F90C6B">
        <w:rPr>
          <w:rFonts w:ascii="Arial" w:hAnsi="Arial" w:cs="Arial"/>
        </w:rPr>
        <w:t xml:space="preserve"> </w:t>
      </w:r>
      <w:r w:rsidR="00D43D30" w:rsidRPr="00F90C6B">
        <w:rPr>
          <w:rFonts w:ascii="Arial" w:hAnsi="Arial" w:cs="Arial"/>
        </w:rPr>
        <w:t>pazemes ūdens piesārņojuma līmenis nav būtiski</w:t>
      </w:r>
      <w:r w:rsidR="00CA2985" w:rsidRPr="00F90C6B">
        <w:rPr>
          <w:rFonts w:ascii="Arial" w:hAnsi="Arial" w:cs="Arial"/>
        </w:rPr>
        <w:t xml:space="preserve"> palielinājies</w:t>
      </w:r>
      <w:r w:rsidR="008B77FC" w:rsidRPr="00F90C6B">
        <w:rPr>
          <w:rFonts w:ascii="Arial" w:hAnsi="Arial" w:cs="Arial"/>
        </w:rPr>
        <w:t>.</w:t>
      </w:r>
    </w:p>
    <w:p w14:paraId="5A46ADF7" w14:textId="77777777" w:rsidR="00C84F3E" w:rsidRPr="00F90C6B" w:rsidRDefault="00C84F3E" w:rsidP="00C84F3E">
      <w:pPr>
        <w:jc w:val="both"/>
        <w:rPr>
          <w:rFonts w:ascii="Arial" w:hAnsi="Arial" w:cs="Arial"/>
        </w:rPr>
      </w:pPr>
      <w:r w:rsidRPr="00F90C6B">
        <w:rPr>
          <w:rFonts w:ascii="Arial" w:hAnsi="Arial" w:cs="Arial"/>
        </w:rPr>
        <w:t xml:space="preserve">Jūras ūdeņu intrūzija ir viens no dzeramā ūdens horizontu piesārņošanas veidiem, kam ir raksturīgas anomāli augstas hlorīdu, nātrija un kāliju koncentrācijas. Šādas jūras ūdeņu intrūzijas ietekme ir novērojama </w:t>
      </w:r>
      <w:r w:rsidR="00951546" w:rsidRPr="00F90C6B">
        <w:rPr>
          <w:rFonts w:ascii="Arial" w:hAnsi="Arial" w:cs="Arial"/>
        </w:rPr>
        <w:t xml:space="preserve">Rīgas depresijas piltuves vairākās teritorijās, kā arī </w:t>
      </w:r>
      <w:r w:rsidRPr="00F90C6B">
        <w:rPr>
          <w:rFonts w:ascii="Arial" w:hAnsi="Arial" w:cs="Arial"/>
        </w:rPr>
        <w:t>Liepājā Mūru – Ketleru ūdens horizontā.</w:t>
      </w:r>
    </w:p>
    <w:p w14:paraId="648CC8A0" w14:textId="77777777" w:rsidR="00B97B33" w:rsidRPr="004C4542" w:rsidRDefault="00B97B33" w:rsidP="00B97B33">
      <w:pPr>
        <w:jc w:val="both"/>
        <w:rPr>
          <w:rFonts w:ascii="Arial" w:hAnsi="Arial" w:cs="Arial"/>
        </w:rPr>
      </w:pPr>
      <w:r w:rsidRPr="004C4542">
        <w:rPr>
          <w:rFonts w:ascii="Arial" w:hAnsi="Arial" w:cs="Arial"/>
        </w:rPr>
        <w:t>Aktuālākie pētījumi, kas veikti Liepājas s</w:t>
      </w:r>
      <w:r w:rsidR="00C84F3E" w:rsidRPr="004C4542">
        <w:rPr>
          <w:rFonts w:ascii="Arial" w:hAnsi="Arial" w:cs="Arial"/>
        </w:rPr>
        <w:t>ālsūdens intrūzijas teritorijā</w:t>
      </w:r>
      <w:r w:rsidRPr="004C4542">
        <w:rPr>
          <w:rFonts w:ascii="Arial" w:hAnsi="Arial" w:cs="Arial"/>
        </w:rPr>
        <w:t xml:space="preserve"> norāda uz hlorīdjonu intrūzijas apmēru samazināšanos (samazinās hlorīdjonu saturs Liepājas apkārtnē, bet nemainīgs tas paliek intrūzijas centrālajā daļā). Ņemot vērā nepietiekamo datu apjomu un datu punktu nevienmērīgo izkliedi, 2001. un 2010.-2015.</w:t>
      </w:r>
      <w:r w:rsidR="00CA2985" w:rsidRPr="004C4542">
        <w:rPr>
          <w:rFonts w:ascii="Arial" w:hAnsi="Arial" w:cs="Arial"/>
        </w:rPr>
        <w:t xml:space="preserve"> </w:t>
      </w:r>
      <w:r w:rsidRPr="004C4542">
        <w:rPr>
          <w:rFonts w:ascii="Arial" w:hAnsi="Arial" w:cs="Arial"/>
        </w:rPr>
        <w:t xml:space="preserve">gada hlorīdjonu izohronu (ar vērtību &gt;250 mg/l) telpiskais novietojums ir vāji pamatots. </w:t>
      </w:r>
    </w:p>
    <w:p w14:paraId="07F9918C" w14:textId="77777777" w:rsidR="00B97B33" w:rsidRPr="004C4542" w:rsidRDefault="00B97B33" w:rsidP="00B97B33">
      <w:pPr>
        <w:jc w:val="both"/>
        <w:rPr>
          <w:rFonts w:ascii="Arial" w:hAnsi="Arial" w:cs="Arial"/>
        </w:rPr>
      </w:pPr>
      <w:r w:rsidRPr="004C4542">
        <w:rPr>
          <w:rFonts w:ascii="Arial" w:hAnsi="Arial" w:cs="Arial"/>
        </w:rPr>
        <w:t>Ņemot vērā to, ka Mūru–Žagares ūdens horizontā pazemes ūdeņu monitorings tika uzsākts 1962.gadā, kad Liepājas teritorijā norisinājās intensīva ūdens ieguve, nav iespējams novērtēt ūdens līmeni pie kura varētu uzskatīt, ka Liepājas depresijas piltuvē ūdens līmeņi ir atjaunojušies. 2017.</w:t>
      </w:r>
      <w:r w:rsidR="00CA2985" w:rsidRPr="004C4542">
        <w:rPr>
          <w:rFonts w:ascii="Arial" w:hAnsi="Arial" w:cs="Arial"/>
        </w:rPr>
        <w:t xml:space="preserve"> </w:t>
      </w:r>
      <w:r w:rsidRPr="004C4542">
        <w:rPr>
          <w:rFonts w:ascii="Arial" w:hAnsi="Arial" w:cs="Arial"/>
        </w:rPr>
        <w:t>gadā tiek īstenots pētnieciskais pazemes ūdeņu monitorings Liepājas jūras ūdens intrūzijas attīstības izpētei saskaņā ar Ūdens struktūrdirektīvas prasībām. Pētnieciskā pazemes ūdeņu monitoringa analīzes rezultāti tiks iekļauti 2017.gada pazemes ūdeņu kvantitātes un kvalitātes pārskatā.</w:t>
      </w:r>
    </w:p>
    <w:p w14:paraId="0C515F29" w14:textId="43F6D96D" w:rsidR="00A30AAA" w:rsidRPr="00F90C6B" w:rsidRDefault="008F7D4A" w:rsidP="008F7D4A">
      <w:pPr>
        <w:jc w:val="both"/>
        <w:rPr>
          <w:rFonts w:ascii="Arial" w:hAnsi="Arial" w:cs="Arial"/>
        </w:rPr>
      </w:pPr>
      <w:r w:rsidRPr="00F90C6B">
        <w:rPr>
          <w:rFonts w:ascii="Arial" w:hAnsi="Arial" w:cs="Arial"/>
        </w:rPr>
        <w:t xml:space="preserve">2016. gadā novērotie gruntsūdeņu līmeņi attiecībā pret 2015. gada līmeņiem ir augstāki. Izvērtējot 2016. gadā novērotos gruntsūdens līmeņus attiecībā pret vidējo daudzgadīgo līmeni, atsevišķās stacijās novērojama gruntsūdeņu līmeņa </w:t>
      </w:r>
      <w:r w:rsidR="00951546" w:rsidRPr="00F90C6B">
        <w:rPr>
          <w:rFonts w:ascii="Arial" w:hAnsi="Arial" w:cs="Arial"/>
        </w:rPr>
        <w:t>pazemināšanās</w:t>
      </w:r>
      <w:r w:rsidRPr="00F90C6B">
        <w:rPr>
          <w:rFonts w:ascii="Arial" w:hAnsi="Arial" w:cs="Arial"/>
        </w:rPr>
        <w:t>. Tas skaidrojams ar nelielo nokrišņu daudzumu pēdējos gados (2014. un 2015. gads) un attiecīgi gruntsūdens krājumu samazināšanos</w:t>
      </w:r>
      <w:r w:rsidR="00067459">
        <w:rPr>
          <w:rFonts w:ascii="Arial" w:hAnsi="Arial" w:cs="Arial"/>
        </w:rPr>
        <w:t>, kas ir dabīgas daudzgadīgās svārstības un neliecina par krājumu samazināšanos antropogēno faktoru ietekmē</w:t>
      </w:r>
      <w:r w:rsidRPr="00F90C6B">
        <w:rPr>
          <w:rFonts w:ascii="Arial" w:hAnsi="Arial" w:cs="Arial"/>
        </w:rPr>
        <w:t xml:space="preserve">. </w:t>
      </w:r>
      <w:r w:rsidR="00067459">
        <w:rPr>
          <w:rFonts w:ascii="Arial" w:hAnsi="Arial" w:cs="Arial"/>
        </w:rPr>
        <w:t>S</w:t>
      </w:r>
      <w:r w:rsidRPr="00F90C6B">
        <w:rPr>
          <w:rFonts w:ascii="Arial" w:hAnsi="Arial" w:cs="Arial"/>
        </w:rPr>
        <w:t xml:space="preserve">askaņā ar LVĢMC pārskatiem par virszemes un pazemes ūdeņu stāvokli, var secināt, ka pazemes ūdens </w:t>
      </w:r>
      <w:r w:rsidR="00951546" w:rsidRPr="00F90C6B">
        <w:rPr>
          <w:rFonts w:ascii="Arial" w:hAnsi="Arial" w:cs="Arial"/>
        </w:rPr>
        <w:t xml:space="preserve">resursu </w:t>
      </w:r>
      <w:r w:rsidRPr="00F90C6B">
        <w:rPr>
          <w:rFonts w:ascii="Arial" w:hAnsi="Arial" w:cs="Arial"/>
        </w:rPr>
        <w:t>samazināšanās tendence netiek novērota.</w:t>
      </w:r>
    </w:p>
    <w:p w14:paraId="28BC5D52" w14:textId="77777777" w:rsidR="00121373" w:rsidRPr="00F90C6B" w:rsidRDefault="00CA2985" w:rsidP="008F7D4A">
      <w:pPr>
        <w:jc w:val="both"/>
        <w:rPr>
          <w:rFonts w:ascii="Arial" w:hAnsi="Arial" w:cs="Arial"/>
        </w:rPr>
      </w:pPr>
      <w:r w:rsidRPr="0083095A">
        <w:rPr>
          <w:rFonts w:ascii="Arial" w:hAnsi="Arial" w:cs="Arial"/>
        </w:rPr>
        <w:lastRenderedPageBreak/>
        <w:t xml:space="preserve">Kā var redzēt </w:t>
      </w:r>
      <w:r w:rsidR="005E6A94" w:rsidRPr="0083095A">
        <w:rPr>
          <w:rFonts w:ascii="Arial" w:hAnsi="Arial" w:cs="Arial"/>
        </w:rPr>
        <w:t>attēlā</w:t>
      </w:r>
      <w:r w:rsidR="0083095A" w:rsidRPr="0083095A">
        <w:rPr>
          <w:rFonts w:ascii="Arial" w:hAnsi="Arial" w:cs="Arial"/>
        </w:rPr>
        <w:t xml:space="preserve"> Nr.5.4.</w:t>
      </w:r>
      <w:r w:rsidR="00121373" w:rsidRPr="0083095A">
        <w:rPr>
          <w:rFonts w:ascii="Arial" w:hAnsi="Arial" w:cs="Arial"/>
        </w:rPr>
        <w:t xml:space="preserve">, ūdens </w:t>
      </w:r>
      <w:r w:rsidR="00121373" w:rsidRPr="00F90C6B">
        <w:rPr>
          <w:rFonts w:ascii="Arial" w:hAnsi="Arial" w:cs="Arial"/>
        </w:rPr>
        <w:t>ņemšana no pazemes ūden</w:t>
      </w:r>
      <w:r w:rsidRPr="00F90C6B">
        <w:rPr>
          <w:rFonts w:ascii="Arial" w:hAnsi="Arial" w:cs="Arial"/>
        </w:rPr>
        <w:t>s ieguves vietām ir samazinājusies</w:t>
      </w:r>
      <w:r w:rsidR="00121373" w:rsidRPr="00F90C6B">
        <w:rPr>
          <w:rFonts w:ascii="Arial" w:hAnsi="Arial" w:cs="Arial"/>
        </w:rPr>
        <w:t xml:space="preserve"> salīdzinot ar 2010.</w:t>
      </w:r>
      <w:r w:rsidR="0083095A">
        <w:rPr>
          <w:rFonts w:ascii="Arial" w:hAnsi="Arial" w:cs="Arial"/>
        </w:rPr>
        <w:t xml:space="preserve"> </w:t>
      </w:r>
      <w:r w:rsidR="00121373" w:rsidRPr="00F90C6B">
        <w:rPr>
          <w:rFonts w:ascii="Arial" w:hAnsi="Arial" w:cs="Arial"/>
        </w:rPr>
        <w:t xml:space="preserve">gadu, bet pēdējos gados </w:t>
      </w:r>
      <w:r w:rsidR="00951546" w:rsidRPr="00F90C6B">
        <w:rPr>
          <w:rFonts w:ascii="Arial" w:hAnsi="Arial" w:cs="Arial"/>
        </w:rPr>
        <w:t xml:space="preserve">ūdens ņemšanas apjoms </w:t>
      </w:r>
      <w:r w:rsidR="00121373" w:rsidRPr="00F90C6B">
        <w:rPr>
          <w:rFonts w:ascii="Arial" w:hAnsi="Arial" w:cs="Arial"/>
        </w:rPr>
        <w:t xml:space="preserve"> pakāpeniski </w:t>
      </w:r>
      <w:r w:rsidR="00951546" w:rsidRPr="00F90C6B">
        <w:rPr>
          <w:rFonts w:ascii="Arial" w:hAnsi="Arial" w:cs="Arial"/>
        </w:rPr>
        <w:t>pieaug</w:t>
      </w:r>
      <w:r w:rsidR="00121373" w:rsidRPr="00F90C6B">
        <w:rPr>
          <w:rFonts w:ascii="Arial" w:hAnsi="Arial" w:cs="Arial"/>
        </w:rPr>
        <w:t>.</w:t>
      </w:r>
    </w:p>
    <w:p w14:paraId="5D54D9D2" w14:textId="77777777" w:rsidR="005E6A94" w:rsidRPr="0083095A" w:rsidRDefault="005E6A94" w:rsidP="0083095A">
      <w:pPr>
        <w:jc w:val="center"/>
        <w:rPr>
          <w:rFonts w:ascii="Arial" w:hAnsi="Arial" w:cs="Arial"/>
        </w:rPr>
      </w:pPr>
      <w:r w:rsidRPr="00F90C6B">
        <w:rPr>
          <w:rFonts w:ascii="Arial" w:hAnsi="Arial" w:cs="Arial"/>
          <w:noProof/>
          <w:color w:val="FF0000"/>
          <w:lang w:eastAsia="lv-LV"/>
        </w:rPr>
        <w:drawing>
          <wp:anchor distT="0" distB="0" distL="114300" distR="114300" simplePos="0" relativeHeight="251703296" behindDoc="0" locked="0" layoutInCell="1" allowOverlap="1" wp14:anchorId="34BDBD20" wp14:editId="6E0D3A75">
            <wp:simplePos x="0" y="0"/>
            <wp:positionH relativeFrom="margin">
              <wp:posOffset>677545</wp:posOffset>
            </wp:positionH>
            <wp:positionV relativeFrom="paragraph">
              <wp:posOffset>0</wp:posOffset>
            </wp:positionV>
            <wp:extent cx="4572000" cy="2440940"/>
            <wp:effectExtent l="0" t="0" r="0" b="16510"/>
            <wp:wrapTopAndBottom/>
            <wp:docPr id="38" name="Chart 3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0E0041B-85CC-4FAC-86BD-44D8DA80F6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bookmarkStart w:id="22" w:name="_Hlk497482084"/>
      <w:r w:rsidR="0083095A">
        <w:rPr>
          <w:rFonts w:ascii="Arial" w:hAnsi="Arial" w:cs="Arial"/>
          <w:sz w:val="20"/>
          <w:szCs w:val="20"/>
        </w:rPr>
        <w:t>Attēls Nr.5.4</w:t>
      </w:r>
      <w:r w:rsidR="0083095A" w:rsidRPr="005F403D">
        <w:rPr>
          <w:rFonts w:ascii="Arial" w:hAnsi="Arial" w:cs="Arial"/>
          <w:sz w:val="20"/>
          <w:szCs w:val="20"/>
        </w:rPr>
        <w:t xml:space="preserve">. </w:t>
      </w:r>
      <w:r w:rsidR="0083095A" w:rsidRPr="0083095A">
        <w:rPr>
          <w:rFonts w:ascii="Arial" w:hAnsi="Arial" w:cs="Arial"/>
          <w:b/>
          <w:sz w:val="20"/>
          <w:szCs w:val="20"/>
        </w:rPr>
        <w:t xml:space="preserve">Pazemes </w:t>
      </w:r>
      <w:bookmarkEnd w:id="22"/>
      <w:r w:rsidR="0083095A" w:rsidRPr="0083095A">
        <w:rPr>
          <w:rFonts w:ascii="Arial" w:hAnsi="Arial" w:cs="Arial"/>
          <w:b/>
          <w:sz w:val="20"/>
          <w:szCs w:val="20"/>
        </w:rPr>
        <w:t>ūdens ņemšana</w:t>
      </w:r>
      <w:r w:rsidR="0083095A">
        <w:rPr>
          <w:rFonts w:ascii="Arial" w:hAnsi="Arial" w:cs="Arial"/>
          <w:sz w:val="20"/>
          <w:szCs w:val="20"/>
        </w:rPr>
        <w:t xml:space="preserve"> (</w:t>
      </w:r>
      <w:r w:rsidRPr="00F90C6B">
        <w:rPr>
          <w:rFonts w:ascii="Arial" w:hAnsi="Arial" w:cs="Arial"/>
          <w:sz w:val="20"/>
          <w:szCs w:val="20"/>
        </w:rPr>
        <w:t>Avots: LVĢMC</w:t>
      </w:r>
      <w:r w:rsidR="0083095A">
        <w:rPr>
          <w:rFonts w:ascii="Arial" w:hAnsi="Arial" w:cs="Arial"/>
          <w:sz w:val="20"/>
          <w:szCs w:val="20"/>
        </w:rPr>
        <w:t>)</w:t>
      </w:r>
    </w:p>
    <w:p w14:paraId="1B352EA0" w14:textId="77777777" w:rsidR="005E6A94" w:rsidRPr="00F90C6B" w:rsidRDefault="005E6A94" w:rsidP="008F7D4A">
      <w:pPr>
        <w:jc w:val="both"/>
        <w:rPr>
          <w:rFonts w:ascii="Arial" w:hAnsi="Arial" w:cs="Arial"/>
        </w:rPr>
      </w:pPr>
      <w:r w:rsidRPr="00F90C6B">
        <w:rPr>
          <w:rFonts w:ascii="Arial" w:hAnsi="Arial" w:cs="Arial"/>
        </w:rPr>
        <w:t>Apstiprināto un akceptēto pazemes ūdens krājumu apjoms 2015. gadā salīdzinoši ar 2014. gada krājumiem ir samazinājies par 18,1 milj.</w:t>
      </w:r>
      <w:r w:rsidRPr="0083095A">
        <w:rPr>
          <w:rFonts w:ascii="Arial" w:hAnsi="Arial" w:cs="Arial"/>
        </w:rPr>
        <w:t>m</w:t>
      </w:r>
      <w:r w:rsidRPr="0083095A">
        <w:rPr>
          <w:rFonts w:ascii="Arial" w:hAnsi="Arial" w:cs="Arial"/>
          <w:vertAlign w:val="superscript"/>
        </w:rPr>
        <w:t>3</w:t>
      </w:r>
      <w:r w:rsidRPr="0083095A">
        <w:rPr>
          <w:rFonts w:ascii="Arial" w:hAnsi="Arial" w:cs="Arial"/>
        </w:rPr>
        <w:t xml:space="preserve"> (</w:t>
      </w:r>
      <w:r w:rsidR="0083095A" w:rsidRPr="0083095A">
        <w:rPr>
          <w:rFonts w:ascii="Arial" w:hAnsi="Arial" w:cs="Arial"/>
        </w:rPr>
        <w:t>skatīt tabulu Nr.5.4.</w:t>
      </w:r>
      <w:r w:rsidRPr="0083095A">
        <w:rPr>
          <w:rFonts w:ascii="Arial" w:hAnsi="Arial" w:cs="Arial"/>
        </w:rPr>
        <w:t xml:space="preserve">), tas </w:t>
      </w:r>
      <w:r w:rsidRPr="00F90C6B">
        <w:rPr>
          <w:rFonts w:ascii="Arial" w:hAnsi="Arial" w:cs="Arial"/>
        </w:rPr>
        <w:t>galvenokārt skaidrojams ar veikto atradņu pasu aktualizāciju atbilstoši Ministru kabineta 2011. gada 6. septembra noteikumu Nr. 696 “Zemes dzīļu izmantošanas licenču un bieži sastopamo derīgo izrakteņu ieguves atļauju izsniegšanas kārtība” 60. punkta prasībām, savukārt, atradņu skaits pieaudzis par 28 atradnēm. Vislielākā pazemes ūdens krājumu apjoma samazināšanās novērojama Daugavas baseinā, tāpat lielākais atradņu skaita pieaugums ir Daugavas baseinā. Lielākais apstiprināto un akceptēto pazemes ūdeņu krājumu apjoma pieaugums novērots Ventas baseinā, kur atradņu skaits palielinājies par 5 atradnēm 2015. gadā.</w:t>
      </w:r>
      <w:r w:rsidR="00FF3F34" w:rsidRPr="00F90C6B">
        <w:rPr>
          <w:rFonts w:ascii="Arial" w:hAnsi="Arial" w:cs="Arial"/>
        </w:rPr>
        <w:t xml:space="preserve"> [</w:t>
      </w:r>
      <w:r w:rsidR="00551D1B" w:rsidRPr="00551D1B">
        <w:rPr>
          <w:rFonts w:ascii="Arial" w:hAnsi="Arial" w:cs="Arial"/>
        </w:rPr>
        <w:t>Nacionālais ziņojums par vides stāvokli 2012. – 2015.</w:t>
      </w:r>
      <w:r w:rsidR="00FF3F34" w:rsidRPr="00F90C6B">
        <w:rPr>
          <w:rFonts w:ascii="Arial" w:hAnsi="Arial" w:cs="Arial"/>
        </w:rPr>
        <w:t>]</w:t>
      </w:r>
    </w:p>
    <w:p w14:paraId="624A61BA" w14:textId="77777777" w:rsidR="000E6867" w:rsidRDefault="000E6867" w:rsidP="0083095A">
      <w:pPr>
        <w:jc w:val="center"/>
        <w:rPr>
          <w:rFonts w:ascii="Arial" w:hAnsi="Arial" w:cs="Arial"/>
          <w:b/>
          <w:sz w:val="20"/>
          <w:szCs w:val="20"/>
        </w:rPr>
      </w:pPr>
      <w:r w:rsidRPr="0083095A">
        <w:rPr>
          <w:rFonts w:ascii="Arial" w:hAnsi="Arial" w:cs="Arial"/>
          <w:b/>
          <w:sz w:val="20"/>
          <w:szCs w:val="20"/>
        </w:rPr>
        <w:t>Aprēķinātie un akceptēties pazemes ūdens krājumi atradnēs (milj.m</w:t>
      </w:r>
      <w:r w:rsidRPr="0083095A">
        <w:rPr>
          <w:rFonts w:ascii="Arial" w:hAnsi="Arial" w:cs="Arial"/>
          <w:b/>
          <w:sz w:val="20"/>
          <w:szCs w:val="20"/>
          <w:vertAlign w:val="superscript"/>
        </w:rPr>
        <w:t>3</w:t>
      </w:r>
      <w:r w:rsidRPr="0083095A">
        <w:rPr>
          <w:rFonts w:ascii="Arial" w:hAnsi="Arial" w:cs="Arial"/>
          <w:b/>
          <w:sz w:val="20"/>
          <w:szCs w:val="20"/>
        </w:rPr>
        <w:t>).</w:t>
      </w:r>
    </w:p>
    <w:p w14:paraId="5A93FFD9" w14:textId="77777777" w:rsidR="0083095A" w:rsidRPr="0083095A" w:rsidRDefault="0083095A" w:rsidP="0083095A">
      <w:pPr>
        <w:jc w:val="right"/>
        <w:rPr>
          <w:rFonts w:ascii="Arial" w:hAnsi="Arial" w:cs="Arial"/>
        </w:rPr>
      </w:pPr>
      <w:r w:rsidRPr="0083095A">
        <w:rPr>
          <w:rFonts w:ascii="Arial" w:hAnsi="Arial" w:cs="Arial"/>
          <w:sz w:val="20"/>
          <w:szCs w:val="20"/>
        </w:rPr>
        <w:t>Tabula Nr.5.4.</w:t>
      </w:r>
    </w:p>
    <w:tbl>
      <w:tblPr>
        <w:tblStyle w:val="TableGrid"/>
        <w:tblW w:w="0" w:type="auto"/>
        <w:tblLook w:val="04A0" w:firstRow="1" w:lastRow="0" w:firstColumn="1" w:lastColumn="0" w:noHBand="0" w:noVBand="1"/>
      </w:tblPr>
      <w:tblGrid>
        <w:gridCol w:w="1555"/>
        <w:gridCol w:w="1209"/>
        <w:gridCol w:w="1383"/>
        <w:gridCol w:w="1383"/>
        <w:gridCol w:w="1383"/>
        <w:gridCol w:w="1383"/>
      </w:tblGrid>
      <w:tr w:rsidR="006E24D5" w:rsidRPr="00F90C6B" w14:paraId="6EF5BEB2" w14:textId="77777777" w:rsidTr="006E24D5">
        <w:tc>
          <w:tcPr>
            <w:tcW w:w="1555" w:type="dxa"/>
          </w:tcPr>
          <w:p w14:paraId="7ACB1B85" w14:textId="77777777" w:rsidR="006E24D5" w:rsidRPr="00F90C6B" w:rsidRDefault="006E24D5" w:rsidP="008F7D4A">
            <w:pPr>
              <w:jc w:val="both"/>
              <w:rPr>
                <w:rFonts w:ascii="Arial" w:hAnsi="Arial" w:cs="Arial"/>
                <w:sz w:val="20"/>
                <w:szCs w:val="20"/>
              </w:rPr>
            </w:pPr>
          </w:p>
        </w:tc>
        <w:tc>
          <w:tcPr>
            <w:tcW w:w="1209" w:type="dxa"/>
          </w:tcPr>
          <w:p w14:paraId="5CEBA88A" w14:textId="77777777" w:rsidR="006E24D5" w:rsidRPr="00F90C6B" w:rsidRDefault="006E24D5" w:rsidP="000A27C7">
            <w:pPr>
              <w:jc w:val="center"/>
              <w:rPr>
                <w:rFonts w:ascii="Arial" w:hAnsi="Arial" w:cs="Arial"/>
                <w:sz w:val="20"/>
                <w:szCs w:val="20"/>
              </w:rPr>
            </w:pPr>
            <w:r w:rsidRPr="00F90C6B">
              <w:rPr>
                <w:rFonts w:ascii="Arial" w:hAnsi="Arial" w:cs="Arial"/>
                <w:sz w:val="20"/>
                <w:szCs w:val="20"/>
              </w:rPr>
              <w:t>Daugavas UBA</w:t>
            </w:r>
          </w:p>
        </w:tc>
        <w:tc>
          <w:tcPr>
            <w:tcW w:w="1383" w:type="dxa"/>
          </w:tcPr>
          <w:p w14:paraId="57AD8D46" w14:textId="77777777" w:rsidR="006E24D5" w:rsidRPr="00F90C6B" w:rsidRDefault="006E24D5" w:rsidP="000A27C7">
            <w:pPr>
              <w:jc w:val="center"/>
              <w:rPr>
                <w:rFonts w:ascii="Arial" w:hAnsi="Arial" w:cs="Arial"/>
                <w:sz w:val="20"/>
                <w:szCs w:val="20"/>
              </w:rPr>
            </w:pPr>
            <w:r w:rsidRPr="00F90C6B">
              <w:rPr>
                <w:rFonts w:ascii="Arial" w:hAnsi="Arial" w:cs="Arial"/>
                <w:sz w:val="20"/>
                <w:szCs w:val="20"/>
              </w:rPr>
              <w:t>Gaujas UBA</w:t>
            </w:r>
          </w:p>
        </w:tc>
        <w:tc>
          <w:tcPr>
            <w:tcW w:w="1383" w:type="dxa"/>
          </w:tcPr>
          <w:p w14:paraId="381199C9" w14:textId="77777777" w:rsidR="006E24D5" w:rsidRPr="00F90C6B" w:rsidRDefault="006E24D5" w:rsidP="000A27C7">
            <w:pPr>
              <w:jc w:val="center"/>
              <w:rPr>
                <w:rFonts w:ascii="Arial" w:hAnsi="Arial" w:cs="Arial"/>
                <w:sz w:val="20"/>
                <w:szCs w:val="20"/>
              </w:rPr>
            </w:pPr>
            <w:r w:rsidRPr="00F90C6B">
              <w:rPr>
                <w:rFonts w:ascii="Arial" w:hAnsi="Arial" w:cs="Arial"/>
                <w:sz w:val="20"/>
                <w:szCs w:val="20"/>
              </w:rPr>
              <w:t>Lielupes UBA</w:t>
            </w:r>
          </w:p>
        </w:tc>
        <w:tc>
          <w:tcPr>
            <w:tcW w:w="1383" w:type="dxa"/>
          </w:tcPr>
          <w:p w14:paraId="16458851" w14:textId="77777777" w:rsidR="006E24D5" w:rsidRPr="00F90C6B" w:rsidRDefault="006E24D5" w:rsidP="000A27C7">
            <w:pPr>
              <w:jc w:val="center"/>
              <w:rPr>
                <w:rFonts w:ascii="Arial" w:hAnsi="Arial" w:cs="Arial"/>
                <w:sz w:val="20"/>
                <w:szCs w:val="20"/>
              </w:rPr>
            </w:pPr>
            <w:r w:rsidRPr="00F90C6B">
              <w:rPr>
                <w:rFonts w:ascii="Arial" w:hAnsi="Arial" w:cs="Arial"/>
                <w:sz w:val="20"/>
                <w:szCs w:val="20"/>
              </w:rPr>
              <w:t>Ventas UBA</w:t>
            </w:r>
          </w:p>
        </w:tc>
        <w:tc>
          <w:tcPr>
            <w:tcW w:w="1383" w:type="dxa"/>
          </w:tcPr>
          <w:p w14:paraId="048B4C2B" w14:textId="77777777" w:rsidR="006E24D5" w:rsidRPr="00F90C6B" w:rsidRDefault="006E24D5" w:rsidP="000A27C7">
            <w:pPr>
              <w:jc w:val="center"/>
              <w:rPr>
                <w:rFonts w:ascii="Arial" w:hAnsi="Arial" w:cs="Arial"/>
                <w:sz w:val="20"/>
                <w:szCs w:val="20"/>
              </w:rPr>
            </w:pPr>
            <w:r w:rsidRPr="00F90C6B">
              <w:rPr>
                <w:rFonts w:ascii="Arial" w:hAnsi="Arial" w:cs="Arial"/>
                <w:sz w:val="20"/>
                <w:szCs w:val="20"/>
              </w:rPr>
              <w:t>Kopā Latvijā</w:t>
            </w:r>
          </w:p>
        </w:tc>
      </w:tr>
      <w:tr w:rsidR="006E24D5" w:rsidRPr="00F90C6B" w14:paraId="24C413ED" w14:textId="77777777" w:rsidTr="00A570F2">
        <w:tc>
          <w:tcPr>
            <w:tcW w:w="1555" w:type="dxa"/>
          </w:tcPr>
          <w:p w14:paraId="64A1B1E4" w14:textId="77777777" w:rsidR="006E24D5" w:rsidRPr="00F90C6B" w:rsidRDefault="006E24D5" w:rsidP="000A27C7">
            <w:pPr>
              <w:jc w:val="center"/>
              <w:rPr>
                <w:rFonts w:ascii="Arial" w:hAnsi="Arial" w:cs="Arial"/>
                <w:sz w:val="20"/>
                <w:szCs w:val="20"/>
              </w:rPr>
            </w:pPr>
            <w:r w:rsidRPr="00F90C6B">
              <w:rPr>
                <w:rFonts w:ascii="Arial" w:hAnsi="Arial" w:cs="Arial"/>
                <w:sz w:val="20"/>
                <w:szCs w:val="20"/>
              </w:rPr>
              <w:t>2013</w:t>
            </w:r>
          </w:p>
          <w:p w14:paraId="2A326227" w14:textId="77777777" w:rsidR="000A27C7" w:rsidRPr="00F90C6B" w:rsidRDefault="000A27C7" w:rsidP="000A27C7">
            <w:pPr>
              <w:jc w:val="center"/>
              <w:rPr>
                <w:rFonts w:ascii="Arial" w:hAnsi="Arial" w:cs="Arial"/>
                <w:sz w:val="20"/>
                <w:szCs w:val="20"/>
              </w:rPr>
            </w:pPr>
            <w:r w:rsidRPr="00F90C6B">
              <w:rPr>
                <w:rFonts w:ascii="Arial" w:hAnsi="Arial" w:cs="Arial"/>
                <w:sz w:val="20"/>
                <w:szCs w:val="20"/>
              </w:rPr>
              <w:t>Krājumi (milj.m</w:t>
            </w:r>
            <w:r w:rsidRPr="00F90C6B">
              <w:rPr>
                <w:rFonts w:ascii="Arial" w:hAnsi="Arial" w:cs="Arial"/>
                <w:sz w:val="20"/>
                <w:szCs w:val="20"/>
                <w:vertAlign w:val="superscript"/>
              </w:rPr>
              <w:t>3</w:t>
            </w:r>
            <w:r w:rsidRPr="00F90C6B">
              <w:rPr>
                <w:rFonts w:ascii="Arial" w:hAnsi="Arial" w:cs="Arial"/>
                <w:sz w:val="20"/>
                <w:szCs w:val="20"/>
              </w:rPr>
              <w:t>)</w:t>
            </w:r>
          </w:p>
        </w:tc>
        <w:tc>
          <w:tcPr>
            <w:tcW w:w="1209" w:type="dxa"/>
            <w:tcBorders>
              <w:top w:val="outset" w:sz="6" w:space="0" w:color="auto"/>
              <w:left w:val="outset" w:sz="6" w:space="0" w:color="auto"/>
              <w:bottom w:val="outset" w:sz="6" w:space="0" w:color="auto"/>
              <w:right w:val="outset" w:sz="6" w:space="0" w:color="auto"/>
            </w:tcBorders>
            <w:shd w:val="clear" w:color="auto" w:fill="FFFFFF"/>
            <w:vAlign w:val="center"/>
          </w:tcPr>
          <w:p w14:paraId="69EC4257" w14:textId="77777777" w:rsidR="006E24D5" w:rsidRPr="00F90C6B" w:rsidRDefault="006E24D5" w:rsidP="006E24D5">
            <w:pPr>
              <w:pStyle w:val="NormalWeb"/>
              <w:spacing w:before="0" w:beforeAutospacing="0" w:after="150" w:afterAutospacing="0"/>
              <w:jc w:val="center"/>
              <w:rPr>
                <w:rFonts w:ascii="Arial" w:hAnsi="Arial" w:cs="Arial"/>
                <w:sz w:val="20"/>
                <w:szCs w:val="20"/>
              </w:rPr>
            </w:pPr>
            <w:r w:rsidRPr="00F90C6B">
              <w:rPr>
                <w:rFonts w:ascii="Arial" w:hAnsi="Arial" w:cs="Arial"/>
                <w:sz w:val="20"/>
                <w:szCs w:val="20"/>
              </w:rPr>
              <w:t>206.0</w:t>
            </w:r>
          </w:p>
        </w:tc>
        <w:tc>
          <w:tcPr>
            <w:tcW w:w="1383" w:type="dxa"/>
            <w:tcBorders>
              <w:top w:val="outset" w:sz="6" w:space="0" w:color="auto"/>
              <w:left w:val="outset" w:sz="6" w:space="0" w:color="auto"/>
              <w:bottom w:val="outset" w:sz="6" w:space="0" w:color="auto"/>
              <w:right w:val="outset" w:sz="6" w:space="0" w:color="auto"/>
            </w:tcBorders>
            <w:shd w:val="clear" w:color="auto" w:fill="FFFFFF"/>
            <w:vAlign w:val="center"/>
          </w:tcPr>
          <w:p w14:paraId="27B9EB15" w14:textId="77777777" w:rsidR="006E24D5" w:rsidRPr="00F90C6B" w:rsidRDefault="006E24D5" w:rsidP="006E24D5">
            <w:pPr>
              <w:pStyle w:val="NormalWeb"/>
              <w:spacing w:before="0" w:beforeAutospacing="0" w:after="150" w:afterAutospacing="0"/>
              <w:jc w:val="center"/>
              <w:rPr>
                <w:rFonts w:ascii="Arial" w:hAnsi="Arial" w:cs="Arial"/>
                <w:sz w:val="20"/>
                <w:szCs w:val="20"/>
              </w:rPr>
            </w:pPr>
            <w:r w:rsidRPr="00F90C6B">
              <w:rPr>
                <w:rFonts w:ascii="Arial" w:hAnsi="Arial" w:cs="Arial"/>
                <w:sz w:val="20"/>
                <w:szCs w:val="20"/>
              </w:rPr>
              <w:t>45.6</w:t>
            </w:r>
          </w:p>
        </w:tc>
        <w:tc>
          <w:tcPr>
            <w:tcW w:w="1383" w:type="dxa"/>
            <w:tcBorders>
              <w:top w:val="outset" w:sz="6" w:space="0" w:color="auto"/>
              <w:left w:val="outset" w:sz="6" w:space="0" w:color="auto"/>
              <w:bottom w:val="outset" w:sz="6" w:space="0" w:color="auto"/>
              <w:right w:val="outset" w:sz="6" w:space="0" w:color="auto"/>
            </w:tcBorders>
            <w:shd w:val="clear" w:color="auto" w:fill="FFFFFF"/>
            <w:vAlign w:val="center"/>
          </w:tcPr>
          <w:p w14:paraId="227C588D" w14:textId="77777777" w:rsidR="006E24D5" w:rsidRPr="00F90C6B" w:rsidRDefault="006E24D5" w:rsidP="006E24D5">
            <w:pPr>
              <w:pStyle w:val="NormalWeb"/>
              <w:spacing w:before="0" w:beforeAutospacing="0" w:after="150" w:afterAutospacing="0"/>
              <w:jc w:val="center"/>
              <w:rPr>
                <w:rFonts w:ascii="Arial" w:hAnsi="Arial" w:cs="Arial"/>
                <w:sz w:val="20"/>
                <w:szCs w:val="20"/>
              </w:rPr>
            </w:pPr>
            <w:r w:rsidRPr="00F90C6B">
              <w:rPr>
                <w:rFonts w:ascii="Arial" w:hAnsi="Arial" w:cs="Arial"/>
                <w:sz w:val="20"/>
                <w:szCs w:val="20"/>
              </w:rPr>
              <w:t>33.6</w:t>
            </w:r>
          </w:p>
        </w:tc>
        <w:tc>
          <w:tcPr>
            <w:tcW w:w="1383" w:type="dxa"/>
            <w:tcBorders>
              <w:top w:val="outset" w:sz="6" w:space="0" w:color="auto"/>
              <w:left w:val="outset" w:sz="6" w:space="0" w:color="auto"/>
              <w:bottom w:val="outset" w:sz="6" w:space="0" w:color="auto"/>
              <w:right w:val="outset" w:sz="6" w:space="0" w:color="auto"/>
            </w:tcBorders>
            <w:shd w:val="clear" w:color="auto" w:fill="FFFFFF"/>
            <w:vAlign w:val="center"/>
          </w:tcPr>
          <w:p w14:paraId="175DDD7C" w14:textId="77777777" w:rsidR="006E24D5" w:rsidRPr="00F90C6B" w:rsidRDefault="006E24D5" w:rsidP="006E24D5">
            <w:pPr>
              <w:pStyle w:val="NormalWeb"/>
              <w:spacing w:before="0" w:beforeAutospacing="0" w:after="150" w:afterAutospacing="0"/>
              <w:jc w:val="center"/>
              <w:rPr>
                <w:rFonts w:ascii="Arial" w:hAnsi="Arial" w:cs="Arial"/>
                <w:sz w:val="20"/>
                <w:szCs w:val="20"/>
              </w:rPr>
            </w:pPr>
            <w:r w:rsidRPr="00F90C6B">
              <w:rPr>
                <w:rFonts w:ascii="Arial" w:hAnsi="Arial" w:cs="Arial"/>
                <w:sz w:val="20"/>
                <w:szCs w:val="20"/>
              </w:rPr>
              <w:t>59.4</w:t>
            </w:r>
          </w:p>
        </w:tc>
        <w:tc>
          <w:tcPr>
            <w:tcW w:w="1383" w:type="dxa"/>
          </w:tcPr>
          <w:p w14:paraId="0706A3BC" w14:textId="77777777" w:rsidR="000E6867" w:rsidRPr="00F90C6B" w:rsidRDefault="000E6867" w:rsidP="000E6867">
            <w:pPr>
              <w:jc w:val="center"/>
              <w:rPr>
                <w:rFonts w:ascii="Arial" w:hAnsi="Arial" w:cs="Arial"/>
                <w:sz w:val="20"/>
                <w:szCs w:val="20"/>
              </w:rPr>
            </w:pPr>
            <w:r w:rsidRPr="00F90C6B">
              <w:rPr>
                <w:rFonts w:ascii="Arial" w:hAnsi="Arial" w:cs="Arial"/>
                <w:sz w:val="20"/>
                <w:szCs w:val="20"/>
              </w:rPr>
              <w:t>344.6</w:t>
            </w:r>
          </w:p>
        </w:tc>
      </w:tr>
      <w:tr w:rsidR="006E24D5" w:rsidRPr="00F90C6B" w14:paraId="5C521AF9" w14:textId="77777777" w:rsidTr="00A570F2">
        <w:tc>
          <w:tcPr>
            <w:tcW w:w="1555" w:type="dxa"/>
          </w:tcPr>
          <w:p w14:paraId="113D4085" w14:textId="77777777" w:rsidR="006E24D5" w:rsidRPr="00F90C6B" w:rsidRDefault="006E24D5" w:rsidP="000A27C7">
            <w:pPr>
              <w:jc w:val="center"/>
              <w:rPr>
                <w:rFonts w:ascii="Arial" w:hAnsi="Arial" w:cs="Arial"/>
                <w:sz w:val="20"/>
                <w:szCs w:val="20"/>
              </w:rPr>
            </w:pPr>
            <w:r w:rsidRPr="00F90C6B">
              <w:rPr>
                <w:rFonts w:ascii="Arial" w:hAnsi="Arial" w:cs="Arial"/>
                <w:sz w:val="20"/>
                <w:szCs w:val="20"/>
              </w:rPr>
              <w:t>Atradņu skaits</w:t>
            </w:r>
          </w:p>
        </w:tc>
        <w:tc>
          <w:tcPr>
            <w:tcW w:w="1209" w:type="dxa"/>
            <w:tcBorders>
              <w:top w:val="outset" w:sz="6" w:space="0" w:color="auto"/>
              <w:left w:val="outset" w:sz="6" w:space="0" w:color="auto"/>
              <w:bottom w:val="outset" w:sz="6" w:space="0" w:color="auto"/>
              <w:right w:val="outset" w:sz="6" w:space="0" w:color="auto"/>
            </w:tcBorders>
            <w:shd w:val="clear" w:color="auto" w:fill="FFFFFF"/>
            <w:vAlign w:val="center"/>
          </w:tcPr>
          <w:p w14:paraId="75E0E47D" w14:textId="77777777" w:rsidR="006E24D5" w:rsidRPr="00F90C6B" w:rsidRDefault="006E24D5" w:rsidP="006E24D5">
            <w:pPr>
              <w:pStyle w:val="NormalWeb"/>
              <w:spacing w:before="0" w:beforeAutospacing="0" w:after="150" w:afterAutospacing="0"/>
              <w:jc w:val="center"/>
              <w:rPr>
                <w:rFonts w:ascii="Arial" w:hAnsi="Arial" w:cs="Arial"/>
                <w:sz w:val="20"/>
                <w:szCs w:val="20"/>
              </w:rPr>
            </w:pPr>
            <w:r w:rsidRPr="00F90C6B">
              <w:rPr>
                <w:rFonts w:ascii="Arial" w:hAnsi="Arial" w:cs="Arial"/>
                <w:sz w:val="20"/>
                <w:szCs w:val="20"/>
              </w:rPr>
              <w:t>102</w:t>
            </w:r>
          </w:p>
        </w:tc>
        <w:tc>
          <w:tcPr>
            <w:tcW w:w="1383" w:type="dxa"/>
            <w:tcBorders>
              <w:top w:val="outset" w:sz="6" w:space="0" w:color="auto"/>
              <w:left w:val="outset" w:sz="6" w:space="0" w:color="auto"/>
              <w:bottom w:val="outset" w:sz="6" w:space="0" w:color="auto"/>
              <w:right w:val="outset" w:sz="6" w:space="0" w:color="auto"/>
            </w:tcBorders>
            <w:shd w:val="clear" w:color="auto" w:fill="FFFFFF"/>
            <w:vAlign w:val="center"/>
          </w:tcPr>
          <w:p w14:paraId="4FAA75C3" w14:textId="77777777" w:rsidR="006E24D5" w:rsidRPr="00F90C6B" w:rsidRDefault="006E24D5" w:rsidP="006E24D5">
            <w:pPr>
              <w:pStyle w:val="NormalWeb"/>
              <w:spacing w:before="0" w:beforeAutospacing="0" w:after="150" w:afterAutospacing="0"/>
              <w:jc w:val="center"/>
              <w:rPr>
                <w:rFonts w:ascii="Arial" w:hAnsi="Arial" w:cs="Arial"/>
                <w:sz w:val="20"/>
                <w:szCs w:val="20"/>
              </w:rPr>
            </w:pPr>
            <w:r w:rsidRPr="00F90C6B">
              <w:rPr>
                <w:rFonts w:ascii="Arial" w:hAnsi="Arial" w:cs="Arial"/>
                <w:sz w:val="20"/>
                <w:szCs w:val="20"/>
              </w:rPr>
              <w:t>43</w:t>
            </w:r>
          </w:p>
        </w:tc>
        <w:tc>
          <w:tcPr>
            <w:tcW w:w="1383" w:type="dxa"/>
            <w:tcBorders>
              <w:top w:val="outset" w:sz="6" w:space="0" w:color="auto"/>
              <w:left w:val="outset" w:sz="6" w:space="0" w:color="auto"/>
              <w:bottom w:val="outset" w:sz="6" w:space="0" w:color="auto"/>
              <w:right w:val="outset" w:sz="6" w:space="0" w:color="auto"/>
            </w:tcBorders>
            <w:shd w:val="clear" w:color="auto" w:fill="FFFFFF"/>
            <w:vAlign w:val="center"/>
          </w:tcPr>
          <w:p w14:paraId="59749879" w14:textId="77777777" w:rsidR="006E24D5" w:rsidRPr="00F90C6B" w:rsidRDefault="006E24D5" w:rsidP="006E24D5">
            <w:pPr>
              <w:pStyle w:val="NormalWeb"/>
              <w:spacing w:before="0" w:beforeAutospacing="0" w:after="150" w:afterAutospacing="0"/>
              <w:jc w:val="center"/>
              <w:rPr>
                <w:rFonts w:ascii="Arial" w:hAnsi="Arial" w:cs="Arial"/>
                <w:sz w:val="20"/>
                <w:szCs w:val="20"/>
              </w:rPr>
            </w:pPr>
            <w:r w:rsidRPr="00F90C6B">
              <w:rPr>
                <w:rFonts w:ascii="Arial" w:hAnsi="Arial" w:cs="Arial"/>
                <w:sz w:val="20"/>
                <w:szCs w:val="20"/>
              </w:rPr>
              <w:t>37</w:t>
            </w:r>
          </w:p>
        </w:tc>
        <w:tc>
          <w:tcPr>
            <w:tcW w:w="1383" w:type="dxa"/>
            <w:tcBorders>
              <w:top w:val="outset" w:sz="6" w:space="0" w:color="auto"/>
              <w:left w:val="outset" w:sz="6" w:space="0" w:color="auto"/>
              <w:bottom w:val="outset" w:sz="6" w:space="0" w:color="auto"/>
              <w:right w:val="outset" w:sz="6" w:space="0" w:color="auto"/>
            </w:tcBorders>
            <w:shd w:val="clear" w:color="auto" w:fill="FFFFFF"/>
            <w:vAlign w:val="center"/>
          </w:tcPr>
          <w:p w14:paraId="690A439B" w14:textId="77777777" w:rsidR="006E24D5" w:rsidRPr="00F90C6B" w:rsidRDefault="006E24D5" w:rsidP="006E24D5">
            <w:pPr>
              <w:pStyle w:val="NormalWeb"/>
              <w:spacing w:before="0" w:beforeAutospacing="0" w:after="150" w:afterAutospacing="0"/>
              <w:jc w:val="center"/>
              <w:rPr>
                <w:rFonts w:ascii="Arial" w:hAnsi="Arial" w:cs="Arial"/>
                <w:sz w:val="20"/>
                <w:szCs w:val="20"/>
              </w:rPr>
            </w:pPr>
            <w:r w:rsidRPr="00F90C6B">
              <w:rPr>
                <w:rFonts w:ascii="Arial" w:hAnsi="Arial" w:cs="Arial"/>
                <w:sz w:val="20"/>
                <w:szCs w:val="20"/>
              </w:rPr>
              <w:t>35</w:t>
            </w:r>
          </w:p>
        </w:tc>
        <w:tc>
          <w:tcPr>
            <w:tcW w:w="1383" w:type="dxa"/>
          </w:tcPr>
          <w:p w14:paraId="49D06F7E" w14:textId="77777777" w:rsidR="006E24D5" w:rsidRPr="00F90C6B" w:rsidRDefault="000E6867" w:rsidP="000E6867">
            <w:pPr>
              <w:jc w:val="center"/>
              <w:rPr>
                <w:rFonts w:ascii="Arial" w:hAnsi="Arial" w:cs="Arial"/>
                <w:sz w:val="20"/>
                <w:szCs w:val="20"/>
              </w:rPr>
            </w:pPr>
            <w:r w:rsidRPr="00F90C6B">
              <w:rPr>
                <w:rFonts w:ascii="Arial" w:hAnsi="Arial" w:cs="Arial"/>
                <w:sz w:val="20"/>
                <w:szCs w:val="20"/>
              </w:rPr>
              <w:t>217</w:t>
            </w:r>
          </w:p>
        </w:tc>
      </w:tr>
      <w:tr w:rsidR="006E24D5" w:rsidRPr="00F90C6B" w14:paraId="0C10612D" w14:textId="77777777" w:rsidTr="00A570F2">
        <w:tc>
          <w:tcPr>
            <w:tcW w:w="1555" w:type="dxa"/>
          </w:tcPr>
          <w:p w14:paraId="54E1B95E" w14:textId="77777777" w:rsidR="006E24D5" w:rsidRPr="00F90C6B" w:rsidRDefault="006E24D5" w:rsidP="000A27C7">
            <w:pPr>
              <w:jc w:val="center"/>
              <w:rPr>
                <w:rFonts w:ascii="Arial" w:hAnsi="Arial" w:cs="Arial"/>
                <w:sz w:val="20"/>
                <w:szCs w:val="20"/>
              </w:rPr>
            </w:pPr>
            <w:r w:rsidRPr="00F90C6B">
              <w:rPr>
                <w:rFonts w:ascii="Arial" w:hAnsi="Arial" w:cs="Arial"/>
                <w:sz w:val="20"/>
                <w:szCs w:val="20"/>
              </w:rPr>
              <w:t>2014</w:t>
            </w:r>
          </w:p>
          <w:p w14:paraId="72912F1A" w14:textId="77777777" w:rsidR="000A27C7" w:rsidRPr="00F90C6B" w:rsidRDefault="000A27C7" w:rsidP="000A27C7">
            <w:pPr>
              <w:jc w:val="center"/>
              <w:rPr>
                <w:rFonts w:ascii="Arial" w:hAnsi="Arial" w:cs="Arial"/>
                <w:sz w:val="20"/>
                <w:szCs w:val="20"/>
              </w:rPr>
            </w:pPr>
            <w:r w:rsidRPr="00F90C6B">
              <w:rPr>
                <w:rFonts w:ascii="Arial" w:hAnsi="Arial" w:cs="Arial"/>
                <w:sz w:val="20"/>
                <w:szCs w:val="20"/>
              </w:rPr>
              <w:t>Krājumi (milj.m</w:t>
            </w:r>
            <w:r w:rsidRPr="00F90C6B">
              <w:rPr>
                <w:rFonts w:ascii="Arial" w:hAnsi="Arial" w:cs="Arial"/>
                <w:sz w:val="20"/>
                <w:szCs w:val="20"/>
                <w:vertAlign w:val="superscript"/>
              </w:rPr>
              <w:t>3</w:t>
            </w:r>
            <w:r w:rsidRPr="00F90C6B">
              <w:rPr>
                <w:rFonts w:ascii="Arial" w:hAnsi="Arial" w:cs="Arial"/>
                <w:sz w:val="20"/>
                <w:szCs w:val="20"/>
              </w:rPr>
              <w:t>)</w:t>
            </w:r>
          </w:p>
        </w:tc>
        <w:tc>
          <w:tcPr>
            <w:tcW w:w="1209" w:type="dxa"/>
            <w:tcBorders>
              <w:top w:val="outset" w:sz="6" w:space="0" w:color="auto"/>
              <w:left w:val="outset" w:sz="6" w:space="0" w:color="auto"/>
              <w:bottom w:val="outset" w:sz="6" w:space="0" w:color="auto"/>
              <w:right w:val="outset" w:sz="6" w:space="0" w:color="auto"/>
            </w:tcBorders>
            <w:shd w:val="clear" w:color="auto" w:fill="FFFFFF"/>
            <w:vAlign w:val="center"/>
          </w:tcPr>
          <w:p w14:paraId="46C8DE1F" w14:textId="77777777" w:rsidR="006E24D5" w:rsidRPr="00F90C6B" w:rsidRDefault="006E24D5" w:rsidP="006E24D5">
            <w:pPr>
              <w:pStyle w:val="NormalWeb"/>
              <w:spacing w:before="0" w:beforeAutospacing="0" w:after="150" w:afterAutospacing="0"/>
              <w:jc w:val="center"/>
              <w:rPr>
                <w:rFonts w:ascii="Arial" w:hAnsi="Arial" w:cs="Arial"/>
                <w:sz w:val="20"/>
                <w:szCs w:val="20"/>
              </w:rPr>
            </w:pPr>
            <w:r w:rsidRPr="00F90C6B">
              <w:rPr>
                <w:rFonts w:ascii="Arial" w:hAnsi="Arial" w:cs="Arial"/>
                <w:sz w:val="20"/>
                <w:szCs w:val="20"/>
              </w:rPr>
              <w:t>204.6</w:t>
            </w:r>
          </w:p>
        </w:tc>
        <w:tc>
          <w:tcPr>
            <w:tcW w:w="1383" w:type="dxa"/>
            <w:tcBorders>
              <w:top w:val="outset" w:sz="6" w:space="0" w:color="auto"/>
              <w:left w:val="outset" w:sz="6" w:space="0" w:color="auto"/>
              <w:bottom w:val="outset" w:sz="6" w:space="0" w:color="auto"/>
              <w:right w:val="outset" w:sz="6" w:space="0" w:color="auto"/>
            </w:tcBorders>
            <w:shd w:val="clear" w:color="auto" w:fill="FFFFFF"/>
            <w:vAlign w:val="center"/>
          </w:tcPr>
          <w:p w14:paraId="22FE37D6" w14:textId="77777777" w:rsidR="006E24D5" w:rsidRPr="00F90C6B" w:rsidRDefault="006E24D5" w:rsidP="006E24D5">
            <w:pPr>
              <w:pStyle w:val="NormalWeb"/>
              <w:spacing w:before="0" w:beforeAutospacing="0" w:after="150" w:afterAutospacing="0"/>
              <w:jc w:val="center"/>
              <w:rPr>
                <w:rFonts w:ascii="Arial" w:hAnsi="Arial" w:cs="Arial"/>
                <w:sz w:val="20"/>
                <w:szCs w:val="20"/>
              </w:rPr>
            </w:pPr>
            <w:r w:rsidRPr="00F90C6B">
              <w:rPr>
                <w:rFonts w:ascii="Arial" w:hAnsi="Arial" w:cs="Arial"/>
                <w:sz w:val="20"/>
                <w:szCs w:val="20"/>
              </w:rPr>
              <w:t>46.2</w:t>
            </w:r>
          </w:p>
        </w:tc>
        <w:tc>
          <w:tcPr>
            <w:tcW w:w="1383" w:type="dxa"/>
            <w:tcBorders>
              <w:top w:val="outset" w:sz="6" w:space="0" w:color="auto"/>
              <w:left w:val="outset" w:sz="6" w:space="0" w:color="auto"/>
              <w:bottom w:val="outset" w:sz="6" w:space="0" w:color="auto"/>
              <w:right w:val="outset" w:sz="6" w:space="0" w:color="auto"/>
            </w:tcBorders>
            <w:shd w:val="clear" w:color="auto" w:fill="FFFFFF"/>
            <w:vAlign w:val="center"/>
          </w:tcPr>
          <w:p w14:paraId="0DB0C7CA" w14:textId="77777777" w:rsidR="006E24D5" w:rsidRPr="00F90C6B" w:rsidRDefault="006E24D5" w:rsidP="006E24D5">
            <w:pPr>
              <w:pStyle w:val="NormalWeb"/>
              <w:spacing w:before="0" w:beforeAutospacing="0" w:after="150" w:afterAutospacing="0"/>
              <w:jc w:val="center"/>
              <w:rPr>
                <w:rFonts w:ascii="Arial" w:hAnsi="Arial" w:cs="Arial"/>
                <w:sz w:val="20"/>
                <w:szCs w:val="20"/>
              </w:rPr>
            </w:pPr>
            <w:r w:rsidRPr="00F90C6B">
              <w:rPr>
                <w:rFonts w:ascii="Arial" w:hAnsi="Arial" w:cs="Arial"/>
                <w:sz w:val="20"/>
                <w:szCs w:val="20"/>
              </w:rPr>
              <w:t>35.4</w:t>
            </w:r>
          </w:p>
        </w:tc>
        <w:tc>
          <w:tcPr>
            <w:tcW w:w="1383" w:type="dxa"/>
            <w:tcBorders>
              <w:top w:val="outset" w:sz="6" w:space="0" w:color="auto"/>
              <w:left w:val="outset" w:sz="6" w:space="0" w:color="auto"/>
              <w:bottom w:val="outset" w:sz="6" w:space="0" w:color="auto"/>
              <w:right w:val="outset" w:sz="6" w:space="0" w:color="auto"/>
            </w:tcBorders>
            <w:shd w:val="clear" w:color="auto" w:fill="FFFFFF"/>
            <w:vAlign w:val="center"/>
          </w:tcPr>
          <w:p w14:paraId="51ED48F4" w14:textId="77777777" w:rsidR="006E24D5" w:rsidRPr="00F90C6B" w:rsidRDefault="006E24D5" w:rsidP="006E24D5">
            <w:pPr>
              <w:pStyle w:val="NormalWeb"/>
              <w:spacing w:before="0" w:beforeAutospacing="0" w:after="150" w:afterAutospacing="0"/>
              <w:jc w:val="center"/>
              <w:rPr>
                <w:rFonts w:ascii="Arial" w:hAnsi="Arial" w:cs="Arial"/>
                <w:sz w:val="20"/>
                <w:szCs w:val="20"/>
              </w:rPr>
            </w:pPr>
            <w:r w:rsidRPr="00F90C6B">
              <w:rPr>
                <w:rFonts w:ascii="Arial" w:hAnsi="Arial" w:cs="Arial"/>
                <w:sz w:val="20"/>
                <w:szCs w:val="20"/>
              </w:rPr>
              <w:t>59.7</w:t>
            </w:r>
          </w:p>
        </w:tc>
        <w:tc>
          <w:tcPr>
            <w:tcW w:w="1383" w:type="dxa"/>
          </w:tcPr>
          <w:p w14:paraId="171497CD" w14:textId="77777777" w:rsidR="006E24D5" w:rsidRPr="00F90C6B" w:rsidRDefault="000E6867" w:rsidP="000E6867">
            <w:pPr>
              <w:jc w:val="center"/>
              <w:rPr>
                <w:rFonts w:ascii="Arial" w:hAnsi="Arial" w:cs="Arial"/>
                <w:sz w:val="20"/>
                <w:szCs w:val="20"/>
              </w:rPr>
            </w:pPr>
            <w:r w:rsidRPr="00F90C6B">
              <w:rPr>
                <w:rFonts w:ascii="Arial" w:hAnsi="Arial" w:cs="Arial"/>
                <w:sz w:val="20"/>
                <w:szCs w:val="20"/>
              </w:rPr>
              <w:t>346</w:t>
            </w:r>
          </w:p>
        </w:tc>
      </w:tr>
      <w:tr w:rsidR="006E24D5" w:rsidRPr="00F90C6B" w14:paraId="67BA3ECB" w14:textId="77777777" w:rsidTr="00A570F2">
        <w:tc>
          <w:tcPr>
            <w:tcW w:w="1555" w:type="dxa"/>
          </w:tcPr>
          <w:p w14:paraId="6B6CBCAF" w14:textId="77777777" w:rsidR="006E24D5" w:rsidRPr="00F90C6B" w:rsidRDefault="006E24D5" w:rsidP="000A27C7">
            <w:pPr>
              <w:jc w:val="center"/>
              <w:rPr>
                <w:rFonts w:ascii="Arial" w:hAnsi="Arial" w:cs="Arial"/>
                <w:sz w:val="20"/>
                <w:szCs w:val="20"/>
              </w:rPr>
            </w:pPr>
            <w:r w:rsidRPr="00F90C6B">
              <w:rPr>
                <w:rFonts w:ascii="Arial" w:hAnsi="Arial" w:cs="Arial"/>
                <w:sz w:val="20"/>
                <w:szCs w:val="20"/>
              </w:rPr>
              <w:t>Atradņu skaits</w:t>
            </w:r>
          </w:p>
        </w:tc>
        <w:tc>
          <w:tcPr>
            <w:tcW w:w="1209" w:type="dxa"/>
            <w:tcBorders>
              <w:top w:val="outset" w:sz="6" w:space="0" w:color="auto"/>
              <w:left w:val="outset" w:sz="6" w:space="0" w:color="auto"/>
              <w:bottom w:val="outset" w:sz="6" w:space="0" w:color="auto"/>
              <w:right w:val="outset" w:sz="6" w:space="0" w:color="auto"/>
            </w:tcBorders>
            <w:shd w:val="clear" w:color="auto" w:fill="FFFFFF"/>
            <w:vAlign w:val="center"/>
          </w:tcPr>
          <w:p w14:paraId="458F6E66" w14:textId="77777777" w:rsidR="006E24D5" w:rsidRPr="00F90C6B" w:rsidRDefault="006E24D5" w:rsidP="006E24D5">
            <w:pPr>
              <w:pStyle w:val="NormalWeb"/>
              <w:spacing w:before="0" w:beforeAutospacing="0" w:after="150" w:afterAutospacing="0"/>
              <w:jc w:val="center"/>
              <w:rPr>
                <w:rFonts w:ascii="Arial" w:hAnsi="Arial" w:cs="Arial"/>
                <w:sz w:val="20"/>
                <w:szCs w:val="20"/>
              </w:rPr>
            </w:pPr>
            <w:r w:rsidRPr="00F90C6B">
              <w:rPr>
                <w:rFonts w:ascii="Arial" w:hAnsi="Arial" w:cs="Arial"/>
                <w:sz w:val="20"/>
                <w:szCs w:val="20"/>
              </w:rPr>
              <w:t>103</w:t>
            </w:r>
          </w:p>
        </w:tc>
        <w:tc>
          <w:tcPr>
            <w:tcW w:w="1383" w:type="dxa"/>
            <w:tcBorders>
              <w:top w:val="outset" w:sz="6" w:space="0" w:color="auto"/>
              <w:left w:val="outset" w:sz="6" w:space="0" w:color="auto"/>
              <w:bottom w:val="outset" w:sz="6" w:space="0" w:color="auto"/>
              <w:right w:val="outset" w:sz="6" w:space="0" w:color="auto"/>
            </w:tcBorders>
            <w:shd w:val="clear" w:color="auto" w:fill="FFFFFF"/>
            <w:vAlign w:val="center"/>
          </w:tcPr>
          <w:p w14:paraId="2A8B1D64" w14:textId="77777777" w:rsidR="006E24D5" w:rsidRPr="00F90C6B" w:rsidRDefault="006E24D5" w:rsidP="006E24D5">
            <w:pPr>
              <w:pStyle w:val="NormalWeb"/>
              <w:spacing w:before="0" w:beforeAutospacing="0" w:after="150" w:afterAutospacing="0"/>
              <w:jc w:val="center"/>
              <w:rPr>
                <w:rFonts w:ascii="Arial" w:hAnsi="Arial" w:cs="Arial"/>
                <w:sz w:val="20"/>
                <w:szCs w:val="20"/>
              </w:rPr>
            </w:pPr>
            <w:r w:rsidRPr="00F90C6B">
              <w:rPr>
                <w:rFonts w:ascii="Arial" w:hAnsi="Arial" w:cs="Arial"/>
                <w:sz w:val="20"/>
                <w:szCs w:val="20"/>
              </w:rPr>
              <w:t>47</w:t>
            </w:r>
          </w:p>
        </w:tc>
        <w:tc>
          <w:tcPr>
            <w:tcW w:w="1383" w:type="dxa"/>
            <w:tcBorders>
              <w:top w:val="outset" w:sz="6" w:space="0" w:color="auto"/>
              <w:left w:val="outset" w:sz="6" w:space="0" w:color="auto"/>
              <w:bottom w:val="outset" w:sz="6" w:space="0" w:color="auto"/>
              <w:right w:val="outset" w:sz="6" w:space="0" w:color="auto"/>
            </w:tcBorders>
            <w:shd w:val="clear" w:color="auto" w:fill="FFFFFF"/>
            <w:vAlign w:val="center"/>
          </w:tcPr>
          <w:p w14:paraId="35F3531B" w14:textId="77777777" w:rsidR="006E24D5" w:rsidRPr="00F90C6B" w:rsidRDefault="006E24D5" w:rsidP="006E24D5">
            <w:pPr>
              <w:pStyle w:val="NormalWeb"/>
              <w:spacing w:before="0" w:beforeAutospacing="0" w:after="150" w:afterAutospacing="0"/>
              <w:jc w:val="center"/>
              <w:rPr>
                <w:rFonts w:ascii="Arial" w:hAnsi="Arial" w:cs="Arial"/>
                <w:sz w:val="20"/>
                <w:szCs w:val="20"/>
              </w:rPr>
            </w:pPr>
            <w:r w:rsidRPr="00F90C6B">
              <w:rPr>
                <w:rFonts w:ascii="Arial" w:hAnsi="Arial" w:cs="Arial"/>
                <w:sz w:val="20"/>
                <w:szCs w:val="20"/>
              </w:rPr>
              <w:t>42</w:t>
            </w:r>
          </w:p>
        </w:tc>
        <w:tc>
          <w:tcPr>
            <w:tcW w:w="1383" w:type="dxa"/>
            <w:tcBorders>
              <w:top w:val="outset" w:sz="6" w:space="0" w:color="auto"/>
              <w:left w:val="outset" w:sz="6" w:space="0" w:color="auto"/>
              <w:bottom w:val="outset" w:sz="6" w:space="0" w:color="auto"/>
              <w:right w:val="outset" w:sz="6" w:space="0" w:color="auto"/>
            </w:tcBorders>
            <w:shd w:val="clear" w:color="auto" w:fill="FFFFFF"/>
            <w:vAlign w:val="center"/>
          </w:tcPr>
          <w:p w14:paraId="52C7FB1D" w14:textId="77777777" w:rsidR="006E24D5" w:rsidRPr="00F90C6B" w:rsidRDefault="006E24D5" w:rsidP="006E24D5">
            <w:pPr>
              <w:pStyle w:val="NormalWeb"/>
              <w:spacing w:before="0" w:beforeAutospacing="0" w:after="150" w:afterAutospacing="0"/>
              <w:jc w:val="center"/>
              <w:rPr>
                <w:rFonts w:ascii="Arial" w:hAnsi="Arial" w:cs="Arial"/>
                <w:sz w:val="20"/>
                <w:szCs w:val="20"/>
              </w:rPr>
            </w:pPr>
            <w:r w:rsidRPr="00F90C6B">
              <w:rPr>
                <w:rFonts w:ascii="Arial" w:hAnsi="Arial" w:cs="Arial"/>
                <w:sz w:val="20"/>
                <w:szCs w:val="20"/>
              </w:rPr>
              <w:t>36</w:t>
            </w:r>
          </w:p>
        </w:tc>
        <w:tc>
          <w:tcPr>
            <w:tcW w:w="1383" w:type="dxa"/>
          </w:tcPr>
          <w:p w14:paraId="5CF96C3D" w14:textId="77777777" w:rsidR="006E24D5" w:rsidRPr="00F90C6B" w:rsidRDefault="000E6867" w:rsidP="000E6867">
            <w:pPr>
              <w:jc w:val="center"/>
              <w:rPr>
                <w:rFonts w:ascii="Arial" w:hAnsi="Arial" w:cs="Arial"/>
                <w:sz w:val="20"/>
                <w:szCs w:val="20"/>
              </w:rPr>
            </w:pPr>
            <w:r w:rsidRPr="00F90C6B">
              <w:rPr>
                <w:rFonts w:ascii="Arial" w:hAnsi="Arial" w:cs="Arial"/>
                <w:sz w:val="20"/>
                <w:szCs w:val="20"/>
              </w:rPr>
              <w:t>228</w:t>
            </w:r>
          </w:p>
        </w:tc>
      </w:tr>
      <w:tr w:rsidR="006E24D5" w:rsidRPr="00F90C6B" w14:paraId="54B8F464" w14:textId="77777777" w:rsidTr="00A570F2">
        <w:tc>
          <w:tcPr>
            <w:tcW w:w="1555" w:type="dxa"/>
          </w:tcPr>
          <w:p w14:paraId="6F07DB64" w14:textId="77777777" w:rsidR="006E24D5" w:rsidRPr="00F90C6B" w:rsidRDefault="006E24D5" w:rsidP="000A27C7">
            <w:pPr>
              <w:jc w:val="center"/>
              <w:rPr>
                <w:rFonts w:ascii="Arial" w:hAnsi="Arial" w:cs="Arial"/>
                <w:sz w:val="20"/>
                <w:szCs w:val="20"/>
              </w:rPr>
            </w:pPr>
            <w:r w:rsidRPr="00F90C6B">
              <w:rPr>
                <w:rFonts w:ascii="Arial" w:hAnsi="Arial" w:cs="Arial"/>
                <w:sz w:val="20"/>
                <w:szCs w:val="20"/>
              </w:rPr>
              <w:t>2015</w:t>
            </w:r>
          </w:p>
          <w:p w14:paraId="1B788FE1" w14:textId="77777777" w:rsidR="000A27C7" w:rsidRPr="00F90C6B" w:rsidRDefault="000A27C7" w:rsidP="000A27C7">
            <w:pPr>
              <w:jc w:val="center"/>
              <w:rPr>
                <w:rFonts w:ascii="Arial" w:hAnsi="Arial" w:cs="Arial"/>
                <w:sz w:val="20"/>
                <w:szCs w:val="20"/>
              </w:rPr>
            </w:pPr>
            <w:r w:rsidRPr="00F90C6B">
              <w:rPr>
                <w:rFonts w:ascii="Arial" w:hAnsi="Arial" w:cs="Arial"/>
                <w:sz w:val="20"/>
                <w:szCs w:val="20"/>
              </w:rPr>
              <w:t>Krājumi (milj.m</w:t>
            </w:r>
            <w:r w:rsidRPr="00F90C6B">
              <w:rPr>
                <w:rFonts w:ascii="Arial" w:hAnsi="Arial" w:cs="Arial"/>
                <w:sz w:val="20"/>
                <w:szCs w:val="20"/>
                <w:vertAlign w:val="superscript"/>
              </w:rPr>
              <w:t>3</w:t>
            </w:r>
            <w:r w:rsidRPr="00F90C6B">
              <w:rPr>
                <w:rFonts w:ascii="Arial" w:hAnsi="Arial" w:cs="Arial"/>
                <w:sz w:val="20"/>
                <w:szCs w:val="20"/>
              </w:rPr>
              <w:t>)</w:t>
            </w:r>
          </w:p>
        </w:tc>
        <w:tc>
          <w:tcPr>
            <w:tcW w:w="1209" w:type="dxa"/>
            <w:tcBorders>
              <w:top w:val="outset" w:sz="6" w:space="0" w:color="auto"/>
              <w:left w:val="outset" w:sz="6" w:space="0" w:color="auto"/>
              <w:bottom w:val="outset" w:sz="6" w:space="0" w:color="auto"/>
              <w:right w:val="outset" w:sz="6" w:space="0" w:color="auto"/>
            </w:tcBorders>
            <w:shd w:val="clear" w:color="auto" w:fill="FFFFFF"/>
            <w:vAlign w:val="center"/>
          </w:tcPr>
          <w:p w14:paraId="7B346AA6" w14:textId="77777777" w:rsidR="006E24D5" w:rsidRPr="00F90C6B" w:rsidRDefault="006E24D5" w:rsidP="006E24D5">
            <w:pPr>
              <w:pStyle w:val="NormalWeb"/>
              <w:spacing w:before="0" w:beforeAutospacing="0" w:after="150" w:afterAutospacing="0"/>
              <w:jc w:val="center"/>
              <w:rPr>
                <w:rFonts w:ascii="Arial" w:hAnsi="Arial" w:cs="Arial"/>
                <w:sz w:val="20"/>
                <w:szCs w:val="20"/>
              </w:rPr>
            </w:pPr>
            <w:r w:rsidRPr="00F90C6B">
              <w:rPr>
                <w:rFonts w:ascii="Arial" w:hAnsi="Arial" w:cs="Arial"/>
                <w:sz w:val="20"/>
                <w:szCs w:val="20"/>
              </w:rPr>
              <w:t>182.6</w:t>
            </w:r>
          </w:p>
        </w:tc>
        <w:tc>
          <w:tcPr>
            <w:tcW w:w="1383" w:type="dxa"/>
            <w:tcBorders>
              <w:top w:val="outset" w:sz="6" w:space="0" w:color="auto"/>
              <w:left w:val="outset" w:sz="6" w:space="0" w:color="auto"/>
              <w:bottom w:val="outset" w:sz="6" w:space="0" w:color="auto"/>
              <w:right w:val="outset" w:sz="6" w:space="0" w:color="auto"/>
            </w:tcBorders>
            <w:shd w:val="clear" w:color="auto" w:fill="FFFFFF"/>
            <w:vAlign w:val="center"/>
          </w:tcPr>
          <w:p w14:paraId="24EC6030" w14:textId="77777777" w:rsidR="006E24D5" w:rsidRPr="00F90C6B" w:rsidRDefault="006E24D5" w:rsidP="006E24D5">
            <w:pPr>
              <w:pStyle w:val="NormalWeb"/>
              <w:spacing w:before="0" w:beforeAutospacing="0" w:after="150" w:afterAutospacing="0"/>
              <w:jc w:val="center"/>
              <w:rPr>
                <w:rFonts w:ascii="Arial" w:hAnsi="Arial" w:cs="Arial"/>
                <w:sz w:val="20"/>
                <w:szCs w:val="20"/>
              </w:rPr>
            </w:pPr>
            <w:r w:rsidRPr="00F90C6B">
              <w:rPr>
                <w:rFonts w:ascii="Arial" w:hAnsi="Arial" w:cs="Arial"/>
                <w:sz w:val="20"/>
                <w:szCs w:val="20"/>
              </w:rPr>
              <w:t>44.9</w:t>
            </w:r>
          </w:p>
        </w:tc>
        <w:tc>
          <w:tcPr>
            <w:tcW w:w="1383" w:type="dxa"/>
            <w:tcBorders>
              <w:top w:val="outset" w:sz="6" w:space="0" w:color="auto"/>
              <w:left w:val="outset" w:sz="6" w:space="0" w:color="auto"/>
              <w:bottom w:val="outset" w:sz="6" w:space="0" w:color="auto"/>
              <w:right w:val="outset" w:sz="6" w:space="0" w:color="auto"/>
            </w:tcBorders>
            <w:shd w:val="clear" w:color="auto" w:fill="FFFFFF"/>
            <w:vAlign w:val="center"/>
          </w:tcPr>
          <w:p w14:paraId="1B32CAE9" w14:textId="77777777" w:rsidR="006E24D5" w:rsidRPr="00F90C6B" w:rsidRDefault="006E24D5" w:rsidP="006E24D5">
            <w:pPr>
              <w:pStyle w:val="NormalWeb"/>
              <w:spacing w:before="0" w:beforeAutospacing="0" w:after="150" w:afterAutospacing="0"/>
              <w:jc w:val="center"/>
              <w:rPr>
                <w:rFonts w:ascii="Arial" w:hAnsi="Arial" w:cs="Arial"/>
                <w:sz w:val="20"/>
                <w:szCs w:val="20"/>
              </w:rPr>
            </w:pPr>
            <w:r w:rsidRPr="00F90C6B">
              <w:rPr>
                <w:rFonts w:ascii="Arial" w:hAnsi="Arial" w:cs="Arial"/>
                <w:sz w:val="20"/>
                <w:szCs w:val="20"/>
              </w:rPr>
              <w:t>36.4</w:t>
            </w:r>
          </w:p>
        </w:tc>
        <w:tc>
          <w:tcPr>
            <w:tcW w:w="1383" w:type="dxa"/>
            <w:tcBorders>
              <w:top w:val="outset" w:sz="6" w:space="0" w:color="auto"/>
              <w:left w:val="outset" w:sz="6" w:space="0" w:color="auto"/>
              <w:bottom w:val="outset" w:sz="6" w:space="0" w:color="auto"/>
              <w:right w:val="outset" w:sz="6" w:space="0" w:color="auto"/>
            </w:tcBorders>
            <w:shd w:val="clear" w:color="auto" w:fill="FFFFFF"/>
            <w:vAlign w:val="center"/>
          </w:tcPr>
          <w:p w14:paraId="069F0C56" w14:textId="77777777" w:rsidR="006E24D5" w:rsidRPr="00F90C6B" w:rsidRDefault="006E24D5" w:rsidP="006E24D5">
            <w:pPr>
              <w:pStyle w:val="NormalWeb"/>
              <w:spacing w:before="0" w:beforeAutospacing="0" w:after="150" w:afterAutospacing="0"/>
              <w:jc w:val="center"/>
              <w:rPr>
                <w:rFonts w:ascii="Arial" w:hAnsi="Arial" w:cs="Arial"/>
                <w:sz w:val="20"/>
                <w:szCs w:val="20"/>
              </w:rPr>
            </w:pPr>
            <w:r w:rsidRPr="00F90C6B">
              <w:rPr>
                <w:rFonts w:ascii="Arial" w:hAnsi="Arial" w:cs="Arial"/>
                <w:sz w:val="20"/>
                <w:szCs w:val="20"/>
              </w:rPr>
              <w:t>64.0</w:t>
            </w:r>
          </w:p>
        </w:tc>
        <w:tc>
          <w:tcPr>
            <w:tcW w:w="1383" w:type="dxa"/>
          </w:tcPr>
          <w:p w14:paraId="1EA901DB" w14:textId="77777777" w:rsidR="006E24D5" w:rsidRPr="00F90C6B" w:rsidRDefault="000E6867" w:rsidP="000E6867">
            <w:pPr>
              <w:jc w:val="center"/>
              <w:rPr>
                <w:rFonts w:ascii="Arial" w:hAnsi="Arial" w:cs="Arial"/>
                <w:sz w:val="20"/>
                <w:szCs w:val="20"/>
              </w:rPr>
            </w:pPr>
            <w:r w:rsidRPr="00F90C6B">
              <w:rPr>
                <w:rFonts w:ascii="Arial" w:hAnsi="Arial" w:cs="Arial"/>
                <w:sz w:val="20"/>
                <w:szCs w:val="20"/>
              </w:rPr>
              <w:t>327.9*</w:t>
            </w:r>
          </w:p>
        </w:tc>
      </w:tr>
      <w:tr w:rsidR="006E24D5" w:rsidRPr="00F90C6B" w14:paraId="265BFD4E" w14:textId="77777777" w:rsidTr="00A570F2">
        <w:tc>
          <w:tcPr>
            <w:tcW w:w="1555" w:type="dxa"/>
          </w:tcPr>
          <w:p w14:paraId="56848541" w14:textId="77777777" w:rsidR="006E24D5" w:rsidRPr="00F90C6B" w:rsidRDefault="006E24D5" w:rsidP="000A27C7">
            <w:pPr>
              <w:jc w:val="center"/>
              <w:rPr>
                <w:rFonts w:ascii="Arial" w:hAnsi="Arial" w:cs="Arial"/>
                <w:sz w:val="20"/>
                <w:szCs w:val="20"/>
              </w:rPr>
            </w:pPr>
            <w:r w:rsidRPr="00F90C6B">
              <w:rPr>
                <w:rFonts w:ascii="Arial" w:hAnsi="Arial" w:cs="Arial"/>
                <w:sz w:val="20"/>
                <w:szCs w:val="20"/>
              </w:rPr>
              <w:t>Atradņu skaits</w:t>
            </w:r>
          </w:p>
        </w:tc>
        <w:tc>
          <w:tcPr>
            <w:tcW w:w="1209" w:type="dxa"/>
            <w:tcBorders>
              <w:top w:val="outset" w:sz="6" w:space="0" w:color="auto"/>
              <w:left w:val="outset" w:sz="6" w:space="0" w:color="auto"/>
              <w:bottom w:val="outset" w:sz="6" w:space="0" w:color="auto"/>
              <w:right w:val="outset" w:sz="6" w:space="0" w:color="auto"/>
            </w:tcBorders>
            <w:shd w:val="clear" w:color="auto" w:fill="FFFFFF"/>
            <w:vAlign w:val="center"/>
          </w:tcPr>
          <w:p w14:paraId="34F90227" w14:textId="77777777" w:rsidR="006E24D5" w:rsidRPr="00F90C6B" w:rsidRDefault="006E24D5" w:rsidP="006E24D5">
            <w:pPr>
              <w:pStyle w:val="NormalWeb"/>
              <w:spacing w:before="0" w:beforeAutospacing="0" w:after="150" w:afterAutospacing="0"/>
              <w:jc w:val="center"/>
              <w:rPr>
                <w:rFonts w:ascii="Arial" w:hAnsi="Arial" w:cs="Arial"/>
                <w:sz w:val="20"/>
                <w:szCs w:val="20"/>
              </w:rPr>
            </w:pPr>
            <w:r w:rsidRPr="00F90C6B">
              <w:rPr>
                <w:rFonts w:ascii="Arial" w:hAnsi="Arial" w:cs="Arial"/>
                <w:sz w:val="20"/>
                <w:szCs w:val="20"/>
              </w:rPr>
              <w:t>119</w:t>
            </w:r>
          </w:p>
        </w:tc>
        <w:tc>
          <w:tcPr>
            <w:tcW w:w="1383" w:type="dxa"/>
            <w:tcBorders>
              <w:top w:val="outset" w:sz="6" w:space="0" w:color="auto"/>
              <w:left w:val="outset" w:sz="6" w:space="0" w:color="auto"/>
              <w:bottom w:val="outset" w:sz="6" w:space="0" w:color="auto"/>
              <w:right w:val="outset" w:sz="6" w:space="0" w:color="auto"/>
            </w:tcBorders>
            <w:shd w:val="clear" w:color="auto" w:fill="FFFFFF"/>
            <w:vAlign w:val="center"/>
          </w:tcPr>
          <w:p w14:paraId="4FD46F74" w14:textId="77777777" w:rsidR="006E24D5" w:rsidRPr="00F90C6B" w:rsidRDefault="006E24D5" w:rsidP="006E24D5">
            <w:pPr>
              <w:pStyle w:val="NormalWeb"/>
              <w:spacing w:before="0" w:beforeAutospacing="0" w:after="150" w:afterAutospacing="0"/>
              <w:jc w:val="center"/>
              <w:rPr>
                <w:rFonts w:ascii="Arial" w:hAnsi="Arial" w:cs="Arial"/>
                <w:sz w:val="20"/>
                <w:szCs w:val="20"/>
              </w:rPr>
            </w:pPr>
            <w:r w:rsidRPr="00F90C6B">
              <w:rPr>
                <w:rFonts w:ascii="Arial" w:hAnsi="Arial" w:cs="Arial"/>
                <w:sz w:val="20"/>
                <w:szCs w:val="20"/>
              </w:rPr>
              <w:t>51</w:t>
            </w:r>
          </w:p>
        </w:tc>
        <w:tc>
          <w:tcPr>
            <w:tcW w:w="1383" w:type="dxa"/>
            <w:tcBorders>
              <w:top w:val="outset" w:sz="6" w:space="0" w:color="auto"/>
              <w:left w:val="outset" w:sz="6" w:space="0" w:color="auto"/>
              <w:bottom w:val="outset" w:sz="6" w:space="0" w:color="auto"/>
              <w:right w:val="outset" w:sz="6" w:space="0" w:color="auto"/>
            </w:tcBorders>
            <w:shd w:val="clear" w:color="auto" w:fill="FFFFFF"/>
            <w:vAlign w:val="center"/>
          </w:tcPr>
          <w:p w14:paraId="23C49474" w14:textId="77777777" w:rsidR="006E24D5" w:rsidRPr="00F90C6B" w:rsidRDefault="006E24D5" w:rsidP="006E24D5">
            <w:pPr>
              <w:pStyle w:val="NormalWeb"/>
              <w:spacing w:before="0" w:beforeAutospacing="0" w:after="150" w:afterAutospacing="0"/>
              <w:jc w:val="center"/>
              <w:rPr>
                <w:rFonts w:ascii="Arial" w:hAnsi="Arial" w:cs="Arial"/>
                <w:sz w:val="20"/>
                <w:szCs w:val="20"/>
              </w:rPr>
            </w:pPr>
            <w:r w:rsidRPr="00F90C6B">
              <w:rPr>
                <w:rFonts w:ascii="Arial" w:hAnsi="Arial" w:cs="Arial"/>
                <w:sz w:val="20"/>
                <w:szCs w:val="20"/>
              </w:rPr>
              <w:t>45</w:t>
            </w:r>
          </w:p>
        </w:tc>
        <w:tc>
          <w:tcPr>
            <w:tcW w:w="1383" w:type="dxa"/>
            <w:tcBorders>
              <w:top w:val="outset" w:sz="6" w:space="0" w:color="auto"/>
              <w:left w:val="outset" w:sz="6" w:space="0" w:color="auto"/>
              <w:bottom w:val="outset" w:sz="6" w:space="0" w:color="auto"/>
              <w:right w:val="outset" w:sz="6" w:space="0" w:color="auto"/>
            </w:tcBorders>
            <w:shd w:val="clear" w:color="auto" w:fill="FFFFFF"/>
            <w:vAlign w:val="center"/>
          </w:tcPr>
          <w:p w14:paraId="477FDB6A" w14:textId="77777777" w:rsidR="006E24D5" w:rsidRPr="00F90C6B" w:rsidRDefault="006E24D5" w:rsidP="006E24D5">
            <w:pPr>
              <w:pStyle w:val="NormalWeb"/>
              <w:spacing w:before="0" w:beforeAutospacing="0" w:after="150" w:afterAutospacing="0"/>
              <w:jc w:val="center"/>
              <w:rPr>
                <w:rFonts w:ascii="Arial" w:hAnsi="Arial" w:cs="Arial"/>
                <w:sz w:val="20"/>
                <w:szCs w:val="20"/>
              </w:rPr>
            </w:pPr>
            <w:r w:rsidRPr="00F90C6B">
              <w:rPr>
                <w:rFonts w:ascii="Arial" w:hAnsi="Arial" w:cs="Arial"/>
                <w:sz w:val="20"/>
                <w:szCs w:val="20"/>
              </w:rPr>
              <w:t>41</w:t>
            </w:r>
          </w:p>
        </w:tc>
        <w:tc>
          <w:tcPr>
            <w:tcW w:w="1383" w:type="dxa"/>
          </w:tcPr>
          <w:p w14:paraId="0F1150F8" w14:textId="77777777" w:rsidR="006E24D5" w:rsidRPr="00F90C6B" w:rsidRDefault="000E6867" w:rsidP="000E6867">
            <w:pPr>
              <w:jc w:val="center"/>
              <w:rPr>
                <w:rFonts w:ascii="Arial" w:hAnsi="Arial" w:cs="Arial"/>
                <w:sz w:val="20"/>
                <w:szCs w:val="20"/>
              </w:rPr>
            </w:pPr>
            <w:r w:rsidRPr="00F90C6B">
              <w:rPr>
                <w:rFonts w:ascii="Arial" w:hAnsi="Arial" w:cs="Arial"/>
                <w:sz w:val="20"/>
                <w:szCs w:val="20"/>
              </w:rPr>
              <w:t>256</w:t>
            </w:r>
          </w:p>
        </w:tc>
      </w:tr>
    </w:tbl>
    <w:p w14:paraId="3211708E" w14:textId="77777777" w:rsidR="00121373" w:rsidRPr="00F90C6B" w:rsidRDefault="00834FB4" w:rsidP="008F7D4A">
      <w:pPr>
        <w:jc w:val="both"/>
        <w:rPr>
          <w:rFonts w:ascii="Arial" w:hAnsi="Arial" w:cs="Arial"/>
          <w:sz w:val="18"/>
          <w:szCs w:val="18"/>
        </w:rPr>
      </w:pPr>
      <w:r w:rsidRPr="00F90C6B">
        <w:rPr>
          <w:rFonts w:ascii="Arial" w:hAnsi="Arial" w:cs="Arial"/>
          <w:sz w:val="18"/>
          <w:szCs w:val="18"/>
        </w:rPr>
        <w:lastRenderedPageBreak/>
        <w:t>*</w:t>
      </w:r>
      <w:r w:rsidR="000E6867" w:rsidRPr="00F90C6B">
        <w:rPr>
          <w:rFonts w:ascii="Arial" w:hAnsi="Arial" w:cs="Arial"/>
          <w:sz w:val="18"/>
          <w:szCs w:val="18"/>
        </w:rPr>
        <w:t>Krājumu apjoms sam</w:t>
      </w:r>
      <w:r w:rsidR="00CA2985" w:rsidRPr="00F90C6B">
        <w:rPr>
          <w:rFonts w:ascii="Arial" w:hAnsi="Arial" w:cs="Arial"/>
          <w:sz w:val="18"/>
          <w:szCs w:val="18"/>
        </w:rPr>
        <w:t>a</w:t>
      </w:r>
      <w:r w:rsidR="000E6867" w:rsidRPr="00F90C6B">
        <w:rPr>
          <w:rFonts w:ascii="Arial" w:hAnsi="Arial" w:cs="Arial"/>
          <w:sz w:val="18"/>
          <w:szCs w:val="18"/>
        </w:rPr>
        <w:t xml:space="preserve">zinājies, veicot atradņu pasu aktualizāciju, atbilstoši MK noteikumu Nr.696 “Zemes dzīļu izmantošanas licenču un bieži sastopamo derīgo izrakteņu ieguves atļauju izsniegšanas kārtība” 60. punkta prasībām. </w:t>
      </w:r>
      <w:r w:rsidR="0083095A">
        <w:rPr>
          <w:rFonts w:ascii="Arial" w:hAnsi="Arial" w:cs="Arial"/>
          <w:sz w:val="18"/>
          <w:szCs w:val="18"/>
        </w:rPr>
        <w:t>(Avots: LVĢMC).</w:t>
      </w:r>
    </w:p>
    <w:p w14:paraId="6217BB8B" w14:textId="0B0CA0AB" w:rsidR="00951546" w:rsidRPr="00F90C6B" w:rsidRDefault="00951546" w:rsidP="008F7D4A">
      <w:pPr>
        <w:jc w:val="both"/>
        <w:rPr>
          <w:rFonts w:ascii="Arial" w:hAnsi="Arial" w:cs="Arial"/>
        </w:rPr>
      </w:pPr>
      <w:r w:rsidRPr="00F90C6B">
        <w:rPr>
          <w:rFonts w:ascii="Arial" w:hAnsi="Arial" w:cs="Arial"/>
        </w:rPr>
        <w:t>Šādas izmaiņas neliecina par ūdens resursu samazināšanos, bet gan par to, ka ūdens izmantotāji precīzāk apzin savas vajadzības un krājumus akceptē tādā apjomā, kāds nepieciešams darbībai</w:t>
      </w:r>
      <w:r w:rsidR="00067459">
        <w:rPr>
          <w:rFonts w:ascii="Arial" w:hAnsi="Arial" w:cs="Arial"/>
        </w:rPr>
        <w:t>, nevis visu pieejamo apjomu konkrētajā atradnē</w:t>
      </w:r>
      <w:r w:rsidRPr="00F90C6B">
        <w:rPr>
          <w:rFonts w:ascii="Arial" w:hAnsi="Arial" w:cs="Arial"/>
        </w:rPr>
        <w:t xml:space="preserve">. </w:t>
      </w:r>
    </w:p>
    <w:p w14:paraId="4382BA08" w14:textId="77777777" w:rsidR="008A1EDE" w:rsidRPr="00F90C6B" w:rsidRDefault="002647B3" w:rsidP="00971B95">
      <w:pPr>
        <w:jc w:val="both"/>
        <w:rPr>
          <w:rFonts w:ascii="Arial" w:hAnsi="Arial" w:cs="Arial"/>
        </w:rPr>
      </w:pPr>
      <w:r w:rsidRPr="00F90C6B">
        <w:rPr>
          <w:rFonts w:ascii="Arial" w:hAnsi="Arial" w:cs="Arial"/>
        </w:rPr>
        <w:t>Kopumā plānošanas dokumenta īstenošana atstāj neitrālu ietekmi uz pazemes ūdens resursiem.</w:t>
      </w:r>
    </w:p>
    <w:p w14:paraId="0927AC63" w14:textId="77777777" w:rsidR="007C6A54" w:rsidRPr="0083095A" w:rsidRDefault="00A1758D" w:rsidP="0083095A">
      <w:pPr>
        <w:pStyle w:val="Heading2"/>
      </w:pPr>
      <w:bookmarkStart w:id="23" w:name="_Toc497487115"/>
      <w:r w:rsidRPr="0083095A">
        <w:t>5</w:t>
      </w:r>
      <w:r w:rsidR="00605AE8" w:rsidRPr="0083095A">
        <w:t>.5</w:t>
      </w:r>
      <w:r w:rsidRPr="0083095A">
        <w:t xml:space="preserve">. </w:t>
      </w:r>
      <w:r w:rsidR="007C6A54" w:rsidRPr="0083095A">
        <w:t>Augsne</w:t>
      </w:r>
      <w:r w:rsidR="00AC1A63" w:rsidRPr="0083095A">
        <w:t>s kvalitāte</w:t>
      </w:r>
      <w:bookmarkEnd w:id="23"/>
    </w:p>
    <w:p w14:paraId="520CFF85" w14:textId="77777777" w:rsidR="00470348" w:rsidRPr="00F90C6B" w:rsidRDefault="00954B88" w:rsidP="0083095A">
      <w:pPr>
        <w:spacing w:line="276" w:lineRule="auto"/>
        <w:jc w:val="both"/>
        <w:rPr>
          <w:rFonts w:ascii="Arial" w:hAnsi="Arial" w:cs="Arial"/>
        </w:rPr>
      </w:pPr>
      <w:r w:rsidRPr="00F90C6B">
        <w:rPr>
          <w:rFonts w:ascii="Arial" w:hAnsi="Arial" w:cs="Arial"/>
        </w:rPr>
        <w:t>Līdz 2011.</w:t>
      </w:r>
      <w:r w:rsidR="00A1758D" w:rsidRPr="00F90C6B">
        <w:rPr>
          <w:rFonts w:ascii="Arial" w:hAnsi="Arial" w:cs="Arial"/>
        </w:rPr>
        <w:t xml:space="preserve"> </w:t>
      </w:r>
      <w:r w:rsidRPr="00F90C6B">
        <w:rPr>
          <w:rFonts w:ascii="Arial" w:hAnsi="Arial" w:cs="Arial"/>
        </w:rPr>
        <w:t>gadam lauksaimniecībā izmantojamo zemju augsnes agroķīmisko īpašību monitoringam netika piešķirts valsts finansējums, un līdz ar to nav reprezentatīvs saimniecību novērtējums, kas raksturotu augsnes visos valsts plānošanas reģionos, ņemot vērā augsnes veidu, granulometrisko sastāvu, saimniec</w:t>
      </w:r>
      <w:r w:rsidR="004456E4" w:rsidRPr="00F90C6B">
        <w:rPr>
          <w:rFonts w:ascii="Arial" w:hAnsi="Arial" w:cs="Arial"/>
        </w:rPr>
        <w:t>ību platību, specializāciju ut</w:t>
      </w:r>
      <w:r w:rsidRPr="00F90C6B">
        <w:rPr>
          <w:rFonts w:ascii="Arial" w:hAnsi="Arial" w:cs="Arial"/>
        </w:rPr>
        <w:t xml:space="preserve">t. Augšņu agroķīmiskā izpēte tiek veikta tikai pēc zemes īpašnieka vai tiesiskā valdītāja pieprasījuma. Pēc personu pieprasījuma pētītajām platībām nav pēctecības un līdz ar to šādas izpētes rezultātā iegūtie dati praktiski nav izmantojami zemes auglības līmeņa pārmaiņu objektīvam </w:t>
      </w:r>
      <w:r w:rsidRPr="00551D1B">
        <w:rPr>
          <w:rFonts w:ascii="Arial" w:hAnsi="Arial" w:cs="Arial"/>
        </w:rPr>
        <w:t>izvērtējumam.</w:t>
      </w:r>
      <w:r w:rsidR="004456E4" w:rsidRPr="00551D1B">
        <w:rPr>
          <w:rFonts w:ascii="Arial" w:hAnsi="Arial" w:cs="Arial"/>
        </w:rPr>
        <w:t xml:space="preserve"> </w:t>
      </w:r>
      <w:r w:rsidR="00551D1B" w:rsidRPr="00551D1B">
        <w:rPr>
          <w:rFonts w:ascii="Arial" w:hAnsi="Arial" w:cs="Arial"/>
        </w:rPr>
        <w:t>[NAP2020 SIVN</w:t>
      </w:r>
      <w:r w:rsidR="004456E4" w:rsidRPr="00551D1B">
        <w:rPr>
          <w:rFonts w:ascii="Arial" w:hAnsi="Arial" w:cs="Arial"/>
        </w:rPr>
        <w:t>]</w:t>
      </w:r>
    </w:p>
    <w:p w14:paraId="57B37BF0" w14:textId="77777777" w:rsidR="005921A0" w:rsidRPr="00F90C6B" w:rsidRDefault="005921A0" w:rsidP="0083095A">
      <w:pPr>
        <w:spacing w:line="276" w:lineRule="auto"/>
        <w:jc w:val="both"/>
        <w:rPr>
          <w:rFonts w:ascii="Arial" w:hAnsi="Arial" w:cs="Arial"/>
        </w:rPr>
      </w:pPr>
      <w:r w:rsidRPr="00F90C6B">
        <w:rPr>
          <w:rFonts w:ascii="Arial" w:hAnsi="Arial" w:cs="Arial"/>
        </w:rPr>
        <w:t xml:space="preserve">Augsnes kvalitāte Latvijā nav pietiekoši apzināta, bet 2011. gadā veikto 243 saimniecību agroķīmisko analīžu dati parāda, ka apmēram 33% no pētīto augšņu ir vajadzīga kaļķošana, 20% ir nepietiekams organisko vielu saturs. </w:t>
      </w:r>
      <w:r w:rsidR="0033468A" w:rsidRPr="00F90C6B">
        <w:rPr>
          <w:rFonts w:ascii="Arial" w:hAnsi="Arial" w:cs="Arial"/>
        </w:rPr>
        <w:t xml:space="preserve">Šobrīd nav pieejami citi dati objektīvam </w:t>
      </w:r>
      <w:r w:rsidR="0033468A" w:rsidRPr="00551D1B">
        <w:rPr>
          <w:rFonts w:ascii="Arial" w:hAnsi="Arial" w:cs="Arial"/>
        </w:rPr>
        <w:t>izvērtējumam.</w:t>
      </w:r>
      <w:r w:rsidR="004456E4" w:rsidRPr="00551D1B">
        <w:rPr>
          <w:rFonts w:ascii="Arial" w:hAnsi="Arial" w:cs="Arial"/>
        </w:rPr>
        <w:t xml:space="preserve"> </w:t>
      </w:r>
      <w:r w:rsidR="00551D1B" w:rsidRPr="00551D1B">
        <w:rPr>
          <w:rFonts w:ascii="Arial" w:hAnsi="Arial" w:cs="Arial"/>
        </w:rPr>
        <w:t>[NAP2020 SIVN</w:t>
      </w:r>
      <w:r w:rsidR="004456E4" w:rsidRPr="00551D1B">
        <w:rPr>
          <w:rFonts w:ascii="Arial" w:hAnsi="Arial" w:cs="Arial"/>
        </w:rPr>
        <w:t>]</w:t>
      </w:r>
    </w:p>
    <w:p w14:paraId="1BA6923D" w14:textId="67BE5BC0" w:rsidR="00587512" w:rsidRPr="00551D1B" w:rsidRDefault="007703CB" w:rsidP="0083095A">
      <w:pPr>
        <w:spacing w:line="276" w:lineRule="auto"/>
        <w:jc w:val="both"/>
        <w:rPr>
          <w:rFonts w:ascii="Arial" w:hAnsi="Arial" w:cs="Arial"/>
        </w:rPr>
      </w:pPr>
      <w:r w:rsidRPr="00F90C6B">
        <w:rPr>
          <w:rFonts w:ascii="Arial" w:hAnsi="Arial" w:cs="Arial"/>
        </w:rPr>
        <w:t xml:space="preserve">Bioloģiskajā lauksaimniecībā izmantojamās platības pieaug ar katru </w:t>
      </w:r>
      <w:r w:rsidRPr="0083095A">
        <w:rPr>
          <w:rFonts w:ascii="Arial" w:hAnsi="Arial" w:cs="Arial"/>
        </w:rPr>
        <w:t xml:space="preserve">gadu (skat. </w:t>
      </w:r>
      <w:r w:rsidR="0083095A" w:rsidRPr="0083095A">
        <w:rPr>
          <w:rFonts w:ascii="Arial" w:hAnsi="Arial" w:cs="Arial"/>
        </w:rPr>
        <w:t>5</w:t>
      </w:r>
      <w:r w:rsidR="00846ADC" w:rsidRPr="0083095A">
        <w:rPr>
          <w:rFonts w:ascii="Arial" w:hAnsi="Arial" w:cs="Arial"/>
        </w:rPr>
        <w:t>.</w:t>
      </w:r>
      <w:r w:rsidR="0083095A" w:rsidRPr="0083095A">
        <w:rPr>
          <w:rFonts w:ascii="Arial" w:hAnsi="Arial" w:cs="Arial"/>
        </w:rPr>
        <w:t>9</w:t>
      </w:r>
      <w:r w:rsidRPr="0083095A">
        <w:rPr>
          <w:rFonts w:ascii="Arial" w:hAnsi="Arial" w:cs="Arial"/>
        </w:rPr>
        <w:t>.nod</w:t>
      </w:r>
      <w:r w:rsidR="00EF35DD" w:rsidRPr="0083095A">
        <w:rPr>
          <w:rFonts w:ascii="Arial" w:hAnsi="Arial" w:cs="Arial"/>
        </w:rPr>
        <w:t>aļu</w:t>
      </w:r>
      <w:r w:rsidRPr="0083095A">
        <w:rPr>
          <w:rFonts w:ascii="Arial" w:hAnsi="Arial" w:cs="Arial"/>
        </w:rPr>
        <w:t>), tas var tieši labvēlīgi ietekmēt augsnes kvalitāti nelietojot ķī</w:t>
      </w:r>
      <w:r w:rsidRPr="00F90C6B">
        <w:rPr>
          <w:rFonts w:ascii="Arial" w:hAnsi="Arial" w:cs="Arial"/>
        </w:rPr>
        <w:t xml:space="preserve">miski </w:t>
      </w:r>
      <w:r w:rsidR="00F35BE1" w:rsidRPr="00F90C6B">
        <w:rPr>
          <w:rFonts w:ascii="Arial" w:hAnsi="Arial" w:cs="Arial"/>
        </w:rPr>
        <w:t>sintezētas</w:t>
      </w:r>
      <w:r w:rsidRPr="00F90C6B">
        <w:rPr>
          <w:rFonts w:ascii="Arial" w:hAnsi="Arial" w:cs="Arial"/>
        </w:rPr>
        <w:t xml:space="preserve"> vielas, piemēram, pesticīdus, minerālmēslus u. tml.</w:t>
      </w:r>
      <w:r w:rsidR="00587512" w:rsidRPr="00F90C6B">
        <w:rPr>
          <w:rFonts w:ascii="Arial" w:hAnsi="Arial" w:cs="Arial"/>
        </w:rPr>
        <w:t xml:space="preserve"> Saimniekošanas priekšnoteikums ir veselīga augsne, kas ir dabiska un dzīva vienība ar daudzveidīgu floru un faunu un ražas palielināšanai tiek rosinātas dzīvības norises augsnē. </w:t>
      </w:r>
      <w:r w:rsidR="00EF35DD" w:rsidRPr="00F90C6B">
        <w:rPr>
          <w:rFonts w:ascii="Arial" w:hAnsi="Arial" w:cs="Arial"/>
        </w:rPr>
        <w:t xml:space="preserve">Bioloģiskās lauksaimniecības rezultātā samazinās nitrātu izskalošanās līmenis salīdzinājumā ar to līmeni, ko vidēji panāk integrētajā vai </w:t>
      </w:r>
      <w:r w:rsidR="00770958">
        <w:rPr>
          <w:rFonts w:ascii="Arial" w:hAnsi="Arial" w:cs="Arial"/>
        </w:rPr>
        <w:t xml:space="preserve">tradicionālajā </w:t>
      </w:r>
      <w:r w:rsidR="00EF35DD" w:rsidRPr="00F90C6B">
        <w:rPr>
          <w:rFonts w:ascii="Arial" w:hAnsi="Arial" w:cs="Arial"/>
        </w:rPr>
        <w:t xml:space="preserve">lauksaimniecībā, kā to rāda pētījumi par slāpekļa atliekām rudenī gandrīz visu būtisko kultūraugu augsnē. Bioloģisko lauksaimnieku plaši izmantotā </w:t>
      </w:r>
      <w:r w:rsidR="00067459">
        <w:rPr>
          <w:rFonts w:ascii="Arial" w:hAnsi="Arial" w:cs="Arial"/>
        </w:rPr>
        <w:t>lauksaimniecības</w:t>
      </w:r>
      <w:r w:rsidR="00067459" w:rsidRPr="00F90C6B">
        <w:rPr>
          <w:rFonts w:ascii="Arial" w:hAnsi="Arial" w:cs="Arial"/>
        </w:rPr>
        <w:t xml:space="preserve"> </w:t>
      </w:r>
      <w:r w:rsidR="00EF35DD" w:rsidRPr="00F90C6B">
        <w:rPr>
          <w:rFonts w:ascii="Arial" w:hAnsi="Arial" w:cs="Arial"/>
        </w:rPr>
        <w:t>prakse, kā, piemēram, starpkultūru audzēšana, lai samazinātu nitrātu izskalošanos, plašākas un daudzveidīgākas augsekas, kā arī jauktā apganīšana, lai samazinātu viendabīgu pārganīšanu, palīdz aizsargāt augsni. Lai gan organisko vielu saturs augsnē pārsvarā ir atkarīgs no atrašanās vietas, parasti tas ir augstāks bioloģisk</w:t>
      </w:r>
      <w:r w:rsidR="00067459">
        <w:rPr>
          <w:rFonts w:ascii="Arial" w:hAnsi="Arial" w:cs="Arial"/>
        </w:rPr>
        <w:t>ā</w:t>
      </w:r>
      <w:r w:rsidR="00EF35DD" w:rsidRPr="00F90C6B">
        <w:rPr>
          <w:rFonts w:ascii="Arial" w:hAnsi="Arial" w:cs="Arial"/>
        </w:rPr>
        <w:t xml:space="preserve"> saimniekošanas veida saimniecībās nekā tradicionālajās saimniecībās. </w:t>
      </w:r>
      <w:r w:rsidR="00587512" w:rsidRPr="00F90C6B">
        <w:rPr>
          <w:rFonts w:ascii="Arial" w:hAnsi="Arial" w:cs="Arial"/>
        </w:rPr>
        <w:t xml:space="preserve">Līdz ar to palielinoties bioloģiskās lauksaimniecības platībām </w:t>
      </w:r>
      <w:r w:rsidR="00FB2767" w:rsidRPr="00F90C6B">
        <w:rPr>
          <w:rFonts w:ascii="Arial" w:hAnsi="Arial" w:cs="Arial"/>
        </w:rPr>
        <w:t>būtu</w:t>
      </w:r>
      <w:r w:rsidR="00587512" w:rsidRPr="00F90C6B">
        <w:rPr>
          <w:rFonts w:ascii="Arial" w:hAnsi="Arial" w:cs="Arial"/>
        </w:rPr>
        <w:t xml:space="preserve"> </w:t>
      </w:r>
      <w:r w:rsidR="00FB2767" w:rsidRPr="00F90C6B">
        <w:rPr>
          <w:rFonts w:ascii="Arial" w:hAnsi="Arial" w:cs="Arial"/>
        </w:rPr>
        <w:t>jāpa</w:t>
      </w:r>
      <w:r w:rsidR="00587512" w:rsidRPr="00F90C6B">
        <w:rPr>
          <w:rFonts w:ascii="Arial" w:hAnsi="Arial" w:cs="Arial"/>
        </w:rPr>
        <w:t>augstinās arī kopējai augsnes kvalitātei.</w:t>
      </w:r>
      <w:r w:rsidR="001A6BA7" w:rsidRPr="00F90C6B">
        <w:rPr>
          <w:rFonts w:ascii="Arial" w:hAnsi="Arial" w:cs="Arial"/>
        </w:rPr>
        <w:t xml:space="preserve"> </w:t>
      </w:r>
      <w:r w:rsidR="00067459">
        <w:rPr>
          <w:rFonts w:ascii="Arial" w:hAnsi="Arial" w:cs="Arial"/>
        </w:rPr>
        <w:t xml:space="preserve">Šāds saimniekošanas veids samazina virszemes un pazemes ūdeņu piesārņojumu un kā būtiskākais – samazina biogēnu noplūdi Rīgas jūras līcī un Baltijas jūrā. </w:t>
      </w:r>
      <w:r w:rsidR="001A6BA7" w:rsidRPr="00F90C6B">
        <w:rPr>
          <w:rFonts w:ascii="Arial" w:hAnsi="Arial" w:cs="Arial"/>
        </w:rPr>
        <w:t>Saskaņā ar mērķi, palielinoties bioloģiskās lauksaimniecības platībām tiek sekmēta dabas kapitāla ilgtspējīga izmantošana</w:t>
      </w:r>
      <w:r w:rsidR="00872846" w:rsidRPr="00F90C6B">
        <w:rPr>
          <w:rFonts w:ascii="Arial" w:hAnsi="Arial" w:cs="Arial"/>
        </w:rPr>
        <w:t>.</w:t>
      </w:r>
      <w:r w:rsidR="00551D1B">
        <w:rPr>
          <w:rFonts w:ascii="Arial" w:hAnsi="Arial" w:cs="Arial"/>
        </w:rPr>
        <w:t xml:space="preserve"> </w:t>
      </w:r>
      <w:r w:rsidR="004456E4" w:rsidRPr="00551D1B">
        <w:rPr>
          <w:rFonts w:ascii="Arial" w:hAnsi="Arial" w:cs="Arial"/>
        </w:rPr>
        <w:t>[https://www.zm.gov.lv/partika/statiskas-lapas/biologiska-lauksaimnieciba?nid=1009#jump]</w:t>
      </w:r>
    </w:p>
    <w:p w14:paraId="6044DEC9" w14:textId="77777777" w:rsidR="00F35BE1" w:rsidRPr="00F90C6B" w:rsidRDefault="00F35BE1" w:rsidP="0083095A">
      <w:pPr>
        <w:spacing w:line="276" w:lineRule="auto"/>
        <w:jc w:val="both"/>
        <w:rPr>
          <w:rFonts w:ascii="Arial" w:hAnsi="Arial" w:cs="Arial"/>
        </w:rPr>
      </w:pPr>
      <w:r w:rsidRPr="00F90C6B">
        <w:rPr>
          <w:rFonts w:ascii="Arial" w:hAnsi="Arial" w:cs="Arial"/>
        </w:rPr>
        <w:lastRenderedPageBreak/>
        <w:t>Ņemot vērā pakāpenisko bioloģiski apsaimniekoto platību pi</w:t>
      </w:r>
      <w:r w:rsidR="00C16D7E">
        <w:rPr>
          <w:rFonts w:ascii="Arial" w:hAnsi="Arial" w:cs="Arial"/>
        </w:rPr>
        <w:t>eaugumu var secināt, ka kopumā P</w:t>
      </w:r>
      <w:r w:rsidRPr="00F90C6B">
        <w:rPr>
          <w:rFonts w:ascii="Arial" w:hAnsi="Arial" w:cs="Arial"/>
        </w:rPr>
        <w:t>lānošanas dokumenta īstenošana atstāj labvēlīgu vai neitrālu ietekmi uz augsni kā dabas resursu vai dabas kapitālu.</w:t>
      </w:r>
    </w:p>
    <w:p w14:paraId="4D23C0CD" w14:textId="2B36219D" w:rsidR="00C044D3" w:rsidRDefault="00067459" w:rsidP="0083095A">
      <w:pPr>
        <w:spacing w:line="276" w:lineRule="auto"/>
        <w:jc w:val="both"/>
        <w:rPr>
          <w:rFonts w:ascii="Arial" w:hAnsi="Arial" w:cs="Arial"/>
        </w:rPr>
      </w:pPr>
      <w:r>
        <w:rPr>
          <w:rFonts w:ascii="Arial" w:hAnsi="Arial" w:cs="Arial"/>
        </w:rPr>
        <w:t>Viennozīmīgi izvērtēt</w:t>
      </w:r>
      <w:r w:rsidR="00615968" w:rsidRPr="00F90C6B">
        <w:rPr>
          <w:rFonts w:ascii="Arial" w:hAnsi="Arial" w:cs="Arial"/>
        </w:rPr>
        <w:t xml:space="preserve"> kā NAP2020 īstenošana</w:t>
      </w:r>
      <w:r w:rsidR="00C044D3" w:rsidRPr="00F90C6B">
        <w:rPr>
          <w:rFonts w:ascii="Arial" w:hAnsi="Arial" w:cs="Arial"/>
        </w:rPr>
        <w:t xml:space="preserve"> </w:t>
      </w:r>
      <w:r>
        <w:rPr>
          <w:rFonts w:ascii="Arial" w:hAnsi="Arial" w:cs="Arial"/>
        </w:rPr>
        <w:t xml:space="preserve">kopumā </w:t>
      </w:r>
      <w:r w:rsidR="0052516D" w:rsidRPr="00F90C6B">
        <w:rPr>
          <w:rFonts w:ascii="Arial" w:hAnsi="Arial" w:cs="Arial"/>
        </w:rPr>
        <w:t xml:space="preserve">ietekmēs augsnes kvalitāti nav </w:t>
      </w:r>
      <w:r>
        <w:rPr>
          <w:rFonts w:ascii="Arial" w:hAnsi="Arial" w:cs="Arial"/>
        </w:rPr>
        <w:t>iespējams</w:t>
      </w:r>
      <w:r w:rsidR="0052516D" w:rsidRPr="00F90C6B">
        <w:rPr>
          <w:rFonts w:ascii="Arial" w:hAnsi="Arial" w:cs="Arial"/>
        </w:rPr>
        <w:t xml:space="preserve">. To ietekmē </w:t>
      </w:r>
      <w:r>
        <w:rPr>
          <w:rFonts w:ascii="Arial" w:hAnsi="Arial" w:cs="Arial"/>
        </w:rPr>
        <w:t>daudzi</w:t>
      </w:r>
      <w:r w:rsidRPr="00F90C6B">
        <w:rPr>
          <w:rFonts w:ascii="Arial" w:hAnsi="Arial" w:cs="Arial"/>
        </w:rPr>
        <w:t xml:space="preserve"> </w:t>
      </w:r>
      <w:r w:rsidR="0052516D" w:rsidRPr="00F90C6B">
        <w:rPr>
          <w:rFonts w:ascii="Arial" w:hAnsi="Arial" w:cs="Arial"/>
        </w:rPr>
        <w:t>faktori: zemes izmantošanas maiņa, virszemes un paze</w:t>
      </w:r>
      <w:r w:rsidR="00886164" w:rsidRPr="00F90C6B">
        <w:rPr>
          <w:rFonts w:ascii="Arial" w:hAnsi="Arial" w:cs="Arial"/>
        </w:rPr>
        <w:t xml:space="preserve">mes ūdeņu piesārņojuma </w:t>
      </w:r>
      <w:r w:rsidR="0052516D" w:rsidRPr="00F90C6B">
        <w:rPr>
          <w:rFonts w:ascii="Arial" w:hAnsi="Arial" w:cs="Arial"/>
        </w:rPr>
        <w:t>līmenis, ražošanas procesi, atkritumu apsaimniekošanas</w:t>
      </w:r>
      <w:r w:rsidR="00253F2A" w:rsidRPr="00F90C6B">
        <w:rPr>
          <w:rFonts w:ascii="Arial" w:hAnsi="Arial" w:cs="Arial"/>
        </w:rPr>
        <w:t xml:space="preserve"> principi, gaisa pies</w:t>
      </w:r>
      <w:r w:rsidR="00886164" w:rsidRPr="00F90C6B">
        <w:rPr>
          <w:rFonts w:ascii="Arial" w:hAnsi="Arial" w:cs="Arial"/>
        </w:rPr>
        <w:t>ārņojums (skābo lietu iespējamība)</w:t>
      </w:r>
      <w:r w:rsidR="00F65E86" w:rsidRPr="00F90C6B">
        <w:rPr>
          <w:rFonts w:ascii="Arial" w:hAnsi="Arial" w:cs="Arial"/>
        </w:rPr>
        <w:t xml:space="preserve"> u.c. faktori.</w:t>
      </w:r>
    </w:p>
    <w:p w14:paraId="6FA85502" w14:textId="77777777" w:rsidR="00605AE8" w:rsidRPr="0083095A" w:rsidRDefault="00605AE8" w:rsidP="0083095A">
      <w:pPr>
        <w:pStyle w:val="Heading2"/>
      </w:pPr>
      <w:bookmarkStart w:id="24" w:name="_Toc497487116"/>
      <w:r w:rsidRPr="0083095A">
        <w:t>5.6. Atkritumu apsaimniekošana</w:t>
      </w:r>
      <w:bookmarkEnd w:id="24"/>
    </w:p>
    <w:p w14:paraId="27D21415" w14:textId="77777777" w:rsidR="00971B95" w:rsidRPr="00F90C6B" w:rsidRDefault="00E52230" w:rsidP="00971B95">
      <w:pPr>
        <w:rPr>
          <w:rFonts w:ascii="Arial" w:hAnsi="Arial" w:cs="Arial"/>
        </w:rPr>
      </w:pPr>
      <w:r w:rsidRPr="00F90C6B">
        <w:rPr>
          <w:rFonts w:ascii="Arial" w:hAnsi="Arial" w:cs="Arial"/>
          <w:noProof/>
          <w:lang w:eastAsia="lv-LV"/>
        </w:rPr>
        <w:drawing>
          <wp:anchor distT="0" distB="0" distL="114300" distR="114300" simplePos="0" relativeHeight="251715584" behindDoc="0" locked="0" layoutInCell="1" allowOverlap="1" wp14:anchorId="0C887F70" wp14:editId="6B8D9293">
            <wp:simplePos x="0" y="0"/>
            <wp:positionH relativeFrom="margin">
              <wp:align>center</wp:align>
            </wp:positionH>
            <wp:positionV relativeFrom="paragraph">
              <wp:posOffset>201930</wp:posOffset>
            </wp:positionV>
            <wp:extent cx="5915025" cy="3143250"/>
            <wp:effectExtent l="0" t="0" r="9525" b="0"/>
            <wp:wrapTopAndBottom/>
            <wp:docPr id="9" name="Chart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BFF4D957-505D-47BD-BDA8-D4222F2DBB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14:paraId="415921E6" w14:textId="77777777" w:rsidR="00971B95" w:rsidRPr="0083095A" w:rsidRDefault="0083095A" w:rsidP="0083095A">
      <w:pPr>
        <w:jc w:val="center"/>
        <w:rPr>
          <w:rFonts w:ascii="Arial" w:hAnsi="Arial" w:cs="Arial"/>
          <w:sz w:val="20"/>
          <w:szCs w:val="20"/>
        </w:rPr>
      </w:pPr>
      <w:bookmarkStart w:id="25" w:name="_Hlk497482812"/>
      <w:r w:rsidRPr="0083095A">
        <w:rPr>
          <w:rFonts w:ascii="Arial" w:hAnsi="Arial" w:cs="Arial"/>
          <w:sz w:val="20"/>
          <w:szCs w:val="20"/>
        </w:rPr>
        <w:t xml:space="preserve">Attēls Nr.5.6. </w:t>
      </w:r>
      <w:r w:rsidRPr="0083095A">
        <w:rPr>
          <w:rFonts w:ascii="Arial" w:hAnsi="Arial" w:cs="Arial"/>
          <w:b/>
          <w:sz w:val="20"/>
          <w:szCs w:val="20"/>
        </w:rPr>
        <w:t xml:space="preserve">Sadzīves </w:t>
      </w:r>
      <w:bookmarkEnd w:id="25"/>
      <w:r w:rsidRPr="0083095A">
        <w:rPr>
          <w:rFonts w:ascii="Arial" w:hAnsi="Arial" w:cs="Arial"/>
          <w:b/>
          <w:sz w:val="20"/>
          <w:szCs w:val="20"/>
        </w:rPr>
        <w:t xml:space="preserve">un bīstamie atkritumi, to savākšana un pārstrāde </w:t>
      </w:r>
      <w:r w:rsidRPr="0083095A">
        <w:rPr>
          <w:rFonts w:ascii="Arial" w:hAnsi="Arial" w:cs="Arial"/>
          <w:sz w:val="20"/>
          <w:szCs w:val="20"/>
        </w:rPr>
        <w:t>(</w:t>
      </w:r>
      <w:r w:rsidR="00971B95" w:rsidRPr="0083095A">
        <w:rPr>
          <w:rFonts w:ascii="Arial" w:hAnsi="Arial" w:cs="Arial"/>
          <w:sz w:val="20"/>
          <w:szCs w:val="20"/>
        </w:rPr>
        <w:t>Avots: CSP</w:t>
      </w:r>
      <w:r w:rsidRPr="0083095A">
        <w:rPr>
          <w:rFonts w:ascii="Arial" w:hAnsi="Arial" w:cs="Arial"/>
          <w:sz w:val="20"/>
          <w:szCs w:val="20"/>
        </w:rPr>
        <w:t>)</w:t>
      </w:r>
    </w:p>
    <w:p w14:paraId="13765E35" w14:textId="5A177E1E" w:rsidR="00971B95" w:rsidRPr="00F90C6B" w:rsidRDefault="00971B95" w:rsidP="00971B95">
      <w:pPr>
        <w:jc w:val="both"/>
        <w:rPr>
          <w:rFonts w:ascii="Arial" w:hAnsi="Arial" w:cs="Arial"/>
        </w:rPr>
      </w:pPr>
      <w:r w:rsidRPr="00F90C6B">
        <w:rPr>
          <w:rFonts w:ascii="Arial" w:hAnsi="Arial" w:cs="Arial"/>
        </w:rPr>
        <w:t>Salīdzinot radīto atkritumu daudzumu 2010.gadā no NAP2020 SIVN vides pārskatā atspoguļotā un 2016. gadā, var redzēt, ka radītais atkritumu daudzums ir pa</w:t>
      </w:r>
      <w:r w:rsidR="00067459">
        <w:rPr>
          <w:rFonts w:ascii="Arial" w:hAnsi="Arial" w:cs="Arial"/>
        </w:rPr>
        <w:t>lielinājies</w:t>
      </w:r>
      <w:r w:rsidRPr="00F90C6B">
        <w:rPr>
          <w:rFonts w:ascii="Arial" w:hAnsi="Arial" w:cs="Arial"/>
        </w:rPr>
        <w:t xml:space="preserve">. 2016. gada kopējais </w:t>
      </w:r>
      <w:r>
        <w:rPr>
          <w:rFonts w:ascii="Arial" w:hAnsi="Arial" w:cs="Arial"/>
        </w:rPr>
        <w:t>radītais</w:t>
      </w:r>
      <w:r w:rsidRPr="00F90C6B">
        <w:rPr>
          <w:rFonts w:ascii="Arial" w:hAnsi="Arial" w:cs="Arial"/>
        </w:rPr>
        <w:t xml:space="preserve"> atkritumu apjoms saskaņā ar datu bāzē pieejamo informāciju ir 2044 tūkst.t., kas ir par 857 tūkst.t vairāk nekā 2010.gadā. 2010.gadā vēl bija vērojama tendence uz kopējā atkritumu daudzuma palielināšanos, turpretī pēc 2016. gada datiem šī tendence vairs nav tik pamanāma. Novērojams, ka radīto atkritumu daudzums pēdējos 4 gados nav vairs strauji pieaudzis. Eksportēto sadzīves atkritumu daudzums (</w:t>
      </w:r>
      <w:r w:rsidR="00AC0626" w:rsidRPr="00AC0626">
        <w:rPr>
          <w:rFonts w:ascii="Arial" w:hAnsi="Arial" w:cs="Arial"/>
        </w:rPr>
        <w:t xml:space="preserve">skatīt </w:t>
      </w:r>
      <w:r w:rsidRPr="00AC0626">
        <w:rPr>
          <w:rFonts w:ascii="Arial" w:hAnsi="Arial" w:cs="Arial"/>
        </w:rPr>
        <w:t>attēlu</w:t>
      </w:r>
      <w:r w:rsidR="00AC0626" w:rsidRPr="00AC0626">
        <w:rPr>
          <w:rFonts w:ascii="Arial" w:hAnsi="Arial" w:cs="Arial"/>
        </w:rPr>
        <w:t xml:space="preserve"> Nr.5.6.1.</w:t>
      </w:r>
      <w:r w:rsidRPr="00AC0626">
        <w:rPr>
          <w:rFonts w:ascii="Arial" w:hAnsi="Arial" w:cs="Arial"/>
        </w:rPr>
        <w:t xml:space="preserve">), kas </w:t>
      </w:r>
      <w:r w:rsidRPr="00F90C6B">
        <w:rPr>
          <w:rFonts w:ascii="Arial" w:hAnsi="Arial" w:cs="Arial"/>
        </w:rPr>
        <w:t>tiek pārstrādāti ārpus Latvijas teritorijas salīdzinot 2010. un 2016. gadu ir krities apmēram par trešdaļu (104 tūkst.t). Ir mainījušās eksportēto atkritumu frakciju proporcijas. 2010.gadā lielāko eksportējamo atkritumu daļu veidoja krāsainie un melnie metāli (aptuveni 70 %), tad 2016.gadā tie veido aptuveni 43 % no eksportētajiem atkritumiem. Ir palielinājies papīra, kartona, plastmasas un stikla atkritumi (apmēram 40 % no kopējiem eksportētajiem atkritumiem)</w:t>
      </w:r>
      <w:r w:rsidR="00870E02">
        <w:rPr>
          <w:rFonts w:ascii="Arial" w:hAnsi="Arial" w:cs="Arial"/>
        </w:rPr>
        <w:t xml:space="preserve"> </w:t>
      </w:r>
      <w:r w:rsidR="00067459">
        <w:rPr>
          <w:rFonts w:ascii="Arial" w:hAnsi="Arial" w:cs="Arial"/>
        </w:rPr>
        <w:t>daudzums</w:t>
      </w:r>
      <w:r w:rsidRPr="00F90C6B">
        <w:rPr>
          <w:rFonts w:ascii="Arial" w:hAnsi="Arial" w:cs="Arial"/>
        </w:rPr>
        <w:t>, kas faktiski ir otrreizējās izejvielas un līdz ar to var secināt, ka pārstrādes jaudas uz vietas Latvijā joprojām nav pietiekamas, vai arī saimnieciski izdevīgāka ir atkritumu transportēšana pārstrādei ārpus Latvijas.</w:t>
      </w:r>
    </w:p>
    <w:p w14:paraId="3F08CF13" w14:textId="77777777" w:rsidR="00971B95" w:rsidRPr="00F90C6B" w:rsidRDefault="00971B95" w:rsidP="00971B95">
      <w:pPr>
        <w:jc w:val="both"/>
        <w:rPr>
          <w:rFonts w:ascii="Arial" w:hAnsi="Arial" w:cs="Arial"/>
        </w:rPr>
      </w:pPr>
      <w:r w:rsidRPr="00F90C6B">
        <w:rPr>
          <w:rFonts w:ascii="Arial" w:hAnsi="Arial" w:cs="Arial"/>
        </w:rPr>
        <w:lastRenderedPageBreak/>
        <w:t xml:space="preserve">Importēto sadzīves atkritumu apjoms </w:t>
      </w:r>
      <w:r w:rsidRPr="00AC0626">
        <w:rPr>
          <w:rFonts w:ascii="Arial" w:hAnsi="Arial" w:cs="Arial"/>
        </w:rPr>
        <w:t>(skatīt</w:t>
      </w:r>
      <w:r w:rsidR="00AC0626" w:rsidRPr="00AC0626">
        <w:rPr>
          <w:rFonts w:ascii="Arial" w:hAnsi="Arial" w:cs="Arial"/>
        </w:rPr>
        <w:t xml:space="preserve"> </w:t>
      </w:r>
      <w:r w:rsidRPr="00AC0626">
        <w:rPr>
          <w:rFonts w:ascii="Arial" w:hAnsi="Arial" w:cs="Arial"/>
        </w:rPr>
        <w:t>attēlu</w:t>
      </w:r>
      <w:r w:rsidR="00AC0626" w:rsidRPr="00AC0626">
        <w:rPr>
          <w:rFonts w:ascii="Arial" w:hAnsi="Arial" w:cs="Arial"/>
        </w:rPr>
        <w:t xml:space="preserve"> Nr.5.6.2.</w:t>
      </w:r>
      <w:r w:rsidRPr="00AC0626">
        <w:rPr>
          <w:rFonts w:ascii="Arial" w:hAnsi="Arial" w:cs="Arial"/>
        </w:rPr>
        <w:t xml:space="preserve">) salīdzinot </w:t>
      </w:r>
      <w:r w:rsidRPr="00F90C6B">
        <w:rPr>
          <w:rFonts w:ascii="Arial" w:hAnsi="Arial" w:cs="Arial"/>
        </w:rPr>
        <w:t>ar 2010. gadu ir kāpis gandrīz 11 reizes. Ja 2010. gadā tas sastādīja tikai aptuveni 27,7 tūkst.tonnu, tad 2016. gadā importēto sadzīves atkritumu apjoms ir sasniedzis jau apmēram 301,7 tūkst.tonnu. Tāpat kā eksportā, arī importā lielāko eksportēto atkritumu īpatsvaru 2016. gadā veido pārstrādei derīgi materiāli – papīrs, kartons, plastmasa, metāls, stikls, kas aizņem apmēram 33,1 % no kopējā importētā atkritumu daudzuma un sastāda 99,9 tūkst.t. 2010. gadā šie paši materiāli aizņēma 92,3 % no importa, bet apjoms aizņēma 25,7 tūkst.t. Lielu daļu aizņem sadedzināmie atkritumi (no atkritumiem iegūts kurināmais), kas 2010. gadā netika importēts, bet salīdzinot 2016. gadu ar 2013. sarucis gandrīz uz pusi. Tas Latvijā tiek izmantots kā kurināmais cementa ražošanas procesos.</w:t>
      </w:r>
    </w:p>
    <w:p w14:paraId="4FFCF21B" w14:textId="2A0B5349" w:rsidR="00971B95" w:rsidRDefault="00AC0626" w:rsidP="00870E02">
      <w:pPr>
        <w:jc w:val="both"/>
        <w:rPr>
          <w:rFonts w:ascii="Arial" w:hAnsi="Arial" w:cs="Arial"/>
          <w:sz w:val="20"/>
          <w:szCs w:val="20"/>
        </w:rPr>
      </w:pPr>
      <w:r w:rsidRPr="00551D1B">
        <w:rPr>
          <w:rFonts w:ascii="Arial" w:hAnsi="Arial" w:cs="Arial"/>
          <w:noProof/>
          <w:lang w:eastAsia="lv-LV"/>
        </w:rPr>
        <w:drawing>
          <wp:anchor distT="0" distB="0" distL="114300" distR="114300" simplePos="0" relativeHeight="251716608" behindDoc="0" locked="0" layoutInCell="1" allowOverlap="1" wp14:anchorId="313CF5A8" wp14:editId="0AA9095F">
            <wp:simplePos x="0" y="0"/>
            <wp:positionH relativeFrom="margin">
              <wp:posOffset>-212725</wp:posOffset>
            </wp:positionH>
            <wp:positionV relativeFrom="paragraph">
              <wp:posOffset>774700</wp:posOffset>
            </wp:positionV>
            <wp:extent cx="6185535" cy="3895725"/>
            <wp:effectExtent l="0" t="0" r="5715" b="9525"/>
            <wp:wrapTopAndBottom/>
            <wp:docPr id="13" name="Chart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87D88E9-9684-482D-9AE4-E6CF0CF641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r w:rsidR="00971B95" w:rsidRPr="00551D1B">
        <w:rPr>
          <w:rFonts w:ascii="Arial" w:hAnsi="Arial" w:cs="Arial"/>
        </w:rPr>
        <w:t xml:space="preserve">Līdzīgi kā citās Eiropas valstīs, Latvijā pastāv atkritumu apjoma palielināšanās risks, tomēr tiek veikti pasākumi atkritumu apsaimniekošanas uzlabošanai. Ir slēgtas un rekultivētas daudzas nelegālās un vietējās izgāztuves un izveidoti 10 atkritumu apsaimniekošanas poligoni. </w:t>
      </w:r>
      <w:r w:rsidR="00551D1B" w:rsidRPr="00551D1B">
        <w:rPr>
          <w:rFonts w:ascii="Arial" w:hAnsi="Arial" w:cs="Arial"/>
        </w:rPr>
        <w:t>[NAP2020 SIVN</w:t>
      </w:r>
      <w:r w:rsidR="00971B95" w:rsidRPr="00551D1B">
        <w:rPr>
          <w:rFonts w:ascii="Arial" w:hAnsi="Arial" w:cs="Arial"/>
        </w:rPr>
        <w:t>]</w:t>
      </w:r>
      <w:r w:rsidR="00971B95" w:rsidRPr="00551D1B">
        <w:rPr>
          <w:rFonts w:ascii="Arial" w:hAnsi="Arial" w:cs="Arial"/>
        </w:rPr>
        <w:tab/>
      </w:r>
      <w:r w:rsidR="00971B95" w:rsidRPr="00F90C6B">
        <w:rPr>
          <w:rFonts w:ascii="Arial" w:hAnsi="Arial" w:cs="Arial"/>
        </w:rPr>
        <w:tab/>
      </w:r>
      <w:r w:rsidR="00971B95" w:rsidRPr="00F90C6B">
        <w:rPr>
          <w:rFonts w:ascii="Arial" w:hAnsi="Arial" w:cs="Arial"/>
        </w:rPr>
        <w:tab/>
      </w:r>
      <w:r w:rsidR="00971B95" w:rsidRPr="00F90C6B">
        <w:rPr>
          <w:rFonts w:ascii="Arial" w:hAnsi="Arial" w:cs="Arial"/>
        </w:rPr>
        <w:tab/>
      </w:r>
      <w:r w:rsidR="00971B95" w:rsidRPr="00F90C6B">
        <w:rPr>
          <w:rFonts w:ascii="Arial" w:hAnsi="Arial" w:cs="Arial"/>
        </w:rPr>
        <w:tab/>
      </w:r>
      <w:r w:rsidR="00971B95" w:rsidRPr="00F90C6B">
        <w:rPr>
          <w:rFonts w:ascii="Arial" w:hAnsi="Arial" w:cs="Arial"/>
        </w:rPr>
        <w:tab/>
      </w:r>
      <w:r w:rsidRPr="00551D1B">
        <w:rPr>
          <w:rFonts w:ascii="Arial" w:hAnsi="Arial" w:cs="Arial"/>
          <w:sz w:val="20"/>
          <w:szCs w:val="20"/>
        </w:rPr>
        <w:t xml:space="preserve">Attēls Nr.5.6.1. </w:t>
      </w:r>
      <w:r w:rsidRPr="00551D1B">
        <w:rPr>
          <w:rFonts w:ascii="Arial" w:hAnsi="Arial" w:cs="Arial"/>
          <w:b/>
          <w:sz w:val="20"/>
          <w:szCs w:val="20"/>
        </w:rPr>
        <w:t xml:space="preserve">Eksportētie sadzīves atkritumi pa frakcijām </w:t>
      </w:r>
      <w:r w:rsidRPr="00551D1B">
        <w:rPr>
          <w:rFonts w:ascii="Arial" w:hAnsi="Arial" w:cs="Arial"/>
          <w:sz w:val="20"/>
          <w:szCs w:val="20"/>
        </w:rPr>
        <w:t>(</w:t>
      </w:r>
      <w:r w:rsidR="00971B95" w:rsidRPr="00551D1B">
        <w:rPr>
          <w:rFonts w:ascii="Arial" w:hAnsi="Arial" w:cs="Arial"/>
          <w:sz w:val="20"/>
          <w:szCs w:val="20"/>
        </w:rPr>
        <w:t>Avots: LVĢMC</w:t>
      </w:r>
      <w:r w:rsidRPr="00551D1B">
        <w:rPr>
          <w:rFonts w:ascii="Arial" w:hAnsi="Arial" w:cs="Arial"/>
          <w:sz w:val="20"/>
          <w:szCs w:val="20"/>
        </w:rPr>
        <w:t>)</w:t>
      </w:r>
    </w:p>
    <w:p w14:paraId="125C889D" w14:textId="0805B3A8" w:rsidR="00F2075D" w:rsidRPr="00870E02" w:rsidRDefault="00F2075D" w:rsidP="00870E02">
      <w:pPr>
        <w:jc w:val="both"/>
        <w:rPr>
          <w:rFonts w:ascii="Arial" w:hAnsi="Arial" w:cs="Arial"/>
        </w:rPr>
      </w:pPr>
      <w:r w:rsidRPr="00870E02">
        <w:rPr>
          <w:rFonts w:ascii="Arial" w:hAnsi="Arial" w:cs="Arial"/>
        </w:rPr>
        <w:t>Bažas rada lielais importēto atkritumu daudzums, kas ņemot vērā to, ka pārstrādes jaudas ir nelielas un sarūk vietējo pārstrādāto atkritumu daudzums, var radīt vides piesārņojuma riskus (kā piemērs importēto atkri</w:t>
      </w:r>
      <w:r w:rsidR="00870E02">
        <w:rPr>
          <w:rFonts w:ascii="Arial" w:hAnsi="Arial" w:cs="Arial"/>
        </w:rPr>
        <w:t>tumu uzkrāšanās un aizdegšanās K</w:t>
      </w:r>
      <w:r w:rsidRPr="00870E02">
        <w:rPr>
          <w:rFonts w:ascii="Arial" w:hAnsi="Arial" w:cs="Arial"/>
        </w:rPr>
        <w:t>auguros 2017.gada vasarā).</w:t>
      </w:r>
    </w:p>
    <w:p w14:paraId="1F797326" w14:textId="3F0C6418" w:rsidR="00F2075D" w:rsidRPr="00870E02" w:rsidRDefault="00F2075D" w:rsidP="00870E02">
      <w:pPr>
        <w:jc w:val="both"/>
        <w:rPr>
          <w:rFonts w:ascii="Arial" w:hAnsi="Arial" w:cs="Arial"/>
        </w:rPr>
      </w:pPr>
      <w:r w:rsidRPr="00870E02">
        <w:rPr>
          <w:rFonts w:ascii="Arial" w:hAnsi="Arial" w:cs="Arial"/>
        </w:rPr>
        <w:t>Turpmākjā attīstības plānošanā jārada labvēlīgāki apstākļi atkritumu šķirotai savākšanai (piemēram plastmasas pudeļu savākšana) un atkritumu kā otrreizējo izejvielu izmantošanas veicināšanai.</w:t>
      </w:r>
    </w:p>
    <w:p w14:paraId="35E0C65C" w14:textId="77777777" w:rsidR="00971B95" w:rsidRPr="00F90C6B" w:rsidRDefault="00971B95" w:rsidP="00971B95">
      <w:pPr>
        <w:jc w:val="both"/>
        <w:rPr>
          <w:rFonts w:ascii="Arial" w:hAnsi="Arial" w:cs="Arial"/>
        </w:rPr>
      </w:pPr>
      <w:r w:rsidRPr="00F90C6B">
        <w:rPr>
          <w:rFonts w:ascii="Arial" w:hAnsi="Arial" w:cs="Arial"/>
          <w:noProof/>
          <w:lang w:eastAsia="lv-LV"/>
        </w:rPr>
        <w:lastRenderedPageBreak/>
        <w:drawing>
          <wp:anchor distT="0" distB="0" distL="114300" distR="114300" simplePos="0" relativeHeight="251717632" behindDoc="0" locked="0" layoutInCell="1" allowOverlap="1" wp14:anchorId="11D9451A" wp14:editId="573CA3C7">
            <wp:simplePos x="0" y="0"/>
            <wp:positionH relativeFrom="margin">
              <wp:posOffset>351790</wp:posOffset>
            </wp:positionH>
            <wp:positionV relativeFrom="paragraph">
              <wp:posOffset>317500</wp:posOffset>
            </wp:positionV>
            <wp:extent cx="4961255" cy="3442335"/>
            <wp:effectExtent l="0" t="0" r="10795" b="5715"/>
            <wp:wrapTopAndBottom/>
            <wp:docPr id="18" name="Chart 1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42E084F-3EA3-43D0-BA8C-86CA5EFDAD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r w:rsidRPr="00F90C6B">
        <w:rPr>
          <w:rFonts w:ascii="Arial" w:hAnsi="Arial" w:cs="Arial"/>
        </w:rPr>
        <w:tab/>
      </w:r>
    </w:p>
    <w:p w14:paraId="0B267504" w14:textId="77777777" w:rsidR="00971B95" w:rsidRPr="00AC0626" w:rsidRDefault="00971B95" w:rsidP="00971B95">
      <w:pPr>
        <w:jc w:val="both"/>
        <w:rPr>
          <w:rFonts w:ascii="Arial" w:hAnsi="Arial" w:cs="Arial"/>
          <w:color w:val="FF0000"/>
          <w:sz w:val="20"/>
          <w:szCs w:val="20"/>
        </w:rPr>
      </w:pPr>
      <w:r w:rsidRPr="00F90C6B">
        <w:rPr>
          <w:rFonts w:ascii="Arial" w:hAnsi="Arial" w:cs="Arial"/>
          <w:color w:val="FF0000"/>
        </w:rPr>
        <w:tab/>
      </w:r>
      <w:r w:rsidR="00AC0626" w:rsidRPr="00AC0626">
        <w:rPr>
          <w:rFonts w:ascii="Arial" w:hAnsi="Arial" w:cs="Arial"/>
          <w:sz w:val="20"/>
          <w:szCs w:val="20"/>
        </w:rPr>
        <w:t>Attēls Nr.5.6.</w:t>
      </w:r>
      <w:r w:rsidR="002B0256">
        <w:rPr>
          <w:rFonts w:ascii="Arial" w:hAnsi="Arial" w:cs="Arial"/>
          <w:sz w:val="20"/>
          <w:szCs w:val="20"/>
        </w:rPr>
        <w:t>2</w:t>
      </w:r>
      <w:r w:rsidR="00AC0626" w:rsidRPr="00AC0626">
        <w:rPr>
          <w:rFonts w:ascii="Arial" w:hAnsi="Arial" w:cs="Arial"/>
          <w:sz w:val="20"/>
          <w:szCs w:val="20"/>
        </w:rPr>
        <w:t xml:space="preserve">. </w:t>
      </w:r>
      <w:r w:rsidR="00AC0626" w:rsidRPr="00AC0626">
        <w:rPr>
          <w:rFonts w:ascii="Arial" w:hAnsi="Arial" w:cs="Arial"/>
          <w:b/>
          <w:sz w:val="20"/>
          <w:szCs w:val="20"/>
        </w:rPr>
        <w:t xml:space="preserve">Importētie sadzīves atkritumi pa frakcijām </w:t>
      </w:r>
      <w:r w:rsidR="00AC0626" w:rsidRPr="00AC0626">
        <w:rPr>
          <w:rFonts w:ascii="Arial" w:hAnsi="Arial" w:cs="Arial"/>
          <w:sz w:val="20"/>
          <w:szCs w:val="20"/>
        </w:rPr>
        <w:t>(</w:t>
      </w:r>
      <w:r w:rsidRPr="00AC0626">
        <w:rPr>
          <w:rFonts w:ascii="Arial" w:hAnsi="Arial" w:cs="Arial"/>
          <w:sz w:val="20"/>
          <w:szCs w:val="20"/>
        </w:rPr>
        <w:t>Avots: LVĢMC</w:t>
      </w:r>
      <w:r w:rsidR="00AC0626" w:rsidRPr="00AC0626">
        <w:rPr>
          <w:rFonts w:ascii="Arial" w:hAnsi="Arial" w:cs="Arial"/>
          <w:sz w:val="20"/>
          <w:szCs w:val="20"/>
        </w:rPr>
        <w:t>)</w:t>
      </w:r>
    </w:p>
    <w:p w14:paraId="5D63D9C4" w14:textId="77777777" w:rsidR="00971B95" w:rsidRPr="00F90C6B" w:rsidRDefault="00971B95" w:rsidP="00971B95">
      <w:pPr>
        <w:jc w:val="both"/>
        <w:rPr>
          <w:rFonts w:ascii="Arial" w:hAnsi="Arial" w:cs="Arial"/>
        </w:rPr>
      </w:pPr>
      <w:r>
        <w:rPr>
          <w:rFonts w:ascii="Arial" w:hAnsi="Arial" w:cs="Arial"/>
        </w:rPr>
        <w:t>Kopējais [426] pārstrādātais atkritumu īpatsvars % noteikts atbilstoši LVĢMC publicētajam Nacionālajam ziņojumam par vides stāvokli 2012.-2015.gadam, summējot kopējo pārstrādāto sadzīves un bīstamo atkritumu apjomu.</w:t>
      </w:r>
    </w:p>
    <w:p w14:paraId="5AA620B3" w14:textId="77777777" w:rsidR="00971B95" w:rsidRDefault="00971B95" w:rsidP="00971B95">
      <w:pPr>
        <w:jc w:val="both"/>
        <w:rPr>
          <w:rFonts w:ascii="Arial" w:hAnsi="Arial" w:cs="Arial"/>
        </w:rPr>
      </w:pPr>
      <w:r>
        <w:rPr>
          <w:noProof/>
          <w:lang w:eastAsia="lv-LV"/>
        </w:rPr>
        <w:drawing>
          <wp:anchor distT="0" distB="0" distL="114300" distR="114300" simplePos="0" relativeHeight="251718656" behindDoc="0" locked="0" layoutInCell="1" allowOverlap="1" wp14:anchorId="4C63DF03" wp14:editId="2E6F4823">
            <wp:simplePos x="0" y="0"/>
            <wp:positionH relativeFrom="margin">
              <wp:align>center</wp:align>
            </wp:positionH>
            <wp:positionV relativeFrom="paragraph">
              <wp:posOffset>182245</wp:posOffset>
            </wp:positionV>
            <wp:extent cx="4572000" cy="2743200"/>
            <wp:effectExtent l="0" t="0" r="0" b="0"/>
            <wp:wrapTopAndBottom/>
            <wp:docPr id="43" name="Chart 4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2F1A97D-3C7B-4623-A678-1A921474F9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p w14:paraId="32414D78" w14:textId="77777777" w:rsidR="00971B95" w:rsidRPr="002B0256" w:rsidRDefault="002B0256" w:rsidP="002B0256">
      <w:pPr>
        <w:ind w:firstLine="720"/>
        <w:jc w:val="center"/>
        <w:rPr>
          <w:rFonts w:ascii="Arial" w:hAnsi="Arial" w:cs="Arial"/>
          <w:sz w:val="20"/>
          <w:szCs w:val="20"/>
        </w:rPr>
      </w:pPr>
      <w:r w:rsidRPr="002B0256">
        <w:rPr>
          <w:rFonts w:ascii="Arial" w:hAnsi="Arial" w:cs="Arial"/>
          <w:sz w:val="20"/>
          <w:szCs w:val="20"/>
        </w:rPr>
        <w:t>Attēls Nr.5.6.</w:t>
      </w:r>
      <w:r>
        <w:rPr>
          <w:rFonts w:ascii="Arial" w:hAnsi="Arial" w:cs="Arial"/>
          <w:sz w:val="20"/>
          <w:szCs w:val="20"/>
        </w:rPr>
        <w:t>3</w:t>
      </w:r>
      <w:r w:rsidRPr="002B0256">
        <w:rPr>
          <w:rFonts w:ascii="Arial" w:hAnsi="Arial" w:cs="Arial"/>
          <w:sz w:val="20"/>
          <w:szCs w:val="20"/>
        </w:rPr>
        <w:t xml:space="preserve">. </w:t>
      </w:r>
      <w:r w:rsidRPr="002B0256">
        <w:rPr>
          <w:rFonts w:ascii="Arial" w:hAnsi="Arial" w:cs="Arial"/>
          <w:b/>
          <w:sz w:val="20"/>
          <w:szCs w:val="20"/>
        </w:rPr>
        <w:t xml:space="preserve">Pārstrādāto sadzīves un bīstamo atkritumu īpatsvars </w:t>
      </w:r>
      <w:r w:rsidRPr="002B0256">
        <w:rPr>
          <w:rFonts w:ascii="Arial" w:hAnsi="Arial" w:cs="Arial"/>
          <w:sz w:val="20"/>
          <w:szCs w:val="20"/>
        </w:rPr>
        <w:t>(Avots: LVĢMC)</w:t>
      </w:r>
    </w:p>
    <w:p w14:paraId="0E45B14A" w14:textId="77777777" w:rsidR="00971B95" w:rsidRDefault="00971B95" w:rsidP="002B0256">
      <w:pPr>
        <w:spacing w:line="276" w:lineRule="auto"/>
        <w:jc w:val="both"/>
        <w:rPr>
          <w:rFonts w:ascii="Arial" w:hAnsi="Arial" w:cs="Arial"/>
        </w:rPr>
      </w:pPr>
      <w:r>
        <w:rPr>
          <w:rFonts w:ascii="Arial" w:hAnsi="Arial" w:cs="Arial"/>
        </w:rPr>
        <w:t xml:space="preserve">Sakarā ar to, ka </w:t>
      </w:r>
      <w:r w:rsidRPr="003D3574">
        <w:rPr>
          <w:rFonts w:ascii="Arial" w:hAnsi="Arial" w:cs="Arial"/>
        </w:rPr>
        <w:t>nav pieejami</w:t>
      </w:r>
      <w:r>
        <w:rPr>
          <w:rFonts w:ascii="Arial" w:hAnsi="Arial" w:cs="Arial"/>
        </w:rPr>
        <w:t xml:space="preserve"> jaunāki</w:t>
      </w:r>
      <w:r w:rsidRPr="003D3574">
        <w:rPr>
          <w:rFonts w:ascii="Arial" w:hAnsi="Arial" w:cs="Arial"/>
        </w:rPr>
        <w:t xml:space="preserve"> dati</w:t>
      </w:r>
      <w:r>
        <w:rPr>
          <w:rFonts w:ascii="Arial" w:hAnsi="Arial" w:cs="Arial"/>
        </w:rPr>
        <w:t xml:space="preserve"> par pārstrādāto atkritumu īpatsvaru [426]</w:t>
      </w:r>
      <w:r w:rsidRPr="003D3574">
        <w:rPr>
          <w:rFonts w:ascii="Arial" w:hAnsi="Arial" w:cs="Arial"/>
        </w:rPr>
        <w:t>, tad apskatot 2014.gada</w:t>
      </w:r>
      <w:r>
        <w:rPr>
          <w:rFonts w:ascii="Arial" w:hAnsi="Arial" w:cs="Arial"/>
        </w:rPr>
        <w:t xml:space="preserve"> mērķa [422] sasniegšanas rādītāju (43 %</w:t>
      </w:r>
      <w:r w:rsidRPr="003D3574">
        <w:rPr>
          <w:rFonts w:ascii="Arial" w:hAnsi="Arial" w:cs="Arial"/>
        </w:rPr>
        <w:t xml:space="preserve">), </w:t>
      </w:r>
      <w:r>
        <w:rPr>
          <w:rFonts w:ascii="Arial" w:hAnsi="Arial" w:cs="Arial"/>
        </w:rPr>
        <w:t>secināms</w:t>
      </w:r>
      <w:r w:rsidRPr="003D3574">
        <w:rPr>
          <w:rFonts w:ascii="Arial" w:hAnsi="Arial" w:cs="Arial"/>
        </w:rPr>
        <w:t xml:space="preserve">, ka </w:t>
      </w:r>
      <w:r w:rsidRPr="003D3574">
        <w:rPr>
          <w:rFonts w:ascii="Arial" w:hAnsi="Arial" w:cs="Arial"/>
        </w:rPr>
        <w:lastRenderedPageBreak/>
        <w:t xml:space="preserve">2014.gadā </w:t>
      </w:r>
      <w:r>
        <w:rPr>
          <w:rFonts w:ascii="Arial" w:hAnsi="Arial" w:cs="Arial"/>
        </w:rPr>
        <w:t xml:space="preserve">rādītājs tiek sasniegts, līdz ar to izpildot vēlamo rezultātu. Jau 2014.gadā tika sasniegts arī 2020.gada vēlamais rezultāts, savukārt 2015.gadā ir vērojams kritums. </w:t>
      </w:r>
    </w:p>
    <w:p w14:paraId="22AF1C4E" w14:textId="77777777" w:rsidR="00971B95" w:rsidRPr="00F90C6B" w:rsidRDefault="00971B95" w:rsidP="002B0256">
      <w:pPr>
        <w:spacing w:line="276" w:lineRule="auto"/>
        <w:jc w:val="both"/>
        <w:rPr>
          <w:rFonts w:ascii="Arial" w:hAnsi="Arial" w:cs="Arial"/>
        </w:rPr>
      </w:pPr>
      <w:r w:rsidRPr="00F90C6B">
        <w:rPr>
          <w:rFonts w:ascii="Arial" w:hAnsi="Arial" w:cs="Arial"/>
        </w:rPr>
        <w:t xml:space="preserve">Kopumā izvērtējot tendences atkritumu apsaimniekošanas </w:t>
      </w:r>
      <w:r w:rsidR="003D3D96">
        <w:rPr>
          <w:rFonts w:ascii="Arial" w:hAnsi="Arial" w:cs="Arial"/>
        </w:rPr>
        <w:t>jomā, var secināt, ka līdz šim P</w:t>
      </w:r>
      <w:r w:rsidRPr="00F90C6B">
        <w:rPr>
          <w:rFonts w:ascii="Arial" w:hAnsi="Arial" w:cs="Arial"/>
        </w:rPr>
        <w:t xml:space="preserve">lānošanas dokumenta īstenošana šo jomu ietekmējusi </w:t>
      </w:r>
      <w:r>
        <w:rPr>
          <w:rFonts w:ascii="Arial" w:hAnsi="Arial" w:cs="Arial"/>
        </w:rPr>
        <w:t xml:space="preserve">neitrāli. </w:t>
      </w:r>
      <w:r w:rsidR="003D3D96">
        <w:rPr>
          <w:rFonts w:ascii="Arial" w:hAnsi="Arial" w:cs="Arial"/>
        </w:rPr>
        <w:t>Turpmākajā P</w:t>
      </w:r>
      <w:r w:rsidRPr="00971B95">
        <w:rPr>
          <w:rFonts w:ascii="Arial" w:hAnsi="Arial" w:cs="Arial"/>
        </w:rPr>
        <w:t>lānošanas dokumenta īstenošanas procesā būtu jāmēģina saglabāt  vai palielināt pārstrādāto atkritumu īpatsvaru, lai īpatsvars nesamazinātos un būtu iespējams sasniegt uzstādītos mērķus, veicinot šķirošanas sistēmu attīstību, tajā skaitā veicinot depozīta sistēmas ieviešana dzērienu iepakojumam</w:t>
      </w:r>
      <w:r w:rsidRPr="00551D1B">
        <w:rPr>
          <w:rFonts w:ascii="Arial" w:hAnsi="Arial" w:cs="Arial"/>
        </w:rPr>
        <w:t xml:space="preserve">. [VARAM] </w:t>
      </w:r>
    </w:p>
    <w:p w14:paraId="32DDAD8F" w14:textId="77777777" w:rsidR="00F65E86" w:rsidRPr="002B0256" w:rsidRDefault="00605AE8" w:rsidP="002B0256">
      <w:pPr>
        <w:pStyle w:val="Heading2"/>
      </w:pPr>
      <w:bookmarkStart w:id="26" w:name="_Toc497487117"/>
      <w:r w:rsidRPr="002B0256">
        <w:t>5.7</w:t>
      </w:r>
      <w:r w:rsidR="00A1758D" w:rsidRPr="002B0256">
        <w:t xml:space="preserve">. </w:t>
      </w:r>
      <w:r w:rsidR="00477517" w:rsidRPr="002B0256">
        <w:t>Bioloģiskā daudzveidība</w:t>
      </w:r>
      <w:bookmarkEnd w:id="26"/>
    </w:p>
    <w:p w14:paraId="7D581CE3" w14:textId="77777777" w:rsidR="00477517" w:rsidRPr="00F90C6B" w:rsidRDefault="00477517" w:rsidP="002B0256">
      <w:pPr>
        <w:spacing w:line="276" w:lineRule="auto"/>
        <w:jc w:val="both"/>
        <w:rPr>
          <w:rFonts w:ascii="Arial" w:hAnsi="Arial" w:cs="Arial"/>
        </w:rPr>
      </w:pPr>
      <w:r w:rsidRPr="00F90C6B">
        <w:rPr>
          <w:rFonts w:ascii="Arial" w:hAnsi="Arial" w:cs="Arial"/>
        </w:rPr>
        <w:t>Viens no atzītajiem bioloģiskās daudzveidības stāvokļa raksturojošiem rādītājiem ir lauku putnu indekss. Tas ir noteikts arī kā mērķa sasniegšanas rādītājs gan Latvija2030, gan NAP2020. Saskaņā ar Eurostat datiem Latvijas rādītāji ir pozitīvāki</w:t>
      </w:r>
      <w:r w:rsidR="00F65E86" w:rsidRPr="00F90C6B">
        <w:rPr>
          <w:rFonts w:ascii="Arial" w:hAnsi="Arial" w:cs="Arial"/>
        </w:rPr>
        <w:t xml:space="preserve">, </w:t>
      </w:r>
      <w:r w:rsidRPr="00F90C6B">
        <w:rPr>
          <w:rFonts w:ascii="Arial" w:hAnsi="Arial" w:cs="Arial"/>
        </w:rPr>
        <w:t>nekā vidējie Eiropas Savienībā</w:t>
      </w:r>
      <w:r w:rsidR="00D77FA9" w:rsidRPr="00F90C6B">
        <w:rPr>
          <w:rFonts w:ascii="Arial" w:hAnsi="Arial" w:cs="Arial"/>
        </w:rPr>
        <w:t xml:space="preserve"> </w:t>
      </w:r>
      <w:r w:rsidR="00D77FA9" w:rsidRPr="002B0256">
        <w:rPr>
          <w:rFonts w:ascii="Arial" w:hAnsi="Arial" w:cs="Arial"/>
        </w:rPr>
        <w:t>(</w:t>
      </w:r>
      <w:r w:rsidR="002B0256" w:rsidRPr="002B0256">
        <w:rPr>
          <w:rFonts w:ascii="Arial" w:hAnsi="Arial" w:cs="Arial"/>
        </w:rPr>
        <w:t xml:space="preserve">skatīt </w:t>
      </w:r>
      <w:r w:rsidR="00D77FA9" w:rsidRPr="002B0256">
        <w:rPr>
          <w:rFonts w:ascii="Arial" w:hAnsi="Arial" w:cs="Arial"/>
        </w:rPr>
        <w:t>att</w:t>
      </w:r>
      <w:r w:rsidR="002B0256" w:rsidRPr="002B0256">
        <w:rPr>
          <w:rFonts w:ascii="Arial" w:hAnsi="Arial" w:cs="Arial"/>
        </w:rPr>
        <w:t>ēlu Nr.5.7.</w:t>
      </w:r>
      <w:r w:rsidR="00D77FA9" w:rsidRPr="002B0256">
        <w:rPr>
          <w:rFonts w:ascii="Arial" w:hAnsi="Arial" w:cs="Arial"/>
        </w:rPr>
        <w:t>)</w:t>
      </w:r>
      <w:r w:rsidRPr="00F90C6B">
        <w:rPr>
          <w:rFonts w:ascii="Arial" w:hAnsi="Arial" w:cs="Arial"/>
        </w:rPr>
        <w:t xml:space="preserve">, un līdz 2020.gadam NAP2020 neizvirza mērķi šo rādītāju (115) </w:t>
      </w:r>
      <w:r w:rsidR="00F65E86" w:rsidRPr="00F90C6B">
        <w:rPr>
          <w:rFonts w:ascii="Arial" w:hAnsi="Arial" w:cs="Arial"/>
        </w:rPr>
        <w:t xml:space="preserve">paaugstināt. Šobrīd </w:t>
      </w:r>
      <w:r w:rsidRPr="00F90C6B">
        <w:rPr>
          <w:rFonts w:ascii="Arial" w:hAnsi="Arial" w:cs="Arial"/>
        </w:rPr>
        <w:t>izvirzītais</w:t>
      </w:r>
      <w:r w:rsidR="00143AFF" w:rsidRPr="00F90C6B">
        <w:rPr>
          <w:rFonts w:ascii="Arial" w:hAnsi="Arial" w:cs="Arial"/>
        </w:rPr>
        <w:t xml:space="preserve"> Latvija2030</w:t>
      </w:r>
      <w:r w:rsidRPr="00F90C6B">
        <w:rPr>
          <w:rFonts w:ascii="Arial" w:hAnsi="Arial" w:cs="Arial"/>
        </w:rPr>
        <w:t xml:space="preserve"> mērķis 2030.gadam</w:t>
      </w:r>
      <w:r w:rsidR="00143AFF" w:rsidRPr="00F90C6B">
        <w:rPr>
          <w:rFonts w:ascii="Arial" w:hAnsi="Arial" w:cs="Arial"/>
        </w:rPr>
        <w:t xml:space="preserve"> </w:t>
      </w:r>
      <w:r w:rsidRPr="00F90C6B">
        <w:rPr>
          <w:rFonts w:ascii="Arial" w:hAnsi="Arial" w:cs="Arial"/>
        </w:rPr>
        <w:t xml:space="preserve"> (&gt;120) nav sasniegts.</w:t>
      </w:r>
    </w:p>
    <w:p w14:paraId="38593DC8" w14:textId="77777777" w:rsidR="00477517" w:rsidRPr="002B0256" w:rsidRDefault="00F405C7" w:rsidP="002B0256">
      <w:pPr>
        <w:rPr>
          <w:rFonts w:ascii="Arial" w:hAnsi="Arial" w:cs="Arial"/>
        </w:rPr>
      </w:pPr>
      <w:r w:rsidRPr="00F90C6B">
        <w:rPr>
          <w:noProof/>
          <w:lang w:eastAsia="lv-LV"/>
        </w:rPr>
        <w:drawing>
          <wp:anchor distT="0" distB="0" distL="114300" distR="114300" simplePos="0" relativeHeight="251696128" behindDoc="0" locked="0" layoutInCell="1" allowOverlap="1" wp14:anchorId="7E2F3C94" wp14:editId="7534001C">
            <wp:simplePos x="0" y="0"/>
            <wp:positionH relativeFrom="margin">
              <wp:align>center</wp:align>
            </wp:positionH>
            <wp:positionV relativeFrom="paragraph">
              <wp:posOffset>191770</wp:posOffset>
            </wp:positionV>
            <wp:extent cx="4572000" cy="2743200"/>
            <wp:effectExtent l="0" t="0" r="0" b="0"/>
            <wp:wrapTopAndBottom/>
            <wp:docPr id="35" name="Chart 3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0B6AFBC-62DB-494E-8448-D8534C1A88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p w14:paraId="52A3EB4F" w14:textId="77777777" w:rsidR="00D77FA9" w:rsidRPr="00F90C6B" w:rsidRDefault="002B0256" w:rsidP="002B0256">
      <w:pPr>
        <w:ind w:firstLine="720"/>
        <w:rPr>
          <w:rFonts w:ascii="Arial" w:hAnsi="Arial" w:cs="Arial"/>
        </w:rPr>
      </w:pPr>
      <w:bookmarkStart w:id="27" w:name="_Hlk497483399"/>
      <w:r>
        <w:rPr>
          <w:rFonts w:ascii="Arial" w:hAnsi="Arial" w:cs="Arial"/>
          <w:sz w:val="20"/>
          <w:szCs w:val="20"/>
        </w:rPr>
        <w:t>Attēls Nr.5.7</w:t>
      </w:r>
      <w:r w:rsidRPr="002B0256">
        <w:rPr>
          <w:rFonts w:ascii="Arial" w:hAnsi="Arial" w:cs="Arial"/>
          <w:sz w:val="20"/>
          <w:szCs w:val="20"/>
        </w:rPr>
        <w:t xml:space="preserve">. </w:t>
      </w:r>
      <w:r w:rsidRPr="002B0256">
        <w:rPr>
          <w:rFonts w:ascii="Arial" w:hAnsi="Arial" w:cs="Arial"/>
          <w:b/>
          <w:sz w:val="20"/>
          <w:szCs w:val="20"/>
        </w:rPr>
        <w:t xml:space="preserve">Lauku </w:t>
      </w:r>
      <w:bookmarkEnd w:id="27"/>
      <w:r w:rsidRPr="002B0256">
        <w:rPr>
          <w:rFonts w:ascii="Arial" w:hAnsi="Arial" w:cs="Arial"/>
          <w:b/>
          <w:sz w:val="20"/>
          <w:szCs w:val="20"/>
        </w:rPr>
        <w:t>putnu indekss Latvijā un ES (2000=100)</w:t>
      </w:r>
      <w:r>
        <w:rPr>
          <w:rFonts w:ascii="Arial" w:hAnsi="Arial" w:cs="Arial"/>
        </w:rPr>
        <w:t xml:space="preserve"> (Avots: Eurostat)</w:t>
      </w:r>
    </w:p>
    <w:p w14:paraId="758724BD" w14:textId="77777777" w:rsidR="003409E7" w:rsidRPr="00F90C6B" w:rsidRDefault="00D77FA9" w:rsidP="00990AF0">
      <w:pPr>
        <w:jc w:val="both"/>
        <w:rPr>
          <w:rFonts w:ascii="Arial" w:hAnsi="Arial" w:cs="Arial"/>
        </w:rPr>
      </w:pPr>
      <w:r w:rsidRPr="00F90C6B">
        <w:rPr>
          <w:rFonts w:ascii="Arial" w:hAnsi="Arial" w:cs="Arial"/>
        </w:rPr>
        <w:t xml:space="preserve">Kā </w:t>
      </w:r>
      <w:r w:rsidR="005D508A" w:rsidRPr="00F90C6B">
        <w:rPr>
          <w:rFonts w:ascii="Arial" w:hAnsi="Arial" w:cs="Arial"/>
        </w:rPr>
        <w:t xml:space="preserve">var redzēt </w:t>
      </w:r>
      <w:r w:rsidR="002B0256" w:rsidRPr="002B0256">
        <w:rPr>
          <w:rFonts w:ascii="Arial" w:hAnsi="Arial" w:cs="Arial"/>
        </w:rPr>
        <w:t>5.7</w:t>
      </w:r>
      <w:r w:rsidR="005D508A" w:rsidRPr="002B0256">
        <w:rPr>
          <w:rFonts w:ascii="Arial" w:hAnsi="Arial" w:cs="Arial"/>
        </w:rPr>
        <w:t xml:space="preserve">.attēlā, </w:t>
      </w:r>
      <w:r w:rsidR="00681639" w:rsidRPr="00F90C6B">
        <w:rPr>
          <w:rFonts w:ascii="Arial" w:hAnsi="Arial" w:cs="Arial"/>
        </w:rPr>
        <w:t xml:space="preserve">2014. gadā tas ir nedaudz samazinājies. </w:t>
      </w:r>
      <w:r w:rsidRPr="00F90C6B">
        <w:rPr>
          <w:rFonts w:ascii="Arial" w:hAnsi="Arial" w:cs="Arial"/>
        </w:rPr>
        <w:t xml:space="preserve">Kopumā tas nav nokrities zemāk par </w:t>
      </w:r>
      <w:r w:rsidR="00C10355" w:rsidRPr="00F90C6B">
        <w:rPr>
          <w:rFonts w:ascii="Arial" w:hAnsi="Arial" w:cs="Arial"/>
        </w:rPr>
        <w:t>2000.</w:t>
      </w:r>
      <w:r w:rsidR="003409E7" w:rsidRPr="00F90C6B">
        <w:rPr>
          <w:rFonts w:ascii="Arial" w:hAnsi="Arial" w:cs="Arial"/>
        </w:rPr>
        <w:t xml:space="preserve"> </w:t>
      </w:r>
      <w:r w:rsidR="00C10355" w:rsidRPr="00F90C6B">
        <w:rPr>
          <w:rFonts w:ascii="Arial" w:hAnsi="Arial" w:cs="Arial"/>
        </w:rPr>
        <w:t>gada bāzes vērtību</w:t>
      </w:r>
      <w:r w:rsidR="00FD3FAF" w:rsidRPr="00F90C6B">
        <w:rPr>
          <w:rFonts w:ascii="Arial" w:hAnsi="Arial" w:cs="Arial"/>
        </w:rPr>
        <w:t xml:space="preserve"> (100)</w:t>
      </w:r>
      <w:r w:rsidR="00C10355" w:rsidRPr="00F90C6B">
        <w:rPr>
          <w:rFonts w:ascii="Arial" w:hAnsi="Arial" w:cs="Arial"/>
        </w:rPr>
        <w:t>.</w:t>
      </w:r>
      <w:r w:rsidR="00BF24CE" w:rsidRPr="00F90C6B">
        <w:rPr>
          <w:rFonts w:ascii="Arial" w:hAnsi="Arial" w:cs="Arial"/>
        </w:rPr>
        <w:t xml:space="preserve"> </w:t>
      </w:r>
      <w:r w:rsidR="003409E7" w:rsidRPr="00F90C6B">
        <w:rPr>
          <w:rFonts w:ascii="Arial" w:hAnsi="Arial" w:cs="Arial"/>
        </w:rPr>
        <w:t>Līdz ar to var secināt, ka bioloģiskā daudzveidība Latvijā nav nedz pieaugusi, nedz kritusies un lauku putnu indeksu vērtība pa gadiem variē aptuveni 10 vienību intervālā.</w:t>
      </w:r>
      <w:r w:rsidR="00F449BA" w:rsidRPr="00F90C6B">
        <w:rPr>
          <w:rFonts w:ascii="Arial" w:hAnsi="Arial" w:cs="Arial"/>
        </w:rPr>
        <w:t xml:space="preserve"> Saskaņā ar mērķi par dabas kapitāla saglabāšanu kā bāzi ilgtspējīgai ekonomiskajai izaugsmei un ilgtspējīgas izmantošanas sekmēšanu, mērķis tiek izpildīts, jo bioloģiskās daudzveidības indikators, </w:t>
      </w:r>
      <w:r w:rsidR="009B4803">
        <w:rPr>
          <w:rFonts w:ascii="Arial" w:hAnsi="Arial" w:cs="Arial"/>
        </w:rPr>
        <w:t xml:space="preserve">lauku </w:t>
      </w:r>
      <w:r w:rsidR="00F449BA" w:rsidRPr="00F90C6B">
        <w:rPr>
          <w:rFonts w:ascii="Arial" w:hAnsi="Arial" w:cs="Arial"/>
        </w:rPr>
        <w:t>putnu indekss, krasi nemainās, liecinot par bioloģiskās daudzveidības</w:t>
      </w:r>
      <w:r w:rsidR="00D73277" w:rsidRPr="00F90C6B">
        <w:rPr>
          <w:rFonts w:ascii="Arial" w:hAnsi="Arial" w:cs="Arial"/>
        </w:rPr>
        <w:t xml:space="preserve"> nemainīgumu.</w:t>
      </w:r>
    </w:p>
    <w:p w14:paraId="5C996E34" w14:textId="77777777" w:rsidR="00377CF8" w:rsidRPr="00F90C6B" w:rsidRDefault="006812E2" w:rsidP="00990AF0">
      <w:pPr>
        <w:jc w:val="both"/>
        <w:rPr>
          <w:rFonts w:ascii="Arial" w:hAnsi="Arial" w:cs="Arial"/>
        </w:rPr>
      </w:pPr>
      <w:r w:rsidRPr="00F90C6B">
        <w:rPr>
          <w:rFonts w:ascii="Arial" w:hAnsi="Arial" w:cs="Arial"/>
          <w:noProof/>
          <w:color w:val="FF0000"/>
          <w:lang w:eastAsia="lv-LV"/>
        </w:rPr>
        <w:lastRenderedPageBreak/>
        <w:drawing>
          <wp:anchor distT="0" distB="0" distL="114300" distR="114300" simplePos="0" relativeHeight="251695104" behindDoc="0" locked="0" layoutInCell="1" allowOverlap="1" wp14:anchorId="66F5263C" wp14:editId="65C8B392">
            <wp:simplePos x="0" y="0"/>
            <wp:positionH relativeFrom="margin">
              <wp:align>center</wp:align>
            </wp:positionH>
            <wp:positionV relativeFrom="paragraph">
              <wp:posOffset>240030</wp:posOffset>
            </wp:positionV>
            <wp:extent cx="4572000" cy="2743200"/>
            <wp:effectExtent l="0" t="0" r="0" b="0"/>
            <wp:wrapTopAndBottom/>
            <wp:docPr id="19" name="Chart 1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5A43F48-56D4-42D5-8BC4-517A2F23D6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p w14:paraId="0525B15D" w14:textId="77777777" w:rsidR="00012A22" w:rsidRPr="002B0256" w:rsidRDefault="002B0256" w:rsidP="002B0256">
      <w:pPr>
        <w:jc w:val="center"/>
        <w:rPr>
          <w:rFonts w:ascii="Arial" w:hAnsi="Arial" w:cs="Arial"/>
          <w:sz w:val="20"/>
          <w:szCs w:val="20"/>
        </w:rPr>
      </w:pPr>
      <w:bookmarkStart w:id="28" w:name="_Hlk497483576"/>
      <w:r w:rsidRPr="002B0256">
        <w:rPr>
          <w:rFonts w:ascii="Arial" w:hAnsi="Arial" w:cs="Arial"/>
          <w:sz w:val="20"/>
          <w:szCs w:val="20"/>
        </w:rPr>
        <w:t xml:space="preserve">Attēls Nr.5.7.1. </w:t>
      </w:r>
      <w:r w:rsidRPr="002B0256">
        <w:rPr>
          <w:rFonts w:ascii="Arial" w:hAnsi="Arial" w:cs="Arial"/>
          <w:b/>
          <w:sz w:val="20"/>
          <w:szCs w:val="20"/>
        </w:rPr>
        <w:t xml:space="preserve">Meža putnu </w:t>
      </w:r>
      <w:bookmarkEnd w:id="28"/>
      <w:r w:rsidRPr="002B0256">
        <w:rPr>
          <w:rFonts w:ascii="Arial" w:hAnsi="Arial" w:cs="Arial"/>
          <w:b/>
          <w:sz w:val="20"/>
          <w:szCs w:val="20"/>
        </w:rPr>
        <w:t xml:space="preserve">indekss </w:t>
      </w:r>
      <w:r w:rsidRPr="002B0256">
        <w:rPr>
          <w:rFonts w:ascii="Arial" w:hAnsi="Arial" w:cs="Arial"/>
          <w:sz w:val="20"/>
          <w:szCs w:val="20"/>
        </w:rPr>
        <w:t>(</w:t>
      </w:r>
      <w:r w:rsidR="006812E2" w:rsidRPr="002B0256">
        <w:rPr>
          <w:rFonts w:ascii="Arial" w:hAnsi="Arial" w:cs="Arial"/>
          <w:sz w:val="20"/>
          <w:szCs w:val="20"/>
        </w:rPr>
        <w:t>Avots: Fona monitorings:Put</w:t>
      </w:r>
      <w:r w:rsidRPr="002B0256">
        <w:rPr>
          <w:rFonts w:ascii="Arial" w:hAnsi="Arial" w:cs="Arial"/>
          <w:sz w:val="20"/>
          <w:szCs w:val="20"/>
        </w:rPr>
        <w:t>ni. Gala atskaite par 2014.gadu)</w:t>
      </w:r>
    </w:p>
    <w:p w14:paraId="1211E28D" w14:textId="77777777" w:rsidR="00331CA2" w:rsidRPr="00F90C6B" w:rsidRDefault="00331CA2" w:rsidP="00990AF0">
      <w:pPr>
        <w:jc w:val="both"/>
        <w:rPr>
          <w:rFonts w:ascii="Arial" w:hAnsi="Arial" w:cs="Arial"/>
        </w:rPr>
      </w:pPr>
      <w:r w:rsidRPr="00F90C6B">
        <w:rPr>
          <w:rFonts w:ascii="Arial" w:hAnsi="Arial" w:cs="Arial"/>
        </w:rPr>
        <w:t>Meža putnu indekss rēķināts, izmantojot sugu sarakstu, kas identisks visās iepriekšējās atskaitēs ziņoto Meža putnu indeksu rēķināšanā. Indeksā ietvertas sugas saskaņā ar EBCC Paneiropas putnu monitoringa programmas Boreālā reģiona meža speciālistu sugu sarakstu (vistu vanags, zvirbuļvanags, mežirbe, pelēkā dzilna, melnā dzilna, baltmugurdzenis, mazais dzenis, trīspirkstu dzenis, sila strazds, svirlītis, zeltgalvītis, mazais mušķērājs, melnais mušķērājs, garastīte, puva zīlīte, pelēkā zīlīte, cekulzīlīte, meža zīlīte, mizuložņa, riekstrozis, svilpis, dižknābis). Lauku putnu indekss rēķināts, izmantojot sugu sarakstu, kurā ietvertas sugas saskaņā ar EBCC Paneiropas putnu monitoringa programmas lauku putnu sarakta 2008. gada versiju un ir identisks visās iepriekšējās atskaitēs izmantotajam EFBI-2008 sarakstam (baltais stārķis, grieze, ķīvīte, parastā ūbele, lauku cīrulis, dzeltenā cielava, pļavu čipste, bezdelīga, lukstu čakstīte, brūnspārnu ķauķis, brūnā čakste, mājas strazds, lauku zvirbulis, kaņepītis, dzeltenā stērste).</w:t>
      </w:r>
      <w:r w:rsidR="004456E4" w:rsidRPr="00F90C6B">
        <w:rPr>
          <w:rFonts w:ascii="Arial" w:hAnsi="Arial" w:cs="Arial"/>
        </w:rPr>
        <w:t xml:space="preserve"> [Lauku putnu populācijas indeksa monitorings. Gala atskaite par 2013.gadu]</w:t>
      </w:r>
    </w:p>
    <w:p w14:paraId="532D03AD" w14:textId="77777777" w:rsidR="00B80B13" w:rsidRDefault="006812E2" w:rsidP="00990AF0">
      <w:pPr>
        <w:jc w:val="both"/>
        <w:rPr>
          <w:rFonts w:ascii="Arial" w:hAnsi="Arial" w:cs="Arial"/>
        </w:rPr>
      </w:pPr>
      <w:r w:rsidRPr="00F90C6B">
        <w:rPr>
          <w:rFonts w:ascii="Arial" w:hAnsi="Arial" w:cs="Arial"/>
        </w:rPr>
        <w:t xml:space="preserve">Meža putnu </w:t>
      </w:r>
      <w:r w:rsidRPr="002B0256">
        <w:rPr>
          <w:rFonts w:ascii="Arial" w:hAnsi="Arial" w:cs="Arial"/>
        </w:rPr>
        <w:t>indekss (</w:t>
      </w:r>
      <w:r w:rsidR="002B0256" w:rsidRPr="002B0256">
        <w:rPr>
          <w:rFonts w:ascii="Arial" w:hAnsi="Arial" w:cs="Arial"/>
        </w:rPr>
        <w:t xml:space="preserve">skatīt </w:t>
      </w:r>
      <w:r w:rsidRPr="002B0256">
        <w:rPr>
          <w:rFonts w:ascii="Arial" w:hAnsi="Arial" w:cs="Arial"/>
        </w:rPr>
        <w:t>attēlu</w:t>
      </w:r>
      <w:r w:rsidR="002B0256" w:rsidRPr="002B0256">
        <w:rPr>
          <w:rFonts w:ascii="Arial" w:hAnsi="Arial" w:cs="Arial"/>
        </w:rPr>
        <w:t xml:space="preserve"> Nr.5.7.1.</w:t>
      </w:r>
      <w:r w:rsidRPr="002B0256">
        <w:rPr>
          <w:rFonts w:ascii="Arial" w:hAnsi="Arial" w:cs="Arial"/>
        </w:rPr>
        <w:t xml:space="preserve">) pēdējos </w:t>
      </w:r>
      <w:r w:rsidRPr="00F90C6B">
        <w:rPr>
          <w:rFonts w:ascii="Arial" w:hAnsi="Arial" w:cs="Arial"/>
        </w:rPr>
        <w:t xml:space="preserve">gados ir nedaudz pieaudzis, bet līdzīgi kā lauku putnu indekss </w:t>
      </w:r>
      <w:r w:rsidR="001F75CA" w:rsidRPr="00F90C6B">
        <w:rPr>
          <w:rFonts w:ascii="Arial" w:hAnsi="Arial" w:cs="Arial"/>
        </w:rPr>
        <w:t xml:space="preserve">nav </w:t>
      </w:r>
      <w:r w:rsidR="00F35BE1" w:rsidRPr="00F90C6B">
        <w:rPr>
          <w:rFonts w:ascii="Arial" w:hAnsi="Arial" w:cs="Arial"/>
        </w:rPr>
        <w:t xml:space="preserve">būtiski </w:t>
      </w:r>
      <w:r w:rsidRPr="00F90C6B">
        <w:rPr>
          <w:rFonts w:ascii="Arial" w:hAnsi="Arial" w:cs="Arial"/>
        </w:rPr>
        <w:t>mainījies.</w:t>
      </w:r>
      <w:r w:rsidR="00B80B13" w:rsidRPr="00F90C6B">
        <w:rPr>
          <w:rFonts w:ascii="Arial" w:hAnsi="Arial" w:cs="Arial"/>
        </w:rPr>
        <w:t xml:space="preserve"> Neraugoties uz atšķirībām indeksu aprēķināšanā, visas indeksu versijas būtībā rāda līdzīgu tendenci - indekss šajā laika periodā ir stabils. Tas lielā mērā saistīts ar to, ka apstājies aramzemes īpatsvara pieaugums uz ekstensīvi apsaimniekoto platību rēķina, kas notika no 2003. līdz 2006. gadam un kad visās indeksu versijās vērojams tā kritums. Zināma ietekme varētu būt pārdzīvotajai ekonomiskajai krīzei, kuras rezultātā samazinājusies lauksaimniecības intensitāte un pārmērīgi līdzekļu ieguldījumi tehnikas un lauksaimniecības ķīmijas </w:t>
      </w:r>
      <w:r w:rsidR="00F35BE1" w:rsidRPr="00F90C6B">
        <w:rPr>
          <w:rFonts w:ascii="Arial" w:hAnsi="Arial" w:cs="Arial"/>
        </w:rPr>
        <w:t>iepirkumos un lietošanā</w:t>
      </w:r>
      <w:r w:rsidR="00B80B13" w:rsidRPr="00F90C6B">
        <w:rPr>
          <w:rFonts w:ascii="Arial" w:hAnsi="Arial" w:cs="Arial"/>
        </w:rPr>
        <w:t>, kā arī nedaudz pieaugušas nenovāktās un nekultivētās platība, kas ļauj uzturēt lielākas lauku putnu populācijas.</w:t>
      </w:r>
    </w:p>
    <w:p w14:paraId="00F2F67E" w14:textId="77777777" w:rsidR="003F6F07" w:rsidRPr="00F90C6B" w:rsidRDefault="003F6F07" w:rsidP="00990AF0">
      <w:pPr>
        <w:jc w:val="both"/>
        <w:rPr>
          <w:rFonts w:ascii="Arial" w:hAnsi="Arial" w:cs="Arial"/>
        </w:rPr>
      </w:pPr>
      <w:r w:rsidRPr="003F6F07">
        <w:rPr>
          <w:rFonts w:ascii="Arial" w:hAnsi="Arial" w:cs="Arial"/>
        </w:rPr>
        <w:t>Tā kā par 2017.gadu nav pieejami dati</w:t>
      </w:r>
      <w:r>
        <w:rPr>
          <w:rFonts w:ascii="Arial" w:hAnsi="Arial" w:cs="Arial"/>
        </w:rPr>
        <w:t xml:space="preserve"> par meža putna indeksu</w:t>
      </w:r>
      <w:r w:rsidRPr="003F6F07">
        <w:rPr>
          <w:rFonts w:ascii="Arial" w:hAnsi="Arial" w:cs="Arial"/>
        </w:rPr>
        <w:t>, tad apskatot 2014.gada mērķa sasniegšanas rādītāju</w:t>
      </w:r>
      <w:r w:rsidR="007C5F14">
        <w:rPr>
          <w:rFonts w:ascii="Arial" w:hAnsi="Arial" w:cs="Arial"/>
        </w:rPr>
        <w:t xml:space="preserve"> [428]</w:t>
      </w:r>
      <w:r w:rsidRPr="003F6F07">
        <w:rPr>
          <w:rFonts w:ascii="Arial" w:hAnsi="Arial" w:cs="Arial"/>
        </w:rPr>
        <w:t>, var redzēt, k</w:t>
      </w:r>
      <w:r w:rsidR="00F948DB">
        <w:rPr>
          <w:rFonts w:ascii="Arial" w:hAnsi="Arial" w:cs="Arial"/>
        </w:rPr>
        <w:t>a 2014.</w:t>
      </w:r>
      <w:r w:rsidR="007C5F14">
        <w:rPr>
          <w:rFonts w:ascii="Arial" w:hAnsi="Arial" w:cs="Arial"/>
        </w:rPr>
        <w:t xml:space="preserve"> </w:t>
      </w:r>
      <w:r w:rsidR="00F948DB">
        <w:rPr>
          <w:rFonts w:ascii="Arial" w:hAnsi="Arial" w:cs="Arial"/>
        </w:rPr>
        <w:t xml:space="preserve">gadā tas tiek </w:t>
      </w:r>
      <w:r w:rsidR="00F948DB">
        <w:rPr>
          <w:rFonts w:ascii="Arial" w:hAnsi="Arial" w:cs="Arial"/>
        </w:rPr>
        <w:lastRenderedPageBreak/>
        <w:t>pārsniegts līdz ar to izpildot mērķi. Tendence rāda, ka mērķis tiks izpildīts arī 2020.gadā.</w:t>
      </w:r>
    </w:p>
    <w:p w14:paraId="03E6EFCE" w14:textId="77777777" w:rsidR="003B2E1F" w:rsidRPr="00F90C6B" w:rsidRDefault="003B2E1F" w:rsidP="00990AF0">
      <w:pPr>
        <w:jc w:val="both"/>
        <w:rPr>
          <w:rFonts w:ascii="Arial" w:hAnsi="Arial" w:cs="Arial"/>
        </w:rPr>
      </w:pPr>
      <w:r w:rsidRPr="00F90C6B">
        <w:rPr>
          <w:rFonts w:ascii="Arial" w:hAnsi="Arial" w:cs="Arial"/>
        </w:rPr>
        <w:t xml:space="preserve">Plānošanas dokumenta laikā Latvijā ir saglabājies </w:t>
      </w:r>
      <w:r w:rsidR="00F35BE1" w:rsidRPr="00F90C6B">
        <w:rPr>
          <w:rFonts w:ascii="Arial" w:hAnsi="Arial" w:cs="Arial"/>
        </w:rPr>
        <w:t xml:space="preserve">gandrīz </w:t>
      </w:r>
      <w:r w:rsidRPr="00F90C6B">
        <w:rPr>
          <w:rFonts w:ascii="Arial" w:hAnsi="Arial" w:cs="Arial"/>
        </w:rPr>
        <w:t>nemainīgs</w:t>
      </w:r>
      <w:r w:rsidR="00F35BE1" w:rsidRPr="00F90C6B">
        <w:rPr>
          <w:rFonts w:ascii="Arial" w:hAnsi="Arial" w:cs="Arial"/>
        </w:rPr>
        <w:t xml:space="preserve"> īpaši aizsargājamo dabas teritoriju skaits:</w:t>
      </w:r>
      <w:r w:rsidRPr="00F90C6B">
        <w:rPr>
          <w:rFonts w:ascii="Arial" w:hAnsi="Arial" w:cs="Arial"/>
        </w:rPr>
        <w:t xml:space="preserve"> </w:t>
      </w:r>
      <w:r w:rsidR="00630100" w:rsidRPr="00F90C6B">
        <w:rPr>
          <w:rFonts w:ascii="Arial" w:hAnsi="Arial" w:cs="Arial"/>
        </w:rPr>
        <w:t xml:space="preserve">4 </w:t>
      </w:r>
      <w:r w:rsidRPr="00F90C6B">
        <w:rPr>
          <w:rFonts w:ascii="Arial" w:hAnsi="Arial" w:cs="Arial"/>
        </w:rPr>
        <w:t>nacionāl</w:t>
      </w:r>
      <w:r w:rsidR="00F35BE1" w:rsidRPr="00F90C6B">
        <w:rPr>
          <w:rFonts w:ascii="Arial" w:hAnsi="Arial" w:cs="Arial"/>
        </w:rPr>
        <w:t>ie</w:t>
      </w:r>
      <w:r w:rsidRPr="00F90C6B">
        <w:rPr>
          <w:rFonts w:ascii="Arial" w:hAnsi="Arial" w:cs="Arial"/>
        </w:rPr>
        <w:t xml:space="preserve"> park</w:t>
      </w:r>
      <w:r w:rsidR="00F35BE1" w:rsidRPr="00F90C6B">
        <w:rPr>
          <w:rFonts w:ascii="Arial" w:hAnsi="Arial" w:cs="Arial"/>
        </w:rPr>
        <w:t>i</w:t>
      </w:r>
      <w:r w:rsidRPr="00F90C6B">
        <w:rPr>
          <w:rFonts w:ascii="Arial" w:hAnsi="Arial" w:cs="Arial"/>
        </w:rPr>
        <w:t xml:space="preserve">, </w:t>
      </w:r>
      <w:r w:rsidR="00630100" w:rsidRPr="00F90C6B">
        <w:rPr>
          <w:rFonts w:ascii="Arial" w:hAnsi="Arial" w:cs="Arial"/>
        </w:rPr>
        <w:t xml:space="preserve">1 </w:t>
      </w:r>
      <w:r w:rsidRPr="00F90C6B">
        <w:rPr>
          <w:rFonts w:ascii="Arial" w:hAnsi="Arial" w:cs="Arial"/>
        </w:rPr>
        <w:t>biosfēras rezervāt</w:t>
      </w:r>
      <w:r w:rsidR="00F35BE1" w:rsidRPr="00F90C6B">
        <w:rPr>
          <w:rFonts w:ascii="Arial" w:hAnsi="Arial" w:cs="Arial"/>
        </w:rPr>
        <w:t>s</w:t>
      </w:r>
      <w:r w:rsidRPr="00F90C6B">
        <w:rPr>
          <w:rFonts w:ascii="Arial" w:hAnsi="Arial" w:cs="Arial"/>
        </w:rPr>
        <w:t xml:space="preserve">, </w:t>
      </w:r>
      <w:r w:rsidR="00630100" w:rsidRPr="00F90C6B">
        <w:rPr>
          <w:rFonts w:ascii="Arial" w:hAnsi="Arial" w:cs="Arial"/>
        </w:rPr>
        <w:t xml:space="preserve">42 </w:t>
      </w:r>
      <w:r w:rsidRPr="00F90C6B">
        <w:rPr>
          <w:rFonts w:ascii="Arial" w:hAnsi="Arial" w:cs="Arial"/>
        </w:rPr>
        <w:t>dabas park</w:t>
      </w:r>
      <w:r w:rsidR="00F35BE1" w:rsidRPr="00F90C6B">
        <w:rPr>
          <w:rFonts w:ascii="Arial" w:hAnsi="Arial" w:cs="Arial"/>
        </w:rPr>
        <w:t>i</w:t>
      </w:r>
      <w:r w:rsidRPr="00F90C6B">
        <w:rPr>
          <w:rFonts w:ascii="Arial" w:hAnsi="Arial" w:cs="Arial"/>
        </w:rPr>
        <w:t xml:space="preserve">, </w:t>
      </w:r>
      <w:r w:rsidR="00630100" w:rsidRPr="00F90C6B">
        <w:rPr>
          <w:rFonts w:ascii="Arial" w:hAnsi="Arial" w:cs="Arial"/>
        </w:rPr>
        <w:t xml:space="preserve">9 </w:t>
      </w:r>
      <w:r w:rsidRPr="00F90C6B">
        <w:rPr>
          <w:rFonts w:ascii="Arial" w:hAnsi="Arial" w:cs="Arial"/>
        </w:rPr>
        <w:t>aizsargājamo ainavu apvid</w:t>
      </w:r>
      <w:r w:rsidR="00F35BE1" w:rsidRPr="00F90C6B">
        <w:rPr>
          <w:rFonts w:ascii="Arial" w:hAnsi="Arial" w:cs="Arial"/>
        </w:rPr>
        <w:t>i</w:t>
      </w:r>
      <w:r w:rsidRPr="00F90C6B">
        <w:rPr>
          <w:rFonts w:ascii="Arial" w:hAnsi="Arial" w:cs="Arial"/>
        </w:rPr>
        <w:t>,</w:t>
      </w:r>
      <w:r w:rsidR="00630100" w:rsidRPr="00F90C6B">
        <w:rPr>
          <w:rFonts w:ascii="Arial" w:hAnsi="Arial" w:cs="Arial"/>
        </w:rPr>
        <w:t xml:space="preserve"> 4</w:t>
      </w:r>
      <w:r w:rsidRPr="00F90C6B">
        <w:rPr>
          <w:rFonts w:ascii="Arial" w:hAnsi="Arial" w:cs="Arial"/>
        </w:rPr>
        <w:t xml:space="preserve"> dabas rezervāt</w:t>
      </w:r>
      <w:r w:rsidR="00F35BE1" w:rsidRPr="00F90C6B">
        <w:rPr>
          <w:rFonts w:ascii="Arial" w:hAnsi="Arial" w:cs="Arial"/>
        </w:rPr>
        <w:t>i</w:t>
      </w:r>
      <w:r w:rsidRPr="00F90C6B">
        <w:rPr>
          <w:rFonts w:ascii="Arial" w:hAnsi="Arial" w:cs="Arial"/>
        </w:rPr>
        <w:t>,</w:t>
      </w:r>
      <w:r w:rsidR="00630100" w:rsidRPr="00F90C6B">
        <w:rPr>
          <w:rFonts w:ascii="Arial" w:hAnsi="Arial" w:cs="Arial"/>
        </w:rPr>
        <w:t xml:space="preserve"> 7</w:t>
      </w:r>
      <w:r w:rsidRPr="00F90C6B">
        <w:rPr>
          <w:rFonts w:ascii="Arial" w:hAnsi="Arial" w:cs="Arial"/>
        </w:rPr>
        <w:t xml:space="preserve"> aizsargājam</w:t>
      </w:r>
      <w:r w:rsidR="00F35BE1" w:rsidRPr="00F90C6B">
        <w:rPr>
          <w:rFonts w:ascii="Arial" w:hAnsi="Arial" w:cs="Arial"/>
        </w:rPr>
        <w:t>ās</w:t>
      </w:r>
      <w:r w:rsidRPr="00F90C6B">
        <w:rPr>
          <w:rFonts w:ascii="Arial" w:hAnsi="Arial" w:cs="Arial"/>
        </w:rPr>
        <w:t xml:space="preserve"> jūras teritorij</w:t>
      </w:r>
      <w:r w:rsidR="00F35BE1" w:rsidRPr="00F90C6B">
        <w:rPr>
          <w:rFonts w:ascii="Arial" w:hAnsi="Arial" w:cs="Arial"/>
        </w:rPr>
        <w:t>as</w:t>
      </w:r>
      <w:r w:rsidRPr="00F90C6B">
        <w:rPr>
          <w:rFonts w:ascii="Arial" w:hAnsi="Arial" w:cs="Arial"/>
        </w:rPr>
        <w:t xml:space="preserve"> un </w:t>
      </w:r>
      <w:r w:rsidR="00630100" w:rsidRPr="00F90C6B">
        <w:rPr>
          <w:rFonts w:ascii="Arial" w:hAnsi="Arial" w:cs="Arial"/>
        </w:rPr>
        <w:t xml:space="preserve">355 </w:t>
      </w:r>
      <w:r w:rsidRPr="00F90C6B">
        <w:rPr>
          <w:rFonts w:ascii="Arial" w:hAnsi="Arial" w:cs="Arial"/>
        </w:rPr>
        <w:t>dabas pieminekļ</w:t>
      </w:r>
      <w:r w:rsidR="00F35BE1" w:rsidRPr="00F90C6B">
        <w:rPr>
          <w:rFonts w:ascii="Arial" w:hAnsi="Arial" w:cs="Arial"/>
        </w:rPr>
        <w:t>i</w:t>
      </w:r>
      <w:r w:rsidRPr="00F90C6B">
        <w:rPr>
          <w:rFonts w:ascii="Arial" w:hAnsi="Arial" w:cs="Arial"/>
        </w:rPr>
        <w:t>. 26</w:t>
      </w:r>
      <w:r w:rsidR="00751FBE" w:rsidRPr="00F90C6B">
        <w:rPr>
          <w:rFonts w:ascii="Arial" w:hAnsi="Arial" w:cs="Arial"/>
        </w:rPr>
        <w:t>1</w:t>
      </w:r>
      <w:r w:rsidRPr="00F90C6B">
        <w:rPr>
          <w:rFonts w:ascii="Arial" w:hAnsi="Arial" w:cs="Arial"/>
        </w:rPr>
        <w:t xml:space="preserve"> dabas liegumiem klāt ir nāk</w:t>
      </w:r>
      <w:r w:rsidR="00751FBE" w:rsidRPr="00F90C6B">
        <w:rPr>
          <w:rFonts w:ascii="Arial" w:hAnsi="Arial" w:cs="Arial"/>
        </w:rPr>
        <w:t>ušas 2</w:t>
      </w:r>
      <w:r w:rsidRPr="00F90C6B">
        <w:rPr>
          <w:rFonts w:ascii="Arial" w:hAnsi="Arial" w:cs="Arial"/>
        </w:rPr>
        <w:t xml:space="preserve"> teritorija</w:t>
      </w:r>
      <w:r w:rsidR="00751FBE" w:rsidRPr="00F90C6B">
        <w:rPr>
          <w:rFonts w:ascii="Arial" w:hAnsi="Arial" w:cs="Arial"/>
        </w:rPr>
        <w:t>s</w:t>
      </w:r>
      <w:r w:rsidRPr="00F90C6B">
        <w:rPr>
          <w:rFonts w:ascii="Arial" w:hAnsi="Arial" w:cs="Arial"/>
        </w:rPr>
        <w:t>.</w:t>
      </w:r>
      <w:r w:rsidR="004C4E0A" w:rsidRPr="00F90C6B">
        <w:rPr>
          <w:rFonts w:ascii="Arial" w:hAnsi="Arial" w:cs="Arial"/>
        </w:rPr>
        <w:t xml:space="preserve"> NATURA 2000 tīklā ir iekļautas 333 teritorijas, kas kopumā aizņem 12% no Latvijas valsts sauszemes teritorijas un ap 35% no Latvijas teritoriālajiem ūdeņiem. Plānošanas dokumentā minētas 334 teritorijas, kas ir par 1 vairāk nekā šobrīd.</w:t>
      </w:r>
      <w:r w:rsidR="00751FBE" w:rsidRPr="00F90C6B">
        <w:rPr>
          <w:rFonts w:ascii="Arial" w:hAnsi="Arial" w:cs="Arial"/>
        </w:rPr>
        <w:t xml:space="preserve"> </w:t>
      </w:r>
      <w:r w:rsidR="00751FBE" w:rsidRPr="00551D1B">
        <w:rPr>
          <w:rFonts w:ascii="Arial" w:hAnsi="Arial" w:cs="Arial"/>
        </w:rPr>
        <w:t>[https://www.daba.gov.lv/public/lat/iadt/]</w:t>
      </w:r>
    </w:p>
    <w:p w14:paraId="4D8A75DF" w14:textId="77777777" w:rsidR="00990AF0" w:rsidRPr="00F90C6B" w:rsidRDefault="00990AF0" w:rsidP="00990AF0">
      <w:pPr>
        <w:jc w:val="both"/>
        <w:rPr>
          <w:rFonts w:ascii="Arial" w:hAnsi="Arial" w:cs="Arial"/>
        </w:rPr>
      </w:pPr>
      <w:r w:rsidRPr="00F90C6B">
        <w:rPr>
          <w:rFonts w:ascii="Arial" w:hAnsi="Arial" w:cs="Arial"/>
        </w:rPr>
        <w:t xml:space="preserve">Sagaidāms, ka īpaši aizsargājamo dabas teritoriju platība nesamazināsies. Vērtējums attiecībā uz bioloģiskās daudzveidības aizsardzības kvalitāti šajās teritorijās nav viennozīmīgs – sagaidāms, ka tiks nodrošināta daļēja dabas aizsardzības pasākumu ieviešana tajās ĪADT, kurām ir izstrādāti un apstiprināti dabas aizsardzības plāni. Savukārt tām ĪADT, kurām šādu plānu nav vai to izstrāde nav nepieciešama, saskatāmi riski bioloģiskās daudzveidības saglabāšanai. Līdz šim Latvijā nav veikts vispusīgs novērtējums par konkrētām dabas vērtībām (piemēram, Eiropas Savienības aizsargājamo biotopu un sugu dzīvotņu) aizņemtām platībām un to kvalitāti, tādēļ saskatāmi riski šo vērtību </w:t>
      </w:r>
      <w:r w:rsidRPr="00551D1B">
        <w:rPr>
          <w:rFonts w:ascii="Arial" w:hAnsi="Arial" w:cs="Arial"/>
        </w:rPr>
        <w:t>saglabāšanai.</w:t>
      </w:r>
      <w:r w:rsidR="00751FBE" w:rsidRPr="00551D1B">
        <w:rPr>
          <w:rFonts w:ascii="Arial" w:hAnsi="Arial" w:cs="Arial"/>
        </w:rPr>
        <w:t xml:space="preserve"> </w:t>
      </w:r>
    </w:p>
    <w:p w14:paraId="53D8CEA6" w14:textId="77777777" w:rsidR="00F35BE1" w:rsidRPr="00D3501C" w:rsidRDefault="003D3D96" w:rsidP="00D3501C">
      <w:pPr>
        <w:jc w:val="both"/>
        <w:rPr>
          <w:rFonts w:ascii="Arial" w:hAnsi="Arial" w:cs="Arial"/>
        </w:rPr>
      </w:pPr>
      <w:r>
        <w:rPr>
          <w:rFonts w:ascii="Arial" w:hAnsi="Arial" w:cs="Arial"/>
        </w:rPr>
        <w:t>Līdz šim P</w:t>
      </w:r>
      <w:r w:rsidR="00F35BE1" w:rsidRPr="00F90C6B">
        <w:rPr>
          <w:rFonts w:ascii="Arial" w:hAnsi="Arial" w:cs="Arial"/>
        </w:rPr>
        <w:t>lānošanas dokumenta īstenošana atstājusi labvēlīgi neitrālu ietekmi uz īpaši aizsargājamām dabas teritorijām.</w:t>
      </w:r>
    </w:p>
    <w:p w14:paraId="3F7CA0B4" w14:textId="77777777" w:rsidR="00971B95" w:rsidRPr="00F90C6B" w:rsidRDefault="00605AE8" w:rsidP="00971B95">
      <w:pPr>
        <w:pStyle w:val="Heading2"/>
      </w:pPr>
      <w:bookmarkStart w:id="29" w:name="_Toc497487118"/>
      <w:r>
        <w:t xml:space="preserve">5.8. </w:t>
      </w:r>
      <w:r w:rsidR="00971B95" w:rsidRPr="00F90C6B">
        <w:t>Mežu platības</w:t>
      </w:r>
      <w:bookmarkEnd w:id="29"/>
    </w:p>
    <w:p w14:paraId="2B2DF089" w14:textId="77777777" w:rsidR="00971B95" w:rsidRPr="009F7220" w:rsidRDefault="00971B95" w:rsidP="002B0256">
      <w:pPr>
        <w:spacing w:line="276" w:lineRule="auto"/>
        <w:jc w:val="both"/>
        <w:rPr>
          <w:rFonts w:ascii="Arial" w:hAnsi="Arial" w:cs="Arial"/>
        </w:rPr>
      </w:pPr>
      <w:r w:rsidRPr="00F90C6B">
        <w:rPr>
          <w:rFonts w:ascii="Arial" w:hAnsi="Arial" w:cs="Arial"/>
        </w:rPr>
        <w:t xml:space="preserve">Indikators „meža platība” ietver zemi, uz kuras ir mežs (mežaudze, izcirtums vai iznīkusi mežaudze) un to meža zemi, kas saskaņā ar starptautisko meža definīciju tiek ieskaitīta meža platībā (zemi zem meža infrastruktūras objektiem, mežā ietilpstošos pārplūstošos klajumus un lauces). </w:t>
      </w:r>
      <w:r w:rsidRPr="009F7220">
        <w:rPr>
          <w:rFonts w:ascii="Arial" w:hAnsi="Arial" w:cs="Arial"/>
        </w:rPr>
        <w:t>[</w:t>
      </w:r>
      <w:r w:rsidR="009F7220" w:rsidRPr="009F7220">
        <w:rPr>
          <w:rFonts w:ascii="Arial" w:hAnsi="Arial" w:cs="Arial"/>
        </w:rPr>
        <w:t>Nacionālais ziņojums par vides stāvokli 2012. – 2015.</w:t>
      </w:r>
      <w:r w:rsidRPr="009F7220">
        <w:rPr>
          <w:rFonts w:ascii="Arial" w:hAnsi="Arial" w:cs="Arial"/>
        </w:rPr>
        <w:t>]</w:t>
      </w:r>
    </w:p>
    <w:p w14:paraId="1C7174C3" w14:textId="77777777" w:rsidR="00971B95" w:rsidRPr="009F7220" w:rsidRDefault="00971B95" w:rsidP="002B0256">
      <w:pPr>
        <w:spacing w:line="276" w:lineRule="auto"/>
        <w:jc w:val="both"/>
        <w:rPr>
          <w:rFonts w:ascii="Arial" w:hAnsi="Arial" w:cs="Arial"/>
        </w:rPr>
      </w:pPr>
      <w:r w:rsidRPr="00F90C6B">
        <w:rPr>
          <w:rFonts w:ascii="Arial" w:hAnsi="Arial" w:cs="Arial"/>
        </w:rPr>
        <w:t xml:space="preserve">Saskaņā ar nacionālā meža monitoringa datiem, 2015. gadā mežs klāj 3261 tūkst. ha un aizņem 92 % no kopējās meža zemes (3575 tūkst. ha). Salīdzinot ar 2010. gadu, meža platība ir palielinājusies par 20 tūkst jeb par 0,61 %, 2015. gadā sasniedzot 3261 tūkst. ha. Tas nozīmē, ka ar mežu klātās meža zemes nav krasi palielinājušās, bet saglabātas gandrīz nemainīgas. Tas sakrīt ar NAP2020 izvirzīto mērķi par dabas kapitālu saglabāšanu kā bāzi ilgtspējīgai ekonomiskajai izaugsmei un ilgtspējīgas izmantošanas sekmēšanai. </w:t>
      </w:r>
      <w:r w:rsidRPr="009F7220">
        <w:rPr>
          <w:rFonts w:ascii="Arial" w:hAnsi="Arial" w:cs="Arial"/>
        </w:rPr>
        <w:t>[http://www.silava.lv/petijumi/nacionlais-mea-monitorings.aspx]</w:t>
      </w:r>
    </w:p>
    <w:p w14:paraId="47993122" w14:textId="77777777" w:rsidR="00971B95" w:rsidRPr="00F90C6B" w:rsidRDefault="00971B95" w:rsidP="002B0256">
      <w:pPr>
        <w:spacing w:line="276" w:lineRule="auto"/>
        <w:jc w:val="both"/>
        <w:rPr>
          <w:rFonts w:ascii="Arial" w:hAnsi="Arial" w:cs="Arial"/>
        </w:rPr>
      </w:pPr>
      <w:r w:rsidRPr="00F90C6B">
        <w:rPr>
          <w:rFonts w:ascii="Arial" w:hAnsi="Arial" w:cs="Arial"/>
        </w:rPr>
        <w:t xml:space="preserve">Saskaņā ar Zemkopības ministrijas veikto nacionālo meža monitoringu, Latvijā mežainums 2010. gadā bija 50 %. Pēc 2015. gada monitoringa datiem, mežainums ir palicis nemainīgs – arī 50 %.  </w:t>
      </w:r>
    </w:p>
    <w:p w14:paraId="5AFECC74" w14:textId="77777777" w:rsidR="00971B95" w:rsidRDefault="00971B95" w:rsidP="002B0256">
      <w:pPr>
        <w:spacing w:line="276" w:lineRule="auto"/>
        <w:jc w:val="both"/>
        <w:rPr>
          <w:rFonts w:ascii="Arial" w:hAnsi="Arial" w:cs="Arial"/>
        </w:rPr>
      </w:pPr>
      <w:r w:rsidRPr="00F90C6B">
        <w:rPr>
          <w:rFonts w:ascii="Arial" w:hAnsi="Arial" w:cs="Arial"/>
        </w:rPr>
        <w:t xml:space="preserve">Pēc CSP datiem ir norādīts, ka 2014. gadā mežainums Latvijā bija 49,5 %. </w:t>
      </w:r>
      <w:r>
        <w:rPr>
          <w:rFonts w:ascii="Arial" w:hAnsi="Arial" w:cs="Arial"/>
        </w:rPr>
        <w:t>D</w:t>
      </w:r>
      <w:r w:rsidRPr="00F90C6B">
        <w:rPr>
          <w:rFonts w:ascii="Arial" w:hAnsi="Arial" w:cs="Arial"/>
        </w:rPr>
        <w:t>atubāzē nebija pieejami dati par citiem gadiem Plānošanas dokumenta laikā.</w:t>
      </w:r>
      <w:r>
        <w:rPr>
          <w:rFonts w:ascii="Arial" w:hAnsi="Arial" w:cs="Arial"/>
        </w:rPr>
        <w:t xml:space="preserve"> </w:t>
      </w:r>
    </w:p>
    <w:p w14:paraId="7BF65594" w14:textId="77777777" w:rsidR="00971B95" w:rsidRDefault="00971B95" w:rsidP="002B0256">
      <w:pPr>
        <w:spacing w:line="276" w:lineRule="auto"/>
        <w:jc w:val="both"/>
        <w:rPr>
          <w:rFonts w:ascii="Arial" w:hAnsi="Arial" w:cs="Arial"/>
        </w:rPr>
      </w:pPr>
      <w:r w:rsidRPr="00124F60">
        <w:rPr>
          <w:rFonts w:ascii="Arial" w:hAnsi="Arial" w:cs="Arial"/>
        </w:rPr>
        <w:t xml:space="preserve">Diemžēl mežainuma datus, kas ir iegūti no dažādiem avotiem (CSP un nacionālā meža monitoringa dati) nevar salīdzināt, jo tie var atšķirties. </w:t>
      </w:r>
    </w:p>
    <w:p w14:paraId="343E0DFF" w14:textId="77777777" w:rsidR="00971B95" w:rsidRPr="00F90C6B" w:rsidRDefault="00971B95" w:rsidP="002B0256">
      <w:pPr>
        <w:spacing w:line="276" w:lineRule="auto"/>
        <w:jc w:val="both"/>
        <w:rPr>
          <w:rFonts w:ascii="Arial" w:hAnsi="Arial" w:cs="Arial"/>
        </w:rPr>
      </w:pPr>
      <w:r>
        <w:rPr>
          <w:rFonts w:ascii="Arial" w:hAnsi="Arial" w:cs="Arial"/>
        </w:rPr>
        <w:lastRenderedPageBreak/>
        <w:t>Sakarā ar to, ka par mežainumu 2017.gadā</w:t>
      </w:r>
      <w:r w:rsidRPr="003E66E6">
        <w:rPr>
          <w:rFonts w:ascii="Arial" w:hAnsi="Arial" w:cs="Arial"/>
        </w:rPr>
        <w:t xml:space="preserve"> nav pieejami dati, tad apskatot 2014.gada</w:t>
      </w:r>
      <w:r>
        <w:rPr>
          <w:rFonts w:ascii="Arial" w:hAnsi="Arial" w:cs="Arial"/>
        </w:rPr>
        <w:t xml:space="preserve"> mērķa sasniegšanas rādītāju (52,7 %</w:t>
      </w:r>
      <w:r w:rsidRPr="003E66E6">
        <w:rPr>
          <w:rFonts w:ascii="Arial" w:hAnsi="Arial" w:cs="Arial"/>
        </w:rPr>
        <w:t xml:space="preserve">), var redzēt, ka 2014.gadā tas </w:t>
      </w:r>
      <w:r>
        <w:rPr>
          <w:rFonts w:ascii="Arial" w:hAnsi="Arial" w:cs="Arial"/>
        </w:rPr>
        <w:t>netiek sasniegts līdz ar to mērķa vērtība netiek sasniegta.</w:t>
      </w:r>
    </w:p>
    <w:p w14:paraId="4BABB399" w14:textId="77777777" w:rsidR="00971B95" w:rsidRPr="004950EF" w:rsidRDefault="004950EF" w:rsidP="004950EF">
      <w:pPr>
        <w:jc w:val="both"/>
        <w:rPr>
          <w:rFonts w:ascii="Arial" w:hAnsi="Arial" w:cs="Arial"/>
          <w:color w:val="FF0000"/>
          <w:sz w:val="20"/>
          <w:szCs w:val="20"/>
        </w:rPr>
      </w:pPr>
      <w:r w:rsidRPr="00F90C6B">
        <w:rPr>
          <w:noProof/>
          <w:lang w:eastAsia="lv-LV"/>
        </w:rPr>
        <w:drawing>
          <wp:anchor distT="0" distB="0" distL="114300" distR="114300" simplePos="0" relativeHeight="251713536" behindDoc="0" locked="0" layoutInCell="1" allowOverlap="1" wp14:anchorId="5F9DD7D5" wp14:editId="456DE085">
            <wp:simplePos x="0" y="0"/>
            <wp:positionH relativeFrom="margin">
              <wp:posOffset>351155</wp:posOffset>
            </wp:positionH>
            <wp:positionV relativeFrom="paragraph">
              <wp:posOffset>613410</wp:posOffset>
            </wp:positionV>
            <wp:extent cx="4572000" cy="2743200"/>
            <wp:effectExtent l="0" t="0" r="0" b="0"/>
            <wp:wrapTopAndBottom/>
            <wp:docPr id="8" name="Chart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A5C35CA-DFCE-4530-930A-D64B41499D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r w:rsidR="00971B95" w:rsidRPr="00F90C6B">
        <w:rPr>
          <w:rFonts w:ascii="Arial" w:hAnsi="Arial" w:cs="Arial"/>
        </w:rPr>
        <w:t xml:space="preserve">Salīdzinājumā ar citām Eiropas valstīm Latvija pieskaitāma pie mežiem bagātām valstīm (Eiropā meži vidēji aizņem 33% no sauszemes teritorijas). </w:t>
      </w:r>
      <w:r w:rsidR="00971B95" w:rsidRPr="009F7220">
        <w:rPr>
          <w:rFonts w:ascii="Arial" w:hAnsi="Arial" w:cs="Arial"/>
        </w:rPr>
        <w:t>[http://www.lmd.lv/par-latvijas-meziem]</w:t>
      </w:r>
    </w:p>
    <w:p w14:paraId="1515C4C2" w14:textId="77777777" w:rsidR="00971B95" w:rsidRPr="004950EF" w:rsidRDefault="002B0256" w:rsidP="004950EF">
      <w:pPr>
        <w:ind w:firstLine="360"/>
        <w:jc w:val="center"/>
        <w:rPr>
          <w:rFonts w:ascii="Arial" w:hAnsi="Arial" w:cs="Arial"/>
          <w:sz w:val="20"/>
          <w:szCs w:val="20"/>
        </w:rPr>
      </w:pPr>
      <w:r w:rsidRPr="004950EF">
        <w:rPr>
          <w:rFonts w:ascii="Arial" w:hAnsi="Arial" w:cs="Arial"/>
          <w:sz w:val="20"/>
          <w:szCs w:val="20"/>
        </w:rPr>
        <w:t xml:space="preserve">Attēls Nr.5.8. </w:t>
      </w:r>
      <w:r w:rsidRPr="004950EF">
        <w:rPr>
          <w:rFonts w:ascii="Arial" w:hAnsi="Arial" w:cs="Arial"/>
          <w:b/>
          <w:sz w:val="20"/>
          <w:szCs w:val="20"/>
        </w:rPr>
        <w:t xml:space="preserve">Izcirstās koksnes apjomi </w:t>
      </w:r>
      <w:r w:rsidRPr="004950EF">
        <w:rPr>
          <w:rFonts w:ascii="Arial" w:hAnsi="Arial" w:cs="Arial"/>
          <w:sz w:val="20"/>
          <w:szCs w:val="20"/>
        </w:rPr>
        <w:t>(Avots: Valsts meža dienests)</w:t>
      </w:r>
    </w:p>
    <w:p w14:paraId="7F2A0796" w14:textId="77777777" w:rsidR="00971B95" w:rsidRPr="00F90C6B" w:rsidRDefault="00971B95" w:rsidP="004950EF">
      <w:pPr>
        <w:spacing w:line="276" w:lineRule="auto"/>
        <w:jc w:val="both"/>
        <w:rPr>
          <w:rFonts w:ascii="Arial" w:hAnsi="Arial" w:cs="Arial"/>
        </w:rPr>
      </w:pPr>
      <w:r w:rsidRPr="00F90C6B">
        <w:rPr>
          <w:rFonts w:ascii="Arial" w:hAnsi="Arial" w:cs="Arial"/>
        </w:rPr>
        <w:t xml:space="preserve">Kā </w:t>
      </w:r>
      <w:r w:rsidRPr="004950EF">
        <w:rPr>
          <w:rFonts w:ascii="Arial" w:hAnsi="Arial" w:cs="Arial"/>
        </w:rPr>
        <w:t xml:space="preserve">redzams </w:t>
      </w:r>
      <w:r w:rsidR="004950EF" w:rsidRPr="004950EF">
        <w:rPr>
          <w:rFonts w:ascii="Arial" w:hAnsi="Arial" w:cs="Arial"/>
        </w:rPr>
        <w:t>5.8</w:t>
      </w:r>
      <w:r w:rsidRPr="004950EF">
        <w:rPr>
          <w:rFonts w:ascii="Arial" w:hAnsi="Arial" w:cs="Arial"/>
        </w:rPr>
        <w:t>.attēlā, izcirstās koksnes daudzums samazinās salīdzinot ar 2010. gada izciršanas apjomiem</w:t>
      </w:r>
      <w:r w:rsidRPr="00F90C6B">
        <w:rPr>
          <w:rFonts w:ascii="Arial" w:hAnsi="Arial" w:cs="Arial"/>
        </w:rPr>
        <w:t>.</w:t>
      </w:r>
      <w:r w:rsidR="009B4803">
        <w:rPr>
          <w:rFonts w:ascii="Arial" w:hAnsi="Arial" w:cs="Arial"/>
        </w:rPr>
        <w:t xml:space="preserve"> Tomēr nebija pieejami dati par kopējo izcirsto mežu platību īpatsvaru, līdz ar to tika vērtēti izcirstās koksnes apjomi.</w:t>
      </w:r>
    </w:p>
    <w:p w14:paraId="0A71FFC7" w14:textId="77777777" w:rsidR="00971B95" w:rsidRDefault="00971B95" w:rsidP="004950EF">
      <w:pPr>
        <w:spacing w:line="276" w:lineRule="auto"/>
        <w:jc w:val="both"/>
        <w:rPr>
          <w:rFonts w:ascii="Arial" w:hAnsi="Arial" w:cs="Arial"/>
        </w:rPr>
      </w:pPr>
      <w:r w:rsidRPr="00F90C6B">
        <w:rPr>
          <w:rFonts w:ascii="Arial" w:hAnsi="Arial" w:cs="Arial"/>
        </w:rPr>
        <w:t xml:space="preserve">Plānošanas dokumenta īstenošanas ietekme uz Latvijas mežu platību vērtējams kā neitrāla. </w:t>
      </w:r>
    </w:p>
    <w:p w14:paraId="526E398D" w14:textId="77777777" w:rsidR="00DE17B2" w:rsidRPr="004950EF" w:rsidRDefault="00605AE8" w:rsidP="004950EF">
      <w:pPr>
        <w:pStyle w:val="Heading2"/>
      </w:pPr>
      <w:bookmarkStart w:id="30" w:name="_Toc497487119"/>
      <w:r w:rsidRPr="004950EF">
        <w:t xml:space="preserve">5.9. </w:t>
      </w:r>
      <w:r w:rsidR="00DE17B2" w:rsidRPr="004950EF">
        <w:t>Lauksaimniecības zemes</w:t>
      </w:r>
      <w:bookmarkEnd w:id="30"/>
    </w:p>
    <w:p w14:paraId="69A2C244" w14:textId="77777777" w:rsidR="008C2892" w:rsidRPr="00F90C6B" w:rsidRDefault="008C2892" w:rsidP="008C2892">
      <w:pPr>
        <w:jc w:val="both"/>
        <w:rPr>
          <w:rFonts w:ascii="Arial" w:hAnsi="Arial" w:cs="Arial"/>
          <w:i/>
          <w:u w:val="single"/>
        </w:rPr>
      </w:pPr>
      <w:r w:rsidRPr="00F90C6B">
        <w:rPr>
          <w:rFonts w:ascii="Arial" w:hAnsi="Arial" w:cs="Arial"/>
          <w:i/>
          <w:u w:val="single"/>
        </w:rPr>
        <w:t>Lauksaimniecībā izmantojamās ķimikālijas</w:t>
      </w:r>
    </w:p>
    <w:p w14:paraId="2403A80F" w14:textId="77777777" w:rsidR="008C2892" w:rsidRPr="00F90C6B" w:rsidRDefault="008C2892" w:rsidP="004950EF">
      <w:pPr>
        <w:spacing w:line="276" w:lineRule="auto"/>
        <w:jc w:val="both"/>
        <w:rPr>
          <w:rFonts w:ascii="Arial" w:hAnsi="Arial" w:cs="Arial"/>
        </w:rPr>
      </w:pPr>
      <w:r w:rsidRPr="00F90C6B">
        <w:rPr>
          <w:rFonts w:ascii="Arial" w:hAnsi="Arial" w:cs="Arial"/>
        </w:rPr>
        <w:t xml:space="preserve">Kā var </w:t>
      </w:r>
      <w:r w:rsidRPr="004950EF">
        <w:rPr>
          <w:rFonts w:ascii="Arial" w:hAnsi="Arial" w:cs="Arial"/>
        </w:rPr>
        <w:t xml:space="preserve">redzēt </w:t>
      </w:r>
      <w:r w:rsidR="004950EF" w:rsidRPr="004950EF">
        <w:rPr>
          <w:rFonts w:ascii="Arial" w:hAnsi="Arial" w:cs="Arial"/>
        </w:rPr>
        <w:t>5.9</w:t>
      </w:r>
      <w:r w:rsidRPr="004950EF">
        <w:rPr>
          <w:rFonts w:ascii="Arial" w:hAnsi="Arial" w:cs="Arial"/>
        </w:rPr>
        <w:t xml:space="preserve">.attēlā, </w:t>
      </w:r>
      <w:r w:rsidRPr="00F90C6B">
        <w:rPr>
          <w:rFonts w:ascii="Arial" w:hAnsi="Arial" w:cs="Arial"/>
        </w:rPr>
        <w:t>NAP2020 īstenošanas laikā kopējais ķimikāliju izmantošanas daudzums lauksaimniecībā ir pieaudzis un ir tendence turpināt pieaugt. 2015. gadā ir samazinājies insekticīdu lietojums, savukārt ir pieaudzis herbicīdu un fungicīdu lietojums. Ķimikāliju pieaugums negatīvi ietekmē virszemes ūdens kvalitāti, jo ar drenāžas palīdzību nonāk grāvjos, kur tālāk ieplūst citās virszemes ūdenstilpnēs, līdz ar to izplatoties ķīmiskajam piesārņojumam.</w:t>
      </w:r>
    </w:p>
    <w:p w14:paraId="3B531CDE" w14:textId="77777777" w:rsidR="008C2892" w:rsidRPr="00F90C6B" w:rsidRDefault="008C2892" w:rsidP="004950EF">
      <w:pPr>
        <w:spacing w:line="276" w:lineRule="auto"/>
        <w:jc w:val="both"/>
        <w:rPr>
          <w:rFonts w:ascii="Arial" w:hAnsi="Arial" w:cs="Arial"/>
        </w:rPr>
      </w:pPr>
      <w:r w:rsidRPr="00F90C6B">
        <w:rPr>
          <w:rFonts w:ascii="Arial" w:hAnsi="Arial" w:cs="Arial"/>
        </w:rPr>
        <w:t>Lai samazinātu piesārņojuma draudus, nepieciešama pastiprināta lauksaimniec</w:t>
      </w:r>
      <w:r w:rsidR="006615D2">
        <w:rPr>
          <w:rFonts w:ascii="Arial" w:hAnsi="Arial" w:cs="Arial"/>
        </w:rPr>
        <w:t>ības ķīmijas lietošanas kontroli</w:t>
      </w:r>
      <w:r w:rsidRPr="00F90C6B">
        <w:rPr>
          <w:rFonts w:ascii="Arial" w:hAnsi="Arial" w:cs="Arial"/>
        </w:rPr>
        <w:t xml:space="preserve">, nepieļaujot tās pārmērīgu lietošanu. Papildus uzsvars liekams uz bioloģiskās lauksaimniecības attīstības veicināšanai, tai skaitā starpvalstu sarunās rodot jaunus noieta tirgus  bioloģiskās lauksaimniecības produkcijai, kā arī izstrādājot papildus  atbalsta mehānismus lauksaimniekiem, kuri uzsāk </w:t>
      </w:r>
      <w:r w:rsidR="004950EF">
        <w:rPr>
          <w:rFonts w:ascii="Arial" w:hAnsi="Arial" w:cs="Arial"/>
        </w:rPr>
        <w:t>bioloģisko saimniekošanu.</w:t>
      </w:r>
    </w:p>
    <w:p w14:paraId="7E874D2E" w14:textId="77777777" w:rsidR="008C2892" w:rsidRPr="00F90C6B" w:rsidRDefault="008C2892" w:rsidP="008C2892">
      <w:pPr>
        <w:pStyle w:val="ListParagraph"/>
        <w:ind w:left="928"/>
        <w:rPr>
          <w:rFonts w:ascii="Arial" w:hAnsi="Arial" w:cs="Arial"/>
        </w:rPr>
      </w:pPr>
      <w:r w:rsidRPr="00F90C6B">
        <w:rPr>
          <w:rFonts w:ascii="Arial" w:hAnsi="Arial" w:cs="Arial"/>
          <w:noProof/>
          <w:color w:val="FF0000"/>
          <w:lang w:eastAsia="lv-LV"/>
        </w:rPr>
        <w:lastRenderedPageBreak/>
        <w:drawing>
          <wp:anchor distT="0" distB="0" distL="114300" distR="114300" simplePos="0" relativeHeight="251722752" behindDoc="0" locked="0" layoutInCell="1" allowOverlap="1" wp14:anchorId="234B1580" wp14:editId="12849869">
            <wp:simplePos x="0" y="0"/>
            <wp:positionH relativeFrom="margin">
              <wp:align>right</wp:align>
            </wp:positionH>
            <wp:positionV relativeFrom="paragraph">
              <wp:posOffset>190500</wp:posOffset>
            </wp:positionV>
            <wp:extent cx="4572000" cy="2743200"/>
            <wp:effectExtent l="0" t="0" r="0" b="0"/>
            <wp:wrapTopAndBottom/>
            <wp:docPr id="16" name="Chart 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960EEAC-D162-46E4-BF77-5C34EC542C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p>
    <w:p w14:paraId="27A8EA6E" w14:textId="77777777" w:rsidR="008C2892" w:rsidRPr="004950EF" w:rsidRDefault="004950EF" w:rsidP="004950EF">
      <w:pPr>
        <w:ind w:left="208" w:firstLine="720"/>
        <w:jc w:val="center"/>
        <w:rPr>
          <w:rFonts w:ascii="Arial" w:hAnsi="Arial" w:cs="Arial"/>
          <w:sz w:val="20"/>
          <w:szCs w:val="20"/>
        </w:rPr>
      </w:pPr>
      <w:r w:rsidRPr="004950EF">
        <w:rPr>
          <w:rFonts w:ascii="Arial" w:hAnsi="Arial" w:cs="Arial"/>
          <w:sz w:val="20"/>
          <w:szCs w:val="20"/>
        </w:rPr>
        <w:t xml:space="preserve">Attēls Nr.5.9. </w:t>
      </w:r>
      <w:r w:rsidRPr="004950EF">
        <w:rPr>
          <w:rFonts w:ascii="Arial" w:hAnsi="Arial" w:cs="Arial"/>
          <w:b/>
          <w:sz w:val="20"/>
          <w:szCs w:val="20"/>
        </w:rPr>
        <w:t xml:space="preserve">Lauksaimniecības ķimikāliju izmantošana Latvijā </w:t>
      </w:r>
      <w:r w:rsidRPr="004950EF">
        <w:rPr>
          <w:rFonts w:ascii="Arial" w:hAnsi="Arial" w:cs="Arial"/>
          <w:sz w:val="20"/>
          <w:szCs w:val="20"/>
        </w:rPr>
        <w:t>(</w:t>
      </w:r>
      <w:r w:rsidR="008C2892" w:rsidRPr="004950EF">
        <w:rPr>
          <w:rFonts w:ascii="Arial" w:hAnsi="Arial" w:cs="Arial"/>
          <w:sz w:val="20"/>
          <w:szCs w:val="20"/>
        </w:rPr>
        <w:t>Avots: FAO Stat.</w:t>
      </w:r>
      <w:r w:rsidRPr="004950EF">
        <w:rPr>
          <w:rFonts w:ascii="Arial" w:hAnsi="Arial" w:cs="Arial"/>
          <w:sz w:val="20"/>
          <w:szCs w:val="20"/>
        </w:rPr>
        <w:t>)</w:t>
      </w:r>
    </w:p>
    <w:p w14:paraId="1636363C" w14:textId="77777777" w:rsidR="008C2892" w:rsidRPr="00F90C6B" w:rsidRDefault="008C2892" w:rsidP="008C2892">
      <w:pPr>
        <w:rPr>
          <w:rFonts w:ascii="Arial" w:hAnsi="Arial" w:cs="Arial"/>
          <w:i/>
          <w:u w:val="single"/>
        </w:rPr>
      </w:pPr>
      <w:r w:rsidRPr="00F90C6B">
        <w:rPr>
          <w:rFonts w:ascii="Arial" w:hAnsi="Arial" w:cs="Arial"/>
          <w:i/>
          <w:u w:val="single"/>
        </w:rPr>
        <w:t>Apsaimniekotās lauksaimniecībā izmantotās zemes īpatsvars</w:t>
      </w:r>
    </w:p>
    <w:p w14:paraId="38CB5F15" w14:textId="77777777" w:rsidR="008C2892" w:rsidRPr="00F90C6B" w:rsidRDefault="008C2892" w:rsidP="008C2892">
      <w:pPr>
        <w:jc w:val="both"/>
        <w:rPr>
          <w:rFonts w:ascii="Arial" w:hAnsi="Arial" w:cs="Arial"/>
        </w:rPr>
      </w:pPr>
      <w:r>
        <w:rPr>
          <w:rFonts w:ascii="Arial" w:hAnsi="Arial" w:cs="Arial"/>
        </w:rPr>
        <w:t>Kopumā [425] apsaimniekotās lauksaimniecības izmantotās zemes īpatsvars</w:t>
      </w:r>
      <w:r w:rsidRPr="00F90C6B">
        <w:rPr>
          <w:rFonts w:ascii="Arial" w:hAnsi="Arial" w:cs="Arial"/>
        </w:rPr>
        <w:t xml:space="preserve"> vērtējams kā pozitīvs lauksai</w:t>
      </w:r>
      <w:r>
        <w:rPr>
          <w:rFonts w:ascii="Arial" w:hAnsi="Arial" w:cs="Arial"/>
        </w:rPr>
        <w:t xml:space="preserve">mniecības attīstības rādītājs. </w:t>
      </w:r>
      <w:r w:rsidRPr="00F90C6B">
        <w:rPr>
          <w:rFonts w:ascii="Arial" w:hAnsi="Arial" w:cs="Arial"/>
        </w:rPr>
        <w:t>Tai pašā laikā jāatzīst, ka vairāk nekā 90 % no apsaimniekotās teritorijas nenodarbojas ar bioloģisko lauksaimniecību un tajos tiek izmantota lauksaimniecības ķīmija.  Līdz ar to šo zemju īpatsvara pieaugums varētu paaugstināt virszemes un pazemes ūdens piesārņojumu</w:t>
      </w:r>
      <w:r>
        <w:rPr>
          <w:rFonts w:ascii="Arial" w:hAnsi="Arial" w:cs="Arial"/>
        </w:rPr>
        <w:t xml:space="preserve">. </w:t>
      </w:r>
      <w:r w:rsidRPr="00F90C6B">
        <w:rPr>
          <w:rFonts w:ascii="Arial" w:hAnsi="Arial" w:cs="Arial"/>
        </w:rPr>
        <w:t>Lai nodrošinātu dabas kapitāla (augsnes, virszemes un pazemes ūdeņu) il</w:t>
      </w:r>
      <w:r w:rsidR="003D3D96">
        <w:rPr>
          <w:rFonts w:ascii="Arial" w:hAnsi="Arial" w:cs="Arial"/>
        </w:rPr>
        <w:t>gtspējīgu lietošanu turpmākajā P</w:t>
      </w:r>
      <w:r w:rsidRPr="00F90C6B">
        <w:rPr>
          <w:rFonts w:ascii="Arial" w:hAnsi="Arial" w:cs="Arial"/>
        </w:rPr>
        <w:t>lānošanas dokumenta īstenošanas procesā veicami pasākumi, kas nodrošina labas lauksaimniecības prakses pielietošanu saimniecībās un lauksaimniecības ķīmijas ierobežotu, mērķtiecīgu un pamatotu lietošanu. Tāpat atbalsta mehānismi tiem, kuru saimniecībās tiek uzsākta bioloģiskā saimniekošana, var ļaut būtiski palielināt bioloģiskās lauksai</w:t>
      </w:r>
      <w:r w:rsidR="004950EF">
        <w:rPr>
          <w:rFonts w:ascii="Arial" w:hAnsi="Arial" w:cs="Arial"/>
        </w:rPr>
        <w:t>mniecības zemju platības.</w:t>
      </w:r>
    </w:p>
    <w:p w14:paraId="6D0B86D0" w14:textId="77777777" w:rsidR="008C2892" w:rsidRPr="004950EF" w:rsidRDefault="008C2892" w:rsidP="004950EF">
      <w:pPr>
        <w:jc w:val="both"/>
        <w:rPr>
          <w:rFonts w:ascii="Arial" w:hAnsi="Arial" w:cs="Arial"/>
        </w:rPr>
      </w:pPr>
    </w:p>
    <w:p w14:paraId="6E3FBFC3" w14:textId="77777777" w:rsidR="008C2892" w:rsidRPr="00F90C6B" w:rsidRDefault="004950EF" w:rsidP="004950EF">
      <w:pPr>
        <w:pStyle w:val="ListParagraph"/>
        <w:ind w:left="928"/>
        <w:jc w:val="center"/>
        <w:rPr>
          <w:rFonts w:ascii="Arial" w:hAnsi="Arial" w:cs="Arial"/>
        </w:rPr>
      </w:pPr>
      <w:r w:rsidRPr="004950EF">
        <w:rPr>
          <w:rFonts w:ascii="Arial" w:hAnsi="Arial" w:cs="Arial"/>
          <w:sz w:val="20"/>
          <w:szCs w:val="20"/>
        </w:rPr>
        <w:lastRenderedPageBreak/>
        <w:t>Attēls Nr.5.9.</w:t>
      </w:r>
      <w:r>
        <w:rPr>
          <w:rFonts w:ascii="Arial" w:hAnsi="Arial" w:cs="Arial"/>
          <w:sz w:val="20"/>
          <w:szCs w:val="20"/>
        </w:rPr>
        <w:t>1.</w:t>
      </w:r>
      <w:r w:rsidRPr="004950EF">
        <w:rPr>
          <w:rFonts w:ascii="Arial" w:hAnsi="Arial" w:cs="Arial"/>
          <w:sz w:val="20"/>
          <w:szCs w:val="20"/>
        </w:rPr>
        <w:t xml:space="preserve"> </w:t>
      </w:r>
      <w:r w:rsidRPr="004950EF">
        <w:rPr>
          <w:rFonts w:ascii="Arial" w:hAnsi="Arial" w:cs="Arial"/>
          <w:b/>
          <w:sz w:val="20"/>
          <w:szCs w:val="20"/>
        </w:rPr>
        <w:t>Apsaimniekotās lauksaimniecī</w:t>
      </w:r>
      <w:r>
        <w:rPr>
          <w:rFonts w:ascii="Arial" w:hAnsi="Arial" w:cs="Arial"/>
          <w:b/>
          <w:sz w:val="20"/>
          <w:szCs w:val="20"/>
        </w:rPr>
        <w:t xml:space="preserve">bā izmantojamās zemes īpatsvars </w:t>
      </w:r>
      <w:r w:rsidRPr="00A429FD">
        <w:rPr>
          <w:rFonts w:ascii="Arial" w:hAnsi="Arial" w:cs="Arial"/>
          <w:sz w:val="20"/>
          <w:szCs w:val="20"/>
        </w:rPr>
        <w:t>(</w:t>
      </w:r>
      <w:r w:rsidR="008C2892">
        <w:rPr>
          <w:noProof/>
          <w:lang w:eastAsia="lv-LV"/>
        </w:rPr>
        <w:drawing>
          <wp:anchor distT="0" distB="0" distL="114300" distR="114300" simplePos="0" relativeHeight="251732992" behindDoc="0" locked="0" layoutInCell="1" allowOverlap="1" wp14:anchorId="03D79D82" wp14:editId="01C241E6">
            <wp:simplePos x="0" y="0"/>
            <wp:positionH relativeFrom="column">
              <wp:posOffset>590550</wp:posOffset>
            </wp:positionH>
            <wp:positionV relativeFrom="paragraph">
              <wp:posOffset>0</wp:posOffset>
            </wp:positionV>
            <wp:extent cx="4572000" cy="2743200"/>
            <wp:effectExtent l="0" t="0" r="0" b="0"/>
            <wp:wrapTopAndBottom/>
            <wp:docPr id="44" name="Chart 4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7933008-7C6B-469D-AD0B-03CD21BACF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r w:rsidR="008C2892" w:rsidRPr="00F90C6B">
        <w:rPr>
          <w:rFonts w:ascii="Arial" w:hAnsi="Arial" w:cs="Arial"/>
        </w:rPr>
        <w:t>Avots: CSP</w:t>
      </w:r>
      <w:r>
        <w:rPr>
          <w:rFonts w:ascii="Arial" w:hAnsi="Arial" w:cs="Arial"/>
        </w:rPr>
        <w:t>, ZM)</w:t>
      </w:r>
    </w:p>
    <w:p w14:paraId="1EAC92C1" w14:textId="77777777" w:rsidR="008C2892" w:rsidRPr="008C2892" w:rsidRDefault="008C2892" w:rsidP="008C2892">
      <w:pPr>
        <w:jc w:val="both"/>
        <w:rPr>
          <w:rFonts w:ascii="Arial" w:hAnsi="Arial" w:cs="Arial"/>
        </w:rPr>
      </w:pPr>
      <w:r w:rsidRPr="0034358F">
        <w:rPr>
          <w:rFonts w:ascii="Arial" w:hAnsi="Arial" w:cs="Arial"/>
        </w:rPr>
        <w:t>Tā kā nav pieejami</w:t>
      </w:r>
      <w:r>
        <w:rPr>
          <w:rFonts w:ascii="Arial" w:hAnsi="Arial" w:cs="Arial"/>
        </w:rPr>
        <w:t xml:space="preserve"> jaunāki</w:t>
      </w:r>
      <w:r w:rsidRPr="0034358F">
        <w:rPr>
          <w:rFonts w:ascii="Arial" w:hAnsi="Arial" w:cs="Arial"/>
        </w:rPr>
        <w:t xml:space="preserve"> dati</w:t>
      </w:r>
      <w:r>
        <w:rPr>
          <w:rFonts w:ascii="Arial" w:hAnsi="Arial" w:cs="Arial"/>
        </w:rPr>
        <w:t xml:space="preserve"> par mērķa sasniegšanas rādītāja [425] apsaimniekotās lauksaimniecībā izmantojamās zemes īpatsvaru</w:t>
      </w:r>
      <w:r w:rsidRPr="0034358F">
        <w:rPr>
          <w:rFonts w:ascii="Arial" w:hAnsi="Arial" w:cs="Arial"/>
        </w:rPr>
        <w:t xml:space="preserve">, tad </w:t>
      </w:r>
      <w:r w:rsidRPr="00A318AF">
        <w:rPr>
          <w:rFonts w:ascii="Arial" w:hAnsi="Arial" w:cs="Arial"/>
        </w:rPr>
        <w:t>apskatot 2014.gada rādītāju (90 %), var redzēt, ka 2014.gadā tas netiek sasniegts.  La</w:t>
      </w:r>
      <w:r>
        <w:rPr>
          <w:rFonts w:ascii="Arial" w:hAnsi="Arial" w:cs="Arial"/>
        </w:rPr>
        <w:t>i izpildītu mērķi, rādītāja</w:t>
      </w:r>
      <w:r w:rsidR="00D465D3">
        <w:rPr>
          <w:rFonts w:ascii="Arial" w:hAnsi="Arial" w:cs="Arial"/>
        </w:rPr>
        <w:t>m vajadzētu strauji pieaugt, bet</w:t>
      </w:r>
      <w:r>
        <w:rPr>
          <w:rFonts w:ascii="Arial" w:hAnsi="Arial" w:cs="Arial"/>
        </w:rPr>
        <w:t xml:space="preserve"> maz ticams, ka tā notiks. Kopumā vērtējot var secināt, ka Plānošanas dokumenta </w:t>
      </w:r>
      <w:r w:rsidR="00D465D3">
        <w:rPr>
          <w:rFonts w:ascii="Arial" w:hAnsi="Arial" w:cs="Arial"/>
        </w:rPr>
        <w:t xml:space="preserve">īstenošanas </w:t>
      </w:r>
      <w:r>
        <w:rPr>
          <w:rFonts w:ascii="Arial" w:hAnsi="Arial" w:cs="Arial"/>
        </w:rPr>
        <w:t>ietekme uz lauksaimniecībā izmantojamo zemju īpatsvaru ir bijusi neitrāla.</w:t>
      </w:r>
    </w:p>
    <w:p w14:paraId="5D86B3C7" w14:textId="77777777" w:rsidR="008C2892" w:rsidRPr="00F90C6B" w:rsidRDefault="008C2892" w:rsidP="008C2892">
      <w:pPr>
        <w:pStyle w:val="ListParagraph"/>
        <w:ind w:left="0"/>
        <w:jc w:val="both"/>
        <w:rPr>
          <w:rFonts w:ascii="Arial" w:hAnsi="Arial" w:cs="Arial"/>
          <w:i/>
          <w:u w:val="single"/>
        </w:rPr>
      </w:pPr>
      <w:r w:rsidRPr="00F90C6B">
        <w:rPr>
          <w:rFonts w:ascii="Arial" w:hAnsi="Arial" w:cs="Arial"/>
          <w:i/>
          <w:u w:val="single"/>
        </w:rPr>
        <w:t>Bioloģiskajā lauksaimniecībā izmantojamās platības</w:t>
      </w:r>
    </w:p>
    <w:p w14:paraId="13ABC5F1" w14:textId="22C5C4AE" w:rsidR="008C2892" w:rsidRPr="00F90C6B" w:rsidRDefault="008C2892" w:rsidP="008C2892">
      <w:pPr>
        <w:jc w:val="both"/>
        <w:rPr>
          <w:rFonts w:ascii="Arial" w:hAnsi="Arial" w:cs="Arial"/>
        </w:rPr>
      </w:pPr>
      <w:r w:rsidRPr="00F90C6B">
        <w:rPr>
          <w:rFonts w:ascii="Arial" w:hAnsi="Arial" w:cs="Arial"/>
        </w:rPr>
        <w:t>Viens no virszemes ūdeņu piesārņojuma avotiem ir lauksaimnieciskā darbība. Lauksaimniecībā izmantojamās ķīmiskās vielas (herbicīdi, pesticīdi, minerālmēsli u.c.)  lielā mērā nonāk augsnē un ar virszemes un pazemes ūdens plūsmu – virszemes ūdensobjektos</w:t>
      </w:r>
      <w:r w:rsidR="008000C4">
        <w:rPr>
          <w:rFonts w:ascii="Arial" w:hAnsi="Arial" w:cs="Arial"/>
        </w:rPr>
        <w:t xml:space="preserve"> un Baltijas jūrā</w:t>
      </w:r>
      <w:r w:rsidRPr="00F90C6B">
        <w:rPr>
          <w:rFonts w:ascii="Arial" w:hAnsi="Arial" w:cs="Arial"/>
        </w:rPr>
        <w:t>. Bioloģiskās lauksaimniecības attīstība būtiski samazina lauksaimniecībā izmantojamo ķīmisko vielu daudzumu, tādēļ bioloģiskās lauksaimniecības attīstība dod lielu ieguldījumu virszemes ūdeņu un augsnes kvalitātes s</w:t>
      </w:r>
      <w:r w:rsidR="00A429FD">
        <w:rPr>
          <w:rFonts w:ascii="Arial" w:hAnsi="Arial" w:cs="Arial"/>
        </w:rPr>
        <w:t>aglabāšanā un uzlabošanā.</w:t>
      </w:r>
    </w:p>
    <w:p w14:paraId="3FD57090" w14:textId="5D5D735F" w:rsidR="008C2892" w:rsidRDefault="008C2892" w:rsidP="008C2892">
      <w:pPr>
        <w:jc w:val="both"/>
        <w:rPr>
          <w:rFonts w:ascii="Arial" w:hAnsi="Arial" w:cs="Arial"/>
        </w:rPr>
      </w:pPr>
      <w:r w:rsidRPr="00F90C6B">
        <w:rPr>
          <w:rFonts w:ascii="Arial" w:hAnsi="Arial" w:cs="Arial"/>
        </w:rPr>
        <w:t>Salīdzinot ar 2013.</w:t>
      </w:r>
      <w:r w:rsidR="00A429FD">
        <w:rPr>
          <w:rFonts w:ascii="Arial" w:hAnsi="Arial" w:cs="Arial"/>
        </w:rPr>
        <w:t xml:space="preserve"> </w:t>
      </w:r>
      <w:r w:rsidRPr="00F90C6B">
        <w:rPr>
          <w:rFonts w:ascii="Arial" w:hAnsi="Arial" w:cs="Arial"/>
        </w:rPr>
        <w:t>gadu (</w:t>
      </w:r>
      <w:r w:rsidRPr="00A429FD">
        <w:rPr>
          <w:rFonts w:ascii="Arial" w:hAnsi="Arial" w:cs="Arial"/>
        </w:rPr>
        <w:t>skatīt attēlu</w:t>
      </w:r>
      <w:r w:rsidR="00A429FD" w:rsidRPr="00A429FD">
        <w:rPr>
          <w:rFonts w:ascii="Arial" w:hAnsi="Arial" w:cs="Arial"/>
        </w:rPr>
        <w:t xml:space="preserve"> Nr.5.9.2.</w:t>
      </w:r>
      <w:r w:rsidRPr="00A429FD">
        <w:rPr>
          <w:rFonts w:ascii="Arial" w:hAnsi="Arial" w:cs="Arial"/>
        </w:rPr>
        <w:t xml:space="preserve">), </w:t>
      </w:r>
      <w:r w:rsidRPr="00F90C6B">
        <w:rPr>
          <w:rFonts w:ascii="Arial" w:hAnsi="Arial" w:cs="Arial"/>
        </w:rPr>
        <w:t xml:space="preserve">2015. gadā </w:t>
      </w:r>
      <w:r>
        <w:rPr>
          <w:rFonts w:ascii="Arial" w:hAnsi="Arial" w:cs="Arial"/>
        </w:rPr>
        <w:t xml:space="preserve">kopējās </w:t>
      </w:r>
      <w:r w:rsidRPr="00F90C6B">
        <w:rPr>
          <w:rFonts w:ascii="Arial" w:hAnsi="Arial" w:cs="Arial"/>
        </w:rPr>
        <w:t>sertificētās bioloģiskās lauksaimniecības platības ir pieaugušas par 37029 ha. Ir novērojama tendence pie</w:t>
      </w:r>
      <w:r>
        <w:rPr>
          <w:rFonts w:ascii="Arial" w:hAnsi="Arial" w:cs="Arial"/>
        </w:rPr>
        <w:t>au</w:t>
      </w:r>
      <w:r w:rsidRPr="00F90C6B">
        <w:rPr>
          <w:rFonts w:ascii="Arial" w:hAnsi="Arial" w:cs="Arial"/>
        </w:rPr>
        <w:t>guma turpinājumam. Šis rādītājs ir apskatīts saskaņā ar dabas kapitāla saglabāšanu, kā bāz</w:t>
      </w:r>
      <w:r w:rsidR="008000C4">
        <w:rPr>
          <w:rFonts w:ascii="Arial" w:hAnsi="Arial" w:cs="Arial"/>
        </w:rPr>
        <w:t>e</w:t>
      </w:r>
      <w:r w:rsidRPr="00F90C6B">
        <w:rPr>
          <w:rFonts w:ascii="Arial" w:hAnsi="Arial" w:cs="Arial"/>
        </w:rPr>
        <w:t xml:space="preserve"> ilgtspējīgai ekonomiskajai izaugsme</w:t>
      </w:r>
      <w:r w:rsidR="008000C4">
        <w:rPr>
          <w:rFonts w:ascii="Arial" w:hAnsi="Arial" w:cs="Arial"/>
        </w:rPr>
        <w:t>i</w:t>
      </w:r>
      <w:r w:rsidRPr="00F90C6B">
        <w:rPr>
          <w:rFonts w:ascii="Arial" w:hAnsi="Arial" w:cs="Arial"/>
        </w:rPr>
        <w:t xml:space="preserve"> un ilgtspējīgas izmantošanas sekmēšan</w:t>
      </w:r>
      <w:r w:rsidR="008000C4">
        <w:rPr>
          <w:rFonts w:ascii="Arial" w:hAnsi="Arial" w:cs="Arial"/>
        </w:rPr>
        <w:t>ai</w:t>
      </w:r>
      <w:r w:rsidRPr="00F90C6B">
        <w:rPr>
          <w:rFonts w:ascii="Arial" w:hAnsi="Arial" w:cs="Arial"/>
        </w:rPr>
        <w:t xml:space="preserve">, mazinot </w:t>
      </w:r>
      <w:r w:rsidR="008000C4">
        <w:rPr>
          <w:rFonts w:ascii="Arial" w:hAnsi="Arial" w:cs="Arial"/>
        </w:rPr>
        <w:t>antropogēnos</w:t>
      </w:r>
      <w:r w:rsidRPr="00F90C6B">
        <w:rPr>
          <w:rFonts w:ascii="Arial" w:hAnsi="Arial" w:cs="Arial"/>
        </w:rPr>
        <w:t xml:space="preserve"> riskus vides kvalitātei. Rādītājs ir pieaudzis, bet nav pieejama jaunākā informācija.</w:t>
      </w:r>
    </w:p>
    <w:p w14:paraId="7A4C1F1F" w14:textId="77777777" w:rsidR="008C2892" w:rsidRPr="00F90C6B" w:rsidRDefault="008C2892" w:rsidP="008C2892">
      <w:pPr>
        <w:jc w:val="both"/>
        <w:rPr>
          <w:rFonts w:ascii="Arial" w:hAnsi="Arial" w:cs="Arial"/>
        </w:rPr>
      </w:pPr>
    </w:p>
    <w:p w14:paraId="5552EE28" w14:textId="77777777" w:rsidR="00A429FD" w:rsidRDefault="00A429FD" w:rsidP="008C2892">
      <w:pPr>
        <w:pStyle w:val="ListParagraph"/>
        <w:ind w:left="928"/>
        <w:jc w:val="both"/>
        <w:rPr>
          <w:rFonts w:ascii="Arial" w:hAnsi="Arial" w:cs="Arial"/>
        </w:rPr>
      </w:pPr>
    </w:p>
    <w:p w14:paraId="69876525" w14:textId="77777777" w:rsidR="00A429FD" w:rsidRDefault="00A429FD" w:rsidP="008C2892">
      <w:pPr>
        <w:pStyle w:val="ListParagraph"/>
        <w:ind w:left="928"/>
        <w:jc w:val="both"/>
        <w:rPr>
          <w:rFonts w:ascii="Arial" w:hAnsi="Arial" w:cs="Arial"/>
        </w:rPr>
      </w:pPr>
    </w:p>
    <w:p w14:paraId="0A403CDF" w14:textId="77777777" w:rsidR="00A429FD" w:rsidRDefault="00A429FD" w:rsidP="008C2892">
      <w:pPr>
        <w:pStyle w:val="ListParagraph"/>
        <w:ind w:left="928"/>
        <w:jc w:val="both"/>
        <w:rPr>
          <w:rFonts w:ascii="Arial" w:hAnsi="Arial" w:cs="Arial"/>
        </w:rPr>
      </w:pPr>
    </w:p>
    <w:p w14:paraId="5D6BF739" w14:textId="77777777" w:rsidR="00A429FD" w:rsidRDefault="00A429FD" w:rsidP="008C2892">
      <w:pPr>
        <w:pStyle w:val="ListParagraph"/>
        <w:ind w:left="928"/>
        <w:jc w:val="both"/>
        <w:rPr>
          <w:rFonts w:ascii="Arial" w:hAnsi="Arial" w:cs="Arial"/>
        </w:rPr>
      </w:pPr>
    </w:p>
    <w:p w14:paraId="11F8391A" w14:textId="77777777" w:rsidR="00A429FD" w:rsidRDefault="00A429FD" w:rsidP="008C2892">
      <w:pPr>
        <w:pStyle w:val="ListParagraph"/>
        <w:ind w:left="928"/>
        <w:jc w:val="both"/>
        <w:rPr>
          <w:rFonts w:ascii="Arial" w:hAnsi="Arial" w:cs="Arial"/>
        </w:rPr>
      </w:pPr>
    </w:p>
    <w:p w14:paraId="7AB3436E" w14:textId="77777777" w:rsidR="00A429FD" w:rsidRDefault="00A429FD" w:rsidP="008C2892">
      <w:pPr>
        <w:pStyle w:val="ListParagraph"/>
        <w:ind w:left="928"/>
        <w:jc w:val="both"/>
        <w:rPr>
          <w:rFonts w:ascii="Arial" w:hAnsi="Arial" w:cs="Arial"/>
        </w:rPr>
      </w:pPr>
    </w:p>
    <w:p w14:paraId="4A2EBA83" w14:textId="77777777" w:rsidR="008C2892" w:rsidRPr="00A429FD" w:rsidRDefault="00A429FD" w:rsidP="00A429FD">
      <w:pPr>
        <w:pStyle w:val="ListParagraph"/>
        <w:ind w:left="928"/>
        <w:jc w:val="both"/>
        <w:rPr>
          <w:rFonts w:ascii="Arial" w:hAnsi="Arial" w:cs="Arial"/>
        </w:rPr>
      </w:pPr>
      <w:r w:rsidRPr="004950EF">
        <w:rPr>
          <w:rFonts w:ascii="Arial" w:hAnsi="Arial" w:cs="Arial"/>
          <w:sz w:val="20"/>
          <w:szCs w:val="20"/>
        </w:rPr>
        <w:lastRenderedPageBreak/>
        <w:t>Attēls Nr.5.9.</w:t>
      </w:r>
      <w:r>
        <w:rPr>
          <w:rFonts w:ascii="Arial" w:hAnsi="Arial" w:cs="Arial"/>
          <w:sz w:val="20"/>
          <w:szCs w:val="20"/>
        </w:rPr>
        <w:t>2.</w:t>
      </w:r>
      <w:r w:rsidRPr="004950EF">
        <w:rPr>
          <w:rFonts w:ascii="Arial" w:hAnsi="Arial" w:cs="Arial"/>
          <w:sz w:val="20"/>
          <w:szCs w:val="20"/>
        </w:rPr>
        <w:t xml:space="preserve"> </w:t>
      </w:r>
      <w:r w:rsidRPr="00A429FD">
        <w:rPr>
          <w:rFonts w:ascii="Arial" w:hAnsi="Arial" w:cs="Arial"/>
          <w:b/>
          <w:sz w:val="20"/>
          <w:szCs w:val="20"/>
        </w:rPr>
        <w:t>Kopējā sertificētā biolo</w:t>
      </w:r>
      <w:r>
        <w:rPr>
          <w:rFonts w:ascii="Arial" w:hAnsi="Arial" w:cs="Arial"/>
          <w:b/>
          <w:sz w:val="20"/>
          <w:szCs w:val="20"/>
        </w:rPr>
        <w:t xml:space="preserve">ģiskās lauksaimniecības platība </w:t>
      </w:r>
      <w:r w:rsidRPr="00A429FD">
        <w:rPr>
          <w:rFonts w:ascii="Arial" w:hAnsi="Arial" w:cs="Arial"/>
          <w:sz w:val="20"/>
          <w:szCs w:val="20"/>
        </w:rPr>
        <w:t>(</w:t>
      </w:r>
      <w:r w:rsidRPr="00F90C6B">
        <w:rPr>
          <w:rFonts w:ascii="Arial" w:hAnsi="Arial" w:cs="Arial"/>
          <w:noProof/>
          <w:lang w:eastAsia="lv-LV"/>
        </w:rPr>
        <w:drawing>
          <wp:anchor distT="0" distB="0" distL="114300" distR="114300" simplePos="0" relativeHeight="251720704" behindDoc="0" locked="0" layoutInCell="1" allowOverlap="1" wp14:anchorId="1466B47A" wp14:editId="43266E56">
            <wp:simplePos x="0" y="0"/>
            <wp:positionH relativeFrom="column">
              <wp:posOffset>485775</wp:posOffset>
            </wp:positionH>
            <wp:positionV relativeFrom="paragraph">
              <wp:posOffset>0</wp:posOffset>
            </wp:positionV>
            <wp:extent cx="4572000" cy="2743200"/>
            <wp:effectExtent l="0" t="0" r="0" b="0"/>
            <wp:wrapTopAndBottom/>
            <wp:docPr id="12" name="Chart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814E342-59B1-4656-BF73-A02EBCA93D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r w:rsidR="008C2892" w:rsidRPr="00A429FD">
        <w:rPr>
          <w:rFonts w:ascii="Arial" w:hAnsi="Arial" w:cs="Arial"/>
        </w:rPr>
        <w:t>Avots: LVĢMC</w:t>
      </w:r>
      <w:r>
        <w:rPr>
          <w:rFonts w:ascii="Arial" w:hAnsi="Arial" w:cs="Arial"/>
        </w:rPr>
        <w:t>)</w:t>
      </w:r>
    </w:p>
    <w:p w14:paraId="7DB60EA0" w14:textId="77777777" w:rsidR="008C2892" w:rsidRPr="00B03AAC" w:rsidRDefault="008C2892" w:rsidP="008C2892">
      <w:pPr>
        <w:jc w:val="both"/>
        <w:rPr>
          <w:rFonts w:ascii="Arial" w:hAnsi="Arial" w:cs="Arial"/>
        </w:rPr>
      </w:pPr>
      <w:r>
        <w:rPr>
          <w:rFonts w:ascii="Arial" w:hAnsi="Arial" w:cs="Arial"/>
        </w:rPr>
        <w:t>Tā kā nav pieejami jaunāki dati par mērķa sasniegšanas rādītāja [424</w:t>
      </w:r>
      <w:r w:rsidRPr="00F624D9">
        <w:rPr>
          <w:rFonts w:ascii="Arial" w:hAnsi="Arial" w:cs="Arial"/>
        </w:rPr>
        <w:t xml:space="preserve">] </w:t>
      </w:r>
      <w:r>
        <w:rPr>
          <w:rFonts w:ascii="Arial" w:hAnsi="Arial" w:cs="Arial"/>
        </w:rPr>
        <w:t xml:space="preserve">bioloģiskajā lauksaimniecībā izmantojamās zemes īpatsvaru, tad </w:t>
      </w:r>
      <w:r w:rsidRPr="00A318AF">
        <w:rPr>
          <w:rFonts w:ascii="Arial" w:hAnsi="Arial" w:cs="Arial"/>
        </w:rPr>
        <w:t>apskatot 2014.gada rādītāju (10 %), var vērot, ka 2014.gadā rādītājs netiek sasniegts. T</w:t>
      </w:r>
      <w:r>
        <w:rPr>
          <w:rFonts w:ascii="Arial" w:hAnsi="Arial" w:cs="Arial"/>
        </w:rPr>
        <w:t xml:space="preserve">omēr tendence ir pozitīva un 2015.gadā ir vērojams, ka NAP2020 mērķa sasniegšanas radītājs ir sasniegts.  </w:t>
      </w:r>
      <w:r w:rsidRPr="00F624D9">
        <w:rPr>
          <w:rFonts w:ascii="Arial" w:hAnsi="Arial" w:cs="Arial"/>
        </w:rPr>
        <w:t xml:space="preserve">Plānošanas dokumenta ietekme uz lauksaimniecībā izmantojamo zemju īpatsvaru ir </w:t>
      </w:r>
      <w:r>
        <w:rPr>
          <w:rFonts w:ascii="Arial" w:hAnsi="Arial" w:cs="Arial"/>
        </w:rPr>
        <w:t xml:space="preserve">vērtējama kā pozitīva. </w:t>
      </w:r>
    </w:p>
    <w:p w14:paraId="4C5C0490" w14:textId="77777777" w:rsidR="008C2892" w:rsidRPr="00B03AAC" w:rsidRDefault="00A429FD" w:rsidP="008C2892">
      <w:pPr>
        <w:jc w:val="both"/>
        <w:rPr>
          <w:rFonts w:ascii="Arial" w:hAnsi="Arial" w:cs="Arial"/>
        </w:rPr>
      </w:pPr>
      <w:r>
        <w:rPr>
          <w:noProof/>
          <w:lang w:eastAsia="lv-LV"/>
        </w:rPr>
        <w:drawing>
          <wp:anchor distT="0" distB="0" distL="114300" distR="114300" simplePos="0" relativeHeight="251734016" behindDoc="0" locked="0" layoutInCell="1" allowOverlap="1" wp14:anchorId="3463A4B2" wp14:editId="6DB21721">
            <wp:simplePos x="0" y="0"/>
            <wp:positionH relativeFrom="column">
              <wp:posOffset>352425</wp:posOffset>
            </wp:positionH>
            <wp:positionV relativeFrom="paragraph">
              <wp:posOffset>1106805</wp:posOffset>
            </wp:positionV>
            <wp:extent cx="4572000" cy="2743200"/>
            <wp:effectExtent l="0" t="0" r="0" b="0"/>
            <wp:wrapTopAndBottom/>
            <wp:docPr id="45" name="Chart 4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EA54143A-977D-430F-96A5-F8CDE858D1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r w:rsidR="008C2892" w:rsidRPr="00B03AAC">
        <w:rPr>
          <w:rFonts w:ascii="Arial" w:hAnsi="Arial" w:cs="Arial"/>
        </w:rPr>
        <w:t>Saistībā ar uzdevumam Nr. 386 ZM sniegto atbildi, uzdevuma izpildi kavē ierobežotais finansējuma apjoms ELFLA ietvaros, ņemot vērā ievērojamo mazo saimniecību skaitu, kā arī pieaugošo interesi par bioloģisko lauksaimniecību, kas būtiski pārsniedz budžeta iespējas attiecīgos pasākumos.</w:t>
      </w:r>
      <w:r w:rsidR="008C2892">
        <w:rPr>
          <w:rFonts w:ascii="Arial" w:hAnsi="Arial" w:cs="Arial"/>
        </w:rPr>
        <w:t xml:space="preserve"> Tāpēc, lai paaugstinātu bioloģiskās lauksaimniecības īpatsvaru izmantojamajās zemēs, būtu jāmeklē iespējas finansējuma piesaistīšanai.</w:t>
      </w:r>
    </w:p>
    <w:p w14:paraId="0127ECA5" w14:textId="77777777" w:rsidR="00DE17B2" w:rsidRPr="00A429FD" w:rsidRDefault="00A429FD" w:rsidP="00A429FD">
      <w:pPr>
        <w:pStyle w:val="ListParagraph"/>
        <w:ind w:left="928"/>
        <w:jc w:val="center"/>
        <w:rPr>
          <w:rFonts w:ascii="Arial" w:hAnsi="Arial" w:cs="Arial"/>
          <w:sz w:val="20"/>
          <w:szCs w:val="20"/>
        </w:rPr>
      </w:pPr>
      <w:r w:rsidRPr="00A429FD">
        <w:rPr>
          <w:rFonts w:ascii="Arial" w:hAnsi="Arial" w:cs="Arial"/>
          <w:sz w:val="20"/>
          <w:szCs w:val="20"/>
        </w:rPr>
        <w:lastRenderedPageBreak/>
        <w:t xml:space="preserve">Attēls Nr.5.9.3. </w:t>
      </w:r>
      <w:r w:rsidRPr="00A429FD">
        <w:rPr>
          <w:rFonts w:ascii="Arial" w:hAnsi="Arial" w:cs="Arial"/>
          <w:b/>
          <w:sz w:val="20"/>
          <w:szCs w:val="20"/>
        </w:rPr>
        <w:t xml:space="preserve">Bioloģiskajā lauksaimniecība izmantojamās zemes īpatsvars </w:t>
      </w:r>
      <w:r w:rsidRPr="00A429FD">
        <w:rPr>
          <w:rFonts w:ascii="Arial" w:hAnsi="Arial" w:cs="Arial"/>
          <w:sz w:val="20"/>
          <w:szCs w:val="20"/>
        </w:rPr>
        <w:t>(Avots: CSP, ZM)</w:t>
      </w:r>
    </w:p>
    <w:p w14:paraId="73AE31BB" w14:textId="77777777" w:rsidR="008C2892" w:rsidRPr="00A429FD" w:rsidRDefault="00605AE8" w:rsidP="00A429FD">
      <w:pPr>
        <w:pStyle w:val="Heading2"/>
      </w:pPr>
      <w:bookmarkStart w:id="31" w:name="_Toc497487120"/>
      <w:r w:rsidRPr="00A429FD">
        <w:t xml:space="preserve">5.10. </w:t>
      </w:r>
      <w:r w:rsidR="008C2892" w:rsidRPr="00A429FD">
        <w:t>Ūdens resursi</w:t>
      </w:r>
      <w:bookmarkEnd w:id="31"/>
    </w:p>
    <w:p w14:paraId="7CB6D130" w14:textId="77777777" w:rsidR="008C2892" w:rsidRPr="00F90C6B" w:rsidRDefault="008C2892" w:rsidP="008C2892">
      <w:pPr>
        <w:jc w:val="both"/>
        <w:rPr>
          <w:rFonts w:ascii="Arial" w:hAnsi="Arial" w:cs="Arial"/>
          <w:i/>
          <w:u w:val="single"/>
        </w:rPr>
      </w:pPr>
      <w:r w:rsidRPr="00F90C6B">
        <w:rPr>
          <w:rFonts w:ascii="Arial" w:hAnsi="Arial" w:cs="Arial"/>
          <w:i/>
          <w:u w:val="single"/>
        </w:rPr>
        <w:t>Ūdens izmantošana pa tautsaimniecības nozarēm</w:t>
      </w:r>
    </w:p>
    <w:p w14:paraId="0C84065E" w14:textId="77777777" w:rsidR="008C2892" w:rsidRPr="00F90C6B" w:rsidRDefault="008C2892" w:rsidP="008C2892">
      <w:pPr>
        <w:jc w:val="both"/>
        <w:rPr>
          <w:rFonts w:ascii="Arial" w:hAnsi="Arial" w:cs="Arial"/>
        </w:rPr>
      </w:pPr>
      <w:r w:rsidRPr="00F90C6B">
        <w:rPr>
          <w:rFonts w:ascii="Arial" w:hAnsi="Arial" w:cs="Arial"/>
        </w:rPr>
        <w:t>Ūdens izmantošana tautsaimniecības nozarēs pēdējos gados ir pieaugusi par 43,9 % pret 2013. gadu un to sadalījums krasi mainās pa gadiem. Lielāko daļu aizņem ūdens ieguve, attīrīšana un apgāde, kas pēdējos gados ir pieaugusi, 2016. gadā sasniedzot 83911 tūkst.m</w:t>
      </w:r>
      <w:r w:rsidRPr="00F90C6B">
        <w:rPr>
          <w:rFonts w:ascii="Arial" w:hAnsi="Arial" w:cs="Arial"/>
          <w:vertAlign w:val="superscript"/>
        </w:rPr>
        <w:t>3</w:t>
      </w:r>
      <w:r w:rsidRPr="00F90C6B">
        <w:rPr>
          <w:rFonts w:ascii="Arial" w:hAnsi="Arial" w:cs="Arial"/>
        </w:rPr>
        <w:t>. 2016. gadā salīdzinot ar iepriekšējiem gadiem ir pieaudzis pārtikas produktu ražošanā izmantotais ūdens daudzums, un, salīdzinot ar 2015. gadu, ir audzis zivsaimniecībā izmantotais ūdens daudzums.</w:t>
      </w:r>
    </w:p>
    <w:p w14:paraId="3FF4F53A" w14:textId="77777777" w:rsidR="008C2892" w:rsidRPr="0092667A" w:rsidRDefault="0092667A" w:rsidP="0092667A">
      <w:pPr>
        <w:jc w:val="both"/>
        <w:rPr>
          <w:rFonts w:ascii="Arial" w:hAnsi="Arial" w:cs="Arial"/>
        </w:rPr>
      </w:pPr>
      <w:r w:rsidRPr="00F90C6B">
        <w:rPr>
          <w:rFonts w:ascii="Arial" w:hAnsi="Arial" w:cs="Arial"/>
          <w:noProof/>
          <w:color w:val="FF0000"/>
          <w:lang w:eastAsia="lv-LV"/>
        </w:rPr>
        <w:drawing>
          <wp:anchor distT="0" distB="0" distL="114300" distR="114300" simplePos="0" relativeHeight="251724800" behindDoc="0" locked="0" layoutInCell="1" allowOverlap="1" wp14:anchorId="642E3E5A" wp14:editId="5D1AFC27">
            <wp:simplePos x="0" y="0"/>
            <wp:positionH relativeFrom="margin">
              <wp:posOffset>266065</wp:posOffset>
            </wp:positionH>
            <wp:positionV relativeFrom="paragraph">
              <wp:posOffset>756920</wp:posOffset>
            </wp:positionV>
            <wp:extent cx="4834255" cy="3816350"/>
            <wp:effectExtent l="0" t="0" r="4445" b="12700"/>
            <wp:wrapTopAndBottom/>
            <wp:docPr id="17" name="Chart 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06CA454-EAFB-4B20-A443-6782B74CEC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margin">
              <wp14:pctWidth>0</wp14:pctWidth>
            </wp14:sizeRelH>
            <wp14:sizeRelV relativeFrom="margin">
              <wp14:pctHeight>0</wp14:pctHeight>
            </wp14:sizeRelV>
          </wp:anchor>
        </w:drawing>
      </w:r>
      <w:r w:rsidR="008C2892" w:rsidRPr="00F90C6B">
        <w:rPr>
          <w:rFonts w:ascii="Arial" w:hAnsi="Arial" w:cs="Arial"/>
        </w:rPr>
        <w:t>Ūdens patēriņa pieaugums kopumā liecina par tautsaimniecības izaugsmi. Ņemot vērā to, ka Latvijā izmanto tikai nelielu daļu no pieejamajiem ūdens resursiem, nav prognozējams, ka tas varētu atstāt nelabvēlīgu ietekmi, vai sama</w:t>
      </w:r>
      <w:r w:rsidR="00455331">
        <w:rPr>
          <w:rFonts w:ascii="Arial" w:hAnsi="Arial" w:cs="Arial"/>
        </w:rPr>
        <w:t>zināt pieejamos ūdens resursus.</w:t>
      </w:r>
    </w:p>
    <w:p w14:paraId="33708AF0" w14:textId="77777777" w:rsidR="008C2892" w:rsidRPr="0092667A" w:rsidRDefault="0092667A" w:rsidP="0092667A">
      <w:pPr>
        <w:ind w:left="568"/>
        <w:jc w:val="both"/>
        <w:rPr>
          <w:rFonts w:ascii="Arial" w:hAnsi="Arial" w:cs="Arial"/>
          <w:sz w:val="20"/>
          <w:szCs w:val="20"/>
        </w:rPr>
      </w:pPr>
      <w:r w:rsidRPr="0092667A">
        <w:rPr>
          <w:rFonts w:ascii="Arial" w:hAnsi="Arial" w:cs="Arial"/>
          <w:sz w:val="20"/>
          <w:szCs w:val="20"/>
        </w:rPr>
        <w:t xml:space="preserve">Attēls Nr.5.10. </w:t>
      </w:r>
      <w:r w:rsidRPr="0092667A">
        <w:rPr>
          <w:rFonts w:ascii="Arial" w:hAnsi="Arial" w:cs="Arial"/>
          <w:b/>
          <w:sz w:val="20"/>
          <w:szCs w:val="20"/>
        </w:rPr>
        <w:t xml:space="preserve">Ūdens izmantošana pa tautsaimniecības nozarēm </w:t>
      </w:r>
      <w:r w:rsidRPr="0092667A">
        <w:rPr>
          <w:rFonts w:ascii="Arial" w:hAnsi="Arial" w:cs="Arial"/>
          <w:sz w:val="20"/>
          <w:szCs w:val="20"/>
        </w:rPr>
        <w:t>(Avots: LVĢMC)</w:t>
      </w:r>
    </w:p>
    <w:p w14:paraId="7F8EDCFE" w14:textId="77777777" w:rsidR="00866838" w:rsidRPr="0092667A" w:rsidRDefault="00605AE8" w:rsidP="0092667A">
      <w:pPr>
        <w:pStyle w:val="Heading2"/>
      </w:pPr>
      <w:bookmarkStart w:id="32" w:name="_Toc497487121"/>
      <w:r w:rsidRPr="0092667A">
        <w:t xml:space="preserve">5.11. </w:t>
      </w:r>
      <w:r w:rsidR="00866838" w:rsidRPr="0092667A">
        <w:t>Ainavas un kultūrvēsturiskās vides aizsardzība</w:t>
      </w:r>
      <w:bookmarkEnd w:id="32"/>
    </w:p>
    <w:p w14:paraId="26C10B3D" w14:textId="77777777" w:rsidR="00866838" w:rsidRPr="00F90C6B" w:rsidRDefault="00866838" w:rsidP="0092667A">
      <w:pPr>
        <w:spacing w:line="276" w:lineRule="auto"/>
        <w:jc w:val="both"/>
        <w:rPr>
          <w:rFonts w:ascii="Arial" w:hAnsi="Arial" w:cs="Arial"/>
          <w:color w:val="4472C4" w:themeColor="accent1"/>
        </w:rPr>
      </w:pPr>
      <w:r w:rsidRPr="00F90C6B">
        <w:rPr>
          <w:rFonts w:ascii="Arial" w:hAnsi="Arial" w:cs="Arial"/>
        </w:rPr>
        <w:t xml:space="preserve">NAP2020 tiešā veidā nav izvirzīti atsevišķi uzdevumi, kas saistīti ar ainavu aizsardzību un veidošanu, tāpēc nav konkrētu indikatoru, lai varētu objektīvi salīdzināt un noteikt NAP2020 īstenošanas ietekmi uz vides stāvokli un tās izmaiņām. </w:t>
      </w:r>
    </w:p>
    <w:p w14:paraId="56D8EC84" w14:textId="77777777" w:rsidR="00866838" w:rsidRPr="00F90C6B" w:rsidRDefault="00866838" w:rsidP="0092667A">
      <w:pPr>
        <w:spacing w:line="276" w:lineRule="auto"/>
        <w:jc w:val="both"/>
        <w:rPr>
          <w:rFonts w:ascii="Arial" w:hAnsi="Arial" w:cs="Arial"/>
        </w:rPr>
      </w:pPr>
      <w:r w:rsidRPr="00F90C6B">
        <w:rPr>
          <w:rFonts w:ascii="Arial" w:hAnsi="Arial" w:cs="Arial"/>
        </w:rPr>
        <w:t xml:space="preserve">Pozitīvu ietekmi uz ainavām atstāj apsaimniekotās lauksaimniecības zemes platības pieaugums, kur apsaimniekota zemes platība nomaina līdzšinējo, ar krūmājiem apaugušo nesakopto estētiski nepievilcīgo teritoriju. Apsaimniekotas </w:t>
      </w:r>
      <w:r w:rsidRPr="00F90C6B">
        <w:rPr>
          <w:rFonts w:ascii="Arial" w:hAnsi="Arial" w:cs="Arial"/>
        </w:rPr>
        <w:lastRenderedPageBreak/>
        <w:t>lauksaimniecības zemes arī nereti atklāj tālā skata ainavas no a</w:t>
      </w:r>
      <w:r w:rsidR="008F53DA">
        <w:rPr>
          <w:rFonts w:ascii="Arial" w:hAnsi="Arial" w:cs="Arial"/>
        </w:rPr>
        <w:t>utoceļiem u.c. objektiem.</w:t>
      </w:r>
    </w:p>
    <w:p w14:paraId="5AF6571F" w14:textId="77777777" w:rsidR="00866838" w:rsidRPr="00F90C6B" w:rsidRDefault="00866838" w:rsidP="0092667A">
      <w:pPr>
        <w:spacing w:line="276" w:lineRule="auto"/>
        <w:jc w:val="both"/>
        <w:rPr>
          <w:rFonts w:ascii="Arial" w:hAnsi="Arial" w:cs="Arial"/>
        </w:rPr>
      </w:pPr>
      <w:r w:rsidRPr="00F90C6B">
        <w:rPr>
          <w:rFonts w:ascii="Arial" w:hAnsi="Arial" w:cs="Arial"/>
        </w:rPr>
        <w:t>Bioloģiskā lauksaimniecība kopumā rada pozitīvu ietekmi uz ainavas saglabāšan</w:t>
      </w:r>
      <w:r>
        <w:rPr>
          <w:rFonts w:ascii="Arial" w:hAnsi="Arial" w:cs="Arial"/>
        </w:rPr>
        <w:t>u un daudzveidību, nekā tas ir tradicionālajās</w:t>
      </w:r>
      <w:r w:rsidRPr="00F90C6B">
        <w:rPr>
          <w:rFonts w:ascii="Arial" w:hAnsi="Arial" w:cs="Arial"/>
        </w:rPr>
        <w:t xml:space="preserve"> lauksaimniecības gadījumā. Tā kā bioloģisko lauksaimniecību skait</w:t>
      </w:r>
      <w:r w:rsidR="0092667A">
        <w:rPr>
          <w:rFonts w:ascii="Arial" w:hAnsi="Arial" w:cs="Arial"/>
        </w:rPr>
        <w:t>s palielinās</w:t>
      </w:r>
      <w:r w:rsidRPr="00F90C6B">
        <w:rPr>
          <w:rFonts w:ascii="Arial" w:hAnsi="Arial" w:cs="Arial"/>
        </w:rPr>
        <w:t xml:space="preserve">, ietekme uz ainavas izmaiņām samazinās, neveidojot viengabalainas, lielas platības, līdz ar to nepārveidojot kopējo ainavu. </w:t>
      </w:r>
    </w:p>
    <w:p w14:paraId="377931EE" w14:textId="77777777" w:rsidR="00866838" w:rsidRPr="00F90C6B" w:rsidRDefault="0092667A" w:rsidP="0092667A">
      <w:pPr>
        <w:spacing w:line="276" w:lineRule="auto"/>
        <w:jc w:val="both"/>
        <w:rPr>
          <w:rFonts w:ascii="Arial" w:hAnsi="Arial" w:cs="Arial"/>
        </w:rPr>
      </w:pPr>
      <w:r w:rsidRPr="00F90C6B">
        <w:rPr>
          <w:rFonts w:ascii="Arial" w:hAnsi="Arial" w:cs="Arial"/>
          <w:noProof/>
          <w:lang w:eastAsia="lv-LV"/>
        </w:rPr>
        <w:drawing>
          <wp:anchor distT="0" distB="0" distL="114300" distR="114300" simplePos="0" relativeHeight="251726848" behindDoc="0" locked="0" layoutInCell="1" allowOverlap="1" wp14:anchorId="6F484EDD" wp14:editId="4406674D">
            <wp:simplePos x="0" y="0"/>
            <wp:positionH relativeFrom="margin">
              <wp:posOffset>351155</wp:posOffset>
            </wp:positionH>
            <wp:positionV relativeFrom="paragraph">
              <wp:posOffset>1211580</wp:posOffset>
            </wp:positionV>
            <wp:extent cx="4572000" cy="2743200"/>
            <wp:effectExtent l="0" t="0" r="0" b="0"/>
            <wp:wrapTopAndBottom/>
            <wp:docPr id="26" name="Chart 2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6C0A0D1-C96A-4D25-A161-0C7718C48C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r w:rsidR="00866838" w:rsidRPr="00F90C6B">
        <w:rPr>
          <w:rFonts w:ascii="Arial" w:hAnsi="Arial" w:cs="Arial"/>
        </w:rPr>
        <w:t xml:space="preserve">Nākotnē tradicionālās lauksaimniecības platību palielināšanās, it sevišķi gadījumos, kad tiek veidotas lielas vienlaidu monokultūras platības, varētu veicināt ainavas degradēšanos un samazināt ainavas daudzveidību. NAP2020 īstenošanas laikā kopējais apsaimniekotās lauksaimniecībā izmantojamās zemes īpatsvars ir palielinājies nedaudz </w:t>
      </w:r>
      <w:r w:rsidR="00866838" w:rsidRPr="0092667A">
        <w:rPr>
          <w:rFonts w:ascii="Arial" w:hAnsi="Arial" w:cs="Arial"/>
        </w:rPr>
        <w:t>(</w:t>
      </w:r>
      <w:r w:rsidRPr="0092667A">
        <w:rPr>
          <w:rFonts w:ascii="Arial" w:hAnsi="Arial" w:cs="Arial"/>
        </w:rPr>
        <w:t>skatīt 5.9</w:t>
      </w:r>
      <w:r w:rsidR="00866838" w:rsidRPr="0092667A">
        <w:rPr>
          <w:rFonts w:ascii="Arial" w:hAnsi="Arial" w:cs="Arial"/>
        </w:rPr>
        <w:t>.</w:t>
      </w:r>
      <w:r w:rsidRPr="0092667A">
        <w:rPr>
          <w:rFonts w:ascii="Arial" w:hAnsi="Arial" w:cs="Arial"/>
        </w:rPr>
        <w:t xml:space="preserve">1. </w:t>
      </w:r>
      <w:r w:rsidR="00866838" w:rsidRPr="0092667A">
        <w:rPr>
          <w:rFonts w:ascii="Arial" w:hAnsi="Arial" w:cs="Arial"/>
        </w:rPr>
        <w:t xml:space="preserve">attēlu), līdz ar </w:t>
      </w:r>
      <w:r w:rsidR="00866838" w:rsidRPr="00F90C6B">
        <w:rPr>
          <w:rFonts w:ascii="Arial" w:hAnsi="Arial" w:cs="Arial"/>
        </w:rPr>
        <w:t>to ainavu izmaiņas drīzāk vērtējamas kā pozitīvas.</w:t>
      </w:r>
    </w:p>
    <w:p w14:paraId="3F7D3FFE" w14:textId="77777777" w:rsidR="00866838" w:rsidRPr="00F90C6B" w:rsidRDefault="00866838" w:rsidP="00866838">
      <w:pPr>
        <w:jc w:val="both"/>
        <w:rPr>
          <w:rFonts w:ascii="Arial" w:hAnsi="Arial" w:cs="Arial"/>
        </w:rPr>
      </w:pPr>
      <w:r w:rsidRPr="00F90C6B">
        <w:rPr>
          <w:rFonts w:ascii="Arial" w:hAnsi="Arial" w:cs="Arial"/>
        </w:rPr>
        <w:tab/>
      </w:r>
    </w:p>
    <w:p w14:paraId="430CC685" w14:textId="77777777" w:rsidR="00866838" w:rsidRPr="0092667A" w:rsidRDefault="0092667A" w:rsidP="0092667A">
      <w:pPr>
        <w:jc w:val="center"/>
        <w:rPr>
          <w:rFonts w:ascii="Arial" w:hAnsi="Arial" w:cs="Arial"/>
          <w:sz w:val="20"/>
          <w:szCs w:val="20"/>
        </w:rPr>
      </w:pPr>
      <w:r w:rsidRPr="0092667A">
        <w:rPr>
          <w:rFonts w:ascii="Arial" w:hAnsi="Arial" w:cs="Arial"/>
          <w:sz w:val="20"/>
          <w:szCs w:val="20"/>
        </w:rPr>
        <w:t xml:space="preserve">Attēls Nr.5.11. </w:t>
      </w:r>
      <w:r w:rsidRPr="0092667A">
        <w:rPr>
          <w:rFonts w:ascii="Arial" w:hAnsi="Arial" w:cs="Arial"/>
          <w:b/>
          <w:sz w:val="20"/>
          <w:szCs w:val="20"/>
        </w:rPr>
        <w:t xml:space="preserve">Zemes sadalījums pa lietošanas veidiem </w:t>
      </w:r>
      <w:r w:rsidRPr="0092667A">
        <w:rPr>
          <w:rFonts w:ascii="Arial" w:hAnsi="Arial" w:cs="Arial"/>
          <w:sz w:val="20"/>
          <w:szCs w:val="20"/>
        </w:rPr>
        <w:t>(</w:t>
      </w:r>
      <w:r w:rsidR="00866838" w:rsidRPr="0092667A">
        <w:rPr>
          <w:rFonts w:ascii="Arial" w:hAnsi="Arial" w:cs="Arial"/>
          <w:sz w:val="20"/>
          <w:szCs w:val="20"/>
        </w:rPr>
        <w:t>Avots: Valsts zemes dienests</w:t>
      </w:r>
      <w:r w:rsidRPr="0092667A">
        <w:rPr>
          <w:rFonts w:ascii="Arial" w:hAnsi="Arial" w:cs="Arial"/>
          <w:sz w:val="20"/>
          <w:szCs w:val="20"/>
        </w:rPr>
        <w:t>)</w:t>
      </w:r>
    </w:p>
    <w:p w14:paraId="5C28AE96" w14:textId="77777777" w:rsidR="00866838" w:rsidRPr="00F90C6B" w:rsidRDefault="00866838" w:rsidP="0092667A">
      <w:pPr>
        <w:spacing w:line="276" w:lineRule="auto"/>
        <w:jc w:val="both"/>
        <w:rPr>
          <w:rFonts w:ascii="Arial" w:hAnsi="Arial" w:cs="Arial"/>
        </w:rPr>
      </w:pPr>
      <w:r w:rsidRPr="00F90C6B">
        <w:rPr>
          <w:rFonts w:ascii="Arial" w:hAnsi="Arial" w:cs="Arial"/>
        </w:rPr>
        <w:t>Saskaņā ar Valsts zemes dienesta datiem par Latvijas teritorijas zemes sadalījumu pa lietošanas mērķiem, lielāko daļu aizņem mežs. Kopš 2013.gada meža platības ir pieaugušas par 0.9 %. Otrs lielākais sektors ir lauksaimniecībā izmantojamā zeme, kurai 2016.gadā novērojams 0.7 % samazinājums salīdzinot ar 2013.gadu. Apmēram 16 % 2016. gadā aizņem pārējās zemes, kur iekļaujas parējie zemes iedalījumi, kā ūdens objektu zeme, satiksmes infrastruktūras objektu apbūves zeme, individuālo dzīvojamo un daudzdzīvokļu māju apbūves zemes, derīgo izrakteņu teritorijas, u.c.</w:t>
      </w:r>
    </w:p>
    <w:p w14:paraId="1FBE9B44" w14:textId="77777777" w:rsidR="00866838" w:rsidRDefault="003D3D96" w:rsidP="0092667A">
      <w:pPr>
        <w:spacing w:line="276" w:lineRule="auto"/>
        <w:jc w:val="both"/>
        <w:rPr>
          <w:rFonts w:ascii="Arial" w:hAnsi="Arial" w:cs="Arial"/>
        </w:rPr>
      </w:pPr>
      <w:r>
        <w:rPr>
          <w:rFonts w:ascii="Arial" w:hAnsi="Arial" w:cs="Arial"/>
        </w:rPr>
        <w:t>Kopumā P</w:t>
      </w:r>
      <w:r w:rsidR="00866838" w:rsidRPr="00F90C6B">
        <w:rPr>
          <w:rFonts w:ascii="Arial" w:hAnsi="Arial" w:cs="Arial"/>
        </w:rPr>
        <w:t>lānošanas dokumenta ietekmi uz lauksaimniecības zemju īpatsvaru un apsaimniekošanu var vērtēt kā neitrāli pozitīvu.</w:t>
      </w:r>
    </w:p>
    <w:p w14:paraId="6E575352" w14:textId="77777777" w:rsidR="00866838" w:rsidRDefault="00D3501C" w:rsidP="0092667A">
      <w:pPr>
        <w:spacing w:line="276" w:lineRule="auto"/>
        <w:jc w:val="both"/>
        <w:rPr>
          <w:rFonts w:ascii="Arial" w:hAnsi="Arial" w:cs="Arial"/>
          <w:color w:val="FF0000"/>
        </w:rPr>
      </w:pPr>
      <w:r w:rsidRPr="00F90C6B">
        <w:rPr>
          <w:rFonts w:ascii="Arial" w:hAnsi="Arial" w:cs="Arial"/>
        </w:rPr>
        <w:t xml:space="preserve">Attiecībā uz kultūras mantojuma un kultūras pieminekļu aizsardzību NAP2020 </w:t>
      </w:r>
      <w:r w:rsidRPr="00DB4ED3">
        <w:rPr>
          <w:rFonts w:ascii="Arial" w:hAnsi="Arial" w:cs="Arial"/>
        </w:rPr>
        <w:t>neizvirza konkrētus mērķus. Tomēr pozitīva ietekme</w:t>
      </w:r>
      <w:r w:rsidR="00455331" w:rsidRPr="00DB4ED3">
        <w:rPr>
          <w:rFonts w:ascii="Arial" w:hAnsi="Arial" w:cs="Arial"/>
        </w:rPr>
        <w:t xml:space="preserve"> radīta </w:t>
      </w:r>
      <w:r w:rsidR="00DB4ED3" w:rsidRPr="00DB4ED3">
        <w:rPr>
          <w:rFonts w:ascii="Arial" w:hAnsi="Arial" w:cs="Arial"/>
        </w:rPr>
        <w:t>saistībā ar uzdevuma [132</w:t>
      </w:r>
      <w:r w:rsidRPr="00DB4ED3">
        <w:rPr>
          <w:rFonts w:ascii="Arial" w:hAnsi="Arial" w:cs="Arial"/>
        </w:rPr>
        <w:t xml:space="preserve">] „Uz eksportu orientētu tūrisma produktu veidošana, izmantojot reģionu unikālo, dabas un kultūrvēsturisko mantojumu, reģionos izveidoto infrastruktūru un </w:t>
      </w:r>
      <w:r w:rsidRPr="00DB4ED3">
        <w:rPr>
          <w:rFonts w:ascii="Arial" w:hAnsi="Arial" w:cs="Arial"/>
        </w:rPr>
        <w:lastRenderedPageBreak/>
        <w:t>kurortoloģijas</w:t>
      </w:r>
      <w:r w:rsidR="00DB4ED3" w:rsidRPr="00DB4ED3">
        <w:rPr>
          <w:rFonts w:ascii="Arial" w:hAnsi="Arial" w:cs="Arial"/>
        </w:rPr>
        <w:t xml:space="preserve"> pakalpojumu potenciālu” un [436</w:t>
      </w:r>
      <w:r w:rsidRPr="00DB4ED3">
        <w:rPr>
          <w:rFonts w:ascii="Arial" w:hAnsi="Arial" w:cs="Arial"/>
        </w:rPr>
        <w:t>] uzdevuma „Uz eksportu orientētu integrētu tūrisma, kultūras un dabas kapitāla pakalpojumu un produktu p</w:t>
      </w:r>
      <w:r w:rsidR="00DB4ED3">
        <w:rPr>
          <w:rFonts w:ascii="Arial" w:hAnsi="Arial" w:cs="Arial"/>
        </w:rPr>
        <w:t xml:space="preserve">iedāvājuma attīstība” ievaros īstenotajām darbībām, kuras sīkāk atspoguļotas monitoringa ziņojuma </w:t>
      </w:r>
      <w:r w:rsidR="00AF680D">
        <w:rPr>
          <w:rFonts w:ascii="Arial" w:hAnsi="Arial" w:cs="Arial"/>
        </w:rPr>
        <w:t>Pielikumā Nr.2</w:t>
      </w:r>
      <w:r w:rsidR="00DB4ED3">
        <w:rPr>
          <w:rFonts w:ascii="Arial" w:hAnsi="Arial" w:cs="Arial"/>
        </w:rPr>
        <w:t>.</w:t>
      </w:r>
    </w:p>
    <w:p w14:paraId="272465E7" w14:textId="77777777" w:rsidR="0064375F" w:rsidRPr="0092667A" w:rsidRDefault="00605AE8" w:rsidP="0092667A">
      <w:pPr>
        <w:pStyle w:val="Heading2"/>
      </w:pPr>
      <w:bookmarkStart w:id="33" w:name="_Toc497487122"/>
      <w:r w:rsidRPr="0092667A">
        <w:t xml:space="preserve">5.12. </w:t>
      </w:r>
      <w:r w:rsidR="00866838" w:rsidRPr="0092667A">
        <w:t>S</w:t>
      </w:r>
      <w:r w:rsidR="0064375F" w:rsidRPr="0092667A">
        <w:t>ociālie faktori</w:t>
      </w:r>
      <w:bookmarkEnd w:id="33"/>
    </w:p>
    <w:p w14:paraId="3A662529" w14:textId="77777777" w:rsidR="0064375F" w:rsidRPr="00F90C6B" w:rsidRDefault="0092667A" w:rsidP="0092667A">
      <w:pPr>
        <w:jc w:val="both"/>
        <w:rPr>
          <w:rFonts w:ascii="Arial" w:hAnsi="Arial" w:cs="Arial"/>
        </w:rPr>
      </w:pPr>
      <w:r w:rsidRPr="00F90C6B">
        <w:rPr>
          <w:rFonts w:ascii="Arial" w:hAnsi="Arial" w:cs="Arial"/>
          <w:noProof/>
          <w:color w:val="FF0000"/>
          <w:lang w:eastAsia="lv-LV"/>
        </w:rPr>
        <w:drawing>
          <wp:anchor distT="0" distB="0" distL="114300" distR="114300" simplePos="0" relativeHeight="251679744" behindDoc="0" locked="0" layoutInCell="1" allowOverlap="1" wp14:anchorId="44B5C7EB" wp14:editId="0CC35F23">
            <wp:simplePos x="0" y="0"/>
            <wp:positionH relativeFrom="margin">
              <wp:posOffset>351155</wp:posOffset>
            </wp:positionH>
            <wp:positionV relativeFrom="paragraph">
              <wp:posOffset>1475105</wp:posOffset>
            </wp:positionV>
            <wp:extent cx="4572000" cy="2743200"/>
            <wp:effectExtent l="0" t="0" r="0" b="0"/>
            <wp:wrapTopAndBottom/>
            <wp:docPr id="22" name="Chart 2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34582010-E3A6-4032-AB97-D05E3CEA4A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r w:rsidR="00240FE6" w:rsidRPr="00F90C6B">
        <w:rPr>
          <w:rFonts w:ascii="Arial" w:hAnsi="Arial" w:cs="Arial"/>
        </w:rPr>
        <w:t>NAP2020 īstenošana</w:t>
      </w:r>
      <w:r w:rsidR="00FB0235" w:rsidRPr="00F90C6B">
        <w:rPr>
          <w:rFonts w:ascii="Arial" w:hAnsi="Arial" w:cs="Arial"/>
        </w:rPr>
        <w:t xml:space="preserve"> laikā Latvijā nav krasi izmainījies iedzīvotāju dabiskā pieauguma </w:t>
      </w:r>
      <w:r w:rsidR="00FB0235" w:rsidRPr="0092667A">
        <w:rPr>
          <w:rFonts w:ascii="Arial" w:hAnsi="Arial" w:cs="Arial"/>
        </w:rPr>
        <w:t>rādītājs</w:t>
      </w:r>
      <w:r w:rsidR="00247623" w:rsidRPr="0092667A">
        <w:rPr>
          <w:rFonts w:ascii="Arial" w:hAnsi="Arial" w:cs="Arial"/>
        </w:rPr>
        <w:t xml:space="preserve"> (</w:t>
      </w:r>
      <w:r w:rsidRPr="0092667A">
        <w:rPr>
          <w:rFonts w:ascii="Arial" w:hAnsi="Arial" w:cs="Arial"/>
        </w:rPr>
        <w:t>skatīt 5.12</w:t>
      </w:r>
      <w:r w:rsidR="00247623" w:rsidRPr="0092667A">
        <w:rPr>
          <w:rFonts w:ascii="Arial" w:hAnsi="Arial" w:cs="Arial"/>
        </w:rPr>
        <w:t>.attēlu)</w:t>
      </w:r>
      <w:r w:rsidR="00FB0235" w:rsidRPr="0092667A">
        <w:rPr>
          <w:rFonts w:ascii="Arial" w:hAnsi="Arial" w:cs="Arial"/>
        </w:rPr>
        <w:t xml:space="preserve">. Salīdzinot </w:t>
      </w:r>
      <w:r w:rsidR="00FB0235" w:rsidRPr="00F90C6B">
        <w:rPr>
          <w:rFonts w:ascii="Arial" w:hAnsi="Arial" w:cs="Arial"/>
        </w:rPr>
        <w:t>ar 2013.</w:t>
      </w:r>
      <w:r w:rsidR="00240FE6" w:rsidRPr="00F90C6B">
        <w:rPr>
          <w:rFonts w:ascii="Arial" w:hAnsi="Arial" w:cs="Arial"/>
        </w:rPr>
        <w:t xml:space="preserve"> </w:t>
      </w:r>
      <w:r w:rsidR="00FB0235" w:rsidRPr="00F90C6B">
        <w:rPr>
          <w:rFonts w:ascii="Arial" w:hAnsi="Arial" w:cs="Arial"/>
        </w:rPr>
        <w:t>gada datiem, dabiskais pieaugums ir nedaudz palielinājies, bet pēdējos 3 gados nav novērojamas būtiskas izmaiņas, t.i., iedzīvotāju skaits samazinājies katru gadu aptuveni par 6600 iedzīvotājiem.</w:t>
      </w:r>
      <w:r w:rsidR="006B66D2" w:rsidRPr="00F90C6B">
        <w:rPr>
          <w:rFonts w:ascii="Arial" w:hAnsi="Arial" w:cs="Arial"/>
        </w:rPr>
        <w:t xml:space="preserve">  Saskaņā ar mērķi par kompleksas atbalsta sistēmas ieviešanu ģimenēm, panākt, ka katru gadu dzimst vairāk bērnu nekā iepriekšējā gadā</w:t>
      </w:r>
      <w:r w:rsidR="00330873" w:rsidRPr="00F90C6B">
        <w:rPr>
          <w:rFonts w:ascii="Arial" w:hAnsi="Arial" w:cs="Arial"/>
        </w:rPr>
        <w:t xml:space="preserve">, vērojams, </w:t>
      </w:r>
      <w:r w:rsidR="003D3D96">
        <w:rPr>
          <w:rFonts w:ascii="Arial" w:hAnsi="Arial" w:cs="Arial"/>
        </w:rPr>
        <w:t>ka tas nav devis rezultātus un P</w:t>
      </w:r>
      <w:r w:rsidR="00330873" w:rsidRPr="00F90C6B">
        <w:rPr>
          <w:rFonts w:ascii="Arial" w:hAnsi="Arial" w:cs="Arial"/>
        </w:rPr>
        <w:t xml:space="preserve">lānošanas dokumenta laikā iedzīvotāju dabiskais pieaugums ir palicis tikpat kā nemainīgs. </w:t>
      </w:r>
    </w:p>
    <w:p w14:paraId="7BAC725A" w14:textId="77777777" w:rsidR="003D3574" w:rsidRPr="0092667A" w:rsidRDefault="0092667A" w:rsidP="0092667A">
      <w:pPr>
        <w:jc w:val="center"/>
        <w:rPr>
          <w:rFonts w:ascii="Arial" w:hAnsi="Arial" w:cs="Arial"/>
          <w:sz w:val="20"/>
          <w:szCs w:val="20"/>
        </w:rPr>
      </w:pPr>
      <w:r w:rsidRPr="0092667A">
        <w:rPr>
          <w:rFonts w:ascii="Arial" w:hAnsi="Arial" w:cs="Arial"/>
          <w:sz w:val="20"/>
          <w:szCs w:val="20"/>
        </w:rPr>
        <w:t xml:space="preserve">Attēls Nr.5.12. </w:t>
      </w:r>
      <w:r w:rsidRPr="0092667A">
        <w:rPr>
          <w:rFonts w:ascii="Arial" w:hAnsi="Arial" w:cs="Arial"/>
          <w:b/>
          <w:sz w:val="20"/>
          <w:szCs w:val="20"/>
        </w:rPr>
        <w:t>Iedzīvotāju dabiskais pieaugums</w:t>
      </w:r>
      <w:r w:rsidRPr="0092667A">
        <w:rPr>
          <w:rFonts w:ascii="Arial" w:hAnsi="Arial" w:cs="Arial"/>
          <w:sz w:val="20"/>
          <w:szCs w:val="20"/>
        </w:rPr>
        <w:t xml:space="preserve"> (Avots</w:t>
      </w:r>
      <w:r w:rsidR="006A563A" w:rsidRPr="0092667A">
        <w:rPr>
          <w:rFonts w:ascii="Arial" w:hAnsi="Arial" w:cs="Arial"/>
          <w:sz w:val="20"/>
          <w:szCs w:val="20"/>
        </w:rPr>
        <w:t>: CSP</w:t>
      </w:r>
      <w:r w:rsidRPr="0092667A">
        <w:rPr>
          <w:rFonts w:ascii="Arial" w:hAnsi="Arial" w:cs="Arial"/>
          <w:sz w:val="20"/>
          <w:szCs w:val="20"/>
        </w:rPr>
        <w:t>)</w:t>
      </w:r>
    </w:p>
    <w:p w14:paraId="21ABEC72" w14:textId="77777777" w:rsidR="00247623" w:rsidRPr="00F90C6B" w:rsidRDefault="00517EE1" w:rsidP="0092667A">
      <w:pPr>
        <w:spacing w:line="276" w:lineRule="auto"/>
        <w:jc w:val="both"/>
        <w:rPr>
          <w:rFonts w:ascii="Arial" w:hAnsi="Arial" w:cs="Arial"/>
        </w:rPr>
      </w:pPr>
      <w:r w:rsidRPr="00F90C6B">
        <w:rPr>
          <w:rFonts w:ascii="Arial" w:hAnsi="Arial" w:cs="Arial"/>
        </w:rPr>
        <w:t xml:space="preserve">Likumsakarīgi, ka arī kopējais iedzīvotāju skaits </w:t>
      </w:r>
      <w:r w:rsidR="00240FE6" w:rsidRPr="00F90C6B">
        <w:rPr>
          <w:rFonts w:ascii="Arial" w:hAnsi="Arial" w:cs="Arial"/>
        </w:rPr>
        <w:t xml:space="preserve">NAP2020 īstenošana laikā ir krities un ir </w:t>
      </w:r>
      <w:r w:rsidRPr="00F90C6B">
        <w:rPr>
          <w:rFonts w:ascii="Arial" w:hAnsi="Arial" w:cs="Arial"/>
        </w:rPr>
        <w:t>tendence tā turpināties. Samazinoties iedzīvotāju skaitam vajadzētu arī samazināties negatīva</w:t>
      </w:r>
      <w:r w:rsidR="008809F7" w:rsidRPr="00F90C6B">
        <w:rPr>
          <w:rFonts w:ascii="Arial" w:hAnsi="Arial" w:cs="Arial"/>
        </w:rPr>
        <w:t>jai</w:t>
      </w:r>
      <w:r w:rsidRPr="00F90C6B">
        <w:rPr>
          <w:rFonts w:ascii="Arial" w:hAnsi="Arial" w:cs="Arial"/>
        </w:rPr>
        <w:t xml:space="preserve"> ietekmei uz vidi, jo tad tiks saražotas mazāk emisijas, atkritumu un tml., bet tas nesaskan ar NAP2020 </w:t>
      </w:r>
      <w:r w:rsidR="008A7A50" w:rsidRPr="00F90C6B">
        <w:rPr>
          <w:rFonts w:ascii="Arial" w:hAnsi="Arial" w:cs="Arial"/>
        </w:rPr>
        <w:t xml:space="preserve">izvirzītajiem mērķiem par </w:t>
      </w:r>
      <w:r w:rsidR="00330873" w:rsidRPr="00F90C6B">
        <w:rPr>
          <w:rFonts w:ascii="Arial" w:hAnsi="Arial" w:cs="Arial"/>
        </w:rPr>
        <w:t>spēcīgas vidusšķiras radīšanu un tautas ataudzes nodrošināšanu</w:t>
      </w:r>
      <w:r w:rsidR="008809F7" w:rsidRPr="00F90C6B">
        <w:rPr>
          <w:rFonts w:ascii="Arial" w:hAnsi="Arial" w:cs="Arial"/>
        </w:rPr>
        <w:t xml:space="preserve"> un tas nevarētu būt Latvijas attīstības mērķis.</w:t>
      </w:r>
    </w:p>
    <w:p w14:paraId="5B9A8DBB" w14:textId="77777777" w:rsidR="00247623" w:rsidRDefault="0092667A" w:rsidP="0092667A">
      <w:pPr>
        <w:jc w:val="center"/>
        <w:rPr>
          <w:rFonts w:ascii="Arial" w:hAnsi="Arial" w:cs="Arial"/>
        </w:rPr>
      </w:pPr>
      <w:r w:rsidRPr="00F90C6B">
        <w:rPr>
          <w:rFonts w:ascii="Arial" w:hAnsi="Arial" w:cs="Arial"/>
          <w:noProof/>
          <w:color w:val="FF0000"/>
          <w:lang w:eastAsia="lv-LV"/>
        </w:rPr>
        <w:lastRenderedPageBreak/>
        <w:drawing>
          <wp:anchor distT="0" distB="0" distL="114300" distR="114300" simplePos="0" relativeHeight="251681792" behindDoc="0" locked="0" layoutInCell="1" allowOverlap="1" wp14:anchorId="3E25703F" wp14:editId="3D4FF302">
            <wp:simplePos x="0" y="0"/>
            <wp:positionH relativeFrom="margin">
              <wp:posOffset>351155</wp:posOffset>
            </wp:positionH>
            <wp:positionV relativeFrom="paragraph">
              <wp:posOffset>3032760</wp:posOffset>
            </wp:positionV>
            <wp:extent cx="4572000" cy="2743200"/>
            <wp:effectExtent l="0" t="0" r="0" b="0"/>
            <wp:wrapTopAndBottom/>
            <wp:docPr id="23" name="Chart 2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33A42A9-852B-4FD6-8A15-A0922C6F15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r w:rsidR="00247623" w:rsidRPr="00F90C6B">
        <w:rPr>
          <w:rFonts w:ascii="Arial" w:hAnsi="Arial" w:cs="Arial"/>
          <w:noProof/>
          <w:color w:val="FF0000"/>
          <w:lang w:eastAsia="lv-LV"/>
        </w:rPr>
        <w:drawing>
          <wp:anchor distT="0" distB="0" distL="114300" distR="114300" simplePos="0" relativeHeight="251680768" behindDoc="0" locked="0" layoutInCell="1" allowOverlap="1" wp14:anchorId="3F2A7090" wp14:editId="5A2D202C">
            <wp:simplePos x="0" y="0"/>
            <wp:positionH relativeFrom="margin">
              <wp:posOffset>351155</wp:posOffset>
            </wp:positionH>
            <wp:positionV relativeFrom="paragraph">
              <wp:posOffset>0</wp:posOffset>
            </wp:positionV>
            <wp:extent cx="4572000" cy="2743200"/>
            <wp:effectExtent l="0" t="0" r="0" b="0"/>
            <wp:wrapTopAndBottom/>
            <wp:docPr id="24" name="Chart 2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8D774E0-4BCB-42B3-8B99-A9EF9FA04B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r w:rsidRPr="0092667A">
        <w:rPr>
          <w:rFonts w:ascii="Arial" w:hAnsi="Arial" w:cs="Arial"/>
          <w:sz w:val="20"/>
          <w:szCs w:val="20"/>
        </w:rPr>
        <w:t>Attēls Nr.5.12.</w:t>
      </w:r>
      <w:r>
        <w:rPr>
          <w:rFonts w:ascii="Arial" w:hAnsi="Arial" w:cs="Arial"/>
          <w:sz w:val="20"/>
          <w:szCs w:val="20"/>
        </w:rPr>
        <w:t>1.</w:t>
      </w:r>
      <w:r w:rsidRPr="0092667A">
        <w:rPr>
          <w:rFonts w:ascii="Arial" w:hAnsi="Arial" w:cs="Arial"/>
          <w:sz w:val="20"/>
          <w:szCs w:val="20"/>
        </w:rPr>
        <w:t xml:space="preserve"> </w:t>
      </w:r>
      <w:r>
        <w:rPr>
          <w:rFonts w:ascii="Arial" w:hAnsi="Arial" w:cs="Arial"/>
          <w:b/>
          <w:sz w:val="20"/>
          <w:szCs w:val="20"/>
        </w:rPr>
        <w:t xml:space="preserve">Iedzīvotāju skaits </w:t>
      </w:r>
      <w:r w:rsidRPr="0092667A">
        <w:rPr>
          <w:rFonts w:ascii="Arial" w:hAnsi="Arial" w:cs="Arial"/>
          <w:sz w:val="20"/>
          <w:szCs w:val="20"/>
        </w:rPr>
        <w:t>(</w:t>
      </w:r>
      <w:r w:rsidR="0052114A" w:rsidRPr="0092667A">
        <w:rPr>
          <w:rFonts w:ascii="Arial" w:hAnsi="Arial" w:cs="Arial"/>
        </w:rPr>
        <w:t>Avots</w:t>
      </w:r>
      <w:r w:rsidR="0052114A" w:rsidRPr="00F90C6B">
        <w:rPr>
          <w:rFonts w:ascii="Arial" w:hAnsi="Arial" w:cs="Arial"/>
        </w:rPr>
        <w:t>: CSP</w:t>
      </w:r>
      <w:r>
        <w:rPr>
          <w:rFonts w:ascii="Arial" w:hAnsi="Arial" w:cs="Arial"/>
        </w:rPr>
        <w:t>)</w:t>
      </w:r>
    </w:p>
    <w:p w14:paraId="533C213D" w14:textId="77777777" w:rsidR="001C4FBA" w:rsidRPr="0092667A" w:rsidRDefault="0092667A" w:rsidP="0092667A">
      <w:pPr>
        <w:jc w:val="center"/>
        <w:rPr>
          <w:rFonts w:ascii="Arial" w:hAnsi="Arial" w:cs="Arial"/>
          <w:sz w:val="20"/>
          <w:szCs w:val="20"/>
        </w:rPr>
      </w:pPr>
      <w:r w:rsidRPr="0092667A">
        <w:rPr>
          <w:rFonts w:ascii="Arial" w:hAnsi="Arial" w:cs="Arial"/>
          <w:sz w:val="20"/>
          <w:szCs w:val="20"/>
        </w:rPr>
        <w:t xml:space="preserve">Attēls Nr.5.12.2. </w:t>
      </w:r>
      <w:r w:rsidRPr="0092667A">
        <w:rPr>
          <w:rFonts w:ascii="Arial" w:hAnsi="Arial" w:cs="Arial"/>
          <w:b/>
          <w:sz w:val="20"/>
          <w:szCs w:val="20"/>
        </w:rPr>
        <w:t>Plānošanas reģionu teritorijas attīstības indekss</w:t>
      </w:r>
      <w:r w:rsidRPr="0092667A">
        <w:rPr>
          <w:rFonts w:ascii="Arial" w:hAnsi="Arial" w:cs="Arial"/>
          <w:sz w:val="20"/>
          <w:szCs w:val="20"/>
        </w:rPr>
        <w:t xml:space="preserve"> (</w:t>
      </w:r>
      <w:r w:rsidR="001C4FBA" w:rsidRPr="0092667A">
        <w:rPr>
          <w:rFonts w:ascii="Arial" w:hAnsi="Arial" w:cs="Arial"/>
          <w:sz w:val="20"/>
          <w:szCs w:val="20"/>
        </w:rPr>
        <w:t xml:space="preserve">Avots: </w:t>
      </w:r>
      <w:r w:rsidR="008D6C09" w:rsidRPr="0092667A">
        <w:rPr>
          <w:rFonts w:ascii="Arial" w:hAnsi="Arial" w:cs="Arial"/>
          <w:sz w:val="20"/>
          <w:szCs w:val="20"/>
        </w:rPr>
        <w:t>http://www.vraa.gov.lv/lv/analitiska_darbiba/attistibas_indekss/</w:t>
      </w:r>
      <w:r w:rsidRPr="0092667A">
        <w:rPr>
          <w:rFonts w:ascii="Arial" w:hAnsi="Arial" w:cs="Arial"/>
          <w:sz w:val="20"/>
          <w:szCs w:val="20"/>
        </w:rPr>
        <w:t>)</w:t>
      </w:r>
    </w:p>
    <w:p w14:paraId="44D406FD" w14:textId="77777777" w:rsidR="00901B12" w:rsidRPr="00F90C6B" w:rsidRDefault="00901B12" w:rsidP="0092667A">
      <w:pPr>
        <w:spacing w:line="276" w:lineRule="auto"/>
        <w:rPr>
          <w:rFonts w:ascii="Arial" w:hAnsi="Arial" w:cs="Arial"/>
        </w:rPr>
      </w:pPr>
      <w:r w:rsidRPr="00901B12">
        <w:rPr>
          <w:rFonts w:ascii="Arial" w:hAnsi="Arial" w:cs="Arial"/>
        </w:rPr>
        <w:t>Tā kā par 2017.gadu nav pieejami dati, tad apskatot 2014.gada mērķa sasniegšanas rādītāju</w:t>
      </w:r>
      <w:r>
        <w:rPr>
          <w:rFonts w:ascii="Arial" w:hAnsi="Arial" w:cs="Arial"/>
        </w:rPr>
        <w:t>s (Rīga 0,720, Vidzeme -0,70, Kurzeme -0.52, Zemgale -0.42, Latgale -0,73</w:t>
      </w:r>
      <w:r w:rsidRPr="00901B12">
        <w:rPr>
          <w:rFonts w:ascii="Arial" w:hAnsi="Arial" w:cs="Arial"/>
        </w:rPr>
        <w:t xml:space="preserve">), var redzēt, ka 2014.gadā </w:t>
      </w:r>
      <w:r>
        <w:rPr>
          <w:rFonts w:ascii="Arial" w:hAnsi="Arial" w:cs="Arial"/>
        </w:rPr>
        <w:t xml:space="preserve">Rīgas un Zemgales reģionam mērķa sasniegšanas rādītājs ir sasniegts, bet </w:t>
      </w:r>
      <w:r w:rsidR="000055FD">
        <w:rPr>
          <w:rFonts w:ascii="Arial" w:hAnsi="Arial" w:cs="Arial"/>
        </w:rPr>
        <w:t>Vidzemes, Kurzemes un Latgales reģioni to nav sasnieguši. Tendence neliecina, ka mērķis tiks izpildīts arī turpmāk.</w:t>
      </w:r>
    </w:p>
    <w:p w14:paraId="151CEBFC" w14:textId="77777777" w:rsidR="00901B12" w:rsidRPr="00F90C6B" w:rsidRDefault="00330873" w:rsidP="0092667A">
      <w:pPr>
        <w:spacing w:line="276" w:lineRule="auto"/>
        <w:jc w:val="both"/>
        <w:rPr>
          <w:rFonts w:ascii="Arial" w:hAnsi="Arial" w:cs="Arial"/>
        </w:rPr>
      </w:pPr>
      <w:r w:rsidRPr="00F90C6B">
        <w:rPr>
          <w:rFonts w:ascii="Arial" w:hAnsi="Arial" w:cs="Arial"/>
        </w:rPr>
        <w:t xml:space="preserve">Teritorijas attīstības indekss ir </w:t>
      </w:r>
      <w:r w:rsidR="00240FE6" w:rsidRPr="00F90C6B">
        <w:rPr>
          <w:rFonts w:ascii="Arial" w:hAnsi="Arial" w:cs="Arial"/>
        </w:rPr>
        <w:t xml:space="preserve">attiecināms uz diviem NAP2020 mērķiem: </w:t>
      </w:r>
      <w:r w:rsidR="001A52A9" w:rsidRPr="00F90C6B">
        <w:rPr>
          <w:rFonts w:ascii="Arial" w:hAnsi="Arial" w:cs="Arial"/>
        </w:rPr>
        <w:t xml:space="preserve">Radīt līdzvērtīgākas darba iespējas un dzīves apstākļus visiem iedzīvotājiem, izmantojot teritoriju attīstības potenciālus un unikālos resursus, un stiprināt Latvijas reģionu starptautisko konkurētspēju, palielinot Rīgas kā Ziemeļeiropas metropoles un citu nacionālās nozīmes attīstības centru starptautisko lomu. Šobrīd vērojams, ka Latvijā nepastāv līdzvērtīgas darba iespējas un dzīves apstākļi, bet tas ir atkarīgs no pilsētām. Rīgas reģionā indekss ir visaugstākais, jo šajā reģionā ir augstākā rūpniecība, visvairāk iedzīvotāju un tml. Pārējiem reģioniem teritorijas attīstības </w:t>
      </w:r>
      <w:r w:rsidR="001A52A9" w:rsidRPr="00F90C6B">
        <w:rPr>
          <w:rFonts w:ascii="Arial" w:hAnsi="Arial" w:cs="Arial"/>
        </w:rPr>
        <w:lastRenderedPageBreak/>
        <w:t xml:space="preserve">indekss ir zem 0.  Tā kā būtiskas izmaiņas nav vērojamas, tad var spriest, ka </w:t>
      </w:r>
      <w:r w:rsidR="00E1057E" w:rsidRPr="00F90C6B">
        <w:rPr>
          <w:rFonts w:ascii="Arial" w:hAnsi="Arial" w:cs="Arial"/>
        </w:rPr>
        <w:t xml:space="preserve">uzstādītais  </w:t>
      </w:r>
      <w:r w:rsidR="001A52A9" w:rsidRPr="00F90C6B">
        <w:rPr>
          <w:rFonts w:ascii="Arial" w:hAnsi="Arial" w:cs="Arial"/>
        </w:rPr>
        <w:t>mērķis netiek izpildīts. Arī nacionālas nozīmes attīstības centr</w:t>
      </w:r>
      <w:r w:rsidR="00E1057E" w:rsidRPr="00F90C6B">
        <w:rPr>
          <w:rFonts w:ascii="Arial" w:hAnsi="Arial" w:cs="Arial"/>
        </w:rPr>
        <w:t>os</w:t>
      </w:r>
      <w:r w:rsidR="001A52A9" w:rsidRPr="00F90C6B">
        <w:rPr>
          <w:rFonts w:ascii="Arial" w:hAnsi="Arial" w:cs="Arial"/>
        </w:rPr>
        <w:t xml:space="preserve"> (lielākās pilsētas) nav vērojam</w:t>
      </w:r>
      <w:r w:rsidR="00E1057E" w:rsidRPr="00F90C6B">
        <w:rPr>
          <w:rFonts w:ascii="Arial" w:hAnsi="Arial" w:cs="Arial"/>
        </w:rPr>
        <w:t>a</w:t>
      </w:r>
      <w:r w:rsidR="001A52A9" w:rsidRPr="00F90C6B">
        <w:rPr>
          <w:rFonts w:ascii="Arial" w:hAnsi="Arial" w:cs="Arial"/>
        </w:rPr>
        <w:t xml:space="preserve"> indeksa izlīdzināšanās vai būtiskas izmaiņas.</w:t>
      </w:r>
      <w:r w:rsidR="00F15E5D" w:rsidRPr="00F90C6B">
        <w:rPr>
          <w:rFonts w:ascii="Arial" w:hAnsi="Arial" w:cs="Arial"/>
        </w:rPr>
        <w:t xml:space="preserve"> </w:t>
      </w:r>
    </w:p>
    <w:p w14:paraId="1195CE62" w14:textId="77777777" w:rsidR="00A87C4D" w:rsidRPr="00F90C6B" w:rsidRDefault="00842D83" w:rsidP="001C4FBA">
      <w:pPr>
        <w:jc w:val="both"/>
        <w:rPr>
          <w:rFonts w:ascii="Arial" w:hAnsi="Arial" w:cs="Arial"/>
        </w:rPr>
      </w:pPr>
      <w:r w:rsidRPr="00F90C6B">
        <w:rPr>
          <w:rFonts w:ascii="Arial" w:hAnsi="Arial" w:cs="Arial"/>
          <w:noProof/>
          <w:color w:val="FF0000"/>
          <w:lang w:eastAsia="lv-LV"/>
        </w:rPr>
        <w:drawing>
          <wp:anchor distT="0" distB="0" distL="114300" distR="114300" simplePos="0" relativeHeight="251682816" behindDoc="0" locked="0" layoutInCell="1" allowOverlap="1" wp14:anchorId="10382C5A" wp14:editId="560A2F8B">
            <wp:simplePos x="0" y="0"/>
            <wp:positionH relativeFrom="margin">
              <wp:posOffset>303530</wp:posOffset>
            </wp:positionH>
            <wp:positionV relativeFrom="paragraph">
              <wp:posOffset>2506345</wp:posOffset>
            </wp:positionV>
            <wp:extent cx="4572000" cy="2743200"/>
            <wp:effectExtent l="0" t="0" r="0" b="0"/>
            <wp:wrapTopAndBottom/>
            <wp:docPr id="25" name="Chart 2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81BD3E3-FD93-4558-8CEF-E2005C93CB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r w:rsidR="001C4FBA" w:rsidRPr="00F90C6B">
        <w:rPr>
          <w:rFonts w:ascii="Arial" w:hAnsi="Arial" w:cs="Arial"/>
        </w:rPr>
        <w:t xml:space="preserve">Attīstības indekss tiek aprēķināts pēc dažādiem kritērijiem, kā bezdarba līmenis, IKP uz vienu iedzīvotāju, demogrāfiskās slodzes līmenis, pastāvīgo iedzīvotāju skaita izmaiņas, u.c. Kā </w:t>
      </w:r>
      <w:r w:rsidR="001C4FBA" w:rsidRPr="00842D83">
        <w:rPr>
          <w:rFonts w:ascii="Arial" w:hAnsi="Arial" w:cs="Arial"/>
        </w:rPr>
        <w:t xml:space="preserve">redzams </w:t>
      </w:r>
      <w:r w:rsidRPr="00842D83">
        <w:rPr>
          <w:rFonts w:ascii="Arial" w:hAnsi="Arial" w:cs="Arial"/>
        </w:rPr>
        <w:t>5.12.2</w:t>
      </w:r>
      <w:r w:rsidR="00B4252C" w:rsidRPr="00842D83">
        <w:rPr>
          <w:rFonts w:ascii="Arial" w:hAnsi="Arial" w:cs="Arial"/>
        </w:rPr>
        <w:t>.attēlā</w:t>
      </w:r>
      <w:r w:rsidR="001C4FBA" w:rsidRPr="00842D83">
        <w:rPr>
          <w:rFonts w:ascii="Arial" w:hAnsi="Arial" w:cs="Arial"/>
        </w:rPr>
        <w:t>, Rī</w:t>
      </w:r>
      <w:r w:rsidR="001C4FBA" w:rsidRPr="00F90C6B">
        <w:rPr>
          <w:rFonts w:ascii="Arial" w:hAnsi="Arial" w:cs="Arial"/>
        </w:rPr>
        <w:t>gas reģionā attī</w:t>
      </w:r>
      <w:r w:rsidR="00B4252C" w:rsidRPr="00F90C6B">
        <w:rPr>
          <w:rFonts w:ascii="Arial" w:hAnsi="Arial" w:cs="Arial"/>
        </w:rPr>
        <w:t xml:space="preserve">stības indekss ir visaugstākais, tajā arī ietilpst lielākā daļā novadi ar augstāko attīstības līmeņa indeksu valstī (Mārupes, Carnikavas, Babītes novadi). </w:t>
      </w:r>
      <w:r w:rsidR="003D3D96">
        <w:rPr>
          <w:rFonts w:ascii="Arial" w:hAnsi="Arial" w:cs="Arial"/>
        </w:rPr>
        <w:t xml:space="preserve"> Tas arī P</w:t>
      </w:r>
      <w:r w:rsidR="001C4FBA" w:rsidRPr="00F90C6B">
        <w:rPr>
          <w:rFonts w:ascii="Arial" w:hAnsi="Arial" w:cs="Arial"/>
        </w:rPr>
        <w:t xml:space="preserve">lānošanas dokumenta laikā praktiski nav mainījies. </w:t>
      </w:r>
      <w:r w:rsidR="00B4252C" w:rsidRPr="00F90C6B">
        <w:rPr>
          <w:rFonts w:ascii="Arial" w:hAnsi="Arial" w:cs="Arial"/>
        </w:rPr>
        <w:t>Rīgas reģionam</w:t>
      </w:r>
      <w:r w:rsidR="001C4FBA" w:rsidRPr="00F90C6B">
        <w:rPr>
          <w:rFonts w:ascii="Arial" w:hAnsi="Arial" w:cs="Arial"/>
        </w:rPr>
        <w:t xml:space="preserve"> seko Zemgales reģions, kas 2014.</w:t>
      </w:r>
      <w:r w:rsidR="00240FE6" w:rsidRPr="00F90C6B">
        <w:rPr>
          <w:rFonts w:ascii="Arial" w:hAnsi="Arial" w:cs="Arial"/>
        </w:rPr>
        <w:t xml:space="preserve"> </w:t>
      </w:r>
      <w:r w:rsidR="001C4FBA" w:rsidRPr="00F90C6B">
        <w:rPr>
          <w:rFonts w:ascii="Arial" w:hAnsi="Arial" w:cs="Arial"/>
        </w:rPr>
        <w:t>gadā bijis nedaudz augstāks, bet tad atkal nedaudz krities. Vidzemes un Kurzemes rādītāji ir ļoti līdzīgi. Pēc attīstības indeksa pēdējā vietā ir Latgale, jo l</w:t>
      </w:r>
      <w:r w:rsidR="00240FE6" w:rsidRPr="00F90C6B">
        <w:rPr>
          <w:rFonts w:ascii="Arial" w:hAnsi="Arial" w:cs="Arial"/>
        </w:rPr>
        <w:t>ielākā daļa aprēķinu kritēriji, salī</w:t>
      </w:r>
      <w:r w:rsidR="001C4FBA" w:rsidRPr="00F90C6B">
        <w:rPr>
          <w:rFonts w:ascii="Arial" w:hAnsi="Arial" w:cs="Arial"/>
        </w:rPr>
        <w:t>dzinot ar citiem reģioniem, ir zemāki.</w:t>
      </w:r>
      <w:r w:rsidR="00240FE6" w:rsidRPr="00F90C6B">
        <w:rPr>
          <w:rFonts w:ascii="Arial" w:hAnsi="Arial" w:cs="Arial"/>
        </w:rPr>
        <w:t xml:space="preserve"> </w:t>
      </w:r>
      <w:r w:rsidR="007D5F85" w:rsidRPr="00F90C6B">
        <w:rPr>
          <w:rFonts w:ascii="Arial" w:hAnsi="Arial" w:cs="Arial"/>
        </w:rPr>
        <w:t xml:space="preserve">No </w:t>
      </w:r>
      <w:r w:rsidR="00240FE6" w:rsidRPr="00F90C6B">
        <w:rPr>
          <w:rFonts w:ascii="Arial" w:hAnsi="Arial" w:cs="Arial"/>
        </w:rPr>
        <w:t>Latvijas pilsētu</w:t>
      </w:r>
      <w:r w:rsidR="007D5F85" w:rsidRPr="00F90C6B">
        <w:rPr>
          <w:rFonts w:ascii="Arial" w:hAnsi="Arial" w:cs="Arial"/>
        </w:rPr>
        <w:t xml:space="preserve"> attīstības līmeņa indeksa  rādītājiem </w:t>
      </w:r>
      <w:r w:rsidR="00B67407" w:rsidRPr="00842D83">
        <w:rPr>
          <w:rFonts w:ascii="Arial" w:hAnsi="Arial" w:cs="Arial"/>
        </w:rPr>
        <w:t>(</w:t>
      </w:r>
      <w:r w:rsidRPr="00842D83">
        <w:rPr>
          <w:rFonts w:ascii="Arial" w:hAnsi="Arial" w:cs="Arial"/>
        </w:rPr>
        <w:t>skatīt 5.12</w:t>
      </w:r>
      <w:r w:rsidR="00B67407" w:rsidRPr="00842D83">
        <w:rPr>
          <w:rFonts w:ascii="Arial" w:hAnsi="Arial" w:cs="Arial"/>
        </w:rPr>
        <w:t>.</w:t>
      </w:r>
      <w:r w:rsidRPr="00842D83">
        <w:rPr>
          <w:rFonts w:ascii="Arial" w:hAnsi="Arial" w:cs="Arial"/>
        </w:rPr>
        <w:t xml:space="preserve">3. </w:t>
      </w:r>
      <w:r w:rsidR="00B67407" w:rsidRPr="00842D83">
        <w:rPr>
          <w:rFonts w:ascii="Arial" w:hAnsi="Arial" w:cs="Arial"/>
        </w:rPr>
        <w:t>attēlu</w:t>
      </w:r>
      <w:r>
        <w:rPr>
          <w:rFonts w:ascii="Arial" w:hAnsi="Arial" w:cs="Arial"/>
        </w:rPr>
        <w:t xml:space="preserve">) </w:t>
      </w:r>
      <w:r w:rsidR="00A87C4D" w:rsidRPr="00842D83">
        <w:rPr>
          <w:rFonts w:ascii="Arial" w:hAnsi="Arial" w:cs="Arial"/>
        </w:rPr>
        <w:t xml:space="preserve">visaugstākie </w:t>
      </w:r>
      <w:r w:rsidR="00A87C4D" w:rsidRPr="00F90C6B">
        <w:rPr>
          <w:rFonts w:ascii="Arial" w:hAnsi="Arial" w:cs="Arial"/>
        </w:rPr>
        <w:t xml:space="preserve">ir Rīgai. </w:t>
      </w:r>
      <w:r w:rsidR="007D5F85" w:rsidRPr="00F90C6B">
        <w:rPr>
          <w:rFonts w:ascii="Arial" w:hAnsi="Arial" w:cs="Arial"/>
        </w:rPr>
        <w:t>Attiecīgi pēc Rīgas</w:t>
      </w:r>
      <w:r w:rsidR="00A87C4D" w:rsidRPr="00F90C6B">
        <w:rPr>
          <w:rFonts w:ascii="Arial" w:hAnsi="Arial" w:cs="Arial"/>
        </w:rPr>
        <w:t xml:space="preserve"> seko Jūrmala, kas </w:t>
      </w:r>
      <w:r w:rsidR="007D5F85" w:rsidRPr="00F90C6B">
        <w:rPr>
          <w:rFonts w:ascii="Arial" w:hAnsi="Arial" w:cs="Arial"/>
        </w:rPr>
        <w:t>NAP2020 īstenošanas</w:t>
      </w:r>
      <w:r w:rsidR="00A87C4D" w:rsidRPr="00F90C6B">
        <w:rPr>
          <w:rFonts w:ascii="Arial" w:hAnsi="Arial" w:cs="Arial"/>
        </w:rPr>
        <w:t xml:space="preserve"> laikā apsteigusi Jelgavu. Ventspils un Daugavpils ir piedzīvojušas lejupslīdi, novērojama tendence, ka tā arī </w:t>
      </w:r>
      <w:r w:rsidR="007D5F85" w:rsidRPr="00F90C6B">
        <w:rPr>
          <w:rFonts w:ascii="Arial" w:hAnsi="Arial" w:cs="Arial"/>
        </w:rPr>
        <w:t>varētu turpināties</w:t>
      </w:r>
      <w:r w:rsidR="00A87C4D" w:rsidRPr="00F90C6B">
        <w:rPr>
          <w:rFonts w:ascii="Arial" w:hAnsi="Arial" w:cs="Arial"/>
        </w:rPr>
        <w:t>. Pats zemākais attīstības līmeņa indekss ir Rēzeknei, bet pēdējo 2 gadu laikā novērojams vislielākais pieaugums.</w:t>
      </w:r>
    </w:p>
    <w:p w14:paraId="3B1B430B" w14:textId="77777777" w:rsidR="00A87C4D" w:rsidRPr="00842D83" w:rsidRDefault="00842D83" w:rsidP="00842D83">
      <w:pPr>
        <w:jc w:val="center"/>
        <w:rPr>
          <w:rFonts w:ascii="Arial" w:hAnsi="Arial" w:cs="Arial"/>
          <w:color w:val="FF0000"/>
          <w:sz w:val="20"/>
          <w:szCs w:val="20"/>
        </w:rPr>
      </w:pPr>
      <w:bookmarkStart w:id="34" w:name="_Hlk497485968"/>
      <w:r w:rsidRPr="00842D83">
        <w:rPr>
          <w:rFonts w:ascii="Arial" w:hAnsi="Arial" w:cs="Arial"/>
          <w:sz w:val="20"/>
          <w:szCs w:val="20"/>
        </w:rPr>
        <w:t xml:space="preserve">Attēls Nr.5.12.3. </w:t>
      </w:r>
      <w:r w:rsidRPr="00842D83">
        <w:rPr>
          <w:rFonts w:ascii="Arial" w:hAnsi="Arial" w:cs="Arial"/>
          <w:b/>
          <w:sz w:val="20"/>
          <w:szCs w:val="20"/>
        </w:rPr>
        <w:t xml:space="preserve">Pilsētu </w:t>
      </w:r>
      <w:bookmarkEnd w:id="34"/>
      <w:r w:rsidRPr="00842D83">
        <w:rPr>
          <w:rFonts w:ascii="Arial" w:hAnsi="Arial" w:cs="Arial"/>
          <w:b/>
          <w:sz w:val="20"/>
          <w:szCs w:val="20"/>
        </w:rPr>
        <w:t>attīstības līmeņa indekss</w:t>
      </w:r>
      <w:r w:rsidRPr="00842D83">
        <w:rPr>
          <w:rFonts w:ascii="Arial" w:hAnsi="Arial" w:cs="Arial"/>
          <w:sz w:val="20"/>
          <w:szCs w:val="20"/>
        </w:rPr>
        <w:t xml:space="preserve"> (</w:t>
      </w:r>
      <w:r w:rsidR="00A87C4D" w:rsidRPr="00842D83">
        <w:rPr>
          <w:rFonts w:ascii="Arial" w:hAnsi="Arial" w:cs="Arial"/>
          <w:sz w:val="20"/>
          <w:szCs w:val="20"/>
        </w:rPr>
        <w:t>Avots: CSP</w:t>
      </w:r>
      <w:r w:rsidRPr="00842D83">
        <w:rPr>
          <w:rFonts w:ascii="Arial" w:hAnsi="Arial" w:cs="Arial"/>
          <w:sz w:val="20"/>
          <w:szCs w:val="20"/>
        </w:rPr>
        <w:t>)</w:t>
      </w:r>
    </w:p>
    <w:p w14:paraId="1FE7D4BD" w14:textId="77777777" w:rsidR="0030195B" w:rsidRPr="00F90C6B" w:rsidRDefault="00A17F64" w:rsidP="001C4FBA">
      <w:pPr>
        <w:jc w:val="both"/>
        <w:rPr>
          <w:rFonts w:ascii="Arial" w:hAnsi="Arial" w:cs="Arial"/>
        </w:rPr>
      </w:pPr>
      <w:r w:rsidRPr="00842D83">
        <w:rPr>
          <w:rFonts w:ascii="Arial" w:hAnsi="Arial" w:cs="Arial"/>
        </w:rPr>
        <w:t>Rīgas plānošanas reģiona iedzīvotāju īpatsvars</w:t>
      </w:r>
      <w:r w:rsidR="0030195B" w:rsidRPr="00842D83">
        <w:rPr>
          <w:rFonts w:ascii="Arial" w:hAnsi="Arial" w:cs="Arial"/>
        </w:rPr>
        <w:t xml:space="preserve"> (</w:t>
      </w:r>
      <w:r w:rsidR="00842D83" w:rsidRPr="00842D83">
        <w:rPr>
          <w:rFonts w:ascii="Arial" w:hAnsi="Arial" w:cs="Arial"/>
        </w:rPr>
        <w:t>skatīt 5.12</w:t>
      </w:r>
      <w:r w:rsidR="0030195B" w:rsidRPr="00842D83">
        <w:rPr>
          <w:rFonts w:ascii="Arial" w:hAnsi="Arial" w:cs="Arial"/>
        </w:rPr>
        <w:t>.</w:t>
      </w:r>
      <w:r w:rsidR="00842D83" w:rsidRPr="00842D83">
        <w:rPr>
          <w:rFonts w:ascii="Arial" w:hAnsi="Arial" w:cs="Arial"/>
        </w:rPr>
        <w:t xml:space="preserve">4. </w:t>
      </w:r>
      <w:r w:rsidR="0030195B" w:rsidRPr="00842D83">
        <w:rPr>
          <w:rFonts w:ascii="Arial" w:hAnsi="Arial" w:cs="Arial"/>
        </w:rPr>
        <w:t>attēlu)</w:t>
      </w:r>
      <w:r w:rsidRPr="00842D83">
        <w:rPr>
          <w:rFonts w:ascii="Arial" w:hAnsi="Arial" w:cs="Arial"/>
        </w:rPr>
        <w:t xml:space="preserve"> </w:t>
      </w:r>
      <w:r w:rsidRPr="00F90C6B">
        <w:rPr>
          <w:rFonts w:ascii="Arial" w:hAnsi="Arial" w:cs="Arial"/>
        </w:rPr>
        <w:t>ir audzis par 1,5 %.</w:t>
      </w:r>
      <w:r w:rsidR="0030195B" w:rsidRPr="00F90C6B">
        <w:rPr>
          <w:rFonts w:ascii="Arial" w:hAnsi="Arial" w:cs="Arial"/>
        </w:rPr>
        <w:t xml:space="preserve"> Tas iespējams skaidrojams ar salīdzinoši augsto pilsētas attīstības līmeņa indeksu, jo tas nozīmē, ka Rīgā un tās reģionā ir plašākas darba iespē</w:t>
      </w:r>
      <w:r w:rsidR="007D5F85" w:rsidRPr="00F90C6B">
        <w:rPr>
          <w:rFonts w:ascii="Arial" w:hAnsi="Arial" w:cs="Arial"/>
        </w:rPr>
        <w:t>jas, augstāks dzīves līmenis u</w:t>
      </w:r>
      <w:r w:rsidR="00EF1071" w:rsidRPr="00F90C6B">
        <w:rPr>
          <w:rFonts w:ascii="Arial" w:hAnsi="Arial" w:cs="Arial"/>
        </w:rPr>
        <w:t>.</w:t>
      </w:r>
      <w:r w:rsidR="007D5F85" w:rsidRPr="00F90C6B">
        <w:rPr>
          <w:rFonts w:ascii="Arial" w:hAnsi="Arial" w:cs="Arial"/>
        </w:rPr>
        <w:t xml:space="preserve">tml. Turklāt nesen </w:t>
      </w:r>
      <w:r w:rsidR="0030195B" w:rsidRPr="00F90C6B">
        <w:rPr>
          <w:rFonts w:ascii="Arial" w:hAnsi="Arial" w:cs="Arial"/>
        </w:rPr>
        <w:t>Rīgas pašvaldības politika attiecībā uz deklarēto iedzīvotāju labumu piešķiršanu (atlai</w:t>
      </w:r>
      <w:r w:rsidR="007D5F85" w:rsidRPr="00F90C6B">
        <w:rPr>
          <w:rFonts w:ascii="Arial" w:hAnsi="Arial" w:cs="Arial"/>
        </w:rPr>
        <w:t>des sabiedriskajā transportā u</w:t>
      </w:r>
      <w:r w:rsidR="00EF1071" w:rsidRPr="00F90C6B">
        <w:rPr>
          <w:rFonts w:ascii="Arial" w:hAnsi="Arial" w:cs="Arial"/>
        </w:rPr>
        <w:t>.</w:t>
      </w:r>
      <w:r w:rsidR="0030195B" w:rsidRPr="00F90C6B">
        <w:rPr>
          <w:rFonts w:ascii="Arial" w:hAnsi="Arial" w:cs="Arial"/>
        </w:rPr>
        <w:t>tml</w:t>
      </w:r>
      <w:r w:rsidR="007D5F85" w:rsidRPr="00F90C6B">
        <w:rPr>
          <w:rFonts w:ascii="Arial" w:hAnsi="Arial" w:cs="Arial"/>
        </w:rPr>
        <w:t>.</w:t>
      </w:r>
      <w:r w:rsidR="0030195B" w:rsidRPr="00F90C6B">
        <w:rPr>
          <w:rFonts w:ascii="Arial" w:hAnsi="Arial" w:cs="Arial"/>
        </w:rPr>
        <w:t>) var būt veicinājusi iedzīvotāju deklarēšanos Rīgā. Lai gan pieaugums ir relatīvi neliels, tomēr tendence uz pieaugumu Rīgas reģionā ir vērojama.</w:t>
      </w:r>
    </w:p>
    <w:p w14:paraId="1BD9250A" w14:textId="77777777" w:rsidR="00A17F64" w:rsidRDefault="00AD0083" w:rsidP="001C4FBA">
      <w:pPr>
        <w:jc w:val="both"/>
        <w:rPr>
          <w:rFonts w:ascii="Arial" w:hAnsi="Arial" w:cs="Arial"/>
        </w:rPr>
      </w:pPr>
      <w:r w:rsidRPr="00F90C6B">
        <w:rPr>
          <w:rFonts w:ascii="Arial" w:hAnsi="Arial" w:cs="Arial"/>
        </w:rPr>
        <w:t>Mērķis radīt līdzvērtīgākas darba iespējas un dzīves apstākļus visiem iedzīvotājiem, izmantojot teritoriju attīstības potenciālus un unikālos resursus, maz ticams</w:t>
      </w:r>
      <w:r w:rsidR="00B42270" w:rsidRPr="00F90C6B">
        <w:rPr>
          <w:rFonts w:ascii="Arial" w:hAnsi="Arial" w:cs="Arial"/>
        </w:rPr>
        <w:t>, ka</w:t>
      </w:r>
      <w:r w:rsidRPr="00F90C6B">
        <w:rPr>
          <w:rFonts w:ascii="Arial" w:hAnsi="Arial" w:cs="Arial"/>
        </w:rPr>
        <w:t xml:space="preserve"> tiks sasniegts </w:t>
      </w:r>
      <w:r w:rsidR="003D3D96">
        <w:rPr>
          <w:rFonts w:ascii="Arial" w:hAnsi="Arial" w:cs="Arial"/>
        </w:rPr>
        <w:t>P</w:t>
      </w:r>
      <w:r w:rsidR="00B42270" w:rsidRPr="00F90C6B">
        <w:rPr>
          <w:rFonts w:ascii="Arial" w:hAnsi="Arial" w:cs="Arial"/>
        </w:rPr>
        <w:t>lānošanas dokumenta īstenošanas laikā</w:t>
      </w:r>
      <w:r w:rsidRPr="009F7220">
        <w:rPr>
          <w:rFonts w:ascii="Arial" w:hAnsi="Arial" w:cs="Arial"/>
        </w:rPr>
        <w:t>.</w:t>
      </w:r>
      <w:r w:rsidR="009F7220" w:rsidRPr="009F7220">
        <w:rPr>
          <w:rFonts w:ascii="Arial" w:hAnsi="Arial" w:cs="Arial"/>
        </w:rPr>
        <w:t xml:space="preserve"> [NAP2020]</w:t>
      </w:r>
      <w:r w:rsidRPr="009F7220">
        <w:rPr>
          <w:rFonts w:ascii="Arial" w:hAnsi="Arial" w:cs="Arial"/>
        </w:rPr>
        <w:t xml:space="preserve"> Tendence </w:t>
      </w:r>
      <w:r w:rsidRPr="00F90C6B">
        <w:rPr>
          <w:rFonts w:ascii="Arial" w:hAnsi="Arial" w:cs="Arial"/>
        </w:rPr>
        <w:t xml:space="preserve">liecina par Rīgas reģiona iedzīvotāju īpatsvara pieaugumu, bet pamatojums tam visticamāk ir </w:t>
      </w:r>
      <w:r w:rsidR="007D5F85" w:rsidRPr="00F90C6B">
        <w:rPr>
          <w:rFonts w:ascii="Arial" w:hAnsi="Arial" w:cs="Arial"/>
        </w:rPr>
        <w:t xml:space="preserve">plašākas </w:t>
      </w:r>
      <w:r w:rsidRPr="00F90C6B">
        <w:rPr>
          <w:rFonts w:ascii="Arial" w:hAnsi="Arial" w:cs="Arial"/>
        </w:rPr>
        <w:t>darba iespējas.</w:t>
      </w:r>
      <w:r w:rsidR="00F15E5D" w:rsidRPr="00F90C6B">
        <w:rPr>
          <w:rFonts w:ascii="Arial" w:hAnsi="Arial" w:cs="Arial"/>
        </w:rPr>
        <w:t xml:space="preserve"> </w:t>
      </w:r>
    </w:p>
    <w:p w14:paraId="746EA3F5" w14:textId="77777777" w:rsidR="00901B12" w:rsidRPr="00F90C6B" w:rsidRDefault="00901B12" w:rsidP="001C4FBA">
      <w:pPr>
        <w:jc w:val="both"/>
        <w:rPr>
          <w:rFonts w:ascii="Arial" w:hAnsi="Arial" w:cs="Arial"/>
        </w:rPr>
      </w:pPr>
    </w:p>
    <w:p w14:paraId="5394D81A" w14:textId="77777777" w:rsidR="00B42270" w:rsidRPr="00F90C6B" w:rsidRDefault="00842D83" w:rsidP="001C4FBA">
      <w:pPr>
        <w:jc w:val="both"/>
        <w:rPr>
          <w:rFonts w:ascii="Arial" w:hAnsi="Arial" w:cs="Arial"/>
        </w:rPr>
      </w:pPr>
      <w:r w:rsidRPr="00F90C6B">
        <w:rPr>
          <w:rFonts w:ascii="Arial" w:hAnsi="Arial" w:cs="Arial"/>
          <w:noProof/>
          <w:color w:val="FF0000"/>
          <w:lang w:eastAsia="lv-LV"/>
        </w:rPr>
        <w:drawing>
          <wp:anchor distT="0" distB="0" distL="114300" distR="114300" simplePos="0" relativeHeight="251700224" behindDoc="0" locked="0" layoutInCell="1" allowOverlap="1" wp14:anchorId="5FCEBFD6" wp14:editId="19A25481">
            <wp:simplePos x="0" y="0"/>
            <wp:positionH relativeFrom="margin">
              <wp:posOffset>294005</wp:posOffset>
            </wp:positionH>
            <wp:positionV relativeFrom="paragraph">
              <wp:posOffset>612140</wp:posOffset>
            </wp:positionV>
            <wp:extent cx="4572000" cy="2743200"/>
            <wp:effectExtent l="0" t="0" r="0" b="0"/>
            <wp:wrapTopAndBottom/>
            <wp:docPr id="39" name="Chart 3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7160895-EBDF-4A1F-A963-F273BF0817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anchor>
        </w:drawing>
      </w:r>
      <w:r w:rsidR="003D3D96">
        <w:rPr>
          <w:rFonts w:ascii="Arial" w:hAnsi="Arial" w:cs="Arial"/>
        </w:rPr>
        <w:t>Kopumā P</w:t>
      </w:r>
      <w:r w:rsidR="00B42270" w:rsidRPr="00F90C6B">
        <w:rPr>
          <w:rFonts w:ascii="Arial" w:hAnsi="Arial" w:cs="Arial"/>
        </w:rPr>
        <w:t xml:space="preserve">lānošanas dokumentā definētie mērķi </w:t>
      </w:r>
      <w:r w:rsidR="00736E0D" w:rsidRPr="00F90C6B">
        <w:rPr>
          <w:rFonts w:ascii="Arial" w:hAnsi="Arial" w:cs="Arial"/>
        </w:rPr>
        <w:t>netiek sasniegt</w:t>
      </w:r>
      <w:r w:rsidR="003D3D96">
        <w:rPr>
          <w:rFonts w:ascii="Arial" w:hAnsi="Arial" w:cs="Arial"/>
        </w:rPr>
        <w:t>i, izvērtējot pieejamos datus, P</w:t>
      </w:r>
      <w:r w:rsidR="00736E0D" w:rsidRPr="00F90C6B">
        <w:rPr>
          <w:rFonts w:ascii="Arial" w:hAnsi="Arial" w:cs="Arial"/>
        </w:rPr>
        <w:t xml:space="preserve">lānošanas dokumenta īstenošana atstājusi negatīvi neitrālu ietekmi uz </w:t>
      </w:r>
      <w:r w:rsidR="002134AA" w:rsidRPr="00F90C6B">
        <w:rPr>
          <w:rFonts w:ascii="Arial" w:hAnsi="Arial" w:cs="Arial"/>
        </w:rPr>
        <w:t>iedzīvotājiem, to dzīves apstākļiem un sociālās jomas attīstību.</w:t>
      </w:r>
    </w:p>
    <w:p w14:paraId="10333F15" w14:textId="77777777" w:rsidR="00A17F64" w:rsidRDefault="00842D83" w:rsidP="001C4FBA">
      <w:pPr>
        <w:jc w:val="both"/>
        <w:rPr>
          <w:rFonts w:ascii="Arial" w:hAnsi="Arial" w:cs="Arial"/>
        </w:rPr>
      </w:pPr>
      <w:r w:rsidRPr="00842D83">
        <w:rPr>
          <w:rFonts w:ascii="Arial" w:hAnsi="Arial" w:cs="Arial"/>
          <w:sz w:val="20"/>
          <w:szCs w:val="20"/>
        </w:rPr>
        <w:t>Attēls Nr.5.12.</w:t>
      </w:r>
      <w:r>
        <w:rPr>
          <w:rFonts w:ascii="Arial" w:hAnsi="Arial" w:cs="Arial"/>
          <w:sz w:val="20"/>
          <w:szCs w:val="20"/>
        </w:rPr>
        <w:t>4</w:t>
      </w:r>
      <w:r w:rsidRPr="00842D83">
        <w:rPr>
          <w:rFonts w:ascii="Arial" w:hAnsi="Arial" w:cs="Arial"/>
          <w:sz w:val="20"/>
          <w:szCs w:val="20"/>
        </w:rPr>
        <w:t xml:space="preserve">. </w:t>
      </w:r>
      <w:r w:rsidRPr="00842D83">
        <w:rPr>
          <w:rFonts w:ascii="Arial" w:hAnsi="Arial" w:cs="Arial"/>
          <w:b/>
          <w:sz w:val="20"/>
          <w:szCs w:val="20"/>
        </w:rPr>
        <w:t>Rīgas plānošan</w:t>
      </w:r>
      <w:r>
        <w:rPr>
          <w:rFonts w:ascii="Arial" w:hAnsi="Arial" w:cs="Arial"/>
          <w:b/>
          <w:sz w:val="20"/>
          <w:szCs w:val="20"/>
        </w:rPr>
        <w:t xml:space="preserve">as reģiona iedzīvotāju īpatsvars </w:t>
      </w:r>
      <w:r w:rsidRPr="00842D83">
        <w:rPr>
          <w:rFonts w:ascii="Arial" w:hAnsi="Arial" w:cs="Arial"/>
          <w:sz w:val="20"/>
          <w:szCs w:val="20"/>
        </w:rPr>
        <w:t>(</w:t>
      </w:r>
      <w:r w:rsidR="007D5F85" w:rsidRPr="00F90C6B">
        <w:rPr>
          <w:rFonts w:ascii="Arial" w:hAnsi="Arial" w:cs="Arial"/>
        </w:rPr>
        <w:t>Avots: CSP</w:t>
      </w:r>
      <w:r>
        <w:rPr>
          <w:rFonts w:ascii="Arial" w:hAnsi="Arial" w:cs="Arial"/>
        </w:rPr>
        <w:t>)</w:t>
      </w:r>
    </w:p>
    <w:p w14:paraId="1907AFBF" w14:textId="77777777" w:rsidR="0064375F" w:rsidRPr="00F90C6B" w:rsidRDefault="00D05424" w:rsidP="00866838">
      <w:pPr>
        <w:jc w:val="both"/>
        <w:rPr>
          <w:rFonts w:ascii="Arial" w:hAnsi="Arial" w:cs="Arial"/>
        </w:rPr>
      </w:pPr>
      <w:r>
        <w:rPr>
          <w:rFonts w:ascii="Arial" w:hAnsi="Arial" w:cs="Arial"/>
        </w:rPr>
        <w:t>Saistīb</w:t>
      </w:r>
      <w:r w:rsidR="00917013">
        <w:rPr>
          <w:rFonts w:ascii="Arial" w:hAnsi="Arial" w:cs="Arial"/>
        </w:rPr>
        <w:t>ā ar mērķu sasniegšanas rādītāju</w:t>
      </w:r>
      <w:r>
        <w:rPr>
          <w:rFonts w:ascii="Arial" w:hAnsi="Arial" w:cs="Arial"/>
        </w:rPr>
        <w:t xml:space="preserve">, </w:t>
      </w:r>
      <w:r w:rsidR="00917013">
        <w:rPr>
          <w:rFonts w:ascii="Arial" w:hAnsi="Arial" w:cs="Arial"/>
        </w:rPr>
        <w:t>mērķa</w:t>
      </w:r>
      <w:r>
        <w:rPr>
          <w:rFonts w:ascii="Arial" w:hAnsi="Arial" w:cs="Arial"/>
        </w:rPr>
        <w:t xml:space="preserve"> vērtība 2017.gadā (49,65 %) nav sasniegta un tendence rāda, ka līdz 2020.gadam mērķis netiks izpildīts.</w:t>
      </w:r>
    </w:p>
    <w:p w14:paraId="56EDDED1" w14:textId="77777777" w:rsidR="00A8069E" w:rsidRPr="00F90C6B" w:rsidRDefault="00A8069E" w:rsidP="00A8069E">
      <w:pPr>
        <w:jc w:val="both"/>
        <w:rPr>
          <w:rFonts w:ascii="Arial" w:hAnsi="Arial" w:cs="Arial"/>
          <w:i/>
          <w:u w:val="single"/>
        </w:rPr>
      </w:pPr>
      <w:r w:rsidRPr="00F90C6B">
        <w:rPr>
          <w:rFonts w:ascii="Arial" w:hAnsi="Arial" w:cs="Arial"/>
          <w:i/>
          <w:u w:val="single"/>
        </w:rPr>
        <w:t>Reģionālā IKP uz vienu iedzīvotāju dispersija</w:t>
      </w:r>
    </w:p>
    <w:p w14:paraId="7E89ED1C" w14:textId="77777777" w:rsidR="00A8069E" w:rsidRPr="007157DE" w:rsidRDefault="00725E18" w:rsidP="00A8069E">
      <w:pPr>
        <w:jc w:val="both"/>
        <w:rPr>
          <w:rFonts w:ascii="Arial" w:hAnsi="Arial" w:cs="Arial"/>
        </w:rPr>
      </w:pPr>
      <w:r>
        <w:rPr>
          <w:noProof/>
          <w:lang w:eastAsia="lv-LV"/>
        </w:rPr>
        <w:drawing>
          <wp:anchor distT="0" distB="0" distL="114300" distR="114300" simplePos="0" relativeHeight="251737088" behindDoc="0" locked="0" layoutInCell="1" allowOverlap="1" wp14:anchorId="03909197" wp14:editId="5C2DEE39">
            <wp:simplePos x="0" y="0"/>
            <wp:positionH relativeFrom="margin">
              <wp:posOffset>294005</wp:posOffset>
            </wp:positionH>
            <wp:positionV relativeFrom="paragraph">
              <wp:posOffset>1050925</wp:posOffset>
            </wp:positionV>
            <wp:extent cx="4572000" cy="2743200"/>
            <wp:effectExtent l="0" t="0" r="0" b="0"/>
            <wp:wrapTopAndBottom/>
            <wp:docPr id="46" name="Chart 4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6832946-FC1E-41DA-BD4C-BDD434C88D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anchor>
        </w:drawing>
      </w:r>
      <w:r w:rsidR="00A8069E" w:rsidRPr="00F90C6B">
        <w:rPr>
          <w:rFonts w:ascii="Arial" w:hAnsi="Arial" w:cs="Arial"/>
        </w:rPr>
        <w:t xml:space="preserve">Kā var redzēt </w:t>
      </w:r>
      <w:r w:rsidRPr="00725E18">
        <w:rPr>
          <w:rFonts w:ascii="Arial" w:hAnsi="Arial" w:cs="Arial"/>
        </w:rPr>
        <w:t>5</w:t>
      </w:r>
      <w:r>
        <w:rPr>
          <w:rFonts w:ascii="Arial" w:hAnsi="Arial" w:cs="Arial"/>
        </w:rPr>
        <w:t>.</w:t>
      </w:r>
      <w:r w:rsidRPr="00725E18">
        <w:rPr>
          <w:rFonts w:ascii="Arial" w:hAnsi="Arial" w:cs="Arial"/>
        </w:rPr>
        <w:t xml:space="preserve">12.5. </w:t>
      </w:r>
      <w:r w:rsidR="00A8069E" w:rsidRPr="00725E18">
        <w:rPr>
          <w:rFonts w:ascii="Arial" w:hAnsi="Arial" w:cs="Arial"/>
        </w:rPr>
        <w:t xml:space="preserve">attēlā, </w:t>
      </w:r>
      <w:r w:rsidR="00A8069E" w:rsidRPr="00F90C6B">
        <w:rPr>
          <w:rFonts w:ascii="Arial" w:hAnsi="Arial" w:cs="Arial"/>
        </w:rPr>
        <w:t xml:space="preserve">reģionālais IKP uz vienu iedzīvotāju </w:t>
      </w:r>
      <w:r w:rsidR="00A8069E">
        <w:rPr>
          <w:rFonts w:ascii="Arial" w:hAnsi="Arial" w:cs="Arial"/>
        </w:rPr>
        <w:t xml:space="preserve">ir </w:t>
      </w:r>
      <w:r>
        <w:rPr>
          <w:rFonts w:ascii="Arial" w:hAnsi="Arial" w:cs="Arial"/>
        </w:rPr>
        <w:t xml:space="preserve">palielinājies, bet no 2014.gada </w:t>
      </w:r>
      <w:r w:rsidR="00A8069E">
        <w:rPr>
          <w:rFonts w:ascii="Arial" w:hAnsi="Arial" w:cs="Arial"/>
        </w:rPr>
        <w:t>uz 2015.</w:t>
      </w:r>
      <w:r>
        <w:rPr>
          <w:rFonts w:ascii="Arial" w:hAnsi="Arial" w:cs="Arial"/>
        </w:rPr>
        <w:t xml:space="preserve"> </w:t>
      </w:r>
      <w:r w:rsidR="00A8069E">
        <w:rPr>
          <w:rFonts w:ascii="Arial" w:hAnsi="Arial" w:cs="Arial"/>
        </w:rPr>
        <w:t xml:space="preserve">gadu mērķa sasniegšanas rādītājs nav mainījies. Apskatot 2014.gada rādītāja vērtību (39,3 %) ir secināms, ka mērķa vērtība netiek sasniegta un tendence rāda, ka maz ticams, ka tiks sasniegta arī turpmākajā plānošanas periodā. Pieaugums liecina, ka nav izdevies samazināt reģionālo ekonomiskās </w:t>
      </w:r>
      <w:r w:rsidR="00A8069E">
        <w:rPr>
          <w:rFonts w:ascii="Arial" w:hAnsi="Arial" w:cs="Arial"/>
        </w:rPr>
        <w:lastRenderedPageBreak/>
        <w:t>attīstības atšķirību valsts teritorijā.</w:t>
      </w:r>
    </w:p>
    <w:p w14:paraId="0C5A4EAD" w14:textId="77777777" w:rsidR="00A8069E" w:rsidRPr="00725E18" w:rsidRDefault="00725E18" w:rsidP="00725E18">
      <w:pPr>
        <w:jc w:val="center"/>
        <w:rPr>
          <w:rFonts w:ascii="Arial" w:hAnsi="Arial" w:cs="Arial"/>
          <w:sz w:val="20"/>
          <w:szCs w:val="20"/>
        </w:rPr>
      </w:pPr>
      <w:r w:rsidRPr="00725E18">
        <w:rPr>
          <w:rFonts w:ascii="Arial" w:hAnsi="Arial" w:cs="Arial"/>
          <w:sz w:val="20"/>
          <w:szCs w:val="20"/>
        </w:rPr>
        <w:t xml:space="preserve">Attēls Nr.5.12.5. </w:t>
      </w:r>
      <w:r w:rsidRPr="00725E18">
        <w:rPr>
          <w:rFonts w:ascii="Arial" w:hAnsi="Arial" w:cs="Arial"/>
          <w:b/>
          <w:sz w:val="20"/>
          <w:szCs w:val="20"/>
        </w:rPr>
        <w:t>Reģiona IKP uz vienu iedzīvotāju dispersija</w:t>
      </w:r>
      <w:r w:rsidRPr="00725E18">
        <w:rPr>
          <w:rFonts w:ascii="Arial" w:hAnsi="Arial" w:cs="Arial"/>
          <w:sz w:val="20"/>
          <w:szCs w:val="20"/>
        </w:rPr>
        <w:t xml:space="preserve"> (</w:t>
      </w:r>
      <w:r w:rsidR="00A8069E" w:rsidRPr="00725E18">
        <w:rPr>
          <w:rFonts w:ascii="Arial" w:hAnsi="Arial" w:cs="Arial"/>
          <w:sz w:val="20"/>
          <w:szCs w:val="20"/>
        </w:rPr>
        <w:t>Avots: Eurostat</w:t>
      </w:r>
      <w:r w:rsidRPr="00725E18">
        <w:rPr>
          <w:rFonts w:ascii="Arial" w:hAnsi="Arial" w:cs="Arial"/>
          <w:sz w:val="20"/>
          <w:szCs w:val="20"/>
        </w:rPr>
        <w:t>)</w:t>
      </w:r>
    </w:p>
    <w:p w14:paraId="7F88EDEE" w14:textId="77777777" w:rsidR="006F6C2B" w:rsidRPr="00725E18" w:rsidRDefault="00605AE8" w:rsidP="00725E18">
      <w:pPr>
        <w:pStyle w:val="Heading2"/>
      </w:pPr>
      <w:bookmarkStart w:id="35" w:name="_Toc497487123"/>
      <w:r w:rsidRPr="00725E18">
        <w:t xml:space="preserve">5.13. </w:t>
      </w:r>
      <w:r w:rsidR="006F6C2B" w:rsidRPr="00725E18">
        <w:t>Ekonomiskie faktori</w:t>
      </w:r>
      <w:bookmarkEnd w:id="35"/>
    </w:p>
    <w:p w14:paraId="431CAE4F" w14:textId="77777777" w:rsidR="00071218" w:rsidRPr="00F90C6B" w:rsidRDefault="00071218" w:rsidP="00071218">
      <w:pPr>
        <w:jc w:val="both"/>
        <w:rPr>
          <w:rFonts w:ascii="Arial" w:hAnsi="Arial" w:cs="Arial"/>
          <w:i/>
          <w:u w:val="single"/>
        </w:rPr>
      </w:pPr>
      <w:r w:rsidRPr="00F90C6B">
        <w:rPr>
          <w:rFonts w:ascii="Arial" w:hAnsi="Arial" w:cs="Arial"/>
          <w:i/>
          <w:u w:val="single"/>
        </w:rPr>
        <w:t>IKP uz vienu iedzīvotāju faktiskajās cenās</w:t>
      </w:r>
    </w:p>
    <w:p w14:paraId="3E57E770" w14:textId="77777777" w:rsidR="007D5F85" w:rsidRPr="00F90C6B" w:rsidRDefault="00725E18" w:rsidP="00071218">
      <w:pPr>
        <w:jc w:val="both"/>
        <w:rPr>
          <w:rFonts w:ascii="Arial" w:hAnsi="Arial" w:cs="Arial"/>
        </w:rPr>
      </w:pPr>
      <w:r w:rsidRPr="00F90C6B">
        <w:rPr>
          <w:rFonts w:ascii="Arial" w:hAnsi="Arial" w:cs="Arial"/>
          <w:noProof/>
          <w:color w:val="FF0000"/>
          <w:lang w:eastAsia="lv-LV"/>
        </w:rPr>
        <w:drawing>
          <wp:anchor distT="0" distB="0" distL="114300" distR="114300" simplePos="0" relativeHeight="251684864" behindDoc="0" locked="0" layoutInCell="1" allowOverlap="1" wp14:anchorId="6918EC87" wp14:editId="7C36DF7D">
            <wp:simplePos x="0" y="0"/>
            <wp:positionH relativeFrom="margin">
              <wp:posOffset>534670</wp:posOffset>
            </wp:positionH>
            <wp:positionV relativeFrom="paragraph">
              <wp:posOffset>462915</wp:posOffset>
            </wp:positionV>
            <wp:extent cx="4507865" cy="2679065"/>
            <wp:effectExtent l="0" t="0" r="6985" b="6985"/>
            <wp:wrapTopAndBottom/>
            <wp:docPr id="27" name="Chart 2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D031769-C00C-4B81-8ABD-53665EAD0F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14:sizeRelH relativeFrom="margin">
              <wp14:pctWidth>0</wp14:pctWidth>
            </wp14:sizeRelH>
            <wp14:sizeRelV relativeFrom="margin">
              <wp14:pctHeight>0</wp14:pctHeight>
            </wp14:sizeRelV>
          </wp:anchor>
        </w:drawing>
      </w:r>
      <w:r w:rsidR="007D5F85" w:rsidRPr="00F90C6B">
        <w:rPr>
          <w:rFonts w:ascii="Arial" w:hAnsi="Arial" w:cs="Arial"/>
        </w:rPr>
        <w:t xml:space="preserve">IKP uz vienu iedzīvotāju Latvijā </w:t>
      </w:r>
      <w:r w:rsidR="007D5F85" w:rsidRPr="00725E18">
        <w:rPr>
          <w:rFonts w:ascii="Arial" w:hAnsi="Arial" w:cs="Arial"/>
        </w:rPr>
        <w:t>pieaug (</w:t>
      </w:r>
      <w:r w:rsidRPr="00725E18">
        <w:rPr>
          <w:rFonts w:ascii="Arial" w:hAnsi="Arial" w:cs="Arial"/>
        </w:rPr>
        <w:t>skatīt 5.13</w:t>
      </w:r>
      <w:r w:rsidR="007D5F85" w:rsidRPr="00725E18">
        <w:rPr>
          <w:rFonts w:ascii="Arial" w:hAnsi="Arial" w:cs="Arial"/>
        </w:rPr>
        <w:t xml:space="preserve">.attēlu). Salīdzinot </w:t>
      </w:r>
      <w:r w:rsidR="007D5F85" w:rsidRPr="00F90C6B">
        <w:rPr>
          <w:rFonts w:ascii="Arial" w:hAnsi="Arial" w:cs="Arial"/>
        </w:rPr>
        <w:t>2016. un 2013.</w:t>
      </w:r>
      <w:r w:rsidR="00071218" w:rsidRPr="00F90C6B">
        <w:rPr>
          <w:rFonts w:ascii="Arial" w:hAnsi="Arial" w:cs="Arial"/>
        </w:rPr>
        <w:t xml:space="preserve"> </w:t>
      </w:r>
      <w:r w:rsidR="007D5F85" w:rsidRPr="00F90C6B">
        <w:rPr>
          <w:rFonts w:ascii="Arial" w:hAnsi="Arial" w:cs="Arial"/>
        </w:rPr>
        <w:t xml:space="preserve">gadu, IKP ir pieaudzis par 1447 euro jeb 12,8 %. </w:t>
      </w:r>
    </w:p>
    <w:p w14:paraId="4D568C41" w14:textId="77777777" w:rsidR="009C5271" w:rsidRPr="00725E18" w:rsidRDefault="00725E18" w:rsidP="00725E18">
      <w:pPr>
        <w:jc w:val="center"/>
        <w:rPr>
          <w:rFonts w:ascii="Arial" w:hAnsi="Arial" w:cs="Arial"/>
          <w:sz w:val="20"/>
          <w:szCs w:val="20"/>
        </w:rPr>
      </w:pPr>
      <w:r>
        <w:rPr>
          <w:rFonts w:ascii="Arial" w:hAnsi="Arial" w:cs="Arial"/>
          <w:sz w:val="20"/>
          <w:szCs w:val="20"/>
        </w:rPr>
        <w:t>Attēls Nr.5.13</w:t>
      </w:r>
      <w:r w:rsidRPr="00725E18">
        <w:rPr>
          <w:rFonts w:ascii="Arial" w:hAnsi="Arial" w:cs="Arial"/>
          <w:sz w:val="20"/>
          <w:szCs w:val="20"/>
        </w:rPr>
        <w:t xml:space="preserve">. </w:t>
      </w:r>
      <w:r w:rsidRPr="00725E18">
        <w:rPr>
          <w:rFonts w:ascii="Arial" w:hAnsi="Arial" w:cs="Arial"/>
          <w:b/>
          <w:sz w:val="20"/>
          <w:szCs w:val="20"/>
        </w:rPr>
        <w:t>Iekšzemes kopprodukts uz vienu iedzīvotāju faktiskajās cenās</w:t>
      </w:r>
      <w:r w:rsidRPr="00725E18">
        <w:rPr>
          <w:rFonts w:ascii="Arial" w:hAnsi="Arial" w:cs="Arial"/>
          <w:sz w:val="20"/>
          <w:szCs w:val="20"/>
        </w:rPr>
        <w:t xml:space="preserve"> (</w:t>
      </w:r>
      <w:r w:rsidR="006C24CE" w:rsidRPr="00725E18">
        <w:rPr>
          <w:rFonts w:ascii="Arial" w:hAnsi="Arial" w:cs="Arial"/>
          <w:sz w:val="20"/>
          <w:szCs w:val="20"/>
        </w:rPr>
        <w:t>Avots:</w:t>
      </w:r>
      <w:r w:rsidR="00071218" w:rsidRPr="00725E18">
        <w:rPr>
          <w:rFonts w:ascii="Arial" w:hAnsi="Arial" w:cs="Arial"/>
          <w:sz w:val="20"/>
          <w:szCs w:val="20"/>
        </w:rPr>
        <w:t xml:space="preserve"> CSP</w:t>
      </w:r>
      <w:r w:rsidRPr="00725E18">
        <w:rPr>
          <w:rFonts w:ascii="Arial" w:hAnsi="Arial" w:cs="Arial"/>
          <w:sz w:val="20"/>
          <w:szCs w:val="20"/>
        </w:rPr>
        <w:t>)</w:t>
      </w:r>
    </w:p>
    <w:p w14:paraId="0C4F67EB" w14:textId="77777777" w:rsidR="00EF3F44" w:rsidRPr="00F90C6B" w:rsidRDefault="00EF3F44" w:rsidP="00F56FAA">
      <w:pPr>
        <w:jc w:val="both"/>
        <w:rPr>
          <w:rFonts w:ascii="Arial" w:hAnsi="Arial" w:cs="Arial"/>
        </w:rPr>
      </w:pPr>
      <w:r w:rsidRPr="00F90C6B">
        <w:rPr>
          <w:rFonts w:ascii="Arial" w:hAnsi="Arial" w:cs="Arial"/>
        </w:rPr>
        <w:t xml:space="preserve">Iekšzemes kopprodukta pieaugums liecina par stabilu visu saražoto preču un pakalpojumu vērtību pieaugumu, kas liecina par ekonomisko izaugsmi. Pie stabilas ekonomiskās izaugsmes valstī, uzlabojas arī iedzīvotāju dzīves apstākļi, dzīves stabilitāte. Tas ir arī viens no priekšnoteikumiem demogrāfiskās izaugsmes veicināšanai. </w:t>
      </w:r>
    </w:p>
    <w:p w14:paraId="5D524EBA" w14:textId="77777777" w:rsidR="00EF3F44" w:rsidRPr="00F90C6B" w:rsidRDefault="00EF3F44" w:rsidP="00F56FAA">
      <w:pPr>
        <w:jc w:val="both"/>
        <w:rPr>
          <w:rFonts w:ascii="Arial" w:hAnsi="Arial" w:cs="Arial"/>
        </w:rPr>
      </w:pPr>
      <w:r w:rsidRPr="00F90C6B">
        <w:rPr>
          <w:rFonts w:ascii="Arial" w:hAnsi="Arial" w:cs="Arial"/>
        </w:rPr>
        <w:t>Var secināt, ka Plānošanas dokumenta īstenošana atstājusi pozitīvu ietekmi uz tautsaimniecības attīstību.</w:t>
      </w:r>
    </w:p>
    <w:p w14:paraId="39A323CA" w14:textId="77777777" w:rsidR="00071218" w:rsidRPr="00725E18" w:rsidRDefault="00071218" w:rsidP="00071218">
      <w:pPr>
        <w:jc w:val="both"/>
        <w:rPr>
          <w:rFonts w:ascii="Arial" w:hAnsi="Arial" w:cs="Arial"/>
          <w:i/>
          <w:u w:val="single"/>
        </w:rPr>
      </w:pPr>
      <w:r w:rsidRPr="00F90C6B">
        <w:rPr>
          <w:rFonts w:ascii="Arial" w:hAnsi="Arial" w:cs="Arial"/>
          <w:i/>
          <w:u w:val="single"/>
        </w:rPr>
        <w:t xml:space="preserve">Dabas resursu izmantošanas </w:t>
      </w:r>
      <w:r w:rsidRPr="00725E18">
        <w:rPr>
          <w:rFonts w:ascii="Arial" w:hAnsi="Arial" w:cs="Arial"/>
          <w:i/>
          <w:u w:val="single"/>
        </w:rPr>
        <w:t>produktivitāte</w:t>
      </w:r>
    </w:p>
    <w:p w14:paraId="42A0DDA4" w14:textId="77777777" w:rsidR="00D55A4F" w:rsidRDefault="00071218" w:rsidP="00071218">
      <w:pPr>
        <w:jc w:val="both"/>
        <w:rPr>
          <w:rFonts w:ascii="Arial" w:hAnsi="Arial" w:cs="Arial"/>
        </w:rPr>
      </w:pPr>
      <w:r w:rsidRPr="00725E18">
        <w:rPr>
          <w:rFonts w:ascii="Arial" w:hAnsi="Arial" w:cs="Arial"/>
        </w:rPr>
        <w:t>Dabas resursu izmantošanas produktivitāte (</w:t>
      </w:r>
      <w:r w:rsidR="00725E18" w:rsidRPr="00725E18">
        <w:rPr>
          <w:rFonts w:ascii="Arial" w:hAnsi="Arial" w:cs="Arial"/>
        </w:rPr>
        <w:t>skatīt 5.13.1.</w:t>
      </w:r>
      <w:r w:rsidRPr="00725E18">
        <w:rPr>
          <w:rFonts w:ascii="Arial" w:hAnsi="Arial" w:cs="Arial"/>
        </w:rPr>
        <w:t xml:space="preserve">attēlu) </w:t>
      </w:r>
      <w:r w:rsidRPr="00F90C6B">
        <w:rPr>
          <w:rFonts w:ascii="Arial" w:hAnsi="Arial" w:cs="Arial"/>
        </w:rPr>
        <w:t xml:space="preserve">Latvijā ir salīdzinoši zemā līmenī. Kāpumi un kritumi ir bijuši nebūtiski. 2014 .gadā, kad produktivitāte bija nedaudz augstāka nekā citus gadus, tā nesasniedza pat 0,5 eiro uz kilogramu produkta. Arī salīdzinot Latvijas rādītāju ar vidējo ES-28 produktivitātes līmeni (2016. gadā tas bija 2,07 eiro uz kilogramu produkta) tas ir zems. </w:t>
      </w:r>
    </w:p>
    <w:p w14:paraId="3063AD94" w14:textId="77777777" w:rsidR="00420566" w:rsidRPr="00420566" w:rsidRDefault="00420566" w:rsidP="00900825">
      <w:pPr>
        <w:jc w:val="both"/>
        <w:rPr>
          <w:rFonts w:ascii="Arial" w:hAnsi="Arial" w:cs="Arial"/>
        </w:rPr>
      </w:pPr>
      <w:r w:rsidRPr="00420566">
        <w:rPr>
          <w:rFonts w:ascii="Arial" w:hAnsi="Arial" w:cs="Arial"/>
        </w:rPr>
        <w:t xml:space="preserve">Tā kā par 2017.gadu nav pieejami dati, tad apskatot 2014.gada mērķa sasniegšanas rādītāju (480 EUR uz vienu resursa tonnu), var redzēt, ka 2014.gadā rāditājs tiek pārsniegts un līdz ar </w:t>
      </w:r>
      <w:r w:rsidR="00F40C8F">
        <w:rPr>
          <w:rFonts w:ascii="Arial" w:hAnsi="Arial" w:cs="Arial"/>
        </w:rPr>
        <w:t>tiek veicināta mērķa</w:t>
      </w:r>
      <w:r w:rsidRPr="00420566">
        <w:rPr>
          <w:rFonts w:ascii="Arial" w:hAnsi="Arial" w:cs="Arial"/>
        </w:rPr>
        <w:t xml:space="preserve"> </w:t>
      </w:r>
      <w:r>
        <w:rPr>
          <w:rFonts w:ascii="Arial" w:hAnsi="Arial" w:cs="Arial"/>
        </w:rPr>
        <w:t>(</w:t>
      </w:r>
      <w:r w:rsidR="00900825">
        <w:rPr>
          <w:rFonts w:ascii="Arial" w:hAnsi="Arial" w:cs="Arial"/>
        </w:rPr>
        <w:t>[84] i</w:t>
      </w:r>
      <w:r w:rsidR="00900825" w:rsidRPr="00900825">
        <w:rPr>
          <w:rFonts w:ascii="Arial" w:hAnsi="Arial" w:cs="Arial"/>
        </w:rPr>
        <w:t>lgtspējīga Latvijas ekonomikas izaugsme ar pieaugošu valsts konkurētspēju starptautiskajos</w:t>
      </w:r>
      <w:r w:rsidR="00900825">
        <w:rPr>
          <w:rFonts w:ascii="Arial" w:hAnsi="Arial" w:cs="Arial"/>
        </w:rPr>
        <w:t xml:space="preserve"> t</w:t>
      </w:r>
      <w:r w:rsidR="00900825" w:rsidRPr="00900825">
        <w:rPr>
          <w:rFonts w:ascii="Arial" w:hAnsi="Arial" w:cs="Arial"/>
        </w:rPr>
        <w:t>irgos</w:t>
      </w:r>
      <w:r w:rsidR="00900825">
        <w:rPr>
          <w:rFonts w:ascii="Arial" w:hAnsi="Arial" w:cs="Arial"/>
        </w:rPr>
        <w:t xml:space="preserve">) </w:t>
      </w:r>
      <w:r w:rsidR="00F40C8F">
        <w:rPr>
          <w:rFonts w:ascii="Arial" w:hAnsi="Arial" w:cs="Arial"/>
        </w:rPr>
        <w:t>izpilde</w:t>
      </w:r>
      <w:r w:rsidRPr="00420566">
        <w:rPr>
          <w:rFonts w:ascii="Arial" w:hAnsi="Arial" w:cs="Arial"/>
        </w:rPr>
        <w:t>. Tendence gan rāda, ka mērķis diez vai tiks izpildīts arī turpmāk.</w:t>
      </w:r>
    </w:p>
    <w:p w14:paraId="7B06C7CD" w14:textId="77777777" w:rsidR="00420566" w:rsidRDefault="00420566" w:rsidP="00420566">
      <w:pPr>
        <w:jc w:val="both"/>
        <w:rPr>
          <w:rFonts w:ascii="Arial" w:hAnsi="Arial" w:cs="Arial"/>
        </w:rPr>
      </w:pPr>
      <w:r w:rsidRPr="00420566">
        <w:rPr>
          <w:rFonts w:ascii="Arial" w:hAnsi="Arial" w:cs="Arial"/>
        </w:rPr>
        <w:lastRenderedPageBreak/>
        <w:t>Ņemot vērā, ka IKP stabili pieaug, bet dabas resursu izm</w:t>
      </w:r>
      <w:r>
        <w:rPr>
          <w:rFonts w:ascii="Arial" w:hAnsi="Arial" w:cs="Arial"/>
        </w:rPr>
        <w:t>atošanas produktivitāte mainās nebūtiski</w:t>
      </w:r>
      <w:r w:rsidRPr="00420566">
        <w:rPr>
          <w:rFonts w:ascii="Arial" w:hAnsi="Arial" w:cs="Arial"/>
        </w:rPr>
        <w:t>, vai samazinās, var secināt, ka daļēji IKP pieaugumu sekmē dabas resursu izmantošana.</w:t>
      </w:r>
    </w:p>
    <w:p w14:paraId="4E2BF6C9" w14:textId="77777777" w:rsidR="00420566" w:rsidRDefault="00420566" w:rsidP="00420566">
      <w:pPr>
        <w:jc w:val="both"/>
        <w:rPr>
          <w:rFonts w:ascii="Arial" w:hAnsi="Arial" w:cs="Arial"/>
        </w:rPr>
      </w:pPr>
      <w:r w:rsidRPr="00420566">
        <w:rPr>
          <w:rFonts w:ascii="Arial" w:hAnsi="Arial" w:cs="Arial"/>
        </w:rPr>
        <w:t>Var secināt, ka Plānošanas dokumenta īstenošana veicinājusi dabas resursu izmantošanu, taču tie tiek izmantoti neradot augstas pievienotās vērtības produktus</w:t>
      </w:r>
      <w:r w:rsidR="00900825">
        <w:rPr>
          <w:rFonts w:ascii="Arial" w:hAnsi="Arial" w:cs="Arial"/>
        </w:rPr>
        <w:t>.</w:t>
      </w:r>
    </w:p>
    <w:p w14:paraId="07A76BD8" w14:textId="77777777" w:rsidR="00F40C8F" w:rsidRPr="00F90C6B" w:rsidRDefault="00725E18" w:rsidP="00420566">
      <w:pPr>
        <w:jc w:val="both"/>
        <w:rPr>
          <w:rFonts w:ascii="Arial" w:hAnsi="Arial" w:cs="Arial"/>
        </w:rPr>
      </w:pPr>
      <w:r w:rsidRPr="00F90C6B">
        <w:rPr>
          <w:rFonts w:ascii="Arial" w:hAnsi="Arial" w:cs="Arial"/>
          <w:noProof/>
          <w:color w:val="FF0000"/>
          <w:lang w:eastAsia="lv-LV"/>
        </w:rPr>
        <w:drawing>
          <wp:anchor distT="0" distB="0" distL="114300" distR="114300" simplePos="0" relativeHeight="251685888" behindDoc="0" locked="0" layoutInCell="1" allowOverlap="1" wp14:anchorId="6028C68E" wp14:editId="17561114">
            <wp:simplePos x="0" y="0"/>
            <wp:positionH relativeFrom="margin">
              <wp:posOffset>433705</wp:posOffset>
            </wp:positionH>
            <wp:positionV relativeFrom="paragraph">
              <wp:posOffset>915035</wp:posOffset>
            </wp:positionV>
            <wp:extent cx="4572000" cy="2514600"/>
            <wp:effectExtent l="0" t="0" r="0" b="0"/>
            <wp:wrapTopAndBottom/>
            <wp:docPr id="28" name="Chart 2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4D9F45C-AEA0-465A-97A8-90A9AAA1D5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anchor>
        </w:drawing>
      </w:r>
      <w:r w:rsidR="00900825">
        <w:rPr>
          <w:rFonts w:ascii="Arial" w:hAnsi="Arial" w:cs="Arial"/>
        </w:rPr>
        <w:t xml:space="preserve">Salīdzinot NAP2020 SIVN sniegto dabas resursu produktivitāti 2009.gadā (380 EUR/t) </w:t>
      </w:r>
      <w:r w:rsidR="00007BF7">
        <w:rPr>
          <w:rFonts w:ascii="Arial" w:hAnsi="Arial" w:cs="Arial"/>
        </w:rPr>
        <w:t xml:space="preserve">ar </w:t>
      </w:r>
      <w:r w:rsidR="00F40C8F">
        <w:rPr>
          <w:rFonts w:ascii="Arial" w:hAnsi="Arial" w:cs="Arial"/>
        </w:rPr>
        <w:t xml:space="preserve">Plānošanas dokumenta īstenošanas laikā apskatītajām dabas resursu izmantošanas produktivitātes vērtībām, </w:t>
      </w:r>
      <w:r w:rsidR="00900825">
        <w:rPr>
          <w:rFonts w:ascii="Arial" w:hAnsi="Arial" w:cs="Arial"/>
        </w:rPr>
        <w:t xml:space="preserve">vērojama </w:t>
      </w:r>
      <w:r w:rsidR="00F40C8F">
        <w:rPr>
          <w:rFonts w:ascii="Arial" w:hAnsi="Arial" w:cs="Arial"/>
        </w:rPr>
        <w:t xml:space="preserve">NAP2020 mērķa sasniegšanas rādītāja [102] paaugstināšanās līdz 2014.gadam, līdz ar to sasniedzot NAP2020 noteikto rādītāju. </w:t>
      </w:r>
    </w:p>
    <w:p w14:paraId="3CE0E362" w14:textId="77777777" w:rsidR="00EF3F44" w:rsidRPr="00F90C6B" w:rsidRDefault="00725E18" w:rsidP="00725E18">
      <w:pPr>
        <w:jc w:val="center"/>
        <w:rPr>
          <w:rFonts w:ascii="Arial" w:hAnsi="Arial" w:cs="Arial"/>
        </w:rPr>
      </w:pPr>
      <w:r>
        <w:rPr>
          <w:rFonts w:ascii="Arial" w:hAnsi="Arial" w:cs="Arial"/>
          <w:sz w:val="20"/>
          <w:szCs w:val="20"/>
        </w:rPr>
        <w:t>Attēls Nr.5.13</w:t>
      </w:r>
      <w:r w:rsidRPr="00725E18">
        <w:rPr>
          <w:rFonts w:ascii="Arial" w:hAnsi="Arial" w:cs="Arial"/>
          <w:sz w:val="20"/>
          <w:szCs w:val="20"/>
        </w:rPr>
        <w:t>.</w:t>
      </w:r>
      <w:r>
        <w:rPr>
          <w:rFonts w:ascii="Arial" w:hAnsi="Arial" w:cs="Arial"/>
          <w:sz w:val="20"/>
          <w:szCs w:val="20"/>
        </w:rPr>
        <w:t>1.</w:t>
      </w:r>
      <w:r w:rsidRPr="00725E18">
        <w:rPr>
          <w:rFonts w:ascii="Arial" w:hAnsi="Arial" w:cs="Arial"/>
          <w:sz w:val="20"/>
          <w:szCs w:val="20"/>
        </w:rPr>
        <w:t xml:space="preserve"> </w:t>
      </w:r>
      <w:r w:rsidRPr="00725E18">
        <w:rPr>
          <w:rFonts w:ascii="Arial" w:hAnsi="Arial" w:cs="Arial"/>
          <w:b/>
          <w:sz w:val="20"/>
          <w:szCs w:val="20"/>
        </w:rPr>
        <w:t>Dabas resu</w:t>
      </w:r>
      <w:r>
        <w:rPr>
          <w:rFonts w:ascii="Arial" w:hAnsi="Arial" w:cs="Arial"/>
          <w:b/>
          <w:sz w:val="20"/>
          <w:szCs w:val="20"/>
        </w:rPr>
        <w:t xml:space="preserve">rsu izmantošanas produktivitāte </w:t>
      </w:r>
      <w:r w:rsidRPr="00725E18">
        <w:rPr>
          <w:rFonts w:ascii="Arial" w:hAnsi="Arial" w:cs="Arial"/>
          <w:sz w:val="20"/>
          <w:szCs w:val="20"/>
        </w:rPr>
        <w:t>(</w:t>
      </w:r>
      <w:r w:rsidR="00854484" w:rsidRPr="00F90C6B">
        <w:rPr>
          <w:rFonts w:ascii="Arial" w:hAnsi="Arial" w:cs="Arial"/>
        </w:rPr>
        <w:t xml:space="preserve">Avots: </w:t>
      </w:r>
      <w:r w:rsidR="00334CEF">
        <w:rPr>
          <w:rFonts w:ascii="Arial" w:hAnsi="Arial" w:cs="Arial"/>
        </w:rPr>
        <w:t>Eurostat</w:t>
      </w:r>
      <w:r>
        <w:rPr>
          <w:rFonts w:ascii="Arial" w:hAnsi="Arial" w:cs="Arial"/>
        </w:rPr>
        <w:t>)</w:t>
      </w:r>
    </w:p>
    <w:p w14:paraId="1A7FFCFF" w14:textId="77777777" w:rsidR="00EF3F44" w:rsidRDefault="00725E18" w:rsidP="00F56FAA">
      <w:pPr>
        <w:jc w:val="both"/>
        <w:rPr>
          <w:rFonts w:ascii="Arial" w:hAnsi="Arial" w:cs="Arial"/>
        </w:rPr>
      </w:pPr>
      <w:r w:rsidRPr="00F90C6B">
        <w:rPr>
          <w:rFonts w:ascii="Arial" w:hAnsi="Arial" w:cs="Arial"/>
          <w:noProof/>
          <w:lang w:eastAsia="lv-LV"/>
        </w:rPr>
        <w:drawing>
          <wp:anchor distT="0" distB="0" distL="114300" distR="114300" simplePos="0" relativeHeight="251731968" behindDoc="0" locked="0" layoutInCell="1" allowOverlap="1" wp14:anchorId="5BD9D76C" wp14:editId="4F2A3C0D">
            <wp:simplePos x="0" y="0"/>
            <wp:positionH relativeFrom="margin">
              <wp:posOffset>352425</wp:posOffset>
            </wp:positionH>
            <wp:positionV relativeFrom="paragraph">
              <wp:posOffset>593090</wp:posOffset>
            </wp:positionV>
            <wp:extent cx="4838700" cy="3200400"/>
            <wp:effectExtent l="0" t="0" r="0" b="0"/>
            <wp:wrapSquare wrapText="bothSides"/>
            <wp:docPr id="15" name="Chart 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BA36918F-68E6-4BE0-BCAA-BAD338BFC2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14:sizeRelH relativeFrom="margin">
              <wp14:pctWidth>0</wp14:pctWidth>
            </wp14:sizeRelH>
            <wp14:sizeRelV relativeFrom="margin">
              <wp14:pctHeight>0</wp14:pctHeight>
            </wp14:sizeRelV>
          </wp:anchor>
        </w:drawing>
      </w:r>
      <w:r w:rsidR="003D3D96">
        <w:rPr>
          <w:rFonts w:ascii="Arial" w:hAnsi="Arial" w:cs="Arial"/>
        </w:rPr>
        <w:t>Turpmākajā P</w:t>
      </w:r>
      <w:r w:rsidR="00EF3F44" w:rsidRPr="00F90C6B">
        <w:rPr>
          <w:rFonts w:ascii="Arial" w:hAnsi="Arial" w:cs="Arial"/>
        </w:rPr>
        <w:t xml:space="preserve">lānošanas dokumenta īstenošanas procesā liela uzmanība pievēršama tam, lai tiktu veicināta produktu ar augstu pievienoto vērtību radīšana, izmantojot Latvijas dabas resursus. </w:t>
      </w:r>
    </w:p>
    <w:p w14:paraId="3B1986AC" w14:textId="77777777" w:rsidR="00165914" w:rsidRPr="00725E18" w:rsidRDefault="00725E18" w:rsidP="00725E18">
      <w:pPr>
        <w:pStyle w:val="ListParagraph"/>
        <w:ind w:left="928"/>
        <w:jc w:val="both"/>
        <w:rPr>
          <w:rFonts w:ascii="Arial" w:hAnsi="Arial" w:cs="Arial"/>
          <w:sz w:val="20"/>
          <w:szCs w:val="20"/>
        </w:rPr>
      </w:pPr>
      <w:r w:rsidRPr="00725E18">
        <w:rPr>
          <w:rFonts w:ascii="Arial" w:hAnsi="Arial" w:cs="Arial"/>
          <w:sz w:val="20"/>
          <w:szCs w:val="20"/>
        </w:rPr>
        <w:t>Attēls Nr.5</w:t>
      </w:r>
      <w:r w:rsidRPr="00725E18">
        <w:rPr>
          <w:rFonts w:ascii="Arial" w:hAnsi="Arial" w:cs="Arial"/>
          <w:sz w:val="20"/>
          <w:szCs w:val="20"/>
        </w:rPr>
        <w:lastRenderedPageBreak/>
        <w:t xml:space="preserve">.13.2. </w:t>
      </w:r>
      <w:r w:rsidRPr="00725E18">
        <w:rPr>
          <w:rFonts w:ascii="Arial" w:hAnsi="Arial" w:cs="Arial"/>
          <w:b/>
          <w:sz w:val="20"/>
          <w:szCs w:val="20"/>
        </w:rPr>
        <w:t xml:space="preserve">Apkalpoto pasažieru skaits Rīgas ostā </w:t>
      </w:r>
      <w:r w:rsidRPr="00725E18">
        <w:rPr>
          <w:rFonts w:ascii="Arial" w:hAnsi="Arial" w:cs="Arial"/>
          <w:sz w:val="20"/>
          <w:szCs w:val="20"/>
        </w:rPr>
        <w:t>(</w:t>
      </w:r>
      <w:r w:rsidR="00165914" w:rsidRPr="00725E18">
        <w:rPr>
          <w:rFonts w:ascii="Arial" w:hAnsi="Arial" w:cs="Arial"/>
          <w:sz w:val="20"/>
          <w:szCs w:val="20"/>
        </w:rPr>
        <w:t>Avots: CSP</w:t>
      </w:r>
      <w:r w:rsidRPr="00725E18">
        <w:rPr>
          <w:rFonts w:ascii="Arial" w:hAnsi="Arial" w:cs="Arial"/>
          <w:sz w:val="20"/>
          <w:szCs w:val="20"/>
        </w:rPr>
        <w:t>)</w:t>
      </w:r>
    </w:p>
    <w:p w14:paraId="5D504BA0" w14:textId="77777777" w:rsidR="00165914" w:rsidRDefault="00165914" w:rsidP="00165914">
      <w:pPr>
        <w:jc w:val="both"/>
        <w:rPr>
          <w:rFonts w:ascii="Arial" w:hAnsi="Arial" w:cs="Arial"/>
        </w:rPr>
      </w:pPr>
      <w:r w:rsidRPr="00F90C6B">
        <w:rPr>
          <w:rFonts w:ascii="Arial" w:hAnsi="Arial" w:cs="Arial"/>
        </w:rPr>
        <w:t>Pasažieru skaitam Rīgas ostā (</w:t>
      </w:r>
      <w:r w:rsidRPr="00725E18">
        <w:rPr>
          <w:rFonts w:ascii="Arial" w:hAnsi="Arial" w:cs="Arial"/>
        </w:rPr>
        <w:t xml:space="preserve">skatīt </w:t>
      </w:r>
      <w:r w:rsidR="00725E18" w:rsidRPr="00725E18">
        <w:rPr>
          <w:rFonts w:ascii="Arial" w:hAnsi="Arial" w:cs="Arial"/>
        </w:rPr>
        <w:t>5.13</w:t>
      </w:r>
      <w:r w:rsidRPr="00725E18">
        <w:rPr>
          <w:rFonts w:ascii="Arial" w:hAnsi="Arial" w:cs="Arial"/>
        </w:rPr>
        <w:t>.</w:t>
      </w:r>
      <w:r w:rsidR="00725E18" w:rsidRPr="00725E18">
        <w:rPr>
          <w:rFonts w:ascii="Arial" w:hAnsi="Arial" w:cs="Arial"/>
        </w:rPr>
        <w:t>2.</w:t>
      </w:r>
      <w:r w:rsidRPr="00725E18">
        <w:rPr>
          <w:rFonts w:ascii="Arial" w:hAnsi="Arial" w:cs="Arial"/>
        </w:rPr>
        <w:t xml:space="preserve">attēlu), kas </w:t>
      </w:r>
      <w:r w:rsidRPr="00F90C6B">
        <w:rPr>
          <w:rFonts w:ascii="Arial" w:hAnsi="Arial" w:cs="Arial"/>
        </w:rPr>
        <w:t xml:space="preserve">iebraukuši vai izbraukuši ar prāmjiem, ir novērojama tendence samazināties. No 2010. līdz 2013. gadam bija vērojams pieaugums, bet pēc tam atkal sekojis kritums. Savukārt pasažieru skaita apgrozījums pasažieru ostā ar kruīza kuģiem daudz nav mainījies </w:t>
      </w:r>
      <w:r w:rsidR="003D3D96">
        <w:rPr>
          <w:rFonts w:ascii="Arial" w:hAnsi="Arial" w:cs="Arial"/>
        </w:rPr>
        <w:t>P</w:t>
      </w:r>
      <w:r w:rsidR="003D3D96" w:rsidRPr="003D3D96">
        <w:rPr>
          <w:rFonts w:ascii="Arial" w:hAnsi="Arial" w:cs="Arial"/>
        </w:rPr>
        <w:t xml:space="preserve">lānošanas </w:t>
      </w:r>
      <w:r w:rsidRPr="00F90C6B">
        <w:rPr>
          <w:rFonts w:ascii="Arial" w:hAnsi="Arial" w:cs="Arial"/>
        </w:rPr>
        <w:t>dokumenta laikā, bet salīdzinot 2016. gada datus ar 2010. gada datiem, iebraukušo pasažieru skaits ar kruīza kuģiem ir pieaudzis par 12,8 tūkst. jeb 21,9 %. Saskaņā ar NAP2020 mērķi par Latvijas starptautiskās sasniedzamības nodrošināšanu, šobrīd vērojams, ka mērķis šim rādītājam netiks izpildīts.</w:t>
      </w:r>
    </w:p>
    <w:p w14:paraId="6C721C7A" w14:textId="77777777" w:rsidR="00165914" w:rsidRPr="00F90C6B" w:rsidRDefault="00165914" w:rsidP="00F56FAA">
      <w:pPr>
        <w:jc w:val="both"/>
        <w:rPr>
          <w:rFonts w:ascii="Arial" w:hAnsi="Arial" w:cs="Arial"/>
        </w:rPr>
      </w:pPr>
      <w:r w:rsidRPr="00521723">
        <w:rPr>
          <w:rFonts w:ascii="Arial" w:hAnsi="Arial" w:cs="Arial"/>
        </w:rPr>
        <w:t>Tā kā par 2017.gadu nav pieejami dati, tad apskatot 2014.gada</w:t>
      </w:r>
      <w:r>
        <w:rPr>
          <w:rFonts w:ascii="Arial" w:hAnsi="Arial" w:cs="Arial"/>
        </w:rPr>
        <w:t xml:space="preserve"> mērķa sasniegšanas rādītāju (900 tūkst. gadā</w:t>
      </w:r>
      <w:r w:rsidRPr="00521723">
        <w:rPr>
          <w:rFonts w:ascii="Arial" w:hAnsi="Arial" w:cs="Arial"/>
        </w:rPr>
        <w:t>), var redzēt</w:t>
      </w:r>
      <w:r w:rsidRPr="008C06CA">
        <w:rPr>
          <w:rFonts w:ascii="Arial" w:hAnsi="Arial" w:cs="Arial"/>
        </w:rPr>
        <w:t>, ka 2014.gadā tas netiek pārsniegts līdz ar mērķis šobrīd netiek izpildīts un vērojot tendenci diez vai tiks</w:t>
      </w:r>
      <w:r>
        <w:rPr>
          <w:rFonts w:ascii="Arial" w:hAnsi="Arial" w:cs="Arial"/>
        </w:rPr>
        <w:t xml:space="preserve"> izpildīts līdz 2020.gadam.</w:t>
      </w:r>
    </w:p>
    <w:p w14:paraId="70BB6EFA" w14:textId="77777777" w:rsidR="00071218" w:rsidRPr="00F90C6B" w:rsidRDefault="00071218" w:rsidP="00071218">
      <w:pPr>
        <w:jc w:val="both"/>
        <w:rPr>
          <w:rFonts w:ascii="Arial" w:hAnsi="Arial" w:cs="Arial"/>
          <w:i/>
          <w:u w:val="single"/>
        </w:rPr>
      </w:pPr>
      <w:r w:rsidRPr="00F90C6B">
        <w:rPr>
          <w:rFonts w:ascii="Arial" w:hAnsi="Arial" w:cs="Arial"/>
          <w:i/>
          <w:u w:val="single"/>
        </w:rPr>
        <w:t>Kravu apgrozījums Latvijas lielākajās ostās</w:t>
      </w:r>
    </w:p>
    <w:p w14:paraId="619D53FF" w14:textId="77777777" w:rsidR="00071218" w:rsidRPr="00F90C6B" w:rsidRDefault="00725E18" w:rsidP="00071218">
      <w:pPr>
        <w:jc w:val="both"/>
        <w:rPr>
          <w:rFonts w:ascii="Arial" w:hAnsi="Arial" w:cs="Arial"/>
        </w:rPr>
      </w:pPr>
      <w:r w:rsidRPr="00F90C6B">
        <w:rPr>
          <w:rFonts w:ascii="Arial" w:hAnsi="Arial" w:cs="Arial"/>
          <w:noProof/>
          <w:color w:val="FF0000"/>
          <w:lang w:eastAsia="lv-LV"/>
        </w:rPr>
        <w:drawing>
          <wp:anchor distT="0" distB="0" distL="114300" distR="114300" simplePos="0" relativeHeight="251686912" behindDoc="0" locked="0" layoutInCell="1" allowOverlap="1" wp14:anchorId="224E9531" wp14:editId="3BBE43CE">
            <wp:simplePos x="0" y="0"/>
            <wp:positionH relativeFrom="margin">
              <wp:posOffset>351155</wp:posOffset>
            </wp:positionH>
            <wp:positionV relativeFrom="paragraph">
              <wp:posOffset>1160780</wp:posOffset>
            </wp:positionV>
            <wp:extent cx="4572000" cy="2743200"/>
            <wp:effectExtent l="0" t="0" r="0" b="0"/>
            <wp:wrapTopAndBottom/>
            <wp:docPr id="30" name="Chart 3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01DEF53-07F7-4E20-9C15-9640D9C1A8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anchor>
        </w:drawing>
      </w:r>
      <w:r w:rsidR="00071218" w:rsidRPr="00F90C6B">
        <w:rPr>
          <w:rFonts w:ascii="Arial" w:hAnsi="Arial" w:cs="Arial"/>
        </w:rPr>
        <w:t xml:space="preserve">Kravu apgrozījums Latvijas lielajās ostās ir mērķa Latvijas starptautiskās sasniedzamības nodrošināšana rādītājs. Tā kā pārsvarā ir vērojams samazinājums, tad var spriest, ka mērķis netiek izpildīts. Kā var </w:t>
      </w:r>
      <w:r w:rsidR="00071218" w:rsidRPr="00725E18">
        <w:rPr>
          <w:rFonts w:ascii="Arial" w:hAnsi="Arial" w:cs="Arial"/>
        </w:rPr>
        <w:t xml:space="preserve">redzēt </w:t>
      </w:r>
      <w:r w:rsidRPr="00725E18">
        <w:rPr>
          <w:rFonts w:ascii="Arial" w:hAnsi="Arial" w:cs="Arial"/>
        </w:rPr>
        <w:t>5.13</w:t>
      </w:r>
      <w:r w:rsidR="00071218" w:rsidRPr="00725E18">
        <w:rPr>
          <w:rFonts w:ascii="Arial" w:hAnsi="Arial" w:cs="Arial"/>
        </w:rPr>
        <w:t>.</w:t>
      </w:r>
      <w:r w:rsidRPr="00725E18">
        <w:rPr>
          <w:rFonts w:ascii="Arial" w:hAnsi="Arial" w:cs="Arial"/>
        </w:rPr>
        <w:t xml:space="preserve">3. </w:t>
      </w:r>
      <w:r w:rsidR="00071218" w:rsidRPr="00725E18">
        <w:rPr>
          <w:rFonts w:ascii="Arial" w:hAnsi="Arial" w:cs="Arial"/>
        </w:rPr>
        <w:t>attēlā</w:t>
      </w:r>
      <w:r>
        <w:rPr>
          <w:rFonts w:ascii="Arial" w:hAnsi="Arial" w:cs="Arial"/>
        </w:rPr>
        <w:t xml:space="preserve">, </w:t>
      </w:r>
      <w:r w:rsidR="00071218" w:rsidRPr="00725E18">
        <w:rPr>
          <w:rFonts w:ascii="Arial" w:hAnsi="Arial" w:cs="Arial"/>
        </w:rPr>
        <w:t>n</w:t>
      </w:r>
      <w:r w:rsidR="00071218" w:rsidRPr="00F90C6B">
        <w:rPr>
          <w:rFonts w:ascii="Arial" w:hAnsi="Arial" w:cs="Arial"/>
        </w:rPr>
        <w:t xml:space="preserve">osūtītās kravas </w:t>
      </w:r>
      <w:r w:rsidR="00EF1071" w:rsidRPr="00F90C6B">
        <w:rPr>
          <w:rFonts w:ascii="Arial" w:hAnsi="Arial" w:cs="Arial"/>
        </w:rPr>
        <w:t>NAP2020 īstenošanas</w:t>
      </w:r>
      <w:r w:rsidR="00071218" w:rsidRPr="00F90C6B">
        <w:rPr>
          <w:rFonts w:ascii="Arial" w:hAnsi="Arial" w:cs="Arial"/>
        </w:rPr>
        <w:t xml:space="preserve"> laikā Rīgā ir palielinājušās, bet Ventspilī vērojams  kritums par 9906 tūkst.t. Liepājā vērojams lēns, bet sta</w:t>
      </w:r>
      <w:r w:rsidR="00EF1071" w:rsidRPr="00F90C6B">
        <w:rPr>
          <w:rFonts w:ascii="Arial" w:hAnsi="Arial" w:cs="Arial"/>
        </w:rPr>
        <w:t>bils pieaugums. Savukārt saņemta</w:t>
      </w:r>
      <w:r w:rsidR="00071218" w:rsidRPr="00F90C6B">
        <w:rPr>
          <w:rFonts w:ascii="Arial" w:hAnsi="Arial" w:cs="Arial"/>
        </w:rPr>
        <w:t>jām kravām vērojams samazinājums.</w:t>
      </w:r>
    </w:p>
    <w:p w14:paraId="6BAC3C1E" w14:textId="77777777" w:rsidR="00944B10" w:rsidRPr="00725E18" w:rsidRDefault="00725E18" w:rsidP="00725E18">
      <w:pPr>
        <w:jc w:val="center"/>
        <w:rPr>
          <w:rFonts w:ascii="Arial" w:hAnsi="Arial" w:cs="Arial"/>
          <w:sz w:val="20"/>
          <w:szCs w:val="20"/>
        </w:rPr>
      </w:pPr>
      <w:r w:rsidRPr="00725E18">
        <w:rPr>
          <w:rFonts w:ascii="Arial" w:hAnsi="Arial" w:cs="Arial"/>
          <w:sz w:val="20"/>
          <w:szCs w:val="20"/>
        </w:rPr>
        <w:t xml:space="preserve">Attēls Nr.5.13.3. </w:t>
      </w:r>
      <w:r w:rsidRPr="00725E18">
        <w:rPr>
          <w:rFonts w:ascii="Arial" w:hAnsi="Arial" w:cs="Arial"/>
          <w:b/>
          <w:sz w:val="20"/>
          <w:szCs w:val="20"/>
        </w:rPr>
        <w:t xml:space="preserve">Kravu apgrozījums Latvijas lielajās ostās </w:t>
      </w:r>
      <w:r w:rsidRPr="00725E18">
        <w:rPr>
          <w:rFonts w:ascii="Arial" w:hAnsi="Arial" w:cs="Arial"/>
          <w:sz w:val="20"/>
          <w:szCs w:val="20"/>
        </w:rPr>
        <w:t>(</w:t>
      </w:r>
      <w:r w:rsidR="00EF1071" w:rsidRPr="00725E18">
        <w:rPr>
          <w:rFonts w:ascii="Arial" w:hAnsi="Arial" w:cs="Arial"/>
          <w:sz w:val="20"/>
          <w:szCs w:val="20"/>
        </w:rPr>
        <w:t>Avots: CSP</w:t>
      </w:r>
      <w:r w:rsidRPr="00725E18">
        <w:rPr>
          <w:rFonts w:ascii="Arial" w:hAnsi="Arial" w:cs="Arial"/>
          <w:sz w:val="20"/>
          <w:szCs w:val="20"/>
        </w:rPr>
        <w:t>)</w:t>
      </w:r>
    </w:p>
    <w:p w14:paraId="498B4CF9" w14:textId="77777777" w:rsidR="000D593C" w:rsidRDefault="000D593C">
      <w:pPr>
        <w:rPr>
          <w:rFonts w:ascii="Arial" w:hAnsi="Arial" w:cs="Arial"/>
        </w:rPr>
      </w:pPr>
      <w:r w:rsidRPr="000D593C">
        <w:rPr>
          <w:rFonts w:ascii="Arial" w:hAnsi="Arial" w:cs="Arial"/>
        </w:rPr>
        <w:t xml:space="preserve">Tā kā par 2017.gadu nav </w:t>
      </w:r>
      <w:r w:rsidRPr="008C06CA">
        <w:rPr>
          <w:rFonts w:ascii="Arial" w:hAnsi="Arial" w:cs="Arial"/>
        </w:rPr>
        <w:t>pieejami dati, tad apskatot 2014.gada mērķa sasniegšanas rādītāju (80 milj. tonnu gadā)</w:t>
      </w:r>
      <w:r w:rsidR="00D442FF" w:rsidRPr="008C06CA">
        <w:rPr>
          <w:rFonts w:ascii="Arial" w:hAnsi="Arial" w:cs="Arial"/>
        </w:rPr>
        <w:t xml:space="preserve"> redzams, ka 2014.gadā netiek pārsniegti 73 milj, tonnu gadā, līdz ar to mērķis netiek izpildīts un tendence ir ne</w:t>
      </w:r>
      <w:r w:rsidR="00D442FF">
        <w:rPr>
          <w:rFonts w:ascii="Arial" w:hAnsi="Arial" w:cs="Arial"/>
        </w:rPr>
        <w:t>gatīva, līdz ar to var spriest, ka diez vai mērķis tiks izpildīts arī vēlāk.</w:t>
      </w:r>
    </w:p>
    <w:p w14:paraId="0014D2E3" w14:textId="77777777" w:rsidR="00236B41" w:rsidRPr="00F90C6B" w:rsidRDefault="00236B41" w:rsidP="00236B41">
      <w:pPr>
        <w:jc w:val="both"/>
        <w:rPr>
          <w:rFonts w:ascii="Arial" w:hAnsi="Arial" w:cs="Arial"/>
        </w:rPr>
      </w:pPr>
      <w:r w:rsidRPr="00F90C6B">
        <w:rPr>
          <w:rFonts w:ascii="Arial" w:hAnsi="Arial" w:cs="Arial"/>
        </w:rPr>
        <w:t>Saskaņā ar NAP2020 mērķi par Latvijas starptautiskās sasniedzamības nodrošināšanu, tika apskatīts pasažieru skaits, kas ceļojuši ar gaisa satiksmi. Plānošanas dokumenta laikā rādītājs ir pieaudzis (skatīt 6.5.attēlu) par 12,8% pret 2013. gadu. Tas savukārt negatīvi ietekmē gaisa kvalitāti un paaugstina transporta sektorā saražotās emisijas.</w:t>
      </w:r>
    </w:p>
    <w:p w14:paraId="39EB0D8E" w14:textId="77777777" w:rsidR="00236B41" w:rsidRPr="00F90C6B" w:rsidRDefault="00236B41" w:rsidP="00236B41">
      <w:pPr>
        <w:rPr>
          <w:rFonts w:ascii="Arial" w:hAnsi="Arial" w:cs="Arial"/>
        </w:rPr>
      </w:pPr>
    </w:p>
    <w:p w14:paraId="0973D82F" w14:textId="77777777" w:rsidR="0018043F" w:rsidRDefault="0018043F" w:rsidP="00236B41">
      <w:pPr>
        <w:ind w:left="568"/>
        <w:rPr>
          <w:rFonts w:ascii="Arial" w:hAnsi="Arial" w:cs="Arial"/>
        </w:rPr>
      </w:pPr>
    </w:p>
    <w:p w14:paraId="3C392AC9" w14:textId="77777777" w:rsidR="0018043F" w:rsidRDefault="0018043F" w:rsidP="00236B41">
      <w:pPr>
        <w:ind w:left="568"/>
        <w:rPr>
          <w:rFonts w:ascii="Arial" w:hAnsi="Arial" w:cs="Arial"/>
        </w:rPr>
      </w:pPr>
    </w:p>
    <w:p w14:paraId="782B4532" w14:textId="77777777" w:rsidR="0018043F" w:rsidRDefault="0018043F" w:rsidP="00236B41">
      <w:pPr>
        <w:ind w:left="568"/>
        <w:rPr>
          <w:rFonts w:ascii="Arial" w:hAnsi="Arial" w:cs="Arial"/>
        </w:rPr>
      </w:pPr>
    </w:p>
    <w:p w14:paraId="2F0A89C0" w14:textId="77777777" w:rsidR="00236B41" w:rsidRPr="0018043F" w:rsidRDefault="0018043F" w:rsidP="0018043F">
      <w:pPr>
        <w:ind w:left="568"/>
        <w:jc w:val="center"/>
        <w:rPr>
          <w:rFonts w:ascii="Arial" w:hAnsi="Arial" w:cs="Arial"/>
          <w:sz w:val="20"/>
          <w:szCs w:val="20"/>
        </w:rPr>
      </w:pPr>
      <w:r w:rsidRPr="0018043F">
        <w:rPr>
          <w:rFonts w:ascii="Arial" w:hAnsi="Arial" w:cs="Arial"/>
          <w:sz w:val="20"/>
          <w:szCs w:val="20"/>
        </w:rPr>
        <w:t xml:space="preserve">Attēls Nr.5.13.4. </w:t>
      </w:r>
      <w:r w:rsidRPr="0018043F">
        <w:rPr>
          <w:rFonts w:ascii="Arial" w:hAnsi="Arial" w:cs="Arial"/>
          <w:b/>
          <w:sz w:val="20"/>
          <w:szCs w:val="20"/>
        </w:rPr>
        <w:t xml:space="preserve">Gaisa satiksmes pasažieru skaits </w:t>
      </w:r>
      <w:r w:rsidRPr="0018043F">
        <w:rPr>
          <w:rFonts w:ascii="Arial" w:hAnsi="Arial" w:cs="Arial"/>
          <w:sz w:val="20"/>
          <w:szCs w:val="20"/>
        </w:rPr>
        <w:t>(</w:t>
      </w:r>
      <w:r w:rsidRPr="0018043F">
        <w:rPr>
          <w:rFonts w:ascii="Arial" w:hAnsi="Arial" w:cs="Arial"/>
          <w:noProof/>
          <w:sz w:val="20"/>
          <w:szCs w:val="20"/>
          <w:lang w:eastAsia="lv-LV"/>
        </w:rPr>
        <w:drawing>
          <wp:anchor distT="0" distB="0" distL="114300" distR="114300" simplePos="0" relativeHeight="251728896" behindDoc="0" locked="0" layoutInCell="1" allowOverlap="1" wp14:anchorId="0D3C08DC" wp14:editId="532C9D4A">
            <wp:simplePos x="0" y="0"/>
            <wp:positionH relativeFrom="margin">
              <wp:posOffset>532130</wp:posOffset>
            </wp:positionH>
            <wp:positionV relativeFrom="paragraph">
              <wp:posOffset>0</wp:posOffset>
            </wp:positionV>
            <wp:extent cx="4572000" cy="2743200"/>
            <wp:effectExtent l="0" t="0" r="0" b="0"/>
            <wp:wrapTopAndBottom/>
            <wp:docPr id="14" name="Chart 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393E5E23-2D27-4F5B-87E1-C9EF51324D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anchor>
        </w:drawing>
      </w:r>
      <w:r w:rsidRPr="0018043F">
        <w:rPr>
          <w:rFonts w:ascii="Arial" w:hAnsi="Arial" w:cs="Arial"/>
          <w:sz w:val="20"/>
          <w:szCs w:val="20"/>
        </w:rPr>
        <w:t>Avots: CSP)</w:t>
      </w:r>
    </w:p>
    <w:p w14:paraId="42534485" w14:textId="77777777" w:rsidR="00236B41" w:rsidRDefault="00236B41" w:rsidP="0018043F">
      <w:pPr>
        <w:spacing w:line="276" w:lineRule="auto"/>
        <w:jc w:val="both"/>
        <w:rPr>
          <w:rFonts w:ascii="Arial" w:hAnsi="Arial" w:cs="Arial"/>
        </w:rPr>
      </w:pPr>
      <w:r w:rsidRPr="00F90C6B">
        <w:rPr>
          <w:rFonts w:ascii="Arial" w:hAnsi="Arial" w:cs="Arial"/>
        </w:rPr>
        <w:t xml:space="preserve">Kā var </w:t>
      </w:r>
      <w:r w:rsidRPr="0018043F">
        <w:rPr>
          <w:rFonts w:ascii="Arial" w:hAnsi="Arial" w:cs="Arial"/>
        </w:rPr>
        <w:t xml:space="preserve">redzēt </w:t>
      </w:r>
      <w:r w:rsidR="0018043F" w:rsidRPr="0018043F">
        <w:rPr>
          <w:rFonts w:ascii="Arial" w:hAnsi="Arial" w:cs="Arial"/>
        </w:rPr>
        <w:t>5.13</w:t>
      </w:r>
      <w:r w:rsidRPr="0018043F">
        <w:rPr>
          <w:rFonts w:ascii="Arial" w:hAnsi="Arial" w:cs="Arial"/>
        </w:rPr>
        <w:t>.</w:t>
      </w:r>
      <w:r w:rsidR="0018043F" w:rsidRPr="0018043F">
        <w:rPr>
          <w:rFonts w:ascii="Arial" w:hAnsi="Arial" w:cs="Arial"/>
        </w:rPr>
        <w:t>4.</w:t>
      </w:r>
      <w:r w:rsidRPr="0018043F">
        <w:rPr>
          <w:rFonts w:ascii="Arial" w:hAnsi="Arial" w:cs="Arial"/>
        </w:rPr>
        <w:t xml:space="preserve">attēlā, </w:t>
      </w:r>
      <w:r w:rsidRPr="00F90C6B">
        <w:rPr>
          <w:rFonts w:ascii="Arial" w:hAnsi="Arial" w:cs="Arial"/>
        </w:rPr>
        <w:t xml:space="preserve">pasažieru skaits, kas izmantojuši gaisa satiksmes transportu pēdējos gados ir pieaudzis. Salīdzinot 2013. un 2016. gadu, pasažieru skaits ir pieaudzis par 610,5 tūkstošiem cilvēku. </w:t>
      </w:r>
      <w:r w:rsidRPr="0018043F">
        <w:rPr>
          <w:rFonts w:ascii="Arial" w:hAnsi="Arial" w:cs="Arial"/>
        </w:rPr>
        <w:t xml:space="preserve">Pēc </w:t>
      </w:r>
      <w:r w:rsidR="0018043F">
        <w:rPr>
          <w:rFonts w:ascii="Arial" w:hAnsi="Arial" w:cs="Arial"/>
        </w:rPr>
        <w:t>attēlā N</w:t>
      </w:r>
      <w:r w:rsidRPr="0018043F">
        <w:rPr>
          <w:rFonts w:ascii="Arial" w:hAnsi="Arial" w:cs="Arial"/>
        </w:rPr>
        <w:t>r.</w:t>
      </w:r>
      <w:r w:rsidR="0018043F" w:rsidRPr="0018043F">
        <w:t xml:space="preserve"> </w:t>
      </w:r>
      <w:r w:rsidR="0018043F" w:rsidRPr="0018043F">
        <w:rPr>
          <w:rFonts w:ascii="Arial" w:hAnsi="Arial" w:cs="Arial"/>
        </w:rPr>
        <w:t>5.13.4.</w:t>
      </w:r>
      <w:r w:rsidRPr="0018043F">
        <w:rPr>
          <w:rFonts w:ascii="Arial" w:hAnsi="Arial" w:cs="Arial"/>
        </w:rPr>
        <w:t xml:space="preserve"> </w:t>
      </w:r>
      <w:r w:rsidRPr="00F90C6B">
        <w:rPr>
          <w:rFonts w:ascii="Arial" w:hAnsi="Arial" w:cs="Arial"/>
        </w:rPr>
        <w:t>sniegtās informācijas redzams, ka ielidojušo un izlidojušo pasažieru skaits ir proporcionāli vienāds, tas būtiski neatšķiras. Viens no pasažieru skaita pieauguma iemesliem gaisa satiksmē ir tas, ka palielinājies maršrutu skaits no starptautiskās lidostas “Rīga”, kā arī lidojumi ir ātrs un ērts veids, kā sasniegt vēlamo gala mērķi. Pēc pēdējos gados novērotās tendences un plānotajām turpmākajām starptautiskās lidostas “Rīga” attīstības iecerēm, prognozējams, ka pasažieru skaits turpinās pieaugt, līdz ar to palielinoties arī SEG emisiju apjomiem. Svarīgs faktors gaisa satiksmes jomas attīstībā ir domāt par inovatīvu attīstību, lai nodrošinātu ilgtspējīgu un videi draudzīgu, kā arī konkurētspējīgu ekonomisko izaugsmi. Kā piemēru var minēt milzīgo investīciju ieguldījumu starptautiskās lidostas “Rīga” infrastruktūras attīstībā - rezultātā paaugstināta lidojumu drošība, uzlaboti vides apstākļi un palielināt</w:t>
      </w:r>
      <w:r w:rsidR="0018043F">
        <w:rPr>
          <w:rFonts w:ascii="Arial" w:hAnsi="Arial" w:cs="Arial"/>
        </w:rPr>
        <w:t>a lidlauka kapacitāte.</w:t>
      </w:r>
    </w:p>
    <w:p w14:paraId="0F787DE2" w14:textId="77777777" w:rsidR="00236B41" w:rsidRDefault="00236B41" w:rsidP="0018043F">
      <w:pPr>
        <w:spacing w:line="276" w:lineRule="auto"/>
        <w:jc w:val="both"/>
        <w:rPr>
          <w:rFonts w:ascii="Arial" w:hAnsi="Arial" w:cs="Arial"/>
        </w:rPr>
      </w:pPr>
      <w:r w:rsidRPr="008C06CA">
        <w:rPr>
          <w:rFonts w:ascii="Arial" w:hAnsi="Arial" w:cs="Arial"/>
        </w:rPr>
        <w:t>Tā kā par 2017.gadu nav pieejami dati, tad apskatot 2014.gada mērķa sasniegšanas rādītāju (5,9 milj. gadā), var redzēt, ka 2014.gadā nav būtisku izmaiņu un mērķa rādītājs sasniegts netiek</w:t>
      </w:r>
      <w:r>
        <w:rPr>
          <w:rFonts w:ascii="Arial" w:hAnsi="Arial" w:cs="Arial"/>
        </w:rPr>
        <w:t>.</w:t>
      </w:r>
    </w:p>
    <w:p w14:paraId="1C81F93B" w14:textId="77777777" w:rsidR="007157DE" w:rsidRPr="007157DE" w:rsidRDefault="007157DE" w:rsidP="0018043F">
      <w:pPr>
        <w:spacing w:line="276" w:lineRule="auto"/>
        <w:jc w:val="both"/>
        <w:rPr>
          <w:rFonts w:ascii="Arial" w:hAnsi="Arial" w:cs="Arial"/>
        </w:rPr>
      </w:pPr>
      <w:r w:rsidRPr="007157DE">
        <w:rPr>
          <w:rFonts w:ascii="Arial" w:hAnsi="Arial" w:cs="Arial"/>
        </w:rPr>
        <w:t xml:space="preserve">NAP2020 pārskata perioda laikā uzdevuma [165] ietvaros apstiprināti MK 02.08.2016. noteikumi Nr.510 “Darbības programmas "Izaugsme un nodarbinātība" prioritārā virziena "Ilgtspējīga transporta sistēma" 6.1.2. specifiskā atbalsta mērķa "Veicināt drošību un vides prasību ievērošanu starptautiskajā lidostā "Rīga"" īstenošanas noteikumi” par Eiropas Savienības 2014.—2020.gada plānošanas </w:t>
      </w:r>
      <w:r w:rsidRPr="007157DE">
        <w:rPr>
          <w:rFonts w:ascii="Arial" w:hAnsi="Arial" w:cs="Arial"/>
        </w:rPr>
        <w:lastRenderedPageBreak/>
        <w:t>perioda Kohēzijas fonda finansējuma investīcijām NAP2020 [165] uzdevuma ietvaros paredzēto darbību īstenošanai. Kopā ar lidostu Rīga un CFLA sagatavots un 12.09.2016. iesniegts EK valsts atbalsta paziņojums par projektu “Development of secure and environmentally friendly infrastructure at the Riga international air”). Atbilstoši ES likumdošanai 22.11.2016. CFLA ir apstiprinājusi iesniegto projektu un 27.12.2016. ir noslēgusi līgumu ar lidostu par KF līdzekļu piesaisti projekta īstenošanai. 29.06.2017. ir saņemts pozitīvs EK lēmums valsts atbalsta paziņojuma lietā SA.46408 (2017/NN), bez minētā lēmuma nevarēja uzsākt projekta īstenošanu.</w:t>
      </w:r>
    </w:p>
    <w:p w14:paraId="414313C4" w14:textId="77777777" w:rsidR="007157DE" w:rsidRPr="007157DE" w:rsidRDefault="007157DE" w:rsidP="007157DE">
      <w:pPr>
        <w:jc w:val="both"/>
        <w:rPr>
          <w:rFonts w:ascii="Arial" w:hAnsi="Arial" w:cs="Arial"/>
        </w:rPr>
      </w:pPr>
      <w:r w:rsidRPr="007157DE">
        <w:rPr>
          <w:rFonts w:ascii="Arial" w:hAnsi="Arial" w:cs="Arial"/>
        </w:rPr>
        <w:t>Tā kā EK  ir modernizējusi valsts atbalsta piešķiršanas regulējumu, kā arī noteikusi specifiskus 2014.-2020.gada Kohēzijas fonda piešķiršanas nosacījumus, šajā periodā Kohēzijas fonda līdzekļi lidostu infrastruktūras attīstībai vairs netiek piešķirti lidostu kapacitātes palielināšanai, bet būtisku aviācijas drošības un nozares darbības ietekmes uz vidi kaitējumu mazinošu pasākumu īstenošanai. Sakarā ar to lidosta “Rīga” termināla attīstības 5.kārtu īstenoja savas saimnieciskās darbības ietvaros, finansējot to no saviem līdzekļiem un piesaistot kredītlīdzekļus.</w:t>
      </w:r>
    </w:p>
    <w:p w14:paraId="455A1D0C" w14:textId="77777777" w:rsidR="007157DE" w:rsidRPr="007157DE" w:rsidRDefault="007157DE" w:rsidP="007157DE">
      <w:pPr>
        <w:jc w:val="both"/>
        <w:rPr>
          <w:rFonts w:ascii="Arial" w:hAnsi="Arial" w:cs="Arial"/>
        </w:rPr>
      </w:pPr>
      <w:r w:rsidRPr="007157DE">
        <w:rPr>
          <w:rFonts w:ascii="Arial" w:hAnsi="Arial" w:cs="Arial"/>
        </w:rPr>
        <w:t>Pēc EK lēmuma saņemšanas valsts atbalsta pieteikuma lietā SA.46408 (2017/NN) VAS "Starptautiskā lidosta "Rīga"" ir uzsākusi īstenot projektu “Drošas un videi draudzīgas infrastruktūras attīstība Starptautiskā lidostā “Rīga””.</w:t>
      </w:r>
    </w:p>
    <w:p w14:paraId="2D191CD8" w14:textId="77777777" w:rsidR="007157DE" w:rsidRPr="007157DE" w:rsidRDefault="007157DE" w:rsidP="007157DE">
      <w:pPr>
        <w:jc w:val="both"/>
        <w:rPr>
          <w:rFonts w:ascii="Arial" w:hAnsi="Arial" w:cs="Arial"/>
        </w:rPr>
      </w:pPr>
      <w:r w:rsidRPr="007157DE">
        <w:rPr>
          <w:rFonts w:ascii="Arial" w:hAnsi="Arial" w:cs="Arial"/>
        </w:rPr>
        <w:t>Ņemot vērā, ka arī pēc 2020. gada prognozējams kravu un pasažieru pārvadājumu apjoma pieaugums, lidostas attīstīšana būs jāturpina. Vienlaikus jāņem vērā, ka atbilstoši Eiropas Komisijas 2014.gada 4.aprīļa paziņojumā “Pamatnostādnes par valsts atbalstu lidostām un aviokompānijām” noteiktajam lidostas, kuru ikgadējā pasažieru plūsma pārsniedz 5 miljonus pasažieru, parasti ir rentablas un tām ir jābūt spējīgām segt visas savas izmaksas. Attiecīgi lidostai “Rīga” turpmāk pēc 2020.gada infrastruktūras attīstības izdevumi būs jāsedz pašai.</w:t>
      </w:r>
    </w:p>
    <w:p w14:paraId="377448E3" w14:textId="77777777" w:rsidR="007157DE" w:rsidRPr="007157DE" w:rsidRDefault="007157DE" w:rsidP="007157DE">
      <w:pPr>
        <w:jc w:val="both"/>
        <w:rPr>
          <w:rFonts w:ascii="Arial" w:hAnsi="Arial" w:cs="Arial"/>
        </w:rPr>
      </w:pPr>
      <w:r w:rsidRPr="007157DE">
        <w:rPr>
          <w:rFonts w:ascii="Arial" w:hAnsi="Arial" w:cs="Arial"/>
        </w:rPr>
        <w:t>Uzdevums netiek izpildīts, jo līdzekļi tiek piešķirti aviācijas drošības un nozares darbības ietekmes uz vidi kaitējuma mazinošu pasākumu īstenošanai, kas nav tieši saistīts ar esošo un paredzamo gaisa kravu un pasažieru pārvadājuma apjoma pieaugumu.</w:t>
      </w:r>
    </w:p>
    <w:p w14:paraId="031CEBB5" w14:textId="77777777" w:rsidR="00236B41" w:rsidRPr="0035503B" w:rsidRDefault="00236B41" w:rsidP="00236B41">
      <w:pPr>
        <w:jc w:val="both"/>
        <w:rPr>
          <w:rFonts w:ascii="Arial" w:hAnsi="Arial" w:cs="Arial"/>
        </w:rPr>
      </w:pPr>
      <w:r w:rsidRPr="0035503B">
        <w:rPr>
          <w:rFonts w:ascii="Arial" w:hAnsi="Arial" w:cs="Arial"/>
        </w:rPr>
        <w:t>Savukārt pasažieru skaits, kas izmanto starptautiskā dzelzceļa transporta pakalpojumus (skatīt 6.6.attēlu) ir krities un tendence rāda, ka tā var turpināties. Par iemeslu pasažieru skaita samazinājumam dzelzceļa transportā varētu būt tas, ka arvien vairāk cilvēku Latvijas teritorijas robežās un arī ārpus tās pārvietojas ar savu privāto transportu, nevis izmanto sabiedriskā transporta, tai skaitā dzelzceļa, sniegtos pakalpojumus. Galvenie iemesliem, kāpēc cilvēki izmanto privāto transportu biežāk, nekā sabiedrisko ir: reisu nesaskaņotība ar citiem transporta līdzekļiem, biļešu dārdzība, nepietiekams reisu biežums, nepārdomāti maršruti. Svarīgs faktors ir arī infrastruktūras sakārtotība. Pēdējo gadu laikā realizēti daudz autotransporta projekti (ceļu un tiltu būvniecība, rekonstrukcija), pilsētu un starppilsētu sabiedriskā transporta attīstība, sakārtošana, vairāk, nekā tas ir bijis dzelzceļa transporta jomā. Izmaiņas šī rādītāja tendencē noteikti būs redzamas pēc Dzelzceļa tīkla elektrifikācijas un Rail Baltica projekta īstenošanas, kas ir svarīgs posms starptautiskās dzelzceļa transporta pakalp</w:t>
      </w:r>
      <w:r w:rsidR="0018043F">
        <w:rPr>
          <w:rFonts w:ascii="Arial" w:hAnsi="Arial" w:cs="Arial"/>
        </w:rPr>
        <w:t>ojuma jomas attīstībā.</w:t>
      </w:r>
    </w:p>
    <w:p w14:paraId="078B3DEC" w14:textId="77777777" w:rsidR="00236B41" w:rsidRPr="0018043F" w:rsidRDefault="00236B41" w:rsidP="0018043F">
      <w:pPr>
        <w:jc w:val="both"/>
        <w:rPr>
          <w:rFonts w:ascii="Arial" w:hAnsi="Arial" w:cs="Arial"/>
        </w:rPr>
      </w:pPr>
      <w:r>
        <w:rPr>
          <w:noProof/>
          <w:lang w:eastAsia="lv-LV"/>
        </w:rPr>
        <w:lastRenderedPageBreak/>
        <w:drawing>
          <wp:anchor distT="0" distB="0" distL="114300" distR="114300" simplePos="0" relativeHeight="251729920" behindDoc="0" locked="0" layoutInCell="1" allowOverlap="1" wp14:anchorId="719AF0A7" wp14:editId="600F2F87">
            <wp:simplePos x="0" y="0"/>
            <wp:positionH relativeFrom="margin">
              <wp:posOffset>351155</wp:posOffset>
            </wp:positionH>
            <wp:positionV relativeFrom="paragraph">
              <wp:posOffset>1270</wp:posOffset>
            </wp:positionV>
            <wp:extent cx="4572000" cy="2743200"/>
            <wp:effectExtent l="0" t="0" r="0" b="0"/>
            <wp:wrapTopAndBottom/>
            <wp:docPr id="21" name="Chart 2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072D47A-D6DE-4401-B5F8-78D1169D00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anchor>
        </w:drawing>
      </w:r>
    </w:p>
    <w:p w14:paraId="03D33EF0" w14:textId="77777777" w:rsidR="00236B41" w:rsidRDefault="0018043F" w:rsidP="00236B41">
      <w:pPr>
        <w:ind w:firstLine="720"/>
        <w:jc w:val="both"/>
        <w:rPr>
          <w:rFonts w:ascii="Arial" w:hAnsi="Arial" w:cs="Arial"/>
        </w:rPr>
      </w:pPr>
      <w:r w:rsidRPr="0018043F">
        <w:rPr>
          <w:rFonts w:ascii="Arial" w:hAnsi="Arial" w:cs="Arial"/>
          <w:sz w:val="20"/>
          <w:szCs w:val="20"/>
        </w:rPr>
        <w:t>Attēls Nr.5.13.</w:t>
      </w:r>
      <w:r>
        <w:rPr>
          <w:rFonts w:ascii="Arial" w:hAnsi="Arial" w:cs="Arial"/>
          <w:sz w:val="20"/>
          <w:szCs w:val="20"/>
        </w:rPr>
        <w:t>5</w:t>
      </w:r>
      <w:r w:rsidRPr="0018043F">
        <w:rPr>
          <w:rFonts w:ascii="Arial" w:hAnsi="Arial" w:cs="Arial"/>
          <w:sz w:val="20"/>
          <w:szCs w:val="20"/>
        </w:rPr>
        <w:t xml:space="preserve">. </w:t>
      </w:r>
      <w:r w:rsidRPr="0018043F">
        <w:rPr>
          <w:rFonts w:ascii="Arial" w:hAnsi="Arial" w:cs="Arial"/>
          <w:b/>
          <w:sz w:val="20"/>
          <w:szCs w:val="20"/>
        </w:rPr>
        <w:t>Pasažieru skaits starp</w:t>
      </w:r>
      <w:r>
        <w:rPr>
          <w:rFonts w:ascii="Arial" w:hAnsi="Arial" w:cs="Arial"/>
          <w:b/>
          <w:sz w:val="20"/>
          <w:szCs w:val="20"/>
        </w:rPr>
        <w:t xml:space="preserve">tautiskajā dzelzceļa transportā </w:t>
      </w:r>
      <w:r w:rsidRPr="0018043F">
        <w:rPr>
          <w:rFonts w:ascii="Arial" w:hAnsi="Arial" w:cs="Arial"/>
          <w:sz w:val="20"/>
          <w:szCs w:val="20"/>
        </w:rPr>
        <w:t>(</w:t>
      </w:r>
      <w:r w:rsidR="00236B41" w:rsidRPr="0018043F">
        <w:rPr>
          <w:rFonts w:ascii="Arial" w:hAnsi="Arial" w:cs="Arial"/>
        </w:rPr>
        <w:t>Avots</w:t>
      </w:r>
      <w:r w:rsidR="00236B41">
        <w:rPr>
          <w:rFonts w:ascii="Arial" w:hAnsi="Arial" w:cs="Arial"/>
        </w:rPr>
        <w:t>: SM</w:t>
      </w:r>
      <w:r>
        <w:rPr>
          <w:rFonts w:ascii="Arial" w:hAnsi="Arial" w:cs="Arial"/>
        </w:rPr>
        <w:t>)</w:t>
      </w:r>
    </w:p>
    <w:p w14:paraId="5A222A22" w14:textId="77777777" w:rsidR="00236B41" w:rsidRDefault="00236B41" w:rsidP="00236B41">
      <w:pPr>
        <w:jc w:val="both"/>
        <w:rPr>
          <w:rFonts w:ascii="Arial" w:hAnsi="Arial" w:cs="Arial"/>
        </w:rPr>
      </w:pPr>
      <w:r w:rsidRPr="00902492">
        <w:rPr>
          <w:rFonts w:ascii="Arial" w:hAnsi="Arial" w:cs="Arial"/>
        </w:rPr>
        <w:t>Tā kā par 2017.gadu nav pieejami dati</w:t>
      </w:r>
      <w:r>
        <w:rPr>
          <w:rFonts w:ascii="Arial" w:hAnsi="Arial" w:cs="Arial"/>
        </w:rPr>
        <w:t xml:space="preserve"> par pasažieru skaitu starptautiskajā </w:t>
      </w:r>
      <w:r w:rsidRPr="00902492">
        <w:rPr>
          <w:rFonts w:ascii="Arial" w:hAnsi="Arial" w:cs="Arial"/>
        </w:rPr>
        <w:t>dzelzce</w:t>
      </w:r>
      <w:r>
        <w:rPr>
          <w:rFonts w:ascii="Arial" w:hAnsi="Arial" w:cs="Arial"/>
        </w:rPr>
        <w:t xml:space="preserve">ļa transportā (tūkst. pasažieru </w:t>
      </w:r>
      <w:r w:rsidRPr="00902492">
        <w:rPr>
          <w:rFonts w:ascii="Arial" w:hAnsi="Arial" w:cs="Arial"/>
        </w:rPr>
        <w:t xml:space="preserve">gadā), </w:t>
      </w:r>
      <w:r w:rsidRPr="008C06CA">
        <w:rPr>
          <w:rFonts w:ascii="Arial" w:hAnsi="Arial" w:cs="Arial"/>
        </w:rPr>
        <w:t>tad apskatot 2014.gada NAP2020 mērķa sasniegšanas rādītāju (347 tūkst. pasažieru gadā), var redzēt, ka 2014.gada mērķa sasniegšanas rādītājs [151] netiek sasniegts, līdz ar to mērķis</w:t>
      </w:r>
      <w:r>
        <w:rPr>
          <w:rFonts w:ascii="Arial" w:hAnsi="Arial" w:cs="Arial"/>
        </w:rPr>
        <w:t xml:space="preserve"> [147] nodrošināt Latvijas starptautisko sasniedzamību tiek kavēts. Tendence rāda, ka arī tupmākie mērķa sasniegšanas rādītaji netiks izpildīti, jo tendence ir negatīva. Pozitīvas izmaiņas gaidāmas pēc Rail Baltica projekta realizācijas, bet tas netiks sasniegts Plānošanas dokumenta īstenošanas laikā. </w:t>
      </w:r>
    </w:p>
    <w:p w14:paraId="6BB74AB2" w14:textId="77777777" w:rsidR="00236B41" w:rsidRDefault="00236B41" w:rsidP="00236B41">
      <w:pPr>
        <w:jc w:val="both"/>
        <w:rPr>
          <w:rFonts w:ascii="Arial" w:hAnsi="Arial" w:cs="Arial"/>
        </w:rPr>
      </w:pPr>
      <w:r>
        <w:rPr>
          <w:rFonts w:ascii="Arial" w:hAnsi="Arial" w:cs="Arial"/>
        </w:rPr>
        <w:t>Līdz ar to mērķa sasniegšanas rādītāja novērtējums ir jānodrošina arī nākamajā Plānošanas dokumenta periodā, lai nodrošinātu nemainīgu monitoringa pēctecību.</w:t>
      </w:r>
    </w:p>
    <w:p w14:paraId="71B97AA2" w14:textId="77777777" w:rsidR="00236B41" w:rsidRPr="00CB33D7" w:rsidRDefault="00236B41" w:rsidP="00236B41">
      <w:pPr>
        <w:jc w:val="both"/>
        <w:rPr>
          <w:rFonts w:ascii="Arial" w:hAnsi="Arial" w:cs="Arial"/>
          <w:u w:val="single"/>
        </w:rPr>
      </w:pPr>
      <w:r w:rsidRPr="00CB33D7">
        <w:rPr>
          <w:rFonts w:ascii="Arial" w:hAnsi="Arial" w:cs="Arial"/>
          <w:u w:val="single"/>
        </w:rPr>
        <w:t>Rail Baltica projekta attīstība</w:t>
      </w:r>
    </w:p>
    <w:p w14:paraId="73A28F4F" w14:textId="77777777" w:rsidR="00236B41" w:rsidRDefault="00236B41" w:rsidP="00236B41">
      <w:pPr>
        <w:jc w:val="both"/>
        <w:rPr>
          <w:rFonts w:ascii="Arial" w:hAnsi="Arial" w:cs="Arial"/>
        </w:rPr>
      </w:pPr>
      <w:r w:rsidRPr="008E7845">
        <w:rPr>
          <w:rFonts w:ascii="Arial" w:hAnsi="Arial" w:cs="Arial"/>
        </w:rPr>
        <w:t>Rail Baltica dzelzceļa līnijas izbūve palielinās dzelzceļa pārvadājumu jaudas un attīstīs kravu plūsmu uz/no Eiropas valstīm, bet pasažieru pārvadājumos būs iespējas samazināt ceļojuma ilgumu, kā arī samazināt autosatiksmes plūsmu un autoceļu noslogojumu uz Poliju un Vāciju. Tādējādi tiks veicināta videi draudzīgāka dzelzceļa transporta attīstība</w:t>
      </w:r>
      <w:r w:rsidRPr="0018043F">
        <w:rPr>
          <w:rFonts w:ascii="Arial" w:hAnsi="Arial" w:cs="Arial"/>
        </w:rPr>
        <w:t>.</w:t>
      </w:r>
      <w:r w:rsidR="0018043F" w:rsidRPr="0018043F">
        <w:rPr>
          <w:rFonts w:ascii="Arial" w:hAnsi="Arial" w:cs="Arial"/>
        </w:rPr>
        <w:t>[SM</w:t>
      </w:r>
      <w:r w:rsidRPr="0018043F">
        <w:rPr>
          <w:rFonts w:ascii="Arial" w:hAnsi="Arial" w:cs="Arial"/>
        </w:rPr>
        <w:t xml:space="preserve">, </w:t>
      </w:r>
      <w:hyperlink r:id="rId59" w:history="1">
        <w:r w:rsidRPr="0018043F">
          <w:rPr>
            <w:rStyle w:val="Hyperlink"/>
            <w:rFonts w:ascii="Arial" w:hAnsi="Arial" w:cs="Arial"/>
            <w:color w:val="auto"/>
          </w:rPr>
          <w:t>http://www.sam.gov.lv/sm/content/?cat=467</w:t>
        </w:r>
      </w:hyperlink>
      <w:r w:rsidRPr="0018043F">
        <w:rPr>
          <w:rFonts w:ascii="Arial" w:hAnsi="Arial" w:cs="Arial"/>
        </w:rPr>
        <w:t>]</w:t>
      </w:r>
    </w:p>
    <w:p w14:paraId="3E60D0A5" w14:textId="77777777" w:rsidR="00236B41" w:rsidRDefault="00236B41" w:rsidP="00236B41">
      <w:pPr>
        <w:jc w:val="both"/>
        <w:rPr>
          <w:rFonts w:ascii="Arial" w:hAnsi="Arial" w:cs="Arial"/>
        </w:rPr>
      </w:pPr>
      <w:r>
        <w:rPr>
          <w:rFonts w:ascii="Arial" w:hAnsi="Arial" w:cs="Arial"/>
        </w:rPr>
        <w:t>Plānošanas dokumenta īstenošanas laikā veiktāss darbības, lai novērtētu potenciālo ietekmi uz vidi:</w:t>
      </w:r>
    </w:p>
    <w:p w14:paraId="23312907" w14:textId="77777777" w:rsidR="00236B41" w:rsidRDefault="00236B41" w:rsidP="00D64D55">
      <w:pPr>
        <w:pStyle w:val="ListParagraph"/>
        <w:numPr>
          <w:ilvl w:val="0"/>
          <w:numId w:val="12"/>
        </w:numPr>
        <w:jc w:val="both"/>
        <w:rPr>
          <w:rFonts w:ascii="Arial" w:hAnsi="Arial" w:cs="Arial"/>
        </w:rPr>
      </w:pPr>
      <w:r w:rsidRPr="00FF7140">
        <w:rPr>
          <w:rFonts w:ascii="Arial" w:hAnsi="Arial" w:cs="Arial"/>
        </w:rPr>
        <w:t>2013</w:t>
      </w:r>
      <w:r>
        <w:rPr>
          <w:rFonts w:ascii="Arial" w:hAnsi="Arial" w:cs="Arial"/>
        </w:rPr>
        <w:t xml:space="preserve">.gada </w:t>
      </w:r>
      <w:r w:rsidRPr="00FF7140">
        <w:rPr>
          <w:rFonts w:ascii="Arial" w:hAnsi="Arial" w:cs="Arial"/>
        </w:rPr>
        <w:t>30. janvārī Satiksmes ministrija izsludina atklātu konkursu uz Eiropas standarta platuma dzelzceļa līnijas Rail Baltica II Latvijas posma detalizētu tehnisko izpēti un ietekmes uz vidi novērtējumu.</w:t>
      </w:r>
    </w:p>
    <w:p w14:paraId="2FFFB847" w14:textId="77777777" w:rsidR="00236B41" w:rsidRDefault="00236B41" w:rsidP="00D64D55">
      <w:pPr>
        <w:pStyle w:val="ListParagraph"/>
        <w:numPr>
          <w:ilvl w:val="0"/>
          <w:numId w:val="12"/>
        </w:numPr>
        <w:jc w:val="both"/>
        <w:rPr>
          <w:rFonts w:ascii="Arial" w:hAnsi="Arial" w:cs="Arial"/>
        </w:rPr>
      </w:pPr>
      <w:r>
        <w:rPr>
          <w:rFonts w:ascii="Arial" w:hAnsi="Arial" w:cs="Arial"/>
        </w:rPr>
        <w:t xml:space="preserve">2014.gada </w:t>
      </w:r>
      <w:r w:rsidRPr="00FF7140">
        <w:rPr>
          <w:rFonts w:ascii="Arial" w:hAnsi="Arial" w:cs="Arial"/>
        </w:rPr>
        <w:t xml:space="preserve">30.aprīlī, Satiksmes ministrijas valsts sekretārs Kaspars Ozoliņš un pilnsabiedrības „RB Latvija” pārstāvis Arnis Skrastiņš parakstīja līgumu par Eiropas standarta platuma dzelzceļa līnijas Rail Baltica Latvijas posma detalizētu tehnisko izpēti un ietekmes uz vidi novērtējumu.Pilnsabiedrību „RB Latvija” nodibinājuši SIA „ Konstruktionsgruppe Bauen Latvia”, SIA „Grupa93” un „EPG Eisenbahn-und Bauplanungsgesellscaft mbH Erfurt”, kuri ar kopīgu </w:t>
      </w:r>
      <w:r w:rsidRPr="00FF7140">
        <w:rPr>
          <w:rFonts w:ascii="Arial" w:hAnsi="Arial" w:cs="Arial"/>
        </w:rPr>
        <w:lastRenderedPageBreak/>
        <w:t>piedāvājumu piedalījās un tika atzīti par uzvarētājiem konkursā par Eiropas standarta platuma dzelzceļa līnijas Rail Baltica Latvijas posma detalizētu tehniskā izpēti un ietekmes uz vidi novērtējumu.</w:t>
      </w:r>
    </w:p>
    <w:p w14:paraId="004D4141" w14:textId="77777777" w:rsidR="00236B41" w:rsidRDefault="00236B41" w:rsidP="00D64D55">
      <w:pPr>
        <w:pStyle w:val="ListParagraph"/>
        <w:numPr>
          <w:ilvl w:val="0"/>
          <w:numId w:val="12"/>
        </w:numPr>
        <w:jc w:val="both"/>
        <w:rPr>
          <w:rFonts w:ascii="Arial" w:hAnsi="Arial" w:cs="Arial"/>
        </w:rPr>
      </w:pPr>
      <w:r>
        <w:rPr>
          <w:rFonts w:ascii="Arial" w:hAnsi="Arial" w:cs="Arial"/>
        </w:rPr>
        <w:t>2015.gadā:</w:t>
      </w:r>
    </w:p>
    <w:p w14:paraId="2ECD1CB4" w14:textId="77777777" w:rsidR="00236B41" w:rsidRPr="006671F6" w:rsidRDefault="00236B41" w:rsidP="00D64D55">
      <w:pPr>
        <w:pStyle w:val="ListParagraph"/>
        <w:numPr>
          <w:ilvl w:val="0"/>
          <w:numId w:val="13"/>
        </w:numPr>
        <w:jc w:val="both"/>
        <w:rPr>
          <w:rFonts w:ascii="Arial" w:hAnsi="Arial" w:cs="Arial"/>
        </w:rPr>
      </w:pPr>
      <w:r w:rsidRPr="00FF7140">
        <w:rPr>
          <w:rFonts w:ascii="Arial" w:hAnsi="Arial" w:cs="Arial"/>
        </w:rPr>
        <w:t>23.februārī tiks uzsākta dzelzceļa infrastruktūras līnijas Rail Baltica ietekmes uz vidi novērtējuma ietvaros sākotnējā sabiedriskā apspriešana</w:t>
      </w:r>
    </w:p>
    <w:p w14:paraId="0DD2E0D0" w14:textId="77777777" w:rsidR="00236B41" w:rsidRDefault="00236B41" w:rsidP="00D64D55">
      <w:pPr>
        <w:pStyle w:val="ListParagraph"/>
        <w:numPr>
          <w:ilvl w:val="0"/>
          <w:numId w:val="13"/>
        </w:numPr>
        <w:jc w:val="both"/>
        <w:rPr>
          <w:rFonts w:ascii="Arial" w:hAnsi="Arial" w:cs="Arial"/>
        </w:rPr>
      </w:pPr>
      <w:r w:rsidRPr="00FF7140">
        <w:rPr>
          <w:rFonts w:ascii="Arial" w:hAnsi="Arial" w:cs="Arial"/>
        </w:rPr>
        <w:t>Izdota Programma ietekmes uz vidi novērtējumam Eiropas standarta platuma publiskās lietošanas dzelzceļa infrastruktūras līnijas “Rail Baltica” būvniecībai.</w:t>
      </w:r>
    </w:p>
    <w:p w14:paraId="6E074EFF" w14:textId="77777777" w:rsidR="00236B41" w:rsidRPr="006671F6" w:rsidRDefault="00236B41" w:rsidP="00D64D55">
      <w:pPr>
        <w:pStyle w:val="ListParagraph"/>
        <w:numPr>
          <w:ilvl w:val="0"/>
          <w:numId w:val="13"/>
        </w:numPr>
        <w:jc w:val="both"/>
        <w:rPr>
          <w:rFonts w:ascii="Arial" w:hAnsi="Arial" w:cs="Arial"/>
        </w:rPr>
      </w:pPr>
      <w:r w:rsidRPr="006671F6">
        <w:rPr>
          <w:rFonts w:ascii="Arial" w:hAnsi="Arial" w:cs="Arial"/>
        </w:rPr>
        <w:t>11.novembrī sākta "Rail Baltica" būvniecības</w:t>
      </w:r>
      <w:r>
        <w:rPr>
          <w:rFonts w:ascii="Arial" w:hAnsi="Arial" w:cs="Arial"/>
        </w:rPr>
        <w:t xml:space="preserve"> </w:t>
      </w:r>
      <w:r w:rsidRPr="006671F6">
        <w:rPr>
          <w:rFonts w:ascii="Arial" w:hAnsi="Arial" w:cs="Arial"/>
        </w:rPr>
        <w:t>ietekmes uz vidi novērtējuma ziņojuma s</w:t>
      </w:r>
      <w:r>
        <w:rPr>
          <w:rFonts w:ascii="Arial" w:hAnsi="Arial" w:cs="Arial"/>
        </w:rPr>
        <w:t>abiedriskā apspriešana, kas ilga</w:t>
      </w:r>
      <w:r w:rsidRPr="006671F6">
        <w:rPr>
          <w:rFonts w:ascii="Arial" w:hAnsi="Arial" w:cs="Arial"/>
        </w:rPr>
        <w:t xml:space="preserve"> līdz 2015. gada 11. decembrim</w:t>
      </w:r>
      <w:r>
        <w:rPr>
          <w:rFonts w:ascii="Arial" w:hAnsi="Arial" w:cs="Arial"/>
        </w:rPr>
        <w:t>.</w:t>
      </w:r>
    </w:p>
    <w:p w14:paraId="296E78C3" w14:textId="77777777" w:rsidR="00236B41" w:rsidRPr="00F95EE6" w:rsidRDefault="00236B41" w:rsidP="00D64D55">
      <w:pPr>
        <w:pStyle w:val="ListParagraph"/>
        <w:numPr>
          <w:ilvl w:val="0"/>
          <w:numId w:val="13"/>
        </w:numPr>
        <w:jc w:val="both"/>
        <w:rPr>
          <w:rFonts w:ascii="Arial" w:hAnsi="Arial" w:cs="Arial"/>
        </w:rPr>
      </w:pPr>
      <w:r>
        <w:rPr>
          <w:rFonts w:ascii="Arial" w:hAnsi="Arial" w:cs="Arial"/>
        </w:rPr>
        <w:t>I</w:t>
      </w:r>
      <w:r w:rsidRPr="00F95EE6">
        <w:rPr>
          <w:rFonts w:ascii="Arial" w:hAnsi="Arial" w:cs="Arial"/>
        </w:rPr>
        <w:t>etekmes uz vidi novērtējums Eiropas standarta platuma publiskās lietošanas dzelzceļa infrastruktūras līnijas Rail Baltica būvniecībai precizēts ziņojums iesniegts Vides pārraudzības valsts birojā 2015. gada 23. decembrī.</w:t>
      </w:r>
    </w:p>
    <w:p w14:paraId="0E1B8884" w14:textId="77777777" w:rsidR="00236B41" w:rsidRDefault="00236B41" w:rsidP="00D64D55">
      <w:pPr>
        <w:pStyle w:val="ListParagraph"/>
        <w:numPr>
          <w:ilvl w:val="0"/>
          <w:numId w:val="13"/>
        </w:numPr>
        <w:jc w:val="both"/>
        <w:rPr>
          <w:rFonts w:ascii="Arial" w:hAnsi="Arial" w:cs="Arial"/>
        </w:rPr>
      </w:pPr>
      <w:r w:rsidRPr="00FF7140">
        <w:rPr>
          <w:rFonts w:ascii="Arial" w:hAnsi="Arial" w:cs="Arial"/>
        </w:rPr>
        <w:t>Noslēgusies izpēte „Rail Baltica dzelzceļa līnijas integrācija Rīgas centrālā multimodālā sabiedriskā transporta mezglā - tehniskā risinājuma izstrāde”</w:t>
      </w:r>
    </w:p>
    <w:p w14:paraId="5150E1DB" w14:textId="77777777" w:rsidR="00236B41" w:rsidRDefault="00236B41" w:rsidP="00D64D55">
      <w:pPr>
        <w:pStyle w:val="ListParagraph"/>
        <w:numPr>
          <w:ilvl w:val="0"/>
          <w:numId w:val="14"/>
        </w:numPr>
        <w:jc w:val="both"/>
        <w:rPr>
          <w:rFonts w:ascii="Arial" w:hAnsi="Arial" w:cs="Arial"/>
        </w:rPr>
      </w:pPr>
      <w:r>
        <w:rPr>
          <w:rFonts w:ascii="Arial" w:hAnsi="Arial" w:cs="Arial"/>
        </w:rPr>
        <w:t>2016.gadā:</w:t>
      </w:r>
    </w:p>
    <w:p w14:paraId="26F5675A" w14:textId="77777777" w:rsidR="00236B41" w:rsidRDefault="00236B41" w:rsidP="00D64D55">
      <w:pPr>
        <w:pStyle w:val="ListParagraph"/>
        <w:numPr>
          <w:ilvl w:val="0"/>
          <w:numId w:val="15"/>
        </w:numPr>
        <w:jc w:val="both"/>
        <w:rPr>
          <w:rFonts w:ascii="Arial" w:hAnsi="Arial" w:cs="Arial"/>
        </w:rPr>
      </w:pPr>
      <w:r w:rsidRPr="0042278A">
        <w:rPr>
          <w:rFonts w:ascii="Arial" w:hAnsi="Arial" w:cs="Arial"/>
        </w:rPr>
        <w:t>2016.gada 2.maijā, Vides pārraudzības valsts birojs (VPVB) sniedzis atzinumu par ietekmes uz vidi novērtējuma ziņojumu Satiksmes ministrijas (SM)</w:t>
      </w:r>
      <w:r>
        <w:rPr>
          <w:rFonts w:ascii="Arial" w:hAnsi="Arial" w:cs="Arial"/>
        </w:rPr>
        <w:t xml:space="preserve"> </w:t>
      </w:r>
      <w:r w:rsidRPr="0042278A">
        <w:rPr>
          <w:rFonts w:ascii="Arial" w:hAnsi="Arial" w:cs="Arial"/>
        </w:rPr>
        <w:t>paredzētajai darbībai – Eiropas standarta platuma publiskās lietošanas dzelzceļa infrastruktūras līnijas Rail Baltica būvniecībai.</w:t>
      </w:r>
    </w:p>
    <w:p w14:paraId="2F8AA48A" w14:textId="77777777" w:rsidR="00236B41" w:rsidRPr="0018043F" w:rsidRDefault="00236B41" w:rsidP="00D64D55">
      <w:pPr>
        <w:pStyle w:val="ListParagraph"/>
        <w:numPr>
          <w:ilvl w:val="0"/>
          <w:numId w:val="15"/>
        </w:numPr>
        <w:jc w:val="both"/>
        <w:rPr>
          <w:rFonts w:ascii="Arial" w:hAnsi="Arial" w:cs="Arial"/>
        </w:rPr>
      </w:pPr>
      <w:r w:rsidRPr="0042278A">
        <w:rPr>
          <w:rFonts w:ascii="Arial" w:hAnsi="Arial" w:cs="Arial"/>
        </w:rPr>
        <w:t>Noslēgusies izpēte „ Eiropas standarta platuma dzelzceļa līnijas Rail Baltica Latvijas posma detalizēta tehniskā izpēte un ietekmes uz vidi novērtējums”. Izpētes rezultātā noteikts precīzs Rail Baltica dzelzceļa trases novietojums Latvijā, ir veikts IVN un saņemts paredzētās darbības akcepts, kā arī sagatavoti dati būvprojektēšanas uzsākšanai.</w:t>
      </w:r>
      <w:r>
        <w:rPr>
          <w:rFonts w:ascii="Arial" w:hAnsi="Arial" w:cs="Arial"/>
        </w:rPr>
        <w:t xml:space="preserve"> </w:t>
      </w:r>
      <w:r w:rsidRPr="0018043F">
        <w:rPr>
          <w:rFonts w:ascii="Arial" w:hAnsi="Arial" w:cs="Arial"/>
        </w:rPr>
        <w:t xml:space="preserve">[SM, </w:t>
      </w:r>
      <w:hyperlink r:id="rId60" w:history="1">
        <w:r w:rsidRPr="0018043F">
          <w:rPr>
            <w:rStyle w:val="Hyperlink"/>
            <w:rFonts w:ascii="Arial" w:hAnsi="Arial" w:cs="Arial"/>
            <w:color w:val="auto"/>
          </w:rPr>
          <w:t>http://www.sam.gov.lv/sm/content/?cat=467</w:t>
        </w:r>
      </w:hyperlink>
      <w:r w:rsidRPr="0018043F">
        <w:rPr>
          <w:rFonts w:ascii="Arial" w:hAnsi="Arial" w:cs="Arial"/>
        </w:rPr>
        <w:t>]</w:t>
      </w:r>
    </w:p>
    <w:p w14:paraId="74D7087D" w14:textId="60262F7C" w:rsidR="00236B41" w:rsidRDefault="00236B41" w:rsidP="00236B41">
      <w:pPr>
        <w:jc w:val="both"/>
        <w:rPr>
          <w:rFonts w:ascii="Arial" w:hAnsi="Arial" w:cs="Arial"/>
        </w:rPr>
      </w:pPr>
      <w:r>
        <w:rPr>
          <w:rFonts w:ascii="Arial" w:hAnsi="Arial" w:cs="Arial"/>
        </w:rPr>
        <w:t>Balstoties uz augstāk sniegto informāciju, ir veikti plaši paredzētā Rail Baltica projekta izpētes darbi, lai izvērtētu un</w:t>
      </w:r>
      <w:r w:rsidR="00452234">
        <w:rPr>
          <w:rFonts w:ascii="Arial" w:hAnsi="Arial" w:cs="Arial"/>
        </w:rPr>
        <w:t xml:space="preserve"> izstrādātu pasākumus prognozējamo</w:t>
      </w:r>
      <w:r>
        <w:rPr>
          <w:rFonts w:ascii="Arial" w:hAnsi="Arial" w:cs="Arial"/>
        </w:rPr>
        <w:t xml:space="preserve"> negatīvo ietekm</w:t>
      </w:r>
      <w:r w:rsidR="00452234">
        <w:rPr>
          <w:rFonts w:ascii="Arial" w:hAnsi="Arial" w:cs="Arial"/>
        </w:rPr>
        <w:t>ju</w:t>
      </w:r>
      <w:r>
        <w:rPr>
          <w:rFonts w:ascii="Arial" w:hAnsi="Arial" w:cs="Arial"/>
        </w:rPr>
        <w:t xml:space="preserve"> uz vidi</w:t>
      </w:r>
      <w:r w:rsidR="00452234">
        <w:rPr>
          <w:rFonts w:ascii="Arial" w:hAnsi="Arial" w:cs="Arial"/>
        </w:rPr>
        <w:t xml:space="preserve"> mazināšanai vai novēršanai</w:t>
      </w:r>
      <w:r>
        <w:rPr>
          <w:rFonts w:ascii="Arial" w:hAnsi="Arial" w:cs="Arial"/>
        </w:rPr>
        <w:t>, veicot atbilstošus pasākumus.</w:t>
      </w:r>
    </w:p>
    <w:p w14:paraId="786D92C0" w14:textId="77777777" w:rsidR="00DF679A" w:rsidRPr="00DF679A" w:rsidRDefault="00DF679A" w:rsidP="00DF679A">
      <w:pPr>
        <w:jc w:val="both"/>
        <w:rPr>
          <w:rFonts w:ascii="Arial" w:hAnsi="Arial" w:cs="Arial"/>
        </w:rPr>
      </w:pPr>
      <w:r w:rsidRPr="00DF679A">
        <w:rPr>
          <w:rFonts w:ascii="Arial" w:hAnsi="Arial" w:cs="Arial"/>
        </w:rPr>
        <w:t>Saistībā ar NAP2020 uzdevumam [163] izpildi, 24.08.2016. stājās spēkā MK rīkojums Nr. 467 "Par Eiropas standarta platuma publiskās lietošanas dzelzceļa infrastruktūras līnijas Rail Baltica būvniecībai paredzētās darbības akceptu", ar kuru noteikts Rail Baltica trases novietojums Latvijā, un rīkojums Nr. 468 "Par nacionālo interešu objekta statusa noteikšanu Eiropas standarta platuma publiskās lietošanas dzelzceļa infrastruktūrai Rail Baltica".</w:t>
      </w:r>
    </w:p>
    <w:p w14:paraId="1EA3CCF5" w14:textId="77777777" w:rsidR="007157DE" w:rsidRPr="00F90C6B" w:rsidRDefault="00DF679A" w:rsidP="00236B41">
      <w:pPr>
        <w:jc w:val="both"/>
        <w:rPr>
          <w:rFonts w:ascii="Arial" w:hAnsi="Arial" w:cs="Arial"/>
        </w:rPr>
      </w:pPr>
      <w:r w:rsidRPr="00DF679A">
        <w:rPr>
          <w:rFonts w:ascii="Arial" w:hAnsi="Arial" w:cs="Arial"/>
        </w:rPr>
        <w:t>Rail Baltica projekta realizāciju plānots sākt ar Rail Baltica līnijas Latvijas Centrālās daļas Tehnisko projektu, Rīgas Centrālās stacijas un saistītās infrastruktūras pārbūvi un Rail Baltica stacijas Starptautiskajā lidostā ”Rīga” izbūvi. Plānots uzsākt savienojuma starp Rīgas centrālo dzelzceļa staciju un Starptautisko lidostu „Rīga” izbūvi; Šī savienojuma izmantošanu varēs sākt neatkarīgi no pārējās trases izbūves. Uzdevums tiek izpildīts daļēji, tāpēc, ka reāla izbū</w:t>
      </w:r>
      <w:r w:rsidR="00A8069E">
        <w:rPr>
          <w:rFonts w:ascii="Arial" w:hAnsi="Arial" w:cs="Arial"/>
        </w:rPr>
        <w:t>ves uzsākšana vēl nav sākusies.</w:t>
      </w:r>
    </w:p>
    <w:p w14:paraId="0CFA9A90" w14:textId="77777777" w:rsidR="0018043F" w:rsidRDefault="0018043F" w:rsidP="00F60AAD">
      <w:pPr>
        <w:pStyle w:val="Heading1"/>
        <w:jc w:val="left"/>
      </w:pPr>
    </w:p>
    <w:p w14:paraId="05084BB3" w14:textId="77777777" w:rsidR="0018043F" w:rsidRDefault="0018043F" w:rsidP="008A5C92">
      <w:pPr>
        <w:pStyle w:val="Heading1"/>
      </w:pPr>
    </w:p>
    <w:p w14:paraId="2A4CCD26" w14:textId="77777777" w:rsidR="0018043F" w:rsidRPr="0018043F" w:rsidRDefault="0018043F" w:rsidP="0018043F"/>
    <w:p w14:paraId="5F66EA58" w14:textId="77777777" w:rsidR="00754FCD" w:rsidRPr="0018043F" w:rsidRDefault="00754FCD" w:rsidP="0018043F">
      <w:pPr>
        <w:pStyle w:val="Heading1"/>
      </w:pPr>
      <w:bookmarkStart w:id="36" w:name="_Toc497487124"/>
      <w:r w:rsidRPr="0018043F">
        <w:lastRenderedPageBreak/>
        <w:t>Priekšlikumi</w:t>
      </w:r>
      <w:bookmarkEnd w:id="36"/>
    </w:p>
    <w:p w14:paraId="0A390D03" w14:textId="77777777" w:rsidR="00754FCD" w:rsidRPr="00F90C6B" w:rsidRDefault="00754FCD" w:rsidP="00754FCD">
      <w:pPr>
        <w:rPr>
          <w:rFonts w:ascii="Arial" w:hAnsi="Arial" w:cs="Arial"/>
        </w:rPr>
      </w:pPr>
    </w:p>
    <w:p w14:paraId="4F88E5A6" w14:textId="167EBFEC" w:rsidR="001B3051" w:rsidRDefault="001B3051" w:rsidP="001B3051">
      <w:pPr>
        <w:pStyle w:val="ListParagraph"/>
        <w:numPr>
          <w:ilvl w:val="0"/>
          <w:numId w:val="10"/>
        </w:numPr>
        <w:jc w:val="both"/>
        <w:rPr>
          <w:rFonts w:ascii="Arial" w:hAnsi="Arial" w:cs="Arial"/>
        </w:rPr>
      </w:pPr>
      <w:r>
        <w:rPr>
          <w:rFonts w:ascii="Arial" w:hAnsi="Arial" w:cs="Arial"/>
        </w:rPr>
        <w:t>Monitoringa ziņojuma izstrādes gaitā nav konstatētas būtiskas negatīvas ietekmes uz vidi, kā dēļ būtu nepieciešami grozījumi vai papildinājumi</w:t>
      </w:r>
      <w:r w:rsidRPr="001B3051">
        <w:t xml:space="preserve"> </w:t>
      </w:r>
      <w:r>
        <w:rPr>
          <w:rFonts w:ascii="Arial" w:hAnsi="Arial" w:cs="Arial"/>
        </w:rPr>
        <w:t>Nacionālajā attīstības plānā</w:t>
      </w:r>
      <w:r w:rsidRPr="001B3051">
        <w:rPr>
          <w:rFonts w:ascii="Arial" w:hAnsi="Arial" w:cs="Arial"/>
        </w:rPr>
        <w:t xml:space="preserve"> 2014. – 2020.gadam</w:t>
      </w:r>
      <w:r>
        <w:rPr>
          <w:rFonts w:ascii="Arial" w:hAnsi="Arial" w:cs="Arial"/>
        </w:rPr>
        <w:t xml:space="preserve">. </w:t>
      </w:r>
    </w:p>
    <w:p w14:paraId="49B4D3CD" w14:textId="3BFC7C89" w:rsidR="00754FCD" w:rsidRPr="00F90C6B" w:rsidRDefault="001B3051" w:rsidP="001B3051">
      <w:pPr>
        <w:pStyle w:val="ListParagraph"/>
        <w:numPr>
          <w:ilvl w:val="0"/>
          <w:numId w:val="10"/>
        </w:numPr>
        <w:jc w:val="both"/>
        <w:rPr>
          <w:rFonts w:ascii="Arial" w:hAnsi="Arial" w:cs="Arial"/>
        </w:rPr>
      </w:pPr>
      <w:r>
        <w:rPr>
          <w:rFonts w:ascii="Arial" w:hAnsi="Arial" w:cs="Arial"/>
        </w:rPr>
        <w:t xml:space="preserve">Rekomendējams arī turpmākajā plānošanas dokumenta īstenošanas gaitā </w:t>
      </w:r>
      <w:r w:rsidR="008000C4">
        <w:rPr>
          <w:rFonts w:ascii="Arial" w:hAnsi="Arial" w:cs="Arial"/>
        </w:rPr>
        <w:t xml:space="preserve">ņemt vērā stratēģiskā </w:t>
      </w:r>
      <w:r w:rsidR="00F97B02">
        <w:rPr>
          <w:rFonts w:ascii="Arial" w:hAnsi="Arial" w:cs="Arial"/>
        </w:rPr>
        <w:t>ietekmes uz vidi novērtējuma</w:t>
      </w:r>
      <w:r w:rsidR="00AD2942" w:rsidRPr="00F90C6B">
        <w:rPr>
          <w:rFonts w:ascii="Arial" w:hAnsi="Arial" w:cs="Arial"/>
        </w:rPr>
        <w:t xml:space="preserve"> </w:t>
      </w:r>
      <w:r w:rsidR="008000C4">
        <w:rPr>
          <w:rFonts w:ascii="Arial" w:hAnsi="Arial" w:cs="Arial"/>
        </w:rPr>
        <w:t xml:space="preserve">Vides pārskata </w:t>
      </w:r>
      <w:r w:rsidR="00AD2942" w:rsidRPr="00F90C6B">
        <w:rPr>
          <w:rFonts w:ascii="Arial" w:hAnsi="Arial" w:cs="Arial"/>
        </w:rPr>
        <w:t xml:space="preserve">nodaļā 6.2. </w:t>
      </w:r>
      <w:r w:rsidR="008000C4" w:rsidRPr="00F90C6B">
        <w:rPr>
          <w:rFonts w:ascii="Arial" w:hAnsi="Arial" w:cs="Arial"/>
        </w:rPr>
        <w:t>i</w:t>
      </w:r>
      <w:r w:rsidR="008000C4">
        <w:rPr>
          <w:rFonts w:ascii="Arial" w:hAnsi="Arial" w:cs="Arial"/>
        </w:rPr>
        <w:t>ietvertajā</w:t>
      </w:r>
      <w:r w:rsidR="008000C4" w:rsidRPr="00F90C6B">
        <w:rPr>
          <w:rFonts w:ascii="Arial" w:hAnsi="Arial" w:cs="Arial"/>
        </w:rPr>
        <w:t xml:space="preserve"> </w:t>
      </w:r>
      <w:r w:rsidR="00754FCD" w:rsidRPr="00F90C6B">
        <w:rPr>
          <w:rFonts w:ascii="Arial" w:hAnsi="Arial" w:cs="Arial"/>
        </w:rPr>
        <w:t xml:space="preserve">tabulā norādītos ieteikumus un priekšlikumus iespējamās negatīvās ietekmes samazināšanai/novēršanai un pozitīvās ietekmes pastiprināšanai, īstenojot rīcības virzienu noteiktos mērķus un uzdevumus, kā arī </w:t>
      </w:r>
      <w:r w:rsidR="00AD2942" w:rsidRPr="00F90C6B">
        <w:rPr>
          <w:rFonts w:ascii="Arial" w:hAnsi="Arial" w:cs="Arial"/>
        </w:rPr>
        <w:t xml:space="preserve">turpināt izmantot </w:t>
      </w:r>
      <w:r w:rsidR="008000C4">
        <w:rPr>
          <w:rFonts w:ascii="Arial" w:hAnsi="Arial" w:cs="Arial"/>
        </w:rPr>
        <w:t>definētos</w:t>
      </w:r>
      <w:r w:rsidR="00754FCD" w:rsidRPr="00F90C6B">
        <w:rPr>
          <w:rFonts w:ascii="Arial" w:hAnsi="Arial" w:cs="Arial"/>
        </w:rPr>
        <w:t xml:space="preserve"> rādītāj</w:t>
      </w:r>
      <w:r w:rsidR="00AD2942" w:rsidRPr="00F90C6B">
        <w:rPr>
          <w:rFonts w:ascii="Arial" w:hAnsi="Arial" w:cs="Arial"/>
        </w:rPr>
        <w:t>us to realizācijas novērtēšanai;</w:t>
      </w:r>
    </w:p>
    <w:p w14:paraId="392E43A7" w14:textId="35AAABA2" w:rsidR="00754FCD" w:rsidRPr="00F90C6B" w:rsidRDefault="00AD2942" w:rsidP="00E3756B">
      <w:pPr>
        <w:pStyle w:val="ListParagraph"/>
        <w:numPr>
          <w:ilvl w:val="0"/>
          <w:numId w:val="10"/>
        </w:numPr>
        <w:jc w:val="both"/>
        <w:rPr>
          <w:rFonts w:ascii="Arial" w:hAnsi="Arial" w:cs="Arial"/>
        </w:rPr>
      </w:pPr>
      <w:r w:rsidRPr="00F90C6B">
        <w:rPr>
          <w:rFonts w:ascii="Arial" w:hAnsi="Arial" w:cs="Arial"/>
        </w:rPr>
        <w:t xml:space="preserve">Ūdens kvalitātes novērtēšanai </w:t>
      </w:r>
      <w:r w:rsidR="00861393" w:rsidRPr="00F90C6B">
        <w:rPr>
          <w:rFonts w:ascii="Arial" w:hAnsi="Arial" w:cs="Arial"/>
        </w:rPr>
        <w:t xml:space="preserve">nepieciešams </w:t>
      </w:r>
      <w:r w:rsidRPr="00F90C6B">
        <w:rPr>
          <w:rFonts w:ascii="Arial" w:hAnsi="Arial" w:cs="Arial"/>
        </w:rPr>
        <w:t>i</w:t>
      </w:r>
      <w:r w:rsidR="00754FCD" w:rsidRPr="00F90C6B">
        <w:rPr>
          <w:rFonts w:ascii="Arial" w:hAnsi="Arial" w:cs="Arial"/>
        </w:rPr>
        <w:t xml:space="preserve">zveidot </w:t>
      </w:r>
      <w:r w:rsidR="008000C4">
        <w:rPr>
          <w:rFonts w:ascii="Arial" w:hAnsi="Arial" w:cs="Arial"/>
        </w:rPr>
        <w:t xml:space="preserve">un izmantot </w:t>
      </w:r>
      <w:r w:rsidR="00754FCD" w:rsidRPr="00F90C6B">
        <w:rPr>
          <w:rFonts w:ascii="Arial" w:hAnsi="Arial" w:cs="Arial"/>
        </w:rPr>
        <w:t xml:space="preserve">vienotu </w:t>
      </w:r>
      <w:r w:rsidR="008000C4">
        <w:rPr>
          <w:rFonts w:ascii="Arial" w:hAnsi="Arial" w:cs="Arial"/>
        </w:rPr>
        <w:t xml:space="preserve">monitoringa </w:t>
      </w:r>
      <w:r w:rsidRPr="00F90C6B">
        <w:rPr>
          <w:rFonts w:ascii="Arial" w:hAnsi="Arial" w:cs="Arial"/>
        </w:rPr>
        <w:t>metodiku</w:t>
      </w:r>
      <w:r w:rsidR="00754FCD" w:rsidRPr="00F90C6B">
        <w:rPr>
          <w:rFonts w:ascii="Arial" w:hAnsi="Arial" w:cs="Arial"/>
        </w:rPr>
        <w:t xml:space="preserve">, </w:t>
      </w:r>
      <w:r w:rsidR="00861393" w:rsidRPr="00F90C6B">
        <w:rPr>
          <w:rFonts w:ascii="Arial" w:hAnsi="Arial" w:cs="Arial"/>
        </w:rPr>
        <w:t xml:space="preserve">nodrošinot stabilu virszemes ūdens monitoringa tīklu un regulāru monitoringa veikšanu, tā lai iegūtie monitoringa dati būtu savstarpēji salīdzināmi, kā arī nodrošināt regulāru monitoringa datu apkopošanu un analīzi. Vienreizēji pētījumi dažādos ūdens objektos nenodrošina informāciju par ūdens kvalitātes izmaiņu tendencēm. </w:t>
      </w:r>
    </w:p>
    <w:p w14:paraId="3EE631E3" w14:textId="0604494B" w:rsidR="00861393" w:rsidRDefault="00861393" w:rsidP="00E3756B">
      <w:pPr>
        <w:pStyle w:val="ListParagraph"/>
        <w:numPr>
          <w:ilvl w:val="0"/>
          <w:numId w:val="10"/>
        </w:numPr>
        <w:jc w:val="both"/>
        <w:rPr>
          <w:rFonts w:ascii="Arial" w:hAnsi="Arial" w:cs="Arial"/>
        </w:rPr>
      </w:pPr>
      <w:r w:rsidRPr="00F90C6B">
        <w:rPr>
          <w:rFonts w:ascii="Arial" w:hAnsi="Arial" w:cs="Arial"/>
        </w:rPr>
        <w:t>Tur</w:t>
      </w:r>
      <w:r w:rsidR="003D3D96">
        <w:rPr>
          <w:rFonts w:ascii="Arial" w:hAnsi="Arial" w:cs="Arial"/>
        </w:rPr>
        <w:t>pmākajā P</w:t>
      </w:r>
      <w:r w:rsidRPr="00F90C6B">
        <w:rPr>
          <w:rFonts w:ascii="Arial" w:hAnsi="Arial" w:cs="Arial"/>
        </w:rPr>
        <w:t xml:space="preserve">lānošanas dokumenta īstenošanas gaitā uzmanība pievēršama </w:t>
      </w:r>
      <w:r w:rsidR="008000C4">
        <w:rPr>
          <w:rFonts w:ascii="Arial" w:hAnsi="Arial" w:cs="Arial"/>
        </w:rPr>
        <w:t xml:space="preserve">un iespēju robežās atbalstāma </w:t>
      </w:r>
      <w:r w:rsidRPr="00F90C6B">
        <w:rPr>
          <w:rFonts w:ascii="Arial" w:hAnsi="Arial" w:cs="Arial"/>
        </w:rPr>
        <w:t>dabas resursu racionāla izmantošana un produktu ar augstu pievienoto vērtību radīšana</w:t>
      </w:r>
      <w:r w:rsidR="0018043F">
        <w:rPr>
          <w:rFonts w:ascii="Arial" w:hAnsi="Arial" w:cs="Arial"/>
        </w:rPr>
        <w:t>;</w:t>
      </w:r>
    </w:p>
    <w:p w14:paraId="2014B19A" w14:textId="77777777" w:rsidR="00861393" w:rsidRDefault="00C95689" w:rsidP="00E3756B">
      <w:pPr>
        <w:pStyle w:val="ListParagraph"/>
        <w:numPr>
          <w:ilvl w:val="0"/>
          <w:numId w:val="10"/>
        </w:numPr>
        <w:jc w:val="both"/>
        <w:rPr>
          <w:rFonts w:ascii="Arial" w:hAnsi="Arial" w:cs="Arial"/>
        </w:rPr>
      </w:pPr>
      <w:r w:rsidRPr="00F90C6B">
        <w:rPr>
          <w:rFonts w:ascii="Arial" w:hAnsi="Arial" w:cs="Arial"/>
        </w:rPr>
        <w:t>Būtiska uzmanība pievēršama Latgales reģiona attīstībai</w:t>
      </w:r>
      <w:r w:rsidR="0018043F">
        <w:rPr>
          <w:rFonts w:ascii="Arial" w:hAnsi="Arial" w:cs="Arial"/>
        </w:rPr>
        <w:t>;</w:t>
      </w:r>
    </w:p>
    <w:p w14:paraId="54EE1625" w14:textId="2D595CD3" w:rsidR="00976CD2" w:rsidRDefault="003D3D96" w:rsidP="00E3756B">
      <w:pPr>
        <w:pStyle w:val="ListParagraph"/>
        <w:numPr>
          <w:ilvl w:val="0"/>
          <w:numId w:val="10"/>
        </w:numPr>
        <w:jc w:val="both"/>
        <w:rPr>
          <w:rFonts w:ascii="Arial" w:hAnsi="Arial" w:cs="Arial"/>
        </w:rPr>
      </w:pPr>
      <w:r>
        <w:rPr>
          <w:rFonts w:ascii="Arial" w:hAnsi="Arial" w:cs="Arial"/>
        </w:rPr>
        <w:t>Turpmākajā P</w:t>
      </w:r>
      <w:r w:rsidR="00976CD2" w:rsidRPr="00976CD2">
        <w:rPr>
          <w:rFonts w:ascii="Arial" w:hAnsi="Arial" w:cs="Arial"/>
        </w:rPr>
        <w:t xml:space="preserve">lānošanas dokumenta īstenošanas procesā </w:t>
      </w:r>
      <w:r w:rsidR="00F2075D">
        <w:rPr>
          <w:rFonts w:ascii="Arial" w:hAnsi="Arial" w:cs="Arial"/>
        </w:rPr>
        <w:t>jārada apstākļi, kas ļauj</w:t>
      </w:r>
      <w:r w:rsidR="00F2075D" w:rsidRPr="00976CD2">
        <w:rPr>
          <w:rFonts w:ascii="Arial" w:hAnsi="Arial" w:cs="Arial"/>
        </w:rPr>
        <w:t xml:space="preserve"> </w:t>
      </w:r>
      <w:r w:rsidR="00976CD2" w:rsidRPr="00976CD2">
        <w:rPr>
          <w:rFonts w:ascii="Arial" w:hAnsi="Arial" w:cs="Arial"/>
        </w:rPr>
        <w:t>palielināt pārstrādāto atkritumu īpatsvaru, lai īpatsvars nesamazinātos un būtu iespējams sasniegt uzstādītos mērķus</w:t>
      </w:r>
      <w:r w:rsidR="00F2075D">
        <w:rPr>
          <w:rFonts w:ascii="Arial" w:hAnsi="Arial" w:cs="Arial"/>
        </w:rPr>
        <w:t>. Lielā mērā to</w:t>
      </w:r>
      <w:r w:rsidR="00976CD2" w:rsidRPr="00976CD2">
        <w:rPr>
          <w:rFonts w:ascii="Arial" w:hAnsi="Arial" w:cs="Arial"/>
        </w:rPr>
        <w:t xml:space="preserve"> veicin</w:t>
      </w:r>
      <w:r w:rsidR="00F2075D">
        <w:rPr>
          <w:rFonts w:ascii="Arial" w:hAnsi="Arial" w:cs="Arial"/>
        </w:rPr>
        <w:t>a</w:t>
      </w:r>
      <w:r w:rsidR="00976CD2" w:rsidRPr="00976CD2">
        <w:rPr>
          <w:rFonts w:ascii="Arial" w:hAnsi="Arial" w:cs="Arial"/>
        </w:rPr>
        <w:t xml:space="preserve"> šķirošanas sistēmu attīstīb</w:t>
      </w:r>
      <w:r w:rsidR="00F2075D">
        <w:rPr>
          <w:rFonts w:ascii="Arial" w:hAnsi="Arial" w:cs="Arial"/>
        </w:rPr>
        <w:t>a</w:t>
      </w:r>
      <w:r w:rsidR="00976CD2" w:rsidRPr="00976CD2">
        <w:rPr>
          <w:rFonts w:ascii="Arial" w:hAnsi="Arial" w:cs="Arial"/>
        </w:rPr>
        <w:t>, tajā skaitā veicinot depozīta sistēmas ieviešan</w:t>
      </w:r>
      <w:r w:rsidR="00F2075D">
        <w:rPr>
          <w:rFonts w:ascii="Arial" w:hAnsi="Arial" w:cs="Arial"/>
        </w:rPr>
        <w:t>u</w:t>
      </w:r>
      <w:r w:rsidR="00976CD2" w:rsidRPr="00976CD2">
        <w:rPr>
          <w:rFonts w:ascii="Arial" w:hAnsi="Arial" w:cs="Arial"/>
        </w:rPr>
        <w:t xml:space="preserve"> d</w:t>
      </w:r>
      <w:r w:rsidR="00976CD2">
        <w:rPr>
          <w:rFonts w:ascii="Arial" w:hAnsi="Arial" w:cs="Arial"/>
        </w:rPr>
        <w:t>zērienu iepakojumam.</w:t>
      </w:r>
    </w:p>
    <w:p w14:paraId="4CD461EE" w14:textId="199B52F8" w:rsidR="00161E29" w:rsidRDefault="001B3051" w:rsidP="00E3756B">
      <w:pPr>
        <w:pStyle w:val="ListParagraph"/>
        <w:numPr>
          <w:ilvl w:val="0"/>
          <w:numId w:val="10"/>
        </w:numPr>
        <w:jc w:val="both"/>
        <w:rPr>
          <w:rFonts w:ascii="Arial" w:hAnsi="Arial" w:cs="Arial"/>
        </w:rPr>
      </w:pPr>
      <w:r>
        <w:rPr>
          <w:rFonts w:ascii="Arial" w:hAnsi="Arial" w:cs="Arial"/>
        </w:rPr>
        <w:t xml:space="preserve">Lielāka uzmanība pievēršama </w:t>
      </w:r>
      <w:r w:rsidR="00161E29" w:rsidRPr="00161E29">
        <w:rPr>
          <w:rFonts w:ascii="Arial" w:hAnsi="Arial" w:cs="Arial"/>
        </w:rPr>
        <w:t>infrastruktūr</w:t>
      </w:r>
      <w:r>
        <w:rPr>
          <w:rFonts w:ascii="Arial" w:hAnsi="Arial" w:cs="Arial"/>
        </w:rPr>
        <w:t>as</w:t>
      </w:r>
      <w:r w:rsidR="00161E29" w:rsidRPr="00161E29">
        <w:rPr>
          <w:rFonts w:ascii="Arial" w:hAnsi="Arial" w:cs="Arial"/>
        </w:rPr>
        <w:t xml:space="preserve"> tūrisma plūsmas organizēšanai un slodzes mazināšanai</w:t>
      </w:r>
      <w:r>
        <w:rPr>
          <w:rFonts w:ascii="Arial" w:hAnsi="Arial" w:cs="Arial"/>
        </w:rPr>
        <w:t xml:space="preserve"> pilnveidošanai</w:t>
      </w:r>
      <w:r w:rsidR="00161E29" w:rsidRPr="00161E29">
        <w:rPr>
          <w:rFonts w:ascii="Arial" w:hAnsi="Arial" w:cs="Arial"/>
        </w:rPr>
        <w:t xml:space="preserve">, lai samazinātu </w:t>
      </w:r>
      <w:r>
        <w:rPr>
          <w:rFonts w:ascii="Arial" w:hAnsi="Arial" w:cs="Arial"/>
        </w:rPr>
        <w:t xml:space="preserve">ietekmju </w:t>
      </w:r>
      <w:r w:rsidR="00161E29" w:rsidRPr="00161E29">
        <w:rPr>
          <w:rFonts w:ascii="Arial" w:hAnsi="Arial" w:cs="Arial"/>
        </w:rPr>
        <w:t>risku uz jutīgām dabas teritorijām</w:t>
      </w:r>
      <w:r w:rsidR="008000C4">
        <w:rPr>
          <w:rFonts w:ascii="Arial" w:hAnsi="Arial" w:cs="Arial"/>
        </w:rPr>
        <w:t>;</w:t>
      </w:r>
    </w:p>
    <w:p w14:paraId="0ABDD529" w14:textId="09DD2628" w:rsidR="00161E29" w:rsidRPr="00161E29" w:rsidRDefault="00161E29" w:rsidP="00E3756B">
      <w:pPr>
        <w:pStyle w:val="ListParagraph"/>
        <w:numPr>
          <w:ilvl w:val="0"/>
          <w:numId w:val="10"/>
        </w:numPr>
        <w:jc w:val="both"/>
        <w:rPr>
          <w:rFonts w:ascii="Arial" w:hAnsi="Arial" w:cs="Arial"/>
        </w:rPr>
      </w:pPr>
      <w:r w:rsidRPr="00161E29">
        <w:rPr>
          <w:rFonts w:ascii="Arial" w:hAnsi="Arial" w:cs="Arial"/>
        </w:rPr>
        <w:t xml:space="preserve">Tā kā joprojām augsnes kvalitāte Latvijā nav pietiekami apzināta, </w:t>
      </w:r>
      <w:r w:rsidR="008000C4">
        <w:rPr>
          <w:rFonts w:ascii="Arial" w:hAnsi="Arial" w:cs="Arial"/>
        </w:rPr>
        <w:t xml:space="preserve">nepieciešams </w:t>
      </w:r>
      <w:r w:rsidR="008000C4" w:rsidRPr="00161E29">
        <w:rPr>
          <w:rFonts w:ascii="Arial" w:hAnsi="Arial" w:cs="Arial"/>
        </w:rPr>
        <w:t xml:space="preserve"> </w:t>
      </w:r>
      <w:r w:rsidRPr="00161E29">
        <w:rPr>
          <w:rFonts w:ascii="Arial" w:hAnsi="Arial" w:cs="Arial"/>
        </w:rPr>
        <w:t>izstrādāt un ieviest plānu augsnes kvalitātes monitorēšanai</w:t>
      </w:r>
      <w:r w:rsidR="008000C4">
        <w:rPr>
          <w:rFonts w:ascii="Arial" w:hAnsi="Arial" w:cs="Arial"/>
        </w:rPr>
        <w:t>;</w:t>
      </w:r>
    </w:p>
    <w:p w14:paraId="2FA73660" w14:textId="13DCFAB9" w:rsidR="00E64B99" w:rsidRDefault="008000C4" w:rsidP="00E3756B">
      <w:pPr>
        <w:pStyle w:val="ListParagraph"/>
        <w:numPr>
          <w:ilvl w:val="0"/>
          <w:numId w:val="10"/>
        </w:numPr>
        <w:jc w:val="both"/>
        <w:rPr>
          <w:rFonts w:ascii="Arial" w:hAnsi="Arial" w:cs="Arial"/>
        </w:rPr>
      </w:pPr>
      <w:r>
        <w:rPr>
          <w:rFonts w:ascii="Arial" w:hAnsi="Arial" w:cs="Arial"/>
        </w:rPr>
        <w:t xml:space="preserve">Rekomendējams </w:t>
      </w:r>
      <w:r w:rsidR="00E64B99" w:rsidRPr="00E64B99">
        <w:rPr>
          <w:rFonts w:ascii="Arial" w:hAnsi="Arial" w:cs="Arial"/>
        </w:rPr>
        <w:t>veicin</w:t>
      </w:r>
      <w:r>
        <w:rPr>
          <w:rFonts w:ascii="Arial" w:hAnsi="Arial" w:cs="Arial"/>
        </w:rPr>
        <w:t>āt</w:t>
      </w:r>
      <w:r w:rsidR="00E64B99" w:rsidRPr="00E64B99">
        <w:rPr>
          <w:rFonts w:ascii="Arial" w:hAnsi="Arial" w:cs="Arial"/>
        </w:rPr>
        <w:t xml:space="preserve"> atbalsta mehānismu izstrādāšan</w:t>
      </w:r>
      <w:r>
        <w:rPr>
          <w:rFonts w:ascii="Arial" w:hAnsi="Arial" w:cs="Arial"/>
        </w:rPr>
        <w:t>u</w:t>
      </w:r>
      <w:r w:rsidR="00E64B99" w:rsidRPr="00E64B99">
        <w:rPr>
          <w:rFonts w:ascii="Arial" w:hAnsi="Arial" w:cs="Arial"/>
        </w:rPr>
        <w:t xml:space="preserve"> un ieviešan</w:t>
      </w:r>
      <w:r>
        <w:rPr>
          <w:rFonts w:ascii="Arial" w:hAnsi="Arial" w:cs="Arial"/>
        </w:rPr>
        <w:t>u</w:t>
      </w:r>
      <w:r w:rsidR="00E64B99" w:rsidRPr="00E64B99">
        <w:rPr>
          <w:rFonts w:ascii="Arial" w:hAnsi="Arial" w:cs="Arial"/>
        </w:rPr>
        <w:t xml:space="preserve"> bioloģiskās lauksaimniecības atbalstam, kas veicinātu lauksaimniecībā izmantojamo ķimikāliju </w:t>
      </w:r>
      <w:r>
        <w:rPr>
          <w:rFonts w:ascii="Arial" w:hAnsi="Arial" w:cs="Arial"/>
        </w:rPr>
        <w:t xml:space="preserve">daudzuma </w:t>
      </w:r>
      <w:r w:rsidR="00E64B99" w:rsidRPr="00E64B99">
        <w:rPr>
          <w:rFonts w:ascii="Arial" w:hAnsi="Arial" w:cs="Arial"/>
        </w:rPr>
        <w:t>samazināšanos</w:t>
      </w:r>
      <w:r>
        <w:rPr>
          <w:rFonts w:ascii="Arial" w:hAnsi="Arial" w:cs="Arial"/>
        </w:rPr>
        <w:t xml:space="preserve"> un augsnes kā dabas resursa racionālu izmantošanu</w:t>
      </w:r>
      <w:r w:rsidR="00E64B99" w:rsidRPr="00E64B99">
        <w:rPr>
          <w:rFonts w:ascii="Arial" w:hAnsi="Arial" w:cs="Arial"/>
        </w:rPr>
        <w:t>.</w:t>
      </w:r>
      <w:r>
        <w:rPr>
          <w:rFonts w:ascii="Arial" w:hAnsi="Arial" w:cs="Arial"/>
        </w:rPr>
        <w:t xml:space="preserve"> </w:t>
      </w:r>
    </w:p>
    <w:p w14:paraId="52AF4351" w14:textId="5238A775" w:rsidR="00F2075D" w:rsidRPr="00E64B99" w:rsidRDefault="008000C4" w:rsidP="00E3756B">
      <w:pPr>
        <w:pStyle w:val="ListParagraph"/>
        <w:numPr>
          <w:ilvl w:val="0"/>
          <w:numId w:val="10"/>
        </w:numPr>
        <w:jc w:val="both"/>
        <w:rPr>
          <w:rFonts w:ascii="Arial" w:hAnsi="Arial" w:cs="Arial"/>
        </w:rPr>
      </w:pPr>
      <w:r>
        <w:rPr>
          <w:rFonts w:ascii="Arial" w:hAnsi="Arial" w:cs="Arial"/>
        </w:rPr>
        <w:t>Lai samazinātu virszemes un gruntsūdeņu piesārņojumu, t</w:t>
      </w:r>
      <w:r w:rsidR="00F2075D">
        <w:rPr>
          <w:rFonts w:ascii="Arial" w:hAnsi="Arial" w:cs="Arial"/>
        </w:rPr>
        <w:t>radicionālajā lauksaimniecībā jāatbalsta un jāveicina labas lauksaimniecības prakses pielietošana.</w:t>
      </w:r>
    </w:p>
    <w:p w14:paraId="3CDDC85B" w14:textId="77777777" w:rsidR="00161E29" w:rsidRDefault="00161E29" w:rsidP="00E64B99">
      <w:pPr>
        <w:pStyle w:val="ListParagraph"/>
        <w:jc w:val="both"/>
        <w:rPr>
          <w:rFonts w:ascii="Arial" w:hAnsi="Arial" w:cs="Arial"/>
        </w:rPr>
      </w:pPr>
    </w:p>
    <w:p w14:paraId="235C2FD7" w14:textId="77777777" w:rsidR="0018043F" w:rsidRPr="0018043F" w:rsidRDefault="0018043F" w:rsidP="0018043F">
      <w:pPr>
        <w:rPr>
          <w:rFonts w:ascii="Arial" w:hAnsi="Arial" w:cs="Arial"/>
        </w:rPr>
      </w:pPr>
      <w:r>
        <w:rPr>
          <w:rFonts w:ascii="Arial" w:hAnsi="Arial" w:cs="Arial"/>
        </w:rPr>
        <w:br w:type="page"/>
      </w:r>
    </w:p>
    <w:p w14:paraId="22A40A59" w14:textId="77777777" w:rsidR="00754FCD" w:rsidRPr="0018043F" w:rsidRDefault="00754FCD" w:rsidP="0018043F">
      <w:pPr>
        <w:pStyle w:val="Heading1"/>
      </w:pPr>
      <w:bookmarkStart w:id="37" w:name="_Toc497487125"/>
      <w:r w:rsidRPr="0018043F">
        <w:lastRenderedPageBreak/>
        <w:t>SEcinājumi</w:t>
      </w:r>
      <w:bookmarkEnd w:id="37"/>
    </w:p>
    <w:p w14:paraId="0A2DB780" w14:textId="77777777" w:rsidR="00861393" w:rsidRPr="00F90C6B" w:rsidRDefault="00861393" w:rsidP="008C06CA">
      <w:pPr>
        <w:spacing w:before="120" w:after="120"/>
        <w:rPr>
          <w:rFonts w:ascii="Arial" w:hAnsi="Arial" w:cs="Arial"/>
        </w:rPr>
      </w:pPr>
    </w:p>
    <w:p w14:paraId="16E561B3" w14:textId="77777777" w:rsidR="00861393" w:rsidRDefault="00861393" w:rsidP="008C06CA">
      <w:pPr>
        <w:pStyle w:val="ListParagraph"/>
        <w:numPr>
          <w:ilvl w:val="0"/>
          <w:numId w:val="11"/>
        </w:numPr>
        <w:spacing w:before="120" w:after="120" w:line="276" w:lineRule="auto"/>
        <w:jc w:val="both"/>
        <w:rPr>
          <w:rFonts w:ascii="Arial" w:hAnsi="Arial" w:cs="Arial"/>
        </w:rPr>
      </w:pPr>
      <w:r w:rsidRPr="00F90C6B">
        <w:rPr>
          <w:rFonts w:ascii="Arial" w:hAnsi="Arial" w:cs="Arial"/>
        </w:rPr>
        <w:t>Plānošanas dokumenta īstenošanas laikā, nav novērotas būtiskas, krasas vides stāvokļa izmaiņas, ar izteiktu uzlabošanās vai pasliktināšanās tendenci</w:t>
      </w:r>
      <w:r w:rsidR="00557B24">
        <w:rPr>
          <w:rFonts w:ascii="Arial" w:hAnsi="Arial" w:cs="Arial"/>
        </w:rPr>
        <w:t>;</w:t>
      </w:r>
    </w:p>
    <w:p w14:paraId="78E1CC57" w14:textId="77777777" w:rsidR="00976CD2" w:rsidRDefault="00976CD2" w:rsidP="008C06CA">
      <w:pPr>
        <w:pStyle w:val="ListParagraph"/>
        <w:numPr>
          <w:ilvl w:val="0"/>
          <w:numId w:val="11"/>
        </w:numPr>
        <w:spacing w:before="120" w:after="120" w:line="276" w:lineRule="auto"/>
        <w:jc w:val="both"/>
        <w:rPr>
          <w:rFonts w:ascii="Arial" w:hAnsi="Arial" w:cs="Arial"/>
        </w:rPr>
      </w:pPr>
      <w:r w:rsidRPr="00976CD2">
        <w:rPr>
          <w:rFonts w:ascii="Arial" w:hAnsi="Arial" w:cs="Arial"/>
        </w:rPr>
        <w:t xml:space="preserve">Plānošanas dokumenta </w:t>
      </w:r>
      <w:r>
        <w:rPr>
          <w:rFonts w:ascii="Arial" w:hAnsi="Arial" w:cs="Arial"/>
        </w:rPr>
        <w:t>īstenošanas laikā identificētās pozitīvās ietekmes:</w:t>
      </w:r>
    </w:p>
    <w:p w14:paraId="09692E47" w14:textId="3EEDC147" w:rsidR="00976CD2" w:rsidRDefault="00976CD2" w:rsidP="008C06CA">
      <w:pPr>
        <w:pStyle w:val="ListParagraph"/>
        <w:numPr>
          <w:ilvl w:val="1"/>
          <w:numId w:val="16"/>
        </w:numPr>
        <w:spacing w:before="120" w:after="120" w:line="276" w:lineRule="auto"/>
        <w:jc w:val="both"/>
        <w:rPr>
          <w:rFonts w:ascii="Arial" w:hAnsi="Arial" w:cs="Arial"/>
        </w:rPr>
      </w:pPr>
      <w:r w:rsidRPr="00976CD2">
        <w:rPr>
          <w:rFonts w:ascii="Arial" w:hAnsi="Arial" w:cs="Arial"/>
        </w:rPr>
        <w:t>paaugstinājies atjaunojamo en</w:t>
      </w:r>
      <w:r>
        <w:rPr>
          <w:rFonts w:ascii="Arial" w:hAnsi="Arial" w:cs="Arial"/>
        </w:rPr>
        <w:t>ergoresursu patēriņa īpatsvars;</w:t>
      </w:r>
    </w:p>
    <w:p w14:paraId="23211942" w14:textId="40F7718F" w:rsidR="00976CD2" w:rsidRDefault="00976CD2" w:rsidP="008C06CA">
      <w:pPr>
        <w:pStyle w:val="ListParagraph"/>
        <w:numPr>
          <w:ilvl w:val="1"/>
          <w:numId w:val="16"/>
        </w:numPr>
        <w:spacing w:before="120" w:after="120" w:line="276" w:lineRule="auto"/>
        <w:jc w:val="both"/>
        <w:rPr>
          <w:rFonts w:ascii="Arial" w:hAnsi="Arial" w:cs="Arial"/>
        </w:rPr>
      </w:pPr>
      <w:r>
        <w:rPr>
          <w:rFonts w:ascii="Arial" w:hAnsi="Arial" w:cs="Arial"/>
        </w:rPr>
        <w:t xml:space="preserve">palielinājušās </w:t>
      </w:r>
      <w:r w:rsidRPr="00976CD2">
        <w:rPr>
          <w:rFonts w:ascii="Arial" w:hAnsi="Arial" w:cs="Arial"/>
        </w:rPr>
        <w:t>biolo</w:t>
      </w:r>
      <w:r>
        <w:rPr>
          <w:rFonts w:ascii="Arial" w:hAnsi="Arial" w:cs="Arial"/>
        </w:rPr>
        <w:t>ģisk</w:t>
      </w:r>
      <w:r w:rsidR="001B3051">
        <w:rPr>
          <w:rFonts w:ascii="Arial" w:hAnsi="Arial" w:cs="Arial"/>
        </w:rPr>
        <w:t>ās lauksaimniecības</w:t>
      </w:r>
      <w:r>
        <w:rPr>
          <w:rFonts w:ascii="Arial" w:hAnsi="Arial" w:cs="Arial"/>
        </w:rPr>
        <w:t xml:space="preserve"> zemju platības;</w:t>
      </w:r>
    </w:p>
    <w:p w14:paraId="47D2CD0C" w14:textId="231284AC" w:rsidR="00976CD2" w:rsidRDefault="00976CD2" w:rsidP="008C06CA">
      <w:pPr>
        <w:pStyle w:val="ListParagraph"/>
        <w:numPr>
          <w:ilvl w:val="1"/>
          <w:numId w:val="16"/>
        </w:numPr>
        <w:spacing w:before="120" w:after="120" w:line="276" w:lineRule="auto"/>
        <w:jc w:val="both"/>
        <w:rPr>
          <w:rFonts w:ascii="Arial" w:hAnsi="Arial" w:cs="Arial"/>
        </w:rPr>
      </w:pPr>
      <w:r>
        <w:rPr>
          <w:rFonts w:ascii="Arial" w:hAnsi="Arial" w:cs="Arial"/>
        </w:rPr>
        <w:t>bi</w:t>
      </w:r>
      <w:r w:rsidR="001B3051">
        <w:rPr>
          <w:rFonts w:ascii="Arial" w:hAnsi="Arial" w:cs="Arial"/>
        </w:rPr>
        <w:t>o</w:t>
      </w:r>
      <w:r>
        <w:rPr>
          <w:rFonts w:ascii="Arial" w:hAnsi="Arial" w:cs="Arial"/>
        </w:rPr>
        <w:t>loģiskās daudzveidības saglabāšana nemainīgā līmenī;</w:t>
      </w:r>
    </w:p>
    <w:p w14:paraId="7D11178D" w14:textId="29DD55A0" w:rsidR="00976CD2" w:rsidRDefault="00976CD2" w:rsidP="008C06CA">
      <w:pPr>
        <w:pStyle w:val="ListParagraph"/>
        <w:numPr>
          <w:ilvl w:val="1"/>
          <w:numId w:val="16"/>
        </w:numPr>
        <w:spacing w:before="120" w:after="120" w:line="276" w:lineRule="auto"/>
        <w:jc w:val="both"/>
        <w:rPr>
          <w:rFonts w:ascii="Arial" w:hAnsi="Arial" w:cs="Arial"/>
        </w:rPr>
      </w:pPr>
      <w:r>
        <w:rPr>
          <w:rFonts w:ascii="Arial" w:hAnsi="Arial" w:cs="Arial"/>
        </w:rPr>
        <w:t>Samazināts SEG emisiju īpatsvars;</w:t>
      </w:r>
    </w:p>
    <w:p w14:paraId="13C18665" w14:textId="0F3DA244" w:rsidR="00976CD2" w:rsidRDefault="00976CD2" w:rsidP="008C06CA">
      <w:pPr>
        <w:pStyle w:val="ListParagraph"/>
        <w:numPr>
          <w:ilvl w:val="1"/>
          <w:numId w:val="16"/>
        </w:numPr>
        <w:spacing w:before="120" w:after="120" w:line="276" w:lineRule="auto"/>
        <w:jc w:val="both"/>
        <w:rPr>
          <w:rFonts w:ascii="Arial" w:hAnsi="Arial" w:cs="Arial"/>
        </w:rPr>
      </w:pPr>
      <w:r w:rsidRPr="00976CD2">
        <w:rPr>
          <w:rFonts w:ascii="Arial" w:hAnsi="Arial" w:cs="Arial"/>
        </w:rPr>
        <w:t>samazinājies ar notekūdeņiem n</w:t>
      </w:r>
      <w:r>
        <w:rPr>
          <w:rFonts w:ascii="Arial" w:hAnsi="Arial" w:cs="Arial"/>
        </w:rPr>
        <w:t xml:space="preserve">ovadītais biogēnais paliekošais </w:t>
      </w:r>
      <w:r w:rsidR="00134FAB">
        <w:rPr>
          <w:rFonts w:ascii="Arial" w:hAnsi="Arial" w:cs="Arial"/>
        </w:rPr>
        <w:t>piesārņojums</w:t>
      </w:r>
      <w:r w:rsidR="00041578">
        <w:rPr>
          <w:rFonts w:ascii="Arial" w:hAnsi="Arial" w:cs="Arial"/>
        </w:rPr>
        <w:t>.</w:t>
      </w:r>
      <w:r w:rsidR="00134FAB">
        <w:rPr>
          <w:rFonts w:ascii="Arial" w:hAnsi="Arial" w:cs="Arial"/>
        </w:rPr>
        <w:t xml:space="preserve"> </w:t>
      </w:r>
    </w:p>
    <w:p w14:paraId="024D8213" w14:textId="77777777" w:rsidR="00976CD2" w:rsidRPr="00976CD2" w:rsidRDefault="00976CD2" w:rsidP="008C06CA">
      <w:pPr>
        <w:pStyle w:val="ListParagraph"/>
        <w:numPr>
          <w:ilvl w:val="0"/>
          <w:numId w:val="11"/>
        </w:numPr>
        <w:spacing w:before="120" w:after="120" w:line="276" w:lineRule="auto"/>
        <w:jc w:val="both"/>
        <w:rPr>
          <w:rFonts w:ascii="Arial" w:hAnsi="Arial" w:cs="Arial"/>
        </w:rPr>
      </w:pPr>
      <w:r w:rsidRPr="00976CD2">
        <w:rPr>
          <w:rFonts w:ascii="Arial" w:hAnsi="Arial" w:cs="Arial"/>
        </w:rPr>
        <w:t>Plānošanas dokumenta īstenošan</w:t>
      </w:r>
      <w:r>
        <w:rPr>
          <w:rFonts w:ascii="Arial" w:hAnsi="Arial" w:cs="Arial"/>
        </w:rPr>
        <w:t>as laikā identificētās negatīvās</w:t>
      </w:r>
      <w:r w:rsidRPr="00976CD2">
        <w:rPr>
          <w:rFonts w:ascii="Arial" w:hAnsi="Arial" w:cs="Arial"/>
        </w:rPr>
        <w:t xml:space="preserve"> ietekmes:</w:t>
      </w:r>
    </w:p>
    <w:p w14:paraId="7283BAE9" w14:textId="6ECDFD6D" w:rsidR="00976CD2" w:rsidRDefault="00976CD2" w:rsidP="008C06CA">
      <w:pPr>
        <w:pStyle w:val="ListParagraph"/>
        <w:numPr>
          <w:ilvl w:val="1"/>
          <w:numId w:val="16"/>
        </w:numPr>
        <w:spacing w:before="120" w:after="120" w:line="276" w:lineRule="auto"/>
        <w:jc w:val="both"/>
        <w:rPr>
          <w:rFonts w:ascii="Arial" w:hAnsi="Arial" w:cs="Arial"/>
        </w:rPr>
      </w:pPr>
      <w:r w:rsidRPr="00976CD2">
        <w:rPr>
          <w:rFonts w:ascii="Arial" w:hAnsi="Arial" w:cs="Arial"/>
        </w:rPr>
        <w:t>nepietiekams piesārņojošo vielu e</w:t>
      </w:r>
      <w:r>
        <w:rPr>
          <w:rFonts w:ascii="Arial" w:hAnsi="Arial" w:cs="Arial"/>
        </w:rPr>
        <w:t xml:space="preserve">misiju </w:t>
      </w:r>
      <w:r w:rsidR="001B3051">
        <w:rPr>
          <w:rFonts w:ascii="Arial" w:hAnsi="Arial" w:cs="Arial"/>
        </w:rPr>
        <w:t xml:space="preserve">gaisā </w:t>
      </w:r>
      <w:r>
        <w:rPr>
          <w:rFonts w:ascii="Arial" w:hAnsi="Arial" w:cs="Arial"/>
        </w:rPr>
        <w:t>samazinājums;</w:t>
      </w:r>
    </w:p>
    <w:p w14:paraId="42A67CB3" w14:textId="77777777" w:rsidR="00134FAB" w:rsidRDefault="00976CD2" w:rsidP="008C06CA">
      <w:pPr>
        <w:pStyle w:val="ListParagraph"/>
        <w:numPr>
          <w:ilvl w:val="1"/>
          <w:numId w:val="16"/>
        </w:numPr>
        <w:spacing w:before="120" w:after="120" w:line="276" w:lineRule="auto"/>
        <w:jc w:val="both"/>
        <w:rPr>
          <w:rFonts w:ascii="Arial" w:hAnsi="Arial" w:cs="Arial"/>
        </w:rPr>
      </w:pPr>
      <w:r w:rsidRPr="00976CD2">
        <w:rPr>
          <w:rFonts w:ascii="Arial" w:hAnsi="Arial" w:cs="Arial"/>
        </w:rPr>
        <w:t>Baltijas jūrā joprojām tiek pārsniegtas robež</w:t>
      </w:r>
      <w:r>
        <w:rPr>
          <w:rFonts w:ascii="Arial" w:hAnsi="Arial" w:cs="Arial"/>
        </w:rPr>
        <w:t>vērtības labai ūdens kvalitātei;</w:t>
      </w:r>
      <w:r w:rsidRPr="00976CD2">
        <w:rPr>
          <w:rFonts w:ascii="Arial" w:hAnsi="Arial" w:cs="Arial"/>
        </w:rPr>
        <w:t xml:space="preserve"> </w:t>
      </w:r>
    </w:p>
    <w:p w14:paraId="080AB9C5" w14:textId="77777777" w:rsidR="00976CD2" w:rsidRDefault="00976CD2" w:rsidP="008C06CA">
      <w:pPr>
        <w:pStyle w:val="ListParagraph"/>
        <w:numPr>
          <w:ilvl w:val="1"/>
          <w:numId w:val="16"/>
        </w:numPr>
        <w:spacing w:before="120" w:after="120" w:line="276" w:lineRule="auto"/>
        <w:jc w:val="both"/>
        <w:rPr>
          <w:rFonts w:ascii="Arial" w:hAnsi="Arial" w:cs="Arial"/>
        </w:rPr>
      </w:pPr>
      <w:r w:rsidRPr="00976CD2">
        <w:rPr>
          <w:rFonts w:ascii="Arial" w:hAnsi="Arial" w:cs="Arial"/>
        </w:rPr>
        <w:t xml:space="preserve">samazinājies pārstrādāto sadzīves </w:t>
      </w:r>
      <w:r>
        <w:rPr>
          <w:rFonts w:ascii="Arial" w:hAnsi="Arial" w:cs="Arial"/>
        </w:rPr>
        <w:t>un bīstamo atkritumu īpatsvars</w:t>
      </w:r>
    </w:p>
    <w:p w14:paraId="1E856CC5" w14:textId="77777777" w:rsidR="00976CD2" w:rsidRDefault="00976CD2" w:rsidP="008C06CA">
      <w:pPr>
        <w:pStyle w:val="ListParagraph"/>
        <w:numPr>
          <w:ilvl w:val="1"/>
          <w:numId w:val="16"/>
        </w:numPr>
        <w:spacing w:before="120" w:after="120" w:line="276" w:lineRule="auto"/>
        <w:jc w:val="both"/>
        <w:rPr>
          <w:rFonts w:ascii="Arial" w:hAnsi="Arial" w:cs="Arial"/>
        </w:rPr>
      </w:pPr>
      <w:r w:rsidRPr="00976CD2">
        <w:rPr>
          <w:rFonts w:ascii="Arial" w:hAnsi="Arial" w:cs="Arial"/>
        </w:rPr>
        <w:t>dabas res</w:t>
      </w:r>
      <w:r>
        <w:rPr>
          <w:rFonts w:ascii="Arial" w:hAnsi="Arial" w:cs="Arial"/>
        </w:rPr>
        <w:t>ursu izmantošanas produktivitāte nav efektīva</w:t>
      </w:r>
      <w:r w:rsidRPr="00976CD2">
        <w:rPr>
          <w:rFonts w:ascii="Arial" w:hAnsi="Arial" w:cs="Arial"/>
        </w:rPr>
        <w:t xml:space="preserve">. </w:t>
      </w:r>
    </w:p>
    <w:p w14:paraId="7FAA8FDD" w14:textId="5AFD783E" w:rsidR="00EF7067" w:rsidRDefault="00976CD2" w:rsidP="008C06CA">
      <w:pPr>
        <w:pStyle w:val="ListParagraph"/>
        <w:numPr>
          <w:ilvl w:val="1"/>
          <w:numId w:val="16"/>
        </w:numPr>
        <w:spacing w:before="120" w:after="120" w:line="276" w:lineRule="auto"/>
        <w:jc w:val="both"/>
        <w:rPr>
          <w:rFonts w:ascii="Arial" w:hAnsi="Arial" w:cs="Arial"/>
        </w:rPr>
      </w:pPr>
      <w:r>
        <w:rPr>
          <w:rFonts w:ascii="Arial" w:hAnsi="Arial" w:cs="Arial"/>
        </w:rPr>
        <w:t>paaugstinājies</w:t>
      </w:r>
      <w:r w:rsidRPr="00976CD2">
        <w:rPr>
          <w:rFonts w:ascii="Arial" w:hAnsi="Arial" w:cs="Arial"/>
        </w:rPr>
        <w:t xml:space="preserve"> lauksaimniecībā izmantojamo ķimi</w:t>
      </w:r>
      <w:r w:rsidR="00134FAB">
        <w:rPr>
          <w:rFonts w:ascii="Arial" w:hAnsi="Arial" w:cs="Arial"/>
        </w:rPr>
        <w:t>kāliju daudzums</w:t>
      </w:r>
      <w:r w:rsidR="00041578">
        <w:rPr>
          <w:rFonts w:ascii="Arial" w:hAnsi="Arial" w:cs="Arial"/>
        </w:rPr>
        <w:t>.</w:t>
      </w:r>
    </w:p>
    <w:p w14:paraId="4D5E0A5E" w14:textId="77777777" w:rsidR="00352810" w:rsidRPr="00352810" w:rsidRDefault="00352810" w:rsidP="00F31466">
      <w:pPr>
        <w:pStyle w:val="ListParagraph"/>
        <w:spacing w:line="276" w:lineRule="auto"/>
        <w:jc w:val="both"/>
        <w:rPr>
          <w:rFonts w:ascii="Arial" w:hAnsi="Arial" w:cs="Arial"/>
        </w:rPr>
      </w:pPr>
    </w:p>
    <w:sectPr w:rsidR="00352810" w:rsidRPr="003528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FAE09" w14:textId="77777777" w:rsidR="0090273E" w:rsidRDefault="0090273E" w:rsidP="00FB6C30">
      <w:pPr>
        <w:spacing w:after="0" w:line="240" w:lineRule="auto"/>
      </w:pPr>
      <w:r>
        <w:separator/>
      </w:r>
    </w:p>
  </w:endnote>
  <w:endnote w:type="continuationSeparator" w:id="0">
    <w:p w14:paraId="1CA72067" w14:textId="77777777" w:rsidR="0090273E" w:rsidRDefault="0090273E" w:rsidP="00FB6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Black">
    <w:panose1 w:val="020B0A040201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92E5A" w14:textId="275D1E0D" w:rsidR="00A20D9D" w:rsidRPr="00701723" w:rsidRDefault="00A20D9D" w:rsidP="00701723">
    <w:pPr>
      <w:tabs>
        <w:tab w:val="center" w:pos="4153"/>
        <w:tab w:val="right" w:pos="8306"/>
      </w:tabs>
      <w:spacing w:after="0" w:line="240" w:lineRule="auto"/>
      <w:jc w:val="right"/>
      <w:rPr>
        <w:rFonts w:ascii="Arial" w:eastAsia="Times New Roman" w:hAnsi="Arial" w:cs="Arial"/>
        <w:sz w:val="18"/>
        <w:szCs w:val="18"/>
        <w:lang w:eastAsia="lv-LV"/>
      </w:rPr>
    </w:pPr>
    <w:r w:rsidRPr="00701723">
      <w:rPr>
        <w:rFonts w:ascii="Arial" w:eastAsia="Times New Roman" w:hAnsi="Arial" w:cs="Arial"/>
        <w:sz w:val="18"/>
        <w:szCs w:val="18"/>
        <w:lang w:eastAsia="lv-LV"/>
      </w:rPr>
      <w:t xml:space="preserve">Lappuse </w:t>
    </w:r>
    <w:r w:rsidRPr="00701723">
      <w:rPr>
        <w:rFonts w:ascii="Arial" w:eastAsia="Times New Roman" w:hAnsi="Arial" w:cs="Arial"/>
        <w:sz w:val="18"/>
        <w:szCs w:val="18"/>
        <w:lang w:eastAsia="lv-LV"/>
      </w:rPr>
      <w:fldChar w:fldCharType="begin"/>
    </w:r>
    <w:r w:rsidRPr="00701723">
      <w:rPr>
        <w:rFonts w:ascii="Arial" w:eastAsia="Times New Roman" w:hAnsi="Arial" w:cs="Arial"/>
        <w:sz w:val="18"/>
        <w:szCs w:val="18"/>
        <w:lang w:eastAsia="lv-LV"/>
      </w:rPr>
      <w:instrText xml:space="preserve"> PAGE </w:instrText>
    </w:r>
    <w:r w:rsidRPr="00701723">
      <w:rPr>
        <w:rFonts w:ascii="Arial" w:eastAsia="Times New Roman" w:hAnsi="Arial" w:cs="Arial"/>
        <w:sz w:val="18"/>
        <w:szCs w:val="18"/>
        <w:lang w:eastAsia="lv-LV"/>
      </w:rPr>
      <w:fldChar w:fldCharType="separate"/>
    </w:r>
    <w:r w:rsidR="009801C6">
      <w:rPr>
        <w:rFonts w:ascii="Arial" w:eastAsia="Times New Roman" w:hAnsi="Arial" w:cs="Arial"/>
        <w:noProof/>
        <w:sz w:val="18"/>
        <w:szCs w:val="18"/>
        <w:lang w:eastAsia="lv-LV"/>
      </w:rPr>
      <w:t>2</w:t>
    </w:r>
    <w:r w:rsidRPr="00701723">
      <w:rPr>
        <w:rFonts w:ascii="Arial" w:eastAsia="Times New Roman" w:hAnsi="Arial" w:cs="Arial"/>
        <w:sz w:val="18"/>
        <w:szCs w:val="18"/>
        <w:lang w:eastAsia="lv-LV"/>
      </w:rPr>
      <w:fldChar w:fldCharType="end"/>
    </w:r>
    <w:r w:rsidRPr="00701723">
      <w:rPr>
        <w:rFonts w:ascii="Arial" w:eastAsia="Times New Roman" w:hAnsi="Arial" w:cs="Arial"/>
        <w:sz w:val="18"/>
        <w:szCs w:val="18"/>
        <w:lang w:eastAsia="lv-LV"/>
      </w:rPr>
      <w:t xml:space="preserve"> no </w:t>
    </w:r>
    <w:r w:rsidRPr="00701723">
      <w:rPr>
        <w:rFonts w:ascii="Arial" w:eastAsia="Times New Roman" w:hAnsi="Arial" w:cs="Arial"/>
        <w:sz w:val="18"/>
        <w:szCs w:val="18"/>
        <w:lang w:eastAsia="lv-LV"/>
      </w:rPr>
      <w:fldChar w:fldCharType="begin"/>
    </w:r>
    <w:r w:rsidRPr="00701723">
      <w:rPr>
        <w:rFonts w:ascii="Arial" w:eastAsia="Times New Roman" w:hAnsi="Arial" w:cs="Arial"/>
        <w:sz w:val="18"/>
        <w:szCs w:val="18"/>
        <w:lang w:eastAsia="lv-LV"/>
      </w:rPr>
      <w:instrText xml:space="preserve"> NUMPAGES </w:instrText>
    </w:r>
    <w:r w:rsidRPr="00701723">
      <w:rPr>
        <w:rFonts w:ascii="Arial" w:eastAsia="Times New Roman" w:hAnsi="Arial" w:cs="Arial"/>
        <w:sz w:val="18"/>
        <w:szCs w:val="18"/>
        <w:lang w:eastAsia="lv-LV"/>
      </w:rPr>
      <w:fldChar w:fldCharType="separate"/>
    </w:r>
    <w:r w:rsidR="009801C6">
      <w:rPr>
        <w:rFonts w:ascii="Arial" w:eastAsia="Times New Roman" w:hAnsi="Arial" w:cs="Arial"/>
        <w:noProof/>
        <w:sz w:val="18"/>
        <w:szCs w:val="18"/>
        <w:lang w:eastAsia="lv-LV"/>
      </w:rPr>
      <w:t>83</w:t>
    </w:r>
    <w:r w:rsidRPr="00701723">
      <w:rPr>
        <w:rFonts w:ascii="Arial" w:eastAsia="Times New Roman" w:hAnsi="Arial" w:cs="Arial"/>
        <w:sz w:val="18"/>
        <w:szCs w:val="18"/>
        <w:lang w:eastAsia="lv-LV"/>
      </w:rPr>
      <w:fldChar w:fldCharType="end"/>
    </w:r>
  </w:p>
  <w:p w14:paraId="0E7407D1" w14:textId="77777777" w:rsidR="00A20D9D" w:rsidRPr="006F09BB" w:rsidRDefault="00A20D9D">
    <w:pPr>
      <w:pStyle w:val="Footer"/>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784543"/>
      <w:docPartObj>
        <w:docPartGallery w:val="Page Numbers (Bottom of Page)"/>
        <w:docPartUnique/>
      </w:docPartObj>
    </w:sdtPr>
    <w:sdtEndPr/>
    <w:sdtContent>
      <w:sdt>
        <w:sdtPr>
          <w:id w:val="-1617981654"/>
          <w:docPartObj>
            <w:docPartGallery w:val="Page Numbers (Top of Page)"/>
            <w:docPartUnique/>
          </w:docPartObj>
        </w:sdtPr>
        <w:sdtEndPr/>
        <w:sdtContent>
          <w:p w14:paraId="40167A54" w14:textId="77777777" w:rsidR="00A20D9D" w:rsidRDefault="0090273E">
            <w:pPr>
              <w:pStyle w:val="Footer"/>
              <w:jc w:val="right"/>
            </w:pPr>
          </w:p>
        </w:sdtContent>
      </w:sdt>
    </w:sdtContent>
  </w:sdt>
  <w:p w14:paraId="395FC581" w14:textId="77777777" w:rsidR="00A20D9D" w:rsidRDefault="00A20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04571" w14:textId="77777777" w:rsidR="0090273E" w:rsidRDefault="0090273E" w:rsidP="00FB6C30">
      <w:pPr>
        <w:spacing w:after="0" w:line="240" w:lineRule="auto"/>
      </w:pPr>
      <w:r>
        <w:separator/>
      </w:r>
    </w:p>
  </w:footnote>
  <w:footnote w:type="continuationSeparator" w:id="0">
    <w:p w14:paraId="43600549" w14:textId="77777777" w:rsidR="0090273E" w:rsidRDefault="0090273E" w:rsidP="00FB6C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08"/>
      <w:gridCol w:w="8773"/>
    </w:tblGrid>
    <w:tr w:rsidR="00A20D9D" w14:paraId="7DF49D60" w14:textId="77777777" w:rsidTr="00E67734">
      <w:tc>
        <w:tcPr>
          <w:tcW w:w="708" w:type="dxa"/>
          <w:hideMark/>
        </w:tcPr>
        <w:p w14:paraId="2838B58D" w14:textId="77777777" w:rsidR="00A20D9D" w:rsidRDefault="00A20D9D" w:rsidP="005F403D">
          <w:pPr>
            <w:pStyle w:val="Header"/>
            <w:rPr>
              <w:rFonts w:ascii="Arial" w:hAnsi="Arial" w:cs="Arial"/>
              <w:sz w:val="2"/>
              <w:szCs w:val="2"/>
            </w:rPr>
          </w:pPr>
          <w:r>
            <w:rPr>
              <w:noProof/>
              <w:lang w:eastAsia="lv-LV"/>
            </w:rPr>
            <w:drawing>
              <wp:anchor distT="0" distB="0" distL="114300" distR="114300" simplePos="0" relativeHeight="251661312" behindDoc="0" locked="0" layoutInCell="1" allowOverlap="0" wp14:anchorId="446947E5" wp14:editId="15F7EDA4">
                <wp:simplePos x="0" y="0"/>
                <wp:positionH relativeFrom="column">
                  <wp:posOffset>1270</wp:posOffset>
                </wp:positionH>
                <wp:positionV relativeFrom="paragraph">
                  <wp:posOffset>-372745</wp:posOffset>
                </wp:positionV>
                <wp:extent cx="368300" cy="4826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00" cy="482600"/>
                        </a:xfrm>
                        <a:prstGeom prst="rect">
                          <a:avLst/>
                        </a:prstGeom>
                        <a:noFill/>
                      </pic:spPr>
                    </pic:pic>
                  </a:graphicData>
                </a:graphic>
                <wp14:sizeRelH relativeFrom="page">
                  <wp14:pctWidth>0</wp14:pctWidth>
                </wp14:sizeRelH>
                <wp14:sizeRelV relativeFrom="page">
                  <wp14:pctHeight>0</wp14:pctHeight>
                </wp14:sizeRelV>
              </wp:anchor>
            </w:drawing>
          </w:r>
        </w:p>
      </w:tc>
      <w:tc>
        <w:tcPr>
          <w:tcW w:w="8773" w:type="dxa"/>
          <w:vAlign w:val="bottom"/>
          <w:hideMark/>
        </w:tcPr>
        <w:p w14:paraId="2299B655" w14:textId="77777777" w:rsidR="00A20D9D" w:rsidRDefault="00A20D9D" w:rsidP="005F403D">
          <w:pPr>
            <w:pStyle w:val="Header"/>
            <w:pBdr>
              <w:bottom w:val="double" w:sz="4" w:space="1" w:color="auto"/>
            </w:pBdr>
            <w:rPr>
              <w:rFonts w:ascii="Arial" w:hAnsi="Arial" w:cs="Arial"/>
              <w:sz w:val="18"/>
              <w:szCs w:val="18"/>
            </w:rPr>
          </w:pPr>
          <w:r>
            <w:rPr>
              <w:rFonts w:ascii="Arial" w:hAnsi="Arial" w:cs="Arial"/>
              <w:sz w:val="18"/>
              <w:szCs w:val="18"/>
            </w:rPr>
            <w:t>Nacionālā attīstības plāna 2014.-2020.gadam īstenošanas ietekmes uz vidi monitoringa ziņojums</w:t>
          </w:r>
        </w:p>
      </w:tc>
    </w:tr>
  </w:tbl>
  <w:p w14:paraId="2C4660CD" w14:textId="77777777" w:rsidR="00A20D9D" w:rsidRDefault="00A20D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08"/>
      <w:gridCol w:w="8773"/>
    </w:tblGrid>
    <w:tr w:rsidR="00A20D9D" w14:paraId="6732724B" w14:textId="77777777" w:rsidTr="00AC4043">
      <w:tc>
        <w:tcPr>
          <w:tcW w:w="708" w:type="dxa"/>
          <w:hideMark/>
        </w:tcPr>
        <w:p w14:paraId="49753BD7" w14:textId="77777777" w:rsidR="00A20D9D" w:rsidRDefault="00A20D9D" w:rsidP="00AC4043">
          <w:pPr>
            <w:pStyle w:val="Header"/>
            <w:rPr>
              <w:rFonts w:ascii="Arial" w:hAnsi="Arial" w:cs="Arial"/>
              <w:sz w:val="2"/>
              <w:szCs w:val="2"/>
            </w:rPr>
          </w:pPr>
          <w:r>
            <w:rPr>
              <w:noProof/>
              <w:lang w:eastAsia="lv-LV"/>
            </w:rPr>
            <w:drawing>
              <wp:anchor distT="0" distB="0" distL="114300" distR="114300" simplePos="0" relativeHeight="251659264" behindDoc="0" locked="0" layoutInCell="1" allowOverlap="0" wp14:anchorId="63647110" wp14:editId="1F524D67">
                <wp:simplePos x="0" y="0"/>
                <wp:positionH relativeFrom="column">
                  <wp:posOffset>1270</wp:posOffset>
                </wp:positionH>
                <wp:positionV relativeFrom="paragraph">
                  <wp:posOffset>-372745</wp:posOffset>
                </wp:positionV>
                <wp:extent cx="368300" cy="48260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00" cy="482600"/>
                        </a:xfrm>
                        <a:prstGeom prst="rect">
                          <a:avLst/>
                        </a:prstGeom>
                        <a:noFill/>
                      </pic:spPr>
                    </pic:pic>
                  </a:graphicData>
                </a:graphic>
                <wp14:sizeRelH relativeFrom="page">
                  <wp14:pctWidth>0</wp14:pctWidth>
                </wp14:sizeRelH>
                <wp14:sizeRelV relativeFrom="page">
                  <wp14:pctHeight>0</wp14:pctHeight>
                </wp14:sizeRelV>
              </wp:anchor>
            </w:drawing>
          </w:r>
        </w:p>
      </w:tc>
      <w:tc>
        <w:tcPr>
          <w:tcW w:w="8773" w:type="dxa"/>
          <w:vAlign w:val="bottom"/>
          <w:hideMark/>
        </w:tcPr>
        <w:p w14:paraId="31857050" w14:textId="77777777" w:rsidR="00A20D9D" w:rsidRDefault="00A20D9D" w:rsidP="00AC4043">
          <w:pPr>
            <w:pStyle w:val="Header"/>
            <w:pBdr>
              <w:bottom w:val="double" w:sz="4" w:space="1" w:color="auto"/>
            </w:pBdr>
            <w:rPr>
              <w:rFonts w:ascii="Arial" w:hAnsi="Arial" w:cs="Arial"/>
              <w:sz w:val="18"/>
              <w:szCs w:val="18"/>
            </w:rPr>
          </w:pPr>
          <w:r>
            <w:rPr>
              <w:rFonts w:ascii="Arial" w:hAnsi="Arial" w:cs="Arial"/>
              <w:sz w:val="18"/>
              <w:szCs w:val="18"/>
            </w:rPr>
            <w:t>Nacionālā attīstības plāna 2014.-2020.gadam īstenošanas ietekmes uz vidi monitoringa ziņojums</w:t>
          </w:r>
        </w:p>
      </w:tc>
    </w:tr>
  </w:tbl>
  <w:p w14:paraId="1557A128" w14:textId="77777777" w:rsidR="00A20D9D" w:rsidRDefault="00A20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3AD"/>
    <w:multiLevelType w:val="hybridMultilevel"/>
    <w:tmpl w:val="D30CFF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1677AF"/>
    <w:multiLevelType w:val="hybridMultilevel"/>
    <w:tmpl w:val="ADBA37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76857BB"/>
    <w:multiLevelType w:val="hybridMultilevel"/>
    <w:tmpl w:val="2C18EC18"/>
    <w:lvl w:ilvl="0" w:tplc="DCE61E20">
      <w:numFmt w:val="bullet"/>
      <w:lvlText w:val="•"/>
      <w:lvlJc w:val="left"/>
      <w:pPr>
        <w:ind w:left="1080" w:hanging="72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92B7875"/>
    <w:multiLevelType w:val="hybridMultilevel"/>
    <w:tmpl w:val="5BCAE780"/>
    <w:lvl w:ilvl="0" w:tplc="593E19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A260FD8"/>
    <w:multiLevelType w:val="hybridMultilevel"/>
    <w:tmpl w:val="3E243B14"/>
    <w:lvl w:ilvl="0" w:tplc="44F8341E">
      <w:start w:val="1"/>
      <w:numFmt w:val="bullet"/>
      <w:lvlText w:val=""/>
      <w:lvlJc w:val="left"/>
      <w:pPr>
        <w:ind w:left="720" w:hanging="360"/>
      </w:pPr>
      <w:rPr>
        <w:rFonts w:ascii="Symbol" w:hAnsi="Symbol" w:hint="default"/>
        <w:color w:val="4472C4" w:themeColor="accen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A326047"/>
    <w:multiLevelType w:val="hybridMultilevel"/>
    <w:tmpl w:val="85AA6A58"/>
    <w:lvl w:ilvl="0" w:tplc="DCE61E20">
      <w:numFmt w:val="bullet"/>
      <w:lvlText w:val="•"/>
      <w:lvlJc w:val="left"/>
      <w:pPr>
        <w:ind w:left="1080" w:hanging="72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12C7615"/>
    <w:multiLevelType w:val="hybridMultilevel"/>
    <w:tmpl w:val="AC6A07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9C0205A"/>
    <w:multiLevelType w:val="hybridMultilevel"/>
    <w:tmpl w:val="E04441F8"/>
    <w:lvl w:ilvl="0" w:tplc="0C660652">
      <w:numFmt w:val="bullet"/>
      <w:lvlText w:val="-"/>
      <w:lvlJc w:val="left"/>
      <w:pPr>
        <w:ind w:left="420" w:hanging="360"/>
      </w:pPr>
      <w:rPr>
        <w:rFonts w:ascii="Arial" w:eastAsia="Times New Roman" w:hAnsi="Arial" w:cs="Arial"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hint="default"/>
      </w:rPr>
    </w:lvl>
  </w:abstractNum>
  <w:abstractNum w:abstractNumId="8">
    <w:nsid w:val="206D206B"/>
    <w:multiLevelType w:val="hybridMultilevel"/>
    <w:tmpl w:val="E16452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4AB77F7"/>
    <w:multiLevelType w:val="hybridMultilevel"/>
    <w:tmpl w:val="897A92E2"/>
    <w:lvl w:ilvl="0" w:tplc="DCE61E20">
      <w:numFmt w:val="bullet"/>
      <w:lvlText w:val="•"/>
      <w:lvlJc w:val="left"/>
      <w:pPr>
        <w:ind w:left="1080" w:hanging="72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AEB2525"/>
    <w:multiLevelType w:val="hybridMultilevel"/>
    <w:tmpl w:val="879CD1F8"/>
    <w:lvl w:ilvl="0" w:tplc="B9CA1A56">
      <w:start w:val="1"/>
      <w:numFmt w:val="decimal"/>
      <w:lvlText w:val="%1."/>
      <w:lvlJc w:val="left"/>
      <w:pPr>
        <w:ind w:left="780" w:hanging="360"/>
      </w:pPr>
      <w:rPr>
        <w:rFonts w:hint="default"/>
        <w:b w:val="0"/>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1">
    <w:nsid w:val="425624B8"/>
    <w:multiLevelType w:val="hybridMultilevel"/>
    <w:tmpl w:val="9B06AC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F2B5974"/>
    <w:multiLevelType w:val="hybridMultilevel"/>
    <w:tmpl w:val="4E86C3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3CB360D"/>
    <w:multiLevelType w:val="hybridMultilevel"/>
    <w:tmpl w:val="65C01488"/>
    <w:lvl w:ilvl="0" w:tplc="04260001">
      <w:start w:val="1"/>
      <w:numFmt w:val="bullet"/>
      <w:lvlText w:val=""/>
      <w:lvlJc w:val="left"/>
      <w:pPr>
        <w:ind w:left="40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4641B11"/>
    <w:multiLevelType w:val="hybridMultilevel"/>
    <w:tmpl w:val="FD02CEC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5582796"/>
    <w:multiLevelType w:val="hybridMultilevel"/>
    <w:tmpl w:val="ECB464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947140E"/>
    <w:multiLevelType w:val="hybridMultilevel"/>
    <w:tmpl w:val="471C8D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951292D"/>
    <w:multiLevelType w:val="hybridMultilevel"/>
    <w:tmpl w:val="9A6CC1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ED835B9"/>
    <w:multiLevelType w:val="hybridMultilevel"/>
    <w:tmpl w:val="4E0457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3A66C17"/>
    <w:multiLevelType w:val="hybridMultilevel"/>
    <w:tmpl w:val="EB9C5B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79D126CC"/>
    <w:multiLevelType w:val="hybridMultilevel"/>
    <w:tmpl w:val="84A408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B146E5F"/>
    <w:multiLevelType w:val="hybridMultilevel"/>
    <w:tmpl w:val="85DA8ED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B3C73D0"/>
    <w:multiLevelType w:val="hybridMultilevel"/>
    <w:tmpl w:val="332C71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7EC06CF3"/>
    <w:multiLevelType w:val="hybridMultilevel"/>
    <w:tmpl w:val="E2E89806"/>
    <w:lvl w:ilvl="0" w:tplc="DCE61E20">
      <w:numFmt w:val="bullet"/>
      <w:lvlText w:val="•"/>
      <w:lvlJc w:val="left"/>
      <w:pPr>
        <w:ind w:left="1080" w:hanging="72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7"/>
  </w:num>
  <w:num w:numId="4">
    <w:abstractNumId w:val="12"/>
  </w:num>
  <w:num w:numId="5">
    <w:abstractNumId w:val="23"/>
  </w:num>
  <w:num w:numId="6">
    <w:abstractNumId w:val="9"/>
  </w:num>
  <w:num w:numId="7">
    <w:abstractNumId w:val="2"/>
  </w:num>
  <w:num w:numId="8">
    <w:abstractNumId w:val="5"/>
  </w:num>
  <w:num w:numId="9">
    <w:abstractNumId w:val="4"/>
  </w:num>
  <w:num w:numId="10">
    <w:abstractNumId w:val="0"/>
  </w:num>
  <w:num w:numId="11">
    <w:abstractNumId w:val="18"/>
  </w:num>
  <w:num w:numId="12">
    <w:abstractNumId w:val="15"/>
  </w:num>
  <w:num w:numId="13">
    <w:abstractNumId w:val="21"/>
  </w:num>
  <w:num w:numId="14">
    <w:abstractNumId w:val="20"/>
  </w:num>
  <w:num w:numId="15">
    <w:abstractNumId w:val="14"/>
  </w:num>
  <w:num w:numId="16">
    <w:abstractNumId w:val="7"/>
  </w:num>
  <w:num w:numId="17">
    <w:abstractNumId w:val="3"/>
  </w:num>
  <w:num w:numId="18">
    <w:abstractNumId w:val="10"/>
  </w:num>
  <w:num w:numId="19">
    <w:abstractNumId w:val="13"/>
  </w:num>
  <w:num w:numId="20">
    <w:abstractNumId w:val="6"/>
  </w:num>
  <w:num w:numId="21">
    <w:abstractNumId w:val="16"/>
  </w:num>
  <w:num w:numId="22">
    <w:abstractNumId w:val="19"/>
  </w:num>
  <w:num w:numId="23">
    <w:abstractNumId w:val="22"/>
  </w:num>
  <w:num w:numId="24">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E9E"/>
    <w:rsid w:val="0000042A"/>
    <w:rsid w:val="000013EA"/>
    <w:rsid w:val="00002147"/>
    <w:rsid w:val="000055FD"/>
    <w:rsid w:val="00007BF7"/>
    <w:rsid w:val="000115BA"/>
    <w:rsid w:val="00012518"/>
    <w:rsid w:val="00012A22"/>
    <w:rsid w:val="000175B3"/>
    <w:rsid w:val="0002197E"/>
    <w:rsid w:val="0002199B"/>
    <w:rsid w:val="00022E0D"/>
    <w:rsid w:val="000248B9"/>
    <w:rsid w:val="0002522D"/>
    <w:rsid w:val="0002667B"/>
    <w:rsid w:val="00026E18"/>
    <w:rsid w:val="0002766C"/>
    <w:rsid w:val="00030A3F"/>
    <w:rsid w:val="00031B34"/>
    <w:rsid w:val="0003219A"/>
    <w:rsid w:val="000358F3"/>
    <w:rsid w:val="00035C6B"/>
    <w:rsid w:val="0003693C"/>
    <w:rsid w:val="00041578"/>
    <w:rsid w:val="0004281A"/>
    <w:rsid w:val="0004355C"/>
    <w:rsid w:val="00047D06"/>
    <w:rsid w:val="00052DC9"/>
    <w:rsid w:val="00055DA3"/>
    <w:rsid w:val="00056CEB"/>
    <w:rsid w:val="000572BE"/>
    <w:rsid w:val="0005730B"/>
    <w:rsid w:val="00057848"/>
    <w:rsid w:val="0006202E"/>
    <w:rsid w:val="00066883"/>
    <w:rsid w:val="00067459"/>
    <w:rsid w:val="00067588"/>
    <w:rsid w:val="00070D20"/>
    <w:rsid w:val="00071218"/>
    <w:rsid w:val="00071E24"/>
    <w:rsid w:val="0007328A"/>
    <w:rsid w:val="0007629E"/>
    <w:rsid w:val="000804F9"/>
    <w:rsid w:val="00080571"/>
    <w:rsid w:val="0008255A"/>
    <w:rsid w:val="00083768"/>
    <w:rsid w:val="00083BCC"/>
    <w:rsid w:val="00084248"/>
    <w:rsid w:val="00086C41"/>
    <w:rsid w:val="000875DF"/>
    <w:rsid w:val="000903E0"/>
    <w:rsid w:val="00095DF4"/>
    <w:rsid w:val="00097913"/>
    <w:rsid w:val="000A0ACD"/>
    <w:rsid w:val="000A27C7"/>
    <w:rsid w:val="000A33F4"/>
    <w:rsid w:val="000A5A48"/>
    <w:rsid w:val="000A7285"/>
    <w:rsid w:val="000A7C29"/>
    <w:rsid w:val="000B1BAB"/>
    <w:rsid w:val="000B55BE"/>
    <w:rsid w:val="000B5E4C"/>
    <w:rsid w:val="000B68EC"/>
    <w:rsid w:val="000B6B4E"/>
    <w:rsid w:val="000C14F5"/>
    <w:rsid w:val="000C25C1"/>
    <w:rsid w:val="000C54A6"/>
    <w:rsid w:val="000C5E89"/>
    <w:rsid w:val="000C6051"/>
    <w:rsid w:val="000D0266"/>
    <w:rsid w:val="000D3BC3"/>
    <w:rsid w:val="000D593C"/>
    <w:rsid w:val="000D78D6"/>
    <w:rsid w:val="000D7A48"/>
    <w:rsid w:val="000E00A6"/>
    <w:rsid w:val="000E4867"/>
    <w:rsid w:val="000E6867"/>
    <w:rsid w:val="000E7F98"/>
    <w:rsid w:val="000F5DD9"/>
    <w:rsid w:val="000F7C35"/>
    <w:rsid w:val="001008A3"/>
    <w:rsid w:val="00103C65"/>
    <w:rsid w:val="00106FFF"/>
    <w:rsid w:val="00114312"/>
    <w:rsid w:val="00115548"/>
    <w:rsid w:val="0011630E"/>
    <w:rsid w:val="00116BA8"/>
    <w:rsid w:val="001205E1"/>
    <w:rsid w:val="00120B8F"/>
    <w:rsid w:val="00121373"/>
    <w:rsid w:val="00124178"/>
    <w:rsid w:val="001247F7"/>
    <w:rsid w:val="00124F60"/>
    <w:rsid w:val="001252C8"/>
    <w:rsid w:val="00133F1F"/>
    <w:rsid w:val="00134DAD"/>
    <w:rsid w:val="00134FAB"/>
    <w:rsid w:val="00136276"/>
    <w:rsid w:val="001363C1"/>
    <w:rsid w:val="001439FA"/>
    <w:rsid w:val="00143AFF"/>
    <w:rsid w:val="00144D85"/>
    <w:rsid w:val="00145529"/>
    <w:rsid w:val="00146A97"/>
    <w:rsid w:val="001517F5"/>
    <w:rsid w:val="001534FB"/>
    <w:rsid w:val="00155771"/>
    <w:rsid w:val="001612A1"/>
    <w:rsid w:val="00161B1E"/>
    <w:rsid w:val="00161E29"/>
    <w:rsid w:val="00165914"/>
    <w:rsid w:val="00165BAC"/>
    <w:rsid w:val="0017592F"/>
    <w:rsid w:val="00175DCA"/>
    <w:rsid w:val="0018043F"/>
    <w:rsid w:val="00180711"/>
    <w:rsid w:val="00190E3D"/>
    <w:rsid w:val="00191043"/>
    <w:rsid w:val="00194822"/>
    <w:rsid w:val="00194D6B"/>
    <w:rsid w:val="00196ABC"/>
    <w:rsid w:val="00196F73"/>
    <w:rsid w:val="001A049E"/>
    <w:rsid w:val="001A08F0"/>
    <w:rsid w:val="001A1163"/>
    <w:rsid w:val="001A3239"/>
    <w:rsid w:val="001A52A9"/>
    <w:rsid w:val="001A5704"/>
    <w:rsid w:val="001A6BA7"/>
    <w:rsid w:val="001A75DB"/>
    <w:rsid w:val="001B1546"/>
    <w:rsid w:val="001B3051"/>
    <w:rsid w:val="001C0DD3"/>
    <w:rsid w:val="001C1F65"/>
    <w:rsid w:val="001C4277"/>
    <w:rsid w:val="001C4EC5"/>
    <w:rsid w:val="001C4FBA"/>
    <w:rsid w:val="001C6832"/>
    <w:rsid w:val="001D1193"/>
    <w:rsid w:val="001D76DD"/>
    <w:rsid w:val="001E0CC4"/>
    <w:rsid w:val="001E318E"/>
    <w:rsid w:val="001E3EC8"/>
    <w:rsid w:val="001E3FA2"/>
    <w:rsid w:val="001E435C"/>
    <w:rsid w:val="001E4D49"/>
    <w:rsid w:val="001E5F22"/>
    <w:rsid w:val="001F1536"/>
    <w:rsid w:val="001F171E"/>
    <w:rsid w:val="001F1E94"/>
    <w:rsid w:val="001F2277"/>
    <w:rsid w:val="001F2C0F"/>
    <w:rsid w:val="001F4053"/>
    <w:rsid w:val="001F5B16"/>
    <w:rsid w:val="001F75CA"/>
    <w:rsid w:val="00200A56"/>
    <w:rsid w:val="00200BE3"/>
    <w:rsid w:val="00201C4E"/>
    <w:rsid w:val="00204CF5"/>
    <w:rsid w:val="00206028"/>
    <w:rsid w:val="002066A2"/>
    <w:rsid w:val="0021193C"/>
    <w:rsid w:val="002134AA"/>
    <w:rsid w:val="002146A5"/>
    <w:rsid w:val="002154CF"/>
    <w:rsid w:val="00216EFB"/>
    <w:rsid w:val="00217B58"/>
    <w:rsid w:val="00221EE0"/>
    <w:rsid w:val="00223E2E"/>
    <w:rsid w:val="0022794C"/>
    <w:rsid w:val="00227B04"/>
    <w:rsid w:val="00231C51"/>
    <w:rsid w:val="0023460C"/>
    <w:rsid w:val="002357BF"/>
    <w:rsid w:val="00236B41"/>
    <w:rsid w:val="002406B4"/>
    <w:rsid w:val="00240FE6"/>
    <w:rsid w:val="002468DD"/>
    <w:rsid w:val="00247623"/>
    <w:rsid w:val="00250435"/>
    <w:rsid w:val="00253F2A"/>
    <w:rsid w:val="00254907"/>
    <w:rsid w:val="0025551E"/>
    <w:rsid w:val="00256E45"/>
    <w:rsid w:val="002611A8"/>
    <w:rsid w:val="00262E5A"/>
    <w:rsid w:val="0026347E"/>
    <w:rsid w:val="00264192"/>
    <w:rsid w:val="00264763"/>
    <w:rsid w:val="002647B3"/>
    <w:rsid w:val="00265C27"/>
    <w:rsid w:val="00272287"/>
    <w:rsid w:val="002725A2"/>
    <w:rsid w:val="002730DE"/>
    <w:rsid w:val="00275615"/>
    <w:rsid w:val="00276B39"/>
    <w:rsid w:val="0028095C"/>
    <w:rsid w:val="00280B1E"/>
    <w:rsid w:val="002846D1"/>
    <w:rsid w:val="002848F9"/>
    <w:rsid w:val="00287CB0"/>
    <w:rsid w:val="00293390"/>
    <w:rsid w:val="002935F1"/>
    <w:rsid w:val="002956AF"/>
    <w:rsid w:val="0029588A"/>
    <w:rsid w:val="002A2455"/>
    <w:rsid w:val="002A2C8D"/>
    <w:rsid w:val="002A4F8B"/>
    <w:rsid w:val="002A5227"/>
    <w:rsid w:val="002A7108"/>
    <w:rsid w:val="002A792A"/>
    <w:rsid w:val="002B0256"/>
    <w:rsid w:val="002B73FC"/>
    <w:rsid w:val="002C0B41"/>
    <w:rsid w:val="002C41D2"/>
    <w:rsid w:val="002C53B0"/>
    <w:rsid w:val="002C7B37"/>
    <w:rsid w:val="002C7BEB"/>
    <w:rsid w:val="002D013C"/>
    <w:rsid w:val="002D30E2"/>
    <w:rsid w:val="002D5317"/>
    <w:rsid w:val="002E1B09"/>
    <w:rsid w:val="002E2745"/>
    <w:rsid w:val="002E2BD7"/>
    <w:rsid w:val="002E2C3E"/>
    <w:rsid w:val="002E3837"/>
    <w:rsid w:val="002F190A"/>
    <w:rsid w:val="002F74FC"/>
    <w:rsid w:val="002F7C21"/>
    <w:rsid w:val="00300962"/>
    <w:rsid w:val="0030195B"/>
    <w:rsid w:val="0030714D"/>
    <w:rsid w:val="0031198D"/>
    <w:rsid w:val="00314034"/>
    <w:rsid w:val="003144CF"/>
    <w:rsid w:val="00316FE3"/>
    <w:rsid w:val="00317706"/>
    <w:rsid w:val="003200DD"/>
    <w:rsid w:val="003221B5"/>
    <w:rsid w:val="00322B65"/>
    <w:rsid w:val="00323F77"/>
    <w:rsid w:val="0032729B"/>
    <w:rsid w:val="00330873"/>
    <w:rsid w:val="00331CA2"/>
    <w:rsid w:val="003330F4"/>
    <w:rsid w:val="00333BEB"/>
    <w:rsid w:val="0033468A"/>
    <w:rsid w:val="00334CEF"/>
    <w:rsid w:val="003409E7"/>
    <w:rsid w:val="0034358F"/>
    <w:rsid w:val="00350569"/>
    <w:rsid w:val="003520F7"/>
    <w:rsid w:val="00352810"/>
    <w:rsid w:val="00353B0B"/>
    <w:rsid w:val="00353BD5"/>
    <w:rsid w:val="003541CE"/>
    <w:rsid w:val="003546E9"/>
    <w:rsid w:val="00354AE0"/>
    <w:rsid w:val="00354B3D"/>
    <w:rsid w:val="0035503B"/>
    <w:rsid w:val="00355694"/>
    <w:rsid w:val="00360B75"/>
    <w:rsid w:val="00362966"/>
    <w:rsid w:val="00362FB5"/>
    <w:rsid w:val="00363EF8"/>
    <w:rsid w:val="003660EE"/>
    <w:rsid w:val="003718BF"/>
    <w:rsid w:val="00373706"/>
    <w:rsid w:val="003739AF"/>
    <w:rsid w:val="00374BA7"/>
    <w:rsid w:val="00377CF8"/>
    <w:rsid w:val="003804C7"/>
    <w:rsid w:val="003805B2"/>
    <w:rsid w:val="00384434"/>
    <w:rsid w:val="00385A48"/>
    <w:rsid w:val="003878AA"/>
    <w:rsid w:val="00387EDA"/>
    <w:rsid w:val="00390671"/>
    <w:rsid w:val="00390B80"/>
    <w:rsid w:val="003941E4"/>
    <w:rsid w:val="00396684"/>
    <w:rsid w:val="00396964"/>
    <w:rsid w:val="0039747B"/>
    <w:rsid w:val="003A0A00"/>
    <w:rsid w:val="003A3942"/>
    <w:rsid w:val="003A40E7"/>
    <w:rsid w:val="003A77D5"/>
    <w:rsid w:val="003B2E1F"/>
    <w:rsid w:val="003B32D6"/>
    <w:rsid w:val="003B5A9D"/>
    <w:rsid w:val="003C0E2C"/>
    <w:rsid w:val="003C190E"/>
    <w:rsid w:val="003C1945"/>
    <w:rsid w:val="003C2343"/>
    <w:rsid w:val="003C45C4"/>
    <w:rsid w:val="003C63E0"/>
    <w:rsid w:val="003D2C09"/>
    <w:rsid w:val="003D2FCE"/>
    <w:rsid w:val="003D3574"/>
    <w:rsid w:val="003D3D96"/>
    <w:rsid w:val="003D3FA0"/>
    <w:rsid w:val="003D470D"/>
    <w:rsid w:val="003D65D6"/>
    <w:rsid w:val="003D662E"/>
    <w:rsid w:val="003D72FA"/>
    <w:rsid w:val="003E1688"/>
    <w:rsid w:val="003E18CE"/>
    <w:rsid w:val="003E2260"/>
    <w:rsid w:val="003E4736"/>
    <w:rsid w:val="003E4A8E"/>
    <w:rsid w:val="003E646B"/>
    <w:rsid w:val="003E66E6"/>
    <w:rsid w:val="003E7525"/>
    <w:rsid w:val="003F04C4"/>
    <w:rsid w:val="003F1DFD"/>
    <w:rsid w:val="003F5699"/>
    <w:rsid w:val="003F62D7"/>
    <w:rsid w:val="003F6D3B"/>
    <w:rsid w:val="003F6F07"/>
    <w:rsid w:val="003F7F41"/>
    <w:rsid w:val="00400470"/>
    <w:rsid w:val="00402715"/>
    <w:rsid w:val="00403BE9"/>
    <w:rsid w:val="00411651"/>
    <w:rsid w:val="004121B7"/>
    <w:rsid w:val="00415DF7"/>
    <w:rsid w:val="00420566"/>
    <w:rsid w:val="00420D37"/>
    <w:rsid w:val="004213CA"/>
    <w:rsid w:val="0042278A"/>
    <w:rsid w:val="00422BE0"/>
    <w:rsid w:val="00425857"/>
    <w:rsid w:val="00427163"/>
    <w:rsid w:val="00434C17"/>
    <w:rsid w:val="00434DE7"/>
    <w:rsid w:val="004360B8"/>
    <w:rsid w:val="004456E4"/>
    <w:rsid w:val="004479B9"/>
    <w:rsid w:val="00447C0C"/>
    <w:rsid w:val="00450A7A"/>
    <w:rsid w:val="00451013"/>
    <w:rsid w:val="00452234"/>
    <w:rsid w:val="00452786"/>
    <w:rsid w:val="00454FFE"/>
    <w:rsid w:val="00455331"/>
    <w:rsid w:val="004564D6"/>
    <w:rsid w:val="004569B5"/>
    <w:rsid w:val="0045777F"/>
    <w:rsid w:val="004605AD"/>
    <w:rsid w:val="00460A69"/>
    <w:rsid w:val="00461825"/>
    <w:rsid w:val="00461BBB"/>
    <w:rsid w:val="00467F26"/>
    <w:rsid w:val="00470348"/>
    <w:rsid w:val="00473E5B"/>
    <w:rsid w:val="00475F85"/>
    <w:rsid w:val="00477517"/>
    <w:rsid w:val="00477E65"/>
    <w:rsid w:val="004813C1"/>
    <w:rsid w:val="0048765C"/>
    <w:rsid w:val="0049107B"/>
    <w:rsid w:val="004912D2"/>
    <w:rsid w:val="00492A4E"/>
    <w:rsid w:val="004943A5"/>
    <w:rsid w:val="004950EF"/>
    <w:rsid w:val="00495CAA"/>
    <w:rsid w:val="004A1B14"/>
    <w:rsid w:val="004A20EE"/>
    <w:rsid w:val="004A3D66"/>
    <w:rsid w:val="004A4A8F"/>
    <w:rsid w:val="004C1FD3"/>
    <w:rsid w:val="004C21D6"/>
    <w:rsid w:val="004C4542"/>
    <w:rsid w:val="004C4E0A"/>
    <w:rsid w:val="004C5CA0"/>
    <w:rsid w:val="004C6A9E"/>
    <w:rsid w:val="004C6AAD"/>
    <w:rsid w:val="004C7EA3"/>
    <w:rsid w:val="004D0473"/>
    <w:rsid w:val="004D0B06"/>
    <w:rsid w:val="004D387C"/>
    <w:rsid w:val="004D43BF"/>
    <w:rsid w:val="004D45E1"/>
    <w:rsid w:val="004D5CDC"/>
    <w:rsid w:val="004D6300"/>
    <w:rsid w:val="004E448F"/>
    <w:rsid w:val="004F03EE"/>
    <w:rsid w:val="004F2FA4"/>
    <w:rsid w:val="004F3129"/>
    <w:rsid w:val="00500992"/>
    <w:rsid w:val="00500B42"/>
    <w:rsid w:val="00501B6E"/>
    <w:rsid w:val="0050695E"/>
    <w:rsid w:val="00506C80"/>
    <w:rsid w:val="00511E34"/>
    <w:rsid w:val="00513DD7"/>
    <w:rsid w:val="00517EE1"/>
    <w:rsid w:val="0052114A"/>
    <w:rsid w:val="00521723"/>
    <w:rsid w:val="0052516D"/>
    <w:rsid w:val="00532C87"/>
    <w:rsid w:val="005369F6"/>
    <w:rsid w:val="00540983"/>
    <w:rsid w:val="00541AD7"/>
    <w:rsid w:val="00544FD5"/>
    <w:rsid w:val="00546598"/>
    <w:rsid w:val="0055120D"/>
    <w:rsid w:val="0055153B"/>
    <w:rsid w:val="00551D1B"/>
    <w:rsid w:val="00556368"/>
    <w:rsid w:val="00557B24"/>
    <w:rsid w:val="00560872"/>
    <w:rsid w:val="00561EF2"/>
    <w:rsid w:val="00561FBD"/>
    <w:rsid w:val="00562769"/>
    <w:rsid w:val="0056499A"/>
    <w:rsid w:val="00564E76"/>
    <w:rsid w:val="00565014"/>
    <w:rsid w:val="005653CE"/>
    <w:rsid w:val="0057198A"/>
    <w:rsid w:val="0057335B"/>
    <w:rsid w:val="00573B71"/>
    <w:rsid w:val="00574929"/>
    <w:rsid w:val="005769EF"/>
    <w:rsid w:val="00577F37"/>
    <w:rsid w:val="00581385"/>
    <w:rsid w:val="00583323"/>
    <w:rsid w:val="00584317"/>
    <w:rsid w:val="00587512"/>
    <w:rsid w:val="00591563"/>
    <w:rsid w:val="00591DF5"/>
    <w:rsid w:val="005921A0"/>
    <w:rsid w:val="005939B4"/>
    <w:rsid w:val="00597D5B"/>
    <w:rsid w:val="005A1AA3"/>
    <w:rsid w:val="005A389C"/>
    <w:rsid w:val="005A3DC4"/>
    <w:rsid w:val="005A50DD"/>
    <w:rsid w:val="005B19A2"/>
    <w:rsid w:val="005B337A"/>
    <w:rsid w:val="005B4863"/>
    <w:rsid w:val="005C1014"/>
    <w:rsid w:val="005C7575"/>
    <w:rsid w:val="005C78FE"/>
    <w:rsid w:val="005D508A"/>
    <w:rsid w:val="005D7371"/>
    <w:rsid w:val="005D7E01"/>
    <w:rsid w:val="005D7FDC"/>
    <w:rsid w:val="005E5460"/>
    <w:rsid w:val="005E5A55"/>
    <w:rsid w:val="005E5D66"/>
    <w:rsid w:val="005E6A94"/>
    <w:rsid w:val="005F13D3"/>
    <w:rsid w:val="005F1B2F"/>
    <w:rsid w:val="005F403D"/>
    <w:rsid w:val="00605AE8"/>
    <w:rsid w:val="00610DF0"/>
    <w:rsid w:val="006134DF"/>
    <w:rsid w:val="0061366A"/>
    <w:rsid w:val="006138D2"/>
    <w:rsid w:val="0061519C"/>
    <w:rsid w:val="00615968"/>
    <w:rsid w:val="00626C03"/>
    <w:rsid w:val="00630100"/>
    <w:rsid w:val="0063036D"/>
    <w:rsid w:val="00635707"/>
    <w:rsid w:val="006358A4"/>
    <w:rsid w:val="00642791"/>
    <w:rsid w:val="0064375F"/>
    <w:rsid w:val="00644FEE"/>
    <w:rsid w:val="0064643B"/>
    <w:rsid w:val="006466D5"/>
    <w:rsid w:val="00653424"/>
    <w:rsid w:val="00655076"/>
    <w:rsid w:val="006554E9"/>
    <w:rsid w:val="006615D2"/>
    <w:rsid w:val="006640BB"/>
    <w:rsid w:val="006671F6"/>
    <w:rsid w:val="00667343"/>
    <w:rsid w:val="00670044"/>
    <w:rsid w:val="00673DEE"/>
    <w:rsid w:val="00677BC8"/>
    <w:rsid w:val="006812E2"/>
    <w:rsid w:val="00681639"/>
    <w:rsid w:val="00684D80"/>
    <w:rsid w:val="0068666B"/>
    <w:rsid w:val="0068708C"/>
    <w:rsid w:val="00696E38"/>
    <w:rsid w:val="00697FFE"/>
    <w:rsid w:val="006A07DE"/>
    <w:rsid w:val="006A2C85"/>
    <w:rsid w:val="006A563A"/>
    <w:rsid w:val="006A59D4"/>
    <w:rsid w:val="006B064D"/>
    <w:rsid w:val="006B5127"/>
    <w:rsid w:val="006B66D2"/>
    <w:rsid w:val="006B7802"/>
    <w:rsid w:val="006C24CE"/>
    <w:rsid w:val="006C4525"/>
    <w:rsid w:val="006C73CC"/>
    <w:rsid w:val="006D36BF"/>
    <w:rsid w:val="006D41F2"/>
    <w:rsid w:val="006D6257"/>
    <w:rsid w:val="006D735D"/>
    <w:rsid w:val="006E2418"/>
    <w:rsid w:val="006E24D5"/>
    <w:rsid w:val="006E43DA"/>
    <w:rsid w:val="006E4D09"/>
    <w:rsid w:val="006E6FA9"/>
    <w:rsid w:val="006F05EB"/>
    <w:rsid w:val="006F09BB"/>
    <w:rsid w:val="006F33D4"/>
    <w:rsid w:val="006F3434"/>
    <w:rsid w:val="006F42D9"/>
    <w:rsid w:val="006F567C"/>
    <w:rsid w:val="006F6C2B"/>
    <w:rsid w:val="006F6FE4"/>
    <w:rsid w:val="00701065"/>
    <w:rsid w:val="00701723"/>
    <w:rsid w:val="00702A68"/>
    <w:rsid w:val="00704F25"/>
    <w:rsid w:val="00710122"/>
    <w:rsid w:val="007157DE"/>
    <w:rsid w:val="00715D56"/>
    <w:rsid w:val="0071790E"/>
    <w:rsid w:val="00717C89"/>
    <w:rsid w:val="00721D3D"/>
    <w:rsid w:val="007239B2"/>
    <w:rsid w:val="00725E18"/>
    <w:rsid w:val="0072640D"/>
    <w:rsid w:val="007268AA"/>
    <w:rsid w:val="00727F24"/>
    <w:rsid w:val="00731988"/>
    <w:rsid w:val="0073445A"/>
    <w:rsid w:val="007354F8"/>
    <w:rsid w:val="00735A4E"/>
    <w:rsid w:val="00736E0D"/>
    <w:rsid w:val="00736F3F"/>
    <w:rsid w:val="00740AA3"/>
    <w:rsid w:val="00744957"/>
    <w:rsid w:val="00744D8C"/>
    <w:rsid w:val="00751FBE"/>
    <w:rsid w:val="0075329B"/>
    <w:rsid w:val="007548B6"/>
    <w:rsid w:val="00754FCD"/>
    <w:rsid w:val="0075588A"/>
    <w:rsid w:val="00755C33"/>
    <w:rsid w:val="0075718F"/>
    <w:rsid w:val="00757A13"/>
    <w:rsid w:val="00762A8B"/>
    <w:rsid w:val="00763B2D"/>
    <w:rsid w:val="007640D4"/>
    <w:rsid w:val="0076567D"/>
    <w:rsid w:val="00765719"/>
    <w:rsid w:val="0077008C"/>
    <w:rsid w:val="00770129"/>
    <w:rsid w:val="007703CB"/>
    <w:rsid w:val="00770958"/>
    <w:rsid w:val="00770ADC"/>
    <w:rsid w:val="00775707"/>
    <w:rsid w:val="00775A83"/>
    <w:rsid w:val="00777FCB"/>
    <w:rsid w:val="00780DED"/>
    <w:rsid w:val="0078113C"/>
    <w:rsid w:val="00782D12"/>
    <w:rsid w:val="007837F9"/>
    <w:rsid w:val="00783E0C"/>
    <w:rsid w:val="00785B97"/>
    <w:rsid w:val="0078762D"/>
    <w:rsid w:val="00787A61"/>
    <w:rsid w:val="00790B6D"/>
    <w:rsid w:val="00790E1C"/>
    <w:rsid w:val="00791568"/>
    <w:rsid w:val="00791E3D"/>
    <w:rsid w:val="007921F7"/>
    <w:rsid w:val="00792BAA"/>
    <w:rsid w:val="0079341E"/>
    <w:rsid w:val="007A0512"/>
    <w:rsid w:val="007A4009"/>
    <w:rsid w:val="007A7FD0"/>
    <w:rsid w:val="007B1179"/>
    <w:rsid w:val="007B3AD5"/>
    <w:rsid w:val="007B58DA"/>
    <w:rsid w:val="007C2C82"/>
    <w:rsid w:val="007C49F2"/>
    <w:rsid w:val="007C5F14"/>
    <w:rsid w:val="007C625A"/>
    <w:rsid w:val="007C6A54"/>
    <w:rsid w:val="007C6D73"/>
    <w:rsid w:val="007D0E99"/>
    <w:rsid w:val="007D102F"/>
    <w:rsid w:val="007D5F85"/>
    <w:rsid w:val="007E1108"/>
    <w:rsid w:val="007E1976"/>
    <w:rsid w:val="007E209C"/>
    <w:rsid w:val="007E2E43"/>
    <w:rsid w:val="007E4B73"/>
    <w:rsid w:val="007E53E1"/>
    <w:rsid w:val="007E5BD7"/>
    <w:rsid w:val="007E5FAD"/>
    <w:rsid w:val="007E6A89"/>
    <w:rsid w:val="007F0AA8"/>
    <w:rsid w:val="007F0AAE"/>
    <w:rsid w:val="007F152E"/>
    <w:rsid w:val="007F3AB0"/>
    <w:rsid w:val="007F4082"/>
    <w:rsid w:val="007F481E"/>
    <w:rsid w:val="007F6897"/>
    <w:rsid w:val="008000C4"/>
    <w:rsid w:val="00804FA9"/>
    <w:rsid w:val="0080542C"/>
    <w:rsid w:val="008137AB"/>
    <w:rsid w:val="00814DE4"/>
    <w:rsid w:val="0081640F"/>
    <w:rsid w:val="00816B0B"/>
    <w:rsid w:val="0082005F"/>
    <w:rsid w:val="0082062A"/>
    <w:rsid w:val="00821C17"/>
    <w:rsid w:val="00822295"/>
    <w:rsid w:val="00824083"/>
    <w:rsid w:val="00825143"/>
    <w:rsid w:val="0083095A"/>
    <w:rsid w:val="00831938"/>
    <w:rsid w:val="00833696"/>
    <w:rsid w:val="00834B4C"/>
    <w:rsid w:val="00834FB4"/>
    <w:rsid w:val="00835FD5"/>
    <w:rsid w:val="00841D67"/>
    <w:rsid w:val="0084244A"/>
    <w:rsid w:val="00842D83"/>
    <w:rsid w:val="00845430"/>
    <w:rsid w:val="00846ADC"/>
    <w:rsid w:val="008472EB"/>
    <w:rsid w:val="00847584"/>
    <w:rsid w:val="0085067A"/>
    <w:rsid w:val="008525C3"/>
    <w:rsid w:val="008535F7"/>
    <w:rsid w:val="00854484"/>
    <w:rsid w:val="008545FE"/>
    <w:rsid w:val="008550A9"/>
    <w:rsid w:val="008565D2"/>
    <w:rsid w:val="008568A1"/>
    <w:rsid w:val="008568F4"/>
    <w:rsid w:val="00861393"/>
    <w:rsid w:val="00862014"/>
    <w:rsid w:val="00862D8B"/>
    <w:rsid w:val="00862FFA"/>
    <w:rsid w:val="0086404F"/>
    <w:rsid w:val="00866838"/>
    <w:rsid w:val="008700E8"/>
    <w:rsid w:val="00870961"/>
    <w:rsid w:val="00870E02"/>
    <w:rsid w:val="00872846"/>
    <w:rsid w:val="00873C21"/>
    <w:rsid w:val="00874512"/>
    <w:rsid w:val="00875DA7"/>
    <w:rsid w:val="00877E49"/>
    <w:rsid w:val="008809F7"/>
    <w:rsid w:val="008825BB"/>
    <w:rsid w:val="00882A71"/>
    <w:rsid w:val="0088340E"/>
    <w:rsid w:val="00883C00"/>
    <w:rsid w:val="00886164"/>
    <w:rsid w:val="00887D82"/>
    <w:rsid w:val="00890EFF"/>
    <w:rsid w:val="008922B5"/>
    <w:rsid w:val="00892E3C"/>
    <w:rsid w:val="00897975"/>
    <w:rsid w:val="008A14A1"/>
    <w:rsid w:val="008A1533"/>
    <w:rsid w:val="008A1EDE"/>
    <w:rsid w:val="008A321F"/>
    <w:rsid w:val="008A5BE1"/>
    <w:rsid w:val="008A5C92"/>
    <w:rsid w:val="008A62A5"/>
    <w:rsid w:val="008A66BC"/>
    <w:rsid w:val="008A68A4"/>
    <w:rsid w:val="008A7A50"/>
    <w:rsid w:val="008B08AF"/>
    <w:rsid w:val="008B19EA"/>
    <w:rsid w:val="008B30C1"/>
    <w:rsid w:val="008B35D5"/>
    <w:rsid w:val="008B3DB2"/>
    <w:rsid w:val="008B4F5A"/>
    <w:rsid w:val="008B77FC"/>
    <w:rsid w:val="008C06CA"/>
    <w:rsid w:val="008C1918"/>
    <w:rsid w:val="008C2892"/>
    <w:rsid w:val="008C3305"/>
    <w:rsid w:val="008C3543"/>
    <w:rsid w:val="008C52B0"/>
    <w:rsid w:val="008C7D0A"/>
    <w:rsid w:val="008D20D2"/>
    <w:rsid w:val="008D2AAE"/>
    <w:rsid w:val="008D6C09"/>
    <w:rsid w:val="008D6E9E"/>
    <w:rsid w:val="008E10E8"/>
    <w:rsid w:val="008E28EA"/>
    <w:rsid w:val="008E7845"/>
    <w:rsid w:val="008F0541"/>
    <w:rsid w:val="008F115E"/>
    <w:rsid w:val="008F37B9"/>
    <w:rsid w:val="008F53DA"/>
    <w:rsid w:val="008F7D4A"/>
    <w:rsid w:val="00900825"/>
    <w:rsid w:val="00901B12"/>
    <w:rsid w:val="00901C6E"/>
    <w:rsid w:val="00902492"/>
    <w:rsid w:val="0090273E"/>
    <w:rsid w:val="00906262"/>
    <w:rsid w:val="0090688F"/>
    <w:rsid w:val="00910D38"/>
    <w:rsid w:val="009128A9"/>
    <w:rsid w:val="00917013"/>
    <w:rsid w:val="00920B06"/>
    <w:rsid w:val="00921253"/>
    <w:rsid w:val="009235BA"/>
    <w:rsid w:val="009264EE"/>
    <w:rsid w:val="0092667A"/>
    <w:rsid w:val="00927FC4"/>
    <w:rsid w:val="00931CD0"/>
    <w:rsid w:val="009344B9"/>
    <w:rsid w:val="00936387"/>
    <w:rsid w:val="0093644E"/>
    <w:rsid w:val="009401EC"/>
    <w:rsid w:val="00940A8C"/>
    <w:rsid w:val="00940A8F"/>
    <w:rsid w:val="00940DC5"/>
    <w:rsid w:val="00944B10"/>
    <w:rsid w:val="00951546"/>
    <w:rsid w:val="00951CB6"/>
    <w:rsid w:val="00952CFF"/>
    <w:rsid w:val="00954B88"/>
    <w:rsid w:val="00962156"/>
    <w:rsid w:val="0096220C"/>
    <w:rsid w:val="00965D9A"/>
    <w:rsid w:val="0096761B"/>
    <w:rsid w:val="009700AA"/>
    <w:rsid w:val="00970E42"/>
    <w:rsid w:val="00971B95"/>
    <w:rsid w:val="00976CD2"/>
    <w:rsid w:val="00977127"/>
    <w:rsid w:val="00977C1E"/>
    <w:rsid w:val="009801C6"/>
    <w:rsid w:val="00981DC3"/>
    <w:rsid w:val="00984997"/>
    <w:rsid w:val="0098544C"/>
    <w:rsid w:val="009864FF"/>
    <w:rsid w:val="00990AF0"/>
    <w:rsid w:val="009978E1"/>
    <w:rsid w:val="009A1135"/>
    <w:rsid w:val="009A23A7"/>
    <w:rsid w:val="009A2A50"/>
    <w:rsid w:val="009A3573"/>
    <w:rsid w:val="009A438F"/>
    <w:rsid w:val="009A5D0D"/>
    <w:rsid w:val="009B053F"/>
    <w:rsid w:val="009B1A5B"/>
    <w:rsid w:val="009B1B30"/>
    <w:rsid w:val="009B4803"/>
    <w:rsid w:val="009B5AB8"/>
    <w:rsid w:val="009B7040"/>
    <w:rsid w:val="009C1A14"/>
    <w:rsid w:val="009C380C"/>
    <w:rsid w:val="009C5271"/>
    <w:rsid w:val="009C7754"/>
    <w:rsid w:val="009D1681"/>
    <w:rsid w:val="009D1A8F"/>
    <w:rsid w:val="009D28ED"/>
    <w:rsid w:val="009D4215"/>
    <w:rsid w:val="009D6D47"/>
    <w:rsid w:val="009D7FE6"/>
    <w:rsid w:val="009E07D8"/>
    <w:rsid w:val="009E0914"/>
    <w:rsid w:val="009E0D9B"/>
    <w:rsid w:val="009E369C"/>
    <w:rsid w:val="009E3BDF"/>
    <w:rsid w:val="009E49F4"/>
    <w:rsid w:val="009E5F93"/>
    <w:rsid w:val="009E69DB"/>
    <w:rsid w:val="009E6D4E"/>
    <w:rsid w:val="009F0FF0"/>
    <w:rsid w:val="009F1061"/>
    <w:rsid w:val="009F2ADF"/>
    <w:rsid w:val="009F39BC"/>
    <w:rsid w:val="009F489D"/>
    <w:rsid w:val="009F4E2F"/>
    <w:rsid w:val="009F7220"/>
    <w:rsid w:val="00A00109"/>
    <w:rsid w:val="00A01C79"/>
    <w:rsid w:val="00A035D0"/>
    <w:rsid w:val="00A0796D"/>
    <w:rsid w:val="00A11F38"/>
    <w:rsid w:val="00A12E7B"/>
    <w:rsid w:val="00A13C14"/>
    <w:rsid w:val="00A152D8"/>
    <w:rsid w:val="00A1615A"/>
    <w:rsid w:val="00A1758D"/>
    <w:rsid w:val="00A17F64"/>
    <w:rsid w:val="00A20D9D"/>
    <w:rsid w:val="00A23111"/>
    <w:rsid w:val="00A2528C"/>
    <w:rsid w:val="00A262BD"/>
    <w:rsid w:val="00A30AAA"/>
    <w:rsid w:val="00A318AF"/>
    <w:rsid w:val="00A32C5A"/>
    <w:rsid w:val="00A35898"/>
    <w:rsid w:val="00A37255"/>
    <w:rsid w:val="00A429FD"/>
    <w:rsid w:val="00A4348F"/>
    <w:rsid w:val="00A467B9"/>
    <w:rsid w:val="00A468CC"/>
    <w:rsid w:val="00A468D5"/>
    <w:rsid w:val="00A5012D"/>
    <w:rsid w:val="00A50900"/>
    <w:rsid w:val="00A570F2"/>
    <w:rsid w:val="00A62D0D"/>
    <w:rsid w:val="00A62F1F"/>
    <w:rsid w:val="00A63484"/>
    <w:rsid w:val="00A65C0F"/>
    <w:rsid w:val="00A66337"/>
    <w:rsid w:val="00A7075A"/>
    <w:rsid w:val="00A70FA2"/>
    <w:rsid w:val="00A714DE"/>
    <w:rsid w:val="00A7276D"/>
    <w:rsid w:val="00A759AF"/>
    <w:rsid w:val="00A75E64"/>
    <w:rsid w:val="00A75F76"/>
    <w:rsid w:val="00A8069E"/>
    <w:rsid w:val="00A844B0"/>
    <w:rsid w:val="00A850A1"/>
    <w:rsid w:val="00A86E5E"/>
    <w:rsid w:val="00A87C4D"/>
    <w:rsid w:val="00A90E48"/>
    <w:rsid w:val="00A94062"/>
    <w:rsid w:val="00A94EA9"/>
    <w:rsid w:val="00A96E0D"/>
    <w:rsid w:val="00AA2F97"/>
    <w:rsid w:val="00AA4CF8"/>
    <w:rsid w:val="00AA75F7"/>
    <w:rsid w:val="00AB5423"/>
    <w:rsid w:val="00AB6FC1"/>
    <w:rsid w:val="00AC0626"/>
    <w:rsid w:val="00AC18BE"/>
    <w:rsid w:val="00AC1A63"/>
    <w:rsid w:val="00AC4043"/>
    <w:rsid w:val="00AC43B4"/>
    <w:rsid w:val="00AC5619"/>
    <w:rsid w:val="00AC6F2C"/>
    <w:rsid w:val="00AC7B45"/>
    <w:rsid w:val="00AC7D4B"/>
    <w:rsid w:val="00AD0083"/>
    <w:rsid w:val="00AD15E1"/>
    <w:rsid w:val="00AD2942"/>
    <w:rsid w:val="00AD368E"/>
    <w:rsid w:val="00AD4856"/>
    <w:rsid w:val="00AD6DDA"/>
    <w:rsid w:val="00AD72F7"/>
    <w:rsid w:val="00AE03E8"/>
    <w:rsid w:val="00AE5590"/>
    <w:rsid w:val="00AE5618"/>
    <w:rsid w:val="00AF1E63"/>
    <w:rsid w:val="00AF3A14"/>
    <w:rsid w:val="00AF680D"/>
    <w:rsid w:val="00AF7AE5"/>
    <w:rsid w:val="00B00A84"/>
    <w:rsid w:val="00B00B0E"/>
    <w:rsid w:val="00B012D0"/>
    <w:rsid w:val="00B024A8"/>
    <w:rsid w:val="00B03AAC"/>
    <w:rsid w:val="00B03BDA"/>
    <w:rsid w:val="00B10DFF"/>
    <w:rsid w:val="00B20D3A"/>
    <w:rsid w:val="00B23DFD"/>
    <w:rsid w:val="00B3106D"/>
    <w:rsid w:val="00B35C64"/>
    <w:rsid w:val="00B42270"/>
    <w:rsid w:val="00B4252C"/>
    <w:rsid w:val="00B43962"/>
    <w:rsid w:val="00B508EC"/>
    <w:rsid w:val="00B516DD"/>
    <w:rsid w:val="00B54F3C"/>
    <w:rsid w:val="00B56642"/>
    <w:rsid w:val="00B62A0C"/>
    <w:rsid w:val="00B63CD5"/>
    <w:rsid w:val="00B64379"/>
    <w:rsid w:val="00B67407"/>
    <w:rsid w:val="00B67BDF"/>
    <w:rsid w:val="00B72381"/>
    <w:rsid w:val="00B73B3C"/>
    <w:rsid w:val="00B761F5"/>
    <w:rsid w:val="00B76918"/>
    <w:rsid w:val="00B80357"/>
    <w:rsid w:val="00B805E9"/>
    <w:rsid w:val="00B80B13"/>
    <w:rsid w:val="00B826F9"/>
    <w:rsid w:val="00B842B6"/>
    <w:rsid w:val="00B90050"/>
    <w:rsid w:val="00B93130"/>
    <w:rsid w:val="00B963BE"/>
    <w:rsid w:val="00B97AA3"/>
    <w:rsid w:val="00B97B33"/>
    <w:rsid w:val="00BA1A82"/>
    <w:rsid w:val="00BA6110"/>
    <w:rsid w:val="00BA7174"/>
    <w:rsid w:val="00BB02C9"/>
    <w:rsid w:val="00BB04F2"/>
    <w:rsid w:val="00BB0A59"/>
    <w:rsid w:val="00BB19B3"/>
    <w:rsid w:val="00BB4E9D"/>
    <w:rsid w:val="00BC750A"/>
    <w:rsid w:val="00BD1A67"/>
    <w:rsid w:val="00BD25F1"/>
    <w:rsid w:val="00BE4761"/>
    <w:rsid w:val="00BE6C84"/>
    <w:rsid w:val="00BF24CE"/>
    <w:rsid w:val="00BF35EC"/>
    <w:rsid w:val="00BF39ED"/>
    <w:rsid w:val="00BF3FD5"/>
    <w:rsid w:val="00BF77AB"/>
    <w:rsid w:val="00C044D3"/>
    <w:rsid w:val="00C07189"/>
    <w:rsid w:val="00C101CB"/>
    <w:rsid w:val="00C10355"/>
    <w:rsid w:val="00C110FF"/>
    <w:rsid w:val="00C135EF"/>
    <w:rsid w:val="00C14EE1"/>
    <w:rsid w:val="00C16D7E"/>
    <w:rsid w:val="00C17844"/>
    <w:rsid w:val="00C2053B"/>
    <w:rsid w:val="00C20C4F"/>
    <w:rsid w:val="00C225EA"/>
    <w:rsid w:val="00C22973"/>
    <w:rsid w:val="00C2445B"/>
    <w:rsid w:val="00C269C0"/>
    <w:rsid w:val="00C3074F"/>
    <w:rsid w:val="00C319AE"/>
    <w:rsid w:val="00C36F02"/>
    <w:rsid w:val="00C375A6"/>
    <w:rsid w:val="00C40594"/>
    <w:rsid w:val="00C40DC5"/>
    <w:rsid w:val="00C40F45"/>
    <w:rsid w:val="00C43C3B"/>
    <w:rsid w:val="00C45317"/>
    <w:rsid w:val="00C46FFA"/>
    <w:rsid w:val="00C47377"/>
    <w:rsid w:val="00C50DDC"/>
    <w:rsid w:val="00C511D9"/>
    <w:rsid w:val="00C53E02"/>
    <w:rsid w:val="00C5430E"/>
    <w:rsid w:val="00C56853"/>
    <w:rsid w:val="00C56EB2"/>
    <w:rsid w:val="00C6198E"/>
    <w:rsid w:val="00C650D5"/>
    <w:rsid w:val="00C65CB3"/>
    <w:rsid w:val="00C70C5C"/>
    <w:rsid w:val="00C73832"/>
    <w:rsid w:val="00C73ED1"/>
    <w:rsid w:val="00C75DAE"/>
    <w:rsid w:val="00C80E19"/>
    <w:rsid w:val="00C8475F"/>
    <w:rsid w:val="00C8497A"/>
    <w:rsid w:val="00C84F3E"/>
    <w:rsid w:val="00C852E3"/>
    <w:rsid w:val="00C8786F"/>
    <w:rsid w:val="00C90798"/>
    <w:rsid w:val="00C91BA2"/>
    <w:rsid w:val="00C943F8"/>
    <w:rsid w:val="00C95689"/>
    <w:rsid w:val="00C97A7C"/>
    <w:rsid w:val="00CA12C5"/>
    <w:rsid w:val="00CA2985"/>
    <w:rsid w:val="00CA630C"/>
    <w:rsid w:val="00CB0979"/>
    <w:rsid w:val="00CB2DDC"/>
    <w:rsid w:val="00CB33D7"/>
    <w:rsid w:val="00CB6DB9"/>
    <w:rsid w:val="00CB7C36"/>
    <w:rsid w:val="00CC0157"/>
    <w:rsid w:val="00CC3816"/>
    <w:rsid w:val="00CC6055"/>
    <w:rsid w:val="00CC6FCE"/>
    <w:rsid w:val="00CC732B"/>
    <w:rsid w:val="00CD58EB"/>
    <w:rsid w:val="00CD7BFA"/>
    <w:rsid w:val="00CE1B89"/>
    <w:rsid w:val="00CF0A82"/>
    <w:rsid w:val="00CF2386"/>
    <w:rsid w:val="00CF2C99"/>
    <w:rsid w:val="00CF43C4"/>
    <w:rsid w:val="00CF5175"/>
    <w:rsid w:val="00CF53A5"/>
    <w:rsid w:val="00CF7BEC"/>
    <w:rsid w:val="00D019AB"/>
    <w:rsid w:val="00D01B0C"/>
    <w:rsid w:val="00D0512E"/>
    <w:rsid w:val="00D05424"/>
    <w:rsid w:val="00D05F63"/>
    <w:rsid w:val="00D07346"/>
    <w:rsid w:val="00D12522"/>
    <w:rsid w:val="00D12CBC"/>
    <w:rsid w:val="00D13C3C"/>
    <w:rsid w:val="00D13E01"/>
    <w:rsid w:val="00D15261"/>
    <w:rsid w:val="00D15300"/>
    <w:rsid w:val="00D161DD"/>
    <w:rsid w:val="00D164E7"/>
    <w:rsid w:val="00D16CD5"/>
    <w:rsid w:val="00D21381"/>
    <w:rsid w:val="00D21A6B"/>
    <w:rsid w:val="00D22EF8"/>
    <w:rsid w:val="00D23254"/>
    <w:rsid w:val="00D264A3"/>
    <w:rsid w:val="00D277E2"/>
    <w:rsid w:val="00D303B3"/>
    <w:rsid w:val="00D3309A"/>
    <w:rsid w:val="00D33E09"/>
    <w:rsid w:val="00D3501C"/>
    <w:rsid w:val="00D36BBD"/>
    <w:rsid w:val="00D36C2A"/>
    <w:rsid w:val="00D43BD8"/>
    <w:rsid w:val="00D43D30"/>
    <w:rsid w:val="00D442FF"/>
    <w:rsid w:val="00D458F4"/>
    <w:rsid w:val="00D465D3"/>
    <w:rsid w:val="00D468CA"/>
    <w:rsid w:val="00D52FFD"/>
    <w:rsid w:val="00D53210"/>
    <w:rsid w:val="00D53266"/>
    <w:rsid w:val="00D55A4F"/>
    <w:rsid w:val="00D6445E"/>
    <w:rsid w:val="00D64D55"/>
    <w:rsid w:val="00D676B3"/>
    <w:rsid w:val="00D67FB6"/>
    <w:rsid w:val="00D73277"/>
    <w:rsid w:val="00D73CD6"/>
    <w:rsid w:val="00D766C7"/>
    <w:rsid w:val="00D76F2A"/>
    <w:rsid w:val="00D77FA9"/>
    <w:rsid w:val="00D80B29"/>
    <w:rsid w:val="00D82CAA"/>
    <w:rsid w:val="00D842C1"/>
    <w:rsid w:val="00D85315"/>
    <w:rsid w:val="00D8725D"/>
    <w:rsid w:val="00D93269"/>
    <w:rsid w:val="00D9564A"/>
    <w:rsid w:val="00D96690"/>
    <w:rsid w:val="00D972CF"/>
    <w:rsid w:val="00DA0D0F"/>
    <w:rsid w:val="00DA25C9"/>
    <w:rsid w:val="00DA3396"/>
    <w:rsid w:val="00DA3C70"/>
    <w:rsid w:val="00DA3CD2"/>
    <w:rsid w:val="00DA4D94"/>
    <w:rsid w:val="00DA51E7"/>
    <w:rsid w:val="00DA5453"/>
    <w:rsid w:val="00DB12D6"/>
    <w:rsid w:val="00DB2F5B"/>
    <w:rsid w:val="00DB44A4"/>
    <w:rsid w:val="00DB4ED3"/>
    <w:rsid w:val="00DB4F45"/>
    <w:rsid w:val="00DB6D77"/>
    <w:rsid w:val="00DC1934"/>
    <w:rsid w:val="00DC2F80"/>
    <w:rsid w:val="00DC6AAD"/>
    <w:rsid w:val="00DD5BE1"/>
    <w:rsid w:val="00DD7079"/>
    <w:rsid w:val="00DE1719"/>
    <w:rsid w:val="00DE17B2"/>
    <w:rsid w:val="00DE3938"/>
    <w:rsid w:val="00DE5BDC"/>
    <w:rsid w:val="00DF679A"/>
    <w:rsid w:val="00DF6ABC"/>
    <w:rsid w:val="00E01B9A"/>
    <w:rsid w:val="00E02225"/>
    <w:rsid w:val="00E04EBA"/>
    <w:rsid w:val="00E052C4"/>
    <w:rsid w:val="00E063D0"/>
    <w:rsid w:val="00E07042"/>
    <w:rsid w:val="00E1057E"/>
    <w:rsid w:val="00E10C6A"/>
    <w:rsid w:val="00E11BF5"/>
    <w:rsid w:val="00E1252F"/>
    <w:rsid w:val="00E153DB"/>
    <w:rsid w:val="00E169C5"/>
    <w:rsid w:val="00E20D47"/>
    <w:rsid w:val="00E20E83"/>
    <w:rsid w:val="00E21DA0"/>
    <w:rsid w:val="00E32D2E"/>
    <w:rsid w:val="00E3362B"/>
    <w:rsid w:val="00E34B9B"/>
    <w:rsid w:val="00E3518F"/>
    <w:rsid w:val="00E3756B"/>
    <w:rsid w:val="00E37977"/>
    <w:rsid w:val="00E408F0"/>
    <w:rsid w:val="00E42639"/>
    <w:rsid w:val="00E441B9"/>
    <w:rsid w:val="00E452BB"/>
    <w:rsid w:val="00E52230"/>
    <w:rsid w:val="00E535B7"/>
    <w:rsid w:val="00E545FC"/>
    <w:rsid w:val="00E55CB9"/>
    <w:rsid w:val="00E563B3"/>
    <w:rsid w:val="00E56C35"/>
    <w:rsid w:val="00E577F2"/>
    <w:rsid w:val="00E625FA"/>
    <w:rsid w:val="00E63967"/>
    <w:rsid w:val="00E6416F"/>
    <w:rsid w:val="00E64493"/>
    <w:rsid w:val="00E64B99"/>
    <w:rsid w:val="00E6595A"/>
    <w:rsid w:val="00E67734"/>
    <w:rsid w:val="00E70140"/>
    <w:rsid w:val="00E708FA"/>
    <w:rsid w:val="00E70EF6"/>
    <w:rsid w:val="00E71576"/>
    <w:rsid w:val="00E716A1"/>
    <w:rsid w:val="00E72468"/>
    <w:rsid w:val="00E74CC2"/>
    <w:rsid w:val="00E76B7B"/>
    <w:rsid w:val="00E806EF"/>
    <w:rsid w:val="00E85ABF"/>
    <w:rsid w:val="00E920D4"/>
    <w:rsid w:val="00E93C33"/>
    <w:rsid w:val="00E94298"/>
    <w:rsid w:val="00E950FE"/>
    <w:rsid w:val="00E96478"/>
    <w:rsid w:val="00E96650"/>
    <w:rsid w:val="00E96684"/>
    <w:rsid w:val="00E979A7"/>
    <w:rsid w:val="00EA1CFE"/>
    <w:rsid w:val="00EA5495"/>
    <w:rsid w:val="00EA565A"/>
    <w:rsid w:val="00EB0F68"/>
    <w:rsid w:val="00EB1463"/>
    <w:rsid w:val="00EB2A8D"/>
    <w:rsid w:val="00EB4C39"/>
    <w:rsid w:val="00EB4C5C"/>
    <w:rsid w:val="00EB5264"/>
    <w:rsid w:val="00EB5DA9"/>
    <w:rsid w:val="00EB6865"/>
    <w:rsid w:val="00EB7383"/>
    <w:rsid w:val="00EC0671"/>
    <w:rsid w:val="00EC0EDD"/>
    <w:rsid w:val="00EC1482"/>
    <w:rsid w:val="00EC1D1E"/>
    <w:rsid w:val="00EC4AC2"/>
    <w:rsid w:val="00EC556E"/>
    <w:rsid w:val="00EC5652"/>
    <w:rsid w:val="00EC5AF4"/>
    <w:rsid w:val="00EC5E46"/>
    <w:rsid w:val="00EC602E"/>
    <w:rsid w:val="00ED2156"/>
    <w:rsid w:val="00ED2204"/>
    <w:rsid w:val="00ED503A"/>
    <w:rsid w:val="00EE394C"/>
    <w:rsid w:val="00EE7DB7"/>
    <w:rsid w:val="00EF1071"/>
    <w:rsid w:val="00EF1A2A"/>
    <w:rsid w:val="00EF1E89"/>
    <w:rsid w:val="00EF2374"/>
    <w:rsid w:val="00EF35DD"/>
    <w:rsid w:val="00EF3F44"/>
    <w:rsid w:val="00EF7067"/>
    <w:rsid w:val="00F004DD"/>
    <w:rsid w:val="00F01B29"/>
    <w:rsid w:val="00F01BF9"/>
    <w:rsid w:val="00F052A1"/>
    <w:rsid w:val="00F06407"/>
    <w:rsid w:val="00F076AC"/>
    <w:rsid w:val="00F11BC8"/>
    <w:rsid w:val="00F14A6D"/>
    <w:rsid w:val="00F15D5C"/>
    <w:rsid w:val="00F15E5D"/>
    <w:rsid w:val="00F164C3"/>
    <w:rsid w:val="00F1658E"/>
    <w:rsid w:val="00F1700A"/>
    <w:rsid w:val="00F2022C"/>
    <w:rsid w:val="00F2075D"/>
    <w:rsid w:val="00F21712"/>
    <w:rsid w:val="00F31466"/>
    <w:rsid w:val="00F32700"/>
    <w:rsid w:val="00F32845"/>
    <w:rsid w:val="00F33114"/>
    <w:rsid w:val="00F334D5"/>
    <w:rsid w:val="00F35566"/>
    <w:rsid w:val="00F35BE1"/>
    <w:rsid w:val="00F35D71"/>
    <w:rsid w:val="00F3660E"/>
    <w:rsid w:val="00F405C7"/>
    <w:rsid w:val="00F40C8F"/>
    <w:rsid w:val="00F434F9"/>
    <w:rsid w:val="00F44203"/>
    <w:rsid w:val="00F449BA"/>
    <w:rsid w:val="00F453F8"/>
    <w:rsid w:val="00F461B0"/>
    <w:rsid w:val="00F477BF"/>
    <w:rsid w:val="00F50501"/>
    <w:rsid w:val="00F52695"/>
    <w:rsid w:val="00F52D5B"/>
    <w:rsid w:val="00F53268"/>
    <w:rsid w:val="00F532DB"/>
    <w:rsid w:val="00F53B58"/>
    <w:rsid w:val="00F542B1"/>
    <w:rsid w:val="00F55B9B"/>
    <w:rsid w:val="00F56031"/>
    <w:rsid w:val="00F56FAA"/>
    <w:rsid w:val="00F602E6"/>
    <w:rsid w:val="00F60AAD"/>
    <w:rsid w:val="00F624D9"/>
    <w:rsid w:val="00F65E86"/>
    <w:rsid w:val="00F66280"/>
    <w:rsid w:val="00F662BF"/>
    <w:rsid w:val="00F66A95"/>
    <w:rsid w:val="00F73F53"/>
    <w:rsid w:val="00F772F2"/>
    <w:rsid w:val="00F83B28"/>
    <w:rsid w:val="00F851EF"/>
    <w:rsid w:val="00F87E0B"/>
    <w:rsid w:val="00F90C6B"/>
    <w:rsid w:val="00F948DB"/>
    <w:rsid w:val="00F95607"/>
    <w:rsid w:val="00F95EE6"/>
    <w:rsid w:val="00F95F8F"/>
    <w:rsid w:val="00F97B02"/>
    <w:rsid w:val="00FA172C"/>
    <w:rsid w:val="00FA17E1"/>
    <w:rsid w:val="00FA4943"/>
    <w:rsid w:val="00FA7310"/>
    <w:rsid w:val="00FA79DE"/>
    <w:rsid w:val="00FB0188"/>
    <w:rsid w:val="00FB01D1"/>
    <w:rsid w:val="00FB0235"/>
    <w:rsid w:val="00FB2767"/>
    <w:rsid w:val="00FB5BD4"/>
    <w:rsid w:val="00FB6C30"/>
    <w:rsid w:val="00FB7198"/>
    <w:rsid w:val="00FB750E"/>
    <w:rsid w:val="00FC0B6B"/>
    <w:rsid w:val="00FC456B"/>
    <w:rsid w:val="00FC6865"/>
    <w:rsid w:val="00FC6D21"/>
    <w:rsid w:val="00FD12E2"/>
    <w:rsid w:val="00FD1822"/>
    <w:rsid w:val="00FD2F0F"/>
    <w:rsid w:val="00FD3FAF"/>
    <w:rsid w:val="00FD41A9"/>
    <w:rsid w:val="00FE0F28"/>
    <w:rsid w:val="00FE13A7"/>
    <w:rsid w:val="00FE4331"/>
    <w:rsid w:val="00FE735D"/>
    <w:rsid w:val="00FF0299"/>
    <w:rsid w:val="00FF077F"/>
    <w:rsid w:val="00FF1E42"/>
    <w:rsid w:val="00FF3F34"/>
    <w:rsid w:val="00FF4F1D"/>
    <w:rsid w:val="00FF5303"/>
    <w:rsid w:val="00FF7140"/>
    <w:rsid w:val="00FF7F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1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5C92"/>
    <w:pPr>
      <w:keepNext/>
      <w:keepLines/>
      <w:spacing w:before="240" w:after="0"/>
      <w:ind w:left="720"/>
      <w:jc w:val="center"/>
      <w:outlineLvl w:val="0"/>
    </w:pPr>
    <w:rPr>
      <w:rFonts w:ascii="Arial Black" w:eastAsiaTheme="majorEastAsia" w:hAnsi="Arial Black" w:cstheme="majorBidi"/>
      <w:caps/>
    </w:rPr>
  </w:style>
  <w:style w:type="paragraph" w:styleId="Heading2">
    <w:name w:val="heading 2"/>
    <w:basedOn w:val="Normal"/>
    <w:next w:val="Normal"/>
    <w:link w:val="Heading2Char"/>
    <w:uiPriority w:val="9"/>
    <w:unhideWhenUsed/>
    <w:qFormat/>
    <w:rsid w:val="00C17844"/>
    <w:pPr>
      <w:keepNext/>
      <w:keepLines/>
      <w:spacing w:before="40" w:after="0"/>
      <w:ind w:left="928"/>
      <w:jc w:val="center"/>
      <w:outlineLvl w:val="1"/>
    </w:pPr>
    <w:rPr>
      <w:rFonts w:ascii="Arial" w:eastAsiaTheme="majorEastAsia"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E9E"/>
    <w:pPr>
      <w:ind w:left="720"/>
      <w:contextualSpacing/>
    </w:pPr>
  </w:style>
  <w:style w:type="character" w:customStyle="1" w:styleId="Heading1Char">
    <w:name w:val="Heading 1 Char"/>
    <w:basedOn w:val="DefaultParagraphFont"/>
    <w:link w:val="Heading1"/>
    <w:uiPriority w:val="9"/>
    <w:rsid w:val="008A5C92"/>
    <w:rPr>
      <w:rFonts w:ascii="Arial Black" w:eastAsiaTheme="majorEastAsia" w:hAnsi="Arial Black" w:cstheme="majorBidi"/>
      <w:caps/>
    </w:rPr>
  </w:style>
  <w:style w:type="character" w:styleId="Hyperlink">
    <w:name w:val="Hyperlink"/>
    <w:basedOn w:val="DefaultParagraphFont"/>
    <w:uiPriority w:val="99"/>
    <w:unhideWhenUsed/>
    <w:rsid w:val="007C49F2"/>
    <w:rPr>
      <w:color w:val="0563C1" w:themeColor="hyperlink"/>
      <w:u w:val="single"/>
    </w:rPr>
  </w:style>
  <w:style w:type="character" w:customStyle="1" w:styleId="UnresolvedMention1">
    <w:name w:val="Unresolved Mention1"/>
    <w:basedOn w:val="DefaultParagraphFont"/>
    <w:uiPriority w:val="99"/>
    <w:semiHidden/>
    <w:unhideWhenUsed/>
    <w:rsid w:val="007C49F2"/>
    <w:rPr>
      <w:color w:val="808080"/>
      <w:shd w:val="clear" w:color="auto" w:fill="E6E6E6"/>
    </w:rPr>
  </w:style>
  <w:style w:type="paragraph" w:styleId="NoSpacing">
    <w:name w:val="No Spacing"/>
    <w:uiPriority w:val="1"/>
    <w:qFormat/>
    <w:rsid w:val="00E55CB9"/>
    <w:pPr>
      <w:spacing w:after="0" w:line="240" w:lineRule="auto"/>
    </w:pPr>
  </w:style>
  <w:style w:type="character" w:customStyle="1" w:styleId="Heading2Char">
    <w:name w:val="Heading 2 Char"/>
    <w:basedOn w:val="DefaultParagraphFont"/>
    <w:link w:val="Heading2"/>
    <w:uiPriority w:val="9"/>
    <w:rsid w:val="00C17844"/>
    <w:rPr>
      <w:rFonts w:ascii="Arial" w:eastAsiaTheme="majorEastAsia" w:hAnsi="Arial" w:cs="Arial"/>
      <w:b/>
    </w:rPr>
  </w:style>
  <w:style w:type="table" w:styleId="TableGrid">
    <w:name w:val="Table Grid"/>
    <w:basedOn w:val="TableNormal"/>
    <w:uiPriority w:val="39"/>
    <w:rsid w:val="00532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61825"/>
    <w:rPr>
      <w:rFonts w:ascii="Cambria" w:hAnsi="Cambria" w:hint="default"/>
      <w:b/>
      <w:bCs/>
      <w:i w:val="0"/>
      <w:iCs w:val="0"/>
      <w:color w:val="000000"/>
      <w:sz w:val="22"/>
      <w:szCs w:val="22"/>
    </w:rPr>
  </w:style>
  <w:style w:type="character" w:customStyle="1" w:styleId="fontstyle21">
    <w:name w:val="fontstyle21"/>
    <w:basedOn w:val="DefaultParagraphFont"/>
    <w:rsid w:val="00461825"/>
    <w:rPr>
      <w:rFonts w:ascii="Cambria" w:hAnsi="Cambria" w:hint="default"/>
      <w:b w:val="0"/>
      <w:bCs w:val="0"/>
      <w:i w:val="0"/>
      <w:iCs w:val="0"/>
      <w:color w:val="000000"/>
      <w:sz w:val="22"/>
      <w:szCs w:val="22"/>
    </w:rPr>
  </w:style>
  <w:style w:type="paragraph" w:styleId="Header">
    <w:name w:val="header"/>
    <w:basedOn w:val="Normal"/>
    <w:link w:val="HeaderChar"/>
    <w:unhideWhenUsed/>
    <w:rsid w:val="00FB6C30"/>
    <w:pPr>
      <w:tabs>
        <w:tab w:val="center" w:pos="4153"/>
        <w:tab w:val="right" w:pos="8306"/>
      </w:tabs>
      <w:spacing w:after="0" w:line="240" w:lineRule="auto"/>
    </w:pPr>
  </w:style>
  <w:style w:type="character" w:customStyle="1" w:styleId="HeaderChar">
    <w:name w:val="Header Char"/>
    <w:basedOn w:val="DefaultParagraphFont"/>
    <w:link w:val="Header"/>
    <w:rsid w:val="00FB6C30"/>
  </w:style>
  <w:style w:type="paragraph" w:styleId="Footer">
    <w:name w:val="footer"/>
    <w:basedOn w:val="Normal"/>
    <w:link w:val="FooterChar"/>
    <w:uiPriority w:val="99"/>
    <w:unhideWhenUsed/>
    <w:rsid w:val="00FB6C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6C30"/>
  </w:style>
  <w:style w:type="paragraph" w:styleId="NormalWeb">
    <w:name w:val="Normal (Web)"/>
    <w:basedOn w:val="Normal"/>
    <w:uiPriority w:val="99"/>
    <w:semiHidden/>
    <w:unhideWhenUsed/>
    <w:rsid w:val="006E24D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303B3"/>
    <w:rPr>
      <w:sz w:val="16"/>
      <w:szCs w:val="16"/>
    </w:rPr>
  </w:style>
  <w:style w:type="paragraph" w:styleId="CommentText">
    <w:name w:val="annotation text"/>
    <w:basedOn w:val="Normal"/>
    <w:link w:val="CommentTextChar"/>
    <w:uiPriority w:val="99"/>
    <w:semiHidden/>
    <w:unhideWhenUsed/>
    <w:rsid w:val="00D303B3"/>
    <w:pPr>
      <w:spacing w:line="240" w:lineRule="auto"/>
    </w:pPr>
    <w:rPr>
      <w:sz w:val="20"/>
      <w:szCs w:val="20"/>
    </w:rPr>
  </w:style>
  <w:style w:type="character" w:customStyle="1" w:styleId="CommentTextChar">
    <w:name w:val="Comment Text Char"/>
    <w:basedOn w:val="DefaultParagraphFont"/>
    <w:link w:val="CommentText"/>
    <w:uiPriority w:val="99"/>
    <w:semiHidden/>
    <w:rsid w:val="00D303B3"/>
    <w:rPr>
      <w:sz w:val="20"/>
      <w:szCs w:val="20"/>
    </w:rPr>
  </w:style>
  <w:style w:type="paragraph" w:styleId="CommentSubject">
    <w:name w:val="annotation subject"/>
    <w:basedOn w:val="CommentText"/>
    <w:next w:val="CommentText"/>
    <w:link w:val="CommentSubjectChar"/>
    <w:uiPriority w:val="99"/>
    <w:semiHidden/>
    <w:unhideWhenUsed/>
    <w:rsid w:val="00D303B3"/>
    <w:rPr>
      <w:b/>
      <w:bCs/>
    </w:rPr>
  </w:style>
  <w:style w:type="character" w:customStyle="1" w:styleId="CommentSubjectChar">
    <w:name w:val="Comment Subject Char"/>
    <w:basedOn w:val="CommentTextChar"/>
    <w:link w:val="CommentSubject"/>
    <w:uiPriority w:val="99"/>
    <w:semiHidden/>
    <w:rsid w:val="00D303B3"/>
    <w:rPr>
      <w:b/>
      <w:bCs/>
      <w:sz w:val="20"/>
      <w:szCs w:val="20"/>
    </w:rPr>
  </w:style>
  <w:style w:type="paragraph" w:styleId="BalloonText">
    <w:name w:val="Balloon Text"/>
    <w:basedOn w:val="Normal"/>
    <w:link w:val="BalloonTextChar"/>
    <w:uiPriority w:val="99"/>
    <w:semiHidden/>
    <w:unhideWhenUsed/>
    <w:rsid w:val="00D30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3B3"/>
    <w:rPr>
      <w:rFonts w:ascii="Segoe UI" w:hAnsi="Segoe UI" w:cs="Segoe UI"/>
      <w:sz w:val="18"/>
      <w:szCs w:val="18"/>
    </w:rPr>
  </w:style>
  <w:style w:type="character" w:customStyle="1" w:styleId="UnresolvedMention2">
    <w:name w:val="Unresolved Mention2"/>
    <w:basedOn w:val="DefaultParagraphFont"/>
    <w:uiPriority w:val="99"/>
    <w:semiHidden/>
    <w:unhideWhenUsed/>
    <w:rsid w:val="00FF7140"/>
    <w:rPr>
      <w:color w:val="808080"/>
      <w:shd w:val="clear" w:color="auto" w:fill="E6E6E6"/>
    </w:rPr>
  </w:style>
  <w:style w:type="paragraph" w:styleId="TOCHeading">
    <w:name w:val="TOC Heading"/>
    <w:basedOn w:val="Heading1"/>
    <w:next w:val="Normal"/>
    <w:uiPriority w:val="39"/>
    <w:unhideWhenUsed/>
    <w:qFormat/>
    <w:rsid w:val="0018043F"/>
    <w:pPr>
      <w:ind w:left="0"/>
      <w:jc w:val="left"/>
      <w:outlineLvl w:val="9"/>
    </w:pPr>
    <w:rPr>
      <w:rFonts w:asciiTheme="majorHAnsi" w:hAnsiTheme="majorHAnsi"/>
      <w:caps w:val="0"/>
      <w:color w:val="2F5496" w:themeColor="accent1" w:themeShade="BF"/>
      <w:sz w:val="32"/>
      <w:szCs w:val="32"/>
      <w:lang w:val="en-US"/>
    </w:rPr>
  </w:style>
  <w:style w:type="paragraph" w:styleId="TOC1">
    <w:name w:val="toc 1"/>
    <w:basedOn w:val="Normal"/>
    <w:next w:val="Normal"/>
    <w:autoRedefine/>
    <w:uiPriority w:val="39"/>
    <w:unhideWhenUsed/>
    <w:rsid w:val="0018043F"/>
    <w:pPr>
      <w:spacing w:after="100"/>
    </w:pPr>
  </w:style>
  <w:style w:type="paragraph" w:styleId="TOC2">
    <w:name w:val="toc 2"/>
    <w:basedOn w:val="Normal"/>
    <w:next w:val="Normal"/>
    <w:autoRedefine/>
    <w:uiPriority w:val="39"/>
    <w:unhideWhenUsed/>
    <w:rsid w:val="0018043F"/>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5C92"/>
    <w:pPr>
      <w:keepNext/>
      <w:keepLines/>
      <w:spacing w:before="240" w:after="0"/>
      <w:ind w:left="720"/>
      <w:jc w:val="center"/>
      <w:outlineLvl w:val="0"/>
    </w:pPr>
    <w:rPr>
      <w:rFonts w:ascii="Arial Black" w:eastAsiaTheme="majorEastAsia" w:hAnsi="Arial Black" w:cstheme="majorBidi"/>
      <w:caps/>
    </w:rPr>
  </w:style>
  <w:style w:type="paragraph" w:styleId="Heading2">
    <w:name w:val="heading 2"/>
    <w:basedOn w:val="Normal"/>
    <w:next w:val="Normal"/>
    <w:link w:val="Heading2Char"/>
    <w:uiPriority w:val="9"/>
    <w:unhideWhenUsed/>
    <w:qFormat/>
    <w:rsid w:val="00C17844"/>
    <w:pPr>
      <w:keepNext/>
      <w:keepLines/>
      <w:spacing w:before="40" w:after="0"/>
      <w:ind w:left="928"/>
      <w:jc w:val="center"/>
      <w:outlineLvl w:val="1"/>
    </w:pPr>
    <w:rPr>
      <w:rFonts w:ascii="Arial" w:eastAsiaTheme="majorEastAsia"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E9E"/>
    <w:pPr>
      <w:ind w:left="720"/>
      <w:contextualSpacing/>
    </w:pPr>
  </w:style>
  <w:style w:type="character" w:customStyle="1" w:styleId="Heading1Char">
    <w:name w:val="Heading 1 Char"/>
    <w:basedOn w:val="DefaultParagraphFont"/>
    <w:link w:val="Heading1"/>
    <w:uiPriority w:val="9"/>
    <w:rsid w:val="008A5C92"/>
    <w:rPr>
      <w:rFonts w:ascii="Arial Black" w:eastAsiaTheme="majorEastAsia" w:hAnsi="Arial Black" w:cstheme="majorBidi"/>
      <w:caps/>
    </w:rPr>
  </w:style>
  <w:style w:type="character" w:styleId="Hyperlink">
    <w:name w:val="Hyperlink"/>
    <w:basedOn w:val="DefaultParagraphFont"/>
    <w:uiPriority w:val="99"/>
    <w:unhideWhenUsed/>
    <w:rsid w:val="007C49F2"/>
    <w:rPr>
      <w:color w:val="0563C1" w:themeColor="hyperlink"/>
      <w:u w:val="single"/>
    </w:rPr>
  </w:style>
  <w:style w:type="character" w:customStyle="1" w:styleId="UnresolvedMention1">
    <w:name w:val="Unresolved Mention1"/>
    <w:basedOn w:val="DefaultParagraphFont"/>
    <w:uiPriority w:val="99"/>
    <w:semiHidden/>
    <w:unhideWhenUsed/>
    <w:rsid w:val="007C49F2"/>
    <w:rPr>
      <w:color w:val="808080"/>
      <w:shd w:val="clear" w:color="auto" w:fill="E6E6E6"/>
    </w:rPr>
  </w:style>
  <w:style w:type="paragraph" w:styleId="NoSpacing">
    <w:name w:val="No Spacing"/>
    <w:uiPriority w:val="1"/>
    <w:qFormat/>
    <w:rsid w:val="00E55CB9"/>
    <w:pPr>
      <w:spacing w:after="0" w:line="240" w:lineRule="auto"/>
    </w:pPr>
  </w:style>
  <w:style w:type="character" w:customStyle="1" w:styleId="Heading2Char">
    <w:name w:val="Heading 2 Char"/>
    <w:basedOn w:val="DefaultParagraphFont"/>
    <w:link w:val="Heading2"/>
    <w:uiPriority w:val="9"/>
    <w:rsid w:val="00C17844"/>
    <w:rPr>
      <w:rFonts w:ascii="Arial" w:eastAsiaTheme="majorEastAsia" w:hAnsi="Arial" w:cs="Arial"/>
      <w:b/>
    </w:rPr>
  </w:style>
  <w:style w:type="table" w:styleId="TableGrid">
    <w:name w:val="Table Grid"/>
    <w:basedOn w:val="TableNormal"/>
    <w:uiPriority w:val="39"/>
    <w:rsid w:val="00532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61825"/>
    <w:rPr>
      <w:rFonts w:ascii="Cambria" w:hAnsi="Cambria" w:hint="default"/>
      <w:b/>
      <w:bCs/>
      <w:i w:val="0"/>
      <w:iCs w:val="0"/>
      <w:color w:val="000000"/>
      <w:sz w:val="22"/>
      <w:szCs w:val="22"/>
    </w:rPr>
  </w:style>
  <w:style w:type="character" w:customStyle="1" w:styleId="fontstyle21">
    <w:name w:val="fontstyle21"/>
    <w:basedOn w:val="DefaultParagraphFont"/>
    <w:rsid w:val="00461825"/>
    <w:rPr>
      <w:rFonts w:ascii="Cambria" w:hAnsi="Cambria" w:hint="default"/>
      <w:b w:val="0"/>
      <w:bCs w:val="0"/>
      <w:i w:val="0"/>
      <w:iCs w:val="0"/>
      <w:color w:val="000000"/>
      <w:sz w:val="22"/>
      <w:szCs w:val="22"/>
    </w:rPr>
  </w:style>
  <w:style w:type="paragraph" w:styleId="Header">
    <w:name w:val="header"/>
    <w:basedOn w:val="Normal"/>
    <w:link w:val="HeaderChar"/>
    <w:unhideWhenUsed/>
    <w:rsid w:val="00FB6C30"/>
    <w:pPr>
      <w:tabs>
        <w:tab w:val="center" w:pos="4153"/>
        <w:tab w:val="right" w:pos="8306"/>
      </w:tabs>
      <w:spacing w:after="0" w:line="240" w:lineRule="auto"/>
    </w:pPr>
  </w:style>
  <w:style w:type="character" w:customStyle="1" w:styleId="HeaderChar">
    <w:name w:val="Header Char"/>
    <w:basedOn w:val="DefaultParagraphFont"/>
    <w:link w:val="Header"/>
    <w:rsid w:val="00FB6C30"/>
  </w:style>
  <w:style w:type="paragraph" w:styleId="Footer">
    <w:name w:val="footer"/>
    <w:basedOn w:val="Normal"/>
    <w:link w:val="FooterChar"/>
    <w:uiPriority w:val="99"/>
    <w:unhideWhenUsed/>
    <w:rsid w:val="00FB6C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6C30"/>
  </w:style>
  <w:style w:type="paragraph" w:styleId="NormalWeb">
    <w:name w:val="Normal (Web)"/>
    <w:basedOn w:val="Normal"/>
    <w:uiPriority w:val="99"/>
    <w:semiHidden/>
    <w:unhideWhenUsed/>
    <w:rsid w:val="006E24D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303B3"/>
    <w:rPr>
      <w:sz w:val="16"/>
      <w:szCs w:val="16"/>
    </w:rPr>
  </w:style>
  <w:style w:type="paragraph" w:styleId="CommentText">
    <w:name w:val="annotation text"/>
    <w:basedOn w:val="Normal"/>
    <w:link w:val="CommentTextChar"/>
    <w:uiPriority w:val="99"/>
    <w:semiHidden/>
    <w:unhideWhenUsed/>
    <w:rsid w:val="00D303B3"/>
    <w:pPr>
      <w:spacing w:line="240" w:lineRule="auto"/>
    </w:pPr>
    <w:rPr>
      <w:sz w:val="20"/>
      <w:szCs w:val="20"/>
    </w:rPr>
  </w:style>
  <w:style w:type="character" w:customStyle="1" w:styleId="CommentTextChar">
    <w:name w:val="Comment Text Char"/>
    <w:basedOn w:val="DefaultParagraphFont"/>
    <w:link w:val="CommentText"/>
    <w:uiPriority w:val="99"/>
    <w:semiHidden/>
    <w:rsid w:val="00D303B3"/>
    <w:rPr>
      <w:sz w:val="20"/>
      <w:szCs w:val="20"/>
    </w:rPr>
  </w:style>
  <w:style w:type="paragraph" w:styleId="CommentSubject">
    <w:name w:val="annotation subject"/>
    <w:basedOn w:val="CommentText"/>
    <w:next w:val="CommentText"/>
    <w:link w:val="CommentSubjectChar"/>
    <w:uiPriority w:val="99"/>
    <w:semiHidden/>
    <w:unhideWhenUsed/>
    <w:rsid w:val="00D303B3"/>
    <w:rPr>
      <w:b/>
      <w:bCs/>
    </w:rPr>
  </w:style>
  <w:style w:type="character" w:customStyle="1" w:styleId="CommentSubjectChar">
    <w:name w:val="Comment Subject Char"/>
    <w:basedOn w:val="CommentTextChar"/>
    <w:link w:val="CommentSubject"/>
    <w:uiPriority w:val="99"/>
    <w:semiHidden/>
    <w:rsid w:val="00D303B3"/>
    <w:rPr>
      <w:b/>
      <w:bCs/>
      <w:sz w:val="20"/>
      <w:szCs w:val="20"/>
    </w:rPr>
  </w:style>
  <w:style w:type="paragraph" w:styleId="BalloonText">
    <w:name w:val="Balloon Text"/>
    <w:basedOn w:val="Normal"/>
    <w:link w:val="BalloonTextChar"/>
    <w:uiPriority w:val="99"/>
    <w:semiHidden/>
    <w:unhideWhenUsed/>
    <w:rsid w:val="00D30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3B3"/>
    <w:rPr>
      <w:rFonts w:ascii="Segoe UI" w:hAnsi="Segoe UI" w:cs="Segoe UI"/>
      <w:sz w:val="18"/>
      <w:szCs w:val="18"/>
    </w:rPr>
  </w:style>
  <w:style w:type="character" w:customStyle="1" w:styleId="UnresolvedMention2">
    <w:name w:val="Unresolved Mention2"/>
    <w:basedOn w:val="DefaultParagraphFont"/>
    <w:uiPriority w:val="99"/>
    <w:semiHidden/>
    <w:unhideWhenUsed/>
    <w:rsid w:val="00FF7140"/>
    <w:rPr>
      <w:color w:val="808080"/>
      <w:shd w:val="clear" w:color="auto" w:fill="E6E6E6"/>
    </w:rPr>
  </w:style>
  <w:style w:type="paragraph" w:styleId="TOCHeading">
    <w:name w:val="TOC Heading"/>
    <w:basedOn w:val="Heading1"/>
    <w:next w:val="Normal"/>
    <w:uiPriority w:val="39"/>
    <w:unhideWhenUsed/>
    <w:qFormat/>
    <w:rsid w:val="0018043F"/>
    <w:pPr>
      <w:ind w:left="0"/>
      <w:jc w:val="left"/>
      <w:outlineLvl w:val="9"/>
    </w:pPr>
    <w:rPr>
      <w:rFonts w:asciiTheme="majorHAnsi" w:hAnsiTheme="majorHAnsi"/>
      <w:caps w:val="0"/>
      <w:color w:val="2F5496" w:themeColor="accent1" w:themeShade="BF"/>
      <w:sz w:val="32"/>
      <w:szCs w:val="32"/>
      <w:lang w:val="en-US"/>
    </w:rPr>
  </w:style>
  <w:style w:type="paragraph" w:styleId="TOC1">
    <w:name w:val="toc 1"/>
    <w:basedOn w:val="Normal"/>
    <w:next w:val="Normal"/>
    <w:autoRedefine/>
    <w:uiPriority w:val="39"/>
    <w:unhideWhenUsed/>
    <w:rsid w:val="0018043F"/>
    <w:pPr>
      <w:spacing w:after="100"/>
    </w:pPr>
  </w:style>
  <w:style w:type="paragraph" w:styleId="TOC2">
    <w:name w:val="toc 2"/>
    <w:basedOn w:val="Normal"/>
    <w:next w:val="Normal"/>
    <w:autoRedefine/>
    <w:uiPriority w:val="39"/>
    <w:unhideWhenUsed/>
    <w:rsid w:val="0018043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761090">
      <w:bodyDiv w:val="1"/>
      <w:marLeft w:val="0"/>
      <w:marRight w:val="0"/>
      <w:marTop w:val="0"/>
      <w:marBottom w:val="0"/>
      <w:divBdr>
        <w:top w:val="none" w:sz="0" w:space="0" w:color="auto"/>
        <w:left w:val="none" w:sz="0" w:space="0" w:color="auto"/>
        <w:bottom w:val="none" w:sz="0" w:space="0" w:color="auto"/>
        <w:right w:val="none" w:sz="0" w:space="0" w:color="auto"/>
      </w:divBdr>
    </w:div>
    <w:div w:id="309677067">
      <w:bodyDiv w:val="1"/>
      <w:marLeft w:val="0"/>
      <w:marRight w:val="0"/>
      <w:marTop w:val="0"/>
      <w:marBottom w:val="0"/>
      <w:divBdr>
        <w:top w:val="none" w:sz="0" w:space="0" w:color="auto"/>
        <w:left w:val="none" w:sz="0" w:space="0" w:color="auto"/>
        <w:bottom w:val="none" w:sz="0" w:space="0" w:color="auto"/>
        <w:right w:val="none" w:sz="0" w:space="0" w:color="auto"/>
      </w:divBdr>
    </w:div>
    <w:div w:id="806900458">
      <w:bodyDiv w:val="1"/>
      <w:marLeft w:val="0"/>
      <w:marRight w:val="0"/>
      <w:marTop w:val="0"/>
      <w:marBottom w:val="0"/>
      <w:divBdr>
        <w:top w:val="none" w:sz="0" w:space="0" w:color="auto"/>
        <w:left w:val="none" w:sz="0" w:space="0" w:color="auto"/>
        <w:bottom w:val="none" w:sz="0" w:space="0" w:color="auto"/>
        <w:right w:val="none" w:sz="0" w:space="0" w:color="auto"/>
      </w:divBdr>
    </w:div>
    <w:div w:id="1574856857">
      <w:bodyDiv w:val="1"/>
      <w:marLeft w:val="0"/>
      <w:marRight w:val="0"/>
      <w:marTop w:val="0"/>
      <w:marBottom w:val="0"/>
      <w:divBdr>
        <w:top w:val="none" w:sz="0" w:space="0" w:color="auto"/>
        <w:left w:val="none" w:sz="0" w:space="0" w:color="auto"/>
        <w:bottom w:val="none" w:sz="0" w:space="0" w:color="auto"/>
        <w:right w:val="none" w:sz="0" w:space="0" w:color="auto"/>
      </w:divBdr>
    </w:div>
    <w:div w:id="1658998733">
      <w:bodyDiv w:val="1"/>
      <w:marLeft w:val="0"/>
      <w:marRight w:val="0"/>
      <w:marTop w:val="0"/>
      <w:marBottom w:val="0"/>
      <w:divBdr>
        <w:top w:val="none" w:sz="0" w:space="0" w:color="auto"/>
        <w:left w:val="none" w:sz="0" w:space="0" w:color="auto"/>
        <w:bottom w:val="none" w:sz="0" w:space="0" w:color="auto"/>
        <w:right w:val="none" w:sz="0" w:space="0" w:color="auto"/>
      </w:divBdr>
    </w:div>
    <w:div w:id="1760565007">
      <w:bodyDiv w:val="1"/>
      <w:marLeft w:val="0"/>
      <w:marRight w:val="0"/>
      <w:marTop w:val="0"/>
      <w:marBottom w:val="0"/>
      <w:divBdr>
        <w:top w:val="none" w:sz="0" w:space="0" w:color="auto"/>
        <w:left w:val="none" w:sz="0" w:space="0" w:color="auto"/>
        <w:bottom w:val="none" w:sz="0" w:space="0" w:color="auto"/>
        <w:right w:val="none" w:sz="0" w:space="0" w:color="auto"/>
      </w:divBdr>
    </w:div>
    <w:div w:id="212114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kc@pkc.mk.gov.lv" TargetMode="Externa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chart" Target="charts/chart22.xml"/><Relationship Id="rId21" Type="http://schemas.openxmlformats.org/officeDocument/2006/relationships/chart" Target="charts/chart5.xml"/><Relationship Id="rId34" Type="http://schemas.openxmlformats.org/officeDocument/2006/relationships/chart" Target="charts/chart17.xml"/><Relationship Id="rId42" Type="http://schemas.openxmlformats.org/officeDocument/2006/relationships/chart" Target="charts/chart25.xml"/><Relationship Id="rId47" Type="http://schemas.openxmlformats.org/officeDocument/2006/relationships/chart" Target="charts/chart30.xml"/><Relationship Id="rId50" Type="http://schemas.openxmlformats.org/officeDocument/2006/relationships/chart" Target="charts/chart33.xml"/><Relationship Id="rId55" Type="http://schemas.openxmlformats.org/officeDocument/2006/relationships/chart" Target="charts/chart38.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hart" Target="charts/chart4.xml"/><Relationship Id="rId29" Type="http://schemas.openxmlformats.org/officeDocument/2006/relationships/chart" Target="charts/chart13.xml"/><Relationship Id="rId41" Type="http://schemas.openxmlformats.org/officeDocument/2006/relationships/chart" Target="charts/chart24.xml"/><Relationship Id="rId54" Type="http://schemas.openxmlformats.org/officeDocument/2006/relationships/chart" Target="charts/chart37.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8.xml"/><Relationship Id="rId32" Type="http://schemas.openxmlformats.org/officeDocument/2006/relationships/chart" Target="charts/chart15.xml"/><Relationship Id="rId37" Type="http://schemas.openxmlformats.org/officeDocument/2006/relationships/chart" Target="charts/chart20.xml"/><Relationship Id="rId40" Type="http://schemas.openxmlformats.org/officeDocument/2006/relationships/chart" Target="charts/chart23.xml"/><Relationship Id="rId45" Type="http://schemas.openxmlformats.org/officeDocument/2006/relationships/chart" Target="charts/chart28.xml"/><Relationship Id="rId53" Type="http://schemas.openxmlformats.org/officeDocument/2006/relationships/chart" Target="charts/chart36.xml"/><Relationship Id="rId58" Type="http://schemas.openxmlformats.org/officeDocument/2006/relationships/chart" Target="charts/chart41.xml"/><Relationship Id="rId5" Type="http://schemas.openxmlformats.org/officeDocument/2006/relationships/settings" Target="settings.xml"/><Relationship Id="rId15" Type="http://schemas.openxmlformats.org/officeDocument/2006/relationships/hyperlink" Target="http://www.zm.gov.lv" TargetMode="Externa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chart" Target="charts/chart19.xml"/><Relationship Id="rId49" Type="http://schemas.openxmlformats.org/officeDocument/2006/relationships/chart" Target="charts/chart32.xml"/><Relationship Id="rId57" Type="http://schemas.openxmlformats.org/officeDocument/2006/relationships/chart" Target="charts/chart40.xml"/><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hart" Target="charts/chart3.xml"/><Relationship Id="rId31" Type="http://schemas.openxmlformats.org/officeDocument/2006/relationships/chart" Target="charts/chart14.xml"/><Relationship Id="rId44" Type="http://schemas.openxmlformats.org/officeDocument/2006/relationships/chart" Target="charts/chart27.xml"/><Relationship Id="rId52" Type="http://schemas.openxmlformats.org/officeDocument/2006/relationships/chart" Target="charts/chart35.xml"/><Relationship Id="rId60" Type="http://schemas.openxmlformats.org/officeDocument/2006/relationships/hyperlink" Target="http://www.sam.gov.lv/sm/content/?cat=467"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firmaL4@L4.lv" TargetMode="Externa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hyperlink" Target="https://www.zm.gov.lv/zivsaimnieciba/statiskaslapas/tirdznieciba/imports?nid=750" TargetMode="External"/><Relationship Id="rId35" Type="http://schemas.openxmlformats.org/officeDocument/2006/relationships/chart" Target="charts/chart18.xml"/><Relationship Id="rId43" Type="http://schemas.openxmlformats.org/officeDocument/2006/relationships/chart" Target="charts/chart26.xml"/><Relationship Id="rId48" Type="http://schemas.openxmlformats.org/officeDocument/2006/relationships/chart" Target="charts/chart31.xml"/><Relationship Id="rId56" Type="http://schemas.openxmlformats.org/officeDocument/2006/relationships/chart" Target="charts/chart39.xml"/><Relationship Id="rId8" Type="http://schemas.openxmlformats.org/officeDocument/2006/relationships/endnotes" Target="endnotes.xml"/><Relationship Id="rId51" Type="http://schemas.openxmlformats.org/officeDocument/2006/relationships/chart" Target="charts/chart3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6.xml"/><Relationship Id="rId38" Type="http://schemas.openxmlformats.org/officeDocument/2006/relationships/chart" Target="charts/chart21.xml"/><Relationship Id="rId46" Type="http://schemas.openxmlformats.org/officeDocument/2006/relationships/chart" Target="charts/chart29.xml"/><Relationship Id="rId59" Type="http://schemas.openxmlformats.org/officeDocument/2006/relationships/hyperlink" Target="http://www.sam.gov.lv/sm/content/?cat=46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oleObject" Target="file:///C:\Users\ErnestsP\Downloads\VIG0070%20(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5.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2.xml"/></Relationships>
</file>

<file path=word/charts/_rels/chart17.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18.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19.xml.rels><?xml version="1.0" encoding="UTF-8" standalone="yes"?>
<Relationships xmlns="http://schemas.openxmlformats.org/package/2006/relationships"><Relationship Id="rId1" Type="http://schemas.openxmlformats.org/officeDocument/2006/relationships/oleObject" Target="../embeddings/oleObject6.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0.xml.rels><?xml version="1.0" encoding="UTF-8" standalone="yes"?>
<Relationships xmlns="http://schemas.openxmlformats.org/package/2006/relationships"><Relationship Id="rId1" Type="http://schemas.openxmlformats.org/officeDocument/2006/relationships/oleObject" Target="file:///C:\Users\ErnestsP\Downloads\VIG0040%20(7).xlsx" TargetMode="External"/></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2.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7.xml"/></Relationships>
</file>

<file path=word/charts/_rels/chart28.xml.rels><?xml version="1.0" encoding="UTF-8" standalone="yes"?>
<Relationships xmlns="http://schemas.openxmlformats.org/package/2006/relationships"><Relationship Id="rId2" Type="http://schemas.openxmlformats.org/officeDocument/2006/relationships/oleObject" Target="file:///C:\Users\ErnestsP\Desktop\Udens_lietosana_20171012162856.xls" TargetMode="External"/><Relationship Id="rId1" Type="http://schemas.openxmlformats.org/officeDocument/2006/relationships/themeOverride" Target="../theme/themeOverride8.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9.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0.xml.rels><?xml version="1.0" encoding="UTF-8" standalone="yes"?>
<Relationships xmlns="http://schemas.openxmlformats.org/package/2006/relationships"><Relationship Id="rId1" Type="http://schemas.openxmlformats.org/officeDocument/2006/relationships/oleObject" Target="file:///C:\Users\ErnestsP\Desktop\P&#257;rresoru%20koordin&#257;cijas%20centrs\P&#257;rresoru%20koordin&#257;cijas%20centrs\Darbam\Inform&#257;cija\Iedz&#299;vot&#257;ju%20dabiskais%20pieaugums.xlsx" TargetMode="External"/></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33.xml.rels><?xml version="1.0" encoding="UTF-8" standalone="yes"?>
<Relationships xmlns="http://schemas.openxmlformats.org/package/2006/relationships"><Relationship Id="rId1" Type="http://schemas.openxmlformats.org/officeDocument/2006/relationships/oleObject" Target="file:///C:\Users\ErnestsP\Desktop\P&#257;rresoru%20koordin&#257;cijas%20centrs\P&#257;rresoru%20koordin&#257;cijas%20centrs\Darbam\Inform&#257;cija\Teritorijas%20att&#299;st&#299;bas%20indekss\Republikas%20pils&#275;tas%20att&#299;st&#299;bas%20l&#299;me&#326;a%20indeksi%202013-2016.xls"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embeddings/oleObject7.bin"/></Relationships>
</file>

<file path=word/charts/_rels/chart35.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themeOverride" Target="../theme/themeOverride10.xml"/></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38.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themeOverride" Target="../theme/themeOverride11.xml"/></Relationships>
</file>

<file path=word/charts/_rels/chart39.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0.xml.rels><?xml version="1.0" encoding="UTF-8" standalone="yes"?>
<Relationships xmlns="http://schemas.openxmlformats.org/package/2006/relationships"><Relationship Id="rId1" Type="http://schemas.openxmlformats.org/officeDocument/2006/relationships/oleObject" Target="../embeddings/oleObject10.bin"/></Relationships>
</file>

<file path=word/charts/_rels/chart41.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12.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ErnestsP\Desktop\Gaisa%20grafik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rnestsP\Desktop\Gaisa%20grafiki.xlsx"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Sheet1!$A$3</c:f>
              <c:strCache>
                <c:ptCount val="1"/>
                <c:pt idx="0">
                  <c:v>CO2</c:v>
                </c:pt>
              </c:strCache>
            </c:strRef>
          </c:tx>
          <c:spPr>
            <a:solidFill>
              <a:schemeClr val="accent1"/>
            </a:solidFill>
            <a:ln>
              <a:noFill/>
            </a:ln>
            <a:effectLst/>
          </c:spPr>
          <c:invertIfNegative val="0"/>
          <c:cat>
            <c:numRef>
              <c:f>Sheet1!$B$2:$E$2</c:f>
              <c:numCache>
                <c:formatCode>General</c:formatCode>
                <c:ptCount val="4"/>
                <c:pt idx="0">
                  <c:v>2010</c:v>
                </c:pt>
                <c:pt idx="1">
                  <c:v>2013</c:v>
                </c:pt>
                <c:pt idx="2">
                  <c:v>2014</c:v>
                </c:pt>
                <c:pt idx="3">
                  <c:v>2015</c:v>
                </c:pt>
              </c:numCache>
            </c:numRef>
          </c:cat>
          <c:val>
            <c:numRef>
              <c:f>Sheet1!$B$3:$E$3</c:f>
              <c:numCache>
                <c:formatCode>General</c:formatCode>
                <c:ptCount val="4"/>
                <c:pt idx="0">
                  <c:v>69.900000000000006</c:v>
                </c:pt>
                <c:pt idx="1">
                  <c:v>65</c:v>
                </c:pt>
                <c:pt idx="2">
                  <c:v>63.9</c:v>
                </c:pt>
                <c:pt idx="3">
                  <c:v>64</c:v>
                </c:pt>
              </c:numCache>
            </c:numRef>
          </c:val>
          <c:extLst xmlns:c16r2="http://schemas.microsoft.com/office/drawing/2015/06/chart">
            <c:ext xmlns:c16="http://schemas.microsoft.com/office/drawing/2014/chart" uri="{C3380CC4-5D6E-409C-BE32-E72D297353CC}">
              <c16:uniqueId val="{00000000-C637-43F3-87FE-1C8DA6B25773}"/>
            </c:ext>
          </c:extLst>
        </c:ser>
        <c:ser>
          <c:idx val="1"/>
          <c:order val="1"/>
          <c:tx>
            <c:strRef>
              <c:f>Sheet1!$A$4</c:f>
              <c:strCache>
                <c:ptCount val="1"/>
                <c:pt idx="0">
                  <c:v>CH4</c:v>
                </c:pt>
              </c:strCache>
            </c:strRef>
          </c:tx>
          <c:spPr>
            <a:solidFill>
              <a:schemeClr val="accent2"/>
            </a:solidFill>
            <a:ln>
              <a:noFill/>
            </a:ln>
            <a:effectLst/>
          </c:spPr>
          <c:invertIfNegative val="0"/>
          <c:cat>
            <c:numRef>
              <c:f>Sheet1!$B$2:$E$2</c:f>
              <c:numCache>
                <c:formatCode>General</c:formatCode>
                <c:ptCount val="4"/>
                <c:pt idx="0">
                  <c:v>2010</c:v>
                </c:pt>
                <c:pt idx="1">
                  <c:v>2013</c:v>
                </c:pt>
                <c:pt idx="2">
                  <c:v>2014</c:v>
                </c:pt>
                <c:pt idx="3">
                  <c:v>2015</c:v>
                </c:pt>
              </c:numCache>
            </c:numRef>
          </c:cat>
          <c:val>
            <c:numRef>
              <c:f>Sheet1!$B$4:$E$4</c:f>
              <c:numCache>
                <c:formatCode>General</c:formatCode>
                <c:ptCount val="4"/>
                <c:pt idx="0">
                  <c:v>15</c:v>
                </c:pt>
                <c:pt idx="1">
                  <c:v>16.7</c:v>
                </c:pt>
                <c:pt idx="2">
                  <c:v>17.399999999999999</c:v>
                </c:pt>
                <c:pt idx="3">
                  <c:v>16.600000000000001</c:v>
                </c:pt>
              </c:numCache>
            </c:numRef>
          </c:val>
          <c:extLst xmlns:c16r2="http://schemas.microsoft.com/office/drawing/2015/06/chart">
            <c:ext xmlns:c16="http://schemas.microsoft.com/office/drawing/2014/chart" uri="{C3380CC4-5D6E-409C-BE32-E72D297353CC}">
              <c16:uniqueId val="{00000001-C637-43F3-87FE-1C8DA6B25773}"/>
            </c:ext>
          </c:extLst>
        </c:ser>
        <c:ser>
          <c:idx val="2"/>
          <c:order val="2"/>
          <c:tx>
            <c:strRef>
              <c:f>Sheet1!$A$5</c:f>
              <c:strCache>
                <c:ptCount val="1"/>
                <c:pt idx="0">
                  <c:v>N2O</c:v>
                </c:pt>
              </c:strCache>
            </c:strRef>
          </c:tx>
          <c:spPr>
            <a:solidFill>
              <a:schemeClr val="accent3"/>
            </a:solidFill>
            <a:ln>
              <a:noFill/>
            </a:ln>
            <a:effectLst/>
          </c:spPr>
          <c:invertIfNegative val="0"/>
          <c:cat>
            <c:numRef>
              <c:f>Sheet1!$B$2:$E$2</c:f>
              <c:numCache>
                <c:formatCode>General</c:formatCode>
                <c:ptCount val="4"/>
                <c:pt idx="0">
                  <c:v>2010</c:v>
                </c:pt>
                <c:pt idx="1">
                  <c:v>2013</c:v>
                </c:pt>
                <c:pt idx="2">
                  <c:v>2014</c:v>
                </c:pt>
                <c:pt idx="3">
                  <c:v>2015</c:v>
                </c:pt>
              </c:numCache>
            </c:numRef>
          </c:cat>
          <c:val>
            <c:numRef>
              <c:f>Sheet1!$B$5:$E$5</c:f>
              <c:numCache>
                <c:formatCode>General</c:formatCode>
                <c:ptCount val="4"/>
                <c:pt idx="0">
                  <c:v>13.7</c:v>
                </c:pt>
                <c:pt idx="1">
                  <c:v>16</c:v>
                </c:pt>
                <c:pt idx="2">
                  <c:v>16.7</c:v>
                </c:pt>
                <c:pt idx="3">
                  <c:v>17.100000000000001</c:v>
                </c:pt>
              </c:numCache>
            </c:numRef>
          </c:val>
          <c:extLst xmlns:c16r2="http://schemas.microsoft.com/office/drawing/2015/06/chart">
            <c:ext xmlns:c16="http://schemas.microsoft.com/office/drawing/2014/chart" uri="{C3380CC4-5D6E-409C-BE32-E72D297353CC}">
              <c16:uniqueId val="{00000002-C637-43F3-87FE-1C8DA6B25773}"/>
            </c:ext>
          </c:extLst>
        </c:ser>
        <c:ser>
          <c:idx val="3"/>
          <c:order val="3"/>
          <c:tx>
            <c:strRef>
              <c:f>Sheet1!$A$6</c:f>
              <c:strCache>
                <c:ptCount val="1"/>
                <c:pt idx="0">
                  <c:v>Citi</c:v>
                </c:pt>
              </c:strCache>
            </c:strRef>
          </c:tx>
          <c:spPr>
            <a:solidFill>
              <a:schemeClr val="accent4"/>
            </a:solidFill>
            <a:ln>
              <a:noFill/>
            </a:ln>
            <a:effectLst/>
          </c:spPr>
          <c:invertIfNegative val="0"/>
          <c:cat>
            <c:numRef>
              <c:f>Sheet1!$B$2:$E$2</c:f>
              <c:numCache>
                <c:formatCode>General</c:formatCode>
                <c:ptCount val="4"/>
                <c:pt idx="0">
                  <c:v>2010</c:v>
                </c:pt>
                <c:pt idx="1">
                  <c:v>2013</c:v>
                </c:pt>
                <c:pt idx="2">
                  <c:v>2014</c:v>
                </c:pt>
                <c:pt idx="3">
                  <c:v>2015</c:v>
                </c:pt>
              </c:numCache>
            </c:numRef>
          </c:cat>
          <c:val>
            <c:numRef>
              <c:f>Sheet1!$B$6:$E$6</c:f>
              <c:numCache>
                <c:formatCode>General</c:formatCode>
                <c:ptCount val="4"/>
                <c:pt idx="0">
                  <c:v>1.3</c:v>
                </c:pt>
                <c:pt idx="1">
                  <c:v>1.8</c:v>
                </c:pt>
                <c:pt idx="2">
                  <c:v>1.9</c:v>
                </c:pt>
                <c:pt idx="3">
                  <c:v>2.09</c:v>
                </c:pt>
              </c:numCache>
            </c:numRef>
          </c:val>
          <c:extLst xmlns:c16r2="http://schemas.microsoft.com/office/drawing/2015/06/chart">
            <c:ext xmlns:c16="http://schemas.microsoft.com/office/drawing/2014/chart" uri="{C3380CC4-5D6E-409C-BE32-E72D297353CC}">
              <c16:uniqueId val="{00000003-C637-43F3-87FE-1C8DA6B25773}"/>
            </c:ext>
          </c:extLst>
        </c:ser>
        <c:dLbls>
          <c:showLegendKey val="0"/>
          <c:showVal val="0"/>
          <c:showCatName val="0"/>
          <c:showSerName val="0"/>
          <c:showPercent val="0"/>
          <c:showBubbleSize val="0"/>
        </c:dLbls>
        <c:gapWidth val="150"/>
        <c:overlap val="100"/>
        <c:axId val="94024832"/>
        <c:axId val="117081216"/>
      </c:barChart>
      <c:catAx>
        <c:axId val="940248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Gads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17081216"/>
        <c:crosses val="autoZero"/>
        <c:auto val="1"/>
        <c:lblAlgn val="ctr"/>
        <c:lblOffset val="100"/>
        <c:noMultiLvlLbl val="0"/>
      </c:catAx>
      <c:valAx>
        <c:axId val="117081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4024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'VIG0070'!$B$83</c:f>
              <c:strCache>
                <c:ptCount val="1"/>
                <c:pt idx="0">
                  <c:v>Lauksaimniecība, mežsaimniecība un zivsaimniecība</c:v>
                </c:pt>
              </c:strCache>
            </c:strRef>
          </c:tx>
          <c:spPr>
            <a:solidFill>
              <a:schemeClr val="accent1"/>
            </a:solidFill>
            <a:ln>
              <a:noFill/>
            </a:ln>
            <a:effectLst/>
          </c:spPr>
          <c:invertIfNegative val="0"/>
          <c:cat>
            <c:strRef>
              <c:f>'VIG0070'!$C$82:$E$82</c:f>
              <c:strCache>
                <c:ptCount val="3"/>
                <c:pt idx="0">
                  <c:v>2010</c:v>
                </c:pt>
                <c:pt idx="1">
                  <c:v>2013</c:v>
                </c:pt>
                <c:pt idx="2">
                  <c:v>2014</c:v>
                </c:pt>
              </c:strCache>
            </c:strRef>
          </c:cat>
          <c:val>
            <c:numRef>
              <c:f>'VIG0070'!$C$83:$E$83</c:f>
              <c:numCache>
                <c:formatCode>General</c:formatCode>
                <c:ptCount val="3"/>
                <c:pt idx="0">
                  <c:v>972.62</c:v>
                </c:pt>
                <c:pt idx="1">
                  <c:v>973.55</c:v>
                </c:pt>
                <c:pt idx="2">
                  <c:v>1054.3699999999999</c:v>
                </c:pt>
              </c:numCache>
            </c:numRef>
          </c:val>
          <c:extLst xmlns:c16r2="http://schemas.microsoft.com/office/drawing/2015/06/chart">
            <c:ext xmlns:c16="http://schemas.microsoft.com/office/drawing/2014/chart" uri="{C3380CC4-5D6E-409C-BE32-E72D297353CC}">
              <c16:uniqueId val="{00000000-D0D5-4806-A335-103299C28AE9}"/>
            </c:ext>
          </c:extLst>
        </c:ser>
        <c:ser>
          <c:idx val="1"/>
          <c:order val="1"/>
          <c:tx>
            <c:strRef>
              <c:f>'VIG0070'!$B$84</c:f>
              <c:strCache>
                <c:ptCount val="1"/>
                <c:pt idx="0">
                  <c:v>Apstrādes rūpniecība</c:v>
                </c:pt>
              </c:strCache>
            </c:strRef>
          </c:tx>
          <c:spPr>
            <a:solidFill>
              <a:schemeClr val="accent2"/>
            </a:solidFill>
            <a:ln>
              <a:noFill/>
            </a:ln>
            <a:effectLst/>
          </c:spPr>
          <c:invertIfNegative val="0"/>
          <c:cat>
            <c:strRef>
              <c:f>'VIG0070'!$C$82:$E$82</c:f>
              <c:strCache>
                <c:ptCount val="3"/>
                <c:pt idx="0">
                  <c:v>2010</c:v>
                </c:pt>
                <c:pt idx="1">
                  <c:v>2013</c:v>
                </c:pt>
                <c:pt idx="2">
                  <c:v>2014</c:v>
                </c:pt>
              </c:strCache>
            </c:strRef>
          </c:cat>
          <c:val>
            <c:numRef>
              <c:f>'VIG0070'!$C$84:$E$84</c:f>
              <c:numCache>
                <c:formatCode>General</c:formatCode>
                <c:ptCount val="3"/>
                <c:pt idx="0">
                  <c:v>1835.72</c:v>
                </c:pt>
                <c:pt idx="1">
                  <c:v>1945.16</c:v>
                </c:pt>
                <c:pt idx="2">
                  <c:v>2240.52</c:v>
                </c:pt>
              </c:numCache>
            </c:numRef>
          </c:val>
          <c:extLst xmlns:c16r2="http://schemas.microsoft.com/office/drawing/2015/06/chart">
            <c:ext xmlns:c16="http://schemas.microsoft.com/office/drawing/2014/chart" uri="{C3380CC4-5D6E-409C-BE32-E72D297353CC}">
              <c16:uniqueId val="{00000001-D0D5-4806-A335-103299C28AE9}"/>
            </c:ext>
          </c:extLst>
        </c:ser>
        <c:ser>
          <c:idx val="2"/>
          <c:order val="2"/>
          <c:tx>
            <c:strRef>
              <c:f>'VIG0070'!$B$85</c:f>
              <c:strCache>
                <c:ptCount val="1"/>
                <c:pt idx="0">
                  <c:v>Elektroenerģija, gāzes apgāde, siltumapgāde un gaisa kondicionēšana</c:v>
                </c:pt>
              </c:strCache>
            </c:strRef>
          </c:tx>
          <c:spPr>
            <a:solidFill>
              <a:schemeClr val="accent3"/>
            </a:solidFill>
            <a:ln>
              <a:noFill/>
            </a:ln>
            <a:effectLst/>
          </c:spPr>
          <c:invertIfNegative val="0"/>
          <c:cat>
            <c:strRef>
              <c:f>'VIG0070'!$C$82:$E$82</c:f>
              <c:strCache>
                <c:ptCount val="3"/>
                <c:pt idx="0">
                  <c:v>2010</c:v>
                </c:pt>
                <c:pt idx="1">
                  <c:v>2013</c:v>
                </c:pt>
                <c:pt idx="2">
                  <c:v>2014</c:v>
                </c:pt>
              </c:strCache>
            </c:strRef>
          </c:cat>
          <c:val>
            <c:numRef>
              <c:f>'VIG0070'!$C$85:$E$85</c:f>
              <c:numCache>
                <c:formatCode>General</c:formatCode>
                <c:ptCount val="3"/>
                <c:pt idx="0">
                  <c:v>1007.63</c:v>
                </c:pt>
                <c:pt idx="1">
                  <c:v>1557.33</c:v>
                </c:pt>
                <c:pt idx="2">
                  <c:v>1774.74</c:v>
                </c:pt>
              </c:numCache>
            </c:numRef>
          </c:val>
          <c:extLst xmlns:c16r2="http://schemas.microsoft.com/office/drawing/2015/06/chart">
            <c:ext xmlns:c16="http://schemas.microsoft.com/office/drawing/2014/chart" uri="{C3380CC4-5D6E-409C-BE32-E72D297353CC}">
              <c16:uniqueId val="{00000002-D0D5-4806-A335-103299C28AE9}"/>
            </c:ext>
          </c:extLst>
        </c:ser>
        <c:ser>
          <c:idx val="3"/>
          <c:order val="3"/>
          <c:tx>
            <c:strRef>
              <c:f>'VIG0070'!$B$86</c:f>
              <c:strCache>
                <c:ptCount val="1"/>
                <c:pt idx="0">
                  <c:v>Būvniecība</c:v>
                </c:pt>
              </c:strCache>
            </c:strRef>
          </c:tx>
          <c:spPr>
            <a:solidFill>
              <a:schemeClr val="accent4"/>
            </a:solidFill>
            <a:ln>
              <a:noFill/>
            </a:ln>
            <a:effectLst/>
          </c:spPr>
          <c:invertIfNegative val="0"/>
          <c:cat>
            <c:strRef>
              <c:f>'VIG0070'!$C$82:$E$82</c:f>
              <c:strCache>
                <c:ptCount val="3"/>
                <c:pt idx="0">
                  <c:v>2010</c:v>
                </c:pt>
                <c:pt idx="1">
                  <c:v>2013</c:v>
                </c:pt>
                <c:pt idx="2">
                  <c:v>2014</c:v>
                </c:pt>
              </c:strCache>
            </c:strRef>
          </c:cat>
          <c:val>
            <c:numRef>
              <c:f>'VIG0070'!$C$86:$E$86</c:f>
              <c:numCache>
                <c:formatCode>General</c:formatCode>
                <c:ptCount val="3"/>
                <c:pt idx="0">
                  <c:v>415.32</c:v>
                </c:pt>
                <c:pt idx="1">
                  <c:v>532.92999999999995</c:v>
                </c:pt>
                <c:pt idx="2">
                  <c:v>530.36</c:v>
                </c:pt>
              </c:numCache>
            </c:numRef>
          </c:val>
          <c:extLst xmlns:c16r2="http://schemas.microsoft.com/office/drawing/2015/06/chart">
            <c:ext xmlns:c16="http://schemas.microsoft.com/office/drawing/2014/chart" uri="{C3380CC4-5D6E-409C-BE32-E72D297353CC}">
              <c16:uniqueId val="{00000003-D0D5-4806-A335-103299C28AE9}"/>
            </c:ext>
          </c:extLst>
        </c:ser>
        <c:ser>
          <c:idx val="4"/>
          <c:order val="4"/>
          <c:tx>
            <c:strRef>
              <c:f>'VIG0070'!$B$87</c:f>
              <c:strCache>
                <c:ptCount val="1"/>
                <c:pt idx="0">
                  <c:v>Mājsaimniecībās</c:v>
                </c:pt>
              </c:strCache>
            </c:strRef>
          </c:tx>
          <c:spPr>
            <a:solidFill>
              <a:schemeClr val="accent5"/>
            </a:solidFill>
            <a:ln>
              <a:noFill/>
            </a:ln>
            <a:effectLst/>
          </c:spPr>
          <c:invertIfNegative val="0"/>
          <c:cat>
            <c:strRef>
              <c:f>'VIG0070'!$C$82:$E$82</c:f>
              <c:strCache>
                <c:ptCount val="3"/>
                <c:pt idx="0">
                  <c:v>2010</c:v>
                </c:pt>
                <c:pt idx="1">
                  <c:v>2013</c:v>
                </c:pt>
                <c:pt idx="2">
                  <c:v>2014</c:v>
                </c:pt>
              </c:strCache>
            </c:strRef>
          </c:cat>
          <c:val>
            <c:numRef>
              <c:f>'VIG0070'!$C$87:$E$87</c:f>
              <c:numCache>
                <c:formatCode>General</c:formatCode>
                <c:ptCount val="3"/>
                <c:pt idx="0">
                  <c:v>12726.91</c:v>
                </c:pt>
                <c:pt idx="1">
                  <c:v>11861.91</c:v>
                </c:pt>
                <c:pt idx="2">
                  <c:v>11225.48</c:v>
                </c:pt>
              </c:numCache>
            </c:numRef>
          </c:val>
          <c:extLst xmlns:c16r2="http://schemas.microsoft.com/office/drawing/2015/06/chart">
            <c:ext xmlns:c16="http://schemas.microsoft.com/office/drawing/2014/chart" uri="{C3380CC4-5D6E-409C-BE32-E72D297353CC}">
              <c16:uniqueId val="{00000004-D0D5-4806-A335-103299C28AE9}"/>
            </c:ext>
          </c:extLst>
        </c:ser>
        <c:ser>
          <c:idx val="5"/>
          <c:order val="5"/>
          <c:tx>
            <c:strRef>
              <c:f>'VIG0070'!$B$88</c:f>
              <c:strCache>
                <c:ptCount val="1"/>
                <c:pt idx="0">
                  <c:v>Citi</c:v>
                </c:pt>
              </c:strCache>
            </c:strRef>
          </c:tx>
          <c:spPr>
            <a:solidFill>
              <a:schemeClr val="accent6"/>
            </a:solidFill>
            <a:ln>
              <a:noFill/>
            </a:ln>
            <a:effectLst/>
          </c:spPr>
          <c:invertIfNegative val="0"/>
          <c:cat>
            <c:strRef>
              <c:f>'VIG0070'!$C$82:$E$82</c:f>
              <c:strCache>
                <c:ptCount val="3"/>
                <c:pt idx="0">
                  <c:v>2010</c:v>
                </c:pt>
                <c:pt idx="1">
                  <c:v>2013</c:v>
                </c:pt>
                <c:pt idx="2">
                  <c:v>2014</c:v>
                </c:pt>
              </c:strCache>
            </c:strRef>
          </c:cat>
          <c:val>
            <c:numRef>
              <c:f>'VIG0070'!$C$88:$E$88</c:f>
              <c:numCache>
                <c:formatCode>General</c:formatCode>
                <c:ptCount val="3"/>
                <c:pt idx="0">
                  <c:v>1429.03</c:v>
                </c:pt>
                <c:pt idx="1">
                  <c:v>1164.54</c:v>
                </c:pt>
                <c:pt idx="2">
                  <c:v>1111.32</c:v>
                </c:pt>
              </c:numCache>
            </c:numRef>
          </c:val>
          <c:extLst xmlns:c16r2="http://schemas.microsoft.com/office/drawing/2015/06/chart">
            <c:ext xmlns:c16="http://schemas.microsoft.com/office/drawing/2014/chart" uri="{C3380CC4-5D6E-409C-BE32-E72D297353CC}">
              <c16:uniqueId val="{00000005-D0D5-4806-A335-103299C28AE9}"/>
            </c:ext>
          </c:extLst>
        </c:ser>
        <c:dLbls>
          <c:showLegendKey val="0"/>
          <c:showVal val="0"/>
          <c:showCatName val="0"/>
          <c:showSerName val="0"/>
          <c:showPercent val="0"/>
          <c:showBubbleSize val="0"/>
        </c:dLbls>
        <c:gapWidth val="150"/>
        <c:overlap val="100"/>
        <c:axId val="119129600"/>
        <c:axId val="119131520"/>
      </c:barChart>
      <c:catAx>
        <c:axId val="1191296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Gads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19131520"/>
        <c:crosses val="autoZero"/>
        <c:auto val="1"/>
        <c:lblAlgn val="ctr"/>
        <c:lblOffset val="100"/>
        <c:noMultiLvlLbl val="0"/>
      </c:catAx>
      <c:valAx>
        <c:axId val="1191315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19129600"/>
        <c:crosses val="autoZero"/>
        <c:crossBetween val="between"/>
        <c:dispUnits>
          <c:builtInUnit val="thousands"/>
        </c:dispUnits>
      </c:valAx>
      <c:spPr>
        <a:noFill/>
        <a:ln>
          <a:noFill/>
        </a:ln>
        <a:effectLst/>
      </c:spPr>
    </c:plotArea>
    <c:legend>
      <c:legendPos val="r"/>
      <c:layout>
        <c:manualLayout>
          <c:xMode val="edge"/>
          <c:yMode val="edge"/>
          <c:x val="0.68378652668416451"/>
          <c:y val="5.294728783902012E-2"/>
          <c:w val="0.2801023622047244"/>
          <c:h val="0.9053860454943132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'[VIG0070 (2).xlsx]VIG0070'!$B$78</c:f>
              <c:strCache>
                <c:ptCount val="1"/>
                <c:pt idx="0">
                  <c:v>Lauksaimniecība, mežsaimniecība un zivsaimniecība</c:v>
                </c:pt>
              </c:strCache>
            </c:strRef>
          </c:tx>
          <c:spPr>
            <a:solidFill>
              <a:schemeClr val="accent1"/>
            </a:solidFill>
            <a:ln>
              <a:noFill/>
            </a:ln>
            <a:effectLst/>
          </c:spPr>
          <c:invertIfNegative val="0"/>
          <c:cat>
            <c:numRef>
              <c:f>'[VIG0070 (2).xlsx]VIG0070'!$C$77:$E$77</c:f>
              <c:numCache>
                <c:formatCode>General</c:formatCode>
                <c:ptCount val="3"/>
                <c:pt idx="0">
                  <c:v>2010</c:v>
                </c:pt>
                <c:pt idx="1">
                  <c:v>2013</c:v>
                </c:pt>
                <c:pt idx="2">
                  <c:v>2014</c:v>
                </c:pt>
              </c:numCache>
            </c:numRef>
          </c:cat>
          <c:val>
            <c:numRef>
              <c:f>'[VIG0070 (2).xlsx]VIG0070'!$C$78:$E$78</c:f>
              <c:numCache>
                <c:formatCode>General</c:formatCode>
                <c:ptCount val="3"/>
                <c:pt idx="0">
                  <c:v>3290.02</c:v>
                </c:pt>
                <c:pt idx="1">
                  <c:v>3359.27</c:v>
                </c:pt>
                <c:pt idx="2">
                  <c:v>3457.54</c:v>
                </c:pt>
              </c:numCache>
            </c:numRef>
          </c:val>
          <c:extLst xmlns:c16r2="http://schemas.microsoft.com/office/drawing/2015/06/chart">
            <c:ext xmlns:c16="http://schemas.microsoft.com/office/drawing/2014/chart" uri="{C3380CC4-5D6E-409C-BE32-E72D297353CC}">
              <c16:uniqueId val="{00000000-4873-4594-9DE8-B231E6EB7983}"/>
            </c:ext>
          </c:extLst>
        </c:ser>
        <c:ser>
          <c:idx val="1"/>
          <c:order val="1"/>
          <c:tx>
            <c:strRef>
              <c:f>'[VIG0070 (2).xlsx]VIG0070'!$B$79</c:f>
              <c:strCache>
                <c:ptCount val="1"/>
                <c:pt idx="0">
                  <c:v>Apstrādes rūpniecība</c:v>
                </c:pt>
              </c:strCache>
            </c:strRef>
          </c:tx>
          <c:spPr>
            <a:solidFill>
              <a:schemeClr val="accent2"/>
            </a:solidFill>
            <a:ln>
              <a:noFill/>
            </a:ln>
            <a:effectLst/>
          </c:spPr>
          <c:invertIfNegative val="0"/>
          <c:cat>
            <c:numRef>
              <c:f>'[VIG0070 (2).xlsx]VIG0070'!$C$77:$E$77</c:f>
              <c:numCache>
                <c:formatCode>General</c:formatCode>
                <c:ptCount val="3"/>
                <c:pt idx="0">
                  <c:v>2010</c:v>
                </c:pt>
                <c:pt idx="1">
                  <c:v>2013</c:v>
                </c:pt>
                <c:pt idx="2">
                  <c:v>2014</c:v>
                </c:pt>
              </c:numCache>
            </c:numRef>
          </c:cat>
          <c:val>
            <c:numRef>
              <c:f>'[VIG0070 (2).xlsx]VIG0070'!$C$79:$E$79</c:f>
              <c:numCache>
                <c:formatCode>General</c:formatCode>
                <c:ptCount val="3"/>
                <c:pt idx="0">
                  <c:v>2005.7</c:v>
                </c:pt>
                <c:pt idx="1">
                  <c:v>2011.93</c:v>
                </c:pt>
                <c:pt idx="2">
                  <c:v>2318.3200000000002</c:v>
                </c:pt>
              </c:numCache>
            </c:numRef>
          </c:val>
          <c:extLst xmlns:c16r2="http://schemas.microsoft.com/office/drawing/2015/06/chart">
            <c:ext xmlns:c16="http://schemas.microsoft.com/office/drawing/2014/chart" uri="{C3380CC4-5D6E-409C-BE32-E72D297353CC}">
              <c16:uniqueId val="{00000001-4873-4594-9DE8-B231E6EB7983}"/>
            </c:ext>
          </c:extLst>
        </c:ser>
        <c:ser>
          <c:idx val="2"/>
          <c:order val="2"/>
          <c:tx>
            <c:strRef>
              <c:f>'[VIG0070 (2).xlsx]VIG0070'!$B$80</c:f>
              <c:strCache>
                <c:ptCount val="1"/>
                <c:pt idx="0">
                  <c:v>Elektroenerģija, gāzes apgāde, siltumapgāde un gaisa kondicionēšana</c:v>
                </c:pt>
              </c:strCache>
            </c:strRef>
          </c:tx>
          <c:spPr>
            <a:solidFill>
              <a:schemeClr val="accent3"/>
            </a:solidFill>
            <a:ln>
              <a:noFill/>
            </a:ln>
            <a:effectLst/>
          </c:spPr>
          <c:invertIfNegative val="0"/>
          <c:cat>
            <c:numRef>
              <c:f>'[VIG0070 (2).xlsx]VIG0070'!$C$77:$E$77</c:f>
              <c:numCache>
                <c:formatCode>General</c:formatCode>
                <c:ptCount val="3"/>
                <c:pt idx="0">
                  <c:v>2010</c:v>
                </c:pt>
                <c:pt idx="1">
                  <c:v>2013</c:v>
                </c:pt>
                <c:pt idx="2">
                  <c:v>2014</c:v>
                </c:pt>
              </c:numCache>
            </c:numRef>
          </c:cat>
          <c:val>
            <c:numRef>
              <c:f>'[VIG0070 (2).xlsx]VIG0070'!$C$80:$E$80</c:f>
              <c:numCache>
                <c:formatCode>General</c:formatCode>
                <c:ptCount val="3"/>
                <c:pt idx="0">
                  <c:v>1134.08</c:v>
                </c:pt>
                <c:pt idx="1">
                  <c:v>1770.17</c:v>
                </c:pt>
                <c:pt idx="2">
                  <c:v>2028.41</c:v>
                </c:pt>
              </c:numCache>
            </c:numRef>
          </c:val>
          <c:extLst xmlns:c16r2="http://schemas.microsoft.com/office/drawing/2015/06/chart">
            <c:ext xmlns:c16="http://schemas.microsoft.com/office/drawing/2014/chart" uri="{C3380CC4-5D6E-409C-BE32-E72D297353CC}">
              <c16:uniqueId val="{00000002-4873-4594-9DE8-B231E6EB7983}"/>
            </c:ext>
          </c:extLst>
        </c:ser>
        <c:ser>
          <c:idx val="3"/>
          <c:order val="3"/>
          <c:tx>
            <c:strRef>
              <c:f>'[VIG0070 (2).xlsx]VIG0070'!$B$81</c:f>
              <c:strCache>
                <c:ptCount val="1"/>
                <c:pt idx="0">
                  <c:v>Būvniecība</c:v>
                </c:pt>
              </c:strCache>
            </c:strRef>
          </c:tx>
          <c:spPr>
            <a:solidFill>
              <a:schemeClr val="accent4"/>
            </a:solidFill>
            <a:ln>
              <a:noFill/>
            </a:ln>
            <a:effectLst/>
          </c:spPr>
          <c:invertIfNegative val="0"/>
          <c:cat>
            <c:numRef>
              <c:f>'[VIG0070 (2).xlsx]VIG0070'!$C$77:$E$77</c:f>
              <c:numCache>
                <c:formatCode>General</c:formatCode>
                <c:ptCount val="3"/>
                <c:pt idx="0">
                  <c:v>2010</c:v>
                </c:pt>
                <c:pt idx="1">
                  <c:v>2013</c:v>
                </c:pt>
                <c:pt idx="2">
                  <c:v>2014</c:v>
                </c:pt>
              </c:numCache>
            </c:numRef>
          </c:cat>
          <c:val>
            <c:numRef>
              <c:f>'[VIG0070 (2).xlsx]VIG0070'!$C$81:$E$81</c:f>
              <c:numCache>
                <c:formatCode>General</c:formatCode>
                <c:ptCount val="3"/>
                <c:pt idx="0">
                  <c:v>2650</c:v>
                </c:pt>
                <c:pt idx="1">
                  <c:v>3519.94</c:v>
                </c:pt>
                <c:pt idx="2">
                  <c:v>3600.94</c:v>
                </c:pt>
              </c:numCache>
            </c:numRef>
          </c:val>
          <c:extLst xmlns:c16r2="http://schemas.microsoft.com/office/drawing/2015/06/chart">
            <c:ext xmlns:c16="http://schemas.microsoft.com/office/drawing/2014/chart" uri="{C3380CC4-5D6E-409C-BE32-E72D297353CC}">
              <c16:uniqueId val="{00000003-4873-4594-9DE8-B231E6EB7983}"/>
            </c:ext>
          </c:extLst>
        </c:ser>
        <c:ser>
          <c:idx val="4"/>
          <c:order val="4"/>
          <c:tx>
            <c:strRef>
              <c:f>'[VIG0070 (2).xlsx]VIG0070'!$B$82</c:f>
              <c:strCache>
                <c:ptCount val="1"/>
                <c:pt idx="0">
                  <c:v>Mājsaimniecībās</c:v>
                </c:pt>
              </c:strCache>
            </c:strRef>
          </c:tx>
          <c:spPr>
            <a:solidFill>
              <a:schemeClr val="accent5"/>
            </a:solidFill>
            <a:ln>
              <a:noFill/>
            </a:ln>
            <a:effectLst/>
          </c:spPr>
          <c:invertIfNegative val="0"/>
          <c:cat>
            <c:numRef>
              <c:f>'[VIG0070 (2).xlsx]VIG0070'!$C$77:$E$77</c:f>
              <c:numCache>
                <c:formatCode>General</c:formatCode>
                <c:ptCount val="3"/>
                <c:pt idx="0">
                  <c:v>2010</c:v>
                </c:pt>
                <c:pt idx="1">
                  <c:v>2013</c:v>
                </c:pt>
                <c:pt idx="2">
                  <c:v>2014</c:v>
                </c:pt>
              </c:numCache>
            </c:numRef>
          </c:cat>
          <c:val>
            <c:numRef>
              <c:f>'[VIG0070 (2).xlsx]VIG0070'!$C$82:$E$82</c:f>
              <c:numCache>
                <c:formatCode>General</c:formatCode>
                <c:ptCount val="3"/>
                <c:pt idx="0">
                  <c:v>13096.14</c:v>
                </c:pt>
                <c:pt idx="1">
                  <c:v>12224.15</c:v>
                </c:pt>
                <c:pt idx="2">
                  <c:v>11585.73</c:v>
                </c:pt>
              </c:numCache>
            </c:numRef>
          </c:val>
          <c:extLst xmlns:c16r2="http://schemas.microsoft.com/office/drawing/2015/06/chart">
            <c:ext xmlns:c16="http://schemas.microsoft.com/office/drawing/2014/chart" uri="{C3380CC4-5D6E-409C-BE32-E72D297353CC}">
              <c16:uniqueId val="{00000004-4873-4594-9DE8-B231E6EB7983}"/>
            </c:ext>
          </c:extLst>
        </c:ser>
        <c:ser>
          <c:idx val="5"/>
          <c:order val="5"/>
          <c:tx>
            <c:strRef>
              <c:f>'[VIG0070 (2).xlsx]VIG0070'!$B$83</c:f>
              <c:strCache>
                <c:ptCount val="1"/>
                <c:pt idx="0">
                  <c:v>Cits</c:v>
                </c:pt>
              </c:strCache>
            </c:strRef>
          </c:tx>
          <c:spPr>
            <a:solidFill>
              <a:schemeClr val="accent6"/>
            </a:solidFill>
            <a:ln>
              <a:noFill/>
            </a:ln>
            <a:effectLst/>
          </c:spPr>
          <c:invertIfNegative val="0"/>
          <c:cat>
            <c:numRef>
              <c:f>'[VIG0070 (2).xlsx]VIG0070'!$C$77:$E$77</c:f>
              <c:numCache>
                <c:formatCode>General</c:formatCode>
                <c:ptCount val="3"/>
                <c:pt idx="0">
                  <c:v>2010</c:v>
                </c:pt>
                <c:pt idx="1">
                  <c:v>2013</c:v>
                </c:pt>
                <c:pt idx="2">
                  <c:v>2014</c:v>
                </c:pt>
              </c:numCache>
            </c:numRef>
          </c:cat>
          <c:val>
            <c:numRef>
              <c:f>'[VIG0070 (2).xlsx]VIG0070'!$C$83:$E$83</c:f>
              <c:numCache>
                <c:formatCode>General</c:formatCode>
                <c:ptCount val="3"/>
                <c:pt idx="0">
                  <c:v>1558.8500000000004</c:v>
                </c:pt>
                <c:pt idx="1">
                  <c:v>1273.1300000000001</c:v>
                </c:pt>
                <c:pt idx="2">
                  <c:v>1215.6199999999999</c:v>
                </c:pt>
              </c:numCache>
            </c:numRef>
          </c:val>
          <c:extLst xmlns:c16r2="http://schemas.microsoft.com/office/drawing/2015/06/chart">
            <c:ext xmlns:c16="http://schemas.microsoft.com/office/drawing/2014/chart" uri="{C3380CC4-5D6E-409C-BE32-E72D297353CC}">
              <c16:uniqueId val="{00000005-4873-4594-9DE8-B231E6EB7983}"/>
            </c:ext>
          </c:extLst>
        </c:ser>
        <c:dLbls>
          <c:showLegendKey val="0"/>
          <c:showVal val="0"/>
          <c:showCatName val="0"/>
          <c:showSerName val="0"/>
          <c:showPercent val="0"/>
          <c:showBubbleSize val="0"/>
        </c:dLbls>
        <c:gapWidth val="150"/>
        <c:overlap val="100"/>
        <c:axId val="132720896"/>
        <c:axId val="148271488"/>
      </c:barChart>
      <c:catAx>
        <c:axId val="1327208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Gads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8271488"/>
        <c:crosses val="autoZero"/>
        <c:auto val="1"/>
        <c:lblAlgn val="ctr"/>
        <c:lblOffset val="100"/>
        <c:noMultiLvlLbl val="0"/>
      </c:catAx>
      <c:valAx>
        <c:axId val="148271488"/>
        <c:scaling>
          <c:orientation val="minMax"/>
          <c:max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2720896"/>
        <c:crosses val="autoZero"/>
        <c:crossBetween val="between"/>
        <c:dispUnits>
          <c:builtInUnit val="thousands"/>
        </c:dispUnits>
      </c:valAx>
      <c:spPr>
        <a:noFill/>
        <a:ln>
          <a:noFill/>
        </a:ln>
        <a:effectLst/>
      </c:spPr>
    </c:plotArea>
    <c:legend>
      <c:legendPos val="r"/>
      <c:layout>
        <c:manualLayout>
          <c:xMode val="edge"/>
          <c:yMode val="edge"/>
          <c:x val="0.6447919561525397"/>
          <c:y val="4.18271196763388E-2"/>
          <c:w val="0.33167865781483197"/>
          <c:h val="0.917950435753541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NOx</c:v>
                </c:pt>
                <c:pt idx="1">
                  <c:v>NMGOS</c:v>
                </c:pt>
                <c:pt idx="2">
                  <c:v>SO2</c:v>
                </c:pt>
                <c:pt idx="3">
                  <c:v>NH3</c:v>
                </c:pt>
              </c:strCache>
            </c:strRef>
          </c:cat>
          <c:val>
            <c:numRef>
              <c:f>Sheet1!$B$2:$B$5</c:f>
              <c:numCache>
                <c:formatCode>General</c:formatCode>
                <c:ptCount val="4"/>
                <c:pt idx="0">
                  <c:v>34.659999999999997</c:v>
                </c:pt>
                <c:pt idx="1">
                  <c:v>55.69</c:v>
                </c:pt>
                <c:pt idx="2">
                  <c:v>3.85</c:v>
                </c:pt>
                <c:pt idx="3">
                  <c:v>17</c:v>
                </c:pt>
              </c:numCache>
            </c:numRef>
          </c:val>
          <c:extLst xmlns:c16r2="http://schemas.microsoft.com/office/drawing/2015/06/chart">
            <c:ext xmlns:c16="http://schemas.microsoft.com/office/drawing/2014/chart" uri="{C3380CC4-5D6E-409C-BE32-E72D297353CC}">
              <c16:uniqueId val="{00000000-2F7E-4312-BDA1-176589CB6BA2}"/>
            </c:ext>
          </c:extLst>
        </c:ser>
        <c:ser>
          <c:idx val="1"/>
          <c:order val="1"/>
          <c:tx>
            <c:strRef>
              <c:f>Sheet1!$C$1</c:f>
              <c:strCache>
                <c:ptCount val="1"/>
                <c:pt idx="0">
                  <c:v>2014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NOx</c:v>
                </c:pt>
                <c:pt idx="1">
                  <c:v>NMGOS</c:v>
                </c:pt>
                <c:pt idx="2">
                  <c:v>SO2</c:v>
                </c:pt>
                <c:pt idx="3">
                  <c:v>NH3</c:v>
                </c:pt>
              </c:strCache>
            </c:strRef>
          </c:cat>
          <c:val>
            <c:numRef>
              <c:f>Sheet1!$C$2:$C$5</c:f>
              <c:numCache>
                <c:formatCode>General</c:formatCode>
                <c:ptCount val="4"/>
                <c:pt idx="0">
                  <c:v>34.64</c:v>
                </c:pt>
                <c:pt idx="1">
                  <c:v>54.22</c:v>
                </c:pt>
                <c:pt idx="2">
                  <c:v>3.79</c:v>
                </c:pt>
                <c:pt idx="3">
                  <c:v>17.47</c:v>
                </c:pt>
              </c:numCache>
            </c:numRef>
          </c:val>
          <c:extLst xmlns:c16r2="http://schemas.microsoft.com/office/drawing/2015/06/chart">
            <c:ext xmlns:c16="http://schemas.microsoft.com/office/drawing/2014/chart" uri="{C3380CC4-5D6E-409C-BE32-E72D297353CC}">
              <c16:uniqueId val="{00000001-2F7E-4312-BDA1-176589CB6BA2}"/>
            </c:ext>
          </c:extLst>
        </c:ser>
        <c:dLbls>
          <c:dLblPos val="outEnd"/>
          <c:showLegendKey val="0"/>
          <c:showVal val="1"/>
          <c:showCatName val="0"/>
          <c:showSerName val="0"/>
          <c:showPercent val="0"/>
          <c:showBubbleSize val="0"/>
        </c:dLbls>
        <c:gapWidth val="219"/>
        <c:overlap val="-27"/>
        <c:axId val="116968448"/>
        <c:axId val="117240960"/>
      </c:barChart>
      <c:catAx>
        <c:axId val="1169684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Gads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17240960"/>
        <c:crosses val="autoZero"/>
        <c:auto val="1"/>
        <c:lblAlgn val="ctr"/>
        <c:lblOffset val="100"/>
        <c:noMultiLvlLbl val="0"/>
      </c:catAx>
      <c:valAx>
        <c:axId val="1172409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16968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Daugavas UBA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2010</c:v>
                </c:pt>
                <c:pt idx="1">
                  <c:v>2013</c:v>
                </c:pt>
                <c:pt idx="2">
                  <c:v>2014</c:v>
                </c:pt>
                <c:pt idx="3">
                  <c:v>2015</c:v>
                </c:pt>
                <c:pt idx="4">
                  <c:v>2016</c:v>
                </c:pt>
              </c:numCache>
            </c:numRef>
          </c:cat>
          <c:val>
            <c:numRef>
              <c:f>Sheet1!$B$2:$B$6</c:f>
              <c:numCache>
                <c:formatCode>0%</c:formatCode>
                <c:ptCount val="5"/>
                <c:pt idx="0">
                  <c:v>0.5</c:v>
                </c:pt>
                <c:pt idx="1">
                  <c:v>6.3E-2</c:v>
                </c:pt>
                <c:pt idx="2">
                  <c:v>0.38500000000000001</c:v>
                </c:pt>
                <c:pt idx="3">
                  <c:v>0.24</c:v>
                </c:pt>
                <c:pt idx="4">
                  <c:v>0.25</c:v>
                </c:pt>
              </c:numCache>
            </c:numRef>
          </c:val>
          <c:extLst xmlns:c16r2="http://schemas.microsoft.com/office/drawing/2015/06/chart">
            <c:ext xmlns:c16="http://schemas.microsoft.com/office/drawing/2014/chart" uri="{C3380CC4-5D6E-409C-BE32-E72D297353CC}">
              <c16:uniqueId val="{00000000-595C-4994-940C-349A27559D0A}"/>
            </c:ext>
          </c:extLst>
        </c:ser>
        <c:ser>
          <c:idx val="1"/>
          <c:order val="1"/>
          <c:tx>
            <c:strRef>
              <c:f>Sheet1!$C$1</c:f>
              <c:strCache>
                <c:ptCount val="1"/>
                <c:pt idx="0">
                  <c:v>Gaujas UBA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2010</c:v>
                </c:pt>
                <c:pt idx="1">
                  <c:v>2013</c:v>
                </c:pt>
                <c:pt idx="2">
                  <c:v>2014</c:v>
                </c:pt>
                <c:pt idx="3">
                  <c:v>2015</c:v>
                </c:pt>
                <c:pt idx="4">
                  <c:v>2016</c:v>
                </c:pt>
              </c:numCache>
            </c:numRef>
          </c:cat>
          <c:val>
            <c:numRef>
              <c:f>Sheet1!$C$2:$C$6</c:f>
              <c:numCache>
                <c:formatCode>0%</c:formatCode>
                <c:ptCount val="5"/>
                <c:pt idx="0">
                  <c:v>0.43</c:v>
                </c:pt>
                <c:pt idx="1">
                  <c:v>0.14000000000000001</c:v>
                </c:pt>
                <c:pt idx="2">
                  <c:v>0.27</c:v>
                </c:pt>
                <c:pt idx="3">
                  <c:v>0.33</c:v>
                </c:pt>
                <c:pt idx="4" formatCode="0.00%">
                  <c:v>0.16600000000000001</c:v>
                </c:pt>
              </c:numCache>
            </c:numRef>
          </c:val>
          <c:extLst xmlns:c16r2="http://schemas.microsoft.com/office/drawing/2015/06/chart">
            <c:ext xmlns:c16="http://schemas.microsoft.com/office/drawing/2014/chart" uri="{C3380CC4-5D6E-409C-BE32-E72D297353CC}">
              <c16:uniqueId val="{00000001-595C-4994-940C-349A27559D0A}"/>
            </c:ext>
          </c:extLst>
        </c:ser>
        <c:ser>
          <c:idx val="2"/>
          <c:order val="2"/>
          <c:tx>
            <c:strRef>
              <c:f>Sheet1!$D$1</c:f>
              <c:strCache>
                <c:ptCount val="1"/>
                <c:pt idx="0">
                  <c:v>Lielupes UBA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2010</c:v>
                </c:pt>
                <c:pt idx="1">
                  <c:v>2013</c:v>
                </c:pt>
                <c:pt idx="2">
                  <c:v>2014</c:v>
                </c:pt>
                <c:pt idx="3">
                  <c:v>2015</c:v>
                </c:pt>
                <c:pt idx="4">
                  <c:v>2016</c:v>
                </c:pt>
              </c:numCache>
            </c:numRef>
          </c:cat>
          <c:val>
            <c:numRef>
              <c:f>Sheet1!$D$2:$D$6</c:f>
              <c:numCache>
                <c:formatCode>0%</c:formatCode>
                <c:ptCount val="5"/>
                <c:pt idx="0">
                  <c:v>0.375</c:v>
                </c:pt>
                <c:pt idx="1">
                  <c:v>0.11700000000000001</c:v>
                </c:pt>
                <c:pt idx="2">
                  <c:v>0.12</c:v>
                </c:pt>
                <c:pt idx="3">
                  <c:v>0.33</c:v>
                </c:pt>
                <c:pt idx="4" formatCode="0.00%">
                  <c:v>0.125</c:v>
                </c:pt>
              </c:numCache>
            </c:numRef>
          </c:val>
          <c:extLst xmlns:c16r2="http://schemas.microsoft.com/office/drawing/2015/06/chart">
            <c:ext xmlns:c16="http://schemas.microsoft.com/office/drawing/2014/chart" uri="{C3380CC4-5D6E-409C-BE32-E72D297353CC}">
              <c16:uniqueId val="{00000002-595C-4994-940C-349A27559D0A}"/>
            </c:ext>
          </c:extLst>
        </c:ser>
        <c:ser>
          <c:idx val="3"/>
          <c:order val="3"/>
          <c:tx>
            <c:strRef>
              <c:f>Sheet1!$E$1</c:f>
              <c:strCache>
                <c:ptCount val="1"/>
                <c:pt idx="0">
                  <c:v>Ventas UBA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2010</c:v>
                </c:pt>
                <c:pt idx="1">
                  <c:v>2013</c:v>
                </c:pt>
                <c:pt idx="2">
                  <c:v>2014</c:v>
                </c:pt>
                <c:pt idx="3">
                  <c:v>2015</c:v>
                </c:pt>
                <c:pt idx="4">
                  <c:v>2016</c:v>
                </c:pt>
              </c:numCache>
            </c:numRef>
          </c:cat>
          <c:val>
            <c:numRef>
              <c:f>Sheet1!$E$2:$E$6</c:f>
              <c:numCache>
                <c:formatCode>0%</c:formatCode>
                <c:ptCount val="5"/>
                <c:pt idx="0">
                  <c:v>0.61499999999999999</c:v>
                </c:pt>
                <c:pt idx="1">
                  <c:v>0.13800000000000001</c:v>
                </c:pt>
                <c:pt idx="2">
                  <c:v>0.45500000000000002</c:v>
                </c:pt>
                <c:pt idx="3">
                  <c:v>0.41699999999999998</c:v>
                </c:pt>
                <c:pt idx="4" formatCode="0.00%">
                  <c:v>0.33300000000000002</c:v>
                </c:pt>
              </c:numCache>
            </c:numRef>
          </c:val>
          <c:extLst xmlns:c16r2="http://schemas.microsoft.com/office/drawing/2015/06/chart">
            <c:ext xmlns:c16="http://schemas.microsoft.com/office/drawing/2014/chart" uri="{C3380CC4-5D6E-409C-BE32-E72D297353CC}">
              <c16:uniqueId val="{00000003-595C-4994-940C-349A27559D0A}"/>
            </c:ext>
          </c:extLst>
        </c:ser>
        <c:dLbls>
          <c:dLblPos val="outEnd"/>
          <c:showLegendKey val="0"/>
          <c:showVal val="1"/>
          <c:showCatName val="0"/>
          <c:showSerName val="0"/>
          <c:showPercent val="0"/>
          <c:showBubbleSize val="0"/>
        </c:dLbls>
        <c:gapWidth val="219"/>
        <c:overlap val="-27"/>
        <c:axId val="150506112"/>
        <c:axId val="150516480"/>
      </c:barChart>
      <c:catAx>
        <c:axId val="1505061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Gads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0516480"/>
        <c:crosses val="autoZero"/>
        <c:auto val="1"/>
        <c:lblAlgn val="ctr"/>
        <c:lblOffset val="100"/>
        <c:noMultiLvlLbl val="0"/>
      </c:catAx>
      <c:valAx>
        <c:axId val="150516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0506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Sheet1!$A$1:$E$1</c:f>
              <c:numCache>
                <c:formatCode>General</c:formatCode>
                <c:ptCount val="5"/>
                <c:pt idx="0">
                  <c:v>2010</c:v>
                </c:pt>
                <c:pt idx="1">
                  <c:v>2013</c:v>
                </c:pt>
                <c:pt idx="2">
                  <c:v>2014</c:v>
                </c:pt>
                <c:pt idx="3">
                  <c:v>2015</c:v>
                </c:pt>
                <c:pt idx="4">
                  <c:v>2016</c:v>
                </c:pt>
              </c:numCache>
            </c:numRef>
          </c:cat>
          <c:val>
            <c:numRef>
              <c:f>Sheet1!$A$2:$E$2</c:f>
              <c:numCache>
                <c:formatCode>General</c:formatCode>
                <c:ptCount val="5"/>
                <c:pt idx="0">
                  <c:v>222</c:v>
                </c:pt>
                <c:pt idx="1">
                  <c:v>229</c:v>
                </c:pt>
                <c:pt idx="2">
                  <c:v>181</c:v>
                </c:pt>
                <c:pt idx="3">
                  <c:v>192</c:v>
                </c:pt>
                <c:pt idx="4">
                  <c:v>216</c:v>
                </c:pt>
              </c:numCache>
            </c:numRef>
          </c:val>
          <c:extLst xmlns:c16r2="http://schemas.microsoft.com/office/drawing/2015/06/chart">
            <c:ext xmlns:c16="http://schemas.microsoft.com/office/drawing/2014/chart" uri="{C3380CC4-5D6E-409C-BE32-E72D297353CC}">
              <c16:uniqueId val="{00000000-5FBE-4ADA-A532-A0F2630B6B68}"/>
            </c:ext>
          </c:extLst>
        </c:ser>
        <c:dLbls>
          <c:dLblPos val="outEnd"/>
          <c:showLegendKey val="0"/>
          <c:showVal val="1"/>
          <c:showCatName val="0"/>
          <c:showSerName val="0"/>
          <c:showPercent val="0"/>
          <c:showBubbleSize val="0"/>
        </c:dLbls>
        <c:gapWidth val="219"/>
        <c:overlap val="-27"/>
        <c:axId val="150905600"/>
        <c:axId val="150913024"/>
      </c:barChart>
      <c:catAx>
        <c:axId val="1509056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Gads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0913024"/>
        <c:crosses val="autoZero"/>
        <c:auto val="1"/>
        <c:lblAlgn val="ctr"/>
        <c:lblOffset val="100"/>
        <c:noMultiLvlLbl val="0"/>
      </c:catAx>
      <c:valAx>
        <c:axId val="150913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baseline="0"/>
                  <a:t>milj, m</a:t>
                </a:r>
                <a:r>
                  <a:rPr lang="lv-LV" baseline="30000"/>
                  <a:t>3</a:t>
                </a:r>
                <a:endParaRPr lang="lv-LV"/>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0905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[Udens_paliekosais_piesarnojums_II_20171012153244.xls]Sheet0!$E$136:$N$137</c:f>
              <c:multiLvlStrCache>
                <c:ptCount val="10"/>
                <c:lvl>
                  <c:pt idx="0">
                    <c:v>Pkop</c:v>
                  </c:pt>
                  <c:pt idx="1">
                    <c:v>Nkop</c:v>
                  </c:pt>
                  <c:pt idx="2">
                    <c:v>Pkop</c:v>
                  </c:pt>
                  <c:pt idx="3">
                    <c:v>Nkop</c:v>
                  </c:pt>
                  <c:pt idx="4">
                    <c:v>Pkop</c:v>
                  </c:pt>
                  <c:pt idx="5">
                    <c:v>Nkop</c:v>
                  </c:pt>
                  <c:pt idx="6">
                    <c:v>Pkop</c:v>
                  </c:pt>
                  <c:pt idx="7">
                    <c:v>Nkop</c:v>
                  </c:pt>
                  <c:pt idx="8">
                    <c:v>Pkop</c:v>
                  </c:pt>
                  <c:pt idx="9">
                    <c:v>Nkop</c:v>
                  </c:pt>
                </c:lvl>
                <c:lvl>
                  <c:pt idx="0">
                    <c:v>2010</c:v>
                  </c:pt>
                  <c:pt idx="2">
                    <c:v>2013</c:v>
                  </c:pt>
                  <c:pt idx="4">
                    <c:v>2014</c:v>
                  </c:pt>
                  <c:pt idx="6">
                    <c:v>2015</c:v>
                  </c:pt>
                  <c:pt idx="8">
                    <c:v>2016</c:v>
                  </c:pt>
                </c:lvl>
              </c:multiLvlStrCache>
            </c:multiLvlStrRef>
          </c:cat>
          <c:val>
            <c:numRef>
              <c:f>[Udens_paliekosais_piesarnojums_II_20171012153244.xls]Sheet0!$E$138:$N$138</c:f>
              <c:numCache>
                <c:formatCode>General</c:formatCode>
                <c:ptCount val="10"/>
                <c:pt idx="0">
                  <c:v>175.88</c:v>
                </c:pt>
                <c:pt idx="1">
                  <c:v>2212.4499999999998</c:v>
                </c:pt>
                <c:pt idx="2" formatCode="0.00">
                  <c:v>191.67175317130005</c:v>
                </c:pt>
                <c:pt idx="3" formatCode="0.00">
                  <c:v>1690.636322575001</c:v>
                </c:pt>
                <c:pt idx="4" formatCode="0.00">
                  <c:v>178.64938679400007</c:v>
                </c:pt>
                <c:pt idx="5" formatCode="0.00">
                  <c:v>1464.8098309090001</c:v>
                </c:pt>
                <c:pt idx="6" formatCode="0.00">
                  <c:v>182.72968644200006</c:v>
                </c:pt>
                <c:pt idx="7" formatCode="0.00">
                  <c:v>1466.3227923599993</c:v>
                </c:pt>
                <c:pt idx="8" formatCode="0.00">
                  <c:v>166.78115405350002</c:v>
                </c:pt>
                <c:pt idx="9" formatCode="0.00">
                  <c:v>1427.0935312533006</c:v>
                </c:pt>
              </c:numCache>
            </c:numRef>
          </c:val>
          <c:extLst xmlns:c16r2="http://schemas.microsoft.com/office/drawing/2015/06/chart">
            <c:ext xmlns:c16="http://schemas.microsoft.com/office/drawing/2014/chart" uri="{C3380CC4-5D6E-409C-BE32-E72D297353CC}">
              <c16:uniqueId val="{00000000-41A2-48F3-965E-139DE1336236}"/>
            </c:ext>
          </c:extLst>
        </c:ser>
        <c:dLbls>
          <c:dLblPos val="outEnd"/>
          <c:showLegendKey val="0"/>
          <c:showVal val="1"/>
          <c:showCatName val="0"/>
          <c:showSerName val="0"/>
          <c:showPercent val="0"/>
          <c:showBubbleSize val="0"/>
        </c:dLbls>
        <c:gapWidth val="219"/>
        <c:overlap val="-27"/>
        <c:axId val="151243776"/>
        <c:axId val="152750336"/>
      </c:barChart>
      <c:catAx>
        <c:axId val="1512437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Gads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2750336"/>
        <c:crosses val="autoZero"/>
        <c:auto val="1"/>
        <c:lblAlgn val="ctr"/>
        <c:lblOffset val="100"/>
        <c:noMultiLvlLbl val="0"/>
      </c:catAx>
      <c:valAx>
        <c:axId val="1527503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1243776"/>
        <c:crosses val="autoZero"/>
        <c:crossBetween val="between"/>
        <c:dispUnits>
          <c:builtInUnit val="thousands"/>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Sheet1!$A$1:$E$1</c:f>
              <c:numCache>
                <c:formatCode>General</c:formatCode>
                <c:ptCount val="5"/>
                <c:pt idx="0">
                  <c:v>2010</c:v>
                </c:pt>
                <c:pt idx="1">
                  <c:v>2013</c:v>
                </c:pt>
                <c:pt idx="2">
                  <c:v>2014</c:v>
                </c:pt>
                <c:pt idx="3">
                  <c:v>2015</c:v>
                </c:pt>
                <c:pt idx="4">
                  <c:v>2016</c:v>
                </c:pt>
              </c:numCache>
            </c:numRef>
          </c:cat>
          <c:val>
            <c:numRef>
              <c:f>Sheet1!$A$2:$E$2</c:f>
              <c:numCache>
                <c:formatCode>General</c:formatCode>
                <c:ptCount val="5"/>
                <c:pt idx="0">
                  <c:v>170125.2</c:v>
                </c:pt>
                <c:pt idx="1">
                  <c:v>113536.5</c:v>
                </c:pt>
                <c:pt idx="2">
                  <c:v>83493</c:v>
                </c:pt>
                <c:pt idx="3">
                  <c:v>80629.8</c:v>
                </c:pt>
                <c:pt idx="4">
                  <c:v>120023.1</c:v>
                </c:pt>
              </c:numCache>
            </c:numRef>
          </c:val>
          <c:extLst xmlns:c16r2="http://schemas.microsoft.com/office/drawing/2015/06/chart">
            <c:ext xmlns:c16="http://schemas.microsoft.com/office/drawing/2014/chart" uri="{C3380CC4-5D6E-409C-BE32-E72D297353CC}">
              <c16:uniqueId val="{00000000-BFD7-4A69-B0DB-36E428B883BC}"/>
            </c:ext>
          </c:extLst>
        </c:ser>
        <c:dLbls>
          <c:dLblPos val="outEnd"/>
          <c:showLegendKey val="0"/>
          <c:showVal val="1"/>
          <c:showCatName val="0"/>
          <c:showSerName val="0"/>
          <c:showPercent val="0"/>
          <c:showBubbleSize val="0"/>
        </c:dLbls>
        <c:gapWidth val="219"/>
        <c:overlap val="-27"/>
        <c:axId val="117459584"/>
        <c:axId val="150390656"/>
      </c:barChart>
      <c:catAx>
        <c:axId val="1174595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Gads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0390656"/>
        <c:crosses val="autoZero"/>
        <c:auto val="1"/>
        <c:lblAlgn val="ctr"/>
        <c:lblOffset val="100"/>
        <c:noMultiLvlLbl val="0"/>
      </c:catAx>
      <c:valAx>
        <c:axId val="150390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tūkst.m</a:t>
                </a:r>
                <a:r>
                  <a:rPr lang="lv-LV" baseline="30000"/>
                  <a:t>3</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17459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'[VIG0040 (1).xlsx]VIG0040'!$K$4</c:f>
              <c:strCache>
                <c:ptCount val="1"/>
                <c:pt idx="0">
                  <c:v>Radītais</c:v>
                </c:pt>
              </c:strCache>
            </c:strRef>
          </c:tx>
          <c:spPr>
            <a:ln w="28575" cap="rnd">
              <a:solidFill>
                <a:schemeClr val="accent1"/>
              </a:solidFill>
              <a:round/>
            </a:ln>
            <a:effectLst/>
          </c:spPr>
          <c:marker>
            <c:symbol val="none"/>
          </c:marker>
          <c:cat>
            <c:numRef>
              <c:f>'[VIG0040 (1).xlsx]VIG0040'!$L$3:$P$3</c:f>
              <c:numCache>
                <c:formatCode>General</c:formatCode>
                <c:ptCount val="5"/>
                <c:pt idx="0">
                  <c:v>2010</c:v>
                </c:pt>
                <c:pt idx="1">
                  <c:v>2013</c:v>
                </c:pt>
                <c:pt idx="2">
                  <c:v>2014</c:v>
                </c:pt>
                <c:pt idx="3">
                  <c:v>2015</c:v>
                </c:pt>
                <c:pt idx="4">
                  <c:v>2016</c:v>
                </c:pt>
              </c:numCache>
            </c:numRef>
          </c:cat>
          <c:val>
            <c:numRef>
              <c:f>'[VIG0040 (1).xlsx]VIG0040'!$L$4:$P$4</c:f>
              <c:numCache>
                <c:formatCode>General</c:formatCode>
                <c:ptCount val="5"/>
                <c:pt idx="0">
                  <c:v>1186493</c:v>
                </c:pt>
                <c:pt idx="1">
                  <c:v>2011239</c:v>
                </c:pt>
                <c:pt idx="2">
                  <c:v>2094674</c:v>
                </c:pt>
                <c:pt idx="3">
                  <c:v>2114954</c:v>
                </c:pt>
                <c:pt idx="4">
                  <c:v>2043937</c:v>
                </c:pt>
              </c:numCache>
            </c:numRef>
          </c:val>
          <c:smooth val="0"/>
          <c:extLst xmlns:c16r2="http://schemas.microsoft.com/office/drawing/2015/06/chart">
            <c:ext xmlns:c16="http://schemas.microsoft.com/office/drawing/2014/chart" uri="{C3380CC4-5D6E-409C-BE32-E72D297353CC}">
              <c16:uniqueId val="{00000000-8B53-47BC-99FB-823409535B6D}"/>
            </c:ext>
          </c:extLst>
        </c:ser>
        <c:ser>
          <c:idx val="1"/>
          <c:order val="1"/>
          <c:tx>
            <c:strRef>
              <c:f>'[VIG0040 (1).xlsx]VIG0040'!$K$5</c:f>
              <c:strCache>
                <c:ptCount val="1"/>
                <c:pt idx="0">
                  <c:v>Savāktais</c:v>
                </c:pt>
              </c:strCache>
            </c:strRef>
          </c:tx>
          <c:spPr>
            <a:ln w="28575" cap="rnd">
              <a:solidFill>
                <a:schemeClr val="accent2"/>
              </a:solidFill>
              <a:round/>
            </a:ln>
            <a:effectLst/>
          </c:spPr>
          <c:marker>
            <c:symbol val="none"/>
          </c:marker>
          <c:cat>
            <c:numRef>
              <c:f>'[VIG0040 (1).xlsx]VIG0040'!$L$3:$P$3</c:f>
              <c:numCache>
                <c:formatCode>General</c:formatCode>
                <c:ptCount val="5"/>
                <c:pt idx="0">
                  <c:v>2010</c:v>
                </c:pt>
                <c:pt idx="1">
                  <c:v>2013</c:v>
                </c:pt>
                <c:pt idx="2">
                  <c:v>2014</c:v>
                </c:pt>
                <c:pt idx="3">
                  <c:v>2015</c:v>
                </c:pt>
                <c:pt idx="4">
                  <c:v>2016</c:v>
                </c:pt>
              </c:numCache>
            </c:numRef>
          </c:cat>
          <c:val>
            <c:numRef>
              <c:f>'[VIG0040 (1).xlsx]VIG0040'!$L$5:$P$5</c:f>
              <c:numCache>
                <c:formatCode>General</c:formatCode>
                <c:ptCount val="5"/>
                <c:pt idx="0">
                  <c:v>1462681</c:v>
                </c:pt>
                <c:pt idx="1">
                  <c:v>2072863</c:v>
                </c:pt>
                <c:pt idx="2">
                  <c:v>1910036</c:v>
                </c:pt>
                <c:pt idx="3">
                  <c:v>1838261</c:v>
                </c:pt>
                <c:pt idx="4">
                  <c:v>1633727</c:v>
                </c:pt>
              </c:numCache>
            </c:numRef>
          </c:val>
          <c:smooth val="0"/>
          <c:extLst xmlns:c16r2="http://schemas.microsoft.com/office/drawing/2015/06/chart">
            <c:ext xmlns:c16="http://schemas.microsoft.com/office/drawing/2014/chart" uri="{C3380CC4-5D6E-409C-BE32-E72D297353CC}">
              <c16:uniqueId val="{00000001-8B53-47BC-99FB-823409535B6D}"/>
            </c:ext>
          </c:extLst>
        </c:ser>
        <c:ser>
          <c:idx val="2"/>
          <c:order val="2"/>
          <c:tx>
            <c:strRef>
              <c:f>'[VIG0040 (1).xlsx]VIG0040'!$K$6</c:f>
              <c:strCache>
                <c:ptCount val="1"/>
                <c:pt idx="0">
                  <c:v>Pārstrādātais</c:v>
                </c:pt>
              </c:strCache>
            </c:strRef>
          </c:tx>
          <c:spPr>
            <a:ln w="28575" cap="rnd">
              <a:solidFill>
                <a:schemeClr val="accent3"/>
              </a:solidFill>
              <a:round/>
            </a:ln>
            <a:effectLst/>
          </c:spPr>
          <c:marker>
            <c:symbol val="none"/>
          </c:marker>
          <c:cat>
            <c:numRef>
              <c:f>'[VIG0040 (1).xlsx]VIG0040'!$L$3:$P$3</c:f>
              <c:numCache>
                <c:formatCode>General</c:formatCode>
                <c:ptCount val="5"/>
                <c:pt idx="0">
                  <c:v>2010</c:v>
                </c:pt>
                <c:pt idx="1">
                  <c:v>2013</c:v>
                </c:pt>
                <c:pt idx="2">
                  <c:v>2014</c:v>
                </c:pt>
                <c:pt idx="3">
                  <c:v>2015</c:v>
                </c:pt>
                <c:pt idx="4">
                  <c:v>2016</c:v>
                </c:pt>
              </c:numCache>
            </c:numRef>
          </c:cat>
          <c:val>
            <c:numRef>
              <c:f>'[VIG0040 (1).xlsx]VIG0040'!$L$6:$P$6</c:f>
              <c:numCache>
                <c:formatCode>General</c:formatCode>
                <c:ptCount val="5"/>
                <c:pt idx="0">
                  <c:v>701443</c:v>
                </c:pt>
                <c:pt idx="1">
                  <c:v>1822021</c:v>
                </c:pt>
                <c:pt idx="2">
                  <c:v>1992419</c:v>
                </c:pt>
                <c:pt idx="3">
                  <c:v>1285962</c:v>
                </c:pt>
                <c:pt idx="4">
                  <c:v>1156946</c:v>
                </c:pt>
              </c:numCache>
            </c:numRef>
          </c:val>
          <c:smooth val="0"/>
          <c:extLst xmlns:c16r2="http://schemas.microsoft.com/office/drawing/2015/06/chart">
            <c:ext xmlns:c16="http://schemas.microsoft.com/office/drawing/2014/chart" uri="{C3380CC4-5D6E-409C-BE32-E72D297353CC}">
              <c16:uniqueId val="{00000002-8B53-47BC-99FB-823409535B6D}"/>
            </c:ext>
          </c:extLst>
        </c:ser>
        <c:ser>
          <c:idx val="3"/>
          <c:order val="3"/>
          <c:tx>
            <c:strRef>
              <c:f>'[VIG0040 (1).xlsx]VIG0040'!$K$7</c:f>
              <c:strCache>
                <c:ptCount val="1"/>
                <c:pt idx="0">
                  <c:v>Apglabātais</c:v>
                </c:pt>
              </c:strCache>
            </c:strRef>
          </c:tx>
          <c:spPr>
            <a:ln w="28575" cap="rnd">
              <a:solidFill>
                <a:schemeClr val="accent4"/>
              </a:solidFill>
              <a:round/>
            </a:ln>
            <a:effectLst/>
          </c:spPr>
          <c:marker>
            <c:symbol val="none"/>
          </c:marker>
          <c:cat>
            <c:numRef>
              <c:f>'[VIG0040 (1).xlsx]VIG0040'!$L$3:$P$3</c:f>
              <c:numCache>
                <c:formatCode>General</c:formatCode>
                <c:ptCount val="5"/>
                <c:pt idx="0">
                  <c:v>2010</c:v>
                </c:pt>
                <c:pt idx="1">
                  <c:v>2013</c:v>
                </c:pt>
                <c:pt idx="2">
                  <c:v>2014</c:v>
                </c:pt>
                <c:pt idx="3">
                  <c:v>2015</c:v>
                </c:pt>
                <c:pt idx="4">
                  <c:v>2016</c:v>
                </c:pt>
              </c:numCache>
            </c:numRef>
          </c:cat>
          <c:val>
            <c:numRef>
              <c:f>'[VIG0040 (1).xlsx]VIG0040'!$L$7:$P$7</c:f>
              <c:numCache>
                <c:formatCode>General</c:formatCode>
                <c:ptCount val="5"/>
                <c:pt idx="0">
                  <c:v>642025</c:v>
                </c:pt>
                <c:pt idx="1">
                  <c:v>712405</c:v>
                </c:pt>
                <c:pt idx="2">
                  <c:v>718117</c:v>
                </c:pt>
                <c:pt idx="3">
                  <c:v>576857</c:v>
                </c:pt>
                <c:pt idx="4">
                  <c:v>561724</c:v>
                </c:pt>
              </c:numCache>
            </c:numRef>
          </c:val>
          <c:smooth val="0"/>
          <c:extLst xmlns:c16r2="http://schemas.microsoft.com/office/drawing/2015/06/chart">
            <c:ext xmlns:c16="http://schemas.microsoft.com/office/drawing/2014/chart" uri="{C3380CC4-5D6E-409C-BE32-E72D297353CC}">
              <c16:uniqueId val="{00000003-8B53-47BC-99FB-823409535B6D}"/>
            </c:ext>
          </c:extLst>
        </c:ser>
        <c:ser>
          <c:idx val="4"/>
          <c:order val="4"/>
          <c:tx>
            <c:strRef>
              <c:f>'[VIG0040 (1).xlsx]VIG0040'!$K$8</c:f>
              <c:strCache>
                <c:ptCount val="1"/>
                <c:pt idx="0">
                  <c:v>Eksportētais</c:v>
                </c:pt>
              </c:strCache>
            </c:strRef>
          </c:tx>
          <c:spPr>
            <a:ln w="28575" cap="rnd">
              <a:solidFill>
                <a:schemeClr val="accent5"/>
              </a:solidFill>
              <a:round/>
            </a:ln>
            <a:effectLst/>
          </c:spPr>
          <c:marker>
            <c:symbol val="none"/>
          </c:marker>
          <c:cat>
            <c:numRef>
              <c:f>'[VIG0040 (1).xlsx]VIG0040'!$L$3:$P$3</c:f>
              <c:numCache>
                <c:formatCode>General</c:formatCode>
                <c:ptCount val="5"/>
                <c:pt idx="0">
                  <c:v>2010</c:v>
                </c:pt>
                <c:pt idx="1">
                  <c:v>2013</c:v>
                </c:pt>
                <c:pt idx="2">
                  <c:v>2014</c:v>
                </c:pt>
                <c:pt idx="3">
                  <c:v>2015</c:v>
                </c:pt>
                <c:pt idx="4">
                  <c:v>2016</c:v>
                </c:pt>
              </c:numCache>
            </c:numRef>
          </c:cat>
          <c:val>
            <c:numRef>
              <c:f>'[VIG0040 (1).xlsx]VIG0040'!$L$8:$P$8</c:f>
              <c:numCache>
                <c:formatCode>General</c:formatCode>
                <c:ptCount val="5"/>
                <c:pt idx="0">
                  <c:v>344882</c:v>
                </c:pt>
                <c:pt idx="1">
                  <c:v>578436</c:v>
                </c:pt>
                <c:pt idx="2">
                  <c:v>558672</c:v>
                </c:pt>
                <c:pt idx="3">
                  <c:v>345134</c:v>
                </c:pt>
                <c:pt idx="4">
                  <c:v>237608</c:v>
                </c:pt>
              </c:numCache>
            </c:numRef>
          </c:val>
          <c:smooth val="0"/>
          <c:extLst xmlns:c16r2="http://schemas.microsoft.com/office/drawing/2015/06/chart">
            <c:ext xmlns:c16="http://schemas.microsoft.com/office/drawing/2014/chart" uri="{C3380CC4-5D6E-409C-BE32-E72D297353CC}">
              <c16:uniqueId val="{00000004-8B53-47BC-99FB-823409535B6D}"/>
            </c:ext>
          </c:extLst>
        </c:ser>
        <c:dLbls>
          <c:showLegendKey val="0"/>
          <c:showVal val="0"/>
          <c:showCatName val="0"/>
          <c:showSerName val="0"/>
          <c:showPercent val="0"/>
          <c:showBubbleSize val="0"/>
        </c:dLbls>
        <c:marker val="1"/>
        <c:smooth val="0"/>
        <c:axId val="153709184"/>
        <c:axId val="153740032"/>
      </c:lineChart>
      <c:catAx>
        <c:axId val="1537091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Gads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3740032"/>
        <c:crosses val="autoZero"/>
        <c:auto val="1"/>
        <c:lblAlgn val="ctr"/>
        <c:lblOffset val="100"/>
        <c:noMultiLvlLbl val="0"/>
      </c:catAx>
      <c:valAx>
        <c:axId val="1537400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tūkst.t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3709184"/>
        <c:crosses val="autoZero"/>
        <c:crossBetween val="between"/>
        <c:dispUnits>
          <c:builtInUnit val="thousand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[wasteeksport_20171008174722.xls]Sheet0!$A$65</c:f>
              <c:strCache>
                <c:ptCount val="1"/>
                <c:pt idx="0">
                  <c:v>Metāli</c:v>
                </c:pt>
              </c:strCache>
            </c:strRef>
          </c:tx>
          <c:spPr>
            <a:solidFill>
              <a:schemeClr val="accent1"/>
            </a:solidFill>
            <a:ln>
              <a:noFill/>
            </a:ln>
            <a:effectLst/>
          </c:spPr>
          <c:invertIfNegative val="0"/>
          <c:cat>
            <c:numRef>
              <c:f>[wasteeksport_20171008174722.xls]Sheet0!$B$64:$F$64</c:f>
              <c:numCache>
                <c:formatCode>General</c:formatCode>
                <c:ptCount val="5"/>
                <c:pt idx="0">
                  <c:v>2010</c:v>
                </c:pt>
                <c:pt idx="1">
                  <c:v>2013</c:v>
                </c:pt>
                <c:pt idx="2">
                  <c:v>2014</c:v>
                </c:pt>
                <c:pt idx="3">
                  <c:v>2015</c:v>
                </c:pt>
                <c:pt idx="4">
                  <c:v>2016</c:v>
                </c:pt>
              </c:numCache>
            </c:numRef>
          </c:cat>
          <c:val>
            <c:numRef>
              <c:f>[wasteeksport_20171008174722.xls]Sheet0!$B$65:$F$65</c:f>
              <c:numCache>
                <c:formatCode>General</c:formatCode>
                <c:ptCount val="5"/>
                <c:pt idx="0">
                  <c:v>245161.26</c:v>
                </c:pt>
                <c:pt idx="1">
                  <c:v>443568.07</c:v>
                </c:pt>
                <c:pt idx="2">
                  <c:v>457221</c:v>
                </c:pt>
                <c:pt idx="3">
                  <c:v>224696.68</c:v>
                </c:pt>
                <c:pt idx="4">
                  <c:v>102316.27</c:v>
                </c:pt>
              </c:numCache>
            </c:numRef>
          </c:val>
          <c:extLst xmlns:c16r2="http://schemas.microsoft.com/office/drawing/2015/06/chart">
            <c:ext xmlns:c16="http://schemas.microsoft.com/office/drawing/2014/chart" uri="{C3380CC4-5D6E-409C-BE32-E72D297353CC}">
              <c16:uniqueId val="{00000000-00DE-466D-A44A-865A19155390}"/>
            </c:ext>
          </c:extLst>
        </c:ser>
        <c:ser>
          <c:idx val="1"/>
          <c:order val="1"/>
          <c:tx>
            <c:strRef>
              <c:f>[wasteeksport_20171008174722.xls]Sheet0!$A$66</c:f>
              <c:strCache>
                <c:ptCount val="1"/>
                <c:pt idx="0">
                  <c:v>dzīvnieku izkārnījumi</c:v>
                </c:pt>
              </c:strCache>
            </c:strRef>
          </c:tx>
          <c:spPr>
            <a:solidFill>
              <a:schemeClr val="accent2"/>
            </a:solidFill>
            <a:ln>
              <a:noFill/>
            </a:ln>
            <a:effectLst/>
          </c:spPr>
          <c:invertIfNegative val="0"/>
          <c:cat>
            <c:numRef>
              <c:f>[wasteeksport_20171008174722.xls]Sheet0!$B$64:$F$64</c:f>
              <c:numCache>
                <c:formatCode>General</c:formatCode>
                <c:ptCount val="5"/>
                <c:pt idx="0">
                  <c:v>2010</c:v>
                </c:pt>
                <c:pt idx="1">
                  <c:v>2013</c:v>
                </c:pt>
                <c:pt idx="2">
                  <c:v>2014</c:v>
                </c:pt>
                <c:pt idx="3">
                  <c:v>2015</c:v>
                </c:pt>
                <c:pt idx="4">
                  <c:v>2016</c:v>
                </c:pt>
              </c:numCache>
            </c:numRef>
          </c:cat>
          <c:val>
            <c:numRef>
              <c:f>[wasteeksport_20171008174722.xls]Sheet0!$B$66:$F$66</c:f>
              <c:numCache>
                <c:formatCode>General</c:formatCode>
                <c:ptCount val="5"/>
                <c:pt idx="0">
                  <c:v>0</c:v>
                </c:pt>
                <c:pt idx="1">
                  <c:v>0</c:v>
                </c:pt>
                <c:pt idx="2">
                  <c:v>0</c:v>
                </c:pt>
                <c:pt idx="3">
                  <c:v>0</c:v>
                </c:pt>
                <c:pt idx="4">
                  <c:v>15821</c:v>
                </c:pt>
              </c:numCache>
            </c:numRef>
          </c:val>
          <c:extLst xmlns:c16r2="http://schemas.microsoft.com/office/drawing/2015/06/chart">
            <c:ext xmlns:c16="http://schemas.microsoft.com/office/drawing/2014/chart" uri="{C3380CC4-5D6E-409C-BE32-E72D297353CC}">
              <c16:uniqueId val="{00000001-00DE-466D-A44A-865A19155390}"/>
            </c:ext>
          </c:extLst>
        </c:ser>
        <c:ser>
          <c:idx val="2"/>
          <c:order val="2"/>
          <c:tx>
            <c:strRef>
              <c:f>[wasteeksport_20171008174722.xls]Sheet0!$A$67</c:f>
              <c:strCache>
                <c:ptCount val="1"/>
                <c:pt idx="0">
                  <c:v>stikls</c:v>
                </c:pt>
              </c:strCache>
            </c:strRef>
          </c:tx>
          <c:spPr>
            <a:solidFill>
              <a:schemeClr val="accent3"/>
            </a:solidFill>
            <a:ln>
              <a:noFill/>
            </a:ln>
            <a:effectLst/>
          </c:spPr>
          <c:invertIfNegative val="0"/>
          <c:cat>
            <c:numRef>
              <c:f>[wasteeksport_20171008174722.xls]Sheet0!$B$64:$F$64</c:f>
              <c:numCache>
                <c:formatCode>General</c:formatCode>
                <c:ptCount val="5"/>
                <c:pt idx="0">
                  <c:v>2010</c:v>
                </c:pt>
                <c:pt idx="1">
                  <c:v>2013</c:v>
                </c:pt>
                <c:pt idx="2">
                  <c:v>2014</c:v>
                </c:pt>
                <c:pt idx="3">
                  <c:v>2015</c:v>
                </c:pt>
                <c:pt idx="4">
                  <c:v>2016</c:v>
                </c:pt>
              </c:numCache>
            </c:numRef>
          </c:cat>
          <c:val>
            <c:numRef>
              <c:f>[wasteeksport_20171008174722.xls]Sheet0!$B$67:$F$67</c:f>
              <c:numCache>
                <c:formatCode>General</c:formatCode>
                <c:ptCount val="5"/>
                <c:pt idx="0">
                  <c:v>7552.59</c:v>
                </c:pt>
                <c:pt idx="1">
                  <c:v>9822.6</c:v>
                </c:pt>
                <c:pt idx="2">
                  <c:v>5778.59</c:v>
                </c:pt>
                <c:pt idx="3">
                  <c:v>8046.36</c:v>
                </c:pt>
                <c:pt idx="4">
                  <c:v>9982.3700000000008</c:v>
                </c:pt>
              </c:numCache>
            </c:numRef>
          </c:val>
          <c:extLst xmlns:c16r2="http://schemas.microsoft.com/office/drawing/2015/06/chart">
            <c:ext xmlns:c16="http://schemas.microsoft.com/office/drawing/2014/chart" uri="{C3380CC4-5D6E-409C-BE32-E72D297353CC}">
              <c16:uniqueId val="{00000002-00DE-466D-A44A-865A19155390}"/>
            </c:ext>
          </c:extLst>
        </c:ser>
        <c:ser>
          <c:idx val="3"/>
          <c:order val="3"/>
          <c:tx>
            <c:strRef>
              <c:f>[wasteeksport_20171008174722.xls]Sheet0!$A$68</c:f>
              <c:strCache>
                <c:ptCount val="1"/>
                <c:pt idx="0">
                  <c:v>papīrs un kartons</c:v>
                </c:pt>
              </c:strCache>
            </c:strRef>
          </c:tx>
          <c:spPr>
            <a:solidFill>
              <a:schemeClr val="accent4"/>
            </a:solidFill>
            <a:ln>
              <a:noFill/>
            </a:ln>
            <a:effectLst/>
          </c:spPr>
          <c:invertIfNegative val="0"/>
          <c:cat>
            <c:numRef>
              <c:f>[wasteeksport_20171008174722.xls]Sheet0!$B$64:$F$64</c:f>
              <c:numCache>
                <c:formatCode>General</c:formatCode>
                <c:ptCount val="5"/>
                <c:pt idx="0">
                  <c:v>2010</c:v>
                </c:pt>
                <c:pt idx="1">
                  <c:v>2013</c:v>
                </c:pt>
                <c:pt idx="2">
                  <c:v>2014</c:v>
                </c:pt>
                <c:pt idx="3">
                  <c:v>2015</c:v>
                </c:pt>
                <c:pt idx="4">
                  <c:v>2016</c:v>
                </c:pt>
              </c:numCache>
            </c:numRef>
          </c:cat>
          <c:val>
            <c:numRef>
              <c:f>[wasteeksport_20171008174722.xls]Sheet0!$B$68:$F$68</c:f>
              <c:numCache>
                <c:formatCode>General</c:formatCode>
                <c:ptCount val="5"/>
                <c:pt idx="0">
                  <c:v>29499.8</c:v>
                </c:pt>
                <c:pt idx="1">
                  <c:v>62711.88</c:v>
                </c:pt>
                <c:pt idx="2">
                  <c:v>50858.34</c:v>
                </c:pt>
                <c:pt idx="3">
                  <c:v>66608.100000000006</c:v>
                </c:pt>
                <c:pt idx="4">
                  <c:v>64907.199999999997</c:v>
                </c:pt>
              </c:numCache>
            </c:numRef>
          </c:val>
          <c:extLst xmlns:c16r2="http://schemas.microsoft.com/office/drawing/2015/06/chart">
            <c:ext xmlns:c16="http://schemas.microsoft.com/office/drawing/2014/chart" uri="{C3380CC4-5D6E-409C-BE32-E72D297353CC}">
              <c16:uniqueId val="{00000003-00DE-466D-A44A-865A19155390}"/>
            </c:ext>
          </c:extLst>
        </c:ser>
        <c:ser>
          <c:idx val="4"/>
          <c:order val="4"/>
          <c:tx>
            <c:strRef>
              <c:f>[wasteeksport_20171008174722.xls]Sheet0!$A$69</c:f>
              <c:strCache>
                <c:ptCount val="1"/>
                <c:pt idx="0">
                  <c:v>dzīvnieku audu atkritumi</c:v>
                </c:pt>
              </c:strCache>
            </c:strRef>
          </c:tx>
          <c:spPr>
            <a:solidFill>
              <a:schemeClr val="accent5"/>
            </a:solidFill>
            <a:ln>
              <a:noFill/>
            </a:ln>
            <a:effectLst/>
          </c:spPr>
          <c:invertIfNegative val="0"/>
          <c:cat>
            <c:numRef>
              <c:f>[wasteeksport_20171008174722.xls]Sheet0!$B$64:$F$64</c:f>
              <c:numCache>
                <c:formatCode>General</c:formatCode>
                <c:ptCount val="5"/>
                <c:pt idx="0">
                  <c:v>2010</c:v>
                </c:pt>
                <c:pt idx="1">
                  <c:v>2013</c:v>
                </c:pt>
                <c:pt idx="2">
                  <c:v>2014</c:v>
                </c:pt>
                <c:pt idx="3">
                  <c:v>2015</c:v>
                </c:pt>
                <c:pt idx="4">
                  <c:v>2016</c:v>
                </c:pt>
              </c:numCache>
            </c:numRef>
          </c:cat>
          <c:val>
            <c:numRef>
              <c:f>[wasteeksport_20171008174722.xls]Sheet0!$B$69:$F$69</c:f>
              <c:numCache>
                <c:formatCode>General</c:formatCode>
                <c:ptCount val="5"/>
                <c:pt idx="0">
                  <c:v>11050.62</c:v>
                </c:pt>
                <c:pt idx="1">
                  <c:v>13178.57</c:v>
                </c:pt>
                <c:pt idx="2">
                  <c:v>14645.98</c:v>
                </c:pt>
                <c:pt idx="3">
                  <c:v>11779.49</c:v>
                </c:pt>
                <c:pt idx="4">
                  <c:v>12122.98</c:v>
                </c:pt>
              </c:numCache>
            </c:numRef>
          </c:val>
          <c:extLst xmlns:c16r2="http://schemas.microsoft.com/office/drawing/2015/06/chart">
            <c:ext xmlns:c16="http://schemas.microsoft.com/office/drawing/2014/chart" uri="{C3380CC4-5D6E-409C-BE32-E72D297353CC}">
              <c16:uniqueId val="{00000004-00DE-466D-A44A-865A19155390}"/>
            </c:ext>
          </c:extLst>
        </c:ser>
        <c:ser>
          <c:idx val="5"/>
          <c:order val="5"/>
          <c:tx>
            <c:strRef>
              <c:f>[wasteeksport_20171008174722.xls]Sheet0!$A$70</c:f>
              <c:strCache>
                <c:ptCount val="1"/>
                <c:pt idx="0">
                  <c:v>Plastmasa</c:v>
                </c:pt>
              </c:strCache>
            </c:strRef>
          </c:tx>
          <c:spPr>
            <a:solidFill>
              <a:schemeClr val="accent6"/>
            </a:solidFill>
            <a:ln>
              <a:noFill/>
            </a:ln>
            <a:effectLst/>
          </c:spPr>
          <c:invertIfNegative val="0"/>
          <c:cat>
            <c:numRef>
              <c:f>[wasteeksport_20171008174722.xls]Sheet0!$B$64:$F$64</c:f>
              <c:numCache>
                <c:formatCode>General</c:formatCode>
                <c:ptCount val="5"/>
                <c:pt idx="0">
                  <c:v>2010</c:v>
                </c:pt>
                <c:pt idx="1">
                  <c:v>2013</c:v>
                </c:pt>
                <c:pt idx="2">
                  <c:v>2014</c:v>
                </c:pt>
                <c:pt idx="3">
                  <c:v>2015</c:v>
                </c:pt>
                <c:pt idx="4">
                  <c:v>2016</c:v>
                </c:pt>
              </c:numCache>
            </c:numRef>
          </c:cat>
          <c:val>
            <c:numRef>
              <c:f>[wasteeksport_20171008174722.xls]Sheet0!$B$70:$F$70</c:f>
              <c:numCache>
                <c:formatCode>General</c:formatCode>
                <c:ptCount val="5"/>
                <c:pt idx="0">
                  <c:v>3977.67</c:v>
                </c:pt>
                <c:pt idx="1">
                  <c:v>8461.5499999999993</c:v>
                </c:pt>
                <c:pt idx="2">
                  <c:v>12337.86</c:v>
                </c:pt>
                <c:pt idx="3">
                  <c:v>10793.4</c:v>
                </c:pt>
                <c:pt idx="4">
                  <c:v>17893.3</c:v>
                </c:pt>
              </c:numCache>
            </c:numRef>
          </c:val>
          <c:extLst xmlns:c16r2="http://schemas.microsoft.com/office/drawing/2015/06/chart">
            <c:ext xmlns:c16="http://schemas.microsoft.com/office/drawing/2014/chart" uri="{C3380CC4-5D6E-409C-BE32-E72D297353CC}">
              <c16:uniqueId val="{00000005-00DE-466D-A44A-865A19155390}"/>
            </c:ext>
          </c:extLst>
        </c:ser>
        <c:ser>
          <c:idx val="6"/>
          <c:order val="6"/>
          <c:tx>
            <c:strRef>
              <c:f>[wasteeksport_20171008174722.xls]Sheet0!$A$71</c:f>
              <c:strCache>
                <c:ptCount val="1"/>
                <c:pt idx="0">
                  <c:v>mizu un korķa atkritumi</c:v>
                </c:pt>
              </c:strCache>
            </c:strRef>
          </c:tx>
          <c:spPr>
            <a:solidFill>
              <a:schemeClr val="accent1">
                <a:lumMod val="60000"/>
              </a:schemeClr>
            </a:solidFill>
            <a:ln>
              <a:noFill/>
            </a:ln>
            <a:effectLst/>
          </c:spPr>
          <c:invertIfNegative val="0"/>
          <c:cat>
            <c:numRef>
              <c:f>[wasteeksport_20171008174722.xls]Sheet0!$B$64:$F$64</c:f>
              <c:numCache>
                <c:formatCode>General</c:formatCode>
                <c:ptCount val="5"/>
                <c:pt idx="0">
                  <c:v>2010</c:v>
                </c:pt>
                <c:pt idx="1">
                  <c:v>2013</c:v>
                </c:pt>
                <c:pt idx="2">
                  <c:v>2014</c:v>
                </c:pt>
                <c:pt idx="3">
                  <c:v>2015</c:v>
                </c:pt>
                <c:pt idx="4">
                  <c:v>2016</c:v>
                </c:pt>
              </c:numCache>
            </c:numRef>
          </c:cat>
          <c:val>
            <c:numRef>
              <c:f>[wasteeksport_20171008174722.xls]Sheet0!$B$71:$F$71</c:f>
              <c:numCache>
                <c:formatCode>General</c:formatCode>
                <c:ptCount val="5"/>
                <c:pt idx="0">
                  <c:v>16080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6-00DE-466D-A44A-865A19155390}"/>
            </c:ext>
          </c:extLst>
        </c:ser>
        <c:ser>
          <c:idx val="7"/>
          <c:order val="7"/>
          <c:tx>
            <c:strRef>
              <c:f>[wasteeksport_20171008174722.xls]Sheet0!$A$72</c:f>
              <c:strCache>
                <c:ptCount val="1"/>
                <c:pt idx="0">
                  <c:v>Citi</c:v>
                </c:pt>
              </c:strCache>
            </c:strRef>
          </c:tx>
          <c:spPr>
            <a:solidFill>
              <a:schemeClr val="accent2">
                <a:lumMod val="60000"/>
              </a:schemeClr>
            </a:solidFill>
            <a:ln>
              <a:noFill/>
            </a:ln>
            <a:effectLst/>
          </c:spPr>
          <c:invertIfNegative val="0"/>
          <c:cat>
            <c:numRef>
              <c:f>[wasteeksport_20171008174722.xls]Sheet0!$B$64:$F$64</c:f>
              <c:numCache>
                <c:formatCode>General</c:formatCode>
                <c:ptCount val="5"/>
                <c:pt idx="0">
                  <c:v>2010</c:v>
                </c:pt>
                <c:pt idx="1">
                  <c:v>2013</c:v>
                </c:pt>
                <c:pt idx="2">
                  <c:v>2014</c:v>
                </c:pt>
                <c:pt idx="3">
                  <c:v>2015</c:v>
                </c:pt>
                <c:pt idx="4">
                  <c:v>2016</c:v>
                </c:pt>
              </c:numCache>
            </c:numRef>
          </c:cat>
          <c:val>
            <c:numRef>
              <c:f>[wasteeksport_20171008174722.xls]Sheet0!$B$72:$F$72</c:f>
              <c:numCache>
                <c:formatCode>General</c:formatCode>
                <c:ptCount val="5"/>
                <c:pt idx="0">
                  <c:v>19441.3</c:v>
                </c:pt>
                <c:pt idx="1">
                  <c:v>22127.51</c:v>
                </c:pt>
                <c:pt idx="2">
                  <c:v>9374.75</c:v>
                </c:pt>
                <c:pt idx="3">
                  <c:v>27239.69</c:v>
                </c:pt>
                <c:pt idx="4">
                  <c:v>5701</c:v>
                </c:pt>
              </c:numCache>
            </c:numRef>
          </c:val>
          <c:extLst xmlns:c16r2="http://schemas.microsoft.com/office/drawing/2015/06/chart">
            <c:ext xmlns:c16="http://schemas.microsoft.com/office/drawing/2014/chart" uri="{C3380CC4-5D6E-409C-BE32-E72D297353CC}">
              <c16:uniqueId val="{00000007-00DE-466D-A44A-865A19155390}"/>
            </c:ext>
          </c:extLst>
        </c:ser>
        <c:dLbls>
          <c:showLegendKey val="0"/>
          <c:showVal val="0"/>
          <c:showCatName val="0"/>
          <c:showSerName val="0"/>
          <c:showPercent val="0"/>
          <c:showBubbleSize val="0"/>
        </c:dLbls>
        <c:gapWidth val="150"/>
        <c:overlap val="100"/>
        <c:axId val="154027904"/>
        <c:axId val="154034176"/>
      </c:barChart>
      <c:catAx>
        <c:axId val="1540279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Gads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4034176"/>
        <c:crosses val="autoZero"/>
        <c:auto val="1"/>
        <c:lblAlgn val="ctr"/>
        <c:lblOffset val="100"/>
        <c:noMultiLvlLbl val="0"/>
      </c:catAx>
      <c:valAx>
        <c:axId val="154034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baseline="0"/>
                  <a:t>kt</a:t>
                </a:r>
                <a:endParaRPr lang="lv-LV"/>
              </a:p>
            </c:rich>
          </c:tx>
          <c:layout>
            <c:manualLayout>
              <c:xMode val="edge"/>
              <c:yMode val="edge"/>
              <c:x val="2.2584950210450674E-2"/>
              <c:y val="0.32805446996387067"/>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4027904"/>
        <c:crosses val="autoZero"/>
        <c:crossBetween val="between"/>
        <c:dispUnits>
          <c:builtInUnit val="thousand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[wasteeksport_20171008174722.xls]Sheet1!$A$2</c:f>
              <c:strCache>
                <c:ptCount val="1"/>
                <c:pt idx="0">
                  <c:v>Metāli</c:v>
                </c:pt>
              </c:strCache>
            </c:strRef>
          </c:tx>
          <c:spPr>
            <a:solidFill>
              <a:schemeClr val="accent1"/>
            </a:solidFill>
            <a:ln>
              <a:noFill/>
            </a:ln>
            <a:effectLst/>
          </c:spPr>
          <c:invertIfNegative val="0"/>
          <c:cat>
            <c:numRef>
              <c:f>[wasteeksport_20171008174722.xls]Sheet1!$B$1:$F$1</c:f>
              <c:numCache>
                <c:formatCode>General</c:formatCode>
                <c:ptCount val="5"/>
                <c:pt idx="0">
                  <c:v>2010</c:v>
                </c:pt>
                <c:pt idx="1">
                  <c:v>2013</c:v>
                </c:pt>
                <c:pt idx="2">
                  <c:v>2014</c:v>
                </c:pt>
                <c:pt idx="3">
                  <c:v>2015</c:v>
                </c:pt>
                <c:pt idx="4">
                  <c:v>2016</c:v>
                </c:pt>
              </c:numCache>
            </c:numRef>
          </c:cat>
          <c:val>
            <c:numRef>
              <c:f>[wasteeksport_20171008174722.xls]Sheet1!$B$2:$F$2</c:f>
              <c:numCache>
                <c:formatCode>General</c:formatCode>
                <c:ptCount val="5"/>
                <c:pt idx="0">
                  <c:v>5492.37</c:v>
                </c:pt>
                <c:pt idx="1">
                  <c:v>28763.58</c:v>
                </c:pt>
                <c:pt idx="2">
                  <c:v>92688.81</c:v>
                </c:pt>
                <c:pt idx="3">
                  <c:v>29930.11</c:v>
                </c:pt>
                <c:pt idx="4">
                  <c:v>25474.35</c:v>
                </c:pt>
              </c:numCache>
            </c:numRef>
          </c:val>
          <c:extLst xmlns:c16r2="http://schemas.microsoft.com/office/drawing/2015/06/chart">
            <c:ext xmlns:c16="http://schemas.microsoft.com/office/drawing/2014/chart" uri="{C3380CC4-5D6E-409C-BE32-E72D297353CC}">
              <c16:uniqueId val="{00000000-4827-4D6D-B622-52B5DF5E470E}"/>
            </c:ext>
          </c:extLst>
        </c:ser>
        <c:ser>
          <c:idx val="1"/>
          <c:order val="1"/>
          <c:tx>
            <c:strRef>
              <c:f>[wasteeksport_20171008174722.xls]Sheet1!$A$3</c:f>
              <c:strCache>
                <c:ptCount val="1"/>
                <c:pt idx="0">
                  <c:v>dzīvnieku izkārnījumi</c:v>
                </c:pt>
              </c:strCache>
            </c:strRef>
          </c:tx>
          <c:spPr>
            <a:solidFill>
              <a:schemeClr val="accent2"/>
            </a:solidFill>
            <a:ln>
              <a:noFill/>
            </a:ln>
            <a:effectLst/>
          </c:spPr>
          <c:invertIfNegative val="0"/>
          <c:cat>
            <c:numRef>
              <c:f>[wasteeksport_20171008174722.xls]Sheet1!$B$1:$F$1</c:f>
              <c:numCache>
                <c:formatCode>General</c:formatCode>
                <c:ptCount val="5"/>
                <c:pt idx="0">
                  <c:v>2010</c:v>
                </c:pt>
                <c:pt idx="1">
                  <c:v>2013</c:v>
                </c:pt>
                <c:pt idx="2">
                  <c:v>2014</c:v>
                </c:pt>
                <c:pt idx="3">
                  <c:v>2015</c:v>
                </c:pt>
                <c:pt idx="4">
                  <c:v>2016</c:v>
                </c:pt>
              </c:numCache>
            </c:numRef>
          </c:cat>
          <c:val>
            <c:numRef>
              <c:f>[wasteeksport_20171008174722.xls]Sheet1!$B$3:$F$3</c:f>
              <c:numCache>
                <c:formatCode>General</c:formatCode>
                <c:ptCount val="5"/>
                <c:pt idx="0">
                  <c:v>0</c:v>
                </c:pt>
                <c:pt idx="1">
                  <c:v>4006.6</c:v>
                </c:pt>
                <c:pt idx="2">
                  <c:v>4006.6</c:v>
                </c:pt>
                <c:pt idx="3">
                  <c:v>0</c:v>
                </c:pt>
                <c:pt idx="4">
                  <c:v>0</c:v>
                </c:pt>
              </c:numCache>
            </c:numRef>
          </c:val>
          <c:extLst xmlns:c16r2="http://schemas.microsoft.com/office/drawing/2015/06/chart">
            <c:ext xmlns:c16="http://schemas.microsoft.com/office/drawing/2014/chart" uri="{C3380CC4-5D6E-409C-BE32-E72D297353CC}">
              <c16:uniqueId val="{00000001-4827-4D6D-B622-52B5DF5E470E}"/>
            </c:ext>
          </c:extLst>
        </c:ser>
        <c:ser>
          <c:idx val="2"/>
          <c:order val="2"/>
          <c:tx>
            <c:strRef>
              <c:f>[wasteeksport_20171008174722.xls]Sheet1!$A$4</c:f>
              <c:strCache>
                <c:ptCount val="1"/>
                <c:pt idx="0">
                  <c:v>stikls</c:v>
                </c:pt>
              </c:strCache>
            </c:strRef>
          </c:tx>
          <c:spPr>
            <a:solidFill>
              <a:schemeClr val="accent3"/>
            </a:solidFill>
            <a:ln>
              <a:noFill/>
            </a:ln>
            <a:effectLst/>
          </c:spPr>
          <c:invertIfNegative val="0"/>
          <c:cat>
            <c:numRef>
              <c:f>[wasteeksport_20171008174722.xls]Sheet1!$B$1:$F$1</c:f>
              <c:numCache>
                <c:formatCode>General</c:formatCode>
                <c:ptCount val="5"/>
                <c:pt idx="0">
                  <c:v>2010</c:v>
                </c:pt>
                <c:pt idx="1">
                  <c:v>2013</c:v>
                </c:pt>
                <c:pt idx="2">
                  <c:v>2014</c:v>
                </c:pt>
                <c:pt idx="3">
                  <c:v>2015</c:v>
                </c:pt>
                <c:pt idx="4">
                  <c:v>2016</c:v>
                </c:pt>
              </c:numCache>
            </c:numRef>
          </c:cat>
          <c:val>
            <c:numRef>
              <c:f>[wasteeksport_20171008174722.xls]Sheet1!$B$4:$F$4</c:f>
              <c:numCache>
                <c:formatCode>General</c:formatCode>
                <c:ptCount val="5"/>
                <c:pt idx="0">
                  <c:v>5170</c:v>
                </c:pt>
                <c:pt idx="1">
                  <c:v>695.18</c:v>
                </c:pt>
                <c:pt idx="2">
                  <c:v>6174.84</c:v>
                </c:pt>
                <c:pt idx="3">
                  <c:v>11794</c:v>
                </c:pt>
                <c:pt idx="4">
                  <c:v>0</c:v>
                </c:pt>
              </c:numCache>
            </c:numRef>
          </c:val>
          <c:extLst xmlns:c16r2="http://schemas.microsoft.com/office/drawing/2015/06/chart">
            <c:ext xmlns:c16="http://schemas.microsoft.com/office/drawing/2014/chart" uri="{C3380CC4-5D6E-409C-BE32-E72D297353CC}">
              <c16:uniqueId val="{00000002-4827-4D6D-B622-52B5DF5E470E}"/>
            </c:ext>
          </c:extLst>
        </c:ser>
        <c:ser>
          <c:idx val="3"/>
          <c:order val="3"/>
          <c:tx>
            <c:strRef>
              <c:f>[wasteeksport_20171008174722.xls]Sheet1!$A$5</c:f>
              <c:strCache>
                <c:ptCount val="1"/>
                <c:pt idx="0">
                  <c:v>papīrs un kartons</c:v>
                </c:pt>
              </c:strCache>
            </c:strRef>
          </c:tx>
          <c:spPr>
            <a:solidFill>
              <a:schemeClr val="accent4"/>
            </a:solidFill>
            <a:ln>
              <a:noFill/>
            </a:ln>
            <a:effectLst/>
          </c:spPr>
          <c:invertIfNegative val="0"/>
          <c:cat>
            <c:numRef>
              <c:f>[wasteeksport_20171008174722.xls]Sheet1!$B$1:$F$1</c:f>
              <c:numCache>
                <c:formatCode>General</c:formatCode>
                <c:ptCount val="5"/>
                <c:pt idx="0">
                  <c:v>2010</c:v>
                </c:pt>
                <c:pt idx="1">
                  <c:v>2013</c:v>
                </c:pt>
                <c:pt idx="2">
                  <c:v>2014</c:v>
                </c:pt>
                <c:pt idx="3">
                  <c:v>2015</c:v>
                </c:pt>
                <c:pt idx="4">
                  <c:v>2016</c:v>
                </c:pt>
              </c:numCache>
            </c:numRef>
          </c:cat>
          <c:val>
            <c:numRef>
              <c:f>[wasteeksport_20171008174722.xls]Sheet1!$B$5:$F$5</c:f>
              <c:numCache>
                <c:formatCode>General</c:formatCode>
                <c:ptCount val="5"/>
                <c:pt idx="0">
                  <c:v>6127.57</c:v>
                </c:pt>
                <c:pt idx="1">
                  <c:v>4441.7700000000004</c:v>
                </c:pt>
                <c:pt idx="2">
                  <c:v>4103.28</c:v>
                </c:pt>
                <c:pt idx="3">
                  <c:v>288.39999999999998</c:v>
                </c:pt>
                <c:pt idx="4">
                  <c:v>1927.42</c:v>
                </c:pt>
              </c:numCache>
            </c:numRef>
          </c:val>
          <c:extLst xmlns:c16r2="http://schemas.microsoft.com/office/drawing/2015/06/chart">
            <c:ext xmlns:c16="http://schemas.microsoft.com/office/drawing/2014/chart" uri="{C3380CC4-5D6E-409C-BE32-E72D297353CC}">
              <c16:uniqueId val="{00000003-4827-4D6D-B622-52B5DF5E470E}"/>
            </c:ext>
          </c:extLst>
        </c:ser>
        <c:ser>
          <c:idx val="4"/>
          <c:order val="4"/>
          <c:tx>
            <c:strRef>
              <c:f>[wasteeksport_20171008174722.xls]Sheet1!$A$6</c:f>
              <c:strCache>
                <c:ptCount val="1"/>
                <c:pt idx="0">
                  <c:v>dzīvnieku audu atkritumi</c:v>
                </c:pt>
              </c:strCache>
            </c:strRef>
          </c:tx>
          <c:spPr>
            <a:solidFill>
              <a:schemeClr val="accent5"/>
            </a:solidFill>
            <a:ln>
              <a:noFill/>
            </a:ln>
            <a:effectLst/>
          </c:spPr>
          <c:invertIfNegative val="0"/>
          <c:cat>
            <c:numRef>
              <c:f>[wasteeksport_20171008174722.xls]Sheet1!$B$1:$F$1</c:f>
              <c:numCache>
                <c:formatCode>General</c:formatCode>
                <c:ptCount val="5"/>
                <c:pt idx="0">
                  <c:v>2010</c:v>
                </c:pt>
                <c:pt idx="1">
                  <c:v>2013</c:v>
                </c:pt>
                <c:pt idx="2">
                  <c:v>2014</c:v>
                </c:pt>
                <c:pt idx="3">
                  <c:v>2015</c:v>
                </c:pt>
                <c:pt idx="4">
                  <c:v>2016</c:v>
                </c:pt>
              </c:numCache>
            </c:numRef>
          </c:cat>
          <c:val>
            <c:numRef>
              <c:f>[wasteeksport_20171008174722.xls]Sheet1!$B$6:$F$6</c:f>
              <c:numCache>
                <c:formatCode>General</c:formatCode>
                <c:ptCount val="5"/>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4-4827-4D6D-B622-52B5DF5E470E}"/>
            </c:ext>
          </c:extLst>
        </c:ser>
        <c:ser>
          <c:idx val="5"/>
          <c:order val="5"/>
          <c:tx>
            <c:strRef>
              <c:f>[wasteeksport_20171008174722.xls]Sheet1!$A$7</c:f>
              <c:strCache>
                <c:ptCount val="1"/>
                <c:pt idx="0">
                  <c:v>Plastmasa</c:v>
                </c:pt>
              </c:strCache>
            </c:strRef>
          </c:tx>
          <c:spPr>
            <a:solidFill>
              <a:schemeClr val="accent6"/>
            </a:solidFill>
            <a:ln>
              <a:noFill/>
            </a:ln>
            <a:effectLst/>
          </c:spPr>
          <c:invertIfNegative val="0"/>
          <c:cat>
            <c:numRef>
              <c:f>[wasteeksport_20171008174722.xls]Sheet1!$B$1:$F$1</c:f>
              <c:numCache>
                <c:formatCode>General</c:formatCode>
                <c:ptCount val="5"/>
                <c:pt idx="0">
                  <c:v>2010</c:v>
                </c:pt>
                <c:pt idx="1">
                  <c:v>2013</c:v>
                </c:pt>
                <c:pt idx="2">
                  <c:v>2014</c:v>
                </c:pt>
                <c:pt idx="3">
                  <c:v>2015</c:v>
                </c:pt>
                <c:pt idx="4">
                  <c:v>2016</c:v>
                </c:pt>
              </c:numCache>
            </c:numRef>
          </c:cat>
          <c:val>
            <c:numRef>
              <c:f>[wasteeksport_20171008174722.xls]Sheet1!$B$7:$F$7</c:f>
              <c:numCache>
                <c:formatCode>General</c:formatCode>
                <c:ptCount val="5"/>
                <c:pt idx="0">
                  <c:v>8971.85</c:v>
                </c:pt>
                <c:pt idx="1">
                  <c:v>30855.72</c:v>
                </c:pt>
                <c:pt idx="2">
                  <c:v>39736.67</c:v>
                </c:pt>
                <c:pt idx="3">
                  <c:v>54174</c:v>
                </c:pt>
                <c:pt idx="4">
                  <c:v>75359</c:v>
                </c:pt>
              </c:numCache>
            </c:numRef>
          </c:val>
          <c:extLst xmlns:c16r2="http://schemas.microsoft.com/office/drawing/2015/06/chart">
            <c:ext xmlns:c16="http://schemas.microsoft.com/office/drawing/2014/chart" uri="{C3380CC4-5D6E-409C-BE32-E72D297353CC}">
              <c16:uniqueId val="{00000005-4827-4D6D-B622-52B5DF5E470E}"/>
            </c:ext>
          </c:extLst>
        </c:ser>
        <c:ser>
          <c:idx val="6"/>
          <c:order val="6"/>
          <c:tx>
            <c:strRef>
              <c:f>[wasteeksport_20171008174722.xls]Sheet1!$A$8</c:f>
              <c:strCache>
                <c:ptCount val="1"/>
                <c:pt idx="0">
                  <c:v>no atkritumiem iegūts kurināmais</c:v>
                </c:pt>
              </c:strCache>
            </c:strRef>
          </c:tx>
          <c:spPr>
            <a:solidFill>
              <a:schemeClr val="accent1">
                <a:lumMod val="60000"/>
              </a:schemeClr>
            </a:solidFill>
            <a:ln>
              <a:noFill/>
            </a:ln>
            <a:effectLst/>
          </c:spPr>
          <c:invertIfNegative val="0"/>
          <c:cat>
            <c:numRef>
              <c:f>[wasteeksport_20171008174722.xls]Sheet1!$B$1:$F$1</c:f>
              <c:numCache>
                <c:formatCode>General</c:formatCode>
                <c:ptCount val="5"/>
                <c:pt idx="0">
                  <c:v>2010</c:v>
                </c:pt>
                <c:pt idx="1">
                  <c:v>2013</c:v>
                </c:pt>
                <c:pt idx="2">
                  <c:v>2014</c:v>
                </c:pt>
                <c:pt idx="3">
                  <c:v>2015</c:v>
                </c:pt>
                <c:pt idx="4">
                  <c:v>2016</c:v>
                </c:pt>
              </c:numCache>
            </c:numRef>
          </c:cat>
          <c:val>
            <c:numRef>
              <c:f>[wasteeksport_20171008174722.xls]Sheet1!$B$8:$F$8</c:f>
              <c:numCache>
                <c:formatCode>General</c:formatCode>
                <c:ptCount val="5"/>
                <c:pt idx="0">
                  <c:v>0</c:v>
                </c:pt>
                <c:pt idx="1">
                  <c:v>102147.24</c:v>
                </c:pt>
                <c:pt idx="2">
                  <c:v>123365.5</c:v>
                </c:pt>
                <c:pt idx="3">
                  <c:v>104505</c:v>
                </c:pt>
                <c:pt idx="4">
                  <c:v>69885.69</c:v>
                </c:pt>
              </c:numCache>
            </c:numRef>
          </c:val>
          <c:extLst xmlns:c16r2="http://schemas.microsoft.com/office/drawing/2015/06/chart">
            <c:ext xmlns:c16="http://schemas.microsoft.com/office/drawing/2014/chart" uri="{C3380CC4-5D6E-409C-BE32-E72D297353CC}">
              <c16:uniqueId val="{00000006-4827-4D6D-B622-52B5DF5E470E}"/>
            </c:ext>
          </c:extLst>
        </c:ser>
        <c:ser>
          <c:idx val="7"/>
          <c:order val="7"/>
          <c:tx>
            <c:strRef>
              <c:f>[wasteeksport_20171008174722.xls]Sheet1!$A$9</c:f>
              <c:strCache>
                <c:ptCount val="1"/>
                <c:pt idx="0">
                  <c:v>mizu un korķa atkritumi</c:v>
                </c:pt>
              </c:strCache>
            </c:strRef>
          </c:tx>
          <c:spPr>
            <a:solidFill>
              <a:schemeClr val="accent2">
                <a:lumMod val="60000"/>
              </a:schemeClr>
            </a:solidFill>
            <a:ln>
              <a:noFill/>
            </a:ln>
            <a:effectLst/>
          </c:spPr>
          <c:invertIfNegative val="0"/>
          <c:cat>
            <c:numRef>
              <c:f>[wasteeksport_20171008174722.xls]Sheet1!$B$1:$F$1</c:f>
              <c:numCache>
                <c:formatCode>General</c:formatCode>
                <c:ptCount val="5"/>
                <c:pt idx="0">
                  <c:v>2010</c:v>
                </c:pt>
                <c:pt idx="1">
                  <c:v>2013</c:v>
                </c:pt>
                <c:pt idx="2">
                  <c:v>2014</c:v>
                </c:pt>
                <c:pt idx="3">
                  <c:v>2015</c:v>
                </c:pt>
                <c:pt idx="4">
                  <c:v>2016</c:v>
                </c:pt>
              </c:numCache>
            </c:numRef>
          </c:cat>
          <c:val>
            <c:numRef>
              <c:f>[wasteeksport_20171008174722.xls]Sheet1!$B$9:$F$9</c:f>
              <c:numCache>
                <c:formatCode>General</c:formatCode>
                <c:ptCount val="5"/>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7-4827-4D6D-B622-52B5DF5E470E}"/>
            </c:ext>
          </c:extLst>
        </c:ser>
        <c:ser>
          <c:idx val="8"/>
          <c:order val="8"/>
          <c:tx>
            <c:strRef>
              <c:f>[wasteeksport_20171008174722.xls]Sheet1!$A$10</c:f>
              <c:strCache>
                <c:ptCount val="1"/>
                <c:pt idx="0">
                  <c:v>Citi</c:v>
                </c:pt>
              </c:strCache>
            </c:strRef>
          </c:tx>
          <c:spPr>
            <a:solidFill>
              <a:schemeClr val="accent3">
                <a:lumMod val="60000"/>
              </a:schemeClr>
            </a:solidFill>
            <a:ln>
              <a:noFill/>
            </a:ln>
            <a:effectLst/>
          </c:spPr>
          <c:invertIfNegative val="0"/>
          <c:cat>
            <c:numRef>
              <c:f>[wasteeksport_20171008174722.xls]Sheet1!$B$1:$F$1</c:f>
              <c:numCache>
                <c:formatCode>General</c:formatCode>
                <c:ptCount val="5"/>
                <c:pt idx="0">
                  <c:v>2010</c:v>
                </c:pt>
                <c:pt idx="1">
                  <c:v>2013</c:v>
                </c:pt>
                <c:pt idx="2">
                  <c:v>2014</c:v>
                </c:pt>
                <c:pt idx="3">
                  <c:v>2015</c:v>
                </c:pt>
                <c:pt idx="4">
                  <c:v>2016</c:v>
                </c:pt>
              </c:numCache>
            </c:numRef>
          </c:cat>
          <c:val>
            <c:numRef>
              <c:f>[wasteeksport_20171008174722.xls]Sheet1!$B$10:$F$10</c:f>
              <c:numCache>
                <c:formatCode>General</c:formatCode>
                <c:ptCount val="5"/>
                <c:pt idx="0">
                  <c:v>1981.66</c:v>
                </c:pt>
                <c:pt idx="1">
                  <c:v>49083.519999999997</c:v>
                </c:pt>
                <c:pt idx="2">
                  <c:v>50860.83</c:v>
                </c:pt>
                <c:pt idx="3">
                  <c:v>123421.92</c:v>
                </c:pt>
                <c:pt idx="4">
                  <c:v>129098</c:v>
                </c:pt>
              </c:numCache>
            </c:numRef>
          </c:val>
          <c:extLst xmlns:c16r2="http://schemas.microsoft.com/office/drawing/2015/06/chart">
            <c:ext xmlns:c16="http://schemas.microsoft.com/office/drawing/2014/chart" uri="{C3380CC4-5D6E-409C-BE32-E72D297353CC}">
              <c16:uniqueId val="{00000008-4827-4D6D-B622-52B5DF5E470E}"/>
            </c:ext>
          </c:extLst>
        </c:ser>
        <c:dLbls>
          <c:showLegendKey val="0"/>
          <c:showVal val="0"/>
          <c:showCatName val="0"/>
          <c:showSerName val="0"/>
          <c:showPercent val="0"/>
          <c:showBubbleSize val="0"/>
        </c:dLbls>
        <c:gapWidth val="150"/>
        <c:overlap val="100"/>
        <c:axId val="157697920"/>
        <c:axId val="157704192"/>
      </c:barChart>
      <c:catAx>
        <c:axId val="1576979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Gads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7704192"/>
        <c:crosses val="autoZero"/>
        <c:auto val="1"/>
        <c:lblAlgn val="ctr"/>
        <c:lblOffset val="100"/>
        <c:noMultiLvlLbl val="0"/>
      </c:catAx>
      <c:valAx>
        <c:axId val="157704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7697920"/>
        <c:crosses val="autoZero"/>
        <c:crossBetween val="between"/>
        <c:dispUnits>
          <c:builtInUnit val="thousands"/>
        </c:dispUnits>
      </c:valAx>
      <c:spPr>
        <a:noFill/>
        <a:ln>
          <a:noFill/>
        </a:ln>
        <a:effectLst/>
      </c:spPr>
    </c:plotArea>
    <c:legend>
      <c:legendPos val="b"/>
      <c:legendEntry>
        <c:idx val="1"/>
        <c:delete val="1"/>
      </c:legendEntry>
      <c:legendEntry>
        <c:idx val="4"/>
        <c:delete val="1"/>
      </c:legendEntry>
      <c:legendEntry>
        <c:idx val="7"/>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'[IKP procentos pret pagājušo gadu.xls]Grafiks'!$A$1:$G$1</c:f>
              <c:strCache>
                <c:ptCount val="7"/>
                <c:pt idx="0">
                  <c:v>2010</c:v>
                </c:pt>
                <c:pt idx="1">
                  <c:v>2011</c:v>
                </c:pt>
                <c:pt idx="2">
                  <c:v>2012</c:v>
                </c:pt>
                <c:pt idx="3">
                  <c:v>2013</c:v>
                </c:pt>
                <c:pt idx="4">
                  <c:v>2014</c:v>
                </c:pt>
                <c:pt idx="5">
                  <c:v>2015</c:v>
                </c:pt>
                <c:pt idx="6">
                  <c:v>2016</c:v>
                </c:pt>
              </c:strCache>
            </c:strRef>
          </c:cat>
          <c:val>
            <c:numRef>
              <c:f>'[IKP procentos pret pagājušo gadu.xls]Grafiks'!$A$2:$G$2</c:f>
              <c:numCache>
                <c:formatCode>General</c:formatCode>
                <c:ptCount val="7"/>
                <c:pt idx="0">
                  <c:v>-3.8</c:v>
                </c:pt>
                <c:pt idx="1">
                  <c:v>6.4</c:v>
                </c:pt>
                <c:pt idx="2">
                  <c:v>4</c:v>
                </c:pt>
                <c:pt idx="3">
                  <c:v>2.6</c:v>
                </c:pt>
                <c:pt idx="4">
                  <c:v>2.1</c:v>
                </c:pt>
                <c:pt idx="5">
                  <c:v>2.7</c:v>
                </c:pt>
                <c:pt idx="6">
                  <c:v>2</c:v>
                </c:pt>
              </c:numCache>
            </c:numRef>
          </c:val>
          <c:smooth val="0"/>
          <c:extLst xmlns:c16r2="http://schemas.microsoft.com/office/drawing/2015/06/chart">
            <c:ext xmlns:c16="http://schemas.microsoft.com/office/drawing/2014/chart" uri="{C3380CC4-5D6E-409C-BE32-E72D297353CC}">
              <c16:uniqueId val="{00000000-EF20-436B-BEB7-91CD17FD1FFF}"/>
            </c:ext>
          </c:extLst>
        </c:ser>
        <c:dLbls>
          <c:dLblPos val="t"/>
          <c:showLegendKey val="0"/>
          <c:showVal val="1"/>
          <c:showCatName val="0"/>
          <c:showSerName val="0"/>
          <c:showPercent val="0"/>
          <c:showBubbleSize val="0"/>
        </c:dLbls>
        <c:marker val="1"/>
        <c:smooth val="0"/>
        <c:axId val="83096320"/>
        <c:axId val="83097856"/>
      </c:lineChart>
      <c:catAx>
        <c:axId val="830963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Gads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3097856"/>
        <c:crosses val="autoZero"/>
        <c:auto val="1"/>
        <c:lblAlgn val="ctr"/>
        <c:lblOffset val="100"/>
        <c:noMultiLvlLbl val="0"/>
      </c:catAx>
      <c:valAx>
        <c:axId val="830978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3096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Sheet1!$B$1:$D$1</c:f>
              <c:numCache>
                <c:formatCode>General</c:formatCode>
                <c:ptCount val="3"/>
                <c:pt idx="0">
                  <c:v>2013</c:v>
                </c:pt>
                <c:pt idx="1">
                  <c:v>2014</c:v>
                </c:pt>
                <c:pt idx="2">
                  <c:v>2015</c:v>
                </c:pt>
              </c:numCache>
            </c:numRef>
          </c:cat>
          <c:val>
            <c:numRef>
              <c:f>Sheet1!$B$2:$D$2</c:f>
              <c:numCache>
                <c:formatCode>General</c:formatCode>
                <c:ptCount val="3"/>
                <c:pt idx="0">
                  <c:v>55</c:v>
                </c:pt>
                <c:pt idx="1">
                  <c:v>56</c:v>
                </c:pt>
                <c:pt idx="2">
                  <c:v>51</c:v>
                </c:pt>
              </c:numCache>
            </c:numRef>
          </c:val>
          <c:extLst xmlns:c16r2="http://schemas.microsoft.com/office/drawing/2015/06/chart">
            <c:ext xmlns:c16="http://schemas.microsoft.com/office/drawing/2014/chart" uri="{C3380CC4-5D6E-409C-BE32-E72D297353CC}">
              <c16:uniqueId val="{00000000-E6FD-436A-A2B6-DA0D3D4D46CE}"/>
            </c:ext>
          </c:extLst>
        </c:ser>
        <c:dLbls>
          <c:dLblPos val="outEnd"/>
          <c:showLegendKey val="0"/>
          <c:showVal val="1"/>
          <c:showCatName val="0"/>
          <c:showSerName val="0"/>
          <c:showPercent val="0"/>
          <c:showBubbleSize val="0"/>
        </c:dLbls>
        <c:gapWidth val="219"/>
        <c:overlap val="-27"/>
        <c:axId val="157729920"/>
        <c:axId val="157737344"/>
      </c:barChart>
      <c:catAx>
        <c:axId val="1577299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Gads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7737344"/>
        <c:crosses val="autoZero"/>
        <c:auto val="1"/>
        <c:lblAlgn val="ctr"/>
        <c:lblOffset val="100"/>
        <c:noMultiLvlLbl val="0"/>
      </c:catAx>
      <c:valAx>
        <c:axId val="15773734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7729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Data!$L$15</c:f>
              <c:strCache>
                <c:ptCount val="1"/>
                <c:pt idx="0">
                  <c:v>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Data!$M$14:$O$14</c:f>
              <c:numCache>
                <c:formatCode>General</c:formatCode>
                <c:ptCount val="3"/>
                <c:pt idx="0">
                  <c:v>2010</c:v>
                </c:pt>
                <c:pt idx="1">
                  <c:v>2013</c:v>
                </c:pt>
                <c:pt idx="2">
                  <c:v>2014</c:v>
                </c:pt>
              </c:numCache>
            </c:numRef>
          </c:cat>
          <c:val>
            <c:numRef>
              <c:f>Data!$M$15:$O$15</c:f>
              <c:numCache>
                <c:formatCode>General</c:formatCode>
                <c:ptCount val="3"/>
                <c:pt idx="0">
                  <c:v>87.3</c:v>
                </c:pt>
                <c:pt idx="1">
                  <c:v>85</c:v>
                </c:pt>
                <c:pt idx="2">
                  <c:v>84.3</c:v>
                </c:pt>
              </c:numCache>
            </c:numRef>
          </c:val>
          <c:extLst xmlns:c16r2="http://schemas.microsoft.com/office/drawing/2015/06/chart">
            <c:ext xmlns:c16="http://schemas.microsoft.com/office/drawing/2014/chart" uri="{C3380CC4-5D6E-409C-BE32-E72D297353CC}">
              <c16:uniqueId val="{00000000-6687-4415-BEAA-17FF0A430CE4}"/>
            </c:ext>
          </c:extLst>
        </c:ser>
        <c:ser>
          <c:idx val="1"/>
          <c:order val="1"/>
          <c:tx>
            <c:strRef>
              <c:f>Data!$L$16</c:f>
              <c:strCache>
                <c:ptCount val="1"/>
                <c:pt idx="0">
                  <c:v>Latvijā</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Data!$M$14:$O$14</c:f>
              <c:numCache>
                <c:formatCode>General</c:formatCode>
                <c:ptCount val="3"/>
                <c:pt idx="0">
                  <c:v>2010</c:v>
                </c:pt>
                <c:pt idx="1">
                  <c:v>2013</c:v>
                </c:pt>
                <c:pt idx="2">
                  <c:v>2014</c:v>
                </c:pt>
              </c:numCache>
            </c:numRef>
          </c:cat>
          <c:val>
            <c:numRef>
              <c:f>Data!$M$16:$O$16</c:f>
              <c:numCache>
                <c:formatCode>General</c:formatCode>
                <c:ptCount val="3"/>
                <c:pt idx="0">
                  <c:v>121.3</c:v>
                </c:pt>
                <c:pt idx="1">
                  <c:v>123</c:v>
                </c:pt>
                <c:pt idx="2">
                  <c:v>116.3</c:v>
                </c:pt>
              </c:numCache>
            </c:numRef>
          </c:val>
          <c:extLst xmlns:c16r2="http://schemas.microsoft.com/office/drawing/2015/06/chart">
            <c:ext xmlns:c16="http://schemas.microsoft.com/office/drawing/2014/chart" uri="{C3380CC4-5D6E-409C-BE32-E72D297353CC}">
              <c16:uniqueId val="{00000001-6687-4415-BEAA-17FF0A430CE4}"/>
            </c:ext>
          </c:extLst>
        </c:ser>
        <c:dLbls>
          <c:dLblPos val="outEnd"/>
          <c:showLegendKey val="0"/>
          <c:showVal val="1"/>
          <c:showCatName val="0"/>
          <c:showSerName val="0"/>
          <c:showPercent val="0"/>
          <c:showBubbleSize val="0"/>
        </c:dLbls>
        <c:gapWidth val="219"/>
        <c:overlap val="-27"/>
        <c:axId val="150472960"/>
        <c:axId val="153686400"/>
      </c:barChart>
      <c:catAx>
        <c:axId val="1504729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Gads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3686400"/>
        <c:crosses val="autoZero"/>
        <c:auto val="1"/>
        <c:lblAlgn val="ctr"/>
        <c:lblOffset val="100"/>
        <c:noMultiLvlLbl val="0"/>
      </c:catAx>
      <c:valAx>
        <c:axId val="1536864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Indekss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0472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Sheet1!$A$7:$C$7</c:f>
              <c:numCache>
                <c:formatCode>General</c:formatCode>
                <c:ptCount val="3"/>
                <c:pt idx="0">
                  <c:v>2010</c:v>
                </c:pt>
                <c:pt idx="1">
                  <c:v>2013</c:v>
                </c:pt>
                <c:pt idx="2">
                  <c:v>2014</c:v>
                </c:pt>
              </c:numCache>
            </c:numRef>
          </c:cat>
          <c:val>
            <c:numRef>
              <c:f>Sheet1!$A$8:$C$8</c:f>
              <c:numCache>
                <c:formatCode>General</c:formatCode>
                <c:ptCount val="3"/>
                <c:pt idx="0">
                  <c:v>87</c:v>
                </c:pt>
                <c:pt idx="1">
                  <c:v>95</c:v>
                </c:pt>
                <c:pt idx="2">
                  <c:v>99</c:v>
                </c:pt>
              </c:numCache>
            </c:numRef>
          </c:val>
          <c:extLst xmlns:c16r2="http://schemas.microsoft.com/office/drawing/2015/06/chart">
            <c:ext xmlns:c16="http://schemas.microsoft.com/office/drawing/2014/chart" uri="{C3380CC4-5D6E-409C-BE32-E72D297353CC}">
              <c16:uniqueId val="{00000000-AAB6-4697-A78A-9A31FB7AA5AF}"/>
            </c:ext>
          </c:extLst>
        </c:ser>
        <c:dLbls>
          <c:dLblPos val="outEnd"/>
          <c:showLegendKey val="0"/>
          <c:showVal val="1"/>
          <c:showCatName val="0"/>
          <c:showSerName val="0"/>
          <c:showPercent val="0"/>
          <c:showBubbleSize val="0"/>
        </c:dLbls>
        <c:gapWidth val="219"/>
        <c:overlap val="-27"/>
        <c:axId val="157954048"/>
        <c:axId val="157957120"/>
      </c:barChart>
      <c:catAx>
        <c:axId val="157954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Gads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7957120"/>
        <c:crosses val="autoZero"/>
        <c:auto val="1"/>
        <c:lblAlgn val="ctr"/>
        <c:lblOffset val="100"/>
        <c:noMultiLvlLbl val="0"/>
      </c:catAx>
      <c:valAx>
        <c:axId val="15795712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baseline="0"/>
                  <a:t>I</a:t>
                </a:r>
                <a:r>
                  <a:rPr lang="lv-LV"/>
                  <a:t>ndekss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7954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Sheet1!$A$2:$A$8</c:f>
              <c:numCache>
                <c:formatCode>General</c:formatCode>
                <c:ptCount val="7"/>
                <c:pt idx="0">
                  <c:v>2010</c:v>
                </c:pt>
                <c:pt idx="1">
                  <c:v>2011</c:v>
                </c:pt>
                <c:pt idx="2">
                  <c:v>2012</c:v>
                </c:pt>
                <c:pt idx="3">
                  <c:v>2013</c:v>
                </c:pt>
                <c:pt idx="4">
                  <c:v>2014</c:v>
                </c:pt>
                <c:pt idx="5">
                  <c:v>2015</c:v>
                </c:pt>
                <c:pt idx="6">
                  <c:v>2016</c:v>
                </c:pt>
              </c:numCache>
            </c:numRef>
          </c:xVal>
          <c:yVal>
            <c:numRef>
              <c:f>Sheet1!$B$2:$B$8</c:f>
              <c:numCache>
                <c:formatCode>General</c:formatCode>
                <c:ptCount val="7"/>
                <c:pt idx="0">
                  <c:v>12.98</c:v>
                </c:pt>
                <c:pt idx="1">
                  <c:v>12.72</c:v>
                </c:pt>
                <c:pt idx="2">
                  <c:v>11.73</c:v>
                </c:pt>
                <c:pt idx="3">
                  <c:v>11.66</c:v>
                </c:pt>
                <c:pt idx="4">
                  <c:v>11.68</c:v>
                </c:pt>
                <c:pt idx="5">
                  <c:v>10.62</c:v>
                </c:pt>
                <c:pt idx="6">
                  <c:v>10.56</c:v>
                </c:pt>
              </c:numCache>
            </c:numRef>
          </c:yVal>
          <c:smooth val="0"/>
          <c:extLst xmlns:c16r2="http://schemas.microsoft.com/office/drawing/2015/06/chart">
            <c:ext xmlns:c16="http://schemas.microsoft.com/office/drawing/2014/chart" uri="{C3380CC4-5D6E-409C-BE32-E72D297353CC}">
              <c16:uniqueId val="{00000000-04CC-4E38-9095-F784A5A67F5B}"/>
            </c:ext>
          </c:extLst>
        </c:ser>
        <c:dLbls>
          <c:dLblPos val="t"/>
          <c:showLegendKey val="0"/>
          <c:showVal val="1"/>
          <c:showCatName val="0"/>
          <c:showSerName val="0"/>
          <c:showPercent val="0"/>
          <c:showBubbleSize val="0"/>
        </c:dLbls>
        <c:axId val="153127936"/>
        <c:axId val="153684224"/>
      </c:scatterChart>
      <c:valAx>
        <c:axId val="1531279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Gads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3684224"/>
        <c:crosses val="autoZero"/>
        <c:crossBetween val="midCat"/>
      </c:valAx>
      <c:valAx>
        <c:axId val="153684224"/>
        <c:scaling>
          <c:orientation val="minMax"/>
          <c:min val="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milj.m</a:t>
                </a:r>
                <a:r>
                  <a:rPr lang="lv-LV" strike="noStrike" baseline="30000"/>
                  <a:t>3</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312793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Sheet1!$B$7</c:f>
              <c:strCache>
                <c:ptCount val="1"/>
                <c:pt idx="0">
                  <c:v>Insekticīdi</c:v>
                </c:pt>
              </c:strCache>
            </c:strRef>
          </c:tx>
          <c:spPr>
            <a:solidFill>
              <a:schemeClr val="accent1"/>
            </a:solidFill>
            <a:ln>
              <a:noFill/>
            </a:ln>
            <a:effectLst/>
          </c:spPr>
          <c:invertIfNegative val="0"/>
          <c:cat>
            <c:numRef>
              <c:f>Sheet1!$A$8:$A$11</c:f>
              <c:numCache>
                <c:formatCode>General</c:formatCode>
                <c:ptCount val="4"/>
                <c:pt idx="0">
                  <c:v>2010</c:v>
                </c:pt>
                <c:pt idx="1">
                  <c:v>2013</c:v>
                </c:pt>
                <c:pt idx="2">
                  <c:v>2014</c:v>
                </c:pt>
                <c:pt idx="3">
                  <c:v>2015</c:v>
                </c:pt>
              </c:numCache>
            </c:numRef>
          </c:cat>
          <c:val>
            <c:numRef>
              <c:f>Sheet1!$B$8:$B$11</c:f>
              <c:numCache>
                <c:formatCode>General</c:formatCode>
                <c:ptCount val="4"/>
                <c:pt idx="0">
                  <c:v>38.1</c:v>
                </c:pt>
                <c:pt idx="1">
                  <c:v>44.1</c:v>
                </c:pt>
                <c:pt idx="2">
                  <c:v>64</c:v>
                </c:pt>
                <c:pt idx="3">
                  <c:v>17.399999999999999</c:v>
                </c:pt>
              </c:numCache>
            </c:numRef>
          </c:val>
          <c:extLst xmlns:c16r2="http://schemas.microsoft.com/office/drawing/2015/06/chart">
            <c:ext xmlns:c16="http://schemas.microsoft.com/office/drawing/2014/chart" uri="{C3380CC4-5D6E-409C-BE32-E72D297353CC}">
              <c16:uniqueId val="{00000000-2144-45BD-9A3B-1891F951C95A}"/>
            </c:ext>
          </c:extLst>
        </c:ser>
        <c:ser>
          <c:idx val="1"/>
          <c:order val="1"/>
          <c:tx>
            <c:strRef>
              <c:f>Sheet1!$C$7</c:f>
              <c:strCache>
                <c:ptCount val="1"/>
                <c:pt idx="0">
                  <c:v>Herbicīdi</c:v>
                </c:pt>
              </c:strCache>
            </c:strRef>
          </c:tx>
          <c:spPr>
            <a:solidFill>
              <a:schemeClr val="accent2"/>
            </a:solidFill>
            <a:ln>
              <a:noFill/>
            </a:ln>
            <a:effectLst/>
          </c:spPr>
          <c:invertIfNegative val="0"/>
          <c:cat>
            <c:numRef>
              <c:f>Sheet1!$A$8:$A$11</c:f>
              <c:numCache>
                <c:formatCode>General</c:formatCode>
                <c:ptCount val="4"/>
                <c:pt idx="0">
                  <c:v>2010</c:v>
                </c:pt>
                <c:pt idx="1">
                  <c:v>2013</c:v>
                </c:pt>
                <c:pt idx="2">
                  <c:v>2014</c:v>
                </c:pt>
                <c:pt idx="3">
                  <c:v>2015</c:v>
                </c:pt>
              </c:numCache>
            </c:numRef>
          </c:cat>
          <c:val>
            <c:numRef>
              <c:f>Sheet1!$C$8:$C$11</c:f>
              <c:numCache>
                <c:formatCode>General</c:formatCode>
                <c:ptCount val="4"/>
                <c:pt idx="0">
                  <c:v>668.8</c:v>
                </c:pt>
                <c:pt idx="1">
                  <c:v>728</c:v>
                </c:pt>
                <c:pt idx="2">
                  <c:v>847.5</c:v>
                </c:pt>
                <c:pt idx="3">
                  <c:v>861.1</c:v>
                </c:pt>
              </c:numCache>
            </c:numRef>
          </c:val>
          <c:extLst xmlns:c16r2="http://schemas.microsoft.com/office/drawing/2015/06/chart">
            <c:ext xmlns:c16="http://schemas.microsoft.com/office/drawing/2014/chart" uri="{C3380CC4-5D6E-409C-BE32-E72D297353CC}">
              <c16:uniqueId val="{00000001-2144-45BD-9A3B-1891F951C95A}"/>
            </c:ext>
          </c:extLst>
        </c:ser>
        <c:ser>
          <c:idx val="2"/>
          <c:order val="2"/>
          <c:tx>
            <c:strRef>
              <c:f>Sheet1!$D$7</c:f>
              <c:strCache>
                <c:ptCount val="1"/>
                <c:pt idx="0">
                  <c:v>Fungicīdi</c:v>
                </c:pt>
              </c:strCache>
            </c:strRef>
          </c:tx>
          <c:spPr>
            <a:solidFill>
              <a:schemeClr val="accent3"/>
            </a:solidFill>
            <a:ln>
              <a:noFill/>
            </a:ln>
            <a:effectLst/>
          </c:spPr>
          <c:invertIfNegative val="0"/>
          <c:cat>
            <c:numRef>
              <c:f>Sheet1!$A$8:$A$11</c:f>
              <c:numCache>
                <c:formatCode>General</c:formatCode>
                <c:ptCount val="4"/>
                <c:pt idx="0">
                  <c:v>2010</c:v>
                </c:pt>
                <c:pt idx="1">
                  <c:v>2013</c:v>
                </c:pt>
                <c:pt idx="2">
                  <c:v>2014</c:v>
                </c:pt>
                <c:pt idx="3">
                  <c:v>2015</c:v>
                </c:pt>
              </c:numCache>
            </c:numRef>
          </c:cat>
          <c:val>
            <c:numRef>
              <c:f>Sheet1!$D$8:$D$11</c:f>
              <c:numCache>
                <c:formatCode>General</c:formatCode>
                <c:ptCount val="4"/>
                <c:pt idx="0">
                  <c:v>153.80000000000001</c:v>
                </c:pt>
                <c:pt idx="1">
                  <c:v>214.3</c:v>
                </c:pt>
                <c:pt idx="2">
                  <c:v>224.7</c:v>
                </c:pt>
                <c:pt idx="3">
                  <c:v>269.8</c:v>
                </c:pt>
              </c:numCache>
            </c:numRef>
          </c:val>
          <c:extLst xmlns:c16r2="http://schemas.microsoft.com/office/drawing/2015/06/chart">
            <c:ext xmlns:c16="http://schemas.microsoft.com/office/drawing/2014/chart" uri="{C3380CC4-5D6E-409C-BE32-E72D297353CC}">
              <c16:uniqueId val="{00000002-2144-45BD-9A3B-1891F951C95A}"/>
            </c:ext>
          </c:extLst>
        </c:ser>
        <c:dLbls>
          <c:showLegendKey val="0"/>
          <c:showVal val="0"/>
          <c:showCatName val="0"/>
          <c:showSerName val="0"/>
          <c:showPercent val="0"/>
          <c:showBubbleSize val="0"/>
        </c:dLbls>
        <c:gapWidth val="150"/>
        <c:overlap val="100"/>
        <c:axId val="158057984"/>
        <c:axId val="158059904"/>
      </c:barChart>
      <c:catAx>
        <c:axId val="1580579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Gads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8059904"/>
        <c:crosses val="autoZero"/>
        <c:auto val="1"/>
        <c:lblAlgn val="ctr"/>
        <c:lblOffset val="100"/>
        <c:noMultiLvlLbl val="0"/>
      </c:catAx>
      <c:valAx>
        <c:axId val="1580599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8057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Sheet1!$B$1:$E$1</c:f>
              <c:numCache>
                <c:formatCode>General</c:formatCode>
                <c:ptCount val="4"/>
                <c:pt idx="0">
                  <c:v>2013</c:v>
                </c:pt>
                <c:pt idx="1">
                  <c:v>2014</c:v>
                </c:pt>
                <c:pt idx="2">
                  <c:v>2015</c:v>
                </c:pt>
                <c:pt idx="3">
                  <c:v>2016</c:v>
                </c:pt>
              </c:numCache>
            </c:numRef>
          </c:cat>
          <c:val>
            <c:numRef>
              <c:f>Sheet1!$B$2:$E$2</c:f>
              <c:numCache>
                <c:formatCode>General</c:formatCode>
                <c:ptCount val="4"/>
                <c:pt idx="0">
                  <c:v>0.81</c:v>
                </c:pt>
                <c:pt idx="1">
                  <c:v>0.81</c:v>
                </c:pt>
                <c:pt idx="2">
                  <c:v>0.8</c:v>
                </c:pt>
                <c:pt idx="3">
                  <c:v>0.82</c:v>
                </c:pt>
              </c:numCache>
            </c:numRef>
          </c:val>
          <c:extLst xmlns:c16r2="http://schemas.microsoft.com/office/drawing/2015/06/chart">
            <c:ext xmlns:c16="http://schemas.microsoft.com/office/drawing/2014/chart" uri="{C3380CC4-5D6E-409C-BE32-E72D297353CC}">
              <c16:uniqueId val="{00000000-9267-43B0-AAD9-42F152A088DD}"/>
            </c:ext>
          </c:extLst>
        </c:ser>
        <c:dLbls>
          <c:dLblPos val="outEnd"/>
          <c:showLegendKey val="0"/>
          <c:showVal val="1"/>
          <c:showCatName val="0"/>
          <c:showSerName val="0"/>
          <c:showPercent val="0"/>
          <c:showBubbleSize val="0"/>
        </c:dLbls>
        <c:gapWidth val="219"/>
        <c:overlap val="-27"/>
        <c:axId val="157999104"/>
        <c:axId val="158002176"/>
      </c:barChart>
      <c:catAx>
        <c:axId val="1579991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Gads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8002176"/>
        <c:crosses val="autoZero"/>
        <c:auto val="1"/>
        <c:lblAlgn val="ctr"/>
        <c:lblOffset val="100"/>
        <c:noMultiLvlLbl val="0"/>
      </c:catAx>
      <c:valAx>
        <c:axId val="158002176"/>
        <c:scaling>
          <c:orientation val="minMax"/>
          <c:min val="0.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7999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Sheet1!$G$1:$I$1</c:f>
              <c:numCache>
                <c:formatCode>General</c:formatCode>
                <c:ptCount val="3"/>
                <c:pt idx="0">
                  <c:v>2013</c:v>
                </c:pt>
                <c:pt idx="1">
                  <c:v>2014</c:v>
                </c:pt>
                <c:pt idx="2">
                  <c:v>2015</c:v>
                </c:pt>
              </c:numCache>
            </c:numRef>
          </c:cat>
          <c:val>
            <c:numRef>
              <c:f>Sheet1!$G$2:$I$2</c:f>
              <c:numCache>
                <c:formatCode>General</c:formatCode>
                <c:ptCount val="3"/>
                <c:pt idx="0">
                  <c:v>200432</c:v>
                </c:pt>
                <c:pt idx="1">
                  <c:v>207597</c:v>
                </c:pt>
                <c:pt idx="2">
                  <c:v>237461</c:v>
                </c:pt>
              </c:numCache>
            </c:numRef>
          </c:val>
          <c:extLst xmlns:c16r2="http://schemas.microsoft.com/office/drawing/2015/06/chart">
            <c:ext xmlns:c16="http://schemas.microsoft.com/office/drawing/2014/chart" uri="{C3380CC4-5D6E-409C-BE32-E72D297353CC}">
              <c16:uniqueId val="{00000000-2DD0-44F8-91C7-D98315BC6BD0}"/>
            </c:ext>
          </c:extLst>
        </c:ser>
        <c:dLbls>
          <c:dLblPos val="outEnd"/>
          <c:showLegendKey val="0"/>
          <c:showVal val="1"/>
          <c:showCatName val="0"/>
          <c:showSerName val="0"/>
          <c:showPercent val="0"/>
          <c:showBubbleSize val="0"/>
        </c:dLbls>
        <c:gapWidth val="219"/>
        <c:overlap val="-27"/>
        <c:axId val="159661056"/>
        <c:axId val="159680768"/>
      </c:barChart>
      <c:catAx>
        <c:axId val="1596610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Gads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9680768"/>
        <c:crosses val="autoZero"/>
        <c:auto val="1"/>
        <c:lblAlgn val="ctr"/>
        <c:lblOffset val="100"/>
        <c:noMultiLvlLbl val="0"/>
      </c:catAx>
      <c:valAx>
        <c:axId val="15968076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tūkst. ha</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9661056"/>
        <c:crosses val="autoZero"/>
        <c:crossBetween val="between"/>
        <c:dispUnits>
          <c:builtInUnit val="thousands"/>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Sheet2!$B$1:$D$1</c:f>
              <c:numCache>
                <c:formatCode>General</c:formatCode>
                <c:ptCount val="3"/>
                <c:pt idx="0">
                  <c:v>2013</c:v>
                </c:pt>
                <c:pt idx="1">
                  <c:v>2014</c:v>
                </c:pt>
                <c:pt idx="2">
                  <c:v>2015</c:v>
                </c:pt>
              </c:numCache>
            </c:numRef>
          </c:cat>
          <c:val>
            <c:numRef>
              <c:f>Sheet2!$B$2:$D$2</c:f>
              <c:numCache>
                <c:formatCode>0%</c:formatCode>
                <c:ptCount val="3"/>
                <c:pt idx="0">
                  <c:v>8.6925315084913871E-2</c:v>
                </c:pt>
                <c:pt idx="1">
                  <c:v>9.030726996622275E-2</c:v>
                </c:pt>
                <c:pt idx="2">
                  <c:v>0.10101396819222594</c:v>
                </c:pt>
              </c:numCache>
            </c:numRef>
          </c:val>
          <c:extLst xmlns:c16r2="http://schemas.microsoft.com/office/drawing/2015/06/chart">
            <c:ext xmlns:c16="http://schemas.microsoft.com/office/drawing/2014/chart" uri="{C3380CC4-5D6E-409C-BE32-E72D297353CC}">
              <c16:uniqueId val="{00000000-C79E-446D-8C37-F808603DBD87}"/>
            </c:ext>
          </c:extLst>
        </c:ser>
        <c:dLbls>
          <c:dLblPos val="outEnd"/>
          <c:showLegendKey val="0"/>
          <c:showVal val="1"/>
          <c:showCatName val="0"/>
          <c:showSerName val="0"/>
          <c:showPercent val="0"/>
          <c:showBubbleSize val="0"/>
        </c:dLbls>
        <c:gapWidth val="219"/>
        <c:overlap val="-27"/>
        <c:axId val="159746688"/>
        <c:axId val="159754112"/>
      </c:barChart>
      <c:catAx>
        <c:axId val="1597466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Gads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9754112"/>
        <c:crosses val="autoZero"/>
        <c:auto val="1"/>
        <c:lblAlgn val="ctr"/>
        <c:lblOffset val="100"/>
        <c:noMultiLvlLbl val="0"/>
      </c:catAx>
      <c:valAx>
        <c:axId val="159754112"/>
        <c:scaling>
          <c:orientation val="minMax"/>
          <c:max val="0.1200000000000000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9746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Sheet0!$A$52</c:f>
              <c:strCache>
                <c:ptCount val="1"/>
                <c:pt idx="0">
                  <c:v>Augkopība un lopkopība, medniecība un saistītas palīgdarbības</c:v>
                </c:pt>
              </c:strCache>
            </c:strRef>
          </c:tx>
          <c:spPr>
            <a:solidFill>
              <a:schemeClr val="accent1"/>
            </a:solidFill>
            <a:ln>
              <a:noFill/>
            </a:ln>
            <a:effectLst/>
          </c:spPr>
          <c:invertIfNegative val="0"/>
          <c:cat>
            <c:numRef>
              <c:f>Sheet0!$B$51:$E$51</c:f>
              <c:numCache>
                <c:formatCode>General</c:formatCode>
                <c:ptCount val="4"/>
                <c:pt idx="0">
                  <c:v>2013</c:v>
                </c:pt>
                <c:pt idx="1">
                  <c:v>2014</c:v>
                </c:pt>
                <c:pt idx="2">
                  <c:v>2015</c:v>
                </c:pt>
                <c:pt idx="3">
                  <c:v>2016</c:v>
                </c:pt>
              </c:numCache>
            </c:numRef>
          </c:cat>
          <c:val>
            <c:numRef>
              <c:f>Sheet0!$B$52:$E$52</c:f>
              <c:numCache>
                <c:formatCode>0.00</c:formatCode>
                <c:ptCount val="4"/>
                <c:pt idx="0">
                  <c:v>2421.46</c:v>
                </c:pt>
                <c:pt idx="1">
                  <c:v>2673.23</c:v>
                </c:pt>
                <c:pt idx="2">
                  <c:v>2889.45</c:v>
                </c:pt>
                <c:pt idx="3">
                  <c:v>3288.7136</c:v>
                </c:pt>
              </c:numCache>
            </c:numRef>
          </c:val>
          <c:extLst xmlns:c16r2="http://schemas.microsoft.com/office/drawing/2015/06/chart">
            <c:ext xmlns:c16="http://schemas.microsoft.com/office/drawing/2014/chart" uri="{C3380CC4-5D6E-409C-BE32-E72D297353CC}">
              <c16:uniqueId val="{00000000-FB33-48EF-91CF-08F5BCCB987A}"/>
            </c:ext>
          </c:extLst>
        </c:ser>
        <c:ser>
          <c:idx val="1"/>
          <c:order val="1"/>
          <c:tx>
            <c:strRef>
              <c:f>Sheet0!$A$53</c:f>
              <c:strCache>
                <c:ptCount val="1"/>
                <c:pt idx="0">
                  <c:v>Notekūdeņu savākšana un attīrīšana</c:v>
                </c:pt>
              </c:strCache>
            </c:strRef>
          </c:tx>
          <c:spPr>
            <a:solidFill>
              <a:schemeClr val="accent2"/>
            </a:solidFill>
            <a:ln>
              <a:noFill/>
            </a:ln>
            <a:effectLst/>
          </c:spPr>
          <c:invertIfNegative val="0"/>
          <c:cat>
            <c:numRef>
              <c:f>Sheet0!$B$51:$E$51</c:f>
              <c:numCache>
                <c:formatCode>General</c:formatCode>
                <c:ptCount val="4"/>
                <c:pt idx="0">
                  <c:v>2013</c:v>
                </c:pt>
                <c:pt idx="1">
                  <c:v>2014</c:v>
                </c:pt>
                <c:pt idx="2">
                  <c:v>2015</c:v>
                </c:pt>
                <c:pt idx="3">
                  <c:v>2016</c:v>
                </c:pt>
              </c:numCache>
            </c:numRef>
          </c:cat>
          <c:val>
            <c:numRef>
              <c:f>Sheet0!$B$53:$E$53</c:f>
              <c:numCache>
                <c:formatCode>0.00</c:formatCode>
                <c:ptCount val="4"/>
                <c:pt idx="0">
                  <c:v>18914.650000000001</c:v>
                </c:pt>
                <c:pt idx="1">
                  <c:v>15981.440431000001</c:v>
                </c:pt>
                <c:pt idx="2">
                  <c:v>45882.31</c:v>
                </c:pt>
                <c:pt idx="3">
                  <c:v>16768.209200000001</c:v>
                </c:pt>
              </c:numCache>
            </c:numRef>
          </c:val>
          <c:extLst xmlns:c16r2="http://schemas.microsoft.com/office/drawing/2015/06/chart">
            <c:ext xmlns:c16="http://schemas.microsoft.com/office/drawing/2014/chart" uri="{C3380CC4-5D6E-409C-BE32-E72D297353CC}">
              <c16:uniqueId val="{00000001-FB33-48EF-91CF-08F5BCCB987A}"/>
            </c:ext>
          </c:extLst>
        </c:ser>
        <c:ser>
          <c:idx val="2"/>
          <c:order val="2"/>
          <c:tx>
            <c:strRef>
              <c:f>Sheet0!$A$54</c:f>
              <c:strCache>
                <c:ptCount val="1"/>
                <c:pt idx="0">
                  <c:v>Pārējā ieguves rūpniecība un karjeru izstrāde</c:v>
                </c:pt>
              </c:strCache>
            </c:strRef>
          </c:tx>
          <c:spPr>
            <a:solidFill>
              <a:schemeClr val="accent3"/>
            </a:solidFill>
            <a:ln>
              <a:noFill/>
            </a:ln>
            <a:effectLst/>
          </c:spPr>
          <c:invertIfNegative val="0"/>
          <c:cat>
            <c:numRef>
              <c:f>Sheet0!$B$51:$E$51</c:f>
              <c:numCache>
                <c:formatCode>General</c:formatCode>
                <c:ptCount val="4"/>
                <c:pt idx="0">
                  <c:v>2013</c:v>
                </c:pt>
                <c:pt idx="1">
                  <c:v>2014</c:v>
                </c:pt>
                <c:pt idx="2">
                  <c:v>2015</c:v>
                </c:pt>
                <c:pt idx="3">
                  <c:v>2016</c:v>
                </c:pt>
              </c:numCache>
            </c:numRef>
          </c:cat>
          <c:val>
            <c:numRef>
              <c:f>Sheet0!$B$54:$E$54</c:f>
              <c:numCache>
                <c:formatCode>0.00</c:formatCode>
                <c:ptCount val="4"/>
                <c:pt idx="0">
                  <c:v>10516.42</c:v>
                </c:pt>
                <c:pt idx="1">
                  <c:v>6748.3590000000004</c:v>
                </c:pt>
                <c:pt idx="2">
                  <c:v>6750.71</c:v>
                </c:pt>
                <c:pt idx="3">
                  <c:v>5724.8980000000001</c:v>
                </c:pt>
              </c:numCache>
            </c:numRef>
          </c:val>
          <c:extLst xmlns:c16r2="http://schemas.microsoft.com/office/drawing/2015/06/chart">
            <c:ext xmlns:c16="http://schemas.microsoft.com/office/drawing/2014/chart" uri="{C3380CC4-5D6E-409C-BE32-E72D297353CC}">
              <c16:uniqueId val="{00000002-FB33-48EF-91CF-08F5BCCB987A}"/>
            </c:ext>
          </c:extLst>
        </c:ser>
        <c:ser>
          <c:idx val="3"/>
          <c:order val="3"/>
          <c:tx>
            <c:strRef>
              <c:f>Sheet0!$A$55</c:f>
              <c:strCache>
                <c:ptCount val="1"/>
                <c:pt idx="0">
                  <c:v>Pārtikas produktu ražošana</c:v>
                </c:pt>
              </c:strCache>
            </c:strRef>
          </c:tx>
          <c:spPr>
            <a:solidFill>
              <a:schemeClr val="accent4"/>
            </a:solidFill>
            <a:ln>
              <a:noFill/>
            </a:ln>
            <a:effectLst/>
          </c:spPr>
          <c:invertIfNegative val="0"/>
          <c:cat>
            <c:numRef>
              <c:f>Sheet0!$B$51:$E$51</c:f>
              <c:numCache>
                <c:formatCode>General</c:formatCode>
                <c:ptCount val="4"/>
                <c:pt idx="0">
                  <c:v>2013</c:v>
                </c:pt>
                <c:pt idx="1">
                  <c:v>2014</c:v>
                </c:pt>
                <c:pt idx="2">
                  <c:v>2015</c:v>
                </c:pt>
                <c:pt idx="3">
                  <c:v>2016</c:v>
                </c:pt>
              </c:numCache>
            </c:numRef>
          </c:cat>
          <c:val>
            <c:numRef>
              <c:f>Sheet0!$B$55:$E$55</c:f>
              <c:numCache>
                <c:formatCode>0.00</c:formatCode>
                <c:ptCount val="4"/>
                <c:pt idx="0">
                  <c:v>6203.94</c:v>
                </c:pt>
                <c:pt idx="1">
                  <c:v>6160.8559999999998</c:v>
                </c:pt>
                <c:pt idx="2">
                  <c:v>5327.7139999999999</c:v>
                </c:pt>
                <c:pt idx="3">
                  <c:v>25240.642</c:v>
                </c:pt>
              </c:numCache>
            </c:numRef>
          </c:val>
          <c:extLst xmlns:c16r2="http://schemas.microsoft.com/office/drawing/2015/06/chart">
            <c:ext xmlns:c16="http://schemas.microsoft.com/office/drawing/2014/chart" uri="{C3380CC4-5D6E-409C-BE32-E72D297353CC}">
              <c16:uniqueId val="{00000003-FB33-48EF-91CF-08F5BCCB987A}"/>
            </c:ext>
          </c:extLst>
        </c:ser>
        <c:ser>
          <c:idx val="4"/>
          <c:order val="4"/>
          <c:tx>
            <c:strRef>
              <c:f>Sheet0!$A$56</c:f>
              <c:strCache>
                <c:ptCount val="1"/>
                <c:pt idx="0">
                  <c:v>Zivsaimniecība</c:v>
                </c:pt>
              </c:strCache>
            </c:strRef>
          </c:tx>
          <c:spPr>
            <a:solidFill>
              <a:schemeClr val="accent5"/>
            </a:solidFill>
            <a:ln>
              <a:noFill/>
            </a:ln>
            <a:effectLst/>
          </c:spPr>
          <c:invertIfNegative val="0"/>
          <c:cat>
            <c:numRef>
              <c:f>Sheet0!$B$51:$E$51</c:f>
              <c:numCache>
                <c:formatCode>General</c:formatCode>
                <c:ptCount val="4"/>
                <c:pt idx="0">
                  <c:v>2013</c:v>
                </c:pt>
                <c:pt idx="1">
                  <c:v>2014</c:v>
                </c:pt>
                <c:pt idx="2">
                  <c:v>2015</c:v>
                </c:pt>
                <c:pt idx="3">
                  <c:v>2016</c:v>
                </c:pt>
              </c:numCache>
            </c:numRef>
          </c:cat>
          <c:val>
            <c:numRef>
              <c:f>Sheet0!$B$56:$E$56</c:f>
              <c:numCache>
                <c:formatCode>0.00</c:formatCode>
                <c:ptCount val="4"/>
                <c:pt idx="0">
                  <c:v>31903.32</c:v>
                </c:pt>
                <c:pt idx="1">
                  <c:v>32695.331999999999</c:v>
                </c:pt>
                <c:pt idx="2">
                  <c:v>5887.5450000000001</c:v>
                </c:pt>
                <c:pt idx="3">
                  <c:v>53669.330999999998</c:v>
                </c:pt>
              </c:numCache>
            </c:numRef>
          </c:val>
          <c:extLst xmlns:c16r2="http://schemas.microsoft.com/office/drawing/2015/06/chart">
            <c:ext xmlns:c16="http://schemas.microsoft.com/office/drawing/2014/chart" uri="{C3380CC4-5D6E-409C-BE32-E72D297353CC}">
              <c16:uniqueId val="{00000004-FB33-48EF-91CF-08F5BCCB987A}"/>
            </c:ext>
          </c:extLst>
        </c:ser>
        <c:ser>
          <c:idx val="5"/>
          <c:order val="5"/>
          <c:tx>
            <c:strRef>
              <c:f>Sheet0!$A$57</c:f>
              <c:strCache>
                <c:ptCount val="1"/>
                <c:pt idx="0">
                  <c:v>Elektroenerģija, gāzes apgāde, siltumapgāde un gaisa kondicionēšana</c:v>
                </c:pt>
              </c:strCache>
            </c:strRef>
          </c:tx>
          <c:spPr>
            <a:solidFill>
              <a:schemeClr val="accent6"/>
            </a:solidFill>
            <a:ln>
              <a:noFill/>
            </a:ln>
            <a:effectLst/>
          </c:spPr>
          <c:invertIfNegative val="0"/>
          <c:cat>
            <c:numRef>
              <c:f>Sheet0!$B$51:$E$51</c:f>
              <c:numCache>
                <c:formatCode>General</c:formatCode>
                <c:ptCount val="4"/>
                <c:pt idx="0">
                  <c:v>2013</c:v>
                </c:pt>
                <c:pt idx="1">
                  <c:v>2014</c:v>
                </c:pt>
                <c:pt idx="2">
                  <c:v>2015</c:v>
                </c:pt>
                <c:pt idx="3">
                  <c:v>2016</c:v>
                </c:pt>
              </c:numCache>
            </c:numRef>
          </c:cat>
          <c:val>
            <c:numRef>
              <c:f>Sheet0!$B$57:$E$57</c:f>
              <c:numCache>
                <c:formatCode>0.00</c:formatCode>
                <c:ptCount val="4"/>
                <c:pt idx="0">
                  <c:v>6605.66</c:v>
                </c:pt>
                <c:pt idx="1">
                  <c:v>5583.5609999999997</c:v>
                </c:pt>
                <c:pt idx="2">
                  <c:v>15962.739</c:v>
                </c:pt>
                <c:pt idx="3">
                  <c:v>5342.55</c:v>
                </c:pt>
              </c:numCache>
            </c:numRef>
          </c:val>
          <c:extLst xmlns:c16r2="http://schemas.microsoft.com/office/drawing/2015/06/chart">
            <c:ext xmlns:c16="http://schemas.microsoft.com/office/drawing/2014/chart" uri="{C3380CC4-5D6E-409C-BE32-E72D297353CC}">
              <c16:uniqueId val="{00000005-FB33-48EF-91CF-08F5BCCB987A}"/>
            </c:ext>
          </c:extLst>
        </c:ser>
        <c:ser>
          <c:idx val="6"/>
          <c:order val="6"/>
          <c:tx>
            <c:strRef>
              <c:f>Sheet0!$A$58</c:f>
              <c:strCache>
                <c:ptCount val="1"/>
                <c:pt idx="0">
                  <c:v>Ūdens ieguve, attīrīšana un apgāde</c:v>
                </c:pt>
              </c:strCache>
            </c:strRef>
          </c:tx>
          <c:spPr>
            <a:solidFill>
              <a:schemeClr val="accent1">
                <a:lumMod val="60000"/>
              </a:schemeClr>
            </a:solidFill>
            <a:ln>
              <a:noFill/>
            </a:ln>
            <a:effectLst/>
          </c:spPr>
          <c:invertIfNegative val="0"/>
          <c:cat>
            <c:numRef>
              <c:f>Sheet0!$B$51:$E$51</c:f>
              <c:numCache>
                <c:formatCode>General</c:formatCode>
                <c:ptCount val="4"/>
                <c:pt idx="0">
                  <c:v>2013</c:v>
                </c:pt>
                <c:pt idx="1">
                  <c:v>2014</c:v>
                </c:pt>
                <c:pt idx="2">
                  <c:v>2015</c:v>
                </c:pt>
                <c:pt idx="3">
                  <c:v>2016</c:v>
                </c:pt>
              </c:numCache>
            </c:numRef>
          </c:cat>
          <c:val>
            <c:numRef>
              <c:f>Sheet0!$B$58:$E$58</c:f>
              <c:numCache>
                <c:formatCode>0.00</c:formatCode>
                <c:ptCount val="4"/>
                <c:pt idx="0">
                  <c:v>58176.62</c:v>
                </c:pt>
                <c:pt idx="1">
                  <c:v>57997.231119999997</c:v>
                </c:pt>
                <c:pt idx="2">
                  <c:v>56954.275999999998</c:v>
                </c:pt>
                <c:pt idx="3">
                  <c:v>83911.235700000005</c:v>
                </c:pt>
              </c:numCache>
            </c:numRef>
          </c:val>
          <c:extLst xmlns:c16r2="http://schemas.microsoft.com/office/drawing/2015/06/chart">
            <c:ext xmlns:c16="http://schemas.microsoft.com/office/drawing/2014/chart" uri="{C3380CC4-5D6E-409C-BE32-E72D297353CC}">
              <c16:uniqueId val="{00000006-FB33-48EF-91CF-08F5BCCB987A}"/>
            </c:ext>
          </c:extLst>
        </c:ser>
        <c:ser>
          <c:idx val="7"/>
          <c:order val="7"/>
          <c:tx>
            <c:strRef>
              <c:f>Sheet0!$A$59</c:f>
              <c:strCache>
                <c:ptCount val="1"/>
                <c:pt idx="0">
                  <c:v>Cits</c:v>
                </c:pt>
              </c:strCache>
            </c:strRef>
          </c:tx>
          <c:spPr>
            <a:solidFill>
              <a:schemeClr val="accent2">
                <a:lumMod val="60000"/>
              </a:schemeClr>
            </a:solidFill>
            <a:ln>
              <a:noFill/>
            </a:ln>
            <a:effectLst/>
          </c:spPr>
          <c:invertIfNegative val="0"/>
          <c:cat>
            <c:numRef>
              <c:f>Sheet0!$B$51:$E$51</c:f>
              <c:numCache>
                <c:formatCode>General</c:formatCode>
                <c:ptCount val="4"/>
                <c:pt idx="0">
                  <c:v>2013</c:v>
                </c:pt>
                <c:pt idx="1">
                  <c:v>2014</c:v>
                </c:pt>
                <c:pt idx="2">
                  <c:v>2015</c:v>
                </c:pt>
                <c:pt idx="3">
                  <c:v>2016</c:v>
                </c:pt>
              </c:numCache>
            </c:numRef>
          </c:cat>
          <c:val>
            <c:numRef>
              <c:f>Sheet0!$B$59:$E$59</c:f>
              <c:numCache>
                <c:formatCode>0.00</c:formatCode>
                <c:ptCount val="4"/>
                <c:pt idx="0" formatCode="General">
                  <c:v>24378.639999999999</c:v>
                </c:pt>
                <c:pt idx="1">
                  <c:v>25539.1</c:v>
                </c:pt>
                <c:pt idx="2">
                  <c:v>39842</c:v>
                </c:pt>
                <c:pt idx="3">
                  <c:v>17723.48</c:v>
                </c:pt>
              </c:numCache>
            </c:numRef>
          </c:val>
          <c:extLst xmlns:c16r2="http://schemas.microsoft.com/office/drawing/2015/06/chart">
            <c:ext xmlns:c16="http://schemas.microsoft.com/office/drawing/2014/chart" uri="{C3380CC4-5D6E-409C-BE32-E72D297353CC}">
              <c16:uniqueId val="{00000007-FB33-48EF-91CF-08F5BCCB987A}"/>
            </c:ext>
          </c:extLst>
        </c:ser>
        <c:dLbls>
          <c:showLegendKey val="0"/>
          <c:showVal val="0"/>
          <c:showCatName val="0"/>
          <c:showSerName val="0"/>
          <c:showPercent val="0"/>
          <c:showBubbleSize val="0"/>
        </c:dLbls>
        <c:gapWidth val="150"/>
        <c:overlap val="100"/>
        <c:axId val="161172480"/>
        <c:axId val="161186944"/>
      </c:barChart>
      <c:catAx>
        <c:axId val="1611724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Gads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1186944"/>
        <c:crosses val="autoZero"/>
        <c:auto val="1"/>
        <c:lblAlgn val="ctr"/>
        <c:lblOffset val="100"/>
        <c:noMultiLvlLbl val="0"/>
      </c:catAx>
      <c:valAx>
        <c:axId val="161186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tūkst.</a:t>
                </a:r>
                <a:r>
                  <a:rPr lang="lv-LV" baseline="0"/>
                  <a:t> </a:t>
                </a:r>
                <a:r>
                  <a:rPr lang="lv-LV"/>
                  <a:t>m</a:t>
                </a:r>
                <a:r>
                  <a:rPr lang="lv-LV" baseline="30000"/>
                  <a:t>3</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1172480"/>
        <c:crosses val="autoZero"/>
        <c:crossBetween val="between"/>
      </c:valAx>
      <c:spPr>
        <a:noFill/>
        <a:ln>
          <a:noFill/>
        </a:ln>
        <a:effectLst/>
      </c:spPr>
    </c:plotArea>
    <c:legend>
      <c:legendPos val="r"/>
      <c:layout>
        <c:manualLayout>
          <c:xMode val="edge"/>
          <c:yMode val="edge"/>
          <c:x val="0.64761964129483818"/>
          <c:y val="5.294728783902012E-2"/>
          <c:w val="0.33571369203849522"/>
          <c:h val="0.9470527121609798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Sheet1!$A$2</c:f>
              <c:strCache>
                <c:ptCount val="1"/>
                <c:pt idx="0">
                  <c:v>Lauksaimniecībā izmantojamā zeme</c:v>
                </c:pt>
              </c:strCache>
            </c:strRef>
          </c:tx>
          <c:spPr>
            <a:solidFill>
              <a:schemeClr val="accent1"/>
            </a:solidFill>
            <a:ln>
              <a:noFill/>
            </a:ln>
            <a:effectLst/>
          </c:spPr>
          <c:invertIfNegative val="0"/>
          <c:cat>
            <c:numRef>
              <c:f>Sheet1!$B$1:$E$1</c:f>
              <c:numCache>
                <c:formatCode>General</c:formatCode>
                <c:ptCount val="4"/>
                <c:pt idx="0">
                  <c:v>2013</c:v>
                </c:pt>
                <c:pt idx="1">
                  <c:v>2014</c:v>
                </c:pt>
                <c:pt idx="2">
                  <c:v>2015</c:v>
                </c:pt>
                <c:pt idx="3">
                  <c:v>2016</c:v>
                </c:pt>
              </c:numCache>
            </c:numRef>
          </c:cat>
          <c:val>
            <c:numRef>
              <c:f>Sheet1!$B$2:$E$2</c:f>
              <c:numCache>
                <c:formatCode>General</c:formatCode>
                <c:ptCount val="4"/>
                <c:pt idx="0">
                  <c:v>36.9</c:v>
                </c:pt>
                <c:pt idx="1">
                  <c:v>36.700000000000003</c:v>
                </c:pt>
                <c:pt idx="2">
                  <c:v>36.5</c:v>
                </c:pt>
                <c:pt idx="3">
                  <c:v>36.200000000000003</c:v>
                </c:pt>
              </c:numCache>
            </c:numRef>
          </c:val>
          <c:extLst xmlns:c16r2="http://schemas.microsoft.com/office/drawing/2015/06/chart">
            <c:ext xmlns:c16="http://schemas.microsoft.com/office/drawing/2014/chart" uri="{C3380CC4-5D6E-409C-BE32-E72D297353CC}">
              <c16:uniqueId val="{00000000-965C-4AEE-9E24-ADA5A750EC4C}"/>
            </c:ext>
          </c:extLst>
        </c:ser>
        <c:ser>
          <c:idx val="1"/>
          <c:order val="1"/>
          <c:tx>
            <c:strRef>
              <c:f>Sheet1!$A$3</c:f>
              <c:strCache>
                <c:ptCount val="1"/>
                <c:pt idx="0">
                  <c:v>Mežs</c:v>
                </c:pt>
              </c:strCache>
            </c:strRef>
          </c:tx>
          <c:spPr>
            <a:solidFill>
              <a:schemeClr val="accent2"/>
            </a:solidFill>
            <a:ln>
              <a:noFill/>
            </a:ln>
            <a:effectLst/>
          </c:spPr>
          <c:invertIfNegative val="0"/>
          <c:cat>
            <c:numRef>
              <c:f>Sheet1!$B$1:$E$1</c:f>
              <c:numCache>
                <c:formatCode>General</c:formatCode>
                <c:ptCount val="4"/>
                <c:pt idx="0">
                  <c:v>2013</c:v>
                </c:pt>
                <c:pt idx="1">
                  <c:v>2014</c:v>
                </c:pt>
                <c:pt idx="2">
                  <c:v>2015</c:v>
                </c:pt>
                <c:pt idx="3">
                  <c:v>2016</c:v>
                </c:pt>
              </c:numCache>
            </c:numRef>
          </c:cat>
          <c:val>
            <c:numRef>
              <c:f>Sheet1!$B$3:$E$3</c:f>
              <c:numCache>
                <c:formatCode>General</c:formatCode>
                <c:ptCount val="4"/>
                <c:pt idx="0">
                  <c:v>46.7</c:v>
                </c:pt>
                <c:pt idx="1">
                  <c:v>47</c:v>
                </c:pt>
                <c:pt idx="2">
                  <c:v>47.2</c:v>
                </c:pt>
                <c:pt idx="3">
                  <c:v>47.6</c:v>
                </c:pt>
              </c:numCache>
            </c:numRef>
          </c:val>
          <c:extLst xmlns:c16r2="http://schemas.microsoft.com/office/drawing/2015/06/chart">
            <c:ext xmlns:c16="http://schemas.microsoft.com/office/drawing/2014/chart" uri="{C3380CC4-5D6E-409C-BE32-E72D297353CC}">
              <c16:uniqueId val="{00000001-965C-4AEE-9E24-ADA5A750EC4C}"/>
            </c:ext>
          </c:extLst>
        </c:ser>
        <c:ser>
          <c:idx val="2"/>
          <c:order val="2"/>
          <c:tx>
            <c:strRef>
              <c:f>Sheet1!$A$4</c:f>
              <c:strCache>
                <c:ptCount val="1"/>
                <c:pt idx="0">
                  <c:v>Purvs</c:v>
                </c:pt>
              </c:strCache>
            </c:strRef>
          </c:tx>
          <c:spPr>
            <a:solidFill>
              <a:schemeClr val="accent3"/>
            </a:solidFill>
            <a:ln>
              <a:noFill/>
            </a:ln>
            <a:effectLst/>
          </c:spPr>
          <c:invertIfNegative val="0"/>
          <c:cat>
            <c:numRef>
              <c:f>Sheet1!$B$1:$E$1</c:f>
              <c:numCache>
                <c:formatCode>General</c:formatCode>
                <c:ptCount val="4"/>
                <c:pt idx="0">
                  <c:v>2013</c:v>
                </c:pt>
                <c:pt idx="1">
                  <c:v>2014</c:v>
                </c:pt>
                <c:pt idx="2">
                  <c:v>2015</c:v>
                </c:pt>
                <c:pt idx="3">
                  <c:v>2016</c:v>
                </c:pt>
              </c:numCache>
            </c:numRef>
          </c:cat>
          <c:val>
            <c:numRef>
              <c:f>Sheet1!$B$4:$E$4</c:f>
              <c:numCache>
                <c:formatCode>General</c:formatCode>
                <c:ptCount val="4"/>
                <c:pt idx="0">
                  <c:v>3.6</c:v>
                </c:pt>
                <c:pt idx="1">
                  <c:v>3.6</c:v>
                </c:pt>
                <c:pt idx="2">
                  <c:v>3.5</c:v>
                </c:pt>
                <c:pt idx="3">
                  <c:v>3.5</c:v>
                </c:pt>
              </c:numCache>
            </c:numRef>
          </c:val>
          <c:extLst xmlns:c16r2="http://schemas.microsoft.com/office/drawing/2015/06/chart">
            <c:ext xmlns:c16="http://schemas.microsoft.com/office/drawing/2014/chart" uri="{C3380CC4-5D6E-409C-BE32-E72D297353CC}">
              <c16:uniqueId val="{00000002-965C-4AEE-9E24-ADA5A750EC4C}"/>
            </c:ext>
          </c:extLst>
        </c:ser>
        <c:ser>
          <c:idx val="3"/>
          <c:order val="3"/>
          <c:tx>
            <c:strRef>
              <c:f>Sheet1!$A$5</c:f>
              <c:strCache>
                <c:ptCount val="1"/>
                <c:pt idx="0">
                  <c:v>Ūdens objektu zeme</c:v>
                </c:pt>
              </c:strCache>
            </c:strRef>
          </c:tx>
          <c:spPr>
            <a:solidFill>
              <a:schemeClr val="accent4"/>
            </a:solidFill>
            <a:ln>
              <a:noFill/>
            </a:ln>
            <a:effectLst/>
          </c:spPr>
          <c:invertIfNegative val="0"/>
          <c:cat>
            <c:numRef>
              <c:f>Sheet1!$B$1:$E$1</c:f>
              <c:numCache>
                <c:formatCode>General</c:formatCode>
                <c:ptCount val="4"/>
                <c:pt idx="0">
                  <c:v>2013</c:v>
                </c:pt>
                <c:pt idx="1">
                  <c:v>2014</c:v>
                </c:pt>
                <c:pt idx="2">
                  <c:v>2015</c:v>
                </c:pt>
                <c:pt idx="3">
                  <c:v>2016</c:v>
                </c:pt>
              </c:numCache>
            </c:numRef>
          </c:cat>
          <c:val>
            <c:numRef>
              <c:f>Sheet1!$B$5:$E$5</c:f>
              <c:numCache>
                <c:formatCode>General</c:formatCode>
                <c:ptCount val="4"/>
                <c:pt idx="0">
                  <c:v>3.8</c:v>
                </c:pt>
                <c:pt idx="1">
                  <c:v>3.8</c:v>
                </c:pt>
                <c:pt idx="2">
                  <c:v>3.8</c:v>
                </c:pt>
                <c:pt idx="3">
                  <c:v>3.8</c:v>
                </c:pt>
              </c:numCache>
            </c:numRef>
          </c:val>
          <c:extLst xmlns:c16r2="http://schemas.microsoft.com/office/drawing/2015/06/chart">
            <c:ext xmlns:c16="http://schemas.microsoft.com/office/drawing/2014/chart" uri="{C3380CC4-5D6E-409C-BE32-E72D297353CC}">
              <c16:uniqueId val="{00000003-965C-4AEE-9E24-ADA5A750EC4C}"/>
            </c:ext>
          </c:extLst>
        </c:ser>
        <c:ser>
          <c:idx val="4"/>
          <c:order val="4"/>
          <c:tx>
            <c:strRef>
              <c:f>Sheet1!$A$6</c:f>
              <c:strCache>
                <c:ptCount val="1"/>
                <c:pt idx="0">
                  <c:v>Citas zemes</c:v>
                </c:pt>
              </c:strCache>
            </c:strRef>
          </c:tx>
          <c:spPr>
            <a:solidFill>
              <a:schemeClr val="accent5"/>
            </a:solidFill>
            <a:ln>
              <a:noFill/>
            </a:ln>
            <a:effectLst/>
          </c:spPr>
          <c:invertIfNegative val="0"/>
          <c:cat>
            <c:numRef>
              <c:f>Sheet1!$B$1:$E$1</c:f>
              <c:numCache>
                <c:formatCode>General</c:formatCode>
                <c:ptCount val="4"/>
                <c:pt idx="0">
                  <c:v>2013</c:v>
                </c:pt>
                <c:pt idx="1">
                  <c:v>2014</c:v>
                </c:pt>
                <c:pt idx="2">
                  <c:v>2015</c:v>
                </c:pt>
                <c:pt idx="3">
                  <c:v>2016</c:v>
                </c:pt>
              </c:numCache>
            </c:numRef>
          </c:cat>
          <c:val>
            <c:numRef>
              <c:f>Sheet1!$B$6:$E$6</c:f>
              <c:numCache>
                <c:formatCode>General</c:formatCode>
                <c:ptCount val="4"/>
                <c:pt idx="0">
                  <c:v>9</c:v>
                </c:pt>
                <c:pt idx="1">
                  <c:v>8.9</c:v>
                </c:pt>
                <c:pt idx="2">
                  <c:v>9</c:v>
                </c:pt>
                <c:pt idx="3">
                  <c:v>8.9</c:v>
                </c:pt>
              </c:numCache>
            </c:numRef>
          </c:val>
          <c:extLst xmlns:c16r2="http://schemas.microsoft.com/office/drawing/2015/06/chart">
            <c:ext xmlns:c16="http://schemas.microsoft.com/office/drawing/2014/chart" uri="{C3380CC4-5D6E-409C-BE32-E72D297353CC}">
              <c16:uniqueId val="{00000004-965C-4AEE-9E24-ADA5A750EC4C}"/>
            </c:ext>
          </c:extLst>
        </c:ser>
        <c:dLbls>
          <c:showLegendKey val="0"/>
          <c:showVal val="0"/>
          <c:showCatName val="0"/>
          <c:showSerName val="0"/>
          <c:showPercent val="0"/>
          <c:showBubbleSize val="0"/>
        </c:dLbls>
        <c:gapWidth val="150"/>
        <c:overlap val="100"/>
        <c:axId val="158112768"/>
        <c:axId val="159704192"/>
      </c:barChart>
      <c:catAx>
        <c:axId val="1581127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Gads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9704192"/>
        <c:crosses val="autoZero"/>
        <c:auto val="1"/>
        <c:lblAlgn val="ctr"/>
        <c:lblOffset val="100"/>
        <c:noMultiLvlLbl val="0"/>
      </c:catAx>
      <c:valAx>
        <c:axId val="159704192"/>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8112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Sheet1!$A$2:$F$2</c:f>
              <c:numCache>
                <c:formatCode>General</c:formatCode>
                <c:ptCount val="6"/>
                <c:pt idx="0">
                  <c:v>2010</c:v>
                </c:pt>
                <c:pt idx="1">
                  <c:v>2011</c:v>
                </c:pt>
                <c:pt idx="2">
                  <c:v>2012</c:v>
                </c:pt>
                <c:pt idx="3">
                  <c:v>2013</c:v>
                </c:pt>
                <c:pt idx="4">
                  <c:v>2014</c:v>
                </c:pt>
                <c:pt idx="5">
                  <c:v>2015</c:v>
                </c:pt>
              </c:numCache>
            </c:numRef>
          </c:cat>
          <c:val>
            <c:numRef>
              <c:f>Sheet1!$A$3:$F$3</c:f>
              <c:numCache>
                <c:formatCode>General</c:formatCode>
                <c:ptCount val="6"/>
                <c:pt idx="0">
                  <c:v>12202.43</c:v>
                </c:pt>
                <c:pt idx="1">
                  <c:v>11432.81</c:v>
                </c:pt>
                <c:pt idx="2">
                  <c:v>11331.49</c:v>
                </c:pt>
                <c:pt idx="3">
                  <c:v>11250.11</c:v>
                </c:pt>
                <c:pt idx="4">
                  <c:v>11190.02</c:v>
                </c:pt>
                <c:pt idx="5">
                  <c:v>11302.67</c:v>
                </c:pt>
              </c:numCache>
            </c:numRef>
          </c:val>
          <c:smooth val="0"/>
          <c:extLst xmlns:c16r2="http://schemas.microsoft.com/office/drawing/2015/06/chart">
            <c:ext xmlns:c16="http://schemas.microsoft.com/office/drawing/2014/chart" uri="{C3380CC4-5D6E-409C-BE32-E72D297353CC}">
              <c16:uniqueId val="{00000000-96C5-4113-BA28-DC2E3FF0C026}"/>
            </c:ext>
          </c:extLst>
        </c:ser>
        <c:dLbls>
          <c:dLblPos val="t"/>
          <c:showLegendKey val="0"/>
          <c:showVal val="1"/>
          <c:showCatName val="0"/>
          <c:showSerName val="0"/>
          <c:showPercent val="0"/>
          <c:showBubbleSize val="0"/>
        </c:dLbls>
        <c:marker val="1"/>
        <c:smooth val="0"/>
        <c:axId val="31880704"/>
        <c:axId val="32850688"/>
      </c:lineChart>
      <c:catAx>
        <c:axId val="318807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Gads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2850688"/>
        <c:crosses val="autoZero"/>
        <c:auto val="1"/>
        <c:lblAlgn val="ctr"/>
        <c:lblOffset val="100"/>
        <c:noMultiLvlLbl val="0"/>
      </c:catAx>
      <c:valAx>
        <c:axId val="32850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kt CO</a:t>
                </a:r>
                <a:r>
                  <a:rPr lang="lv-LV" baseline="-25000"/>
                  <a:t>2</a:t>
                </a:r>
                <a:r>
                  <a:rPr lang="lv-LV" baseline="0"/>
                  <a:t> ekv</a:t>
                </a:r>
                <a:endParaRPr lang="lv-LV"/>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1880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'ISV0010'!$B$4:$B$7</c:f>
              <c:strCache>
                <c:ptCount val="4"/>
                <c:pt idx="0">
                  <c:v>2013</c:v>
                </c:pt>
                <c:pt idx="1">
                  <c:v>2014</c:v>
                </c:pt>
                <c:pt idx="2">
                  <c:v>2015</c:v>
                </c:pt>
                <c:pt idx="3">
                  <c:v>2016</c:v>
                </c:pt>
              </c:strCache>
            </c:strRef>
          </c:cat>
          <c:val>
            <c:numRef>
              <c:f>'ISV0010'!$C$4:$C$7</c:f>
              <c:numCache>
                <c:formatCode>General</c:formatCode>
                <c:ptCount val="4"/>
                <c:pt idx="0">
                  <c:v>-8095</c:v>
                </c:pt>
                <c:pt idx="1">
                  <c:v>-6720</c:v>
                </c:pt>
                <c:pt idx="2">
                  <c:v>-6499</c:v>
                </c:pt>
                <c:pt idx="3">
                  <c:v>-6612</c:v>
                </c:pt>
              </c:numCache>
            </c:numRef>
          </c:val>
          <c:extLst xmlns:c16r2="http://schemas.microsoft.com/office/drawing/2015/06/chart">
            <c:ext xmlns:c16="http://schemas.microsoft.com/office/drawing/2014/chart" uri="{C3380CC4-5D6E-409C-BE32-E72D297353CC}">
              <c16:uniqueId val="{00000000-B4E8-420B-A4D1-F6ECEFE893C4}"/>
            </c:ext>
          </c:extLst>
        </c:ser>
        <c:dLbls>
          <c:dLblPos val="outEnd"/>
          <c:showLegendKey val="0"/>
          <c:showVal val="1"/>
          <c:showCatName val="0"/>
          <c:showSerName val="0"/>
          <c:showPercent val="0"/>
          <c:showBubbleSize val="0"/>
        </c:dLbls>
        <c:gapWidth val="219"/>
        <c:overlap val="-27"/>
        <c:axId val="162337920"/>
        <c:axId val="162353536"/>
      </c:barChart>
      <c:catAx>
        <c:axId val="1623379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Gads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2353536"/>
        <c:crosses val="autoZero"/>
        <c:auto val="1"/>
        <c:lblAlgn val="ctr"/>
        <c:lblOffset val="100"/>
        <c:noMultiLvlLbl val="0"/>
      </c:catAx>
      <c:valAx>
        <c:axId val="162353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baseline="0"/>
                  <a:t>Iedzīvotāju skaits</a:t>
                </a:r>
                <a:endParaRPr lang="lv-LV"/>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2337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'2013'!$O$6</c:f>
              <c:strCache>
                <c:ptCount val="1"/>
                <c:pt idx="0">
                  <c:v>Rīgas reģions</c:v>
                </c:pt>
              </c:strCache>
            </c:strRef>
          </c:tx>
          <c:spPr>
            <a:ln w="28575" cap="rnd">
              <a:solidFill>
                <a:schemeClr val="accent1"/>
              </a:solidFill>
              <a:round/>
            </a:ln>
            <a:effectLst/>
          </c:spPr>
          <c:marker>
            <c:symbol val="none"/>
          </c:marker>
          <c:cat>
            <c:numRef>
              <c:f>'2013'!$P$5:$S$5</c:f>
              <c:numCache>
                <c:formatCode>General</c:formatCode>
                <c:ptCount val="4"/>
                <c:pt idx="0">
                  <c:v>2013</c:v>
                </c:pt>
                <c:pt idx="1">
                  <c:v>2014</c:v>
                </c:pt>
                <c:pt idx="2">
                  <c:v>2015</c:v>
                </c:pt>
                <c:pt idx="3">
                  <c:v>2016</c:v>
                </c:pt>
              </c:numCache>
            </c:numRef>
          </c:cat>
          <c:val>
            <c:numRef>
              <c:f>'2013'!$P$6:$S$6</c:f>
              <c:numCache>
                <c:formatCode>General</c:formatCode>
                <c:ptCount val="4"/>
                <c:pt idx="0">
                  <c:v>0.92618659893814748</c:v>
                </c:pt>
                <c:pt idx="1">
                  <c:v>0.93221772564548444</c:v>
                </c:pt>
                <c:pt idx="2">
                  <c:v>0.92602804389406024</c:v>
                </c:pt>
                <c:pt idx="3">
                  <c:v>0.91918315863714206</c:v>
                </c:pt>
              </c:numCache>
            </c:numRef>
          </c:val>
          <c:smooth val="0"/>
          <c:extLst xmlns:c16r2="http://schemas.microsoft.com/office/drawing/2015/06/chart">
            <c:ext xmlns:c16="http://schemas.microsoft.com/office/drawing/2014/chart" uri="{C3380CC4-5D6E-409C-BE32-E72D297353CC}">
              <c16:uniqueId val="{00000000-AB01-4DB9-8D00-CFAA054BBE91}"/>
            </c:ext>
          </c:extLst>
        </c:ser>
        <c:ser>
          <c:idx val="1"/>
          <c:order val="1"/>
          <c:tx>
            <c:strRef>
              <c:f>'2013'!$O$7</c:f>
              <c:strCache>
                <c:ptCount val="1"/>
                <c:pt idx="0">
                  <c:v>Vidzemes reģions</c:v>
                </c:pt>
              </c:strCache>
            </c:strRef>
          </c:tx>
          <c:spPr>
            <a:ln w="28575" cap="rnd">
              <a:solidFill>
                <a:schemeClr val="accent2"/>
              </a:solidFill>
              <a:round/>
            </a:ln>
            <a:effectLst/>
          </c:spPr>
          <c:marker>
            <c:symbol val="none"/>
          </c:marker>
          <c:cat>
            <c:numRef>
              <c:f>'2013'!$P$5:$S$5</c:f>
              <c:numCache>
                <c:formatCode>General</c:formatCode>
                <c:ptCount val="4"/>
                <c:pt idx="0">
                  <c:v>2013</c:v>
                </c:pt>
                <c:pt idx="1">
                  <c:v>2014</c:v>
                </c:pt>
                <c:pt idx="2">
                  <c:v>2015</c:v>
                </c:pt>
                <c:pt idx="3">
                  <c:v>2016</c:v>
                </c:pt>
              </c:numCache>
            </c:numRef>
          </c:cat>
          <c:val>
            <c:numRef>
              <c:f>'2013'!$P$7:$S$7</c:f>
              <c:numCache>
                <c:formatCode>General</c:formatCode>
                <c:ptCount val="4"/>
                <c:pt idx="0">
                  <c:v>-0.79265743082819629</c:v>
                </c:pt>
                <c:pt idx="1">
                  <c:v>-0.84328623636620381</c:v>
                </c:pt>
                <c:pt idx="2">
                  <c:v>-0.77807698002117298</c:v>
                </c:pt>
                <c:pt idx="3">
                  <c:v>-0.77588697323649713</c:v>
                </c:pt>
              </c:numCache>
            </c:numRef>
          </c:val>
          <c:smooth val="0"/>
          <c:extLst xmlns:c16r2="http://schemas.microsoft.com/office/drawing/2015/06/chart">
            <c:ext xmlns:c16="http://schemas.microsoft.com/office/drawing/2014/chart" uri="{C3380CC4-5D6E-409C-BE32-E72D297353CC}">
              <c16:uniqueId val="{00000001-AB01-4DB9-8D00-CFAA054BBE91}"/>
            </c:ext>
          </c:extLst>
        </c:ser>
        <c:ser>
          <c:idx val="2"/>
          <c:order val="2"/>
          <c:tx>
            <c:strRef>
              <c:f>'2013'!$O$8</c:f>
              <c:strCache>
                <c:ptCount val="1"/>
                <c:pt idx="0">
                  <c:v>Kurzemes reģions</c:v>
                </c:pt>
              </c:strCache>
            </c:strRef>
          </c:tx>
          <c:spPr>
            <a:ln w="28575" cap="rnd">
              <a:solidFill>
                <a:schemeClr val="accent3"/>
              </a:solidFill>
              <a:round/>
            </a:ln>
            <a:effectLst/>
          </c:spPr>
          <c:marker>
            <c:symbol val="none"/>
          </c:marker>
          <c:cat>
            <c:numRef>
              <c:f>'2013'!$P$5:$S$5</c:f>
              <c:numCache>
                <c:formatCode>General</c:formatCode>
                <c:ptCount val="4"/>
                <c:pt idx="0">
                  <c:v>2013</c:v>
                </c:pt>
                <c:pt idx="1">
                  <c:v>2014</c:v>
                </c:pt>
                <c:pt idx="2">
                  <c:v>2015</c:v>
                </c:pt>
                <c:pt idx="3">
                  <c:v>2016</c:v>
                </c:pt>
              </c:numCache>
            </c:numRef>
          </c:cat>
          <c:val>
            <c:numRef>
              <c:f>'2013'!$P$8:$S$8</c:f>
              <c:numCache>
                <c:formatCode>General</c:formatCode>
                <c:ptCount val="4"/>
                <c:pt idx="0">
                  <c:v>-0.57066780907615133</c:v>
                </c:pt>
                <c:pt idx="1">
                  <c:v>-0.7856496683215195</c:v>
                </c:pt>
                <c:pt idx="2">
                  <c:v>-0.85115122251313202</c:v>
                </c:pt>
                <c:pt idx="3">
                  <c:v>-0.82738651792959172</c:v>
                </c:pt>
              </c:numCache>
            </c:numRef>
          </c:val>
          <c:smooth val="0"/>
          <c:extLst xmlns:c16r2="http://schemas.microsoft.com/office/drawing/2015/06/chart">
            <c:ext xmlns:c16="http://schemas.microsoft.com/office/drawing/2014/chart" uri="{C3380CC4-5D6E-409C-BE32-E72D297353CC}">
              <c16:uniqueId val="{00000002-AB01-4DB9-8D00-CFAA054BBE91}"/>
            </c:ext>
          </c:extLst>
        </c:ser>
        <c:ser>
          <c:idx val="3"/>
          <c:order val="3"/>
          <c:tx>
            <c:strRef>
              <c:f>'2013'!$O$9</c:f>
              <c:strCache>
                <c:ptCount val="1"/>
                <c:pt idx="0">
                  <c:v>Zemgales reģions</c:v>
                </c:pt>
              </c:strCache>
            </c:strRef>
          </c:tx>
          <c:spPr>
            <a:ln w="28575" cap="rnd">
              <a:solidFill>
                <a:schemeClr val="accent4"/>
              </a:solidFill>
              <a:round/>
            </a:ln>
            <a:effectLst/>
          </c:spPr>
          <c:marker>
            <c:symbol val="none"/>
          </c:marker>
          <c:cat>
            <c:numRef>
              <c:f>'2013'!$P$5:$S$5</c:f>
              <c:numCache>
                <c:formatCode>General</c:formatCode>
                <c:ptCount val="4"/>
                <c:pt idx="0">
                  <c:v>2013</c:v>
                </c:pt>
                <c:pt idx="1">
                  <c:v>2014</c:v>
                </c:pt>
                <c:pt idx="2">
                  <c:v>2015</c:v>
                </c:pt>
                <c:pt idx="3">
                  <c:v>2016</c:v>
                </c:pt>
              </c:numCache>
            </c:numRef>
          </c:cat>
          <c:val>
            <c:numRef>
              <c:f>'2013'!$P$9:$S$9</c:f>
              <c:numCache>
                <c:formatCode>General</c:formatCode>
                <c:ptCount val="4"/>
                <c:pt idx="0">
                  <c:v>-0.48990428049788376</c:v>
                </c:pt>
                <c:pt idx="1">
                  <c:v>-0.39465282182029826</c:v>
                </c:pt>
                <c:pt idx="2">
                  <c:v>-0.45130356108605235</c:v>
                </c:pt>
                <c:pt idx="3">
                  <c:v>-0.5149753763004562</c:v>
                </c:pt>
              </c:numCache>
            </c:numRef>
          </c:val>
          <c:smooth val="0"/>
          <c:extLst xmlns:c16r2="http://schemas.microsoft.com/office/drawing/2015/06/chart">
            <c:ext xmlns:c16="http://schemas.microsoft.com/office/drawing/2014/chart" uri="{C3380CC4-5D6E-409C-BE32-E72D297353CC}">
              <c16:uniqueId val="{00000003-AB01-4DB9-8D00-CFAA054BBE91}"/>
            </c:ext>
          </c:extLst>
        </c:ser>
        <c:ser>
          <c:idx val="4"/>
          <c:order val="4"/>
          <c:tx>
            <c:strRef>
              <c:f>'2013'!$O$10</c:f>
              <c:strCache>
                <c:ptCount val="1"/>
                <c:pt idx="0">
                  <c:v>Latgales reģions</c:v>
                </c:pt>
              </c:strCache>
            </c:strRef>
          </c:tx>
          <c:spPr>
            <a:ln w="28575" cap="rnd">
              <a:solidFill>
                <a:schemeClr val="accent5"/>
              </a:solidFill>
              <a:round/>
            </a:ln>
            <a:effectLst/>
          </c:spPr>
          <c:marker>
            <c:symbol val="none"/>
          </c:marker>
          <c:cat>
            <c:numRef>
              <c:f>'2013'!$P$5:$S$5</c:f>
              <c:numCache>
                <c:formatCode>General</c:formatCode>
                <c:ptCount val="4"/>
                <c:pt idx="0">
                  <c:v>2013</c:v>
                </c:pt>
                <c:pt idx="1">
                  <c:v>2014</c:v>
                </c:pt>
                <c:pt idx="2">
                  <c:v>2015</c:v>
                </c:pt>
                <c:pt idx="3">
                  <c:v>2016</c:v>
                </c:pt>
              </c:numCache>
            </c:numRef>
          </c:cat>
          <c:val>
            <c:numRef>
              <c:f>'2013'!$P$10:$S$10</c:f>
              <c:numCache>
                <c:formatCode>General</c:formatCode>
                <c:ptCount val="4"/>
                <c:pt idx="0">
                  <c:v>-1.3947375827465585</c:v>
                </c:pt>
                <c:pt idx="1">
                  <c:v>-1.296585791211559</c:v>
                </c:pt>
                <c:pt idx="2">
                  <c:v>-1.2530195752053293</c:v>
                </c:pt>
                <c:pt idx="3">
                  <c:v>-1.238271062230381</c:v>
                </c:pt>
              </c:numCache>
            </c:numRef>
          </c:val>
          <c:smooth val="0"/>
          <c:extLst xmlns:c16r2="http://schemas.microsoft.com/office/drawing/2015/06/chart">
            <c:ext xmlns:c16="http://schemas.microsoft.com/office/drawing/2014/chart" uri="{C3380CC4-5D6E-409C-BE32-E72D297353CC}">
              <c16:uniqueId val="{00000004-AB01-4DB9-8D00-CFAA054BBE91}"/>
            </c:ext>
          </c:extLst>
        </c:ser>
        <c:dLbls>
          <c:showLegendKey val="0"/>
          <c:showVal val="0"/>
          <c:showCatName val="0"/>
          <c:showSerName val="0"/>
          <c:showPercent val="0"/>
          <c:showBubbleSize val="0"/>
        </c:dLbls>
        <c:marker val="1"/>
        <c:smooth val="0"/>
        <c:axId val="162308864"/>
        <c:axId val="162310784"/>
      </c:lineChart>
      <c:catAx>
        <c:axId val="1623088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Gads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2310784"/>
        <c:crosses val="autoZero"/>
        <c:auto val="1"/>
        <c:lblAlgn val="ctr"/>
        <c:lblOffset val="100"/>
        <c:noMultiLvlLbl val="0"/>
      </c:catAx>
      <c:valAx>
        <c:axId val="162310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Indekss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2308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strRef>
              <c:f>'IS0010'!$C$3:$F$3</c:f>
              <c:strCache>
                <c:ptCount val="4"/>
                <c:pt idx="0">
                  <c:v>2013</c:v>
                </c:pt>
                <c:pt idx="1">
                  <c:v>2014</c:v>
                </c:pt>
                <c:pt idx="2">
                  <c:v>2015</c:v>
                </c:pt>
                <c:pt idx="3">
                  <c:v>2016</c:v>
                </c:pt>
              </c:strCache>
            </c:strRef>
          </c:cat>
          <c:val>
            <c:numRef>
              <c:f>'IS0010'!$C$4:$F$4</c:f>
              <c:numCache>
                <c:formatCode>General</c:formatCode>
                <c:ptCount val="4"/>
                <c:pt idx="0">
                  <c:v>2023</c:v>
                </c:pt>
                <c:pt idx="1">
                  <c:v>2001</c:v>
                </c:pt>
                <c:pt idx="2">
                  <c:v>1986</c:v>
                </c:pt>
                <c:pt idx="3">
                  <c:v>1968</c:v>
                </c:pt>
              </c:numCache>
            </c:numRef>
          </c:val>
          <c:smooth val="0"/>
          <c:extLst xmlns:c16r2="http://schemas.microsoft.com/office/drawing/2015/06/chart">
            <c:ext xmlns:c16="http://schemas.microsoft.com/office/drawing/2014/chart" uri="{C3380CC4-5D6E-409C-BE32-E72D297353CC}">
              <c16:uniqueId val="{00000000-0EEF-451F-9D50-6AFCC4A2C5C3}"/>
            </c:ext>
          </c:extLst>
        </c:ser>
        <c:dLbls>
          <c:showLegendKey val="0"/>
          <c:showVal val="0"/>
          <c:showCatName val="0"/>
          <c:showSerName val="0"/>
          <c:showPercent val="0"/>
          <c:showBubbleSize val="0"/>
        </c:dLbls>
        <c:marker val="1"/>
        <c:smooth val="0"/>
        <c:axId val="162401280"/>
        <c:axId val="162448512"/>
      </c:lineChart>
      <c:catAx>
        <c:axId val="1624012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Gads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2448512"/>
        <c:crosses val="autoZero"/>
        <c:auto val="1"/>
        <c:lblAlgn val="ctr"/>
        <c:lblOffset val="100"/>
        <c:noMultiLvlLbl val="0"/>
      </c:catAx>
      <c:valAx>
        <c:axId val="162448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Iedzīvotāju</a:t>
                </a:r>
                <a:r>
                  <a:rPr lang="lv-LV" baseline="0"/>
                  <a:t> skaits, tūkst.</a:t>
                </a:r>
                <a:endParaRPr lang="lv-LV"/>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2401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'2013'!$N$4</c:f>
              <c:strCache>
                <c:ptCount val="1"/>
                <c:pt idx="0">
                  <c:v>Daugavpils</c:v>
                </c:pt>
              </c:strCache>
            </c:strRef>
          </c:tx>
          <c:spPr>
            <a:ln w="28575" cap="rnd">
              <a:solidFill>
                <a:schemeClr val="accent1"/>
              </a:solidFill>
              <a:round/>
            </a:ln>
            <a:effectLst/>
          </c:spPr>
          <c:marker>
            <c:symbol val="none"/>
          </c:marker>
          <c:cat>
            <c:numRef>
              <c:f>'2013'!$O$3:$R$3</c:f>
              <c:numCache>
                <c:formatCode>0</c:formatCode>
                <c:ptCount val="4"/>
                <c:pt idx="0">
                  <c:v>2013</c:v>
                </c:pt>
                <c:pt idx="1">
                  <c:v>2014</c:v>
                </c:pt>
                <c:pt idx="2">
                  <c:v>2015</c:v>
                </c:pt>
                <c:pt idx="3">
                  <c:v>2016</c:v>
                </c:pt>
              </c:numCache>
            </c:numRef>
          </c:cat>
          <c:val>
            <c:numRef>
              <c:f>'2013'!$O$4:$R$4</c:f>
              <c:numCache>
                <c:formatCode>General</c:formatCode>
                <c:ptCount val="4"/>
                <c:pt idx="0">
                  <c:v>-1.309373218807504</c:v>
                </c:pt>
                <c:pt idx="1">
                  <c:v>-1.3916710320270691</c:v>
                </c:pt>
                <c:pt idx="2">
                  <c:v>-1.6212624271538887</c:v>
                </c:pt>
                <c:pt idx="3">
                  <c:v>-1.719373095736032</c:v>
                </c:pt>
              </c:numCache>
            </c:numRef>
          </c:val>
          <c:smooth val="0"/>
          <c:extLst xmlns:c16r2="http://schemas.microsoft.com/office/drawing/2015/06/chart">
            <c:ext xmlns:c16="http://schemas.microsoft.com/office/drawing/2014/chart" uri="{C3380CC4-5D6E-409C-BE32-E72D297353CC}">
              <c16:uniqueId val="{00000000-9858-4B0A-BAAD-4BC94B0C852A}"/>
            </c:ext>
          </c:extLst>
        </c:ser>
        <c:ser>
          <c:idx val="1"/>
          <c:order val="1"/>
          <c:tx>
            <c:strRef>
              <c:f>'2013'!$N$5</c:f>
              <c:strCache>
                <c:ptCount val="1"/>
                <c:pt idx="0">
                  <c:v>Jelgava</c:v>
                </c:pt>
              </c:strCache>
            </c:strRef>
          </c:tx>
          <c:spPr>
            <a:ln w="28575" cap="rnd">
              <a:solidFill>
                <a:schemeClr val="accent2"/>
              </a:solidFill>
              <a:round/>
            </a:ln>
            <a:effectLst/>
          </c:spPr>
          <c:marker>
            <c:symbol val="none"/>
          </c:marker>
          <c:cat>
            <c:numRef>
              <c:f>'2013'!$O$3:$R$3</c:f>
              <c:numCache>
                <c:formatCode>0</c:formatCode>
                <c:ptCount val="4"/>
                <c:pt idx="0">
                  <c:v>2013</c:v>
                </c:pt>
                <c:pt idx="1">
                  <c:v>2014</c:v>
                </c:pt>
                <c:pt idx="2">
                  <c:v>2015</c:v>
                </c:pt>
                <c:pt idx="3">
                  <c:v>2016</c:v>
                </c:pt>
              </c:numCache>
            </c:numRef>
          </c:cat>
          <c:val>
            <c:numRef>
              <c:f>'2013'!$O$5:$R$5</c:f>
              <c:numCache>
                <c:formatCode>General</c:formatCode>
                <c:ptCount val="4"/>
                <c:pt idx="0">
                  <c:v>-0.15578023407124147</c:v>
                </c:pt>
                <c:pt idx="1">
                  <c:v>-0.10887807512085335</c:v>
                </c:pt>
                <c:pt idx="2">
                  <c:v>-0.11369822886774164</c:v>
                </c:pt>
                <c:pt idx="3">
                  <c:v>-0.1053130354413413</c:v>
                </c:pt>
              </c:numCache>
            </c:numRef>
          </c:val>
          <c:smooth val="0"/>
          <c:extLst xmlns:c16r2="http://schemas.microsoft.com/office/drawing/2015/06/chart">
            <c:ext xmlns:c16="http://schemas.microsoft.com/office/drawing/2014/chart" uri="{C3380CC4-5D6E-409C-BE32-E72D297353CC}">
              <c16:uniqueId val="{00000001-9858-4B0A-BAAD-4BC94B0C852A}"/>
            </c:ext>
          </c:extLst>
        </c:ser>
        <c:ser>
          <c:idx val="2"/>
          <c:order val="2"/>
          <c:tx>
            <c:strRef>
              <c:f>'2013'!$N$6</c:f>
              <c:strCache>
                <c:ptCount val="1"/>
                <c:pt idx="0">
                  <c:v>Jēkabpils</c:v>
                </c:pt>
              </c:strCache>
            </c:strRef>
          </c:tx>
          <c:spPr>
            <a:ln w="28575" cap="rnd">
              <a:solidFill>
                <a:schemeClr val="accent3"/>
              </a:solidFill>
              <a:round/>
            </a:ln>
            <a:effectLst/>
          </c:spPr>
          <c:marker>
            <c:symbol val="none"/>
          </c:marker>
          <c:cat>
            <c:numRef>
              <c:f>'2013'!$O$3:$R$3</c:f>
              <c:numCache>
                <c:formatCode>0</c:formatCode>
                <c:ptCount val="4"/>
                <c:pt idx="0">
                  <c:v>2013</c:v>
                </c:pt>
                <c:pt idx="1">
                  <c:v>2014</c:v>
                </c:pt>
                <c:pt idx="2">
                  <c:v>2015</c:v>
                </c:pt>
                <c:pt idx="3">
                  <c:v>2016</c:v>
                </c:pt>
              </c:numCache>
            </c:numRef>
          </c:cat>
          <c:val>
            <c:numRef>
              <c:f>'2013'!$O$6:$R$6</c:f>
              <c:numCache>
                <c:formatCode>General</c:formatCode>
                <c:ptCount val="4"/>
                <c:pt idx="0">
                  <c:v>-1.3631671697549483</c:v>
                </c:pt>
                <c:pt idx="1">
                  <c:v>-1.0752528229681562</c:v>
                </c:pt>
                <c:pt idx="2">
                  <c:v>-1.3492724988279465</c:v>
                </c:pt>
                <c:pt idx="3">
                  <c:v>-1.2087705445125119</c:v>
                </c:pt>
              </c:numCache>
            </c:numRef>
          </c:val>
          <c:smooth val="0"/>
          <c:extLst xmlns:c16r2="http://schemas.microsoft.com/office/drawing/2015/06/chart">
            <c:ext xmlns:c16="http://schemas.microsoft.com/office/drawing/2014/chart" uri="{C3380CC4-5D6E-409C-BE32-E72D297353CC}">
              <c16:uniqueId val="{00000002-9858-4B0A-BAAD-4BC94B0C852A}"/>
            </c:ext>
          </c:extLst>
        </c:ser>
        <c:ser>
          <c:idx val="3"/>
          <c:order val="3"/>
          <c:tx>
            <c:strRef>
              <c:f>'2013'!$N$7</c:f>
              <c:strCache>
                <c:ptCount val="1"/>
                <c:pt idx="0">
                  <c:v>Jūrmala</c:v>
                </c:pt>
              </c:strCache>
            </c:strRef>
          </c:tx>
          <c:spPr>
            <a:ln w="28575" cap="rnd">
              <a:solidFill>
                <a:schemeClr val="accent4"/>
              </a:solidFill>
              <a:round/>
            </a:ln>
            <a:effectLst/>
          </c:spPr>
          <c:marker>
            <c:symbol val="none"/>
          </c:marker>
          <c:cat>
            <c:numRef>
              <c:f>'2013'!$O$3:$R$3</c:f>
              <c:numCache>
                <c:formatCode>0</c:formatCode>
                <c:ptCount val="4"/>
                <c:pt idx="0">
                  <c:v>2013</c:v>
                </c:pt>
                <c:pt idx="1">
                  <c:v>2014</c:v>
                </c:pt>
                <c:pt idx="2">
                  <c:v>2015</c:v>
                </c:pt>
                <c:pt idx="3">
                  <c:v>2016</c:v>
                </c:pt>
              </c:numCache>
            </c:numRef>
          </c:cat>
          <c:val>
            <c:numRef>
              <c:f>'2013'!$O$7:$R$7</c:f>
              <c:numCache>
                <c:formatCode>General</c:formatCode>
                <c:ptCount val="4"/>
                <c:pt idx="0">
                  <c:v>-0.21947658853986624</c:v>
                </c:pt>
                <c:pt idx="1">
                  <c:v>6.8287457178689503E-2</c:v>
                </c:pt>
                <c:pt idx="2">
                  <c:v>-6.0293016112957912E-2</c:v>
                </c:pt>
                <c:pt idx="3">
                  <c:v>-4.426527591269401E-2</c:v>
                </c:pt>
              </c:numCache>
            </c:numRef>
          </c:val>
          <c:smooth val="0"/>
          <c:extLst xmlns:c16r2="http://schemas.microsoft.com/office/drawing/2015/06/chart">
            <c:ext xmlns:c16="http://schemas.microsoft.com/office/drawing/2014/chart" uri="{C3380CC4-5D6E-409C-BE32-E72D297353CC}">
              <c16:uniqueId val="{00000003-9858-4B0A-BAAD-4BC94B0C852A}"/>
            </c:ext>
          </c:extLst>
        </c:ser>
        <c:ser>
          <c:idx val="4"/>
          <c:order val="4"/>
          <c:tx>
            <c:strRef>
              <c:f>'2013'!$N$8</c:f>
              <c:strCache>
                <c:ptCount val="1"/>
                <c:pt idx="0">
                  <c:v>Liepāja</c:v>
                </c:pt>
              </c:strCache>
            </c:strRef>
          </c:tx>
          <c:spPr>
            <a:ln w="28575" cap="rnd">
              <a:solidFill>
                <a:schemeClr val="accent5"/>
              </a:solidFill>
              <a:round/>
            </a:ln>
            <a:effectLst/>
          </c:spPr>
          <c:marker>
            <c:symbol val="none"/>
          </c:marker>
          <c:cat>
            <c:numRef>
              <c:f>'2013'!$O$3:$R$3</c:f>
              <c:numCache>
                <c:formatCode>0</c:formatCode>
                <c:ptCount val="4"/>
                <c:pt idx="0">
                  <c:v>2013</c:v>
                </c:pt>
                <c:pt idx="1">
                  <c:v>2014</c:v>
                </c:pt>
                <c:pt idx="2">
                  <c:v>2015</c:v>
                </c:pt>
                <c:pt idx="3">
                  <c:v>2016</c:v>
                </c:pt>
              </c:numCache>
            </c:numRef>
          </c:cat>
          <c:val>
            <c:numRef>
              <c:f>'2013'!$O$8:$R$8</c:f>
              <c:numCache>
                <c:formatCode>General</c:formatCode>
                <c:ptCount val="4"/>
                <c:pt idx="0">
                  <c:v>-1.0748661999794376</c:v>
                </c:pt>
                <c:pt idx="1">
                  <c:v>-1.0160483418594652</c:v>
                </c:pt>
                <c:pt idx="2">
                  <c:v>-0.93201989534211116</c:v>
                </c:pt>
                <c:pt idx="3">
                  <c:v>-1.1026841864093087</c:v>
                </c:pt>
              </c:numCache>
            </c:numRef>
          </c:val>
          <c:smooth val="0"/>
          <c:extLst xmlns:c16r2="http://schemas.microsoft.com/office/drawing/2015/06/chart">
            <c:ext xmlns:c16="http://schemas.microsoft.com/office/drawing/2014/chart" uri="{C3380CC4-5D6E-409C-BE32-E72D297353CC}">
              <c16:uniqueId val="{00000004-9858-4B0A-BAAD-4BC94B0C852A}"/>
            </c:ext>
          </c:extLst>
        </c:ser>
        <c:ser>
          <c:idx val="5"/>
          <c:order val="5"/>
          <c:tx>
            <c:strRef>
              <c:f>'2013'!$N$9</c:f>
              <c:strCache>
                <c:ptCount val="1"/>
                <c:pt idx="0">
                  <c:v>Rēzekne</c:v>
                </c:pt>
              </c:strCache>
            </c:strRef>
          </c:tx>
          <c:spPr>
            <a:ln w="28575" cap="rnd">
              <a:solidFill>
                <a:schemeClr val="accent6"/>
              </a:solidFill>
              <a:round/>
            </a:ln>
            <a:effectLst/>
          </c:spPr>
          <c:marker>
            <c:symbol val="none"/>
          </c:marker>
          <c:cat>
            <c:numRef>
              <c:f>'2013'!$O$3:$R$3</c:f>
              <c:numCache>
                <c:formatCode>0</c:formatCode>
                <c:ptCount val="4"/>
                <c:pt idx="0">
                  <c:v>2013</c:v>
                </c:pt>
                <c:pt idx="1">
                  <c:v>2014</c:v>
                </c:pt>
                <c:pt idx="2">
                  <c:v>2015</c:v>
                </c:pt>
                <c:pt idx="3">
                  <c:v>2016</c:v>
                </c:pt>
              </c:numCache>
            </c:numRef>
          </c:cat>
          <c:val>
            <c:numRef>
              <c:f>'2013'!$O$9:$R$9</c:f>
              <c:numCache>
                <c:formatCode>General</c:formatCode>
                <c:ptCount val="4"/>
                <c:pt idx="0">
                  <c:v>-2.0279546643034596</c:v>
                </c:pt>
                <c:pt idx="1">
                  <c:v>-2.2570036542148433</c:v>
                </c:pt>
                <c:pt idx="2">
                  <c:v>-2.2268568637682007</c:v>
                </c:pt>
                <c:pt idx="3">
                  <c:v>-1.9338650008131568</c:v>
                </c:pt>
              </c:numCache>
            </c:numRef>
          </c:val>
          <c:smooth val="0"/>
          <c:extLst xmlns:c16r2="http://schemas.microsoft.com/office/drawing/2015/06/chart">
            <c:ext xmlns:c16="http://schemas.microsoft.com/office/drawing/2014/chart" uri="{C3380CC4-5D6E-409C-BE32-E72D297353CC}">
              <c16:uniqueId val="{00000005-9858-4B0A-BAAD-4BC94B0C852A}"/>
            </c:ext>
          </c:extLst>
        </c:ser>
        <c:ser>
          <c:idx val="6"/>
          <c:order val="6"/>
          <c:tx>
            <c:strRef>
              <c:f>'2013'!$N$10</c:f>
              <c:strCache>
                <c:ptCount val="1"/>
                <c:pt idx="0">
                  <c:v>Rīga</c:v>
                </c:pt>
              </c:strCache>
            </c:strRef>
          </c:tx>
          <c:spPr>
            <a:ln w="28575" cap="rnd">
              <a:solidFill>
                <a:schemeClr val="accent1">
                  <a:lumMod val="60000"/>
                </a:schemeClr>
              </a:solidFill>
              <a:round/>
            </a:ln>
            <a:effectLst/>
          </c:spPr>
          <c:marker>
            <c:symbol val="none"/>
          </c:marker>
          <c:cat>
            <c:numRef>
              <c:f>'2013'!$O$3:$R$3</c:f>
              <c:numCache>
                <c:formatCode>0</c:formatCode>
                <c:ptCount val="4"/>
                <c:pt idx="0">
                  <c:v>2013</c:v>
                </c:pt>
                <c:pt idx="1">
                  <c:v>2014</c:v>
                </c:pt>
                <c:pt idx="2">
                  <c:v>2015</c:v>
                </c:pt>
                <c:pt idx="3">
                  <c:v>2016</c:v>
                </c:pt>
              </c:numCache>
            </c:numRef>
          </c:cat>
          <c:val>
            <c:numRef>
              <c:f>'2013'!$O$10:$R$10</c:f>
              <c:numCache>
                <c:formatCode>General</c:formatCode>
                <c:ptCount val="4"/>
                <c:pt idx="0">
                  <c:v>0.52323616290812358</c:v>
                </c:pt>
                <c:pt idx="1">
                  <c:v>0.49956404858678299</c:v>
                </c:pt>
                <c:pt idx="2">
                  <c:v>0.5373712077776891</c:v>
                </c:pt>
                <c:pt idx="3">
                  <c:v>0.54606162917366263</c:v>
                </c:pt>
              </c:numCache>
            </c:numRef>
          </c:val>
          <c:smooth val="0"/>
          <c:extLst xmlns:c16r2="http://schemas.microsoft.com/office/drawing/2015/06/chart">
            <c:ext xmlns:c16="http://schemas.microsoft.com/office/drawing/2014/chart" uri="{C3380CC4-5D6E-409C-BE32-E72D297353CC}">
              <c16:uniqueId val="{00000006-9858-4B0A-BAAD-4BC94B0C852A}"/>
            </c:ext>
          </c:extLst>
        </c:ser>
        <c:ser>
          <c:idx val="7"/>
          <c:order val="7"/>
          <c:tx>
            <c:strRef>
              <c:f>'2013'!$N$11</c:f>
              <c:strCache>
                <c:ptCount val="1"/>
                <c:pt idx="0">
                  <c:v>Valmiera</c:v>
                </c:pt>
              </c:strCache>
            </c:strRef>
          </c:tx>
          <c:spPr>
            <a:ln w="28575" cap="rnd">
              <a:solidFill>
                <a:schemeClr val="accent2">
                  <a:lumMod val="60000"/>
                </a:schemeClr>
              </a:solidFill>
              <a:round/>
            </a:ln>
            <a:effectLst/>
          </c:spPr>
          <c:marker>
            <c:symbol val="none"/>
          </c:marker>
          <c:cat>
            <c:numRef>
              <c:f>'2013'!$O$3:$R$3</c:f>
              <c:numCache>
                <c:formatCode>0</c:formatCode>
                <c:ptCount val="4"/>
                <c:pt idx="0">
                  <c:v>2013</c:v>
                </c:pt>
                <c:pt idx="1">
                  <c:v>2014</c:v>
                </c:pt>
                <c:pt idx="2">
                  <c:v>2015</c:v>
                </c:pt>
                <c:pt idx="3">
                  <c:v>2016</c:v>
                </c:pt>
              </c:numCache>
            </c:numRef>
          </c:cat>
          <c:val>
            <c:numRef>
              <c:f>'2013'!$O$11:$R$11</c:f>
              <c:numCache>
                <c:formatCode>General</c:formatCode>
                <c:ptCount val="4"/>
                <c:pt idx="0">
                  <c:v>-0.31785886144200887</c:v>
                </c:pt>
                <c:pt idx="1">
                  <c:v>-0.26909319530215697</c:v>
                </c:pt>
                <c:pt idx="2">
                  <c:v>-0.20310799031701898</c:v>
                </c:pt>
                <c:pt idx="3">
                  <c:v>-0.20433921382837186</c:v>
                </c:pt>
              </c:numCache>
            </c:numRef>
          </c:val>
          <c:smooth val="0"/>
          <c:extLst xmlns:c16r2="http://schemas.microsoft.com/office/drawing/2015/06/chart">
            <c:ext xmlns:c16="http://schemas.microsoft.com/office/drawing/2014/chart" uri="{C3380CC4-5D6E-409C-BE32-E72D297353CC}">
              <c16:uniqueId val="{00000007-9858-4B0A-BAAD-4BC94B0C852A}"/>
            </c:ext>
          </c:extLst>
        </c:ser>
        <c:ser>
          <c:idx val="8"/>
          <c:order val="8"/>
          <c:tx>
            <c:strRef>
              <c:f>'2013'!$N$12</c:f>
              <c:strCache>
                <c:ptCount val="1"/>
                <c:pt idx="0">
                  <c:v>Ventspils</c:v>
                </c:pt>
              </c:strCache>
            </c:strRef>
          </c:tx>
          <c:spPr>
            <a:ln w="28575" cap="rnd">
              <a:solidFill>
                <a:schemeClr val="accent3">
                  <a:lumMod val="60000"/>
                </a:schemeClr>
              </a:solidFill>
              <a:round/>
            </a:ln>
            <a:effectLst/>
          </c:spPr>
          <c:marker>
            <c:symbol val="none"/>
          </c:marker>
          <c:cat>
            <c:numRef>
              <c:f>'2013'!$O$3:$R$3</c:f>
              <c:numCache>
                <c:formatCode>0</c:formatCode>
                <c:ptCount val="4"/>
                <c:pt idx="0">
                  <c:v>2013</c:v>
                </c:pt>
                <c:pt idx="1">
                  <c:v>2014</c:v>
                </c:pt>
                <c:pt idx="2">
                  <c:v>2015</c:v>
                </c:pt>
                <c:pt idx="3">
                  <c:v>2016</c:v>
                </c:pt>
              </c:numCache>
            </c:numRef>
          </c:cat>
          <c:val>
            <c:numRef>
              <c:f>'2013'!$O$12:$R$12</c:f>
              <c:numCache>
                <c:formatCode>General</c:formatCode>
                <c:ptCount val="4"/>
                <c:pt idx="0">
                  <c:v>-0.63341871025361796</c:v>
                </c:pt>
                <c:pt idx="1">
                  <c:v>-0.74031075959478987</c:v>
                </c:pt>
                <c:pt idx="2">
                  <c:v>-0.84005193337252337</c:v>
                </c:pt>
                <c:pt idx="3">
                  <c:v>-0.91558594594191922</c:v>
                </c:pt>
              </c:numCache>
            </c:numRef>
          </c:val>
          <c:smooth val="0"/>
          <c:extLst xmlns:c16r2="http://schemas.microsoft.com/office/drawing/2015/06/chart">
            <c:ext xmlns:c16="http://schemas.microsoft.com/office/drawing/2014/chart" uri="{C3380CC4-5D6E-409C-BE32-E72D297353CC}">
              <c16:uniqueId val="{00000008-9858-4B0A-BAAD-4BC94B0C852A}"/>
            </c:ext>
          </c:extLst>
        </c:ser>
        <c:dLbls>
          <c:showLegendKey val="0"/>
          <c:showVal val="0"/>
          <c:showCatName val="0"/>
          <c:showSerName val="0"/>
          <c:showPercent val="0"/>
          <c:showBubbleSize val="0"/>
        </c:dLbls>
        <c:marker val="1"/>
        <c:smooth val="0"/>
        <c:axId val="162478720"/>
        <c:axId val="162513664"/>
      </c:lineChart>
      <c:catAx>
        <c:axId val="1624787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Gads</a:t>
                </a:r>
              </a:p>
            </c:rich>
          </c:tx>
          <c:overlay val="0"/>
          <c:spPr>
            <a:noFill/>
            <a:ln>
              <a:noFill/>
            </a:ln>
            <a:effectLst/>
          </c:spPr>
        </c:title>
        <c:numFmt formatCode="0" sourceLinked="1"/>
        <c:majorTickMark val="none"/>
        <c:minorTickMark val="none"/>
        <c:tickLblPos val="low"/>
        <c:spPr>
          <a:noFill/>
          <a:ln w="9525" cap="flat" cmpd="sng" algn="ctr">
            <a:gradFill>
              <a:gsLst>
                <a:gs pos="3500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2513664"/>
        <c:crosses val="autoZero"/>
        <c:auto val="1"/>
        <c:lblAlgn val="ctr"/>
        <c:lblOffset val="100"/>
        <c:noMultiLvlLbl val="0"/>
      </c:catAx>
      <c:valAx>
        <c:axId val="1625136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Indekss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2478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accent1">
          <a:alpha val="96000"/>
        </a:schemeClr>
      </a:solidFill>
      <a:round/>
    </a:ln>
    <a:effectLst/>
  </c:spPr>
  <c:txPr>
    <a:bodyPr/>
    <a:lstStyle/>
    <a:p>
      <a:pPr>
        <a:defRPr/>
      </a:pPr>
      <a:endParaRPr lang="lv-LV"/>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'[IS0010 (2).xlsx]IS0010'!$C$23:$G$23</c:f>
              <c:strCache>
                <c:ptCount val="5"/>
                <c:pt idx="0">
                  <c:v>2013</c:v>
                </c:pt>
                <c:pt idx="1">
                  <c:v>2014</c:v>
                </c:pt>
                <c:pt idx="2">
                  <c:v>2015</c:v>
                </c:pt>
                <c:pt idx="3">
                  <c:v>2016</c:v>
                </c:pt>
                <c:pt idx="4">
                  <c:v>2017</c:v>
                </c:pt>
              </c:strCache>
            </c:strRef>
          </c:cat>
          <c:val>
            <c:numRef>
              <c:f>'[IS0010 (2).xlsx]IS0010'!$C$24:$G$24</c:f>
              <c:numCache>
                <c:formatCode>0.0%</c:formatCode>
                <c:ptCount val="5"/>
                <c:pt idx="0">
                  <c:v>0.50083480538090008</c:v>
                </c:pt>
                <c:pt idx="1">
                  <c:v>0.50483245297951307</c:v>
                </c:pt>
                <c:pt idx="2">
                  <c:v>0.50783849320475949</c:v>
                </c:pt>
                <c:pt idx="3">
                  <c:v>0.51091872498993118</c:v>
                </c:pt>
                <c:pt idx="4">
                  <c:v>0.5160600702727427</c:v>
                </c:pt>
              </c:numCache>
            </c:numRef>
          </c:val>
          <c:extLst xmlns:c16r2="http://schemas.microsoft.com/office/drawing/2015/06/chart">
            <c:ext xmlns:c16="http://schemas.microsoft.com/office/drawing/2014/chart" uri="{C3380CC4-5D6E-409C-BE32-E72D297353CC}">
              <c16:uniqueId val="{00000000-95B4-433A-BD2C-BB72EF3FF833}"/>
            </c:ext>
          </c:extLst>
        </c:ser>
        <c:dLbls>
          <c:dLblPos val="outEnd"/>
          <c:showLegendKey val="0"/>
          <c:showVal val="1"/>
          <c:showCatName val="0"/>
          <c:showSerName val="0"/>
          <c:showPercent val="0"/>
          <c:showBubbleSize val="0"/>
        </c:dLbls>
        <c:gapWidth val="219"/>
        <c:overlap val="-27"/>
        <c:axId val="162533760"/>
        <c:axId val="162536832"/>
      </c:barChart>
      <c:catAx>
        <c:axId val="1625337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Gads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2536832"/>
        <c:crosses val="autoZero"/>
        <c:auto val="1"/>
        <c:lblAlgn val="ctr"/>
        <c:lblOffset val="100"/>
        <c:noMultiLvlLbl val="0"/>
      </c:catAx>
      <c:valAx>
        <c:axId val="162536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baseline="0"/>
                  <a:t>%</a:t>
                </a:r>
                <a:endParaRPr lang="lv-LV"/>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2533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'[Eurostat_Table_tgs00006FlagDesc_825a3e5b-1250-4943-8135-4d2c2d64a841.xls]Sheet1'!$C$5:$E$5</c:f>
              <c:numCache>
                <c:formatCode>General</c:formatCode>
                <c:ptCount val="3"/>
                <c:pt idx="0">
                  <c:v>2013</c:v>
                </c:pt>
                <c:pt idx="1">
                  <c:v>2014</c:v>
                </c:pt>
                <c:pt idx="2">
                  <c:v>2015</c:v>
                </c:pt>
              </c:numCache>
            </c:numRef>
          </c:cat>
          <c:val>
            <c:numRef>
              <c:f>'[Eurostat_Table_tgs00006FlagDesc_825a3e5b-1250-4943-8135-4d2c2d64a841.xls]Sheet1'!$C$6:$E$6</c:f>
              <c:numCache>
                <c:formatCode>General</c:formatCode>
                <c:ptCount val="3"/>
                <c:pt idx="0">
                  <c:v>62</c:v>
                </c:pt>
                <c:pt idx="1">
                  <c:v>64</c:v>
                </c:pt>
                <c:pt idx="2">
                  <c:v>64</c:v>
                </c:pt>
              </c:numCache>
            </c:numRef>
          </c:val>
          <c:extLst xmlns:c16r2="http://schemas.microsoft.com/office/drawing/2015/06/chart">
            <c:ext xmlns:c16="http://schemas.microsoft.com/office/drawing/2014/chart" uri="{C3380CC4-5D6E-409C-BE32-E72D297353CC}">
              <c16:uniqueId val="{00000000-E05D-4047-8337-2253E10B85BD}"/>
            </c:ext>
          </c:extLst>
        </c:ser>
        <c:dLbls>
          <c:dLblPos val="outEnd"/>
          <c:showLegendKey val="0"/>
          <c:showVal val="1"/>
          <c:showCatName val="0"/>
          <c:showSerName val="0"/>
          <c:showPercent val="0"/>
          <c:showBubbleSize val="0"/>
        </c:dLbls>
        <c:gapWidth val="219"/>
        <c:overlap val="-27"/>
        <c:axId val="164240768"/>
        <c:axId val="164248192"/>
      </c:barChart>
      <c:catAx>
        <c:axId val="1642407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Gads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4248192"/>
        <c:crosses val="autoZero"/>
        <c:auto val="1"/>
        <c:lblAlgn val="ctr"/>
        <c:lblOffset val="100"/>
        <c:noMultiLvlLbl val="0"/>
      </c:catAx>
      <c:valAx>
        <c:axId val="164248192"/>
        <c:scaling>
          <c:orientation val="minMax"/>
          <c:min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4240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'IKG100010'!$B$5:$B$8</c:f>
              <c:strCache>
                <c:ptCount val="4"/>
                <c:pt idx="0">
                  <c:v>2013</c:v>
                </c:pt>
                <c:pt idx="1">
                  <c:v>2014</c:v>
                </c:pt>
                <c:pt idx="2">
                  <c:v>2015</c:v>
                </c:pt>
                <c:pt idx="3">
                  <c:v>2016</c:v>
                </c:pt>
              </c:strCache>
            </c:strRef>
          </c:cat>
          <c:val>
            <c:numRef>
              <c:f>'IKG100010'!$C$5:$C$8</c:f>
              <c:numCache>
                <c:formatCode>General</c:formatCode>
                <c:ptCount val="4"/>
                <c:pt idx="0">
                  <c:v>11315</c:v>
                </c:pt>
                <c:pt idx="1">
                  <c:v>11838</c:v>
                </c:pt>
                <c:pt idx="2">
                  <c:v>12324</c:v>
                </c:pt>
                <c:pt idx="3">
                  <c:v>12762</c:v>
                </c:pt>
              </c:numCache>
            </c:numRef>
          </c:val>
          <c:smooth val="0"/>
          <c:extLst xmlns:c16r2="http://schemas.microsoft.com/office/drawing/2015/06/chart">
            <c:ext xmlns:c16="http://schemas.microsoft.com/office/drawing/2014/chart" uri="{C3380CC4-5D6E-409C-BE32-E72D297353CC}">
              <c16:uniqueId val="{00000000-2EDE-4C71-8972-01EB9714D7AA}"/>
            </c:ext>
          </c:extLst>
        </c:ser>
        <c:dLbls>
          <c:dLblPos val="t"/>
          <c:showLegendKey val="0"/>
          <c:showVal val="1"/>
          <c:showCatName val="0"/>
          <c:showSerName val="0"/>
          <c:showPercent val="0"/>
          <c:showBubbleSize val="0"/>
        </c:dLbls>
        <c:marker val="1"/>
        <c:smooth val="0"/>
        <c:axId val="164259712"/>
        <c:axId val="164275328"/>
      </c:lineChart>
      <c:catAx>
        <c:axId val="1642597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Gads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4275328"/>
        <c:crosses val="autoZero"/>
        <c:auto val="1"/>
        <c:lblAlgn val="ctr"/>
        <c:lblOffset val="100"/>
        <c:noMultiLvlLbl val="0"/>
      </c:catAx>
      <c:valAx>
        <c:axId val="164275328"/>
        <c:scaling>
          <c:orientation val="minMax"/>
          <c:min val="11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4259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Sheet1!$N$1:$Q$1</c:f>
              <c:numCache>
                <c:formatCode>General</c:formatCode>
                <c:ptCount val="4"/>
                <c:pt idx="0">
                  <c:v>2013</c:v>
                </c:pt>
                <c:pt idx="1">
                  <c:v>2014</c:v>
                </c:pt>
                <c:pt idx="2">
                  <c:v>2015</c:v>
                </c:pt>
                <c:pt idx="3">
                  <c:v>2016</c:v>
                </c:pt>
              </c:numCache>
            </c:numRef>
          </c:cat>
          <c:val>
            <c:numRef>
              <c:f>Sheet1!$N$2:$Q$2</c:f>
              <c:numCache>
                <c:formatCode>General</c:formatCode>
                <c:ptCount val="4"/>
                <c:pt idx="0">
                  <c:v>0.48299999999999998</c:v>
                </c:pt>
                <c:pt idx="1">
                  <c:v>0.49809999999999999</c:v>
                </c:pt>
                <c:pt idx="2">
                  <c:v>0.48559999999999998</c:v>
                </c:pt>
                <c:pt idx="3">
                  <c:v>0.47620000000000001</c:v>
                </c:pt>
              </c:numCache>
            </c:numRef>
          </c:val>
          <c:extLst xmlns:c16r2="http://schemas.microsoft.com/office/drawing/2015/06/chart">
            <c:ext xmlns:c16="http://schemas.microsoft.com/office/drawing/2014/chart" uri="{C3380CC4-5D6E-409C-BE32-E72D297353CC}">
              <c16:uniqueId val="{00000000-FA4E-4934-81AF-7EA3B2341809}"/>
            </c:ext>
          </c:extLst>
        </c:ser>
        <c:dLbls>
          <c:dLblPos val="outEnd"/>
          <c:showLegendKey val="0"/>
          <c:showVal val="1"/>
          <c:showCatName val="0"/>
          <c:showSerName val="0"/>
          <c:showPercent val="0"/>
          <c:showBubbleSize val="0"/>
        </c:dLbls>
        <c:gapWidth val="219"/>
        <c:overlap val="-27"/>
        <c:axId val="162365824"/>
        <c:axId val="162368896"/>
      </c:barChart>
      <c:catAx>
        <c:axId val="1623658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Gads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2368896"/>
        <c:crosses val="autoZero"/>
        <c:auto val="1"/>
        <c:lblAlgn val="ctr"/>
        <c:lblOffset val="100"/>
        <c:noMultiLvlLbl val="0"/>
      </c:catAx>
      <c:valAx>
        <c:axId val="1623688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a:t>
                </a:r>
                <a:r>
                  <a:rPr lang="lv-LV" baseline="0"/>
                  <a:t> uz kg produkta</a:t>
                </a:r>
                <a:endParaRPr lang="lv-LV"/>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2365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'[TR0290.xlsx]TR0290'!$C$4</c:f>
              <c:strCache>
                <c:ptCount val="1"/>
                <c:pt idx="0">
                  <c:v>Iebraukuši pasažieri ar prāmjiem</c:v>
                </c:pt>
              </c:strCache>
            </c:strRef>
          </c:tx>
          <c:spPr>
            <a:solidFill>
              <a:schemeClr val="accent1"/>
            </a:solidFill>
            <a:ln>
              <a:noFill/>
            </a:ln>
            <a:effectLst/>
          </c:spPr>
          <c:invertIfNegative val="0"/>
          <c:cat>
            <c:strRef>
              <c:f>'[TR0290.xlsx]TR0290'!$B$5:$B$9</c:f>
              <c:strCache>
                <c:ptCount val="5"/>
                <c:pt idx="0">
                  <c:v>2010</c:v>
                </c:pt>
                <c:pt idx="1">
                  <c:v>2013</c:v>
                </c:pt>
                <c:pt idx="2">
                  <c:v>2014</c:v>
                </c:pt>
                <c:pt idx="3">
                  <c:v>2015</c:v>
                </c:pt>
                <c:pt idx="4">
                  <c:v>2016</c:v>
                </c:pt>
              </c:strCache>
            </c:strRef>
          </c:cat>
          <c:val>
            <c:numRef>
              <c:f>'[TR0290.xlsx]TR0290'!$C$5:$C$9</c:f>
              <c:numCache>
                <c:formatCode>General</c:formatCode>
                <c:ptCount val="5"/>
                <c:pt idx="0">
                  <c:v>319272</c:v>
                </c:pt>
                <c:pt idx="1">
                  <c:v>381929</c:v>
                </c:pt>
                <c:pt idx="2">
                  <c:v>332036</c:v>
                </c:pt>
                <c:pt idx="3">
                  <c:v>224291</c:v>
                </c:pt>
                <c:pt idx="4">
                  <c:v>243257</c:v>
                </c:pt>
              </c:numCache>
            </c:numRef>
          </c:val>
          <c:extLst xmlns:c16r2="http://schemas.microsoft.com/office/drawing/2015/06/chart">
            <c:ext xmlns:c16="http://schemas.microsoft.com/office/drawing/2014/chart" uri="{C3380CC4-5D6E-409C-BE32-E72D297353CC}">
              <c16:uniqueId val="{00000000-011A-49A2-ACBF-919B42209091}"/>
            </c:ext>
          </c:extLst>
        </c:ser>
        <c:ser>
          <c:idx val="1"/>
          <c:order val="1"/>
          <c:tx>
            <c:strRef>
              <c:f>'[TR0290.xlsx]TR0290'!$D$4</c:f>
              <c:strCache>
                <c:ptCount val="1"/>
                <c:pt idx="0">
                  <c:v>Izbraukuši pasažieri ar prāmjiem</c:v>
                </c:pt>
              </c:strCache>
            </c:strRef>
          </c:tx>
          <c:spPr>
            <a:solidFill>
              <a:schemeClr val="accent2"/>
            </a:solidFill>
            <a:ln>
              <a:noFill/>
            </a:ln>
            <a:effectLst/>
          </c:spPr>
          <c:invertIfNegative val="0"/>
          <c:cat>
            <c:strRef>
              <c:f>'[TR0290.xlsx]TR0290'!$B$5:$B$9</c:f>
              <c:strCache>
                <c:ptCount val="5"/>
                <c:pt idx="0">
                  <c:v>2010</c:v>
                </c:pt>
                <c:pt idx="1">
                  <c:v>2013</c:v>
                </c:pt>
                <c:pt idx="2">
                  <c:v>2014</c:v>
                </c:pt>
                <c:pt idx="3">
                  <c:v>2015</c:v>
                </c:pt>
                <c:pt idx="4">
                  <c:v>2016</c:v>
                </c:pt>
              </c:strCache>
            </c:strRef>
          </c:cat>
          <c:val>
            <c:numRef>
              <c:f>'[TR0290.xlsx]TR0290'!$D$5:$D$9</c:f>
              <c:numCache>
                <c:formatCode>General</c:formatCode>
                <c:ptCount val="5"/>
                <c:pt idx="0">
                  <c:v>327622</c:v>
                </c:pt>
                <c:pt idx="1">
                  <c:v>388768</c:v>
                </c:pt>
                <c:pt idx="2">
                  <c:v>344989</c:v>
                </c:pt>
                <c:pt idx="3">
                  <c:v>232788</c:v>
                </c:pt>
                <c:pt idx="4">
                  <c:v>266900</c:v>
                </c:pt>
              </c:numCache>
            </c:numRef>
          </c:val>
          <c:extLst xmlns:c16r2="http://schemas.microsoft.com/office/drawing/2015/06/chart">
            <c:ext xmlns:c16="http://schemas.microsoft.com/office/drawing/2014/chart" uri="{C3380CC4-5D6E-409C-BE32-E72D297353CC}">
              <c16:uniqueId val="{00000001-011A-49A2-ACBF-919B42209091}"/>
            </c:ext>
          </c:extLst>
        </c:ser>
        <c:ser>
          <c:idx val="2"/>
          <c:order val="2"/>
          <c:tx>
            <c:strRef>
              <c:f>'[TR0290.xlsx]TR0290'!$E$4</c:f>
              <c:strCache>
                <c:ptCount val="1"/>
                <c:pt idx="0">
                  <c:v>Iebraukuši pasažieri ar kruīza kuģiem</c:v>
                </c:pt>
              </c:strCache>
            </c:strRef>
          </c:tx>
          <c:spPr>
            <a:solidFill>
              <a:schemeClr val="accent3"/>
            </a:solidFill>
            <a:ln>
              <a:noFill/>
            </a:ln>
            <a:effectLst/>
          </c:spPr>
          <c:invertIfNegative val="0"/>
          <c:cat>
            <c:strRef>
              <c:f>'[TR0290.xlsx]TR0290'!$B$5:$B$9</c:f>
              <c:strCache>
                <c:ptCount val="5"/>
                <c:pt idx="0">
                  <c:v>2010</c:v>
                </c:pt>
                <c:pt idx="1">
                  <c:v>2013</c:v>
                </c:pt>
                <c:pt idx="2">
                  <c:v>2014</c:v>
                </c:pt>
                <c:pt idx="3">
                  <c:v>2015</c:v>
                </c:pt>
                <c:pt idx="4">
                  <c:v>2016</c:v>
                </c:pt>
              </c:strCache>
            </c:strRef>
          </c:cat>
          <c:val>
            <c:numRef>
              <c:f>'[TR0290.xlsx]TR0290'!$E$5:$E$9</c:f>
              <c:numCache>
                <c:formatCode>General</c:formatCode>
                <c:ptCount val="5"/>
                <c:pt idx="0">
                  <c:v>58564</c:v>
                </c:pt>
                <c:pt idx="1">
                  <c:v>66968</c:v>
                </c:pt>
                <c:pt idx="2">
                  <c:v>60840</c:v>
                </c:pt>
                <c:pt idx="3">
                  <c:v>69164</c:v>
                </c:pt>
                <c:pt idx="4">
                  <c:v>71420</c:v>
                </c:pt>
              </c:numCache>
            </c:numRef>
          </c:val>
          <c:extLst xmlns:c16r2="http://schemas.microsoft.com/office/drawing/2015/06/chart">
            <c:ext xmlns:c16="http://schemas.microsoft.com/office/drawing/2014/chart" uri="{C3380CC4-5D6E-409C-BE32-E72D297353CC}">
              <c16:uniqueId val="{00000002-011A-49A2-ACBF-919B42209091}"/>
            </c:ext>
          </c:extLst>
        </c:ser>
        <c:dLbls>
          <c:showLegendKey val="0"/>
          <c:showVal val="0"/>
          <c:showCatName val="0"/>
          <c:showSerName val="0"/>
          <c:showPercent val="0"/>
          <c:showBubbleSize val="0"/>
        </c:dLbls>
        <c:gapWidth val="219"/>
        <c:overlap val="-27"/>
        <c:axId val="164387456"/>
        <c:axId val="164389632"/>
      </c:barChart>
      <c:catAx>
        <c:axId val="1643874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Gads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4389632"/>
        <c:crosses val="autoZero"/>
        <c:auto val="1"/>
        <c:lblAlgn val="ctr"/>
        <c:lblOffset val="100"/>
        <c:noMultiLvlLbl val="0"/>
      </c:catAx>
      <c:valAx>
        <c:axId val="164389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Pasažieru</a:t>
                </a:r>
                <a:r>
                  <a:rPr lang="lv-LV" baseline="0"/>
                  <a:t> skaits</a:t>
                </a:r>
                <a:endParaRPr lang="lv-LV"/>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4387456"/>
        <c:crosses val="autoZero"/>
        <c:crossBetween val="between"/>
        <c:dispUnits>
          <c:builtInUnit val="thousand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'TR0170'!$D$3</c:f>
              <c:strCache>
                <c:ptCount val="1"/>
                <c:pt idx="0">
                  <c:v>2013</c:v>
                </c:pt>
              </c:strCache>
            </c:strRef>
          </c:tx>
          <c:spPr>
            <a:solidFill>
              <a:schemeClr val="accent1"/>
            </a:solidFill>
            <a:ln>
              <a:noFill/>
            </a:ln>
            <a:effectLst/>
          </c:spPr>
          <c:invertIfNegative val="0"/>
          <c:cat>
            <c:multiLvlStrRef>
              <c:f>'TR0170'!$B$4:$C$9</c:f>
              <c:multiLvlStrCache>
                <c:ptCount val="6"/>
                <c:lvl>
                  <c:pt idx="0">
                    <c:v>Rīga</c:v>
                  </c:pt>
                  <c:pt idx="1">
                    <c:v>Ventspils</c:v>
                  </c:pt>
                  <c:pt idx="2">
                    <c:v>Liepāja</c:v>
                  </c:pt>
                  <c:pt idx="3">
                    <c:v>Rīga</c:v>
                  </c:pt>
                  <c:pt idx="4">
                    <c:v>Ventspils</c:v>
                  </c:pt>
                  <c:pt idx="5">
                    <c:v>Liepāja</c:v>
                  </c:pt>
                </c:lvl>
                <c:lvl>
                  <c:pt idx="0">
                    <c:v>Nosūtītas kravas</c:v>
                  </c:pt>
                  <c:pt idx="3">
                    <c:v>Saņemtas kravas</c:v>
                  </c:pt>
                </c:lvl>
              </c:multiLvlStrCache>
            </c:multiLvlStrRef>
          </c:cat>
          <c:val>
            <c:numRef>
              <c:f>'TR0170'!$D$4:$D$9</c:f>
              <c:numCache>
                <c:formatCode>General</c:formatCode>
                <c:ptCount val="6"/>
                <c:pt idx="0">
                  <c:v>30613</c:v>
                </c:pt>
                <c:pt idx="1">
                  <c:v>26766</c:v>
                </c:pt>
                <c:pt idx="2">
                  <c:v>3715</c:v>
                </c:pt>
                <c:pt idx="3">
                  <c:v>4854</c:v>
                </c:pt>
                <c:pt idx="4">
                  <c:v>2000</c:v>
                </c:pt>
                <c:pt idx="5">
                  <c:v>1123</c:v>
                </c:pt>
              </c:numCache>
            </c:numRef>
          </c:val>
          <c:extLst xmlns:c16r2="http://schemas.microsoft.com/office/drawing/2015/06/chart">
            <c:ext xmlns:c16="http://schemas.microsoft.com/office/drawing/2014/chart" uri="{C3380CC4-5D6E-409C-BE32-E72D297353CC}">
              <c16:uniqueId val="{00000000-A11D-4C2D-8B78-405305C0A9BA}"/>
            </c:ext>
          </c:extLst>
        </c:ser>
        <c:ser>
          <c:idx val="1"/>
          <c:order val="1"/>
          <c:tx>
            <c:strRef>
              <c:f>'TR0170'!$E$3</c:f>
              <c:strCache>
                <c:ptCount val="1"/>
                <c:pt idx="0">
                  <c:v>2014</c:v>
                </c:pt>
              </c:strCache>
            </c:strRef>
          </c:tx>
          <c:spPr>
            <a:solidFill>
              <a:schemeClr val="accent2"/>
            </a:solidFill>
            <a:ln>
              <a:noFill/>
            </a:ln>
            <a:effectLst/>
          </c:spPr>
          <c:invertIfNegative val="0"/>
          <c:cat>
            <c:multiLvlStrRef>
              <c:f>'TR0170'!$B$4:$C$9</c:f>
              <c:multiLvlStrCache>
                <c:ptCount val="6"/>
                <c:lvl>
                  <c:pt idx="0">
                    <c:v>Rīga</c:v>
                  </c:pt>
                  <c:pt idx="1">
                    <c:v>Ventspils</c:v>
                  </c:pt>
                  <c:pt idx="2">
                    <c:v>Liepāja</c:v>
                  </c:pt>
                  <c:pt idx="3">
                    <c:v>Rīga</c:v>
                  </c:pt>
                  <c:pt idx="4">
                    <c:v>Ventspils</c:v>
                  </c:pt>
                  <c:pt idx="5">
                    <c:v>Liepāja</c:v>
                  </c:pt>
                </c:lvl>
                <c:lvl>
                  <c:pt idx="0">
                    <c:v>Nosūtītas kravas</c:v>
                  </c:pt>
                  <c:pt idx="3">
                    <c:v>Saņemtas kravas</c:v>
                  </c:pt>
                </c:lvl>
              </c:multiLvlStrCache>
            </c:multiLvlStrRef>
          </c:cat>
          <c:val>
            <c:numRef>
              <c:f>'TR0170'!$E$4:$E$9</c:f>
              <c:numCache>
                <c:formatCode>General</c:formatCode>
                <c:ptCount val="6"/>
                <c:pt idx="0">
                  <c:v>35867</c:v>
                </c:pt>
                <c:pt idx="1">
                  <c:v>23496</c:v>
                </c:pt>
                <c:pt idx="2">
                  <c:v>4324</c:v>
                </c:pt>
                <c:pt idx="3">
                  <c:v>5213</c:v>
                </c:pt>
                <c:pt idx="4">
                  <c:v>2710</c:v>
                </c:pt>
                <c:pt idx="5">
                  <c:v>976</c:v>
                </c:pt>
              </c:numCache>
            </c:numRef>
          </c:val>
          <c:extLst xmlns:c16r2="http://schemas.microsoft.com/office/drawing/2015/06/chart">
            <c:ext xmlns:c16="http://schemas.microsoft.com/office/drawing/2014/chart" uri="{C3380CC4-5D6E-409C-BE32-E72D297353CC}">
              <c16:uniqueId val="{00000001-A11D-4C2D-8B78-405305C0A9BA}"/>
            </c:ext>
          </c:extLst>
        </c:ser>
        <c:ser>
          <c:idx val="2"/>
          <c:order val="2"/>
          <c:tx>
            <c:strRef>
              <c:f>'TR0170'!$F$3</c:f>
              <c:strCache>
                <c:ptCount val="1"/>
                <c:pt idx="0">
                  <c:v>2015</c:v>
                </c:pt>
              </c:strCache>
            </c:strRef>
          </c:tx>
          <c:spPr>
            <a:solidFill>
              <a:schemeClr val="accent3"/>
            </a:solidFill>
            <a:ln>
              <a:noFill/>
            </a:ln>
            <a:effectLst/>
          </c:spPr>
          <c:invertIfNegative val="0"/>
          <c:cat>
            <c:multiLvlStrRef>
              <c:f>'TR0170'!$B$4:$C$9</c:f>
              <c:multiLvlStrCache>
                <c:ptCount val="6"/>
                <c:lvl>
                  <c:pt idx="0">
                    <c:v>Rīga</c:v>
                  </c:pt>
                  <c:pt idx="1">
                    <c:v>Ventspils</c:v>
                  </c:pt>
                  <c:pt idx="2">
                    <c:v>Liepāja</c:v>
                  </c:pt>
                  <c:pt idx="3">
                    <c:v>Rīga</c:v>
                  </c:pt>
                  <c:pt idx="4">
                    <c:v>Ventspils</c:v>
                  </c:pt>
                  <c:pt idx="5">
                    <c:v>Liepāja</c:v>
                  </c:pt>
                </c:lvl>
                <c:lvl>
                  <c:pt idx="0">
                    <c:v>Nosūtītas kravas</c:v>
                  </c:pt>
                  <c:pt idx="3">
                    <c:v>Saņemtas kravas</c:v>
                  </c:pt>
                </c:lvl>
              </c:multiLvlStrCache>
            </c:multiLvlStrRef>
          </c:cat>
          <c:val>
            <c:numRef>
              <c:f>'TR0170'!$F$4:$F$9</c:f>
              <c:numCache>
                <c:formatCode>General</c:formatCode>
                <c:ptCount val="6"/>
                <c:pt idx="0">
                  <c:v>35952</c:v>
                </c:pt>
                <c:pt idx="1">
                  <c:v>20808</c:v>
                </c:pt>
                <c:pt idx="2">
                  <c:v>4681</c:v>
                </c:pt>
                <c:pt idx="3">
                  <c:v>4104</c:v>
                </c:pt>
                <c:pt idx="4">
                  <c:v>1719</c:v>
                </c:pt>
                <c:pt idx="5">
                  <c:v>930</c:v>
                </c:pt>
              </c:numCache>
            </c:numRef>
          </c:val>
          <c:extLst xmlns:c16r2="http://schemas.microsoft.com/office/drawing/2015/06/chart">
            <c:ext xmlns:c16="http://schemas.microsoft.com/office/drawing/2014/chart" uri="{C3380CC4-5D6E-409C-BE32-E72D297353CC}">
              <c16:uniqueId val="{00000002-A11D-4C2D-8B78-405305C0A9BA}"/>
            </c:ext>
          </c:extLst>
        </c:ser>
        <c:ser>
          <c:idx val="3"/>
          <c:order val="3"/>
          <c:tx>
            <c:strRef>
              <c:f>'TR0170'!$G$3</c:f>
              <c:strCache>
                <c:ptCount val="1"/>
                <c:pt idx="0">
                  <c:v>2016</c:v>
                </c:pt>
              </c:strCache>
            </c:strRef>
          </c:tx>
          <c:spPr>
            <a:solidFill>
              <a:schemeClr val="accent4"/>
            </a:solidFill>
            <a:ln>
              <a:noFill/>
            </a:ln>
            <a:effectLst/>
          </c:spPr>
          <c:invertIfNegative val="0"/>
          <c:cat>
            <c:multiLvlStrRef>
              <c:f>'TR0170'!$B$4:$C$9</c:f>
              <c:multiLvlStrCache>
                <c:ptCount val="6"/>
                <c:lvl>
                  <c:pt idx="0">
                    <c:v>Rīga</c:v>
                  </c:pt>
                  <c:pt idx="1">
                    <c:v>Ventspils</c:v>
                  </c:pt>
                  <c:pt idx="2">
                    <c:v>Liepāja</c:v>
                  </c:pt>
                  <c:pt idx="3">
                    <c:v>Rīga</c:v>
                  </c:pt>
                  <c:pt idx="4">
                    <c:v>Ventspils</c:v>
                  </c:pt>
                  <c:pt idx="5">
                    <c:v>Liepāja</c:v>
                  </c:pt>
                </c:lvl>
                <c:lvl>
                  <c:pt idx="0">
                    <c:v>Nosūtītas kravas</c:v>
                  </c:pt>
                  <c:pt idx="3">
                    <c:v>Saņemtas kravas</c:v>
                  </c:pt>
                </c:lvl>
              </c:multiLvlStrCache>
            </c:multiLvlStrRef>
          </c:cat>
          <c:val>
            <c:numRef>
              <c:f>'TR0170'!$G$4:$G$9</c:f>
              <c:numCache>
                <c:formatCode>General</c:formatCode>
                <c:ptCount val="6"/>
                <c:pt idx="0">
                  <c:v>32891</c:v>
                </c:pt>
                <c:pt idx="1">
                  <c:v>16860</c:v>
                </c:pt>
                <c:pt idx="2">
                  <c:v>5109</c:v>
                </c:pt>
                <c:pt idx="3">
                  <c:v>4179</c:v>
                </c:pt>
                <c:pt idx="4">
                  <c:v>1949</c:v>
                </c:pt>
                <c:pt idx="5">
                  <c:v>571</c:v>
                </c:pt>
              </c:numCache>
            </c:numRef>
          </c:val>
          <c:extLst xmlns:c16r2="http://schemas.microsoft.com/office/drawing/2015/06/chart">
            <c:ext xmlns:c16="http://schemas.microsoft.com/office/drawing/2014/chart" uri="{C3380CC4-5D6E-409C-BE32-E72D297353CC}">
              <c16:uniqueId val="{00000003-A11D-4C2D-8B78-405305C0A9BA}"/>
            </c:ext>
          </c:extLst>
        </c:ser>
        <c:dLbls>
          <c:showLegendKey val="0"/>
          <c:showVal val="0"/>
          <c:showCatName val="0"/>
          <c:showSerName val="0"/>
          <c:showPercent val="0"/>
          <c:showBubbleSize val="0"/>
        </c:dLbls>
        <c:gapWidth val="219"/>
        <c:overlap val="-27"/>
        <c:axId val="164344960"/>
        <c:axId val="164346880"/>
      </c:barChart>
      <c:catAx>
        <c:axId val="1643449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Gads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4346880"/>
        <c:crosses val="autoZero"/>
        <c:auto val="1"/>
        <c:lblAlgn val="ctr"/>
        <c:lblOffset val="100"/>
        <c:noMultiLvlLbl val="0"/>
      </c:catAx>
      <c:valAx>
        <c:axId val="1643468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Tūkst.t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4344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CBA7-46AE-A300-83B343ACD0F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219-4CA5-A228-D2FAF9221DBC}"/>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219-4CA5-A228-D2FAF9221DBC}"/>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219-4CA5-A228-D2FAF9221DBC}"/>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6219-4CA5-A228-D2FAF9221DBC}"/>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6219-4CA5-A228-D2FAF9221DBC}"/>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6219-4CA5-A228-D2FAF9221DBC}"/>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2-CBA7-46AE-A300-83B343ACD0F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Sheet1!$A$2:$A$9</c:f>
              <c:strCache>
                <c:ptCount val="8"/>
                <c:pt idx="0">
                  <c:v>Atkritumu apsaimniekošana</c:v>
                </c:pt>
                <c:pt idx="1">
                  <c:v>Lauksaimniecība</c:v>
                </c:pt>
                <c:pt idx="2">
                  <c:v>Ražošanas procesi</c:v>
                </c:pt>
                <c:pt idx="3">
                  <c:v>Enerģētikas nozare</c:v>
                </c:pt>
                <c:pt idx="4">
                  <c:v>Ražošanas un būvniecības nozare</c:v>
                </c:pt>
                <c:pt idx="5">
                  <c:v>Transports</c:v>
                </c:pt>
                <c:pt idx="6">
                  <c:v>Citi sektori</c:v>
                </c:pt>
                <c:pt idx="7">
                  <c:v>Citi</c:v>
                </c:pt>
              </c:strCache>
            </c:strRef>
          </c:cat>
          <c:val>
            <c:numRef>
              <c:f>Sheet1!$B$2:$B$9</c:f>
              <c:numCache>
                <c:formatCode>General</c:formatCode>
                <c:ptCount val="8"/>
                <c:pt idx="0">
                  <c:v>6.1</c:v>
                </c:pt>
                <c:pt idx="1">
                  <c:v>24.2</c:v>
                </c:pt>
                <c:pt idx="2">
                  <c:v>6.7</c:v>
                </c:pt>
                <c:pt idx="3">
                  <c:v>15.66</c:v>
                </c:pt>
                <c:pt idx="4">
                  <c:v>5.9</c:v>
                </c:pt>
                <c:pt idx="5">
                  <c:v>27.67</c:v>
                </c:pt>
                <c:pt idx="6">
                  <c:v>12.58</c:v>
                </c:pt>
                <c:pt idx="7">
                  <c:v>1.04</c:v>
                </c:pt>
              </c:numCache>
            </c:numRef>
          </c:val>
          <c:extLst xmlns:c16r2="http://schemas.microsoft.com/office/drawing/2015/06/chart">
            <c:ext xmlns:c16="http://schemas.microsoft.com/office/drawing/2014/chart" uri="{C3380CC4-5D6E-409C-BE32-E72D297353CC}">
              <c16:uniqueId val="{00000000-CBA7-46AE-A300-83B343ACD0F2}"/>
            </c:ext>
          </c:extLst>
        </c:ser>
        <c:dLbls>
          <c:showLegendKey val="0"/>
          <c:showVal val="1"/>
          <c:showCatName val="0"/>
          <c:showSerName val="0"/>
          <c:showPercent val="0"/>
          <c:showBubbleSize val="0"/>
          <c:showLeaderLines val="1"/>
        </c:dLbls>
        <c:firstSliceAng val="190"/>
      </c:pieChart>
      <c:spPr>
        <a:noFill/>
        <a:ln>
          <a:noFill/>
        </a:ln>
        <a:effectLst/>
      </c:spPr>
    </c:plotArea>
    <c:legend>
      <c:legendPos val="b"/>
      <c:layout>
        <c:manualLayout>
          <c:xMode val="edge"/>
          <c:yMode val="edge"/>
          <c:x val="6.2111837063536519E-2"/>
          <c:y val="0.68968295842815031"/>
          <c:w val="0.87577632587292698"/>
          <c:h val="0.2898566835155835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'[Lidosta Rīga pasažieru apgrozījums.xlsx]TR0300'!$B$4</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'[Lidosta Rīga pasažieru apgrozījums.xlsx]TR0300'!$C$3:$F$3</c:f>
              <c:strCache>
                <c:ptCount val="4"/>
                <c:pt idx="0">
                  <c:v>2013</c:v>
                </c:pt>
                <c:pt idx="1">
                  <c:v>2014</c:v>
                </c:pt>
                <c:pt idx="2">
                  <c:v>2015</c:v>
                </c:pt>
                <c:pt idx="3">
                  <c:v>2016</c:v>
                </c:pt>
              </c:strCache>
            </c:strRef>
          </c:cat>
          <c:val>
            <c:numRef>
              <c:f>'[Lidosta Rīga pasažieru apgrozījums.xlsx]TR0300'!$C$4:$F$4</c:f>
              <c:numCache>
                <c:formatCode>General</c:formatCode>
                <c:ptCount val="4"/>
              </c:numCache>
            </c:numRef>
          </c:val>
          <c:extLst xmlns:c16r2="http://schemas.microsoft.com/office/drawing/2015/06/chart">
            <c:ext xmlns:c16="http://schemas.microsoft.com/office/drawing/2014/chart" uri="{C3380CC4-5D6E-409C-BE32-E72D297353CC}">
              <c16:uniqueId val="{00000000-5841-4E9A-AB2A-E0E296468088}"/>
            </c:ext>
          </c:extLst>
        </c:ser>
        <c:ser>
          <c:idx val="1"/>
          <c:order val="1"/>
          <c:tx>
            <c:strRef>
              <c:f>'[Lidosta Rīga pasažieru apgrozījums.xlsx]TR0300'!$B$5</c:f>
              <c:strCache>
                <c:ptCount val="1"/>
                <c:pt idx="0">
                  <c:v>Ielidojuši pasažieri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'[Lidosta Rīga pasažieru apgrozījums.xlsx]TR0300'!$C$3:$F$3</c:f>
              <c:strCache>
                <c:ptCount val="4"/>
                <c:pt idx="0">
                  <c:v>2013</c:v>
                </c:pt>
                <c:pt idx="1">
                  <c:v>2014</c:v>
                </c:pt>
                <c:pt idx="2">
                  <c:v>2015</c:v>
                </c:pt>
                <c:pt idx="3">
                  <c:v>2016</c:v>
                </c:pt>
              </c:strCache>
            </c:strRef>
          </c:cat>
          <c:val>
            <c:numRef>
              <c:f>'[Lidosta Rīga pasažieru apgrozījums.xlsx]TR0300'!$C$5:$F$5</c:f>
              <c:numCache>
                <c:formatCode>General</c:formatCode>
                <c:ptCount val="4"/>
                <c:pt idx="0">
                  <c:v>2394</c:v>
                </c:pt>
                <c:pt idx="1">
                  <c:v>2409</c:v>
                </c:pt>
                <c:pt idx="2">
                  <c:v>2585</c:v>
                </c:pt>
                <c:pt idx="3">
                  <c:v>2709</c:v>
                </c:pt>
              </c:numCache>
            </c:numRef>
          </c:val>
          <c:extLst xmlns:c16r2="http://schemas.microsoft.com/office/drawing/2015/06/chart">
            <c:ext xmlns:c16="http://schemas.microsoft.com/office/drawing/2014/chart" uri="{C3380CC4-5D6E-409C-BE32-E72D297353CC}">
              <c16:uniqueId val="{00000001-5841-4E9A-AB2A-E0E296468088}"/>
            </c:ext>
          </c:extLst>
        </c:ser>
        <c:ser>
          <c:idx val="2"/>
          <c:order val="2"/>
          <c:tx>
            <c:strRef>
              <c:f>'[Lidosta Rīga pasažieru apgrozījums.xlsx]TR0300'!$B$6</c:f>
              <c:strCache>
                <c:ptCount val="1"/>
                <c:pt idx="0">
                  <c:v>Izlidojuši pasažieri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'[Lidosta Rīga pasažieru apgrozījums.xlsx]TR0300'!$C$3:$F$3</c:f>
              <c:strCache>
                <c:ptCount val="4"/>
                <c:pt idx="0">
                  <c:v>2013</c:v>
                </c:pt>
                <c:pt idx="1">
                  <c:v>2014</c:v>
                </c:pt>
                <c:pt idx="2">
                  <c:v>2015</c:v>
                </c:pt>
                <c:pt idx="3">
                  <c:v>2016</c:v>
                </c:pt>
              </c:strCache>
            </c:strRef>
          </c:cat>
          <c:val>
            <c:numRef>
              <c:f>'[Lidosta Rīga pasažieru apgrozījums.xlsx]TR0300'!$C$6:$F$6</c:f>
              <c:numCache>
                <c:formatCode>General</c:formatCode>
                <c:ptCount val="4"/>
                <c:pt idx="0">
                  <c:v>2396</c:v>
                </c:pt>
                <c:pt idx="1">
                  <c:v>2403</c:v>
                </c:pt>
                <c:pt idx="2">
                  <c:v>2576</c:v>
                </c:pt>
                <c:pt idx="3">
                  <c:v>2692</c:v>
                </c:pt>
              </c:numCache>
            </c:numRef>
          </c:val>
          <c:extLst xmlns:c16r2="http://schemas.microsoft.com/office/drawing/2015/06/chart">
            <c:ext xmlns:c16="http://schemas.microsoft.com/office/drawing/2014/chart" uri="{C3380CC4-5D6E-409C-BE32-E72D297353CC}">
              <c16:uniqueId val="{00000002-5841-4E9A-AB2A-E0E296468088}"/>
            </c:ext>
          </c:extLst>
        </c:ser>
        <c:dLbls>
          <c:dLblPos val="ctr"/>
          <c:showLegendKey val="0"/>
          <c:showVal val="1"/>
          <c:showCatName val="0"/>
          <c:showSerName val="0"/>
          <c:showPercent val="0"/>
          <c:showBubbleSize val="0"/>
        </c:dLbls>
        <c:gapWidth val="150"/>
        <c:overlap val="100"/>
        <c:axId val="164576256"/>
        <c:axId val="164590720"/>
      </c:barChart>
      <c:catAx>
        <c:axId val="1645762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Gads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4590720"/>
        <c:crosses val="autoZero"/>
        <c:auto val="1"/>
        <c:lblAlgn val="ctr"/>
        <c:lblOffset val="100"/>
        <c:noMultiLvlLbl val="0"/>
      </c:catAx>
      <c:valAx>
        <c:axId val="164590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tūkst. Pasažieru skaits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4576256"/>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Sheet1!$A$2</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Sheet1!$B$1:$F$1</c:f>
              <c:numCache>
                <c:formatCode>General</c:formatCode>
                <c:ptCount val="5"/>
                <c:pt idx="0">
                  <c:v>2010</c:v>
                </c:pt>
                <c:pt idx="1">
                  <c:v>2013</c:v>
                </c:pt>
                <c:pt idx="2">
                  <c:v>2014</c:v>
                </c:pt>
                <c:pt idx="3">
                  <c:v>2015</c:v>
                </c:pt>
                <c:pt idx="4">
                  <c:v>2016</c:v>
                </c:pt>
              </c:numCache>
            </c:numRef>
          </c:cat>
          <c:val>
            <c:numRef>
              <c:f>Sheet1!$B$2:$F$2</c:f>
              <c:numCache>
                <c:formatCode>General</c:formatCode>
                <c:ptCount val="5"/>
                <c:pt idx="0">
                  <c:v>339</c:v>
                </c:pt>
                <c:pt idx="1">
                  <c:v>360</c:v>
                </c:pt>
                <c:pt idx="2">
                  <c:v>284</c:v>
                </c:pt>
                <c:pt idx="3">
                  <c:v>185</c:v>
                </c:pt>
                <c:pt idx="4">
                  <c:v>157</c:v>
                </c:pt>
              </c:numCache>
            </c:numRef>
          </c:val>
          <c:extLst xmlns:c16r2="http://schemas.microsoft.com/office/drawing/2015/06/chart">
            <c:ext xmlns:c16="http://schemas.microsoft.com/office/drawing/2014/chart" uri="{C3380CC4-5D6E-409C-BE32-E72D297353CC}">
              <c16:uniqueId val="{00000000-A3B9-454D-BD34-661B69FF444C}"/>
            </c:ext>
          </c:extLst>
        </c:ser>
        <c:dLbls>
          <c:dLblPos val="outEnd"/>
          <c:showLegendKey val="0"/>
          <c:showVal val="1"/>
          <c:showCatName val="0"/>
          <c:showSerName val="0"/>
          <c:showPercent val="0"/>
          <c:showBubbleSize val="0"/>
        </c:dLbls>
        <c:gapWidth val="219"/>
        <c:overlap val="-27"/>
        <c:axId val="164362496"/>
        <c:axId val="164611584"/>
      </c:barChart>
      <c:catAx>
        <c:axId val="1643624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Gads</a:t>
                </a:r>
              </a:p>
            </c:rich>
          </c:tx>
          <c:layout>
            <c:manualLayout>
              <c:xMode val="edge"/>
              <c:yMode val="edge"/>
              <c:x val="0.48939457567804023"/>
              <c:y val="0.87868037328667248"/>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4611584"/>
        <c:crosses val="autoZero"/>
        <c:auto val="1"/>
        <c:lblAlgn val="ctr"/>
        <c:lblOffset val="100"/>
        <c:noMultiLvlLbl val="0"/>
      </c:catAx>
      <c:valAx>
        <c:axId val="164611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Tūkst.pasažieru skaits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436249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Data!$M$25:$P$25</c:f>
              <c:numCache>
                <c:formatCode>General</c:formatCode>
                <c:ptCount val="4"/>
                <c:pt idx="0">
                  <c:v>2010</c:v>
                </c:pt>
                <c:pt idx="1">
                  <c:v>2013</c:v>
                </c:pt>
                <c:pt idx="2">
                  <c:v>2014</c:v>
                </c:pt>
                <c:pt idx="3">
                  <c:v>2015</c:v>
                </c:pt>
              </c:numCache>
            </c:numRef>
          </c:cat>
          <c:val>
            <c:numRef>
              <c:f>Data!$M$26:$P$26</c:f>
              <c:numCache>
                <c:formatCode>General</c:formatCode>
                <c:ptCount val="4"/>
                <c:pt idx="0">
                  <c:v>30.4</c:v>
                </c:pt>
                <c:pt idx="1">
                  <c:v>37.1</c:v>
                </c:pt>
                <c:pt idx="2">
                  <c:v>38.700000000000003</c:v>
                </c:pt>
                <c:pt idx="3">
                  <c:v>37.6</c:v>
                </c:pt>
              </c:numCache>
            </c:numRef>
          </c:val>
          <c:extLst xmlns:c16r2="http://schemas.microsoft.com/office/drawing/2015/06/chart">
            <c:ext xmlns:c16="http://schemas.microsoft.com/office/drawing/2014/chart" uri="{C3380CC4-5D6E-409C-BE32-E72D297353CC}">
              <c16:uniqueId val="{00000000-3F08-4AE0-AA41-AA4AFE7787F4}"/>
            </c:ext>
          </c:extLst>
        </c:ser>
        <c:dLbls>
          <c:dLblPos val="outEnd"/>
          <c:showLegendKey val="0"/>
          <c:showVal val="1"/>
          <c:showCatName val="0"/>
          <c:showSerName val="0"/>
          <c:showPercent val="0"/>
          <c:showBubbleSize val="0"/>
        </c:dLbls>
        <c:gapWidth val="219"/>
        <c:overlap val="-27"/>
        <c:axId val="33064064"/>
        <c:axId val="80150912"/>
      </c:barChart>
      <c:catAx>
        <c:axId val="330640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Gads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0150912"/>
        <c:crosses val="autoZero"/>
        <c:auto val="1"/>
        <c:lblAlgn val="ctr"/>
        <c:lblOffset val="100"/>
        <c:noMultiLvlLbl val="0"/>
      </c:catAx>
      <c:valAx>
        <c:axId val="80150912"/>
        <c:scaling>
          <c:orientation val="minMax"/>
          <c:max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baseline="0"/>
                  <a:t> %</a:t>
                </a:r>
                <a:endParaRPr lang="lv-LV"/>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3064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cat>
            <c:numRef>
              <c:f>Sheet1!$B$1:$D$1</c:f>
              <c:numCache>
                <c:formatCode>General</c:formatCode>
                <c:ptCount val="3"/>
                <c:pt idx="0">
                  <c:v>2013</c:v>
                </c:pt>
                <c:pt idx="1">
                  <c:v>2014</c:v>
                </c:pt>
                <c:pt idx="2">
                  <c:v>2015</c:v>
                </c:pt>
              </c:numCache>
            </c:numRef>
          </c:cat>
          <c:val>
            <c:numRef>
              <c:f>Sheet1!$B$2:$D$2</c:f>
              <c:numCache>
                <c:formatCode>General</c:formatCode>
                <c:ptCount val="3"/>
                <c:pt idx="0">
                  <c:v>552.4</c:v>
                </c:pt>
                <c:pt idx="1">
                  <c:v>539.20000000000005</c:v>
                </c:pt>
                <c:pt idx="2">
                  <c:v>529.6</c:v>
                </c:pt>
              </c:numCache>
            </c:numRef>
          </c:val>
          <c:extLst xmlns:c16r2="http://schemas.microsoft.com/office/drawing/2015/06/chart">
            <c:ext xmlns:c16="http://schemas.microsoft.com/office/drawing/2014/chart" uri="{C3380CC4-5D6E-409C-BE32-E72D297353CC}">
              <c16:uniqueId val="{00000000-CA40-499F-8FBC-2308C03F0660}"/>
            </c:ext>
          </c:extLst>
        </c:ser>
        <c:dLbls>
          <c:showLegendKey val="0"/>
          <c:showVal val="0"/>
          <c:showCatName val="0"/>
          <c:showSerName val="0"/>
          <c:showPercent val="0"/>
          <c:showBubbleSize val="0"/>
        </c:dLbls>
        <c:gapWidth val="219"/>
        <c:overlap val="-27"/>
        <c:axId val="83068032"/>
        <c:axId val="83069952"/>
      </c:barChart>
      <c:catAx>
        <c:axId val="830680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Gads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3069952"/>
        <c:crosses val="autoZero"/>
        <c:auto val="1"/>
        <c:lblAlgn val="ctr"/>
        <c:lblOffset val="100"/>
        <c:noMultiLvlLbl val="0"/>
      </c:catAx>
      <c:valAx>
        <c:axId val="83069952"/>
        <c:scaling>
          <c:orientation val="minMax"/>
          <c:min val="3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t</a:t>
                </a:r>
                <a:r>
                  <a:rPr lang="lv-LV" baseline="0"/>
                  <a:t>/milj. EUR</a:t>
                </a:r>
                <a:endParaRPr lang="lv-LV"/>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3068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'SO2'!$B$1</c:f>
              <c:strCache>
                <c:ptCount val="1"/>
                <c:pt idx="0">
                  <c:v>Enerģijas ražošana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'SO2'!$A$2:$A$5</c:f>
              <c:numCache>
                <c:formatCode>General</c:formatCode>
                <c:ptCount val="4"/>
                <c:pt idx="0">
                  <c:v>2010</c:v>
                </c:pt>
                <c:pt idx="1">
                  <c:v>2013</c:v>
                </c:pt>
                <c:pt idx="2">
                  <c:v>2014</c:v>
                </c:pt>
                <c:pt idx="3">
                  <c:v>2015</c:v>
                </c:pt>
              </c:numCache>
            </c:numRef>
          </c:cat>
          <c:val>
            <c:numRef>
              <c:f>'SO2'!$B$2:$B$5</c:f>
              <c:numCache>
                <c:formatCode>General</c:formatCode>
                <c:ptCount val="4"/>
                <c:pt idx="0">
                  <c:v>4.12</c:v>
                </c:pt>
                <c:pt idx="1">
                  <c:v>3.67</c:v>
                </c:pt>
                <c:pt idx="2">
                  <c:v>3.65</c:v>
                </c:pt>
                <c:pt idx="3">
                  <c:v>3.57</c:v>
                </c:pt>
              </c:numCache>
            </c:numRef>
          </c:val>
          <c:extLst xmlns:c16r2="http://schemas.microsoft.com/office/drawing/2015/06/chart">
            <c:ext xmlns:c16="http://schemas.microsoft.com/office/drawing/2014/chart" uri="{C3380CC4-5D6E-409C-BE32-E72D297353CC}">
              <c16:uniqueId val="{00000000-C96B-467C-800F-B95E457DB22F}"/>
            </c:ext>
          </c:extLst>
        </c:ser>
        <c:ser>
          <c:idx val="1"/>
          <c:order val="1"/>
          <c:tx>
            <c:strRef>
              <c:f>'SO2'!$C$1</c:f>
              <c:strCache>
                <c:ptCount val="1"/>
                <c:pt idx="0">
                  <c:v>Ražošanas procesi un produktu lietojums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'SO2'!$A$2:$A$5</c:f>
              <c:numCache>
                <c:formatCode>General</c:formatCode>
                <c:ptCount val="4"/>
                <c:pt idx="0">
                  <c:v>2010</c:v>
                </c:pt>
                <c:pt idx="1">
                  <c:v>2013</c:v>
                </c:pt>
                <c:pt idx="2">
                  <c:v>2014</c:v>
                </c:pt>
                <c:pt idx="3">
                  <c:v>2015</c:v>
                </c:pt>
              </c:numCache>
            </c:numRef>
          </c:cat>
          <c:val>
            <c:numRef>
              <c:f>'SO2'!$C$2:$C$5</c:f>
              <c:numCache>
                <c:formatCode>General</c:formatCode>
                <c:ptCount val="4"/>
                <c:pt idx="0">
                  <c:v>0.2</c:v>
                </c:pt>
                <c:pt idx="1">
                  <c:v>0.24</c:v>
                </c:pt>
                <c:pt idx="2">
                  <c:v>0.21</c:v>
                </c:pt>
                <c:pt idx="3">
                  <c:v>0.19</c:v>
                </c:pt>
              </c:numCache>
            </c:numRef>
          </c:val>
          <c:extLst xmlns:c16r2="http://schemas.microsoft.com/office/drawing/2015/06/chart">
            <c:ext xmlns:c16="http://schemas.microsoft.com/office/drawing/2014/chart" uri="{C3380CC4-5D6E-409C-BE32-E72D297353CC}">
              <c16:uniqueId val="{00000001-C96B-467C-800F-B95E457DB22F}"/>
            </c:ext>
          </c:extLst>
        </c:ser>
        <c:ser>
          <c:idx val="2"/>
          <c:order val="2"/>
          <c:tx>
            <c:strRef>
              <c:f>'SO2'!$D$1</c:f>
              <c:strCache>
                <c:ptCount val="1"/>
                <c:pt idx="0">
                  <c:v>Lauksaimniecība</c:v>
                </c:pt>
              </c:strCache>
            </c:strRef>
          </c:tx>
          <c:spPr>
            <a:solidFill>
              <a:schemeClr val="accent3"/>
            </a:solidFill>
            <a:ln>
              <a:noFill/>
            </a:ln>
            <a:effectLst/>
          </c:spPr>
          <c:invertIfNegative val="0"/>
          <c:dLbls>
            <c:delete val="1"/>
          </c:dLbls>
          <c:cat>
            <c:numRef>
              <c:f>'SO2'!$A$2:$A$5</c:f>
              <c:numCache>
                <c:formatCode>General</c:formatCode>
                <c:ptCount val="4"/>
                <c:pt idx="0">
                  <c:v>2010</c:v>
                </c:pt>
                <c:pt idx="1">
                  <c:v>2013</c:v>
                </c:pt>
                <c:pt idx="2">
                  <c:v>2014</c:v>
                </c:pt>
                <c:pt idx="3">
                  <c:v>2015</c:v>
                </c:pt>
              </c:numCache>
            </c:numRef>
          </c:cat>
          <c:val>
            <c:numRef>
              <c:f>'SO2'!$D$2:$D$5</c:f>
              <c:numCache>
                <c:formatCode>General</c:formatCode>
                <c:ptCount val="4"/>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02-C96B-467C-800F-B95E457DB22F}"/>
            </c:ext>
          </c:extLst>
        </c:ser>
        <c:ser>
          <c:idx val="3"/>
          <c:order val="3"/>
          <c:tx>
            <c:strRef>
              <c:f>'SO2'!$E$1</c:f>
              <c:strCache>
                <c:ptCount val="1"/>
                <c:pt idx="0">
                  <c:v>Zemes lietojums, zemes lietojuma maiņa un mežainums</c:v>
                </c:pt>
              </c:strCache>
            </c:strRef>
          </c:tx>
          <c:spPr>
            <a:solidFill>
              <a:schemeClr val="accent4"/>
            </a:solidFill>
            <a:ln>
              <a:noFill/>
            </a:ln>
            <a:effectLst/>
          </c:spPr>
          <c:invertIfNegative val="0"/>
          <c:dLbls>
            <c:delete val="1"/>
          </c:dLbls>
          <c:cat>
            <c:numRef>
              <c:f>'SO2'!$A$2:$A$5</c:f>
              <c:numCache>
                <c:formatCode>General</c:formatCode>
                <c:ptCount val="4"/>
                <c:pt idx="0">
                  <c:v>2010</c:v>
                </c:pt>
                <c:pt idx="1">
                  <c:v>2013</c:v>
                </c:pt>
                <c:pt idx="2">
                  <c:v>2014</c:v>
                </c:pt>
                <c:pt idx="3">
                  <c:v>2015</c:v>
                </c:pt>
              </c:numCache>
            </c:numRef>
          </c:cat>
          <c:val>
            <c:numRef>
              <c:f>'SO2'!$E$2:$E$5</c:f>
              <c:numCache>
                <c:formatCode>General</c:formatCode>
                <c:ptCount val="4"/>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03-C96B-467C-800F-B95E457DB22F}"/>
            </c:ext>
          </c:extLst>
        </c:ser>
        <c:ser>
          <c:idx val="4"/>
          <c:order val="4"/>
          <c:tx>
            <c:strRef>
              <c:f>'SO2'!$F$1</c:f>
              <c:strCache>
                <c:ptCount val="1"/>
                <c:pt idx="0">
                  <c:v>Atkritumu apsaimniekošana</c:v>
                </c:pt>
              </c:strCache>
            </c:strRef>
          </c:tx>
          <c:spPr>
            <a:solidFill>
              <a:schemeClr val="accent5"/>
            </a:solidFill>
            <a:ln>
              <a:noFill/>
            </a:ln>
            <a:effectLst/>
          </c:spPr>
          <c:invertIfNegative val="0"/>
          <c:dLbls>
            <c:delete val="1"/>
          </c:dLbls>
          <c:cat>
            <c:numRef>
              <c:f>'SO2'!$A$2:$A$5</c:f>
              <c:numCache>
                <c:formatCode>General</c:formatCode>
                <c:ptCount val="4"/>
                <c:pt idx="0">
                  <c:v>2010</c:v>
                </c:pt>
                <c:pt idx="1">
                  <c:v>2013</c:v>
                </c:pt>
                <c:pt idx="2">
                  <c:v>2014</c:v>
                </c:pt>
                <c:pt idx="3">
                  <c:v>2015</c:v>
                </c:pt>
              </c:numCache>
            </c:numRef>
          </c:cat>
          <c:val>
            <c:numRef>
              <c:f>'SO2'!$F$2:$F$5</c:f>
              <c:numCache>
                <c:formatCode>General</c:formatCode>
                <c:ptCount val="4"/>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04-C96B-467C-800F-B95E457DB22F}"/>
            </c:ext>
          </c:extLst>
        </c:ser>
        <c:dLbls>
          <c:dLblPos val="inBase"/>
          <c:showLegendKey val="0"/>
          <c:showVal val="1"/>
          <c:showCatName val="0"/>
          <c:showSerName val="0"/>
          <c:showPercent val="0"/>
          <c:showBubbleSize val="0"/>
        </c:dLbls>
        <c:gapWidth val="150"/>
        <c:overlap val="100"/>
        <c:axId val="117093120"/>
        <c:axId val="117095040"/>
      </c:barChart>
      <c:catAx>
        <c:axId val="1170931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Gads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17095040"/>
        <c:crosses val="autoZero"/>
        <c:auto val="1"/>
        <c:lblAlgn val="ctr"/>
        <c:lblOffset val="100"/>
        <c:noMultiLvlLbl val="0"/>
      </c:catAx>
      <c:valAx>
        <c:axId val="117095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17093120"/>
        <c:crosses val="autoZero"/>
        <c:crossBetween val="between"/>
      </c:valAx>
      <c:spPr>
        <a:noFill/>
        <a:ln>
          <a:noFill/>
        </a:ln>
        <a:effectLst/>
      </c:spPr>
    </c:plotArea>
    <c:legend>
      <c:legendPos val="r"/>
      <c:legendEntry>
        <c:idx val="0"/>
        <c:delete val="1"/>
      </c:legendEntry>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NOx!$B$1</c:f>
              <c:strCache>
                <c:ptCount val="1"/>
                <c:pt idx="0">
                  <c:v>Enerģijas ražošana</c:v>
                </c:pt>
              </c:strCache>
            </c:strRef>
          </c:tx>
          <c:spPr>
            <a:solidFill>
              <a:schemeClr val="accent1"/>
            </a:solidFill>
            <a:ln>
              <a:noFill/>
            </a:ln>
            <a:effectLst/>
          </c:spPr>
          <c:invertIfNegative val="0"/>
          <c:cat>
            <c:numRef>
              <c:f>NOx!$A$2:$A$5</c:f>
              <c:numCache>
                <c:formatCode>General</c:formatCode>
                <c:ptCount val="4"/>
                <c:pt idx="0">
                  <c:v>2010</c:v>
                </c:pt>
                <c:pt idx="1">
                  <c:v>2013</c:v>
                </c:pt>
                <c:pt idx="2">
                  <c:v>2014</c:v>
                </c:pt>
                <c:pt idx="3">
                  <c:v>2015</c:v>
                </c:pt>
              </c:numCache>
            </c:numRef>
          </c:cat>
          <c:val>
            <c:numRef>
              <c:f>NOx!$B$2:$B$5</c:f>
              <c:numCache>
                <c:formatCode>General</c:formatCode>
                <c:ptCount val="4"/>
                <c:pt idx="0">
                  <c:v>35.130000000000003</c:v>
                </c:pt>
                <c:pt idx="1">
                  <c:v>30.35</c:v>
                </c:pt>
                <c:pt idx="2">
                  <c:v>29.89</c:v>
                </c:pt>
                <c:pt idx="3">
                  <c:v>30.07</c:v>
                </c:pt>
              </c:numCache>
            </c:numRef>
          </c:val>
          <c:extLst xmlns:c16r2="http://schemas.microsoft.com/office/drawing/2015/06/chart">
            <c:ext xmlns:c16="http://schemas.microsoft.com/office/drawing/2014/chart" uri="{C3380CC4-5D6E-409C-BE32-E72D297353CC}">
              <c16:uniqueId val="{00000000-608F-40BD-A0D4-E99E9AC74981}"/>
            </c:ext>
          </c:extLst>
        </c:ser>
        <c:ser>
          <c:idx val="1"/>
          <c:order val="1"/>
          <c:tx>
            <c:strRef>
              <c:f>NOx!$C$1</c:f>
              <c:strCache>
                <c:ptCount val="1"/>
                <c:pt idx="0">
                  <c:v>Ražošanas procesi un produktu lietojums</c:v>
                </c:pt>
              </c:strCache>
            </c:strRef>
          </c:tx>
          <c:spPr>
            <a:solidFill>
              <a:schemeClr val="accent2"/>
            </a:solidFill>
            <a:ln>
              <a:noFill/>
            </a:ln>
            <a:effectLst/>
          </c:spPr>
          <c:invertIfNegative val="0"/>
          <c:cat>
            <c:numRef>
              <c:f>NOx!$A$2:$A$5</c:f>
              <c:numCache>
                <c:formatCode>General</c:formatCode>
                <c:ptCount val="4"/>
                <c:pt idx="0">
                  <c:v>2010</c:v>
                </c:pt>
                <c:pt idx="1">
                  <c:v>2013</c:v>
                </c:pt>
                <c:pt idx="2">
                  <c:v>2014</c:v>
                </c:pt>
                <c:pt idx="3">
                  <c:v>2015</c:v>
                </c:pt>
              </c:numCache>
            </c:numRef>
          </c:cat>
          <c:val>
            <c:numRef>
              <c:f>NOx!$C$2:$C$5</c:f>
              <c:numCache>
                <c:formatCode>General</c:formatCode>
                <c:ptCount val="4"/>
                <c:pt idx="0">
                  <c:v>3.31</c:v>
                </c:pt>
                <c:pt idx="1">
                  <c:v>1.66</c:v>
                </c:pt>
                <c:pt idx="2">
                  <c:v>1.89</c:v>
                </c:pt>
                <c:pt idx="3">
                  <c:v>1.87</c:v>
                </c:pt>
              </c:numCache>
            </c:numRef>
          </c:val>
          <c:extLst xmlns:c16r2="http://schemas.microsoft.com/office/drawing/2015/06/chart">
            <c:ext xmlns:c16="http://schemas.microsoft.com/office/drawing/2014/chart" uri="{C3380CC4-5D6E-409C-BE32-E72D297353CC}">
              <c16:uniqueId val="{00000001-608F-40BD-A0D4-E99E9AC74981}"/>
            </c:ext>
          </c:extLst>
        </c:ser>
        <c:ser>
          <c:idx val="2"/>
          <c:order val="2"/>
          <c:tx>
            <c:strRef>
              <c:f>NOx!$D$1</c:f>
              <c:strCache>
                <c:ptCount val="1"/>
                <c:pt idx="0">
                  <c:v>Lauksaimniecība</c:v>
                </c:pt>
              </c:strCache>
            </c:strRef>
          </c:tx>
          <c:spPr>
            <a:solidFill>
              <a:schemeClr val="accent3"/>
            </a:solidFill>
            <a:ln>
              <a:noFill/>
            </a:ln>
            <a:effectLst/>
          </c:spPr>
          <c:invertIfNegative val="0"/>
          <c:cat>
            <c:numRef>
              <c:f>NOx!$A$2:$A$5</c:f>
              <c:numCache>
                <c:formatCode>General</c:formatCode>
                <c:ptCount val="4"/>
                <c:pt idx="0">
                  <c:v>2010</c:v>
                </c:pt>
                <c:pt idx="1">
                  <c:v>2013</c:v>
                </c:pt>
                <c:pt idx="2">
                  <c:v>2014</c:v>
                </c:pt>
                <c:pt idx="3">
                  <c:v>2015</c:v>
                </c:pt>
              </c:numCache>
            </c:numRef>
          </c:cat>
          <c:val>
            <c:numRef>
              <c:f>NOx!$D$2:$D$5</c:f>
              <c:numCache>
                <c:formatCode>General</c:formatCode>
                <c:ptCount val="4"/>
                <c:pt idx="0">
                  <c:v>3.39</c:v>
                </c:pt>
                <c:pt idx="1">
                  <c:v>3.9</c:v>
                </c:pt>
                <c:pt idx="2">
                  <c:v>4.08</c:v>
                </c:pt>
                <c:pt idx="3">
                  <c:v>4.16</c:v>
                </c:pt>
              </c:numCache>
            </c:numRef>
          </c:val>
          <c:extLst xmlns:c16r2="http://schemas.microsoft.com/office/drawing/2015/06/chart">
            <c:ext xmlns:c16="http://schemas.microsoft.com/office/drawing/2014/chart" uri="{C3380CC4-5D6E-409C-BE32-E72D297353CC}">
              <c16:uniqueId val="{00000002-608F-40BD-A0D4-E99E9AC74981}"/>
            </c:ext>
          </c:extLst>
        </c:ser>
        <c:ser>
          <c:idx val="3"/>
          <c:order val="3"/>
          <c:tx>
            <c:strRef>
              <c:f>NOx!$E$1</c:f>
              <c:strCache>
                <c:ptCount val="1"/>
                <c:pt idx="0">
                  <c:v>Zemes lietojums, zemes lietojuma maiņa un mežainums</c:v>
                </c:pt>
              </c:strCache>
            </c:strRef>
          </c:tx>
          <c:spPr>
            <a:solidFill>
              <a:schemeClr val="accent4"/>
            </a:solidFill>
            <a:ln>
              <a:noFill/>
            </a:ln>
            <a:effectLst/>
          </c:spPr>
          <c:invertIfNegative val="0"/>
          <c:cat>
            <c:numRef>
              <c:f>NOx!$A$2:$A$5</c:f>
              <c:numCache>
                <c:formatCode>General</c:formatCode>
                <c:ptCount val="4"/>
                <c:pt idx="0">
                  <c:v>2010</c:v>
                </c:pt>
                <c:pt idx="1">
                  <c:v>2013</c:v>
                </c:pt>
                <c:pt idx="2">
                  <c:v>2014</c:v>
                </c:pt>
                <c:pt idx="3">
                  <c:v>2015</c:v>
                </c:pt>
              </c:numCache>
            </c:numRef>
          </c:cat>
          <c:val>
            <c:numRef>
              <c:f>NOx!$E$2:$E$5</c:f>
              <c:numCache>
                <c:formatCode>General</c:formatCode>
                <c:ptCount val="4"/>
                <c:pt idx="0">
                  <c:v>0.09</c:v>
                </c:pt>
                <c:pt idx="1">
                  <c:v>0.08</c:v>
                </c:pt>
                <c:pt idx="2">
                  <c:v>0.16</c:v>
                </c:pt>
                <c:pt idx="3">
                  <c:v>0.11</c:v>
                </c:pt>
              </c:numCache>
            </c:numRef>
          </c:val>
          <c:extLst xmlns:c16r2="http://schemas.microsoft.com/office/drawing/2015/06/chart">
            <c:ext xmlns:c16="http://schemas.microsoft.com/office/drawing/2014/chart" uri="{C3380CC4-5D6E-409C-BE32-E72D297353CC}">
              <c16:uniqueId val="{00000003-608F-40BD-A0D4-E99E9AC74981}"/>
            </c:ext>
          </c:extLst>
        </c:ser>
        <c:ser>
          <c:idx val="4"/>
          <c:order val="4"/>
          <c:tx>
            <c:strRef>
              <c:f>NOx!$F$1</c:f>
              <c:strCache>
                <c:ptCount val="1"/>
                <c:pt idx="0">
                  <c:v>Atkritumu apsaimniekošana</c:v>
                </c:pt>
              </c:strCache>
            </c:strRef>
          </c:tx>
          <c:spPr>
            <a:solidFill>
              <a:schemeClr val="accent5"/>
            </a:solidFill>
            <a:ln>
              <a:noFill/>
            </a:ln>
            <a:effectLst/>
          </c:spPr>
          <c:invertIfNegative val="0"/>
          <c:cat>
            <c:numRef>
              <c:f>NOx!$A$2:$A$5</c:f>
              <c:numCache>
                <c:formatCode>General</c:formatCode>
                <c:ptCount val="4"/>
                <c:pt idx="0">
                  <c:v>2010</c:v>
                </c:pt>
                <c:pt idx="1">
                  <c:v>2013</c:v>
                </c:pt>
                <c:pt idx="2">
                  <c:v>2014</c:v>
                </c:pt>
                <c:pt idx="3">
                  <c:v>2015</c:v>
                </c:pt>
              </c:numCache>
            </c:numRef>
          </c:cat>
          <c:val>
            <c:numRef>
              <c:f>NOx!$F$2:$F$5</c:f>
              <c:numCache>
                <c:formatCode>General</c:formatCode>
                <c:ptCount val="4"/>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04-608F-40BD-A0D4-E99E9AC74981}"/>
            </c:ext>
          </c:extLst>
        </c:ser>
        <c:dLbls>
          <c:showLegendKey val="0"/>
          <c:showVal val="0"/>
          <c:showCatName val="0"/>
          <c:showSerName val="0"/>
          <c:showPercent val="0"/>
          <c:showBubbleSize val="0"/>
        </c:dLbls>
        <c:gapWidth val="150"/>
        <c:overlap val="100"/>
        <c:axId val="117130368"/>
        <c:axId val="117132288"/>
      </c:barChart>
      <c:catAx>
        <c:axId val="1171303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Gads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17132288"/>
        <c:crosses val="autoZero"/>
        <c:auto val="1"/>
        <c:lblAlgn val="ctr"/>
        <c:lblOffset val="100"/>
        <c:noMultiLvlLbl val="0"/>
      </c:catAx>
      <c:valAx>
        <c:axId val="117132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17130368"/>
        <c:crosses val="autoZero"/>
        <c:crossBetween val="between"/>
      </c:valAx>
      <c:spPr>
        <a:noFill/>
        <a:ln>
          <a:noFill/>
        </a:ln>
        <a:effectLst/>
      </c:spPr>
    </c:plotArea>
    <c:legend>
      <c:legendPos val="r"/>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lv-LV"/>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GOS!$B$1</c:f>
              <c:strCache>
                <c:ptCount val="1"/>
                <c:pt idx="0">
                  <c:v>Enerģijas ražošana</c:v>
                </c:pt>
              </c:strCache>
            </c:strRef>
          </c:tx>
          <c:spPr>
            <a:solidFill>
              <a:schemeClr val="accent1"/>
            </a:solidFill>
            <a:ln>
              <a:noFill/>
            </a:ln>
            <a:effectLst/>
          </c:spPr>
          <c:invertIfNegative val="0"/>
          <c:cat>
            <c:numRef>
              <c:f>GOS!$A$2:$A$5</c:f>
              <c:numCache>
                <c:formatCode>General</c:formatCode>
                <c:ptCount val="4"/>
                <c:pt idx="0">
                  <c:v>2010</c:v>
                </c:pt>
                <c:pt idx="1">
                  <c:v>2013</c:v>
                </c:pt>
                <c:pt idx="2">
                  <c:v>2014</c:v>
                </c:pt>
                <c:pt idx="3">
                  <c:v>2015</c:v>
                </c:pt>
              </c:numCache>
            </c:numRef>
          </c:cat>
          <c:val>
            <c:numRef>
              <c:f>GOS!$B$2:$B$5</c:f>
              <c:numCache>
                <c:formatCode>General</c:formatCode>
                <c:ptCount val="4"/>
                <c:pt idx="0">
                  <c:v>22.31</c:v>
                </c:pt>
                <c:pt idx="1">
                  <c:v>21.56</c:v>
                </c:pt>
                <c:pt idx="2">
                  <c:v>21.57</c:v>
                </c:pt>
                <c:pt idx="3">
                  <c:v>21.1</c:v>
                </c:pt>
              </c:numCache>
            </c:numRef>
          </c:val>
          <c:extLst xmlns:c16r2="http://schemas.microsoft.com/office/drawing/2015/06/chart">
            <c:ext xmlns:c16="http://schemas.microsoft.com/office/drawing/2014/chart" uri="{C3380CC4-5D6E-409C-BE32-E72D297353CC}">
              <c16:uniqueId val="{00000000-0494-4026-86D4-9F894F59225C}"/>
            </c:ext>
          </c:extLst>
        </c:ser>
        <c:ser>
          <c:idx val="1"/>
          <c:order val="1"/>
          <c:tx>
            <c:strRef>
              <c:f>GOS!$C$1</c:f>
              <c:strCache>
                <c:ptCount val="1"/>
                <c:pt idx="0">
                  <c:v>Ražošanas procesi un produktu lietojums</c:v>
                </c:pt>
              </c:strCache>
            </c:strRef>
          </c:tx>
          <c:spPr>
            <a:solidFill>
              <a:schemeClr val="accent2"/>
            </a:solidFill>
            <a:ln>
              <a:noFill/>
            </a:ln>
            <a:effectLst/>
          </c:spPr>
          <c:invertIfNegative val="0"/>
          <c:cat>
            <c:numRef>
              <c:f>GOS!$A$2:$A$5</c:f>
              <c:numCache>
                <c:formatCode>General</c:formatCode>
                <c:ptCount val="4"/>
                <c:pt idx="0">
                  <c:v>2010</c:v>
                </c:pt>
                <c:pt idx="1">
                  <c:v>2013</c:v>
                </c:pt>
                <c:pt idx="2">
                  <c:v>2014</c:v>
                </c:pt>
                <c:pt idx="3">
                  <c:v>2015</c:v>
                </c:pt>
              </c:numCache>
            </c:numRef>
          </c:cat>
          <c:val>
            <c:numRef>
              <c:f>GOS!$C$2:$C$5</c:f>
              <c:numCache>
                <c:formatCode>General</c:formatCode>
                <c:ptCount val="4"/>
                <c:pt idx="0">
                  <c:v>11.15</c:v>
                </c:pt>
                <c:pt idx="1">
                  <c:v>11.97</c:v>
                </c:pt>
                <c:pt idx="2">
                  <c:v>11.76</c:v>
                </c:pt>
                <c:pt idx="3">
                  <c:v>11.73</c:v>
                </c:pt>
              </c:numCache>
            </c:numRef>
          </c:val>
          <c:extLst xmlns:c16r2="http://schemas.microsoft.com/office/drawing/2015/06/chart">
            <c:ext xmlns:c16="http://schemas.microsoft.com/office/drawing/2014/chart" uri="{C3380CC4-5D6E-409C-BE32-E72D297353CC}">
              <c16:uniqueId val="{00000001-0494-4026-86D4-9F894F59225C}"/>
            </c:ext>
          </c:extLst>
        </c:ser>
        <c:ser>
          <c:idx val="2"/>
          <c:order val="2"/>
          <c:tx>
            <c:strRef>
              <c:f>GOS!$D$1</c:f>
              <c:strCache>
                <c:ptCount val="1"/>
                <c:pt idx="0">
                  <c:v>Lauksaimniecība</c:v>
                </c:pt>
              </c:strCache>
            </c:strRef>
          </c:tx>
          <c:spPr>
            <a:solidFill>
              <a:schemeClr val="accent3"/>
            </a:solidFill>
            <a:ln>
              <a:noFill/>
            </a:ln>
            <a:effectLst/>
          </c:spPr>
          <c:invertIfNegative val="0"/>
          <c:cat>
            <c:numRef>
              <c:f>GOS!$A$2:$A$5</c:f>
              <c:numCache>
                <c:formatCode>General</c:formatCode>
                <c:ptCount val="4"/>
                <c:pt idx="0">
                  <c:v>2010</c:v>
                </c:pt>
                <c:pt idx="1">
                  <c:v>2013</c:v>
                </c:pt>
                <c:pt idx="2">
                  <c:v>2014</c:v>
                </c:pt>
                <c:pt idx="3">
                  <c:v>2015</c:v>
                </c:pt>
              </c:numCache>
            </c:numRef>
          </c:cat>
          <c:val>
            <c:numRef>
              <c:f>GOS!$D$2:$D$5</c:f>
              <c:numCache>
                <c:formatCode>General</c:formatCode>
                <c:ptCount val="4"/>
                <c:pt idx="0">
                  <c:v>6.73</c:v>
                </c:pt>
                <c:pt idx="1">
                  <c:v>7.27</c:v>
                </c:pt>
                <c:pt idx="2">
                  <c:v>7.62</c:v>
                </c:pt>
                <c:pt idx="3">
                  <c:v>7.54</c:v>
                </c:pt>
              </c:numCache>
            </c:numRef>
          </c:val>
          <c:extLst xmlns:c16r2="http://schemas.microsoft.com/office/drawing/2015/06/chart">
            <c:ext xmlns:c16="http://schemas.microsoft.com/office/drawing/2014/chart" uri="{C3380CC4-5D6E-409C-BE32-E72D297353CC}">
              <c16:uniqueId val="{00000002-0494-4026-86D4-9F894F59225C}"/>
            </c:ext>
          </c:extLst>
        </c:ser>
        <c:ser>
          <c:idx val="3"/>
          <c:order val="3"/>
          <c:tx>
            <c:strRef>
              <c:f>GOS!$E$1</c:f>
              <c:strCache>
                <c:ptCount val="1"/>
                <c:pt idx="0">
                  <c:v>Zemes lietojums, zemes lietojuma maiņa un mežainums</c:v>
                </c:pt>
              </c:strCache>
            </c:strRef>
          </c:tx>
          <c:spPr>
            <a:solidFill>
              <a:schemeClr val="accent4"/>
            </a:solidFill>
            <a:ln>
              <a:noFill/>
            </a:ln>
            <a:effectLst/>
          </c:spPr>
          <c:invertIfNegative val="0"/>
          <c:cat>
            <c:numRef>
              <c:f>GOS!$A$2:$A$5</c:f>
              <c:numCache>
                <c:formatCode>General</c:formatCode>
                <c:ptCount val="4"/>
                <c:pt idx="0">
                  <c:v>2010</c:v>
                </c:pt>
                <c:pt idx="1">
                  <c:v>2013</c:v>
                </c:pt>
                <c:pt idx="2">
                  <c:v>2014</c:v>
                </c:pt>
                <c:pt idx="3">
                  <c:v>2015</c:v>
                </c:pt>
              </c:numCache>
            </c:numRef>
          </c:cat>
          <c:val>
            <c:numRef>
              <c:f>GOS!$E$2:$E$5</c:f>
              <c:numCache>
                <c:formatCode>General</c:formatCode>
                <c:ptCount val="4"/>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03-0494-4026-86D4-9F894F59225C}"/>
            </c:ext>
          </c:extLst>
        </c:ser>
        <c:ser>
          <c:idx val="4"/>
          <c:order val="4"/>
          <c:tx>
            <c:strRef>
              <c:f>GOS!$F$1</c:f>
              <c:strCache>
                <c:ptCount val="1"/>
                <c:pt idx="0">
                  <c:v>Atkritumu apsaimniekošana</c:v>
                </c:pt>
              </c:strCache>
            </c:strRef>
          </c:tx>
          <c:spPr>
            <a:solidFill>
              <a:schemeClr val="accent5"/>
            </a:solidFill>
            <a:ln>
              <a:noFill/>
            </a:ln>
            <a:effectLst/>
          </c:spPr>
          <c:invertIfNegative val="0"/>
          <c:cat>
            <c:numRef>
              <c:f>GOS!$A$2:$A$5</c:f>
              <c:numCache>
                <c:formatCode>General</c:formatCode>
                <c:ptCount val="4"/>
                <c:pt idx="0">
                  <c:v>2010</c:v>
                </c:pt>
                <c:pt idx="1">
                  <c:v>2013</c:v>
                </c:pt>
                <c:pt idx="2">
                  <c:v>2014</c:v>
                </c:pt>
                <c:pt idx="3">
                  <c:v>2015</c:v>
                </c:pt>
              </c:numCache>
            </c:numRef>
          </c:cat>
          <c:val>
            <c:numRef>
              <c:f>GOS!$F$2:$F$5</c:f>
              <c:numCache>
                <c:formatCode>General</c:formatCode>
                <c:ptCount val="4"/>
                <c:pt idx="0">
                  <c:v>0.95</c:v>
                </c:pt>
                <c:pt idx="1">
                  <c:v>0.84</c:v>
                </c:pt>
                <c:pt idx="2">
                  <c:v>0.79</c:v>
                </c:pt>
                <c:pt idx="3">
                  <c:v>0.79</c:v>
                </c:pt>
              </c:numCache>
            </c:numRef>
          </c:val>
          <c:extLst xmlns:c16r2="http://schemas.microsoft.com/office/drawing/2015/06/chart">
            <c:ext xmlns:c16="http://schemas.microsoft.com/office/drawing/2014/chart" uri="{C3380CC4-5D6E-409C-BE32-E72D297353CC}">
              <c16:uniqueId val="{00000004-0494-4026-86D4-9F894F59225C}"/>
            </c:ext>
          </c:extLst>
        </c:ser>
        <c:dLbls>
          <c:showLegendKey val="0"/>
          <c:showVal val="0"/>
          <c:showCatName val="0"/>
          <c:showSerName val="0"/>
          <c:showPercent val="0"/>
          <c:showBubbleSize val="0"/>
        </c:dLbls>
        <c:gapWidth val="150"/>
        <c:overlap val="100"/>
        <c:axId val="117162752"/>
        <c:axId val="117164672"/>
      </c:barChart>
      <c:catAx>
        <c:axId val="1171627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Gads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17164672"/>
        <c:crosses val="autoZero"/>
        <c:auto val="1"/>
        <c:lblAlgn val="ctr"/>
        <c:lblOffset val="100"/>
        <c:noMultiLvlLbl val="0"/>
      </c:catAx>
      <c:valAx>
        <c:axId val="117164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17162752"/>
        <c:crosses val="autoZero"/>
        <c:crossBetween val="between"/>
      </c:valAx>
      <c:spPr>
        <a:noFill/>
        <a:ln>
          <a:noFill/>
        </a:ln>
        <a:effectLst/>
      </c:spPr>
    </c:plotArea>
    <c:legend>
      <c:legendPos val="r"/>
      <c:legendEntry>
        <c:idx val="1"/>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251B0-728B-49BD-A26D-0A28CDAD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83</Pages>
  <Words>102673</Words>
  <Characters>58524</Characters>
  <Application>Microsoft Office Word</Application>
  <DocSecurity>0</DocSecurity>
  <Lines>487</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ErnestsP</dc:creator>
  <cp:lastModifiedBy>Irina Žemaite-Dziceviča</cp:lastModifiedBy>
  <cp:revision>3</cp:revision>
  <cp:lastPrinted>2018-02-09T11:16:00Z</cp:lastPrinted>
  <dcterms:created xsi:type="dcterms:W3CDTF">2017-12-28T12:02:00Z</dcterms:created>
  <dcterms:modified xsi:type="dcterms:W3CDTF">2018-02-09T11:38:00Z</dcterms:modified>
</cp:coreProperties>
</file>