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A747" w14:textId="77777777" w:rsidR="001A55C9" w:rsidRPr="00E16F48"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E16F48">
        <w:rPr>
          <w:rFonts w:ascii="Times New Roman" w:eastAsia="Times New Roman" w:hAnsi="Times New Roman" w:cs="Times New Roman"/>
          <w:b/>
          <w:bCs/>
          <w:sz w:val="24"/>
          <w:szCs w:val="24"/>
          <w:lang w:eastAsia="lv-LV"/>
        </w:rPr>
        <w:t xml:space="preserve">Ministru kabineta rīkojuma </w:t>
      </w:r>
      <w:r w:rsidR="008A2835" w:rsidRPr="00E16F48">
        <w:rPr>
          <w:rFonts w:ascii="Times New Roman" w:eastAsia="Times New Roman" w:hAnsi="Times New Roman" w:cs="Times New Roman"/>
          <w:b/>
          <w:bCs/>
          <w:sz w:val="24"/>
          <w:szCs w:val="24"/>
          <w:lang w:eastAsia="lv-LV"/>
        </w:rPr>
        <w:t xml:space="preserve">projekta </w:t>
      </w:r>
      <w:r w:rsidR="007B75A5" w:rsidRPr="00E16F48">
        <w:rPr>
          <w:rFonts w:ascii="Times New Roman" w:eastAsia="Times New Roman" w:hAnsi="Times New Roman" w:cs="Times New Roman"/>
          <w:b/>
          <w:bCs/>
          <w:sz w:val="24"/>
          <w:szCs w:val="24"/>
          <w:lang w:eastAsia="lv-LV"/>
        </w:rPr>
        <w:t>"</w:t>
      </w:r>
      <w:r w:rsidR="001D7781" w:rsidRPr="00E16F48">
        <w:rPr>
          <w:rFonts w:ascii="Times New Roman" w:eastAsia="Times New Roman" w:hAnsi="Times New Roman" w:cs="Times New Roman"/>
          <w:b/>
          <w:bCs/>
          <w:sz w:val="24"/>
          <w:szCs w:val="24"/>
          <w:lang w:eastAsia="lv-LV"/>
        </w:rPr>
        <w:t xml:space="preserve">Par finanšu līdzekļu piešķiršanu no valsts budžeta programmas </w:t>
      </w:r>
      <w:r w:rsidR="007B75A5" w:rsidRPr="00E16F48">
        <w:rPr>
          <w:rFonts w:ascii="Times New Roman" w:eastAsia="Times New Roman" w:hAnsi="Times New Roman" w:cs="Times New Roman"/>
          <w:b/>
          <w:bCs/>
          <w:sz w:val="24"/>
          <w:szCs w:val="24"/>
          <w:lang w:eastAsia="lv-LV"/>
        </w:rPr>
        <w:t>"</w:t>
      </w:r>
      <w:r w:rsidR="001D7781" w:rsidRPr="00E16F48">
        <w:rPr>
          <w:rFonts w:ascii="Times New Roman" w:eastAsia="Times New Roman" w:hAnsi="Times New Roman" w:cs="Times New Roman"/>
          <w:b/>
          <w:bCs/>
          <w:sz w:val="24"/>
          <w:szCs w:val="24"/>
          <w:lang w:eastAsia="lv-LV"/>
        </w:rPr>
        <w:t>Līd</w:t>
      </w:r>
      <w:r w:rsidR="007B75A5" w:rsidRPr="00E16F48">
        <w:rPr>
          <w:rFonts w:ascii="Times New Roman" w:eastAsia="Times New Roman" w:hAnsi="Times New Roman" w:cs="Times New Roman"/>
          <w:b/>
          <w:bCs/>
          <w:sz w:val="24"/>
          <w:szCs w:val="24"/>
          <w:lang w:eastAsia="lv-LV"/>
        </w:rPr>
        <w:t>zekļi neparedzētiem gadījumiem""</w:t>
      </w:r>
      <w:r w:rsidR="001D7781" w:rsidRPr="00E16F48">
        <w:rPr>
          <w:rFonts w:ascii="Times New Roman" w:eastAsia="Times New Roman" w:hAnsi="Times New Roman" w:cs="Times New Roman"/>
          <w:b/>
          <w:bCs/>
          <w:sz w:val="24"/>
          <w:szCs w:val="24"/>
          <w:lang w:eastAsia="lv-LV"/>
        </w:rPr>
        <w:t xml:space="preserve"> </w:t>
      </w:r>
      <w:r w:rsidR="00677F94" w:rsidRPr="00E16F48">
        <w:rPr>
          <w:rFonts w:ascii="Times New Roman" w:eastAsia="Times New Roman" w:hAnsi="Times New Roman" w:cs="Times New Roman"/>
          <w:b/>
          <w:bCs/>
          <w:sz w:val="24"/>
          <w:szCs w:val="24"/>
          <w:lang w:eastAsia="lv-LV"/>
        </w:rPr>
        <w:t>sākotnējās ietekmes novērtējuma ziņojums (anotācija</w:t>
      </w:r>
      <w:r w:rsidRPr="00E16F48">
        <w:rPr>
          <w:rFonts w:ascii="Times New Roman" w:eastAsia="Times New Roman" w:hAnsi="Times New Roman" w:cs="Times New Roman"/>
          <w:b/>
          <w:bCs/>
          <w:sz w:val="24"/>
          <w:szCs w:val="24"/>
          <w:lang w:eastAsia="lv-LV"/>
        </w:rPr>
        <w:t>)</w:t>
      </w:r>
    </w:p>
    <w:p w14:paraId="0D621527" w14:textId="292DD062" w:rsidR="001A55C9" w:rsidRPr="00E16F48" w:rsidRDefault="001A55C9" w:rsidP="001A55C9">
      <w:pPr>
        <w:spacing w:after="0" w:line="240" w:lineRule="auto"/>
        <w:jc w:val="center"/>
        <w:rPr>
          <w:rFonts w:ascii="Times New Roman" w:eastAsia="Times New Roman" w:hAnsi="Times New Roman" w:cs="Times New Roman"/>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1"/>
      </w:tblGrid>
      <w:tr w:rsidR="00BC28C6" w:rsidRPr="00E16F48" w14:paraId="63391EB3" w14:textId="77777777" w:rsidTr="002C7429">
        <w:tc>
          <w:tcPr>
            <w:tcW w:w="9061" w:type="dxa"/>
            <w:gridSpan w:val="2"/>
            <w:hideMark/>
          </w:tcPr>
          <w:p w14:paraId="31173AD7" w14:textId="77777777" w:rsidR="00BC28C6" w:rsidRPr="00E16F48" w:rsidRDefault="00BC28C6" w:rsidP="00B619A9">
            <w:pPr>
              <w:ind w:firstLine="300"/>
              <w:jc w:val="center"/>
              <w:rPr>
                <w:rFonts w:ascii="Cambria" w:hAnsi="Cambria"/>
                <w:b/>
                <w:iCs/>
                <w:sz w:val="19"/>
                <w:szCs w:val="19"/>
              </w:rPr>
            </w:pPr>
            <w:r w:rsidRPr="00E16F48">
              <w:rPr>
                <w:rFonts w:ascii="Times New Roman" w:eastAsia="Times New Roman" w:hAnsi="Times New Roman" w:cs="Times New Roman"/>
                <w:b/>
                <w:bCs/>
                <w:sz w:val="24"/>
                <w:szCs w:val="24"/>
                <w:lang w:eastAsia="lv-LV"/>
              </w:rPr>
              <w:t>Tiesību akta projekta anotācijas kopsavilkums</w:t>
            </w:r>
          </w:p>
        </w:tc>
      </w:tr>
      <w:tr w:rsidR="00BC28C6" w:rsidRPr="00E16F48" w14:paraId="7BF81121" w14:textId="77777777" w:rsidTr="002C7429">
        <w:tc>
          <w:tcPr>
            <w:tcW w:w="2830" w:type="dxa"/>
            <w:hideMark/>
          </w:tcPr>
          <w:p w14:paraId="215B95A4" w14:textId="77777777" w:rsidR="00BC28C6" w:rsidRPr="00E16F48" w:rsidRDefault="00BC28C6" w:rsidP="00B619A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hideMark/>
          </w:tcPr>
          <w:p w14:paraId="51887B89" w14:textId="4D4A072E" w:rsidR="00BC28C6" w:rsidRPr="00E16F48" w:rsidRDefault="00EF4614" w:rsidP="00B619A9">
            <w:pPr>
              <w:jc w:val="both"/>
              <w:rPr>
                <w:rFonts w:ascii="Times New Roman" w:eastAsia="Times New Roman" w:hAnsi="Times New Roman" w:cs="Times New Roman"/>
                <w:sz w:val="24"/>
                <w:szCs w:val="24"/>
                <w:lang w:eastAsia="lv-LV"/>
              </w:rPr>
            </w:pPr>
            <w:r w:rsidRPr="00E16F48">
              <w:rPr>
                <w:rFonts w:ascii="Times New Roman" w:hAnsi="Times New Roman" w:cs="Times New Roman"/>
                <w:sz w:val="24"/>
                <w:szCs w:val="24"/>
              </w:rPr>
              <w:t xml:space="preserve">Rīkojuma projekts paredz uzdot Finanšu ministrijai piešķirt </w:t>
            </w:r>
            <w:r w:rsidRPr="00E16F48">
              <w:rPr>
                <w:rFonts w:ascii="Times New Roman" w:hAnsi="Times New Roman" w:cs="Times New Roman"/>
                <w:bCs/>
                <w:sz w:val="24"/>
                <w:szCs w:val="24"/>
              </w:rPr>
              <w:t>Ģenerālprokuratūrai</w:t>
            </w:r>
            <w:r w:rsidRPr="00895D90">
              <w:rPr>
                <w:rFonts w:ascii="Times New Roman" w:hAnsi="Times New Roman" w:cs="Times New Roman"/>
                <w:bCs/>
                <w:sz w:val="24"/>
                <w:szCs w:val="24"/>
              </w:rPr>
              <w:t xml:space="preserve"> </w:t>
            </w:r>
            <w:r w:rsidRPr="00E16F48">
              <w:rPr>
                <w:rFonts w:ascii="Times New Roman" w:hAnsi="Times New Roman" w:cs="Times New Roman"/>
                <w:sz w:val="24"/>
                <w:szCs w:val="24"/>
              </w:rPr>
              <w:t>no valsts budžeta programmas "Līdzekļi neparedzētiem gadījumiem" 141 2</w:t>
            </w:r>
            <w:r w:rsidR="00E647C3" w:rsidRPr="00E16F48">
              <w:rPr>
                <w:rFonts w:ascii="Times New Roman" w:hAnsi="Times New Roman" w:cs="Times New Roman"/>
                <w:sz w:val="24"/>
                <w:szCs w:val="24"/>
              </w:rPr>
              <w:t>80</w:t>
            </w:r>
            <w:r w:rsidRPr="00E16F48">
              <w:rPr>
                <w:rFonts w:ascii="Times New Roman" w:hAnsi="Times New Roman" w:cs="Times New Roman"/>
                <w:sz w:val="24"/>
                <w:szCs w:val="24"/>
              </w:rPr>
              <w:t> </w:t>
            </w:r>
            <w:proofErr w:type="spellStart"/>
            <w:r w:rsidRPr="00E16F48">
              <w:rPr>
                <w:rFonts w:ascii="Times New Roman" w:hAnsi="Times New Roman" w:cs="Times New Roman"/>
                <w:i/>
                <w:color w:val="000000"/>
                <w:sz w:val="24"/>
                <w:szCs w:val="24"/>
              </w:rPr>
              <w:t>euro</w:t>
            </w:r>
            <w:proofErr w:type="spellEnd"/>
            <w:r w:rsidRPr="00E16F48">
              <w:rPr>
                <w:rFonts w:ascii="Times New Roman" w:hAnsi="Times New Roman" w:cs="Times New Roman"/>
                <w:sz w:val="24"/>
                <w:szCs w:val="24"/>
              </w:rPr>
              <w:t xml:space="preserve">, lai nodrošinātu </w:t>
            </w:r>
            <w:r w:rsidRPr="00E16F48">
              <w:rPr>
                <w:rFonts w:ascii="Times New Roman" w:hAnsi="Times New Roman" w:cs="Times New Roman"/>
                <w:sz w:val="24"/>
              </w:rPr>
              <w:t xml:space="preserve">Rīgas apgabaltiesas </w:t>
            </w:r>
            <w:r w:rsidR="00B05754">
              <w:rPr>
                <w:rFonts w:ascii="Times New Roman" w:hAnsi="Times New Roman" w:cs="Times New Roman"/>
                <w:sz w:val="24"/>
              </w:rPr>
              <w:t xml:space="preserve">Civillietu tiesas kolēģijas </w:t>
            </w:r>
            <w:r w:rsidRPr="00E16F48">
              <w:rPr>
                <w:rFonts w:ascii="Times New Roman" w:hAnsi="Times New Roman" w:cs="Times New Roman"/>
                <w:sz w:val="24"/>
              </w:rPr>
              <w:t xml:space="preserve">2017. gada 7. decembra sprieduma lietā Nr. C04239510 </w:t>
            </w:r>
            <w:r w:rsidRPr="00E16F48">
              <w:rPr>
                <w:rFonts w:ascii="Times New Roman" w:hAnsi="Times New Roman" w:cs="Times New Roman"/>
                <w:sz w:val="24"/>
                <w:szCs w:val="24"/>
              </w:rPr>
              <w:t>izpildi. Spriedums labprātīgi izpildāms līdz 2018. gada 8. februārim.</w:t>
            </w:r>
          </w:p>
        </w:tc>
      </w:tr>
    </w:tbl>
    <w:p w14:paraId="039068C2" w14:textId="77777777" w:rsidR="00BC28C6" w:rsidRPr="00E16F48" w:rsidRDefault="00BC28C6" w:rsidP="00895D90">
      <w:pPr>
        <w:spacing w:after="0" w:line="240" w:lineRule="auto"/>
        <w:jc w:val="both"/>
        <w:rPr>
          <w:rFonts w:ascii="Times New Roman" w:eastAsia="Times New Roman" w:hAnsi="Times New Roman" w:cs="Times New Roman"/>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519"/>
        <w:gridCol w:w="6089"/>
      </w:tblGrid>
      <w:tr w:rsidR="00E62079" w:rsidRPr="00E16F48" w14:paraId="4B40827F" w14:textId="77777777" w:rsidTr="002C7429">
        <w:trPr>
          <w:trHeight w:val="405"/>
        </w:trPr>
        <w:tc>
          <w:tcPr>
            <w:tcW w:w="0" w:type="auto"/>
            <w:gridSpan w:val="3"/>
            <w:hideMark/>
          </w:tcPr>
          <w:p w14:paraId="06D24227" w14:textId="77777777" w:rsidR="001813AA" w:rsidRPr="00E16F48" w:rsidRDefault="001813AA" w:rsidP="001813AA">
            <w:pPr>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I. Tiesību akta projekta izstrādes nepieciešamība</w:t>
            </w:r>
          </w:p>
        </w:tc>
      </w:tr>
      <w:tr w:rsidR="00E62079" w:rsidRPr="00E16F48" w14:paraId="6E8377E8" w14:textId="77777777" w:rsidTr="005C711F">
        <w:trPr>
          <w:trHeight w:val="405"/>
        </w:trPr>
        <w:tc>
          <w:tcPr>
            <w:tcW w:w="250" w:type="pct"/>
            <w:hideMark/>
          </w:tcPr>
          <w:p w14:paraId="04DB220D" w14:textId="77777777" w:rsidR="001A55C9" w:rsidRPr="00E16F48" w:rsidRDefault="001A55C9" w:rsidP="001813AA">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1390" w:type="pct"/>
            <w:hideMark/>
          </w:tcPr>
          <w:p w14:paraId="65B5ED04" w14:textId="77777777" w:rsidR="001A55C9" w:rsidRPr="00E16F48" w:rsidRDefault="001A55C9"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Pamatojums</w:t>
            </w:r>
          </w:p>
        </w:tc>
        <w:tc>
          <w:tcPr>
            <w:tcW w:w="3360" w:type="pct"/>
            <w:hideMark/>
          </w:tcPr>
          <w:p w14:paraId="0F52974F" w14:textId="77777777" w:rsidR="001A55C9" w:rsidRPr="00E16F48" w:rsidRDefault="00137279" w:rsidP="00E277B4">
            <w:pPr>
              <w:pStyle w:val="naiskr"/>
              <w:tabs>
                <w:tab w:val="left" w:pos="390"/>
              </w:tabs>
              <w:spacing w:before="0" w:after="0"/>
              <w:ind w:firstLine="331"/>
              <w:jc w:val="both"/>
            </w:pPr>
            <w:r w:rsidRPr="00E16F48">
              <w:t>Ministru kabineta 2009. gada 22. decembra noteikumu Nr. 1644 "Kārtība, kādā pieprasa un izlieto budžeta programmas "Līdzekļi neparedzētiem gadījumiem" līdzekļus" 3. 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E62079" w:rsidRPr="00E16F48" w14:paraId="6F8F767B" w14:textId="77777777" w:rsidTr="005C711F">
        <w:trPr>
          <w:trHeight w:val="465"/>
        </w:trPr>
        <w:tc>
          <w:tcPr>
            <w:tcW w:w="250" w:type="pct"/>
            <w:hideMark/>
          </w:tcPr>
          <w:p w14:paraId="449BE0B0" w14:textId="77777777" w:rsidR="001813AA" w:rsidRPr="00E16F48" w:rsidRDefault="001813AA" w:rsidP="001813AA">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1390" w:type="pct"/>
            <w:hideMark/>
          </w:tcPr>
          <w:p w14:paraId="2B079EE0" w14:textId="77777777" w:rsidR="001651E3"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E66B02B" w14:textId="77777777" w:rsidR="001651E3" w:rsidRPr="00E16F48" w:rsidRDefault="001651E3" w:rsidP="001651E3">
            <w:pPr>
              <w:rPr>
                <w:rFonts w:ascii="Times New Roman" w:eastAsia="Times New Roman" w:hAnsi="Times New Roman" w:cs="Times New Roman"/>
                <w:sz w:val="24"/>
                <w:szCs w:val="24"/>
                <w:lang w:eastAsia="lv-LV"/>
              </w:rPr>
            </w:pPr>
          </w:p>
          <w:p w14:paraId="248155B0" w14:textId="77777777" w:rsidR="001651E3" w:rsidRPr="00E16F48" w:rsidRDefault="001651E3" w:rsidP="001651E3">
            <w:pPr>
              <w:rPr>
                <w:rFonts w:ascii="Times New Roman" w:eastAsia="Times New Roman" w:hAnsi="Times New Roman" w:cs="Times New Roman"/>
                <w:sz w:val="24"/>
                <w:szCs w:val="24"/>
                <w:lang w:eastAsia="lv-LV"/>
              </w:rPr>
            </w:pPr>
          </w:p>
          <w:p w14:paraId="10C10247" w14:textId="77777777" w:rsidR="001651E3" w:rsidRPr="00E16F48" w:rsidRDefault="001651E3" w:rsidP="001651E3">
            <w:pPr>
              <w:rPr>
                <w:rFonts w:ascii="Times New Roman" w:eastAsia="Times New Roman" w:hAnsi="Times New Roman" w:cs="Times New Roman"/>
                <w:sz w:val="24"/>
                <w:szCs w:val="24"/>
                <w:lang w:eastAsia="lv-LV"/>
              </w:rPr>
            </w:pPr>
          </w:p>
          <w:p w14:paraId="57812041" w14:textId="77777777" w:rsidR="001651E3" w:rsidRPr="00E16F48" w:rsidRDefault="001651E3" w:rsidP="001651E3">
            <w:pPr>
              <w:rPr>
                <w:rFonts w:ascii="Times New Roman" w:eastAsia="Times New Roman" w:hAnsi="Times New Roman" w:cs="Times New Roman"/>
                <w:sz w:val="24"/>
                <w:szCs w:val="24"/>
                <w:lang w:eastAsia="lv-LV"/>
              </w:rPr>
            </w:pPr>
          </w:p>
          <w:p w14:paraId="0FBF3BE0" w14:textId="77777777" w:rsidR="001651E3" w:rsidRPr="00E16F48" w:rsidRDefault="001651E3" w:rsidP="001651E3">
            <w:pPr>
              <w:rPr>
                <w:rFonts w:ascii="Times New Roman" w:eastAsia="Times New Roman" w:hAnsi="Times New Roman" w:cs="Times New Roman"/>
                <w:sz w:val="24"/>
                <w:szCs w:val="24"/>
                <w:lang w:eastAsia="lv-LV"/>
              </w:rPr>
            </w:pPr>
          </w:p>
          <w:p w14:paraId="3668C72F" w14:textId="77777777" w:rsidR="001651E3" w:rsidRPr="00E16F48" w:rsidRDefault="001651E3" w:rsidP="001651E3">
            <w:pPr>
              <w:rPr>
                <w:rFonts w:ascii="Times New Roman" w:eastAsia="Times New Roman" w:hAnsi="Times New Roman" w:cs="Times New Roman"/>
                <w:sz w:val="24"/>
                <w:szCs w:val="24"/>
                <w:lang w:eastAsia="lv-LV"/>
              </w:rPr>
            </w:pPr>
          </w:p>
          <w:p w14:paraId="6CAE2280" w14:textId="77777777" w:rsidR="001651E3" w:rsidRPr="00E16F48" w:rsidRDefault="001651E3" w:rsidP="001651E3">
            <w:pPr>
              <w:rPr>
                <w:rFonts w:ascii="Times New Roman" w:eastAsia="Times New Roman" w:hAnsi="Times New Roman" w:cs="Times New Roman"/>
                <w:sz w:val="24"/>
                <w:szCs w:val="24"/>
                <w:lang w:eastAsia="lv-LV"/>
              </w:rPr>
            </w:pPr>
          </w:p>
          <w:p w14:paraId="6F6E6CD4" w14:textId="77777777" w:rsidR="001651E3" w:rsidRPr="00E16F48" w:rsidRDefault="001651E3" w:rsidP="001651E3">
            <w:pPr>
              <w:rPr>
                <w:rFonts w:ascii="Times New Roman" w:eastAsia="Times New Roman" w:hAnsi="Times New Roman" w:cs="Times New Roman"/>
                <w:sz w:val="24"/>
                <w:szCs w:val="24"/>
                <w:lang w:eastAsia="lv-LV"/>
              </w:rPr>
            </w:pPr>
          </w:p>
          <w:p w14:paraId="7A51E33E" w14:textId="77777777" w:rsidR="001651E3" w:rsidRPr="00E16F48" w:rsidRDefault="001651E3" w:rsidP="001651E3">
            <w:pPr>
              <w:rPr>
                <w:rFonts w:ascii="Times New Roman" w:eastAsia="Times New Roman" w:hAnsi="Times New Roman" w:cs="Times New Roman"/>
                <w:sz w:val="24"/>
                <w:szCs w:val="24"/>
                <w:lang w:eastAsia="lv-LV"/>
              </w:rPr>
            </w:pPr>
          </w:p>
          <w:p w14:paraId="3287C6D2" w14:textId="77777777" w:rsidR="001651E3" w:rsidRPr="00E16F48" w:rsidRDefault="001651E3" w:rsidP="001651E3">
            <w:pPr>
              <w:rPr>
                <w:rFonts w:ascii="Times New Roman" w:eastAsia="Times New Roman" w:hAnsi="Times New Roman" w:cs="Times New Roman"/>
                <w:sz w:val="24"/>
                <w:szCs w:val="24"/>
                <w:lang w:eastAsia="lv-LV"/>
              </w:rPr>
            </w:pPr>
          </w:p>
          <w:p w14:paraId="1DE34586" w14:textId="77777777" w:rsidR="001651E3" w:rsidRPr="00E16F48" w:rsidRDefault="001651E3" w:rsidP="001651E3">
            <w:pPr>
              <w:rPr>
                <w:rFonts w:ascii="Times New Roman" w:eastAsia="Times New Roman" w:hAnsi="Times New Roman" w:cs="Times New Roman"/>
                <w:sz w:val="24"/>
                <w:szCs w:val="24"/>
                <w:lang w:eastAsia="lv-LV"/>
              </w:rPr>
            </w:pPr>
          </w:p>
          <w:p w14:paraId="32EEFA5A" w14:textId="77777777" w:rsidR="001651E3" w:rsidRPr="00E16F48" w:rsidRDefault="001651E3" w:rsidP="001651E3">
            <w:pPr>
              <w:rPr>
                <w:rFonts w:ascii="Times New Roman" w:eastAsia="Times New Roman" w:hAnsi="Times New Roman" w:cs="Times New Roman"/>
                <w:sz w:val="24"/>
                <w:szCs w:val="24"/>
                <w:lang w:eastAsia="lv-LV"/>
              </w:rPr>
            </w:pPr>
          </w:p>
          <w:p w14:paraId="15070BEA" w14:textId="77777777" w:rsidR="001651E3" w:rsidRPr="00E16F48" w:rsidRDefault="001651E3" w:rsidP="001651E3">
            <w:pPr>
              <w:rPr>
                <w:rFonts w:ascii="Times New Roman" w:eastAsia="Times New Roman" w:hAnsi="Times New Roman" w:cs="Times New Roman"/>
                <w:sz w:val="24"/>
                <w:szCs w:val="24"/>
                <w:lang w:eastAsia="lv-LV"/>
              </w:rPr>
            </w:pPr>
          </w:p>
          <w:p w14:paraId="4A60D2D8" w14:textId="499D615C" w:rsidR="00F73A54" w:rsidRDefault="00F73A54" w:rsidP="007B11A8">
            <w:pPr>
              <w:jc w:val="center"/>
              <w:rPr>
                <w:rFonts w:ascii="Times New Roman" w:eastAsia="Times New Roman" w:hAnsi="Times New Roman" w:cs="Times New Roman"/>
                <w:sz w:val="24"/>
                <w:szCs w:val="24"/>
                <w:lang w:eastAsia="lv-LV"/>
              </w:rPr>
            </w:pPr>
          </w:p>
          <w:p w14:paraId="4D10E7A2" w14:textId="77777777" w:rsidR="00F73A54" w:rsidRPr="00F73A54" w:rsidRDefault="00F73A54" w:rsidP="00F73A54">
            <w:pPr>
              <w:rPr>
                <w:rFonts w:ascii="Times New Roman" w:eastAsia="Times New Roman" w:hAnsi="Times New Roman" w:cs="Times New Roman"/>
                <w:sz w:val="24"/>
                <w:szCs w:val="24"/>
                <w:lang w:eastAsia="lv-LV"/>
              </w:rPr>
            </w:pPr>
          </w:p>
          <w:p w14:paraId="4E7C8AC2" w14:textId="77777777" w:rsidR="00F73A54" w:rsidRPr="00F73A54" w:rsidRDefault="00F73A54" w:rsidP="00F73A54">
            <w:pPr>
              <w:rPr>
                <w:rFonts w:ascii="Times New Roman" w:eastAsia="Times New Roman" w:hAnsi="Times New Roman" w:cs="Times New Roman"/>
                <w:sz w:val="24"/>
                <w:szCs w:val="24"/>
                <w:lang w:eastAsia="lv-LV"/>
              </w:rPr>
            </w:pPr>
          </w:p>
          <w:p w14:paraId="35ACD89F" w14:textId="1AE41E94" w:rsidR="00F73A54" w:rsidRDefault="00F73A54" w:rsidP="00F73A54">
            <w:pPr>
              <w:rPr>
                <w:rFonts w:ascii="Times New Roman" w:eastAsia="Times New Roman" w:hAnsi="Times New Roman" w:cs="Times New Roman"/>
                <w:sz w:val="24"/>
                <w:szCs w:val="24"/>
                <w:lang w:eastAsia="lv-LV"/>
              </w:rPr>
            </w:pPr>
          </w:p>
          <w:p w14:paraId="6C43C72E" w14:textId="77777777" w:rsidR="00F73A54" w:rsidRPr="00F73A54" w:rsidRDefault="00F73A54" w:rsidP="00F73A54">
            <w:pPr>
              <w:rPr>
                <w:rFonts w:ascii="Times New Roman" w:eastAsia="Times New Roman" w:hAnsi="Times New Roman" w:cs="Times New Roman"/>
                <w:sz w:val="24"/>
                <w:szCs w:val="24"/>
                <w:lang w:eastAsia="lv-LV"/>
              </w:rPr>
            </w:pPr>
          </w:p>
          <w:p w14:paraId="3C75CF09" w14:textId="7F3D24E5" w:rsidR="00F73A54" w:rsidRDefault="00F73A54" w:rsidP="00F73A54">
            <w:pPr>
              <w:rPr>
                <w:rFonts w:ascii="Times New Roman" w:eastAsia="Times New Roman" w:hAnsi="Times New Roman" w:cs="Times New Roman"/>
                <w:sz w:val="24"/>
                <w:szCs w:val="24"/>
                <w:lang w:eastAsia="lv-LV"/>
              </w:rPr>
            </w:pPr>
          </w:p>
          <w:p w14:paraId="67BD68B0" w14:textId="77777777" w:rsidR="001813AA" w:rsidRPr="00F73A54" w:rsidRDefault="001813AA" w:rsidP="005C711F">
            <w:pPr>
              <w:jc w:val="right"/>
              <w:rPr>
                <w:rFonts w:ascii="Times New Roman" w:eastAsia="Times New Roman" w:hAnsi="Times New Roman" w:cs="Times New Roman"/>
                <w:sz w:val="24"/>
                <w:szCs w:val="24"/>
                <w:lang w:eastAsia="lv-LV"/>
              </w:rPr>
            </w:pPr>
          </w:p>
        </w:tc>
        <w:tc>
          <w:tcPr>
            <w:tcW w:w="3360" w:type="pct"/>
            <w:hideMark/>
          </w:tcPr>
          <w:p w14:paraId="00517C5D" w14:textId="5F5EE880" w:rsidR="0097610F"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rPr>
              <w:t xml:space="preserve">Ar Rīgas apgabaltiesas </w:t>
            </w:r>
            <w:r w:rsidR="00B05754">
              <w:rPr>
                <w:rFonts w:ascii="Times New Roman" w:hAnsi="Times New Roman" w:cs="Times New Roman"/>
                <w:sz w:val="24"/>
              </w:rPr>
              <w:t xml:space="preserve">Civillietu tiesas kolēģijas </w:t>
            </w:r>
            <w:r w:rsidRPr="00E16F48">
              <w:rPr>
                <w:rFonts w:ascii="Times New Roman" w:hAnsi="Times New Roman" w:cs="Times New Roman"/>
                <w:sz w:val="24"/>
              </w:rPr>
              <w:t>2017.</w:t>
            </w:r>
            <w:r w:rsidR="0070070C" w:rsidRPr="00E16F48">
              <w:rPr>
                <w:rFonts w:ascii="Times New Roman" w:hAnsi="Times New Roman" w:cs="Times New Roman"/>
                <w:sz w:val="24"/>
              </w:rPr>
              <w:t> </w:t>
            </w:r>
            <w:r w:rsidRPr="00E16F48">
              <w:rPr>
                <w:rFonts w:ascii="Times New Roman" w:hAnsi="Times New Roman" w:cs="Times New Roman"/>
                <w:sz w:val="24"/>
              </w:rPr>
              <w:t>gada 7.</w:t>
            </w:r>
            <w:r w:rsidR="0070070C" w:rsidRPr="00E16F48">
              <w:rPr>
                <w:rFonts w:ascii="Times New Roman" w:hAnsi="Times New Roman" w:cs="Times New Roman"/>
                <w:sz w:val="24"/>
              </w:rPr>
              <w:t> </w:t>
            </w:r>
            <w:r w:rsidRPr="00E16F48">
              <w:rPr>
                <w:rFonts w:ascii="Times New Roman" w:hAnsi="Times New Roman" w:cs="Times New Roman"/>
                <w:sz w:val="24"/>
              </w:rPr>
              <w:t>decembra spriedumu lietā Nr.</w:t>
            </w:r>
            <w:r w:rsidR="0070070C" w:rsidRPr="00E16F48">
              <w:rPr>
                <w:rFonts w:ascii="Times New Roman" w:hAnsi="Times New Roman" w:cs="Times New Roman"/>
                <w:sz w:val="24"/>
              </w:rPr>
              <w:t> </w:t>
            </w:r>
            <w:r w:rsidRPr="00E16F48">
              <w:rPr>
                <w:rFonts w:ascii="Times New Roman" w:hAnsi="Times New Roman" w:cs="Times New Roman"/>
                <w:sz w:val="24"/>
              </w:rPr>
              <w:t>C04239510 daļēji apmierināta sabiedrības</w:t>
            </w:r>
            <w:r w:rsidR="0070070C" w:rsidRPr="00E16F48">
              <w:rPr>
                <w:rFonts w:ascii="Times New Roman" w:hAnsi="Times New Roman" w:cs="Times New Roman"/>
                <w:sz w:val="24"/>
              </w:rPr>
              <w:t xml:space="preserve"> </w:t>
            </w:r>
            <w:r w:rsidR="0070070C" w:rsidRPr="00E16F48">
              <w:t>"</w:t>
            </w:r>
            <w:proofErr w:type="spellStart"/>
            <w:r w:rsidRPr="00E16F48">
              <w:rPr>
                <w:rFonts w:ascii="Times New Roman" w:hAnsi="Times New Roman" w:cs="Times New Roman"/>
                <w:sz w:val="24"/>
              </w:rPr>
              <w:t>Penomber</w:t>
            </w:r>
            <w:proofErr w:type="spellEnd"/>
            <w:r w:rsidRPr="00E16F48">
              <w:rPr>
                <w:rFonts w:ascii="Times New Roman" w:hAnsi="Times New Roman" w:cs="Times New Roman"/>
                <w:sz w:val="24"/>
              </w:rPr>
              <w:t xml:space="preserve"> </w:t>
            </w:r>
            <w:proofErr w:type="spellStart"/>
            <w:r w:rsidRPr="00E16F48">
              <w:rPr>
                <w:rFonts w:ascii="Times New Roman" w:hAnsi="Times New Roman" w:cs="Times New Roman"/>
                <w:sz w:val="24"/>
              </w:rPr>
              <w:t>Management</w:t>
            </w:r>
            <w:proofErr w:type="spellEnd"/>
            <w:r w:rsidRPr="00E16F48">
              <w:rPr>
                <w:rFonts w:ascii="Times New Roman" w:hAnsi="Times New Roman" w:cs="Times New Roman"/>
                <w:sz w:val="24"/>
              </w:rPr>
              <w:t xml:space="preserve"> LTD</w:t>
            </w:r>
            <w:r w:rsidR="0070070C" w:rsidRPr="00E16F48">
              <w:t>"</w:t>
            </w:r>
            <w:r w:rsidRPr="00E16F48">
              <w:rPr>
                <w:rFonts w:ascii="Times New Roman" w:hAnsi="Times New Roman" w:cs="Times New Roman"/>
                <w:sz w:val="24"/>
              </w:rPr>
              <w:t xml:space="preserve"> prasība pret Latvijas valsti, piedzenot no Latvijas valsts Latvijas Republikas Ģenerālprokuratūras personā par labu Belizā reģistrētajai sabiedrībai </w:t>
            </w:r>
            <w:r w:rsidR="0070070C" w:rsidRPr="00E16F48">
              <w:t>"</w:t>
            </w:r>
            <w:proofErr w:type="spellStart"/>
            <w:r w:rsidRPr="00E16F48">
              <w:rPr>
                <w:rFonts w:ascii="Times New Roman" w:hAnsi="Times New Roman" w:cs="Times New Roman"/>
                <w:sz w:val="24"/>
              </w:rPr>
              <w:t>Penomber</w:t>
            </w:r>
            <w:proofErr w:type="spellEnd"/>
            <w:r w:rsidRPr="00E16F48">
              <w:rPr>
                <w:rFonts w:ascii="Times New Roman" w:hAnsi="Times New Roman" w:cs="Times New Roman"/>
                <w:sz w:val="24"/>
              </w:rPr>
              <w:t xml:space="preserve"> </w:t>
            </w:r>
            <w:proofErr w:type="spellStart"/>
            <w:r w:rsidRPr="00E16F48">
              <w:rPr>
                <w:rFonts w:ascii="Times New Roman" w:hAnsi="Times New Roman" w:cs="Times New Roman"/>
                <w:sz w:val="24"/>
              </w:rPr>
              <w:t>Management</w:t>
            </w:r>
            <w:proofErr w:type="spellEnd"/>
            <w:r w:rsidRPr="00E16F48">
              <w:rPr>
                <w:rFonts w:ascii="Times New Roman" w:hAnsi="Times New Roman" w:cs="Times New Roman"/>
                <w:sz w:val="24"/>
              </w:rPr>
              <w:t xml:space="preserve"> LTD</w:t>
            </w:r>
            <w:r w:rsidR="0070070C" w:rsidRPr="00E16F48">
              <w:t>"</w:t>
            </w:r>
            <w:r w:rsidRPr="00E16F48">
              <w:rPr>
                <w:rFonts w:ascii="Times New Roman" w:hAnsi="Times New Roman" w:cs="Times New Roman"/>
                <w:sz w:val="24"/>
              </w:rPr>
              <w:t>, reģistrācijas Nr.</w:t>
            </w:r>
            <w:r w:rsidR="0070070C" w:rsidRPr="00E16F48">
              <w:rPr>
                <w:rFonts w:ascii="Times New Roman" w:hAnsi="Times New Roman" w:cs="Times New Roman"/>
                <w:sz w:val="24"/>
              </w:rPr>
              <w:t> </w:t>
            </w:r>
            <w:r w:rsidRPr="00E16F48">
              <w:rPr>
                <w:rFonts w:ascii="Times New Roman" w:hAnsi="Times New Roman" w:cs="Times New Roman"/>
                <w:sz w:val="24"/>
              </w:rPr>
              <w:t xml:space="preserve">3813235, adrese: 35 </w:t>
            </w:r>
            <w:proofErr w:type="spellStart"/>
            <w:r w:rsidRPr="00E16F48">
              <w:rPr>
                <w:rFonts w:ascii="Times New Roman" w:hAnsi="Times New Roman" w:cs="Times New Roman"/>
                <w:sz w:val="24"/>
              </w:rPr>
              <w:t>Barrack</w:t>
            </w:r>
            <w:proofErr w:type="spellEnd"/>
            <w:r w:rsidRPr="00E16F48">
              <w:rPr>
                <w:rFonts w:ascii="Times New Roman" w:hAnsi="Times New Roman" w:cs="Times New Roman"/>
                <w:sz w:val="24"/>
              </w:rPr>
              <w:t xml:space="preserve"> </w:t>
            </w:r>
            <w:proofErr w:type="spellStart"/>
            <w:r w:rsidRPr="00E16F48">
              <w:rPr>
                <w:rFonts w:ascii="Times New Roman" w:hAnsi="Times New Roman" w:cs="Times New Roman"/>
                <w:sz w:val="24"/>
              </w:rPr>
              <w:t>Road</w:t>
            </w:r>
            <w:proofErr w:type="spellEnd"/>
            <w:r w:rsidRPr="00E16F48">
              <w:rPr>
                <w:rFonts w:ascii="Times New Roman" w:hAnsi="Times New Roman" w:cs="Times New Roman"/>
                <w:sz w:val="24"/>
              </w:rPr>
              <w:t xml:space="preserve">, 3rd </w:t>
            </w:r>
            <w:proofErr w:type="spellStart"/>
            <w:r w:rsidRPr="00E16F48">
              <w:rPr>
                <w:rFonts w:ascii="Times New Roman" w:hAnsi="Times New Roman" w:cs="Times New Roman"/>
                <w:sz w:val="24"/>
              </w:rPr>
              <w:t>floor</w:t>
            </w:r>
            <w:proofErr w:type="spellEnd"/>
            <w:r w:rsidRPr="00E16F48">
              <w:rPr>
                <w:rFonts w:ascii="Times New Roman" w:hAnsi="Times New Roman" w:cs="Times New Roman"/>
                <w:sz w:val="24"/>
              </w:rPr>
              <w:t xml:space="preserve">, </w:t>
            </w:r>
            <w:proofErr w:type="spellStart"/>
            <w:r w:rsidRPr="00E16F48">
              <w:rPr>
                <w:rFonts w:ascii="Times New Roman" w:hAnsi="Times New Roman" w:cs="Times New Roman"/>
                <w:sz w:val="24"/>
              </w:rPr>
              <w:t>Belize</w:t>
            </w:r>
            <w:proofErr w:type="spellEnd"/>
            <w:r w:rsidRPr="00E16F48">
              <w:rPr>
                <w:rFonts w:ascii="Times New Roman" w:hAnsi="Times New Roman" w:cs="Times New Roman"/>
                <w:sz w:val="24"/>
              </w:rPr>
              <w:t xml:space="preserve"> </w:t>
            </w:r>
            <w:proofErr w:type="spellStart"/>
            <w:r w:rsidRPr="00E16F48">
              <w:rPr>
                <w:rFonts w:ascii="Times New Roman" w:hAnsi="Times New Roman" w:cs="Times New Roman"/>
                <w:sz w:val="24"/>
              </w:rPr>
              <w:t>City</w:t>
            </w:r>
            <w:proofErr w:type="spellEnd"/>
            <w:r w:rsidRPr="00E16F48">
              <w:rPr>
                <w:rFonts w:ascii="Times New Roman" w:hAnsi="Times New Roman" w:cs="Times New Roman"/>
                <w:sz w:val="24"/>
              </w:rPr>
              <w:t xml:space="preserve">, </w:t>
            </w:r>
            <w:proofErr w:type="spellStart"/>
            <w:r w:rsidRPr="00E16F48">
              <w:rPr>
                <w:rFonts w:ascii="Times New Roman" w:hAnsi="Times New Roman" w:cs="Times New Roman"/>
                <w:sz w:val="24"/>
              </w:rPr>
              <w:t>C.A.Belize</w:t>
            </w:r>
            <w:proofErr w:type="spellEnd"/>
            <w:r w:rsidRPr="00E16F48">
              <w:rPr>
                <w:rFonts w:ascii="Times New Roman" w:hAnsi="Times New Roman" w:cs="Times New Roman"/>
                <w:sz w:val="24"/>
              </w:rPr>
              <w:t>, zaudējumu atlīdzību 137 379,48</w:t>
            </w:r>
            <w:r w:rsidR="0070070C" w:rsidRPr="00E16F48">
              <w:rPr>
                <w:rFonts w:ascii="Times New Roman" w:hAnsi="Times New Roman" w:cs="Times New Roman"/>
                <w:sz w:val="24"/>
              </w:rPr>
              <w:t> </w:t>
            </w:r>
            <w:proofErr w:type="spellStart"/>
            <w:r w:rsidR="002371FF" w:rsidRPr="002371FF">
              <w:rPr>
                <w:rFonts w:ascii="Times New Roman" w:hAnsi="Times New Roman" w:cs="Times New Roman"/>
                <w:i/>
                <w:sz w:val="24"/>
              </w:rPr>
              <w:t>e</w:t>
            </w:r>
            <w:r w:rsidR="002371FF" w:rsidRPr="002371FF">
              <w:rPr>
                <w:rFonts w:ascii="Times New Roman" w:hAnsi="Times New Roman" w:cs="Times New Roman"/>
                <w:i/>
              </w:rPr>
              <w:t>uro</w:t>
            </w:r>
            <w:proofErr w:type="spellEnd"/>
            <w:r w:rsidR="002371FF">
              <w:rPr>
                <w:rFonts w:ascii="Times New Roman" w:hAnsi="Times New Roman" w:cs="Times New Roman"/>
                <w:i/>
              </w:rPr>
              <w:t xml:space="preserve"> </w:t>
            </w:r>
            <w:r w:rsidRPr="00E16F48">
              <w:rPr>
                <w:rFonts w:ascii="Times New Roman" w:hAnsi="Times New Roman" w:cs="Times New Roman"/>
                <w:sz w:val="24"/>
              </w:rPr>
              <w:t>apmērā, tiesāšanās izdevumus 3 583,82</w:t>
            </w:r>
            <w:r w:rsidR="0070070C" w:rsidRPr="00E16F48">
              <w:rPr>
                <w:rFonts w:ascii="Times New Roman" w:hAnsi="Times New Roman" w:cs="Times New Roman"/>
                <w:sz w:val="24"/>
              </w:rPr>
              <w:t> </w:t>
            </w:r>
            <w:proofErr w:type="spellStart"/>
            <w:r w:rsidR="002371FF" w:rsidRPr="002371FF">
              <w:rPr>
                <w:rFonts w:ascii="Times New Roman" w:hAnsi="Times New Roman" w:cs="Times New Roman"/>
                <w:i/>
                <w:sz w:val="24"/>
              </w:rPr>
              <w:t>euro</w:t>
            </w:r>
            <w:proofErr w:type="spellEnd"/>
            <w:r w:rsidRPr="00E16F48">
              <w:rPr>
                <w:rFonts w:ascii="Times New Roman" w:hAnsi="Times New Roman" w:cs="Times New Roman"/>
                <w:sz w:val="24"/>
              </w:rPr>
              <w:t xml:space="preserve"> apmērā, kopā 140 963,30</w:t>
            </w:r>
            <w:r w:rsidR="0070070C" w:rsidRPr="00E16F48">
              <w:rPr>
                <w:rFonts w:ascii="Times New Roman" w:hAnsi="Times New Roman" w:cs="Times New Roman"/>
                <w:sz w:val="24"/>
              </w:rPr>
              <w:t> </w:t>
            </w:r>
            <w:proofErr w:type="spellStart"/>
            <w:r w:rsidR="002371FF" w:rsidRPr="002371FF">
              <w:rPr>
                <w:rFonts w:ascii="Times New Roman" w:hAnsi="Times New Roman" w:cs="Times New Roman"/>
                <w:i/>
                <w:sz w:val="24"/>
              </w:rPr>
              <w:t>euro</w:t>
            </w:r>
            <w:proofErr w:type="spellEnd"/>
            <w:r w:rsidRPr="00E16F48">
              <w:rPr>
                <w:rFonts w:ascii="Times New Roman" w:hAnsi="Times New Roman" w:cs="Times New Roman"/>
                <w:sz w:val="24"/>
              </w:rPr>
              <w:t xml:space="preserve">, kā arī sabiedrībai </w:t>
            </w:r>
            <w:r w:rsidR="0070070C" w:rsidRPr="00E16F48">
              <w:t>"</w:t>
            </w:r>
            <w:proofErr w:type="spellStart"/>
            <w:r w:rsidRPr="00E16F48">
              <w:rPr>
                <w:rFonts w:ascii="Times New Roman" w:hAnsi="Times New Roman" w:cs="Times New Roman"/>
                <w:sz w:val="24"/>
              </w:rPr>
              <w:t>Penomber</w:t>
            </w:r>
            <w:proofErr w:type="spellEnd"/>
            <w:r w:rsidRPr="00E16F48">
              <w:rPr>
                <w:rFonts w:ascii="Times New Roman" w:hAnsi="Times New Roman" w:cs="Times New Roman"/>
                <w:sz w:val="24"/>
              </w:rPr>
              <w:t xml:space="preserve"> </w:t>
            </w:r>
            <w:proofErr w:type="spellStart"/>
            <w:r w:rsidRPr="00E16F48">
              <w:rPr>
                <w:rFonts w:ascii="Times New Roman" w:hAnsi="Times New Roman" w:cs="Times New Roman"/>
                <w:sz w:val="24"/>
              </w:rPr>
              <w:t>Management</w:t>
            </w:r>
            <w:proofErr w:type="spellEnd"/>
            <w:r w:rsidRPr="00E16F48">
              <w:rPr>
                <w:rFonts w:ascii="Times New Roman" w:hAnsi="Times New Roman" w:cs="Times New Roman"/>
                <w:sz w:val="24"/>
              </w:rPr>
              <w:t xml:space="preserve"> LTD</w:t>
            </w:r>
            <w:r w:rsidR="0070070C" w:rsidRPr="00E16F48">
              <w:t>"</w:t>
            </w:r>
            <w:r w:rsidRPr="00E16F48">
              <w:rPr>
                <w:rFonts w:ascii="Times New Roman" w:hAnsi="Times New Roman" w:cs="Times New Roman"/>
                <w:sz w:val="24"/>
              </w:rPr>
              <w:t xml:space="preserve"> noteiktas tiesības</w:t>
            </w:r>
            <w:r w:rsidR="0070070C" w:rsidRPr="00E16F48">
              <w:rPr>
                <w:rFonts w:ascii="Times New Roman" w:hAnsi="Times New Roman" w:cs="Times New Roman"/>
                <w:sz w:val="24"/>
              </w:rPr>
              <w:t xml:space="preserve"> saņemt no Latvijas valsts </w:t>
            </w:r>
            <w:r w:rsidR="0069502F" w:rsidRPr="00E16F48">
              <w:rPr>
                <w:rFonts w:ascii="Times New Roman" w:hAnsi="Times New Roman" w:cs="Times New Roman"/>
                <w:sz w:val="24"/>
              </w:rPr>
              <w:t>L</w:t>
            </w:r>
            <w:r w:rsidR="0070070C" w:rsidRPr="00E16F48">
              <w:rPr>
                <w:rFonts w:ascii="Times New Roman" w:hAnsi="Times New Roman" w:cs="Times New Roman"/>
                <w:sz w:val="24"/>
              </w:rPr>
              <w:t>atvijas Republikas Ģenerālpr</w:t>
            </w:r>
            <w:r w:rsidR="0069502F" w:rsidRPr="00E16F48">
              <w:rPr>
                <w:rFonts w:ascii="Times New Roman" w:hAnsi="Times New Roman" w:cs="Times New Roman"/>
                <w:sz w:val="24"/>
              </w:rPr>
              <w:t>o</w:t>
            </w:r>
            <w:r w:rsidR="0070070C" w:rsidRPr="00E16F48">
              <w:rPr>
                <w:rFonts w:ascii="Times New Roman" w:hAnsi="Times New Roman" w:cs="Times New Roman"/>
                <w:sz w:val="24"/>
              </w:rPr>
              <w:t>kuratūras personā likumiskos 6</w:t>
            </w:r>
            <w:r w:rsidR="00F73A54">
              <w:rPr>
                <w:rFonts w:ascii="Times New Roman" w:hAnsi="Times New Roman" w:cs="Times New Roman"/>
                <w:sz w:val="24"/>
              </w:rPr>
              <w:t> </w:t>
            </w:r>
            <w:r w:rsidR="0070070C" w:rsidRPr="00E16F48">
              <w:rPr>
                <w:rFonts w:ascii="Times New Roman" w:hAnsi="Times New Roman" w:cs="Times New Roman"/>
                <w:sz w:val="24"/>
              </w:rPr>
              <w:t>% gadā no piespriestās, bet nesamaksātās summas</w:t>
            </w:r>
            <w:r w:rsidRPr="00E16F48">
              <w:rPr>
                <w:rFonts w:ascii="Times New Roman" w:hAnsi="Times New Roman" w:cs="Times New Roman"/>
                <w:sz w:val="24"/>
              </w:rPr>
              <w:t xml:space="preserve"> par laiku līdz sprieduma izpildei</w:t>
            </w:r>
            <w:r w:rsidR="00294F0B">
              <w:rPr>
                <w:rFonts w:ascii="Times New Roman" w:hAnsi="Times New Roman" w:cs="Times New Roman"/>
                <w:sz w:val="24"/>
              </w:rPr>
              <w:t>.</w:t>
            </w:r>
            <w:r w:rsidRPr="00E16F48">
              <w:rPr>
                <w:rFonts w:ascii="Times New Roman" w:hAnsi="Times New Roman" w:cs="Times New Roman"/>
                <w:sz w:val="24"/>
              </w:rPr>
              <w:t xml:space="preserve"> </w:t>
            </w:r>
            <w:r w:rsidRPr="00E16F48">
              <w:rPr>
                <w:rFonts w:ascii="Times New Roman" w:hAnsi="Times New Roman" w:cs="Times New Roman"/>
                <w:sz w:val="24"/>
                <w:szCs w:val="24"/>
              </w:rPr>
              <w:t>Tiesa noteikusi Latvijas valstij Ģenerālprokuratūras personā desmit dienu termiņu sprieduma labprātīgai izpildei, skaitot no sprieduma spēkā stāšanās dienas.</w:t>
            </w:r>
          </w:p>
          <w:p w14:paraId="2A5691AC" w14:textId="65786F0F" w:rsidR="0097610F"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Tiesas spriedums stājies likumīgā spēkā 2018.</w:t>
            </w:r>
            <w:r w:rsidR="0070070C" w:rsidRPr="00E16F48">
              <w:rPr>
                <w:rFonts w:ascii="Times New Roman" w:hAnsi="Times New Roman" w:cs="Times New Roman"/>
                <w:sz w:val="24"/>
                <w:szCs w:val="24"/>
              </w:rPr>
              <w:t> </w:t>
            </w:r>
            <w:r w:rsidRPr="00E16F48">
              <w:rPr>
                <w:rFonts w:ascii="Times New Roman" w:hAnsi="Times New Roman" w:cs="Times New Roman"/>
                <w:sz w:val="24"/>
                <w:szCs w:val="24"/>
              </w:rPr>
              <w:t xml:space="preserve">gada </w:t>
            </w:r>
            <w:r w:rsidR="0070070C" w:rsidRPr="00E16F48">
              <w:rPr>
                <w:rFonts w:ascii="Times New Roman" w:hAnsi="Times New Roman" w:cs="Times New Roman"/>
                <w:sz w:val="24"/>
                <w:szCs w:val="24"/>
              </w:rPr>
              <w:t>30</w:t>
            </w:r>
            <w:r w:rsidRPr="00E16F48">
              <w:rPr>
                <w:rFonts w:ascii="Times New Roman" w:hAnsi="Times New Roman" w:cs="Times New Roman"/>
                <w:sz w:val="24"/>
                <w:szCs w:val="24"/>
              </w:rPr>
              <w:t>.</w:t>
            </w:r>
            <w:r w:rsidR="0070070C" w:rsidRPr="00E16F48">
              <w:rPr>
                <w:rFonts w:ascii="Times New Roman" w:hAnsi="Times New Roman" w:cs="Times New Roman"/>
                <w:sz w:val="24"/>
                <w:szCs w:val="24"/>
              </w:rPr>
              <w:t> </w:t>
            </w:r>
            <w:r w:rsidRPr="00E16F48">
              <w:rPr>
                <w:rFonts w:ascii="Times New Roman" w:hAnsi="Times New Roman" w:cs="Times New Roman"/>
                <w:sz w:val="24"/>
                <w:szCs w:val="24"/>
              </w:rPr>
              <w:t>janvārī.</w:t>
            </w:r>
          </w:p>
          <w:p w14:paraId="561F4FCC" w14:textId="77777777" w:rsidR="0097610F"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 xml:space="preserve">Saskaņā ar Civilprocesa likuma 195. pantu, taisot spriedumu par naudas summas piedziņu, tiesa tā rezolutīvajā daļā norāda prasījuma veidu un piedzenamo summu, atsevišķi uzrādot galveno parādu un procentus, laiku, par kādu procenti piespriesti, prasītāja tiesības par laiku līdz sprieduma izpildei (izsoles noslēguma dienai) saņemt procentus, minot arī to </w:t>
            </w:r>
            <w:r w:rsidRPr="00E16F48">
              <w:rPr>
                <w:rFonts w:ascii="Times New Roman" w:hAnsi="Times New Roman" w:cs="Times New Roman"/>
                <w:sz w:val="24"/>
                <w:szCs w:val="24"/>
              </w:rPr>
              <w:lastRenderedPageBreak/>
              <w:t>apmēru, kā arī kredītiestādes nosaukumu un konta numuru, kurā veicama samaksa, ja tāds norādīts prasības pieteikumā.</w:t>
            </w:r>
          </w:p>
          <w:p w14:paraId="0AF3A4AE" w14:textId="4363EE52" w:rsidR="0097610F"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Augstākā tiesa 2016. gada 15. februāra spriedumā civillietā Nr. C29676512 norādījusi, ka Civilprocesa likuma 195. pants pēc būtības nošķir divus likumisko procentu veidus – tos, kuri jau iekļauti prasības summā un kurus prasītājs atbilstoši iesniegtajam prasības pieteikumam lūdzis piedzīt par iepriekšējo laiku, kā arī likumiskie procenti, kuru saņemšanas tiesības tiesa paredz ar spriedumu. To likumisko procentu, kuru saņemšanas tiesības tiesa paredz spriedumā līdz tā izpildei, samaksas pienākums nevar iestāties pirms tiesas sprieduma stāšanās likumīgā spēkā, jo spēkā nestājies spriedums nerada juridiskas sekas.</w:t>
            </w:r>
          </w:p>
          <w:p w14:paraId="400160E8" w14:textId="1389BDE8" w:rsidR="0097610F"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Ja procentu aprēķinā izmanto pieņēmumu, ka spriedums tiks izpildīts vēlākais 201</w:t>
            </w:r>
            <w:r w:rsidR="0070070C" w:rsidRPr="00E16F48">
              <w:rPr>
                <w:rFonts w:ascii="Times New Roman" w:hAnsi="Times New Roman" w:cs="Times New Roman"/>
                <w:sz w:val="24"/>
                <w:szCs w:val="24"/>
              </w:rPr>
              <w:t>8</w:t>
            </w:r>
            <w:r w:rsidRPr="00E16F48">
              <w:rPr>
                <w:rFonts w:ascii="Times New Roman" w:hAnsi="Times New Roman" w:cs="Times New Roman"/>
                <w:sz w:val="24"/>
                <w:szCs w:val="24"/>
              </w:rPr>
              <w:t xml:space="preserve">. gada </w:t>
            </w:r>
            <w:r w:rsidR="00585AE0" w:rsidRPr="00E16F48">
              <w:rPr>
                <w:rFonts w:ascii="Times New Roman" w:hAnsi="Times New Roman" w:cs="Times New Roman"/>
                <w:sz w:val="24"/>
                <w:szCs w:val="24"/>
              </w:rPr>
              <w:t>12</w:t>
            </w:r>
            <w:r w:rsidRPr="00E16F48">
              <w:rPr>
                <w:rFonts w:ascii="Times New Roman" w:hAnsi="Times New Roman" w:cs="Times New Roman"/>
                <w:sz w:val="24"/>
                <w:szCs w:val="24"/>
              </w:rPr>
              <w:t>. </w:t>
            </w:r>
            <w:r w:rsidR="0070070C" w:rsidRPr="00E16F48">
              <w:rPr>
                <w:rFonts w:ascii="Times New Roman" w:hAnsi="Times New Roman" w:cs="Times New Roman"/>
                <w:sz w:val="24"/>
                <w:szCs w:val="24"/>
              </w:rPr>
              <w:t>februārī</w:t>
            </w:r>
            <w:r w:rsidRPr="00E16F48">
              <w:rPr>
                <w:rFonts w:ascii="Times New Roman" w:hAnsi="Times New Roman" w:cs="Times New Roman"/>
                <w:sz w:val="24"/>
                <w:szCs w:val="24"/>
              </w:rPr>
              <w:t xml:space="preserve"> un procentu samaksas pienākums sākas sprieduma spēkā stāšanās dienā (201</w:t>
            </w:r>
            <w:r w:rsidR="0070070C" w:rsidRPr="00E16F48">
              <w:rPr>
                <w:rFonts w:ascii="Times New Roman" w:hAnsi="Times New Roman" w:cs="Times New Roman"/>
                <w:sz w:val="24"/>
                <w:szCs w:val="24"/>
              </w:rPr>
              <w:t>8</w:t>
            </w:r>
            <w:r w:rsidRPr="00E16F48">
              <w:rPr>
                <w:rFonts w:ascii="Times New Roman" w:hAnsi="Times New Roman" w:cs="Times New Roman"/>
                <w:sz w:val="24"/>
                <w:szCs w:val="24"/>
              </w:rPr>
              <w:t xml:space="preserve">. gada </w:t>
            </w:r>
            <w:r w:rsidR="00585AE0" w:rsidRPr="00E16F48">
              <w:rPr>
                <w:rFonts w:ascii="Times New Roman" w:hAnsi="Times New Roman" w:cs="Times New Roman"/>
                <w:sz w:val="24"/>
                <w:szCs w:val="24"/>
              </w:rPr>
              <w:t>30</w:t>
            </w:r>
            <w:r w:rsidRPr="00E16F48">
              <w:rPr>
                <w:rFonts w:ascii="Times New Roman" w:hAnsi="Times New Roman" w:cs="Times New Roman"/>
                <w:sz w:val="24"/>
                <w:szCs w:val="24"/>
              </w:rPr>
              <w:t>. </w:t>
            </w:r>
            <w:r w:rsidR="00585AE0" w:rsidRPr="00E16F48">
              <w:rPr>
                <w:rFonts w:ascii="Times New Roman" w:hAnsi="Times New Roman" w:cs="Times New Roman"/>
                <w:sz w:val="24"/>
                <w:szCs w:val="24"/>
              </w:rPr>
              <w:t>janvārī</w:t>
            </w:r>
            <w:r w:rsidRPr="00E16F48">
              <w:rPr>
                <w:rFonts w:ascii="Times New Roman" w:hAnsi="Times New Roman" w:cs="Times New Roman"/>
                <w:sz w:val="24"/>
                <w:szCs w:val="24"/>
              </w:rPr>
              <w:t>), tad procentu summa ir</w:t>
            </w:r>
            <w:r w:rsidR="00585AE0" w:rsidRPr="00E16F48">
              <w:rPr>
                <w:rFonts w:ascii="Times New Roman" w:hAnsi="Times New Roman" w:cs="Times New Roman"/>
                <w:sz w:val="24"/>
                <w:szCs w:val="24"/>
              </w:rPr>
              <w:t xml:space="preserve"> 316,16</w:t>
            </w:r>
            <w:r w:rsidRPr="00E16F48">
              <w:rPr>
                <w:rFonts w:ascii="Times New Roman" w:hAnsi="Times New Roman" w:cs="Times New Roman"/>
                <w:sz w:val="24"/>
                <w:szCs w:val="24"/>
              </w:rPr>
              <w:t> </w:t>
            </w:r>
            <w:proofErr w:type="spellStart"/>
            <w:r w:rsidRPr="00E16F48">
              <w:rPr>
                <w:rFonts w:ascii="Times New Roman" w:hAnsi="Times New Roman" w:cs="Times New Roman"/>
                <w:i/>
                <w:sz w:val="24"/>
                <w:szCs w:val="24"/>
              </w:rPr>
              <w:t>euro</w:t>
            </w:r>
            <w:proofErr w:type="spellEnd"/>
            <w:r w:rsidRPr="00E16F48">
              <w:rPr>
                <w:rFonts w:ascii="Times New Roman" w:hAnsi="Times New Roman" w:cs="Times New Roman"/>
                <w:sz w:val="24"/>
                <w:szCs w:val="24"/>
              </w:rPr>
              <w:t xml:space="preserve"> un kopējā izmaksājamā summa ir </w:t>
            </w:r>
            <w:r w:rsidR="00585AE0" w:rsidRPr="00E16F48">
              <w:rPr>
                <w:rFonts w:ascii="Times New Roman" w:hAnsi="Times New Roman" w:cs="Times New Roman"/>
                <w:sz w:val="24"/>
                <w:szCs w:val="24"/>
              </w:rPr>
              <w:t>141 279,46</w:t>
            </w:r>
            <w:r w:rsidRPr="00E16F48">
              <w:rPr>
                <w:rFonts w:ascii="Times New Roman" w:hAnsi="Times New Roman" w:cs="Times New Roman"/>
                <w:sz w:val="24"/>
                <w:szCs w:val="24"/>
              </w:rPr>
              <w:t> </w:t>
            </w:r>
            <w:proofErr w:type="spellStart"/>
            <w:r w:rsidRPr="00E16F48">
              <w:rPr>
                <w:rFonts w:ascii="Times New Roman" w:hAnsi="Times New Roman" w:cs="Times New Roman"/>
                <w:i/>
                <w:sz w:val="24"/>
                <w:szCs w:val="24"/>
              </w:rPr>
              <w:t>euro</w:t>
            </w:r>
            <w:proofErr w:type="spellEnd"/>
            <w:r w:rsidRPr="00E16F48">
              <w:rPr>
                <w:rFonts w:ascii="Times New Roman" w:hAnsi="Times New Roman" w:cs="Times New Roman"/>
                <w:sz w:val="24"/>
                <w:szCs w:val="24"/>
              </w:rPr>
              <w:t>.</w:t>
            </w:r>
          </w:p>
          <w:p w14:paraId="0FEF78E1" w14:textId="77777777" w:rsidR="0097610F"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Ģenerālprokuratūrai, veicot sprieduma izpildi, ir jāprecizē izmaksājamo procentu apmērs atkarībā no sprieduma izpildes dienas.</w:t>
            </w:r>
          </w:p>
          <w:p w14:paraId="70FD05FC" w14:textId="553293C9" w:rsidR="0097610F"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 xml:space="preserve">Likuma "Par izziņas iestādes, prokuratūras vai tiesas </w:t>
            </w:r>
            <w:r w:rsidR="00F73A54" w:rsidRPr="00F73A54">
              <w:rPr>
                <w:rFonts w:ascii="Times New Roman" w:hAnsi="Times New Roman" w:cs="Times New Roman"/>
                <w:sz w:val="24"/>
                <w:szCs w:val="24"/>
              </w:rPr>
              <w:t xml:space="preserve">nelikumīgas vai nepamatotas </w:t>
            </w:r>
            <w:r w:rsidRPr="00E16F48">
              <w:rPr>
                <w:rFonts w:ascii="Times New Roman" w:hAnsi="Times New Roman" w:cs="Times New Roman"/>
                <w:sz w:val="24"/>
                <w:szCs w:val="24"/>
              </w:rPr>
              <w:t>rīcības rezultātā nodarīto zaudējumu atlīdzināšanu" (turpmāk – Zaudējumu atlīdzināšanas likums) 2.</w:t>
            </w:r>
            <w:r w:rsidR="00294F0B">
              <w:rPr>
                <w:rFonts w:ascii="Times New Roman" w:hAnsi="Times New Roman" w:cs="Times New Roman"/>
                <w:sz w:val="24"/>
                <w:szCs w:val="24"/>
              </w:rPr>
              <w:t> </w:t>
            </w:r>
            <w:r w:rsidRPr="00E16F48">
              <w:rPr>
                <w:rFonts w:ascii="Times New Roman" w:hAnsi="Times New Roman" w:cs="Times New Roman"/>
                <w:sz w:val="24"/>
                <w:szCs w:val="24"/>
              </w:rPr>
              <w:t>un 3. pantā ir noteikts zaudējumu atlīdzināšanas tiesiskais pamats un zaudējumu atlīdzināšanas gadījumi. Privāto tiesību juridiska persona nav Zaudējumu atlīdzināšanas likuma subjekts, un Zaudējumu atlīdzināšanas likums neparedz tiesisko regulējumu zaudējumu atlīdzināšanai sakarā ar nepamatoti arestēto mantu pirmstiesas kriminālprocesā.</w:t>
            </w:r>
          </w:p>
          <w:p w14:paraId="35DB81DE" w14:textId="77777777" w:rsidR="0097610F"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 xml:space="preserve">Valsts pārvaldes iekārtas likuma 44. panta pirmās daļas 1. punkts nosaka, ka mantiskos zaudējumus, kas nodarīti trešajai personai, atlīdzina no valsts budžeta, kad deleģēšana ir noteikta ar likumu. Arī Valsts pārvaldes iestāžu nodarīto zaudējumu atlīdzināšanas likuma 1. pants, 24. panta pirmā un otrā daļa paredz zaudējumu atlīdzinājumu no valsts pamatbudžeta. </w:t>
            </w:r>
          </w:p>
          <w:p w14:paraId="4111FC16" w14:textId="77777777" w:rsidR="0097610F"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 xml:space="preserve">Tā kā minētajos normatīvajos aktos nav paredzēta kārtība, kādā privāto tiesību juridiskām personām sakarā ar nepamatota kriminālprocesa rezultātā nodarītiem zaudējumiem izmaksājama mantiskā kompensācija, un Ģenerālprokuratūras budžetā šādi līdzekļi nav paredzēti, tiesas sprieduma izpildei piešķirami līdzekļi no valsts budžeta programmas "Līdzekļi neparedzētiem gadījumiem". </w:t>
            </w:r>
          </w:p>
          <w:p w14:paraId="03C31F2B" w14:textId="6C398E77" w:rsidR="00137279"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 xml:space="preserve">Rīkojuma projekts paredz uzdot Finanšu ministrijai piešķirt </w:t>
            </w:r>
            <w:r w:rsidRPr="00E16F48">
              <w:rPr>
                <w:rFonts w:ascii="Times New Roman" w:hAnsi="Times New Roman" w:cs="Times New Roman"/>
                <w:bCs/>
                <w:sz w:val="24"/>
                <w:szCs w:val="24"/>
              </w:rPr>
              <w:t>Ģenerālprokuratūrai</w:t>
            </w:r>
            <w:r w:rsidRPr="00E16F48">
              <w:rPr>
                <w:rFonts w:ascii="Times New Roman" w:hAnsi="Times New Roman" w:cs="Times New Roman"/>
                <w:b/>
                <w:bCs/>
                <w:sz w:val="24"/>
                <w:szCs w:val="24"/>
              </w:rPr>
              <w:t xml:space="preserve"> </w:t>
            </w:r>
            <w:r w:rsidRPr="00E16F48">
              <w:rPr>
                <w:rFonts w:ascii="Times New Roman" w:hAnsi="Times New Roman" w:cs="Times New Roman"/>
                <w:sz w:val="24"/>
                <w:szCs w:val="24"/>
              </w:rPr>
              <w:t xml:space="preserve">no valsts budžeta programmas "Līdzekļi neparedzētiem gadījumiem" </w:t>
            </w:r>
            <w:r w:rsidR="00585AE0" w:rsidRPr="00E16F48">
              <w:rPr>
                <w:rFonts w:ascii="Times New Roman" w:hAnsi="Times New Roman" w:cs="Times New Roman"/>
                <w:sz w:val="24"/>
                <w:szCs w:val="24"/>
              </w:rPr>
              <w:t>141</w:t>
            </w:r>
            <w:r w:rsidR="00294F0B">
              <w:rPr>
                <w:rFonts w:ascii="Times New Roman" w:hAnsi="Times New Roman" w:cs="Times New Roman"/>
                <w:sz w:val="24"/>
                <w:szCs w:val="24"/>
              </w:rPr>
              <w:t> </w:t>
            </w:r>
            <w:r w:rsidR="00585AE0" w:rsidRPr="00E16F48">
              <w:rPr>
                <w:rFonts w:ascii="Times New Roman" w:hAnsi="Times New Roman" w:cs="Times New Roman"/>
                <w:sz w:val="24"/>
                <w:szCs w:val="24"/>
              </w:rPr>
              <w:t>2</w:t>
            </w:r>
            <w:r w:rsidR="00E647C3" w:rsidRPr="00E16F48">
              <w:rPr>
                <w:rFonts w:ascii="Times New Roman" w:hAnsi="Times New Roman" w:cs="Times New Roman"/>
                <w:sz w:val="24"/>
                <w:szCs w:val="24"/>
              </w:rPr>
              <w:t>80</w:t>
            </w:r>
            <w:r w:rsidR="00294F0B">
              <w:rPr>
                <w:rFonts w:ascii="Times New Roman" w:hAnsi="Times New Roman" w:cs="Times New Roman"/>
                <w:sz w:val="24"/>
                <w:szCs w:val="24"/>
              </w:rPr>
              <w:t> </w:t>
            </w:r>
            <w:proofErr w:type="spellStart"/>
            <w:r w:rsidRPr="00E16F48">
              <w:rPr>
                <w:rFonts w:ascii="Times New Roman" w:hAnsi="Times New Roman" w:cs="Times New Roman"/>
                <w:i/>
                <w:color w:val="000000"/>
                <w:sz w:val="24"/>
                <w:szCs w:val="24"/>
              </w:rPr>
              <w:t>euro</w:t>
            </w:r>
            <w:proofErr w:type="spellEnd"/>
            <w:r w:rsidRPr="00E16F48">
              <w:rPr>
                <w:rFonts w:ascii="Times New Roman" w:hAnsi="Times New Roman" w:cs="Times New Roman"/>
                <w:sz w:val="24"/>
                <w:szCs w:val="24"/>
              </w:rPr>
              <w:t>, lai nodrošinātu tiesas sprieduma izpildi.</w:t>
            </w:r>
          </w:p>
        </w:tc>
      </w:tr>
      <w:tr w:rsidR="00E62079" w:rsidRPr="00E16F48" w14:paraId="241B949C" w14:textId="77777777" w:rsidTr="005C711F">
        <w:trPr>
          <w:trHeight w:val="465"/>
        </w:trPr>
        <w:tc>
          <w:tcPr>
            <w:tcW w:w="250" w:type="pct"/>
            <w:hideMark/>
          </w:tcPr>
          <w:p w14:paraId="6DC13FEC" w14:textId="77777777" w:rsidR="001813AA" w:rsidRPr="00E16F48" w:rsidRDefault="001813AA" w:rsidP="001813AA">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3.</w:t>
            </w:r>
          </w:p>
        </w:tc>
        <w:tc>
          <w:tcPr>
            <w:tcW w:w="1390" w:type="pct"/>
            <w:hideMark/>
          </w:tcPr>
          <w:p w14:paraId="29BE28A9" w14:textId="5AE315DD"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izstrādē</w:t>
            </w:r>
            <w:r w:rsidR="000A5A05" w:rsidRPr="00E16F48">
              <w:rPr>
                <w:rFonts w:ascii="Times New Roman" w:eastAsia="Times New Roman" w:hAnsi="Times New Roman" w:cs="Times New Roman"/>
                <w:sz w:val="24"/>
                <w:szCs w:val="24"/>
                <w:lang w:eastAsia="lv-LV"/>
              </w:rPr>
              <w:t xml:space="preserve"> </w:t>
            </w:r>
            <w:r w:rsidRPr="00E16F48">
              <w:rPr>
                <w:rFonts w:ascii="Times New Roman" w:eastAsia="Times New Roman" w:hAnsi="Times New Roman" w:cs="Times New Roman"/>
                <w:sz w:val="24"/>
                <w:szCs w:val="24"/>
                <w:lang w:eastAsia="lv-LV"/>
              </w:rPr>
              <w:t>iesaistītās institūcijas</w:t>
            </w:r>
            <w:r w:rsidR="00637FDA">
              <w:rPr>
                <w:rFonts w:ascii="Times New Roman" w:eastAsia="Times New Roman" w:hAnsi="Times New Roman" w:cs="Times New Roman"/>
                <w:sz w:val="24"/>
                <w:szCs w:val="24"/>
                <w:lang w:eastAsia="lv-LV"/>
              </w:rPr>
              <w:t xml:space="preserve"> </w:t>
            </w:r>
            <w:r w:rsidR="00637FDA">
              <w:rPr>
                <w:rFonts w:ascii="Times New Roman" w:eastAsia="Times New Roman" w:hAnsi="Times New Roman" w:cs="Times New Roman"/>
                <w:sz w:val="24"/>
                <w:szCs w:val="24"/>
                <w:lang w:eastAsia="lv-LV"/>
              </w:rPr>
              <w:lastRenderedPageBreak/>
              <w:t>un publiskas personas kapitālsabiedrības</w:t>
            </w:r>
          </w:p>
        </w:tc>
        <w:tc>
          <w:tcPr>
            <w:tcW w:w="3360" w:type="pct"/>
            <w:hideMark/>
          </w:tcPr>
          <w:p w14:paraId="7F2AB2D5" w14:textId="0BCB83DE" w:rsidR="001813AA" w:rsidRPr="00E16F48" w:rsidRDefault="00DC17E5" w:rsidP="005C711F">
            <w:pPr>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Tieslietu</w:t>
            </w:r>
            <w:r w:rsidR="001A55C9" w:rsidRPr="00E16F48">
              <w:rPr>
                <w:rFonts w:ascii="Times New Roman" w:eastAsia="Times New Roman" w:hAnsi="Times New Roman" w:cs="Times New Roman"/>
                <w:sz w:val="24"/>
                <w:szCs w:val="24"/>
                <w:lang w:eastAsia="lv-LV"/>
              </w:rPr>
              <w:t xml:space="preserve"> ministrija</w:t>
            </w:r>
            <w:r w:rsidR="00BE1122" w:rsidRPr="00E16F48">
              <w:rPr>
                <w:rFonts w:ascii="Times New Roman" w:eastAsia="Times New Roman" w:hAnsi="Times New Roman" w:cs="Times New Roman"/>
                <w:sz w:val="24"/>
                <w:szCs w:val="24"/>
                <w:lang w:eastAsia="lv-LV"/>
              </w:rPr>
              <w:t xml:space="preserve">, </w:t>
            </w:r>
            <w:r w:rsidR="004156F6" w:rsidRPr="00E16F48">
              <w:rPr>
                <w:rFonts w:ascii="Times New Roman" w:eastAsia="Times New Roman" w:hAnsi="Times New Roman" w:cs="Times New Roman"/>
                <w:sz w:val="24"/>
                <w:szCs w:val="24"/>
                <w:lang w:eastAsia="lv-LV"/>
              </w:rPr>
              <w:t>Finanšu ministrija</w:t>
            </w:r>
            <w:r w:rsidR="0097610F" w:rsidRPr="00E16F48">
              <w:rPr>
                <w:rFonts w:ascii="Times New Roman" w:eastAsia="Times New Roman" w:hAnsi="Times New Roman" w:cs="Times New Roman"/>
                <w:sz w:val="24"/>
                <w:szCs w:val="24"/>
                <w:lang w:eastAsia="lv-LV"/>
              </w:rPr>
              <w:t>, Ģenerālprokuratūra.</w:t>
            </w:r>
          </w:p>
        </w:tc>
      </w:tr>
      <w:tr w:rsidR="001A55C9" w:rsidRPr="00E16F48" w14:paraId="59961106" w14:textId="77777777" w:rsidTr="005C711F">
        <w:tc>
          <w:tcPr>
            <w:tcW w:w="250" w:type="pct"/>
            <w:tcBorders>
              <w:bottom w:val="single" w:sz="4" w:space="0" w:color="auto"/>
            </w:tcBorders>
            <w:hideMark/>
          </w:tcPr>
          <w:p w14:paraId="5120E8A2" w14:textId="77777777" w:rsidR="001813AA" w:rsidRPr="00E16F48" w:rsidRDefault="001813AA" w:rsidP="001813AA">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w:t>
            </w:r>
          </w:p>
        </w:tc>
        <w:tc>
          <w:tcPr>
            <w:tcW w:w="1390" w:type="pct"/>
            <w:tcBorders>
              <w:bottom w:val="single" w:sz="4" w:space="0" w:color="auto"/>
            </w:tcBorders>
            <w:hideMark/>
          </w:tcPr>
          <w:p w14:paraId="76895F06"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Cita informācija</w:t>
            </w:r>
          </w:p>
        </w:tc>
        <w:tc>
          <w:tcPr>
            <w:tcW w:w="3360" w:type="pct"/>
            <w:tcBorders>
              <w:bottom w:val="single" w:sz="4" w:space="0" w:color="auto"/>
            </w:tcBorders>
            <w:hideMark/>
          </w:tcPr>
          <w:p w14:paraId="0F0F50A9" w14:textId="77777777" w:rsidR="001813AA" w:rsidRPr="00E16F48" w:rsidRDefault="001A55C9" w:rsidP="0013727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Nav</w:t>
            </w:r>
            <w:r w:rsidR="008A2835" w:rsidRPr="00E16F48">
              <w:rPr>
                <w:rFonts w:ascii="Times New Roman" w:eastAsia="Times New Roman" w:hAnsi="Times New Roman" w:cs="Times New Roman"/>
                <w:sz w:val="24"/>
                <w:szCs w:val="24"/>
                <w:lang w:eastAsia="lv-LV"/>
              </w:rPr>
              <w:t>.</w:t>
            </w:r>
          </w:p>
        </w:tc>
      </w:tr>
      <w:tr w:rsidR="00F73A54" w:rsidRPr="00E16F48" w14:paraId="2C9AC5BD" w14:textId="77777777" w:rsidTr="005C711F">
        <w:tc>
          <w:tcPr>
            <w:tcW w:w="250" w:type="pct"/>
            <w:tcBorders>
              <w:top w:val="single" w:sz="4" w:space="0" w:color="auto"/>
              <w:left w:val="nil"/>
              <w:bottom w:val="nil"/>
              <w:right w:val="nil"/>
            </w:tcBorders>
          </w:tcPr>
          <w:p w14:paraId="104FE961" w14:textId="77777777" w:rsidR="00F73A54" w:rsidRPr="00E16F48" w:rsidRDefault="00F73A54" w:rsidP="001813AA">
            <w:pPr>
              <w:jc w:val="center"/>
              <w:rPr>
                <w:rFonts w:ascii="Times New Roman" w:eastAsia="Times New Roman" w:hAnsi="Times New Roman" w:cs="Times New Roman"/>
                <w:sz w:val="24"/>
                <w:szCs w:val="24"/>
                <w:lang w:eastAsia="lv-LV"/>
              </w:rPr>
            </w:pPr>
          </w:p>
        </w:tc>
        <w:tc>
          <w:tcPr>
            <w:tcW w:w="1390" w:type="pct"/>
            <w:tcBorders>
              <w:top w:val="single" w:sz="4" w:space="0" w:color="auto"/>
              <w:left w:val="nil"/>
              <w:bottom w:val="nil"/>
              <w:right w:val="nil"/>
            </w:tcBorders>
          </w:tcPr>
          <w:p w14:paraId="64B8F2B9" w14:textId="77777777" w:rsidR="00F73A54" w:rsidRPr="00E16F48" w:rsidRDefault="00F73A54" w:rsidP="001813AA">
            <w:pPr>
              <w:rPr>
                <w:rFonts w:ascii="Times New Roman" w:eastAsia="Times New Roman" w:hAnsi="Times New Roman" w:cs="Times New Roman"/>
                <w:sz w:val="24"/>
                <w:szCs w:val="24"/>
                <w:lang w:eastAsia="lv-LV"/>
              </w:rPr>
            </w:pPr>
          </w:p>
        </w:tc>
        <w:tc>
          <w:tcPr>
            <w:tcW w:w="3360" w:type="pct"/>
            <w:tcBorders>
              <w:top w:val="single" w:sz="4" w:space="0" w:color="auto"/>
              <w:left w:val="nil"/>
              <w:bottom w:val="nil"/>
              <w:right w:val="nil"/>
            </w:tcBorders>
          </w:tcPr>
          <w:p w14:paraId="26447DCC" w14:textId="77777777" w:rsidR="00F73A54" w:rsidRPr="00E16F48" w:rsidRDefault="00F73A54" w:rsidP="00137279">
            <w:pPr>
              <w:rPr>
                <w:rFonts w:ascii="Times New Roman" w:eastAsia="Times New Roman" w:hAnsi="Times New Roman" w:cs="Times New Roman"/>
                <w:sz w:val="24"/>
                <w:szCs w:val="24"/>
                <w:lang w:eastAsia="lv-LV"/>
              </w:rPr>
            </w:pPr>
          </w:p>
        </w:tc>
      </w:tr>
    </w:tbl>
    <w:p w14:paraId="6D1804C5" w14:textId="77777777" w:rsidR="001813AA" w:rsidRPr="00E16F48" w:rsidRDefault="001813AA" w:rsidP="001813AA">
      <w:pPr>
        <w:spacing w:after="0" w:line="240" w:lineRule="auto"/>
        <w:rPr>
          <w:rFonts w:ascii="Times New Roman" w:eastAsia="Times New Roman" w:hAnsi="Times New Roman" w:cs="Times New Roman"/>
          <w:vanish/>
          <w:sz w:val="24"/>
          <w:szCs w:val="24"/>
          <w:lang w:eastAsia="lv-LV"/>
        </w:rPr>
      </w:pPr>
    </w:p>
    <w:p w14:paraId="4D7BE17E" w14:textId="77777777" w:rsidR="001813AA" w:rsidRPr="00E16F48"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62079" w:rsidRPr="00E16F48" w14:paraId="5571F4D8" w14:textId="77777777" w:rsidTr="002C7429">
        <w:trPr>
          <w:trHeight w:val="555"/>
        </w:trPr>
        <w:tc>
          <w:tcPr>
            <w:tcW w:w="5000" w:type="pct"/>
            <w:hideMark/>
          </w:tcPr>
          <w:p w14:paraId="24867637" w14:textId="77777777" w:rsidR="009C37AE" w:rsidRPr="00E16F48" w:rsidRDefault="009C37AE" w:rsidP="009C37AE">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rPr>
                <w:rFonts w:ascii="Times New Roman" w:hAnsi="Times New Roman" w:cs="Times New Roman"/>
                <w:sz w:val="24"/>
                <w:szCs w:val="24"/>
              </w:rPr>
              <w:br w:type="page"/>
            </w:r>
            <w:r w:rsidRPr="00E16F4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2079" w:rsidRPr="00E16F48" w14:paraId="76E5382D" w14:textId="77777777" w:rsidTr="002C7429">
        <w:trPr>
          <w:trHeight w:val="388"/>
        </w:trPr>
        <w:tc>
          <w:tcPr>
            <w:tcW w:w="5000" w:type="pct"/>
          </w:tcPr>
          <w:p w14:paraId="0FCAECA5" w14:textId="77777777" w:rsidR="009C37AE" w:rsidRPr="00E16F48" w:rsidRDefault="009C37AE" w:rsidP="00197D5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bl>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276"/>
        <w:gridCol w:w="990"/>
        <w:gridCol w:w="993"/>
        <w:gridCol w:w="852"/>
        <w:gridCol w:w="995"/>
        <w:gridCol w:w="850"/>
        <w:gridCol w:w="995"/>
        <w:gridCol w:w="1127"/>
      </w:tblGrid>
      <w:tr w:rsidR="00F73A54" w:rsidRPr="00E16F48" w14:paraId="6890A3EB" w14:textId="77777777" w:rsidTr="005C711F">
        <w:trPr>
          <w:trHeight w:val="360"/>
        </w:trPr>
        <w:tc>
          <w:tcPr>
            <w:tcW w:w="5000" w:type="pct"/>
            <w:gridSpan w:val="8"/>
            <w:tcBorders>
              <w:top w:val="nil"/>
              <w:left w:val="nil"/>
              <w:bottom w:val="single" w:sz="4" w:space="0" w:color="auto"/>
              <w:right w:val="nil"/>
            </w:tcBorders>
            <w:vAlign w:val="center"/>
          </w:tcPr>
          <w:p w14:paraId="1DDDFF1C" w14:textId="77777777" w:rsidR="00F73A54" w:rsidRPr="005C711F" w:rsidRDefault="00F73A54" w:rsidP="00B619A9">
            <w:pPr>
              <w:spacing w:after="0" w:line="240" w:lineRule="auto"/>
              <w:ind w:firstLine="300"/>
              <w:jc w:val="center"/>
              <w:rPr>
                <w:rFonts w:ascii="Times New Roman" w:eastAsia="Times New Roman" w:hAnsi="Times New Roman" w:cs="Times New Roman"/>
                <w:bCs/>
                <w:sz w:val="24"/>
                <w:szCs w:val="24"/>
                <w:lang w:eastAsia="lv-LV"/>
              </w:rPr>
            </w:pPr>
          </w:p>
        </w:tc>
      </w:tr>
      <w:tr w:rsidR="008F5F13" w:rsidRPr="00E16F48" w14:paraId="687EC97B" w14:textId="77777777" w:rsidTr="005C711F">
        <w:trPr>
          <w:trHeight w:val="360"/>
        </w:trPr>
        <w:tc>
          <w:tcPr>
            <w:tcW w:w="5000" w:type="pct"/>
            <w:gridSpan w:val="8"/>
            <w:tcBorders>
              <w:top w:val="single" w:sz="4" w:space="0" w:color="auto"/>
            </w:tcBorders>
            <w:vAlign w:val="center"/>
            <w:hideMark/>
          </w:tcPr>
          <w:p w14:paraId="243D8E0A" w14:textId="77777777" w:rsidR="008F5F13" w:rsidRPr="00E16F48" w:rsidRDefault="008F5F13" w:rsidP="00B619A9">
            <w:pPr>
              <w:spacing w:after="0" w:line="24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III. Tiesību akta projekta ietekme uz valsts budžetu un pašvaldību budžetiem</w:t>
            </w:r>
          </w:p>
        </w:tc>
      </w:tr>
      <w:tr w:rsidR="008F5F13" w:rsidRPr="00E16F48" w14:paraId="6564F766" w14:textId="77777777" w:rsidTr="005C711F">
        <w:tblPrEx>
          <w:tblCellMar>
            <w:top w:w="28" w:type="dxa"/>
            <w:left w:w="28" w:type="dxa"/>
            <w:bottom w:w="28" w:type="dxa"/>
            <w:right w:w="28" w:type="dxa"/>
          </w:tblCellMar>
        </w:tblPrEx>
        <w:trPr>
          <w:cantSplit/>
        </w:trPr>
        <w:tc>
          <w:tcPr>
            <w:tcW w:w="1254" w:type="pct"/>
            <w:vMerge w:val="restart"/>
            <w:shd w:val="clear" w:color="auto" w:fill="FFFFFF"/>
            <w:vAlign w:val="center"/>
          </w:tcPr>
          <w:p w14:paraId="63046832"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Rādītāji</w:t>
            </w:r>
          </w:p>
        </w:tc>
        <w:tc>
          <w:tcPr>
            <w:tcW w:w="1092" w:type="pct"/>
            <w:gridSpan w:val="2"/>
            <w:vMerge w:val="restart"/>
            <w:shd w:val="clear" w:color="auto" w:fill="FFFFFF"/>
            <w:vAlign w:val="center"/>
            <w:hideMark/>
          </w:tcPr>
          <w:p w14:paraId="3B1E3150" w14:textId="771B4C56" w:rsidR="008F5F13" w:rsidRPr="00E16F48" w:rsidRDefault="00E647C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2018.</w:t>
            </w:r>
            <w:r w:rsidR="00294F0B">
              <w:rPr>
                <w:rFonts w:ascii="Times New Roman" w:eastAsia="Times New Roman" w:hAnsi="Times New Roman" w:cs="Times New Roman"/>
                <w:sz w:val="24"/>
                <w:szCs w:val="24"/>
                <w:lang w:eastAsia="lv-LV"/>
              </w:rPr>
              <w:t> </w:t>
            </w:r>
            <w:r w:rsidR="008F5F13" w:rsidRPr="00E16F48">
              <w:rPr>
                <w:rFonts w:ascii="Times New Roman" w:eastAsia="Times New Roman" w:hAnsi="Times New Roman" w:cs="Times New Roman"/>
                <w:sz w:val="24"/>
                <w:szCs w:val="24"/>
                <w:lang w:eastAsia="lv-LV"/>
              </w:rPr>
              <w:t>gads</w:t>
            </w:r>
          </w:p>
        </w:tc>
        <w:tc>
          <w:tcPr>
            <w:tcW w:w="2654" w:type="pct"/>
            <w:gridSpan w:val="5"/>
            <w:shd w:val="clear" w:color="auto" w:fill="FFFFFF"/>
            <w:vAlign w:val="center"/>
            <w:hideMark/>
          </w:tcPr>
          <w:p w14:paraId="10569A2A"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Turpmākie trīs gadi (</w:t>
            </w:r>
            <w:proofErr w:type="spellStart"/>
            <w:r w:rsidRPr="00E16F48">
              <w:rPr>
                <w:rFonts w:ascii="Times New Roman" w:eastAsia="Times New Roman" w:hAnsi="Times New Roman" w:cs="Times New Roman"/>
                <w:i/>
                <w:sz w:val="24"/>
                <w:szCs w:val="24"/>
                <w:lang w:eastAsia="lv-LV"/>
              </w:rPr>
              <w:t>euro</w:t>
            </w:r>
            <w:proofErr w:type="spellEnd"/>
            <w:r w:rsidRPr="00E16F48">
              <w:rPr>
                <w:rFonts w:ascii="Times New Roman" w:eastAsia="Times New Roman" w:hAnsi="Times New Roman" w:cs="Times New Roman"/>
                <w:sz w:val="24"/>
                <w:szCs w:val="24"/>
                <w:lang w:eastAsia="lv-LV"/>
              </w:rPr>
              <w:t>)</w:t>
            </w:r>
          </w:p>
        </w:tc>
      </w:tr>
      <w:tr w:rsidR="008F5F13" w:rsidRPr="00E16F48" w14:paraId="48C2B8C2" w14:textId="77777777" w:rsidTr="005C711F">
        <w:tblPrEx>
          <w:tblCellMar>
            <w:top w:w="28" w:type="dxa"/>
            <w:left w:w="28" w:type="dxa"/>
            <w:bottom w:w="28" w:type="dxa"/>
            <w:right w:w="28" w:type="dxa"/>
          </w:tblCellMar>
        </w:tblPrEx>
        <w:trPr>
          <w:cantSplit/>
        </w:trPr>
        <w:tc>
          <w:tcPr>
            <w:tcW w:w="1254" w:type="pct"/>
            <w:vMerge/>
            <w:shd w:val="clear" w:color="auto" w:fill="auto"/>
            <w:vAlign w:val="center"/>
            <w:hideMark/>
          </w:tcPr>
          <w:p w14:paraId="6D740275"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1092" w:type="pct"/>
            <w:gridSpan w:val="2"/>
            <w:vMerge/>
            <w:shd w:val="clear" w:color="auto" w:fill="auto"/>
            <w:vAlign w:val="center"/>
            <w:hideMark/>
          </w:tcPr>
          <w:p w14:paraId="168F2CC1"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DB4B179" w14:textId="2EF9F3DF" w:rsidR="008F5F13" w:rsidRPr="00E16F48" w:rsidRDefault="00E647C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2019.</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gads</w:t>
            </w:r>
          </w:p>
        </w:tc>
        <w:tc>
          <w:tcPr>
            <w:tcW w:w="1016" w:type="pct"/>
            <w:gridSpan w:val="2"/>
            <w:shd w:val="clear" w:color="auto" w:fill="FFFFFF"/>
            <w:vAlign w:val="center"/>
            <w:hideMark/>
          </w:tcPr>
          <w:p w14:paraId="68091BC3" w14:textId="460D8371" w:rsidR="008F5F13" w:rsidRPr="00E16F48" w:rsidRDefault="00E647C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2020.</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gads</w:t>
            </w:r>
          </w:p>
        </w:tc>
        <w:tc>
          <w:tcPr>
            <w:tcW w:w="621" w:type="pct"/>
            <w:shd w:val="clear" w:color="auto" w:fill="FFFFFF"/>
            <w:vAlign w:val="center"/>
            <w:hideMark/>
          </w:tcPr>
          <w:p w14:paraId="407AF982" w14:textId="0F785268" w:rsidR="008F5F13" w:rsidRPr="00E16F48" w:rsidRDefault="00E647C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2021.</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gads</w:t>
            </w:r>
          </w:p>
        </w:tc>
      </w:tr>
      <w:tr w:rsidR="008F5F13" w:rsidRPr="00E16F48" w14:paraId="7C841577" w14:textId="77777777" w:rsidTr="005C711F">
        <w:tblPrEx>
          <w:tblCellMar>
            <w:top w:w="28" w:type="dxa"/>
            <w:left w:w="28" w:type="dxa"/>
            <w:bottom w:w="28" w:type="dxa"/>
            <w:right w:w="28" w:type="dxa"/>
          </w:tblCellMar>
        </w:tblPrEx>
        <w:trPr>
          <w:cantSplit/>
        </w:trPr>
        <w:tc>
          <w:tcPr>
            <w:tcW w:w="1254" w:type="pct"/>
            <w:vMerge/>
            <w:shd w:val="clear" w:color="auto" w:fill="auto"/>
            <w:vAlign w:val="center"/>
            <w:hideMark/>
          </w:tcPr>
          <w:p w14:paraId="7136BDB8"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5" w:type="pct"/>
            <w:shd w:val="clear" w:color="auto" w:fill="FFFFFF"/>
            <w:vAlign w:val="center"/>
            <w:hideMark/>
          </w:tcPr>
          <w:p w14:paraId="5C19347A"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4DFF173E"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4E2B8714"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76E9F722"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izmaiņas, salīdzinot ar vidēja termiņa budžeta ietvaru n+1 gadam</w:t>
            </w:r>
          </w:p>
        </w:tc>
        <w:tc>
          <w:tcPr>
            <w:tcW w:w="468" w:type="pct"/>
            <w:shd w:val="clear" w:color="auto" w:fill="FFFFFF"/>
            <w:vAlign w:val="center"/>
            <w:hideMark/>
          </w:tcPr>
          <w:p w14:paraId="08BAD0A3"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01E2A54E"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izmaiņas, salīdzinot ar vidēja termiņa budžeta ietvaru n+2 gadam</w:t>
            </w:r>
          </w:p>
        </w:tc>
        <w:tc>
          <w:tcPr>
            <w:tcW w:w="621" w:type="pct"/>
            <w:shd w:val="clear" w:color="auto" w:fill="FFFFFF"/>
            <w:vAlign w:val="center"/>
            <w:hideMark/>
          </w:tcPr>
          <w:p w14:paraId="6EEC5BA1"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izmaiņas, salīdzinot ar vidēja termiņa budžeta ietvaru </w:t>
            </w:r>
            <w:r w:rsidRPr="00E16F48">
              <w:rPr>
                <w:rFonts w:ascii="Times New Roman" w:eastAsia="Times New Roman" w:hAnsi="Times New Roman" w:cs="Times New Roman"/>
                <w:sz w:val="24"/>
                <w:szCs w:val="24"/>
                <w:lang w:eastAsia="lv-LV"/>
              </w:rPr>
              <w:br/>
              <w:t>n+2 gadam</w:t>
            </w:r>
          </w:p>
        </w:tc>
      </w:tr>
      <w:tr w:rsidR="008F5F13" w:rsidRPr="00E16F48" w14:paraId="5F0CD584" w14:textId="77777777" w:rsidTr="005C711F">
        <w:tblPrEx>
          <w:tblCellMar>
            <w:top w:w="28" w:type="dxa"/>
            <w:left w:w="28" w:type="dxa"/>
            <w:bottom w:w="28" w:type="dxa"/>
            <w:right w:w="28" w:type="dxa"/>
          </w:tblCellMar>
        </w:tblPrEx>
        <w:trPr>
          <w:cantSplit/>
        </w:trPr>
        <w:tc>
          <w:tcPr>
            <w:tcW w:w="1254" w:type="pct"/>
            <w:shd w:val="clear" w:color="auto" w:fill="FFFFFF"/>
            <w:vAlign w:val="center"/>
            <w:hideMark/>
          </w:tcPr>
          <w:p w14:paraId="72386F3D"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545" w:type="pct"/>
            <w:shd w:val="clear" w:color="auto" w:fill="FFFFFF"/>
            <w:vAlign w:val="center"/>
            <w:hideMark/>
          </w:tcPr>
          <w:p w14:paraId="7A105E7C"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6105A777"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30F67A24"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7AB87EDB"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12E79837"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59C724CF"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7</w:t>
            </w:r>
          </w:p>
        </w:tc>
        <w:tc>
          <w:tcPr>
            <w:tcW w:w="621" w:type="pct"/>
            <w:shd w:val="clear" w:color="auto" w:fill="FFFFFF"/>
            <w:vAlign w:val="center"/>
            <w:hideMark/>
          </w:tcPr>
          <w:p w14:paraId="47DC0732" w14:textId="77777777" w:rsidR="008F5F13" w:rsidRPr="00E16F48" w:rsidRDefault="008F5F13" w:rsidP="00B619A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8</w:t>
            </w:r>
          </w:p>
        </w:tc>
      </w:tr>
      <w:tr w:rsidR="008F5F13" w:rsidRPr="00E16F48" w14:paraId="30B7687C" w14:textId="77777777" w:rsidTr="005C711F">
        <w:tblPrEx>
          <w:tblCellMar>
            <w:top w:w="28" w:type="dxa"/>
            <w:left w:w="28" w:type="dxa"/>
            <w:bottom w:w="28" w:type="dxa"/>
            <w:right w:w="28" w:type="dxa"/>
          </w:tblCellMar>
        </w:tblPrEx>
        <w:trPr>
          <w:cantSplit/>
        </w:trPr>
        <w:tc>
          <w:tcPr>
            <w:tcW w:w="1254" w:type="pct"/>
            <w:shd w:val="clear" w:color="auto" w:fill="FFFFFF"/>
            <w:hideMark/>
          </w:tcPr>
          <w:p w14:paraId="0A680651"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 Budžeta ieņēmumi</w:t>
            </w:r>
          </w:p>
        </w:tc>
        <w:tc>
          <w:tcPr>
            <w:tcW w:w="545" w:type="pct"/>
            <w:shd w:val="clear" w:color="auto" w:fill="FFFFFF"/>
            <w:vAlign w:val="center"/>
            <w:hideMark/>
          </w:tcPr>
          <w:p w14:paraId="53C71157"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FFFFFF"/>
            <w:vAlign w:val="center"/>
            <w:hideMark/>
          </w:tcPr>
          <w:p w14:paraId="16F10E2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FFFFFF"/>
            <w:vAlign w:val="center"/>
            <w:hideMark/>
          </w:tcPr>
          <w:p w14:paraId="38B79B19"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76C5CDC5"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FFFFFF"/>
            <w:vAlign w:val="center"/>
            <w:hideMark/>
          </w:tcPr>
          <w:p w14:paraId="1D73E78B"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02868569"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FFFFFF"/>
            <w:vAlign w:val="center"/>
            <w:hideMark/>
          </w:tcPr>
          <w:p w14:paraId="7DB8AC5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0BB59453" w14:textId="77777777" w:rsidTr="005C711F">
        <w:tblPrEx>
          <w:tblCellMar>
            <w:top w:w="28" w:type="dxa"/>
            <w:left w:w="28" w:type="dxa"/>
            <w:bottom w:w="28" w:type="dxa"/>
            <w:right w:w="28" w:type="dxa"/>
          </w:tblCellMar>
        </w:tblPrEx>
        <w:trPr>
          <w:cantSplit/>
        </w:trPr>
        <w:tc>
          <w:tcPr>
            <w:tcW w:w="1254" w:type="pct"/>
            <w:shd w:val="clear" w:color="auto" w:fill="auto"/>
            <w:hideMark/>
          </w:tcPr>
          <w:p w14:paraId="07302B5A"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5" w:type="pct"/>
            <w:shd w:val="clear" w:color="auto" w:fill="auto"/>
            <w:vAlign w:val="center"/>
            <w:hideMark/>
          </w:tcPr>
          <w:p w14:paraId="5DFBC80D"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1F3688F2"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0A3066D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DE4E431"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113399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9943CA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76E6B4DE"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680D42A8" w14:textId="77777777" w:rsidTr="005C711F">
        <w:tblPrEx>
          <w:tblCellMar>
            <w:top w:w="28" w:type="dxa"/>
            <w:left w:w="28" w:type="dxa"/>
            <w:bottom w:w="28" w:type="dxa"/>
            <w:right w:w="28" w:type="dxa"/>
          </w:tblCellMar>
        </w:tblPrEx>
        <w:trPr>
          <w:cantSplit/>
        </w:trPr>
        <w:tc>
          <w:tcPr>
            <w:tcW w:w="1254" w:type="pct"/>
            <w:shd w:val="clear" w:color="auto" w:fill="auto"/>
            <w:hideMark/>
          </w:tcPr>
          <w:p w14:paraId="5007E860"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1.2. valsts speciālais budžets</w:t>
            </w:r>
          </w:p>
        </w:tc>
        <w:tc>
          <w:tcPr>
            <w:tcW w:w="545" w:type="pct"/>
            <w:shd w:val="clear" w:color="auto" w:fill="auto"/>
            <w:vAlign w:val="center"/>
            <w:hideMark/>
          </w:tcPr>
          <w:p w14:paraId="5A6A9BDE"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46EA6A31"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29F8ABC6"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3E299D4"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67343E1E"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A3FF883"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632D9DD8"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48185853" w14:textId="77777777" w:rsidTr="005C711F">
        <w:tblPrEx>
          <w:tblCellMar>
            <w:top w:w="28" w:type="dxa"/>
            <w:left w:w="28" w:type="dxa"/>
            <w:bottom w:w="28" w:type="dxa"/>
            <w:right w:w="28" w:type="dxa"/>
          </w:tblCellMar>
        </w:tblPrEx>
        <w:trPr>
          <w:cantSplit/>
        </w:trPr>
        <w:tc>
          <w:tcPr>
            <w:tcW w:w="1254" w:type="pct"/>
            <w:shd w:val="clear" w:color="auto" w:fill="auto"/>
            <w:hideMark/>
          </w:tcPr>
          <w:p w14:paraId="5FC3030B"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1.3. pašvaldību budžets</w:t>
            </w:r>
          </w:p>
        </w:tc>
        <w:tc>
          <w:tcPr>
            <w:tcW w:w="545" w:type="pct"/>
            <w:shd w:val="clear" w:color="auto" w:fill="auto"/>
            <w:vAlign w:val="center"/>
            <w:hideMark/>
          </w:tcPr>
          <w:p w14:paraId="575898EF"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7CEFDDC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191C8DD7"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77A2387"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23B1FB9D"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E0E7C64"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0CC6F7AD"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2A56188F" w14:textId="77777777" w:rsidTr="005C711F">
        <w:tblPrEx>
          <w:tblCellMar>
            <w:top w:w="28" w:type="dxa"/>
            <w:left w:w="28" w:type="dxa"/>
            <w:bottom w:w="28" w:type="dxa"/>
            <w:right w:w="28" w:type="dxa"/>
          </w:tblCellMar>
        </w:tblPrEx>
        <w:trPr>
          <w:cantSplit/>
        </w:trPr>
        <w:tc>
          <w:tcPr>
            <w:tcW w:w="1254" w:type="pct"/>
            <w:shd w:val="clear" w:color="auto" w:fill="auto"/>
            <w:hideMark/>
          </w:tcPr>
          <w:p w14:paraId="690155FF"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 Budžeta izdevumi</w:t>
            </w:r>
          </w:p>
        </w:tc>
        <w:tc>
          <w:tcPr>
            <w:tcW w:w="545" w:type="pct"/>
            <w:shd w:val="clear" w:color="auto" w:fill="auto"/>
            <w:vAlign w:val="center"/>
            <w:hideMark/>
          </w:tcPr>
          <w:p w14:paraId="734CFC6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6B7C541C" w14:textId="6D4C68AA" w:rsidR="008F5F13" w:rsidRPr="00E16F48" w:rsidRDefault="00E647C3" w:rsidP="00B619A9">
            <w:pPr>
              <w:spacing w:after="0" w:line="240" w:lineRule="auto"/>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141</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280</w:t>
            </w:r>
          </w:p>
        </w:tc>
        <w:tc>
          <w:tcPr>
            <w:tcW w:w="469" w:type="pct"/>
            <w:shd w:val="clear" w:color="auto" w:fill="auto"/>
            <w:vAlign w:val="center"/>
            <w:hideMark/>
          </w:tcPr>
          <w:p w14:paraId="1BB39BB4"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46900A9"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B4B3D0B"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071AD2E"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540DA3E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4E82800D" w14:textId="77777777" w:rsidTr="005C711F">
        <w:tblPrEx>
          <w:tblCellMar>
            <w:top w:w="28" w:type="dxa"/>
            <w:left w:w="28" w:type="dxa"/>
            <w:bottom w:w="28" w:type="dxa"/>
            <w:right w:w="28" w:type="dxa"/>
          </w:tblCellMar>
        </w:tblPrEx>
        <w:trPr>
          <w:cantSplit/>
        </w:trPr>
        <w:tc>
          <w:tcPr>
            <w:tcW w:w="1254" w:type="pct"/>
            <w:shd w:val="clear" w:color="auto" w:fill="auto"/>
            <w:hideMark/>
          </w:tcPr>
          <w:p w14:paraId="43F8E38A"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2.1. valsts pamatbudžets</w:t>
            </w:r>
          </w:p>
        </w:tc>
        <w:tc>
          <w:tcPr>
            <w:tcW w:w="545" w:type="pct"/>
            <w:shd w:val="clear" w:color="auto" w:fill="auto"/>
            <w:vAlign w:val="center"/>
            <w:hideMark/>
          </w:tcPr>
          <w:p w14:paraId="3E3E0AD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6D3193B1" w14:textId="2758317A" w:rsidR="008F5F13" w:rsidRPr="00E16F48" w:rsidRDefault="00E647C3" w:rsidP="00B619A9">
            <w:pPr>
              <w:spacing w:after="0" w:line="240" w:lineRule="auto"/>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141</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280</w:t>
            </w:r>
          </w:p>
        </w:tc>
        <w:tc>
          <w:tcPr>
            <w:tcW w:w="469" w:type="pct"/>
            <w:shd w:val="clear" w:color="auto" w:fill="auto"/>
            <w:vAlign w:val="center"/>
            <w:hideMark/>
          </w:tcPr>
          <w:p w14:paraId="21FBEE1B"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8EA3E93"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2D6F7328"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7A192A2"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7C83272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2C26DF41" w14:textId="77777777" w:rsidTr="005C711F">
        <w:tblPrEx>
          <w:tblCellMar>
            <w:top w:w="28" w:type="dxa"/>
            <w:left w:w="28" w:type="dxa"/>
            <w:bottom w:w="28" w:type="dxa"/>
            <w:right w:w="28" w:type="dxa"/>
          </w:tblCellMar>
        </w:tblPrEx>
        <w:trPr>
          <w:cantSplit/>
        </w:trPr>
        <w:tc>
          <w:tcPr>
            <w:tcW w:w="1254" w:type="pct"/>
            <w:shd w:val="clear" w:color="auto" w:fill="auto"/>
            <w:hideMark/>
          </w:tcPr>
          <w:p w14:paraId="7F774E0F"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2.2. valsts speciālais budžets</w:t>
            </w:r>
          </w:p>
        </w:tc>
        <w:tc>
          <w:tcPr>
            <w:tcW w:w="545" w:type="pct"/>
            <w:shd w:val="clear" w:color="auto" w:fill="auto"/>
            <w:vAlign w:val="center"/>
            <w:hideMark/>
          </w:tcPr>
          <w:p w14:paraId="1EFA7F66"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0AF63FE7"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23FE3E36"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BA5676B"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437D70D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E5F3423"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655FED7E"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435CA05D" w14:textId="77777777" w:rsidTr="005C711F">
        <w:tblPrEx>
          <w:tblCellMar>
            <w:top w:w="28" w:type="dxa"/>
            <w:left w:w="28" w:type="dxa"/>
            <w:bottom w:w="28" w:type="dxa"/>
            <w:right w:w="28" w:type="dxa"/>
          </w:tblCellMar>
        </w:tblPrEx>
        <w:trPr>
          <w:cantSplit/>
        </w:trPr>
        <w:tc>
          <w:tcPr>
            <w:tcW w:w="1254" w:type="pct"/>
            <w:shd w:val="clear" w:color="auto" w:fill="auto"/>
            <w:hideMark/>
          </w:tcPr>
          <w:p w14:paraId="6A4F8A57"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2.3. pašvaldību budžets</w:t>
            </w:r>
          </w:p>
        </w:tc>
        <w:tc>
          <w:tcPr>
            <w:tcW w:w="545" w:type="pct"/>
            <w:shd w:val="clear" w:color="auto" w:fill="auto"/>
            <w:vAlign w:val="center"/>
            <w:hideMark/>
          </w:tcPr>
          <w:p w14:paraId="087B219F"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76C58775"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12EA8446"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9E13324"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F73D161"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9346641"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6A43BAA8"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6ECA412D" w14:textId="77777777" w:rsidTr="005C711F">
        <w:tblPrEx>
          <w:tblCellMar>
            <w:top w:w="28" w:type="dxa"/>
            <w:left w:w="28" w:type="dxa"/>
            <w:bottom w:w="28" w:type="dxa"/>
            <w:right w:w="28" w:type="dxa"/>
          </w:tblCellMar>
        </w:tblPrEx>
        <w:trPr>
          <w:cantSplit/>
        </w:trPr>
        <w:tc>
          <w:tcPr>
            <w:tcW w:w="1254" w:type="pct"/>
            <w:shd w:val="clear" w:color="auto" w:fill="auto"/>
            <w:hideMark/>
          </w:tcPr>
          <w:p w14:paraId="5380E7C0"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 Finansiālā ietekme</w:t>
            </w:r>
          </w:p>
        </w:tc>
        <w:tc>
          <w:tcPr>
            <w:tcW w:w="545" w:type="pct"/>
            <w:shd w:val="clear" w:color="auto" w:fill="auto"/>
            <w:vAlign w:val="center"/>
            <w:hideMark/>
          </w:tcPr>
          <w:p w14:paraId="13479408"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C06C43C" w14:textId="7D6EE890" w:rsidR="008F5F13" w:rsidRPr="00E16F48" w:rsidRDefault="00E647C3" w:rsidP="00B619A9">
            <w:pPr>
              <w:spacing w:after="0" w:line="240" w:lineRule="auto"/>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-141</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280</w:t>
            </w:r>
          </w:p>
        </w:tc>
        <w:tc>
          <w:tcPr>
            <w:tcW w:w="469" w:type="pct"/>
            <w:shd w:val="clear" w:color="auto" w:fill="auto"/>
            <w:vAlign w:val="center"/>
            <w:hideMark/>
          </w:tcPr>
          <w:p w14:paraId="6AA2F6A7"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8DD621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30093578"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C551502"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1713D475"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4FC1BBB0" w14:textId="77777777" w:rsidTr="005C711F">
        <w:tblPrEx>
          <w:tblCellMar>
            <w:top w:w="28" w:type="dxa"/>
            <w:left w:w="28" w:type="dxa"/>
            <w:bottom w:w="28" w:type="dxa"/>
            <w:right w:w="28" w:type="dxa"/>
          </w:tblCellMar>
        </w:tblPrEx>
        <w:trPr>
          <w:cantSplit/>
        </w:trPr>
        <w:tc>
          <w:tcPr>
            <w:tcW w:w="1254" w:type="pct"/>
            <w:shd w:val="clear" w:color="auto" w:fill="auto"/>
            <w:hideMark/>
          </w:tcPr>
          <w:p w14:paraId="60334FC9"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3.1. valsts pamatbudžets</w:t>
            </w:r>
          </w:p>
        </w:tc>
        <w:tc>
          <w:tcPr>
            <w:tcW w:w="545" w:type="pct"/>
            <w:shd w:val="clear" w:color="auto" w:fill="auto"/>
            <w:vAlign w:val="center"/>
            <w:hideMark/>
          </w:tcPr>
          <w:p w14:paraId="2B88B65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6C8567D" w14:textId="22DCD4F3" w:rsidR="008F5F13" w:rsidRPr="00E16F48" w:rsidRDefault="00E647C3" w:rsidP="00B619A9">
            <w:pPr>
              <w:spacing w:after="0" w:line="240" w:lineRule="auto"/>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-141</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280</w:t>
            </w:r>
          </w:p>
        </w:tc>
        <w:tc>
          <w:tcPr>
            <w:tcW w:w="469" w:type="pct"/>
            <w:shd w:val="clear" w:color="auto" w:fill="auto"/>
            <w:vAlign w:val="center"/>
            <w:hideMark/>
          </w:tcPr>
          <w:p w14:paraId="3EAAD14D"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A2C5349"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183E8F7"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C8D3694"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6073A65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23B9D532" w14:textId="77777777" w:rsidTr="005C711F">
        <w:tblPrEx>
          <w:tblCellMar>
            <w:top w:w="28" w:type="dxa"/>
            <w:left w:w="28" w:type="dxa"/>
            <w:bottom w:w="28" w:type="dxa"/>
            <w:right w:w="28" w:type="dxa"/>
          </w:tblCellMar>
        </w:tblPrEx>
        <w:trPr>
          <w:cantSplit/>
        </w:trPr>
        <w:tc>
          <w:tcPr>
            <w:tcW w:w="1254" w:type="pct"/>
            <w:shd w:val="clear" w:color="auto" w:fill="auto"/>
            <w:hideMark/>
          </w:tcPr>
          <w:p w14:paraId="564A257B"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3.2. speciālais budžets</w:t>
            </w:r>
          </w:p>
        </w:tc>
        <w:tc>
          <w:tcPr>
            <w:tcW w:w="545" w:type="pct"/>
            <w:shd w:val="clear" w:color="auto" w:fill="auto"/>
            <w:vAlign w:val="center"/>
            <w:hideMark/>
          </w:tcPr>
          <w:p w14:paraId="758CB1A7"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18848EF"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5462B6A4"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A0585CC"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70EAC33D"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950FD15"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330A0DA2"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19F5CB94" w14:textId="77777777" w:rsidTr="005C711F">
        <w:tblPrEx>
          <w:tblCellMar>
            <w:top w:w="28" w:type="dxa"/>
            <w:left w:w="28" w:type="dxa"/>
            <w:bottom w:w="28" w:type="dxa"/>
            <w:right w:w="28" w:type="dxa"/>
          </w:tblCellMar>
        </w:tblPrEx>
        <w:trPr>
          <w:cantSplit/>
        </w:trPr>
        <w:tc>
          <w:tcPr>
            <w:tcW w:w="1254" w:type="pct"/>
            <w:shd w:val="clear" w:color="auto" w:fill="auto"/>
            <w:hideMark/>
          </w:tcPr>
          <w:p w14:paraId="2B34B4BC"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3.3. pašvaldību budžets</w:t>
            </w:r>
          </w:p>
        </w:tc>
        <w:tc>
          <w:tcPr>
            <w:tcW w:w="545" w:type="pct"/>
            <w:shd w:val="clear" w:color="auto" w:fill="auto"/>
            <w:vAlign w:val="center"/>
            <w:hideMark/>
          </w:tcPr>
          <w:p w14:paraId="20065469"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DE0F7E5"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2A92C51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B9ECB7B"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75F11143"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C30208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1D5D28E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2E7079F2" w14:textId="77777777" w:rsidTr="005C711F">
        <w:tblPrEx>
          <w:tblCellMar>
            <w:top w:w="28" w:type="dxa"/>
            <w:left w:w="28" w:type="dxa"/>
            <w:bottom w:w="28" w:type="dxa"/>
            <w:right w:w="28" w:type="dxa"/>
          </w:tblCellMar>
        </w:tblPrEx>
        <w:trPr>
          <w:cantSplit/>
        </w:trPr>
        <w:tc>
          <w:tcPr>
            <w:tcW w:w="1254" w:type="pct"/>
            <w:shd w:val="clear" w:color="auto" w:fill="auto"/>
            <w:hideMark/>
          </w:tcPr>
          <w:p w14:paraId="058FBB12"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545" w:type="pct"/>
            <w:shd w:val="clear" w:color="auto" w:fill="auto"/>
            <w:vAlign w:val="center"/>
            <w:hideMark/>
          </w:tcPr>
          <w:p w14:paraId="76084DE5"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7A13869" w14:textId="0CE232D7" w:rsidR="008F5F13" w:rsidRPr="00E16F48" w:rsidRDefault="00E647C3" w:rsidP="00B619A9">
            <w:pPr>
              <w:spacing w:after="0" w:line="240" w:lineRule="auto"/>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141</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280</w:t>
            </w:r>
          </w:p>
        </w:tc>
        <w:tc>
          <w:tcPr>
            <w:tcW w:w="469" w:type="pct"/>
            <w:shd w:val="clear" w:color="auto" w:fill="auto"/>
            <w:vAlign w:val="center"/>
            <w:hideMark/>
          </w:tcPr>
          <w:p w14:paraId="3EFDF57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FBF214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26CD0CC"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39315CD"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2CB81E55"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543BECEE" w14:textId="77777777" w:rsidTr="005C711F">
        <w:tblPrEx>
          <w:tblCellMar>
            <w:top w:w="28" w:type="dxa"/>
            <w:left w:w="28" w:type="dxa"/>
            <w:bottom w:w="28" w:type="dxa"/>
            <w:right w:w="28" w:type="dxa"/>
          </w:tblCellMar>
        </w:tblPrEx>
        <w:trPr>
          <w:cantSplit/>
        </w:trPr>
        <w:tc>
          <w:tcPr>
            <w:tcW w:w="1254" w:type="pct"/>
            <w:shd w:val="clear" w:color="auto" w:fill="auto"/>
            <w:hideMark/>
          </w:tcPr>
          <w:p w14:paraId="2C03154D"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 Precizēta finansiālā ietekme</w:t>
            </w:r>
          </w:p>
        </w:tc>
        <w:tc>
          <w:tcPr>
            <w:tcW w:w="545" w:type="pct"/>
            <w:vMerge w:val="restart"/>
            <w:shd w:val="clear" w:color="auto" w:fill="auto"/>
            <w:vAlign w:val="center"/>
            <w:hideMark/>
          </w:tcPr>
          <w:p w14:paraId="0D550364"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116FD3B2"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vMerge w:val="restart"/>
            <w:shd w:val="clear" w:color="auto" w:fill="auto"/>
            <w:vAlign w:val="center"/>
            <w:hideMark/>
          </w:tcPr>
          <w:p w14:paraId="0A190844"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D5EDFCF"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vMerge w:val="restart"/>
            <w:shd w:val="clear" w:color="auto" w:fill="auto"/>
            <w:vAlign w:val="center"/>
            <w:hideMark/>
          </w:tcPr>
          <w:p w14:paraId="3BBCF08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A633258"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2A8F3DA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0ABBA1EA" w14:textId="77777777" w:rsidTr="005C711F">
        <w:tblPrEx>
          <w:tblCellMar>
            <w:top w:w="28" w:type="dxa"/>
            <w:left w:w="28" w:type="dxa"/>
            <w:bottom w:w="28" w:type="dxa"/>
            <w:right w:w="28" w:type="dxa"/>
          </w:tblCellMar>
        </w:tblPrEx>
        <w:trPr>
          <w:cantSplit/>
        </w:trPr>
        <w:tc>
          <w:tcPr>
            <w:tcW w:w="1254" w:type="pct"/>
            <w:shd w:val="clear" w:color="auto" w:fill="auto"/>
            <w:hideMark/>
          </w:tcPr>
          <w:p w14:paraId="19FD3D15"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5.1. valsts pamatbudžets</w:t>
            </w:r>
          </w:p>
        </w:tc>
        <w:tc>
          <w:tcPr>
            <w:tcW w:w="545" w:type="pct"/>
            <w:vMerge/>
            <w:shd w:val="clear" w:color="auto" w:fill="auto"/>
            <w:vAlign w:val="center"/>
            <w:hideMark/>
          </w:tcPr>
          <w:p w14:paraId="231D0135"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AC41909"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vMerge/>
            <w:shd w:val="clear" w:color="auto" w:fill="auto"/>
            <w:vAlign w:val="center"/>
            <w:hideMark/>
          </w:tcPr>
          <w:p w14:paraId="40012C63"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8109BB3"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0031CB51"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151992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026C2B09"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09C6D54D" w14:textId="77777777" w:rsidTr="005C711F">
        <w:tblPrEx>
          <w:tblCellMar>
            <w:top w:w="28" w:type="dxa"/>
            <w:left w:w="28" w:type="dxa"/>
            <w:bottom w:w="28" w:type="dxa"/>
            <w:right w:w="28" w:type="dxa"/>
          </w:tblCellMar>
        </w:tblPrEx>
        <w:trPr>
          <w:cantSplit/>
        </w:trPr>
        <w:tc>
          <w:tcPr>
            <w:tcW w:w="1254" w:type="pct"/>
            <w:shd w:val="clear" w:color="auto" w:fill="auto"/>
            <w:hideMark/>
          </w:tcPr>
          <w:p w14:paraId="5B3F4909"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5.2. speciālais budžets</w:t>
            </w:r>
          </w:p>
        </w:tc>
        <w:tc>
          <w:tcPr>
            <w:tcW w:w="545" w:type="pct"/>
            <w:vMerge/>
            <w:shd w:val="clear" w:color="auto" w:fill="auto"/>
            <w:vAlign w:val="center"/>
            <w:hideMark/>
          </w:tcPr>
          <w:p w14:paraId="25E1B5AF"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F03CC05"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vMerge/>
            <w:shd w:val="clear" w:color="auto" w:fill="auto"/>
            <w:vAlign w:val="center"/>
            <w:hideMark/>
          </w:tcPr>
          <w:p w14:paraId="2FB6C6A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1F04259"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492E1AF6"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8CD25E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41342D9E"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0C2EF2DE" w14:textId="77777777" w:rsidTr="005C711F">
        <w:tblPrEx>
          <w:tblCellMar>
            <w:top w:w="28" w:type="dxa"/>
            <w:left w:w="28" w:type="dxa"/>
            <w:bottom w:w="28" w:type="dxa"/>
            <w:right w:w="28" w:type="dxa"/>
          </w:tblCellMar>
        </w:tblPrEx>
        <w:trPr>
          <w:cantSplit/>
        </w:trPr>
        <w:tc>
          <w:tcPr>
            <w:tcW w:w="1254" w:type="pct"/>
            <w:shd w:val="clear" w:color="auto" w:fill="auto"/>
            <w:hideMark/>
          </w:tcPr>
          <w:p w14:paraId="2BF1A8B7"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5.3. pašvaldību budžets</w:t>
            </w:r>
          </w:p>
        </w:tc>
        <w:tc>
          <w:tcPr>
            <w:tcW w:w="545" w:type="pct"/>
            <w:vMerge/>
            <w:shd w:val="clear" w:color="auto" w:fill="auto"/>
            <w:vAlign w:val="center"/>
            <w:hideMark/>
          </w:tcPr>
          <w:p w14:paraId="70E241BB"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3008730"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9" w:type="pct"/>
            <w:vMerge/>
            <w:shd w:val="clear" w:color="auto" w:fill="auto"/>
            <w:vAlign w:val="center"/>
            <w:hideMark/>
          </w:tcPr>
          <w:p w14:paraId="364F17C7"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34FF0E2"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7CD8BB6E"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19B670B"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c>
          <w:tcPr>
            <w:tcW w:w="621" w:type="pct"/>
            <w:shd w:val="clear" w:color="auto" w:fill="auto"/>
            <w:vAlign w:val="center"/>
            <w:hideMark/>
          </w:tcPr>
          <w:p w14:paraId="61CCE30A"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0F84A30A" w14:textId="77777777" w:rsidTr="005C711F">
        <w:tblPrEx>
          <w:tblCellMar>
            <w:top w:w="28" w:type="dxa"/>
            <w:left w:w="28" w:type="dxa"/>
            <w:bottom w:w="28" w:type="dxa"/>
            <w:right w:w="28" w:type="dxa"/>
          </w:tblCellMar>
        </w:tblPrEx>
        <w:trPr>
          <w:cantSplit/>
        </w:trPr>
        <w:tc>
          <w:tcPr>
            <w:tcW w:w="1254" w:type="pct"/>
            <w:shd w:val="clear" w:color="auto" w:fill="auto"/>
            <w:hideMark/>
          </w:tcPr>
          <w:p w14:paraId="0027E846"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6" w:type="pct"/>
            <w:gridSpan w:val="7"/>
            <w:vMerge w:val="restart"/>
            <w:shd w:val="clear" w:color="auto" w:fill="auto"/>
            <w:vAlign w:val="center"/>
            <w:hideMark/>
          </w:tcPr>
          <w:p w14:paraId="646685F2" w14:textId="77777777" w:rsidR="008F5F13" w:rsidRPr="00E16F48" w:rsidRDefault="00E647C3" w:rsidP="00B619A9">
            <w:pPr>
              <w:spacing w:after="0" w:line="240" w:lineRule="auto"/>
              <w:jc w:val="both"/>
              <w:rPr>
                <w:rFonts w:ascii="Times New Roman" w:hAnsi="Times New Roman" w:cs="Times New Roman"/>
                <w:sz w:val="24"/>
              </w:rPr>
            </w:pPr>
            <w:r w:rsidRPr="00E16F48">
              <w:rPr>
                <w:rFonts w:ascii="Times New Roman" w:hAnsi="Times New Roman" w:cs="Times New Roman"/>
                <w:sz w:val="24"/>
              </w:rPr>
              <w:t xml:space="preserve">Atbilstoši </w:t>
            </w:r>
            <w:r w:rsidR="008F5F13" w:rsidRPr="00E16F48">
              <w:rPr>
                <w:rFonts w:ascii="Times New Roman" w:hAnsi="Times New Roman" w:cs="Times New Roman"/>
                <w:sz w:val="24"/>
              </w:rPr>
              <w:t>Rīgas apgabaltiesas Civillietu tiesas kolēģijas 2017. gada 7. decembra spriedum</w:t>
            </w:r>
            <w:r w:rsidRPr="00E16F48">
              <w:rPr>
                <w:rFonts w:ascii="Times New Roman" w:hAnsi="Times New Roman" w:cs="Times New Roman"/>
                <w:sz w:val="24"/>
              </w:rPr>
              <w:t>am</w:t>
            </w:r>
            <w:r w:rsidR="008F5F13" w:rsidRPr="00E16F48">
              <w:rPr>
                <w:rFonts w:ascii="Times New Roman" w:hAnsi="Times New Roman" w:cs="Times New Roman"/>
                <w:sz w:val="24"/>
              </w:rPr>
              <w:t xml:space="preserve"> lietā Nr. C04239510</w:t>
            </w:r>
            <w:r w:rsidRPr="00E16F48">
              <w:rPr>
                <w:rFonts w:ascii="Times New Roman" w:hAnsi="Times New Roman" w:cs="Times New Roman"/>
                <w:sz w:val="24"/>
              </w:rPr>
              <w:t>:</w:t>
            </w:r>
          </w:p>
          <w:p w14:paraId="2D1C1A55" w14:textId="63884419" w:rsidR="00E647C3" w:rsidRPr="00E16F48" w:rsidRDefault="00EE340F" w:rsidP="00E647C3">
            <w:pPr>
              <w:pStyle w:val="Sarakstarindkopa"/>
              <w:numPr>
                <w:ilvl w:val="0"/>
                <w:numId w:val="13"/>
              </w:numPr>
              <w:spacing w:after="0" w:line="240" w:lineRule="auto"/>
              <w:jc w:val="both"/>
              <w:rPr>
                <w:rFonts w:ascii="Times New Roman" w:eastAsia="Times New Roman" w:hAnsi="Times New Roman" w:cs="Times New Roman"/>
                <w:sz w:val="24"/>
                <w:szCs w:val="24"/>
                <w:lang w:eastAsia="lv-LV"/>
              </w:rPr>
            </w:pPr>
            <w:r w:rsidRPr="00E16F48">
              <w:rPr>
                <w:rFonts w:ascii="Times New Roman" w:hAnsi="Times New Roman" w:cs="Times New Roman"/>
                <w:sz w:val="24"/>
              </w:rPr>
              <w:t>z</w:t>
            </w:r>
            <w:r w:rsidR="00E647C3" w:rsidRPr="00E16F48">
              <w:rPr>
                <w:rFonts w:ascii="Times New Roman" w:hAnsi="Times New Roman" w:cs="Times New Roman"/>
                <w:sz w:val="24"/>
              </w:rPr>
              <w:t xml:space="preserve">audējumu atlīdzība 137 379,48 EUR, </w:t>
            </w:r>
          </w:p>
          <w:p w14:paraId="7221B7F1" w14:textId="40498244" w:rsidR="00E647C3" w:rsidRPr="00E16F48" w:rsidRDefault="00EE340F" w:rsidP="00E647C3">
            <w:pPr>
              <w:pStyle w:val="Sarakstarindkopa"/>
              <w:numPr>
                <w:ilvl w:val="0"/>
                <w:numId w:val="13"/>
              </w:numPr>
              <w:spacing w:after="0" w:line="240" w:lineRule="auto"/>
              <w:jc w:val="both"/>
              <w:rPr>
                <w:rFonts w:ascii="Times New Roman" w:eastAsia="Times New Roman" w:hAnsi="Times New Roman" w:cs="Times New Roman"/>
                <w:sz w:val="24"/>
                <w:szCs w:val="24"/>
                <w:lang w:eastAsia="lv-LV"/>
              </w:rPr>
            </w:pPr>
            <w:r w:rsidRPr="00E16F48">
              <w:rPr>
                <w:rFonts w:ascii="Times New Roman" w:hAnsi="Times New Roman" w:cs="Times New Roman"/>
                <w:sz w:val="24"/>
              </w:rPr>
              <w:t>t</w:t>
            </w:r>
            <w:r w:rsidR="00E647C3" w:rsidRPr="00E16F48">
              <w:rPr>
                <w:rFonts w:ascii="Times New Roman" w:hAnsi="Times New Roman" w:cs="Times New Roman"/>
                <w:sz w:val="24"/>
              </w:rPr>
              <w:t>iesāšanās izdevum</w:t>
            </w:r>
            <w:r w:rsidRPr="00E16F48">
              <w:rPr>
                <w:rFonts w:ascii="Times New Roman" w:hAnsi="Times New Roman" w:cs="Times New Roman"/>
                <w:sz w:val="24"/>
              </w:rPr>
              <w:t>i</w:t>
            </w:r>
            <w:r w:rsidR="00E647C3" w:rsidRPr="00E16F48">
              <w:rPr>
                <w:rFonts w:ascii="Times New Roman" w:hAnsi="Times New Roman" w:cs="Times New Roman"/>
                <w:sz w:val="24"/>
              </w:rPr>
              <w:t xml:space="preserve"> 3 583,82 EUR</w:t>
            </w:r>
            <w:r w:rsidRPr="00E16F48">
              <w:rPr>
                <w:rFonts w:ascii="Times New Roman" w:hAnsi="Times New Roman" w:cs="Times New Roman"/>
                <w:sz w:val="24"/>
              </w:rPr>
              <w:t>,</w:t>
            </w:r>
          </w:p>
          <w:p w14:paraId="24205A4D" w14:textId="2051C8D5" w:rsidR="00EE340F" w:rsidRPr="00E16F48" w:rsidRDefault="00EE340F" w:rsidP="00E647C3">
            <w:pPr>
              <w:pStyle w:val="Sarakstarindkopa"/>
              <w:numPr>
                <w:ilvl w:val="0"/>
                <w:numId w:val="13"/>
              </w:numPr>
              <w:spacing w:after="0" w:line="240" w:lineRule="auto"/>
              <w:jc w:val="both"/>
              <w:rPr>
                <w:rFonts w:ascii="Times New Roman" w:eastAsia="Times New Roman" w:hAnsi="Times New Roman" w:cs="Times New Roman"/>
                <w:sz w:val="24"/>
                <w:szCs w:val="24"/>
                <w:lang w:eastAsia="lv-LV"/>
              </w:rPr>
            </w:pPr>
            <w:r w:rsidRPr="00E16F48">
              <w:rPr>
                <w:rFonts w:ascii="Times New Roman" w:hAnsi="Times New Roman" w:cs="Times New Roman"/>
                <w:sz w:val="24"/>
              </w:rPr>
              <w:t>likumiskie 6</w:t>
            </w:r>
            <w:r w:rsidR="00637FDA">
              <w:rPr>
                <w:rFonts w:ascii="Times New Roman" w:hAnsi="Times New Roman" w:cs="Times New Roman"/>
                <w:sz w:val="24"/>
              </w:rPr>
              <w:t> </w:t>
            </w:r>
            <w:r w:rsidRPr="00E16F48">
              <w:rPr>
                <w:rFonts w:ascii="Times New Roman" w:hAnsi="Times New Roman" w:cs="Times New Roman"/>
                <w:sz w:val="24"/>
              </w:rPr>
              <w:t>% gadā no piespriestās, bet nesamaksātās summas par laiku līdz sprieduma izpildei 137</w:t>
            </w:r>
            <w:r w:rsidR="00294F0B">
              <w:rPr>
                <w:rFonts w:ascii="Times New Roman" w:hAnsi="Times New Roman" w:cs="Times New Roman"/>
                <w:sz w:val="24"/>
              </w:rPr>
              <w:t> </w:t>
            </w:r>
            <w:r w:rsidRPr="00E16F48">
              <w:rPr>
                <w:rFonts w:ascii="Times New Roman" w:hAnsi="Times New Roman" w:cs="Times New Roman"/>
                <w:sz w:val="24"/>
              </w:rPr>
              <w:t>379,48</w:t>
            </w:r>
            <w:r w:rsidR="00294F0B">
              <w:rPr>
                <w:rFonts w:ascii="Times New Roman" w:hAnsi="Times New Roman" w:cs="Times New Roman"/>
                <w:sz w:val="24"/>
              </w:rPr>
              <w:t> </w:t>
            </w:r>
            <w:r w:rsidRPr="00E16F48">
              <w:rPr>
                <w:rFonts w:ascii="Times New Roman" w:hAnsi="Times New Roman" w:cs="Times New Roman"/>
                <w:sz w:val="24"/>
              </w:rPr>
              <w:t>EUR x 6</w:t>
            </w:r>
            <w:r w:rsidR="00637FDA">
              <w:rPr>
                <w:rFonts w:ascii="Times New Roman" w:hAnsi="Times New Roman" w:cs="Times New Roman"/>
                <w:sz w:val="24"/>
              </w:rPr>
              <w:t> </w:t>
            </w:r>
            <w:r w:rsidRPr="00E16F48">
              <w:rPr>
                <w:rFonts w:ascii="Times New Roman" w:hAnsi="Times New Roman" w:cs="Times New Roman"/>
                <w:sz w:val="24"/>
              </w:rPr>
              <w:t>% / 365 dienas x 14</w:t>
            </w:r>
            <w:r w:rsidR="00294F0B">
              <w:rPr>
                <w:rFonts w:ascii="Times New Roman" w:hAnsi="Times New Roman" w:cs="Times New Roman"/>
                <w:sz w:val="24"/>
              </w:rPr>
              <w:t> </w:t>
            </w:r>
            <w:r w:rsidRPr="00E16F48">
              <w:rPr>
                <w:rFonts w:ascii="Times New Roman" w:hAnsi="Times New Roman" w:cs="Times New Roman"/>
                <w:sz w:val="24"/>
              </w:rPr>
              <w:t>dienas = 316,16</w:t>
            </w:r>
            <w:r w:rsidR="00294F0B">
              <w:rPr>
                <w:rFonts w:ascii="Times New Roman" w:hAnsi="Times New Roman" w:cs="Times New Roman"/>
                <w:sz w:val="24"/>
              </w:rPr>
              <w:t> </w:t>
            </w:r>
            <w:r w:rsidRPr="00E16F48">
              <w:rPr>
                <w:rFonts w:ascii="Times New Roman" w:hAnsi="Times New Roman" w:cs="Times New Roman"/>
                <w:sz w:val="24"/>
              </w:rPr>
              <w:t>EUR</w:t>
            </w:r>
          </w:p>
          <w:p w14:paraId="4CC60AA0" w14:textId="48C08759" w:rsidR="00EE340F" w:rsidRPr="00E16F48" w:rsidRDefault="00EE340F" w:rsidP="00EE340F">
            <w:pPr>
              <w:pStyle w:val="Sarakstarindkopa"/>
              <w:spacing w:after="0" w:line="240" w:lineRule="auto"/>
              <w:jc w:val="both"/>
              <w:rPr>
                <w:rFonts w:ascii="Times New Roman" w:hAnsi="Times New Roman" w:cs="Times New Roman"/>
                <w:sz w:val="24"/>
                <w:szCs w:val="24"/>
              </w:rPr>
            </w:pPr>
            <w:r w:rsidRPr="00E16F48">
              <w:rPr>
                <w:rFonts w:ascii="Times New Roman" w:hAnsi="Times New Roman" w:cs="Times New Roman"/>
                <w:sz w:val="24"/>
                <w:szCs w:val="24"/>
              </w:rPr>
              <w:t>(pieņēmums, ka spriedums tiks izpildīts vēlākais 2018. gada 12. februārī, un procentu samaksas pienākums sākas sprieduma spēkā stāšanās dienā</w:t>
            </w:r>
            <w:r w:rsidR="00294F0B">
              <w:rPr>
                <w:rFonts w:ascii="Times New Roman" w:hAnsi="Times New Roman" w:cs="Times New Roman"/>
                <w:sz w:val="24"/>
                <w:szCs w:val="24"/>
              </w:rPr>
              <w:t> –</w:t>
            </w:r>
            <w:r w:rsidRPr="00E16F48">
              <w:rPr>
                <w:rFonts w:ascii="Times New Roman" w:hAnsi="Times New Roman" w:cs="Times New Roman"/>
                <w:sz w:val="24"/>
                <w:szCs w:val="24"/>
              </w:rPr>
              <w:t xml:space="preserve"> 2018. gada 30. janvārī)</w:t>
            </w:r>
          </w:p>
          <w:p w14:paraId="16066CB2" w14:textId="2461AD1D" w:rsidR="00EE340F" w:rsidRPr="00E16F48" w:rsidRDefault="00EE340F" w:rsidP="00EE340F">
            <w:pPr>
              <w:spacing w:after="0" w:line="240" w:lineRule="auto"/>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KOPĀ: 137 379,48</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EUR + 3</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583,82</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EUR + 316,16</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EUR = 141</w:t>
            </w:r>
            <w:r w:rsidR="00637FDA">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279,46</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EUR</w:t>
            </w:r>
          </w:p>
        </w:tc>
      </w:tr>
      <w:tr w:rsidR="008F5F13" w:rsidRPr="00E16F48" w14:paraId="68170B95" w14:textId="77777777" w:rsidTr="005C711F">
        <w:tblPrEx>
          <w:tblCellMar>
            <w:top w:w="28" w:type="dxa"/>
            <w:left w:w="28" w:type="dxa"/>
            <w:bottom w:w="28" w:type="dxa"/>
            <w:right w:w="28" w:type="dxa"/>
          </w:tblCellMar>
        </w:tblPrEx>
        <w:trPr>
          <w:cantSplit/>
        </w:trPr>
        <w:tc>
          <w:tcPr>
            <w:tcW w:w="1254" w:type="pct"/>
            <w:shd w:val="clear" w:color="auto" w:fill="auto"/>
            <w:hideMark/>
          </w:tcPr>
          <w:p w14:paraId="6E6F6538"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6.1. detalizēts ieņēmumu aprēķins</w:t>
            </w:r>
          </w:p>
        </w:tc>
        <w:tc>
          <w:tcPr>
            <w:tcW w:w="3746" w:type="pct"/>
            <w:gridSpan w:val="7"/>
            <w:vMerge/>
            <w:shd w:val="clear" w:color="auto" w:fill="auto"/>
            <w:vAlign w:val="center"/>
            <w:hideMark/>
          </w:tcPr>
          <w:p w14:paraId="428AF648"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1784978A" w14:textId="77777777" w:rsidTr="005C711F">
        <w:tblPrEx>
          <w:tblCellMar>
            <w:top w:w="28" w:type="dxa"/>
            <w:left w:w="28" w:type="dxa"/>
            <w:bottom w:w="28" w:type="dxa"/>
            <w:right w:w="28" w:type="dxa"/>
          </w:tblCellMar>
        </w:tblPrEx>
        <w:trPr>
          <w:cantSplit/>
        </w:trPr>
        <w:tc>
          <w:tcPr>
            <w:tcW w:w="1254" w:type="pct"/>
            <w:shd w:val="clear" w:color="auto" w:fill="auto"/>
            <w:hideMark/>
          </w:tcPr>
          <w:p w14:paraId="572454C1"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6.2. detalizēts izdevumu aprēķins</w:t>
            </w:r>
          </w:p>
        </w:tc>
        <w:tc>
          <w:tcPr>
            <w:tcW w:w="3746" w:type="pct"/>
            <w:gridSpan w:val="7"/>
            <w:vMerge/>
            <w:shd w:val="clear" w:color="auto" w:fill="auto"/>
            <w:vAlign w:val="center"/>
            <w:hideMark/>
          </w:tcPr>
          <w:p w14:paraId="27D45318" w14:textId="77777777"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p>
        </w:tc>
      </w:tr>
      <w:tr w:rsidR="008F5F13" w:rsidRPr="00E16F48" w14:paraId="4F8C7DEB" w14:textId="77777777" w:rsidTr="005C711F">
        <w:tblPrEx>
          <w:tblCellMar>
            <w:top w:w="28" w:type="dxa"/>
            <w:left w:w="28" w:type="dxa"/>
            <w:bottom w:w="28" w:type="dxa"/>
            <w:right w:w="28" w:type="dxa"/>
          </w:tblCellMar>
        </w:tblPrEx>
        <w:trPr>
          <w:cantSplit/>
        </w:trPr>
        <w:tc>
          <w:tcPr>
            <w:tcW w:w="1254" w:type="pct"/>
            <w:shd w:val="clear" w:color="auto" w:fill="auto"/>
            <w:hideMark/>
          </w:tcPr>
          <w:p w14:paraId="54B6381D"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7. Amata vietu skaita izmaiņas</w:t>
            </w:r>
          </w:p>
        </w:tc>
        <w:tc>
          <w:tcPr>
            <w:tcW w:w="3746" w:type="pct"/>
            <w:gridSpan w:val="7"/>
            <w:shd w:val="clear" w:color="auto" w:fill="auto"/>
            <w:hideMark/>
          </w:tcPr>
          <w:p w14:paraId="6D93861A" w14:textId="52455DF0" w:rsidR="008F5F13" w:rsidRPr="00E16F48" w:rsidRDefault="005C711F" w:rsidP="00B619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šo jomu neskar.</w:t>
            </w:r>
          </w:p>
        </w:tc>
      </w:tr>
      <w:tr w:rsidR="008F5F13" w:rsidRPr="00E16F48" w14:paraId="62EB5CEE" w14:textId="77777777" w:rsidTr="005C711F">
        <w:tblPrEx>
          <w:tblCellMar>
            <w:top w:w="28" w:type="dxa"/>
            <w:left w:w="28" w:type="dxa"/>
            <w:bottom w:w="28" w:type="dxa"/>
            <w:right w:w="28" w:type="dxa"/>
          </w:tblCellMar>
        </w:tblPrEx>
        <w:trPr>
          <w:cantSplit/>
        </w:trPr>
        <w:tc>
          <w:tcPr>
            <w:tcW w:w="1254" w:type="pct"/>
            <w:tcBorders>
              <w:bottom w:val="single" w:sz="4" w:space="0" w:color="auto"/>
            </w:tcBorders>
            <w:shd w:val="clear" w:color="auto" w:fill="auto"/>
            <w:hideMark/>
          </w:tcPr>
          <w:p w14:paraId="5BC77E8E" w14:textId="77777777" w:rsidR="008F5F13" w:rsidRPr="00E16F48" w:rsidRDefault="008F5F13" w:rsidP="00B619A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8. Cita informācija</w:t>
            </w:r>
          </w:p>
        </w:tc>
        <w:tc>
          <w:tcPr>
            <w:tcW w:w="3746" w:type="pct"/>
            <w:gridSpan w:val="7"/>
            <w:tcBorders>
              <w:bottom w:val="single" w:sz="4" w:space="0" w:color="auto"/>
            </w:tcBorders>
            <w:shd w:val="clear" w:color="auto" w:fill="auto"/>
            <w:hideMark/>
          </w:tcPr>
          <w:p w14:paraId="0F4EF3CB" w14:textId="5CD59A16" w:rsidR="008F5F13" w:rsidRPr="00E16F48" w:rsidRDefault="008F5F13" w:rsidP="00B619A9">
            <w:pPr>
              <w:spacing w:after="0" w:line="240" w:lineRule="auto"/>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Izdevumi tiek segti no valsts budžeta programmas 02.00.00 "Līdzekļi neparedzētiem gadījumiem".</w:t>
            </w:r>
          </w:p>
        </w:tc>
      </w:tr>
      <w:tr w:rsidR="00F73A54" w:rsidRPr="00E16F48" w14:paraId="4776A821" w14:textId="77777777" w:rsidTr="005C711F">
        <w:tblPrEx>
          <w:tblCellMar>
            <w:top w:w="28" w:type="dxa"/>
            <w:left w:w="28" w:type="dxa"/>
            <w:bottom w:w="28" w:type="dxa"/>
            <w:right w:w="28" w:type="dxa"/>
          </w:tblCellMar>
        </w:tblPrEx>
        <w:trPr>
          <w:cantSplit/>
        </w:trPr>
        <w:tc>
          <w:tcPr>
            <w:tcW w:w="1254" w:type="pct"/>
            <w:tcBorders>
              <w:top w:val="single" w:sz="4" w:space="0" w:color="auto"/>
              <w:left w:val="nil"/>
              <w:bottom w:val="nil"/>
              <w:right w:val="nil"/>
            </w:tcBorders>
            <w:shd w:val="clear" w:color="auto" w:fill="auto"/>
          </w:tcPr>
          <w:p w14:paraId="0BF1895B" w14:textId="77777777" w:rsidR="00F73A54" w:rsidRPr="00E16F48" w:rsidRDefault="00F73A54" w:rsidP="00B619A9">
            <w:pPr>
              <w:spacing w:after="0" w:line="240" w:lineRule="auto"/>
              <w:rPr>
                <w:rFonts w:ascii="Times New Roman" w:eastAsia="Times New Roman" w:hAnsi="Times New Roman" w:cs="Times New Roman"/>
                <w:sz w:val="24"/>
                <w:szCs w:val="24"/>
                <w:lang w:eastAsia="lv-LV"/>
              </w:rPr>
            </w:pPr>
          </w:p>
        </w:tc>
        <w:tc>
          <w:tcPr>
            <w:tcW w:w="3746" w:type="pct"/>
            <w:gridSpan w:val="7"/>
            <w:tcBorders>
              <w:top w:val="single" w:sz="4" w:space="0" w:color="auto"/>
              <w:left w:val="nil"/>
              <w:bottom w:val="nil"/>
              <w:right w:val="nil"/>
            </w:tcBorders>
            <w:shd w:val="clear" w:color="auto" w:fill="auto"/>
          </w:tcPr>
          <w:p w14:paraId="4C2F23A1" w14:textId="77777777" w:rsidR="00F73A54" w:rsidRPr="00E16F48" w:rsidRDefault="00F73A54" w:rsidP="00B619A9">
            <w:pPr>
              <w:spacing w:after="0" w:line="240" w:lineRule="auto"/>
              <w:jc w:val="both"/>
              <w:rPr>
                <w:rFonts w:ascii="Times New Roman" w:eastAsia="Times New Roman" w:hAnsi="Times New Roman" w:cs="Times New Roman"/>
                <w:sz w:val="24"/>
                <w:szCs w:val="24"/>
                <w:lang w:eastAsia="lv-LV"/>
              </w:rPr>
            </w:pPr>
          </w:p>
        </w:tc>
      </w:tr>
    </w:tbl>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420"/>
        <w:gridCol w:w="5190"/>
      </w:tblGrid>
      <w:tr w:rsidR="00E62079" w:rsidRPr="00E16F48" w14:paraId="53744DC6" w14:textId="77777777" w:rsidTr="005C711F">
        <w:trPr>
          <w:trHeight w:val="450"/>
        </w:trPr>
        <w:tc>
          <w:tcPr>
            <w:tcW w:w="5000" w:type="pct"/>
            <w:gridSpan w:val="3"/>
            <w:hideMark/>
          </w:tcPr>
          <w:p w14:paraId="5A85A0BD" w14:textId="77777777" w:rsidR="006E5965" w:rsidRPr="00E16F48" w:rsidRDefault="00207B9A" w:rsidP="006E59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br w:type="page"/>
            </w:r>
            <w:r w:rsidR="006E5965" w:rsidRPr="00E16F48">
              <w:rPr>
                <w:rFonts w:ascii="Times New Roman" w:eastAsia="Times New Roman" w:hAnsi="Times New Roman" w:cs="Times New Roman"/>
                <w:b/>
                <w:bCs/>
                <w:sz w:val="24"/>
                <w:szCs w:val="24"/>
                <w:lang w:eastAsia="lv-LV"/>
              </w:rPr>
              <w:t>IV. Tiesību akta projekta ietekme uz spēkā esošo tiesību normu sistēmu</w:t>
            </w:r>
          </w:p>
        </w:tc>
      </w:tr>
      <w:tr w:rsidR="00E62079" w:rsidRPr="00E16F48" w14:paraId="1ECC2584" w14:textId="77777777" w:rsidTr="005C711F">
        <w:trPr>
          <w:trHeight w:val="482"/>
        </w:trPr>
        <w:tc>
          <w:tcPr>
            <w:tcW w:w="5000" w:type="pct"/>
            <w:gridSpan w:val="3"/>
            <w:tcBorders>
              <w:bottom w:val="single" w:sz="4" w:space="0" w:color="auto"/>
            </w:tcBorders>
          </w:tcPr>
          <w:p w14:paraId="2FD879FA" w14:textId="77777777" w:rsidR="006E5965" w:rsidRPr="00E16F48" w:rsidRDefault="009C37AE" w:rsidP="00197D5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F73A54" w:rsidRPr="00E16F48" w14:paraId="29557662" w14:textId="77777777" w:rsidTr="005C711F">
        <w:trPr>
          <w:trHeight w:val="482"/>
        </w:trPr>
        <w:tc>
          <w:tcPr>
            <w:tcW w:w="5000" w:type="pct"/>
            <w:gridSpan w:val="3"/>
            <w:tcBorders>
              <w:top w:val="nil"/>
              <w:left w:val="nil"/>
              <w:bottom w:val="single" w:sz="4" w:space="0" w:color="auto"/>
              <w:right w:val="nil"/>
            </w:tcBorders>
          </w:tcPr>
          <w:p w14:paraId="783877B6" w14:textId="77777777" w:rsidR="00F73A54" w:rsidRPr="00E16F48" w:rsidRDefault="00F73A54" w:rsidP="00197D51">
            <w:pPr>
              <w:ind w:firstLine="338"/>
              <w:jc w:val="center"/>
              <w:rPr>
                <w:rFonts w:ascii="Times New Roman" w:eastAsia="Times New Roman" w:hAnsi="Times New Roman" w:cs="Times New Roman"/>
                <w:sz w:val="24"/>
                <w:szCs w:val="24"/>
                <w:lang w:eastAsia="lv-LV"/>
              </w:rPr>
            </w:pPr>
          </w:p>
        </w:tc>
      </w:tr>
      <w:tr w:rsidR="00E62079" w:rsidRPr="00E16F48" w14:paraId="4DBC9078" w14:textId="77777777" w:rsidTr="005C711F">
        <w:tc>
          <w:tcPr>
            <w:tcW w:w="5000" w:type="pct"/>
            <w:gridSpan w:val="3"/>
            <w:tcBorders>
              <w:top w:val="single" w:sz="4" w:space="0" w:color="auto"/>
            </w:tcBorders>
            <w:hideMark/>
          </w:tcPr>
          <w:p w14:paraId="18C80D8D" w14:textId="77777777" w:rsidR="006E5965" w:rsidRPr="00E16F48" w:rsidRDefault="006E5965" w:rsidP="006E59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 Tiesību akta projekta atbilstība Latvijas Republikas starptautiskajām saistībām</w:t>
            </w:r>
          </w:p>
        </w:tc>
      </w:tr>
      <w:tr w:rsidR="00E62079" w:rsidRPr="00E16F48" w14:paraId="3B37435F" w14:textId="77777777" w:rsidTr="005C711F">
        <w:trPr>
          <w:trHeight w:val="392"/>
        </w:trPr>
        <w:tc>
          <w:tcPr>
            <w:tcW w:w="5000" w:type="pct"/>
            <w:gridSpan w:val="3"/>
            <w:tcBorders>
              <w:bottom w:val="single" w:sz="4" w:space="0" w:color="auto"/>
            </w:tcBorders>
          </w:tcPr>
          <w:p w14:paraId="55FF38EA" w14:textId="77777777" w:rsidR="006E5965" w:rsidRPr="00E16F48" w:rsidRDefault="009C37AE" w:rsidP="00197D5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Rīkojuma projekts šo </w:t>
            </w:r>
            <w:bookmarkStart w:id="1" w:name="_GoBack"/>
            <w:bookmarkEnd w:id="1"/>
            <w:r w:rsidRPr="00E16F48">
              <w:rPr>
                <w:rFonts w:ascii="Times New Roman" w:eastAsia="Times New Roman" w:hAnsi="Times New Roman" w:cs="Times New Roman"/>
                <w:sz w:val="24"/>
                <w:szCs w:val="24"/>
                <w:lang w:eastAsia="lv-LV"/>
              </w:rPr>
              <w:t>jomu neskar.</w:t>
            </w:r>
          </w:p>
        </w:tc>
      </w:tr>
      <w:tr w:rsidR="00F73A54" w:rsidRPr="00E16F48" w14:paraId="7C01FB13" w14:textId="77777777" w:rsidTr="005C711F">
        <w:trPr>
          <w:trHeight w:val="392"/>
        </w:trPr>
        <w:tc>
          <w:tcPr>
            <w:tcW w:w="5000" w:type="pct"/>
            <w:gridSpan w:val="3"/>
            <w:tcBorders>
              <w:top w:val="single" w:sz="4" w:space="0" w:color="auto"/>
              <w:left w:val="nil"/>
              <w:bottom w:val="nil"/>
              <w:right w:val="nil"/>
            </w:tcBorders>
          </w:tcPr>
          <w:p w14:paraId="296DFFFB" w14:textId="77777777" w:rsidR="00F73A54" w:rsidRPr="00E16F48" w:rsidRDefault="00F73A54" w:rsidP="00197D51">
            <w:pPr>
              <w:ind w:firstLine="338"/>
              <w:jc w:val="center"/>
              <w:rPr>
                <w:rFonts w:ascii="Times New Roman" w:eastAsia="Times New Roman" w:hAnsi="Times New Roman" w:cs="Times New Roman"/>
                <w:sz w:val="24"/>
                <w:szCs w:val="24"/>
                <w:lang w:eastAsia="lv-LV"/>
              </w:rPr>
            </w:pPr>
          </w:p>
        </w:tc>
      </w:tr>
      <w:tr w:rsidR="00E62079" w:rsidRPr="00E16F48" w14:paraId="4166237D" w14:textId="77777777" w:rsidTr="005C711F">
        <w:trPr>
          <w:trHeight w:val="420"/>
        </w:trPr>
        <w:tc>
          <w:tcPr>
            <w:tcW w:w="0" w:type="auto"/>
            <w:gridSpan w:val="3"/>
            <w:tcBorders>
              <w:top w:val="single" w:sz="4" w:space="0" w:color="auto"/>
            </w:tcBorders>
            <w:hideMark/>
          </w:tcPr>
          <w:p w14:paraId="52206F99" w14:textId="77777777" w:rsidR="006E5965" w:rsidRPr="00E16F48" w:rsidRDefault="006E5965" w:rsidP="006E59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VI. Sabiedrības līdzdalība un komunikācijas aktivitātes</w:t>
            </w:r>
          </w:p>
        </w:tc>
      </w:tr>
      <w:tr w:rsidR="00E62079" w:rsidRPr="00E16F48" w14:paraId="025D1472" w14:textId="77777777" w:rsidTr="005C711F">
        <w:trPr>
          <w:trHeight w:val="351"/>
        </w:trPr>
        <w:tc>
          <w:tcPr>
            <w:tcW w:w="5000" w:type="pct"/>
            <w:gridSpan w:val="3"/>
            <w:tcBorders>
              <w:bottom w:val="single" w:sz="4" w:space="0" w:color="auto"/>
            </w:tcBorders>
          </w:tcPr>
          <w:p w14:paraId="066C4343" w14:textId="77777777" w:rsidR="006E5965" w:rsidRPr="00E16F48" w:rsidRDefault="009C37AE" w:rsidP="00197D5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F73A54" w:rsidRPr="00E16F48" w14:paraId="26076A22" w14:textId="77777777" w:rsidTr="005C711F">
        <w:trPr>
          <w:trHeight w:val="351"/>
        </w:trPr>
        <w:tc>
          <w:tcPr>
            <w:tcW w:w="5000" w:type="pct"/>
            <w:gridSpan w:val="3"/>
            <w:tcBorders>
              <w:top w:val="single" w:sz="4" w:space="0" w:color="auto"/>
              <w:left w:val="nil"/>
              <w:bottom w:val="single" w:sz="4" w:space="0" w:color="auto"/>
              <w:right w:val="nil"/>
            </w:tcBorders>
          </w:tcPr>
          <w:p w14:paraId="58E360DA" w14:textId="77777777" w:rsidR="00F73A54" w:rsidRPr="00E16F48" w:rsidRDefault="00F73A54" w:rsidP="00197D51">
            <w:pPr>
              <w:ind w:firstLine="338"/>
              <w:jc w:val="center"/>
              <w:rPr>
                <w:rFonts w:ascii="Times New Roman" w:eastAsia="Times New Roman" w:hAnsi="Times New Roman" w:cs="Times New Roman"/>
                <w:sz w:val="24"/>
                <w:szCs w:val="24"/>
                <w:lang w:eastAsia="lv-LV"/>
              </w:rPr>
            </w:pPr>
          </w:p>
        </w:tc>
      </w:tr>
      <w:tr w:rsidR="00E62079" w:rsidRPr="00E16F48" w14:paraId="5ED72085" w14:textId="77777777" w:rsidTr="005C711F">
        <w:trPr>
          <w:trHeight w:val="375"/>
        </w:trPr>
        <w:tc>
          <w:tcPr>
            <w:tcW w:w="0" w:type="auto"/>
            <w:gridSpan w:val="3"/>
            <w:tcBorders>
              <w:top w:val="single" w:sz="4" w:space="0" w:color="auto"/>
            </w:tcBorders>
            <w:hideMark/>
          </w:tcPr>
          <w:p w14:paraId="47E6083E" w14:textId="77777777" w:rsidR="001813AA" w:rsidRPr="00E16F48" w:rsidRDefault="001813AA" w:rsidP="001813AA">
            <w:pPr>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VII. Tiesību akta projekta izpildes nodrošināšana un tās ietekme uz institūcijām</w:t>
            </w:r>
          </w:p>
        </w:tc>
      </w:tr>
      <w:tr w:rsidR="00E62079" w:rsidRPr="00E16F48" w14:paraId="71882E13" w14:textId="77777777" w:rsidTr="005C711F">
        <w:trPr>
          <w:trHeight w:val="420"/>
        </w:trPr>
        <w:tc>
          <w:tcPr>
            <w:tcW w:w="249" w:type="pct"/>
            <w:hideMark/>
          </w:tcPr>
          <w:p w14:paraId="7E0771AB"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1887" w:type="pct"/>
            <w:hideMark/>
          </w:tcPr>
          <w:p w14:paraId="7EA0A7C6"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izpildē</w:t>
            </w:r>
            <w:r w:rsidR="000A5A05" w:rsidRPr="00E16F48">
              <w:rPr>
                <w:rFonts w:ascii="Times New Roman" w:eastAsia="Times New Roman" w:hAnsi="Times New Roman" w:cs="Times New Roman"/>
                <w:sz w:val="24"/>
                <w:szCs w:val="24"/>
                <w:lang w:eastAsia="lv-LV"/>
              </w:rPr>
              <w:t xml:space="preserve"> </w:t>
            </w:r>
            <w:r w:rsidRPr="00E16F48">
              <w:rPr>
                <w:rFonts w:ascii="Times New Roman" w:eastAsia="Times New Roman" w:hAnsi="Times New Roman" w:cs="Times New Roman"/>
                <w:sz w:val="24"/>
                <w:szCs w:val="24"/>
                <w:lang w:eastAsia="lv-LV"/>
              </w:rPr>
              <w:t>iesaistītās institūcijas</w:t>
            </w:r>
          </w:p>
        </w:tc>
        <w:tc>
          <w:tcPr>
            <w:tcW w:w="2864" w:type="pct"/>
            <w:hideMark/>
          </w:tcPr>
          <w:p w14:paraId="74516477" w14:textId="261AEB62" w:rsidR="001813AA" w:rsidRPr="00E16F48" w:rsidRDefault="00137279" w:rsidP="00872B14">
            <w:pPr>
              <w:ind w:firstLine="9"/>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Finanšu ministrija</w:t>
            </w:r>
            <w:r w:rsidR="0097610F" w:rsidRPr="00E16F48">
              <w:rPr>
                <w:rFonts w:ascii="Times New Roman" w:eastAsia="Times New Roman" w:hAnsi="Times New Roman" w:cs="Times New Roman"/>
                <w:sz w:val="24"/>
                <w:szCs w:val="24"/>
                <w:lang w:eastAsia="lv-LV"/>
              </w:rPr>
              <w:t xml:space="preserve"> un Ģenerālprokuratūra</w:t>
            </w:r>
            <w:r w:rsidRPr="00E16F48">
              <w:rPr>
                <w:rFonts w:ascii="Times New Roman" w:eastAsia="Times New Roman" w:hAnsi="Times New Roman" w:cs="Times New Roman"/>
                <w:sz w:val="24"/>
                <w:szCs w:val="24"/>
                <w:lang w:eastAsia="lv-LV"/>
              </w:rPr>
              <w:t>.</w:t>
            </w:r>
          </w:p>
        </w:tc>
      </w:tr>
      <w:tr w:rsidR="00E62079" w:rsidRPr="00E16F48" w14:paraId="7C81E815" w14:textId="77777777" w:rsidTr="005C711F">
        <w:trPr>
          <w:trHeight w:val="450"/>
        </w:trPr>
        <w:tc>
          <w:tcPr>
            <w:tcW w:w="249" w:type="pct"/>
            <w:hideMark/>
          </w:tcPr>
          <w:p w14:paraId="105C910E"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2.</w:t>
            </w:r>
          </w:p>
        </w:tc>
        <w:tc>
          <w:tcPr>
            <w:tcW w:w="1887" w:type="pct"/>
            <w:hideMark/>
          </w:tcPr>
          <w:p w14:paraId="4A358D31"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izpildes ietekme uz pārvaldes funkcijām un institucionālo struktūru.</w:t>
            </w:r>
          </w:p>
          <w:p w14:paraId="0376791B" w14:textId="77777777" w:rsidR="001813AA" w:rsidRPr="00E16F48" w:rsidRDefault="001813AA" w:rsidP="00211112">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64" w:type="pct"/>
            <w:hideMark/>
          </w:tcPr>
          <w:p w14:paraId="7310AE4A" w14:textId="77777777" w:rsidR="00137279" w:rsidRPr="00E16F48" w:rsidRDefault="00137279" w:rsidP="00137279">
            <w:pPr>
              <w:jc w:val="both"/>
              <w:rPr>
                <w:rFonts w:ascii="Times New Roman" w:hAnsi="Times New Roman" w:cs="Times New Roman"/>
                <w:sz w:val="24"/>
                <w:szCs w:val="24"/>
              </w:rPr>
            </w:pPr>
            <w:r w:rsidRPr="00E16F48">
              <w:rPr>
                <w:rFonts w:ascii="Times New Roman" w:hAnsi="Times New Roman" w:cs="Times New Roman"/>
                <w:sz w:val="24"/>
                <w:szCs w:val="24"/>
              </w:rPr>
              <w:t>Rīkojuma projekta izpilde neietekmē iesaistīto institūciju funkcijas un uzdevumus.</w:t>
            </w:r>
          </w:p>
          <w:p w14:paraId="61FB3089" w14:textId="77777777" w:rsidR="00772DEE" w:rsidRPr="00E16F48" w:rsidRDefault="00137279" w:rsidP="00137279">
            <w:pPr>
              <w:jc w:val="both"/>
              <w:rPr>
                <w:rFonts w:ascii="Times New Roman" w:eastAsia="Times New Roman" w:hAnsi="Times New Roman" w:cs="Times New Roman"/>
                <w:sz w:val="24"/>
                <w:szCs w:val="24"/>
                <w:lang w:eastAsia="lv-LV"/>
              </w:rPr>
            </w:pPr>
            <w:r w:rsidRPr="00E16F48">
              <w:rPr>
                <w:rFonts w:ascii="Times New Roman" w:hAnsi="Times New Roman" w:cs="Times New Roman"/>
                <w:sz w:val="24"/>
                <w:szCs w:val="24"/>
              </w:rPr>
              <w:t>Rīkojuma projekta izpilde neietekmē valsts pārvaldes institucionālo sistēmu.</w:t>
            </w:r>
          </w:p>
        </w:tc>
      </w:tr>
      <w:tr w:rsidR="001A55C9" w:rsidRPr="00E16F48" w14:paraId="442F698A" w14:textId="77777777" w:rsidTr="005C711F">
        <w:trPr>
          <w:trHeight w:val="390"/>
        </w:trPr>
        <w:tc>
          <w:tcPr>
            <w:tcW w:w="249" w:type="pct"/>
            <w:hideMark/>
          </w:tcPr>
          <w:p w14:paraId="1EB1788C"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w:t>
            </w:r>
          </w:p>
        </w:tc>
        <w:tc>
          <w:tcPr>
            <w:tcW w:w="1887" w:type="pct"/>
            <w:hideMark/>
          </w:tcPr>
          <w:p w14:paraId="196A63B6"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Cita informācija</w:t>
            </w:r>
          </w:p>
        </w:tc>
        <w:tc>
          <w:tcPr>
            <w:tcW w:w="2864" w:type="pct"/>
            <w:hideMark/>
          </w:tcPr>
          <w:p w14:paraId="217FF038" w14:textId="77777777" w:rsidR="001813AA" w:rsidRPr="00E16F48" w:rsidRDefault="001A55C9" w:rsidP="00872B14">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Nav</w:t>
            </w:r>
            <w:r w:rsidR="008A2835" w:rsidRPr="00E16F48">
              <w:rPr>
                <w:rFonts w:ascii="Times New Roman" w:eastAsia="Times New Roman" w:hAnsi="Times New Roman" w:cs="Times New Roman"/>
                <w:sz w:val="24"/>
                <w:szCs w:val="24"/>
                <w:lang w:eastAsia="lv-LV"/>
              </w:rPr>
              <w:t>.</w:t>
            </w:r>
          </w:p>
        </w:tc>
      </w:tr>
    </w:tbl>
    <w:p w14:paraId="69F09AC3" w14:textId="77777777" w:rsidR="00FF090A" w:rsidRPr="00E16F48" w:rsidRDefault="00FF090A" w:rsidP="001813AA">
      <w:pPr>
        <w:tabs>
          <w:tab w:val="left" w:pos="6521"/>
        </w:tabs>
        <w:spacing w:after="0" w:line="240" w:lineRule="auto"/>
        <w:rPr>
          <w:rFonts w:ascii="Times New Roman" w:hAnsi="Times New Roman" w:cs="Times New Roman"/>
          <w:sz w:val="24"/>
          <w:szCs w:val="24"/>
        </w:rPr>
      </w:pPr>
    </w:p>
    <w:p w14:paraId="4E6E1D8E" w14:textId="77777777" w:rsidR="004156F6" w:rsidRPr="00E16F48" w:rsidRDefault="004156F6" w:rsidP="001813AA">
      <w:pPr>
        <w:tabs>
          <w:tab w:val="left" w:pos="6521"/>
        </w:tabs>
        <w:spacing w:after="0" w:line="240" w:lineRule="auto"/>
        <w:rPr>
          <w:rFonts w:ascii="Times New Roman" w:hAnsi="Times New Roman" w:cs="Times New Roman"/>
          <w:sz w:val="24"/>
          <w:szCs w:val="24"/>
        </w:rPr>
      </w:pPr>
    </w:p>
    <w:p w14:paraId="7170ADF2" w14:textId="77777777" w:rsidR="00137279" w:rsidRPr="00E16F48" w:rsidRDefault="00137279" w:rsidP="00137279">
      <w:pPr>
        <w:tabs>
          <w:tab w:val="left" w:pos="6804"/>
        </w:tabs>
        <w:spacing w:after="0" w:line="240" w:lineRule="auto"/>
        <w:rPr>
          <w:rFonts w:ascii="Times New Roman" w:hAnsi="Times New Roman" w:cs="Times New Roman"/>
          <w:sz w:val="24"/>
          <w:szCs w:val="24"/>
        </w:rPr>
      </w:pPr>
      <w:r w:rsidRPr="00E16F48">
        <w:rPr>
          <w:rFonts w:ascii="Times New Roman" w:hAnsi="Times New Roman" w:cs="Times New Roman"/>
          <w:sz w:val="24"/>
          <w:szCs w:val="24"/>
        </w:rPr>
        <w:t>Iesniedzējs:</w:t>
      </w:r>
    </w:p>
    <w:p w14:paraId="0ACE0332" w14:textId="77777777" w:rsidR="00137279" w:rsidRPr="00E16F48" w:rsidRDefault="00137279" w:rsidP="00137279">
      <w:pPr>
        <w:tabs>
          <w:tab w:val="left" w:pos="6804"/>
        </w:tabs>
        <w:spacing w:after="0" w:line="240" w:lineRule="auto"/>
        <w:rPr>
          <w:rFonts w:ascii="Times New Roman" w:hAnsi="Times New Roman" w:cs="Times New Roman"/>
          <w:sz w:val="24"/>
          <w:szCs w:val="24"/>
        </w:rPr>
      </w:pPr>
      <w:r w:rsidRPr="00E16F48">
        <w:rPr>
          <w:rFonts w:ascii="Times New Roman" w:hAnsi="Times New Roman" w:cs="Times New Roman"/>
          <w:sz w:val="24"/>
          <w:szCs w:val="24"/>
        </w:rPr>
        <w:t>tieslietu ministrs</w:t>
      </w:r>
      <w:r w:rsidRPr="00E16F48">
        <w:rPr>
          <w:rFonts w:ascii="Times New Roman" w:hAnsi="Times New Roman" w:cs="Times New Roman"/>
          <w:sz w:val="24"/>
          <w:szCs w:val="24"/>
        </w:rPr>
        <w:tab/>
        <w:t>Dzintars Rasnačs</w:t>
      </w:r>
    </w:p>
    <w:p w14:paraId="1C5D4665" w14:textId="77777777" w:rsidR="00137279" w:rsidRPr="00E16F48" w:rsidRDefault="00137279" w:rsidP="00137279">
      <w:pPr>
        <w:tabs>
          <w:tab w:val="left" w:pos="6521"/>
        </w:tabs>
        <w:spacing w:after="0" w:line="240" w:lineRule="auto"/>
        <w:rPr>
          <w:rFonts w:ascii="Times New Roman" w:hAnsi="Times New Roman" w:cs="Times New Roman"/>
          <w:sz w:val="24"/>
          <w:szCs w:val="24"/>
        </w:rPr>
      </w:pPr>
    </w:p>
    <w:p w14:paraId="41625121" w14:textId="77777777" w:rsidR="00137279" w:rsidRPr="00E16F48" w:rsidRDefault="00137279" w:rsidP="00137279">
      <w:pPr>
        <w:tabs>
          <w:tab w:val="left" w:pos="6521"/>
        </w:tabs>
        <w:spacing w:after="0" w:line="240" w:lineRule="auto"/>
        <w:rPr>
          <w:rFonts w:ascii="Times New Roman" w:hAnsi="Times New Roman" w:cs="Times New Roman"/>
          <w:sz w:val="24"/>
          <w:szCs w:val="24"/>
        </w:rPr>
      </w:pPr>
    </w:p>
    <w:p w14:paraId="73CF40EB" w14:textId="77777777" w:rsidR="00137279" w:rsidRPr="00E16F48" w:rsidRDefault="00137279" w:rsidP="00137279">
      <w:pPr>
        <w:tabs>
          <w:tab w:val="left" w:pos="6521"/>
        </w:tabs>
        <w:spacing w:after="0" w:line="240" w:lineRule="auto"/>
        <w:rPr>
          <w:rFonts w:ascii="Times New Roman" w:hAnsi="Times New Roman" w:cs="Times New Roman"/>
          <w:sz w:val="24"/>
          <w:szCs w:val="24"/>
        </w:rPr>
      </w:pPr>
    </w:p>
    <w:p w14:paraId="70FA60B8" w14:textId="27F2F363" w:rsidR="00137279" w:rsidRPr="00E16F48" w:rsidRDefault="00137279" w:rsidP="00137279">
      <w:pPr>
        <w:spacing w:after="0" w:line="240" w:lineRule="auto"/>
        <w:rPr>
          <w:rFonts w:ascii="Times New Roman" w:hAnsi="Times New Roman" w:cs="Times New Roman"/>
        </w:rPr>
      </w:pPr>
      <w:r w:rsidRPr="00E16F48">
        <w:rPr>
          <w:rFonts w:ascii="Times New Roman" w:hAnsi="Times New Roman" w:cs="Times New Roman"/>
        </w:rPr>
        <w:t>Kalniņa 67036718</w:t>
      </w:r>
    </w:p>
    <w:p w14:paraId="28928D75" w14:textId="19C32155" w:rsidR="004156F6" w:rsidRPr="00895D90" w:rsidRDefault="00137279" w:rsidP="00585AE0">
      <w:pPr>
        <w:spacing w:after="0" w:line="240" w:lineRule="auto"/>
        <w:rPr>
          <w:rFonts w:ascii="Times New Roman" w:hAnsi="Times New Roman" w:cs="Times New Roman"/>
          <w:i/>
        </w:rPr>
      </w:pPr>
      <w:r w:rsidRPr="00895D90">
        <w:rPr>
          <w:rFonts w:ascii="Times New Roman" w:hAnsi="Times New Roman" w:cs="Times New Roman"/>
          <w:i/>
        </w:rPr>
        <w:t>Dace.Kalnina@tm.gov.lv</w:t>
      </w:r>
    </w:p>
    <w:sectPr w:rsidR="004156F6" w:rsidRPr="00895D90" w:rsidSect="00E6207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D0572" w14:textId="77777777" w:rsidR="00DF056E" w:rsidRDefault="00DF056E" w:rsidP="001A55C9">
      <w:pPr>
        <w:spacing w:after="0" w:line="240" w:lineRule="auto"/>
      </w:pPr>
      <w:r>
        <w:separator/>
      </w:r>
    </w:p>
  </w:endnote>
  <w:endnote w:type="continuationSeparator" w:id="0">
    <w:p w14:paraId="4F633B84" w14:textId="77777777" w:rsidR="00DF056E" w:rsidRDefault="00DF056E"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068F" w14:textId="5BA40171" w:rsidR="001A55C9" w:rsidRPr="00FC0B2B" w:rsidRDefault="00BB5A0E" w:rsidP="00FC0B2B">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sidR="00137279">
      <w:rPr>
        <w:rFonts w:ascii="Times New Roman" w:hAnsi="Times New Roman" w:cs="Times New Roman"/>
        <w:sz w:val="20"/>
        <w:szCs w:val="20"/>
      </w:rPr>
      <w:t>A</w:t>
    </w:r>
    <w:r w:rsidRPr="00D41E6F">
      <w:rPr>
        <w:rFonts w:ascii="Times New Roman" w:hAnsi="Times New Roman" w:cs="Times New Roman"/>
        <w:sz w:val="20"/>
        <w:szCs w:val="20"/>
      </w:rPr>
      <w:t>not_</w:t>
    </w:r>
    <w:r w:rsidR="00F73A54">
      <w:rPr>
        <w:rFonts w:ascii="Times New Roman" w:hAnsi="Times New Roman" w:cs="Times New Roman"/>
        <w:sz w:val="20"/>
        <w:szCs w:val="20"/>
      </w:rPr>
      <w:t>020218</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C3B3" w14:textId="6B84DBD4" w:rsidR="00CA4D71" w:rsidRPr="001651E3" w:rsidRDefault="001651E3" w:rsidP="001651E3">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sidR="005D372B">
      <w:rPr>
        <w:rFonts w:ascii="Times New Roman" w:hAnsi="Times New Roman" w:cs="Times New Roman"/>
        <w:sz w:val="20"/>
        <w:szCs w:val="20"/>
      </w:rPr>
      <w:t>A</w:t>
    </w:r>
    <w:r w:rsidRPr="00D41E6F">
      <w:rPr>
        <w:rFonts w:ascii="Times New Roman" w:hAnsi="Times New Roman" w:cs="Times New Roman"/>
        <w:sz w:val="20"/>
        <w:szCs w:val="20"/>
      </w:rPr>
      <w:t>not_</w:t>
    </w:r>
    <w:r w:rsidR="00F73A54">
      <w:rPr>
        <w:rFonts w:ascii="Times New Roman" w:hAnsi="Times New Roman" w:cs="Times New Roman"/>
        <w:sz w:val="20"/>
        <w:szCs w:val="20"/>
      </w:rPr>
      <w:t>020218</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A6380" w14:textId="77777777" w:rsidR="00DF056E" w:rsidRDefault="00DF056E" w:rsidP="001A55C9">
      <w:pPr>
        <w:spacing w:after="0" w:line="240" w:lineRule="auto"/>
      </w:pPr>
      <w:r>
        <w:separator/>
      </w:r>
    </w:p>
  </w:footnote>
  <w:footnote w:type="continuationSeparator" w:id="0">
    <w:p w14:paraId="4C6FB22D" w14:textId="77777777" w:rsidR="00DF056E" w:rsidRDefault="00DF056E" w:rsidP="001A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477205"/>
      <w:docPartObj>
        <w:docPartGallery w:val="Page Numbers (Top of Page)"/>
        <w:docPartUnique/>
      </w:docPartObj>
    </w:sdtPr>
    <w:sdtEndPr>
      <w:rPr>
        <w:rFonts w:ascii="Times New Roman" w:hAnsi="Times New Roman" w:cs="Times New Roman"/>
        <w:sz w:val="24"/>
        <w:szCs w:val="24"/>
      </w:rPr>
    </w:sdtEndPr>
    <w:sdtContent>
      <w:p w14:paraId="25F16B4D" w14:textId="1686E3E7" w:rsidR="008A2835" w:rsidRPr="008A2835" w:rsidRDefault="008A2835">
        <w:pPr>
          <w:pStyle w:val="Galvene"/>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C21F66">
          <w:rPr>
            <w:rFonts w:ascii="Times New Roman" w:hAnsi="Times New Roman" w:cs="Times New Roman"/>
            <w:noProof/>
            <w:sz w:val="24"/>
            <w:szCs w:val="24"/>
          </w:rPr>
          <w:t>5</w:t>
        </w:r>
        <w:r w:rsidRPr="008A2835">
          <w:rPr>
            <w:rFonts w:ascii="Times New Roman" w:hAnsi="Times New Roman" w:cs="Times New Roman"/>
            <w:sz w:val="24"/>
            <w:szCs w:val="24"/>
          </w:rPr>
          <w:fldChar w:fldCharType="end"/>
        </w:r>
      </w:p>
    </w:sdtContent>
  </w:sdt>
  <w:p w14:paraId="39AE3FD1" w14:textId="77777777" w:rsidR="008A2835" w:rsidRDefault="008A28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15:restartNumberingAfterBreak="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B35472"/>
    <w:multiLevelType w:val="hybridMultilevel"/>
    <w:tmpl w:val="3C9C9766"/>
    <w:lvl w:ilvl="0" w:tplc="B806405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AA"/>
    <w:rsid w:val="0000181F"/>
    <w:rsid w:val="000047C3"/>
    <w:rsid w:val="0007490B"/>
    <w:rsid w:val="00083F97"/>
    <w:rsid w:val="000A5A05"/>
    <w:rsid w:val="001007E4"/>
    <w:rsid w:val="00102F2E"/>
    <w:rsid w:val="00110313"/>
    <w:rsid w:val="00137279"/>
    <w:rsid w:val="00151A0B"/>
    <w:rsid w:val="00153866"/>
    <w:rsid w:val="00153A7E"/>
    <w:rsid w:val="001651E3"/>
    <w:rsid w:val="001813AA"/>
    <w:rsid w:val="00182E51"/>
    <w:rsid w:val="001954A3"/>
    <w:rsid w:val="00197D51"/>
    <w:rsid w:val="001A55C9"/>
    <w:rsid w:val="001B7D56"/>
    <w:rsid w:val="001D25FA"/>
    <w:rsid w:val="001D7781"/>
    <w:rsid w:val="00207B9A"/>
    <w:rsid w:val="00211112"/>
    <w:rsid w:val="00215D0D"/>
    <w:rsid w:val="002371FF"/>
    <w:rsid w:val="00250660"/>
    <w:rsid w:val="00252FAE"/>
    <w:rsid w:val="00267931"/>
    <w:rsid w:val="0027138C"/>
    <w:rsid w:val="00282324"/>
    <w:rsid w:val="00282BE1"/>
    <w:rsid w:val="002867EA"/>
    <w:rsid w:val="00294F0B"/>
    <w:rsid w:val="00297023"/>
    <w:rsid w:val="002A7C63"/>
    <w:rsid w:val="002B213C"/>
    <w:rsid w:val="002C2287"/>
    <w:rsid w:val="002C7429"/>
    <w:rsid w:val="002D5294"/>
    <w:rsid w:val="002D5C3D"/>
    <w:rsid w:val="002D68CD"/>
    <w:rsid w:val="002E2762"/>
    <w:rsid w:val="002F01E3"/>
    <w:rsid w:val="00305F05"/>
    <w:rsid w:val="0031520B"/>
    <w:rsid w:val="00320910"/>
    <w:rsid w:val="00321466"/>
    <w:rsid w:val="00324D4F"/>
    <w:rsid w:val="00326D71"/>
    <w:rsid w:val="00333EB2"/>
    <w:rsid w:val="0034203F"/>
    <w:rsid w:val="003A5A4B"/>
    <w:rsid w:val="003A608F"/>
    <w:rsid w:val="003E39E8"/>
    <w:rsid w:val="003E72EA"/>
    <w:rsid w:val="003F1869"/>
    <w:rsid w:val="00404D0C"/>
    <w:rsid w:val="00407E2E"/>
    <w:rsid w:val="004156D9"/>
    <w:rsid w:val="004156F6"/>
    <w:rsid w:val="00436CCB"/>
    <w:rsid w:val="00445F21"/>
    <w:rsid w:val="00491BD6"/>
    <w:rsid w:val="0049356B"/>
    <w:rsid w:val="004A4485"/>
    <w:rsid w:val="004B21A9"/>
    <w:rsid w:val="004B29DD"/>
    <w:rsid w:val="004C0529"/>
    <w:rsid w:val="004D3AEF"/>
    <w:rsid w:val="004E0BF2"/>
    <w:rsid w:val="00500D2B"/>
    <w:rsid w:val="00537E7C"/>
    <w:rsid w:val="0054069C"/>
    <w:rsid w:val="00550033"/>
    <w:rsid w:val="00571A21"/>
    <w:rsid w:val="00585AE0"/>
    <w:rsid w:val="005914C6"/>
    <w:rsid w:val="005C4E82"/>
    <w:rsid w:val="005C711F"/>
    <w:rsid w:val="005D372B"/>
    <w:rsid w:val="006067CE"/>
    <w:rsid w:val="006102AF"/>
    <w:rsid w:val="00612B69"/>
    <w:rsid w:val="00634602"/>
    <w:rsid w:val="00637049"/>
    <w:rsid w:val="00637FDA"/>
    <w:rsid w:val="00655D09"/>
    <w:rsid w:val="00657FE6"/>
    <w:rsid w:val="00677F94"/>
    <w:rsid w:val="0069020C"/>
    <w:rsid w:val="0069502F"/>
    <w:rsid w:val="006B2CE1"/>
    <w:rsid w:val="006B4326"/>
    <w:rsid w:val="006B495A"/>
    <w:rsid w:val="006D31EF"/>
    <w:rsid w:val="006E5965"/>
    <w:rsid w:val="006F4432"/>
    <w:rsid w:val="0070070C"/>
    <w:rsid w:val="007040DA"/>
    <w:rsid w:val="0072497A"/>
    <w:rsid w:val="00740B75"/>
    <w:rsid w:val="00751E52"/>
    <w:rsid w:val="00760712"/>
    <w:rsid w:val="00772DEE"/>
    <w:rsid w:val="007A2E55"/>
    <w:rsid w:val="007B11A8"/>
    <w:rsid w:val="007B2A12"/>
    <w:rsid w:val="007B75A5"/>
    <w:rsid w:val="007C1B0D"/>
    <w:rsid w:val="007F728D"/>
    <w:rsid w:val="00800AAA"/>
    <w:rsid w:val="008027AD"/>
    <w:rsid w:val="008215CC"/>
    <w:rsid w:val="008506BA"/>
    <w:rsid w:val="00855D74"/>
    <w:rsid w:val="00864BC6"/>
    <w:rsid w:val="00872B14"/>
    <w:rsid w:val="00895D90"/>
    <w:rsid w:val="00896A53"/>
    <w:rsid w:val="008A004D"/>
    <w:rsid w:val="008A2835"/>
    <w:rsid w:val="008C7BC4"/>
    <w:rsid w:val="008D6CB3"/>
    <w:rsid w:val="008E39D8"/>
    <w:rsid w:val="008F5F13"/>
    <w:rsid w:val="00910C6C"/>
    <w:rsid w:val="00922271"/>
    <w:rsid w:val="0093602B"/>
    <w:rsid w:val="00944202"/>
    <w:rsid w:val="00951909"/>
    <w:rsid w:val="00953412"/>
    <w:rsid w:val="00953FB7"/>
    <w:rsid w:val="00974212"/>
    <w:rsid w:val="0097610F"/>
    <w:rsid w:val="009B048C"/>
    <w:rsid w:val="009C2917"/>
    <w:rsid w:val="009C37AE"/>
    <w:rsid w:val="009D3562"/>
    <w:rsid w:val="009E14CA"/>
    <w:rsid w:val="00A10CC8"/>
    <w:rsid w:val="00A367DB"/>
    <w:rsid w:val="00A3709F"/>
    <w:rsid w:val="00A523D5"/>
    <w:rsid w:val="00A81D73"/>
    <w:rsid w:val="00A82624"/>
    <w:rsid w:val="00A93907"/>
    <w:rsid w:val="00AC082E"/>
    <w:rsid w:val="00AE091B"/>
    <w:rsid w:val="00AE3194"/>
    <w:rsid w:val="00AE65AD"/>
    <w:rsid w:val="00AE668F"/>
    <w:rsid w:val="00AF3C58"/>
    <w:rsid w:val="00B05754"/>
    <w:rsid w:val="00B56143"/>
    <w:rsid w:val="00B70738"/>
    <w:rsid w:val="00BA5C24"/>
    <w:rsid w:val="00BB5A0E"/>
    <w:rsid w:val="00BB751D"/>
    <w:rsid w:val="00BC28C6"/>
    <w:rsid w:val="00BE1122"/>
    <w:rsid w:val="00C03031"/>
    <w:rsid w:val="00C21F66"/>
    <w:rsid w:val="00C40206"/>
    <w:rsid w:val="00C411F9"/>
    <w:rsid w:val="00C63E86"/>
    <w:rsid w:val="00C82667"/>
    <w:rsid w:val="00C9560C"/>
    <w:rsid w:val="00CA44BA"/>
    <w:rsid w:val="00CA4D71"/>
    <w:rsid w:val="00CD19EC"/>
    <w:rsid w:val="00CF0D14"/>
    <w:rsid w:val="00CF4889"/>
    <w:rsid w:val="00D0469F"/>
    <w:rsid w:val="00D17F76"/>
    <w:rsid w:val="00D2049F"/>
    <w:rsid w:val="00D26754"/>
    <w:rsid w:val="00D31DB3"/>
    <w:rsid w:val="00D32505"/>
    <w:rsid w:val="00D36B37"/>
    <w:rsid w:val="00D41E6F"/>
    <w:rsid w:val="00D4751C"/>
    <w:rsid w:val="00D6061A"/>
    <w:rsid w:val="00D70651"/>
    <w:rsid w:val="00D91B3E"/>
    <w:rsid w:val="00D97D04"/>
    <w:rsid w:val="00DA206B"/>
    <w:rsid w:val="00DB0405"/>
    <w:rsid w:val="00DB19E9"/>
    <w:rsid w:val="00DB79E4"/>
    <w:rsid w:val="00DC0003"/>
    <w:rsid w:val="00DC17E5"/>
    <w:rsid w:val="00DC4C32"/>
    <w:rsid w:val="00DC6375"/>
    <w:rsid w:val="00DD677E"/>
    <w:rsid w:val="00DE1DBD"/>
    <w:rsid w:val="00DE5A13"/>
    <w:rsid w:val="00DF056E"/>
    <w:rsid w:val="00E12F67"/>
    <w:rsid w:val="00E16F48"/>
    <w:rsid w:val="00E277B4"/>
    <w:rsid w:val="00E62079"/>
    <w:rsid w:val="00E6460F"/>
    <w:rsid w:val="00E647C3"/>
    <w:rsid w:val="00E933D6"/>
    <w:rsid w:val="00EA3B18"/>
    <w:rsid w:val="00EA4A64"/>
    <w:rsid w:val="00EB026A"/>
    <w:rsid w:val="00EB1AE0"/>
    <w:rsid w:val="00EC2ADB"/>
    <w:rsid w:val="00ED42AB"/>
    <w:rsid w:val="00ED7482"/>
    <w:rsid w:val="00EE0980"/>
    <w:rsid w:val="00EE340F"/>
    <w:rsid w:val="00EF4614"/>
    <w:rsid w:val="00EF6DC8"/>
    <w:rsid w:val="00F17891"/>
    <w:rsid w:val="00F3042F"/>
    <w:rsid w:val="00F3550D"/>
    <w:rsid w:val="00F67633"/>
    <w:rsid w:val="00F73A54"/>
    <w:rsid w:val="00F76A1A"/>
    <w:rsid w:val="00F90A50"/>
    <w:rsid w:val="00FA17BB"/>
    <w:rsid w:val="00FC0B2B"/>
    <w:rsid w:val="00FC76B8"/>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D57B9A"/>
  <w15:docId w15:val="{E0DFA715-D418-4788-90E9-3922F0EA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 w:type="table" w:customStyle="1" w:styleId="Reatabulagaia1">
    <w:name w:val="Režģa tabula gaiša1"/>
    <w:basedOn w:val="Parastatabula"/>
    <w:uiPriority w:val="40"/>
    <w:rsid w:val="00BC28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9432">
      <w:bodyDiv w:val="1"/>
      <w:marLeft w:val="0"/>
      <w:marRight w:val="0"/>
      <w:marTop w:val="0"/>
      <w:marBottom w:val="0"/>
      <w:divBdr>
        <w:top w:val="none" w:sz="0" w:space="0" w:color="auto"/>
        <w:left w:val="none" w:sz="0" w:space="0" w:color="auto"/>
        <w:bottom w:val="none" w:sz="0" w:space="0" w:color="auto"/>
        <w:right w:val="none" w:sz="0" w:space="0" w:color="auto"/>
      </w:divBdr>
      <w:divsChild>
        <w:div w:id="1838106539">
          <w:marLeft w:val="0"/>
          <w:marRight w:val="0"/>
          <w:marTop w:val="0"/>
          <w:marBottom w:val="0"/>
          <w:divBdr>
            <w:top w:val="none" w:sz="0" w:space="0" w:color="auto"/>
            <w:left w:val="none" w:sz="0" w:space="0" w:color="auto"/>
            <w:bottom w:val="none" w:sz="0" w:space="0" w:color="auto"/>
            <w:right w:val="none" w:sz="0" w:space="0" w:color="auto"/>
          </w:divBdr>
          <w:divsChild>
            <w:div w:id="1375273853">
              <w:marLeft w:val="0"/>
              <w:marRight w:val="0"/>
              <w:marTop w:val="0"/>
              <w:marBottom w:val="0"/>
              <w:divBdr>
                <w:top w:val="none" w:sz="0" w:space="0" w:color="auto"/>
                <w:left w:val="none" w:sz="0" w:space="0" w:color="auto"/>
                <w:bottom w:val="none" w:sz="0" w:space="0" w:color="auto"/>
                <w:right w:val="none" w:sz="0" w:space="0" w:color="auto"/>
              </w:divBdr>
              <w:divsChild>
                <w:div w:id="90323674">
                  <w:marLeft w:val="0"/>
                  <w:marRight w:val="0"/>
                  <w:marTop w:val="0"/>
                  <w:marBottom w:val="0"/>
                  <w:divBdr>
                    <w:top w:val="none" w:sz="0" w:space="0" w:color="auto"/>
                    <w:left w:val="none" w:sz="0" w:space="0" w:color="auto"/>
                    <w:bottom w:val="none" w:sz="0" w:space="0" w:color="auto"/>
                    <w:right w:val="none" w:sz="0" w:space="0" w:color="auto"/>
                  </w:divBdr>
                  <w:divsChild>
                    <w:div w:id="1280919754">
                      <w:marLeft w:val="0"/>
                      <w:marRight w:val="0"/>
                      <w:marTop w:val="0"/>
                      <w:marBottom w:val="0"/>
                      <w:divBdr>
                        <w:top w:val="none" w:sz="0" w:space="0" w:color="auto"/>
                        <w:left w:val="none" w:sz="0" w:space="0" w:color="auto"/>
                        <w:bottom w:val="none" w:sz="0" w:space="0" w:color="auto"/>
                        <w:right w:val="none" w:sz="0" w:space="0" w:color="auto"/>
                      </w:divBdr>
                      <w:divsChild>
                        <w:div w:id="407462718">
                          <w:marLeft w:val="0"/>
                          <w:marRight w:val="0"/>
                          <w:marTop w:val="0"/>
                          <w:marBottom w:val="0"/>
                          <w:divBdr>
                            <w:top w:val="none" w:sz="0" w:space="0" w:color="auto"/>
                            <w:left w:val="none" w:sz="0" w:space="0" w:color="auto"/>
                            <w:bottom w:val="none" w:sz="0" w:space="0" w:color="auto"/>
                            <w:right w:val="none" w:sz="0" w:space="0" w:color="auto"/>
                          </w:divBdr>
                          <w:divsChild>
                            <w:div w:id="10818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53530">
      <w:bodyDiv w:val="1"/>
      <w:marLeft w:val="0"/>
      <w:marRight w:val="0"/>
      <w:marTop w:val="0"/>
      <w:marBottom w:val="0"/>
      <w:divBdr>
        <w:top w:val="none" w:sz="0" w:space="0" w:color="auto"/>
        <w:left w:val="none" w:sz="0" w:space="0" w:color="auto"/>
        <w:bottom w:val="none" w:sz="0" w:space="0" w:color="auto"/>
        <w:right w:val="none" w:sz="0" w:space="0" w:color="auto"/>
      </w:divBdr>
      <w:divsChild>
        <w:div w:id="165362569">
          <w:marLeft w:val="0"/>
          <w:marRight w:val="0"/>
          <w:marTop w:val="0"/>
          <w:marBottom w:val="0"/>
          <w:divBdr>
            <w:top w:val="none" w:sz="0" w:space="0" w:color="auto"/>
            <w:left w:val="none" w:sz="0" w:space="0" w:color="auto"/>
            <w:bottom w:val="none" w:sz="0" w:space="0" w:color="auto"/>
            <w:right w:val="none" w:sz="0" w:space="0" w:color="auto"/>
          </w:divBdr>
          <w:divsChild>
            <w:div w:id="1900289296">
              <w:marLeft w:val="0"/>
              <w:marRight w:val="0"/>
              <w:marTop w:val="0"/>
              <w:marBottom w:val="0"/>
              <w:divBdr>
                <w:top w:val="none" w:sz="0" w:space="0" w:color="auto"/>
                <w:left w:val="none" w:sz="0" w:space="0" w:color="auto"/>
                <w:bottom w:val="none" w:sz="0" w:space="0" w:color="auto"/>
                <w:right w:val="none" w:sz="0" w:space="0" w:color="auto"/>
              </w:divBdr>
              <w:divsChild>
                <w:div w:id="1654872700">
                  <w:marLeft w:val="0"/>
                  <w:marRight w:val="0"/>
                  <w:marTop w:val="0"/>
                  <w:marBottom w:val="0"/>
                  <w:divBdr>
                    <w:top w:val="none" w:sz="0" w:space="0" w:color="auto"/>
                    <w:left w:val="none" w:sz="0" w:space="0" w:color="auto"/>
                    <w:bottom w:val="none" w:sz="0" w:space="0" w:color="auto"/>
                    <w:right w:val="none" w:sz="0" w:space="0" w:color="auto"/>
                  </w:divBdr>
                  <w:divsChild>
                    <w:div w:id="1658849543">
                      <w:marLeft w:val="0"/>
                      <w:marRight w:val="0"/>
                      <w:marTop w:val="0"/>
                      <w:marBottom w:val="0"/>
                      <w:divBdr>
                        <w:top w:val="none" w:sz="0" w:space="0" w:color="auto"/>
                        <w:left w:val="none" w:sz="0" w:space="0" w:color="auto"/>
                        <w:bottom w:val="none" w:sz="0" w:space="0" w:color="auto"/>
                        <w:right w:val="none" w:sz="0" w:space="0" w:color="auto"/>
                      </w:divBdr>
                      <w:divsChild>
                        <w:div w:id="1073358347">
                          <w:marLeft w:val="0"/>
                          <w:marRight w:val="0"/>
                          <w:marTop w:val="0"/>
                          <w:marBottom w:val="0"/>
                          <w:divBdr>
                            <w:top w:val="none" w:sz="0" w:space="0" w:color="auto"/>
                            <w:left w:val="none" w:sz="0" w:space="0" w:color="auto"/>
                            <w:bottom w:val="none" w:sz="0" w:space="0" w:color="auto"/>
                            <w:right w:val="none" w:sz="0" w:space="0" w:color="auto"/>
                          </w:divBdr>
                          <w:divsChild>
                            <w:div w:id="9622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5700">
      <w:bodyDiv w:val="1"/>
      <w:marLeft w:val="0"/>
      <w:marRight w:val="0"/>
      <w:marTop w:val="0"/>
      <w:marBottom w:val="0"/>
      <w:divBdr>
        <w:top w:val="none" w:sz="0" w:space="0" w:color="auto"/>
        <w:left w:val="none" w:sz="0" w:space="0" w:color="auto"/>
        <w:bottom w:val="none" w:sz="0" w:space="0" w:color="auto"/>
        <w:right w:val="none" w:sz="0" w:space="0" w:color="auto"/>
      </w:divBdr>
      <w:divsChild>
        <w:div w:id="226765350">
          <w:marLeft w:val="0"/>
          <w:marRight w:val="0"/>
          <w:marTop w:val="0"/>
          <w:marBottom w:val="0"/>
          <w:divBdr>
            <w:top w:val="none" w:sz="0" w:space="0" w:color="auto"/>
            <w:left w:val="none" w:sz="0" w:space="0" w:color="auto"/>
            <w:bottom w:val="none" w:sz="0" w:space="0" w:color="auto"/>
            <w:right w:val="none" w:sz="0" w:space="0" w:color="auto"/>
          </w:divBdr>
          <w:divsChild>
            <w:div w:id="104231517">
              <w:marLeft w:val="0"/>
              <w:marRight w:val="0"/>
              <w:marTop w:val="0"/>
              <w:marBottom w:val="0"/>
              <w:divBdr>
                <w:top w:val="none" w:sz="0" w:space="0" w:color="auto"/>
                <w:left w:val="none" w:sz="0" w:space="0" w:color="auto"/>
                <w:bottom w:val="none" w:sz="0" w:space="0" w:color="auto"/>
                <w:right w:val="none" w:sz="0" w:space="0" w:color="auto"/>
              </w:divBdr>
              <w:divsChild>
                <w:div w:id="435297455">
                  <w:marLeft w:val="0"/>
                  <w:marRight w:val="0"/>
                  <w:marTop w:val="0"/>
                  <w:marBottom w:val="0"/>
                  <w:divBdr>
                    <w:top w:val="none" w:sz="0" w:space="0" w:color="auto"/>
                    <w:left w:val="none" w:sz="0" w:space="0" w:color="auto"/>
                    <w:bottom w:val="none" w:sz="0" w:space="0" w:color="auto"/>
                    <w:right w:val="none" w:sz="0" w:space="0" w:color="auto"/>
                  </w:divBdr>
                  <w:divsChild>
                    <w:div w:id="1250234533">
                      <w:marLeft w:val="0"/>
                      <w:marRight w:val="0"/>
                      <w:marTop w:val="0"/>
                      <w:marBottom w:val="0"/>
                      <w:divBdr>
                        <w:top w:val="none" w:sz="0" w:space="0" w:color="auto"/>
                        <w:left w:val="none" w:sz="0" w:space="0" w:color="auto"/>
                        <w:bottom w:val="none" w:sz="0" w:space="0" w:color="auto"/>
                        <w:right w:val="none" w:sz="0" w:space="0" w:color="auto"/>
                      </w:divBdr>
                      <w:divsChild>
                        <w:div w:id="1754624440">
                          <w:marLeft w:val="0"/>
                          <w:marRight w:val="0"/>
                          <w:marTop w:val="0"/>
                          <w:marBottom w:val="0"/>
                          <w:divBdr>
                            <w:top w:val="none" w:sz="0" w:space="0" w:color="auto"/>
                            <w:left w:val="none" w:sz="0" w:space="0" w:color="auto"/>
                            <w:bottom w:val="none" w:sz="0" w:space="0" w:color="auto"/>
                            <w:right w:val="none" w:sz="0" w:space="0" w:color="auto"/>
                          </w:divBdr>
                          <w:divsChild>
                            <w:div w:id="756484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41762">
      <w:bodyDiv w:val="1"/>
      <w:marLeft w:val="0"/>
      <w:marRight w:val="0"/>
      <w:marTop w:val="0"/>
      <w:marBottom w:val="0"/>
      <w:divBdr>
        <w:top w:val="none" w:sz="0" w:space="0" w:color="auto"/>
        <w:left w:val="none" w:sz="0" w:space="0" w:color="auto"/>
        <w:bottom w:val="none" w:sz="0" w:space="0" w:color="auto"/>
        <w:right w:val="none" w:sz="0" w:space="0" w:color="auto"/>
      </w:divBdr>
    </w:div>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6968">
      <w:bodyDiv w:val="1"/>
      <w:marLeft w:val="0"/>
      <w:marRight w:val="0"/>
      <w:marTop w:val="0"/>
      <w:marBottom w:val="0"/>
      <w:divBdr>
        <w:top w:val="none" w:sz="0" w:space="0" w:color="auto"/>
        <w:left w:val="none" w:sz="0" w:space="0" w:color="auto"/>
        <w:bottom w:val="none" w:sz="0" w:space="0" w:color="auto"/>
        <w:right w:val="none" w:sz="0" w:space="0" w:color="auto"/>
      </w:divBdr>
      <w:divsChild>
        <w:div w:id="1226989634">
          <w:marLeft w:val="0"/>
          <w:marRight w:val="0"/>
          <w:marTop w:val="0"/>
          <w:marBottom w:val="0"/>
          <w:divBdr>
            <w:top w:val="none" w:sz="0" w:space="0" w:color="auto"/>
            <w:left w:val="none" w:sz="0" w:space="0" w:color="auto"/>
            <w:bottom w:val="none" w:sz="0" w:space="0" w:color="auto"/>
            <w:right w:val="none" w:sz="0" w:space="0" w:color="auto"/>
          </w:divBdr>
          <w:divsChild>
            <w:div w:id="1576672100">
              <w:marLeft w:val="0"/>
              <w:marRight w:val="0"/>
              <w:marTop w:val="0"/>
              <w:marBottom w:val="0"/>
              <w:divBdr>
                <w:top w:val="none" w:sz="0" w:space="0" w:color="auto"/>
                <w:left w:val="none" w:sz="0" w:space="0" w:color="auto"/>
                <w:bottom w:val="none" w:sz="0" w:space="0" w:color="auto"/>
                <w:right w:val="none" w:sz="0" w:space="0" w:color="auto"/>
              </w:divBdr>
              <w:divsChild>
                <w:div w:id="2044593175">
                  <w:marLeft w:val="0"/>
                  <w:marRight w:val="0"/>
                  <w:marTop w:val="0"/>
                  <w:marBottom w:val="0"/>
                  <w:divBdr>
                    <w:top w:val="none" w:sz="0" w:space="0" w:color="auto"/>
                    <w:left w:val="none" w:sz="0" w:space="0" w:color="auto"/>
                    <w:bottom w:val="none" w:sz="0" w:space="0" w:color="auto"/>
                    <w:right w:val="none" w:sz="0" w:space="0" w:color="auto"/>
                  </w:divBdr>
                  <w:divsChild>
                    <w:div w:id="1592201223">
                      <w:marLeft w:val="0"/>
                      <w:marRight w:val="0"/>
                      <w:marTop w:val="0"/>
                      <w:marBottom w:val="0"/>
                      <w:divBdr>
                        <w:top w:val="none" w:sz="0" w:space="0" w:color="auto"/>
                        <w:left w:val="none" w:sz="0" w:space="0" w:color="auto"/>
                        <w:bottom w:val="none" w:sz="0" w:space="0" w:color="auto"/>
                        <w:right w:val="none" w:sz="0" w:space="0" w:color="auto"/>
                      </w:divBdr>
                      <w:divsChild>
                        <w:div w:id="135923108">
                          <w:marLeft w:val="0"/>
                          <w:marRight w:val="0"/>
                          <w:marTop w:val="0"/>
                          <w:marBottom w:val="0"/>
                          <w:divBdr>
                            <w:top w:val="none" w:sz="0" w:space="0" w:color="auto"/>
                            <w:left w:val="none" w:sz="0" w:space="0" w:color="auto"/>
                            <w:bottom w:val="none" w:sz="0" w:space="0" w:color="auto"/>
                            <w:right w:val="none" w:sz="0" w:space="0" w:color="auto"/>
                          </w:divBdr>
                          <w:divsChild>
                            <w:div w:id="171529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1976">
      <w:bodyDiv w:val="1"/>
      <w:marLeft w:val="0"/>
      <w:marRight w:val="0"/>
      <w:marTop w:val="0"/>
      <w:marBottom w:val="0"/>
      <w:divBdr>
        <w:top w:val="none" w:sz="0" w:space="0" w:color="auto"/>
        <w:left w:val="none" w:sz="0" w:space="0" w:color="auto"/>
        <w:bottom w:val="none" w:sz="0" w:space="0" w:color="auto"/>
        <w:right w:val="none" w:sz="0" w:space="0" w:color="auto"/>
      </w:divBdr>
      <w:divsChild>
        <w:div w:id="482159435">
          <w:marLeft w:val="0"/>
          <w:marRight w:val="0"/>
          <w:marTop w:val="0"/>
          <w:marBottom w:val="0"/>
          <w:divBdr>
            <w:top w:val="none" w:sz="0" w:space="0" w:color="auto"/>
            <w:left w:val="none" w:sz="0" w:space="0" w:color="auto"/>
            <w:bottom w:val="none" w:sz="0" w:space="0" w:color="auto"/>
            <w:right w:val="none" w:sz="0" w:space="0" w:color="auto"/>
          </w:divBdr>
          <w:divsChild>
            <w:div w:id="1012416620">
              <w:marLeft w:val="0"/>
              <w:marRight w:val="0"/>
              <w:marTop w:val="0"/>
              <w:marBottom w:val="0"/>
              <w:divBdr>
                <w:top w:val="none" w:sz="0" w:space="0" w:color="auto"/>
                <w:left w:val="none" w:sz="0" w:space="0" w:color="auto"/>
                <w:bottom w:val="none" w:sz="0" w:space="0" w:color="auto"/>
                <w:right w:val="none" w:sz="0" w:space="0" w:color="auto"/>
              </w:divBdr>
              <w:divsChild>
                <w:div w:id="437218136">
                  <w:marLeft w:val="0"/>
                  <w:marRight w:val="0"/>
                  <w:marTop w:val="0"/>
                  <w:marBottom w:val="0"/>
                  <w:divBdr>
                    <w:top w:val="none" w:sz="0" w:space="0" w:color="auto"/>
                    <w:left w:val="none" w:sz="0" w:space="0" w:color="auto"/>
                    <w:bottom w:val="none" w:sz="0" w:space="0" w:color="auto"/>
                    <w:right w:val="none" w:sz="0" w:space="0" w:color="auto"/>
                  </w:divBdr>
                  <w:divsChild>
                    <w:div w:id="401410293">
                      <w:marLeft w:val="0"/>
                      <w:marRight w:val="0"/>
                      <w:marTop w:val="0"/>
                      <w:marBottom w:val="0"/>
                      <w:divBdr>
                        <w:top w:val="none" w:sz="0" w:space="0" w:color="auto"/>
                        <w:left w:val="none" w:sz="0" w:space="0" w:color="auto"/>
                        <w:bottom w:val="none" w:sz="0" w:space="0" w:color="auto"/>
                        <w:right w:val="none" w:sz="0" w:space="0" w:color="auto"/>
                      </w:divBdr>
                      <w:divsChild>
                        <w:div w:id="962728695">
                          <w:marLeft w:val="0"/>
                          <w:marRight w:val="0"/>
                          <w:marTop w:val="0"/>
                          <w:marBottom w:val="0"/>
                          <w:divBdr>
                            <w:top w:val="none" w:sz="0" w:space="0" w:color="auto"/>
                            <w:left w:val="none" w:sz="0" w:space="0" w:color="auto"/>
                            <w:bottom w:val="none" w:sz="0" w:space="0" w:color="auto"/>
                            <w:right w:val="none" w:sz="0" w:space="0" w:color="auto"/>
                          </w:divBdr>
                          <w:divsChild>
                            <w:div w:id="2032297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5183">
      <w:bodyDiv w:val="1"/>
      <w:marLeft w:val="0"/>
      <w:marRight w:val="0"/>
      <w:marTop w:val="0"/>
      <w:marBottom w:val="0"/>
      <w:divBdr>
        <w:top w:val="none" w:sz="0" w:space="0" w:color="auto"/>
        <w:left w:val="none" w:sz="0" w:space="0" w:color="auto"/>
        <w:bottom w:val="none" w:sz="0" w:space="0" w:color="auto"/>
        <w:right w:val="none" w:sz="0" w:space="0" w:color="auto"/>
      </w:divBdr>
      <w:divsChild>
        <w:div w:id="1422799999">
          <w:marLeft w:val="0"/>
          <w:marRight w:val="0"/>
          <w:marTop w:val="0"/>
          <w:marBottom w:val="0"/>
          <w:divBdr>
            <w:top w:val="none" w:sz="0" w:space="0" w:color="auto"/>
            <w:left w:val="none" w:sz="0" w:space="0" w:color="auto"/>
            <w:bottom w:val="none" w:sz="0" w:space="0" w:color="auto"/>
            <w:right w:val="none" w:sz="0" w:space="0" w:color="auto"/>
          </w:divBdr>
          <w:divsChild>
            <w:div w:id="772870221">
              <w:marLeft w:val="0"/>
              <w:marRight w:val="0"/>
              <w:marTop w:val="0"/>
              <w:marBottom w:val="0"/>
              <w:divBdr>
                <w:top w:val="none" w:sz="0" w:space="0" w:color="auto"/>
                <w:left w:val="none" w:sz="0" w:space="0" w:color="auto"/>
                <w:bottom w:val="none" w:sz="0" w:space="0" w:color="auto"/>
                <w:right w:val="none" w:sz="0" w:space="0" w:color="auto"/>
              </w:divBdr>
              <w:divsChild>
                <w:div w:id="1209144172">
                  <w:marLeft w:val="0"/>
                  <w:marRight w:val="0"/>
                  <w:marTop w:val="0"/>
                  <w:marBottom w:val="0"/>
                  <w:divBdr>
                    <w:top w:val="none" w:sz="0" w:space="0" w:color="auto"/>
                    <w:left w:val="none" w:sz="0" w:space="0" w:color="auto"/>
                    <w:bottom w:val="none" w:sz="0" w:space="0" w:color="auto"/>
                    <w:right w:val="none" w:sz="0" w:space="0" w:color="auto"/>
                  </w:divBdr>
                  <w:divsChild>
                    <w:div w:id="1274509599">
                      <w:marLeft w:val="0"/>
                      <w:marRight w:val="0"/>
                      <w:marTop w:val="0"/>
                      <w:marBottom w:val="0"/>
                      <w:divBdr>
                        <w:top w:val="none" w:sz="0" w:space="0" w:color="auto"/>
                        <w:left w:val="none" w:sz="0" w:space="0" w:color="auto"/>
                        <w:bottom w:val="none" w:sz="0" w:space="0" w:color="auto"/>
                        <w:right w:val="none" w:sz="0" w:space="0" w:color="auto"/>
                      </w:divBdr>
                      <w:divsChild>
                        <w:div w:id="278728968">
                          <w:marLeft w:val="0"/>
                          <w:marRight w:val="0"/>
                          <w:marTop w:val="0"/>
                          <w:marBottom w:val="0"/>
                          <w:divBdr>
                            <w:top w:val="none" w:sz="0" w:space="0" w:color="auto"/>
                            <w:left w:val="none" w:sz="0" w:space="0" w:color="auto"/>
                            <w:bottom w:val="none" w:sz="0" w:space="0" w:color="auto"/>
                            <w:right w:val="none" w:sz="0" w:space="0" w:color="auto"/>
                          </w:divBdr>
                          <w:divsChild>
                            <w:div w:id="863052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70799">
      <w:bodyDiv w:val="1"/>
      <w:marLeft w:val="0"/>
      <w:marRight w:val="0"/>
      <w:marTop w:val="0"/>
      <w:marBottom w:val="0"/>
      <w:divBdr>
        <w:top w:val="none" w:sz="0" w:space="0" w:color="auto"/>
        <w:left w:val="none" w:sz="0" w:space="0" w:color="auto"/>
        <w:bottom w:val="none" w:sz="0" w:space="0" w:color="auto"/>
        <w:right w:val="none" w:sz="0" w:space="0" w:color="auto"/>
      </w:divBdr>
      <w:divsChild>
        <w:div w:id="381176553">
          <w:marLeft w:val="0"/>
          <w:marRight w:val="0"/>
          <w:marTop w:val="0"/>
          <w:marBottom w:val="0"/>
          <w:divBdr>
            <w:top w:val="none" w:sz="0" w:space="0" w:color="auto"/>
            <w:left w:val="none" w:sz="0" w:space="0" w:color="auto"/>
            <w:bottom w:val="none" w:sz="0" w:space="0" w:color="auto"/>
            <w:right w:val="none" w:sz="0" w:space="0" w:color="auto"/>
          </w:divBdr>
          <w:divsChild>
            <w:div w:id="575165990">
              <w:marLeft w:val="0"/>
              <w:marRight w:val="0"/>
              <w:marTop w:val="0"/>
              <w:marBottom w:val="0"/>
              <w:divBdr>
                <w:top w:val="none" w:sz="0" w:space="0" w:color="auto"/>
                <w:left w:val="none" w:sz="0" w:space="0" w:color="auto"/>
                <w:bottom w:val="none" w:sz="0" w:space="0" w:color="auto"/>
                <w:right w:val="none" w:sz="0" w:space="0" w:color="auto"/>
              </w:divBdr>
              <w:divsChild>
                <w:div w:id="1003975909">
                  <w:marLeft w:val="0"/>
                  <w:marRight w:val="0"/>
                  <w:marTop w:val="0"/>
                  <w:marBottom w:val="0"/>
                  <w:divBdr>
                    <w:top w:val="none" w:sz="0" w:space="0" w:color="auto"/>
                    <w:left w:val="none" w:sz="0" w:space="0" w:color="auto"/>
                    <w:bottom w:val="none" w:sz="0" w:space="0" w:color="auto"/>
                    <w:right w:val="none" w:sz="0" w:space="0" w:color="auto"/>
                  </w:divBdr>
                  <w:divsChild>
                    <w:div w:id="138226335">
                      <w:marLeft w:val="0"/>
                      <w:marRight w:val="0"/>
                      <w:marTop w:val="0"/>
                      <w:marBottom w:val="0"/>
                      <w:divBdr>
                        <w:top w:val="none" w:sz="0" w:space="0" w:color="auto"/>
                        <w:left w:val="none" w:sz="0" w:space="0" w:color="auto"/>
                        <w:bottom w:val="none" w:sz="0" w:space="0" w:color="auto"/>
                        <w:right w:val="none" w:sz="0" w:space="0" w:color="auto"/>
                      </w:divBdr>
                      <w:divsChild>
                        <w:div w:id="1124234671">
                          <w:marLeft w:val="0"/>
                          <w:marRight w:val="0"/>
                          <w:marTop w:val="0"/>
                          <w:marBottom w:val="0"/>
                          <w:divBdr>
                            <w:top w:val="none" w:sz="0" w:space="0" w:color="auto"/>
                            <w:left w:val="none" w:sz="0" w:space="0" w:color="auto"/>
                            <w:bottom w:val="none" w:sz="0" w:space="0" w:color="auto"/>
                            <w:right w:val="none" w:sz="0" w:space="0" w:color="auto"/>
                          </w:divBdr>
                          <w:divsChild>
                            <w:div w:id="515117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13426">
      <w:bodyDiv w:val="1"/>
      <w:marLeft w:val="0"/>
      <w:marRight w:val="0"/>
      <w:marTop w:val="0"/>
      <w:marBottom w:val="0"/>
      <w:divBdr>
        <w:top w:val="none" w:sz="0" w:space="0" w:color="auto"/>
        <w:left w:val="none" w:sz="0" w:space="0" w:color="auto"/>
        <w:bottom w:val="none" w:sz="0" w:space="0" w:color="auto"/>
        <w:right w:val="none" w:sz="0" w:space="0" w:color="auto"/>
      </w:divBdr>
      <w:divsChild>
        <w:div w:id="1808667055">
          <w:marLeft w:val="0"/>
          <w:marRight w:val="0"/>
          <w:marTop w:val="0"/>
          <w:marBottom w:val="0"/>
          <w:divBdr>
            <w:top w:val="none" w:sz="0" w:space="0" w:color="auto"/>
            <w:left w:val="none" w:sz="0" w:space="0" w:color="auto"/>
            <w:bottom w:val="none" w:sz="0" w:space="0" w:color="auto"/>
            <w:right w:val="none" w:sz="0" w:space="0" w:color="auto"/>
          </w:divBdr>
          <w:divsChild>
            <w:div w:id="2115244646">
              <w:marLeft w:val="0"/>
              <w:marRight w:val="0"/>
              <w:marTop w:val="0"/>
              <w:marBottom w:val="0"/>
              <w:divBdr>
                <w:top w:val="none" w:sz="0" w:space="0" w:color="auto"/>
                <w:left w:val="none" w:sz="0" w:space="0" w:color="auto"/>
                <w:bottom w:val="none" w:sz="0" w:space="0" w:color="auto"/>
                <w:right w:val="none" w:sz="0" w:space="0" w:color="auto"/>
              </w:divBdr>
              <w:divsChild>
                <w:div w:id="1811508742">
                  <w:marLeft w:val="0"/>
                  <w:marRight w:val="0"/>
                  <w:marTop w:val="0"/>
                  <w:marBottom w:val="0"/>
                  <w:divBdr>
                    <w:top w:val="none" w:sz="0" w:space="0" w:color="auto"/>
                    <w:left w:val="none" w:sz="0" w:space="0" w:color="auto"/>
                    <w:bottom w:val="none" w:sz="0" w:space="0" w:color="auto"/>
                    <w:right w:val="none" w:sz="0" w:space="0" w:color="auto"/>
                  </w:divBdr>
                  <w:divsChild>
                    <w:div w:id="896937496">
                      <w:marLeft w:val="0"/>
                      <w:marRight w:val="0"/>
                      <w:marTop w:val="0"/>
                      <w:marBottom w:val="0"/>
                      <w:divBdr>
                        <w:top w:val="none" w:sz="0" w:space="0" w:color="auto"/>
                        <w:left w:val="none" w:sz="0" w:space="0" w:color="auto"/>
                        <w:bottom w:val="none" w:sz="0" w:space="0" w:color="auto"/>
                        <w:right w:val="none" w:sz="0" w:space="0" w:color="auto"/>
                      </w:divBdr>
                      <w:divsChild>
                        <w:div w:id="745805085">
                          <w:marLeft w:val="0"/>
                          <w:marRight w:val="0"/>
                          <w:marTop w:val="0"/>
                          <w:marBottom w:val="0"/>
                          <w:divBdr>
                            <w:top w:val="none" w:sz="0" w:space="0" w:color="auto"/>
                            <w:left w:val="none" w:sz="0" w:space="0" w:color="auto"/>
                            <w:bottom w:val="none" w:sz="0" w:space="0" w:color="auto"/>
                            <w:right w:val="none" w:sz="0" w:space="0" w:color="auto"/>
                          </w:divBdr>
                          <w:divsChild>
                            <w:div w:id="1556163280">
                              <w:marLeft w:val="0"/>
                              <w:marRight w:val="0"/>
                              <w:marTop w:val="0"/>
                              <w:marBottom w:val="0"/>
                              <w:divBdr>
                                <w:top w:val="none" w:sz="0" w:space="0" w:color="auto"/>
                                <w:left w:val="none" w:sz="0" w:space="0" w:color="auto"/>
                                <w:bottom w:val="none" w:sz="0" w:space="0" w:color="auto"/>
                                <w:right w:val="none" w:sz="0" w:space="0" w:color="auto"/>
                              </w:divBdr>
                              <w:divsChild>
                                <w:div w:id="19256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7E24-4F59-4AF8-BBC3-981E7C6B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5746</Words>
  <Characters>3276</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finanšu līdzekļu piešķiršanu no valsts budžeta programmas "Līdzekļi neparedzētiem gadījumiem""</vt:lpstr>
      <vt:lpstr>Ministru kabineta rīkojuma projekts "Par finanšu līdzekļu piešķiršanu no valsts budžeta programmas "Līdzekļi neparedzētiem gadījumiem""</vt:lpstr>
    </vt:vector>
  </TitlesOfParts>
  <Company>Tieslietu ministrija</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Dace Kalniņa</dc:creator>
  <dc:description>67036718, Dace.Kalnina@tm.gov.lv</dc:description>
  <cp:lastModifiedBy>Lelde Stepanova</cp:lastModifiedBy>
  <cp:revision>4</cp:revision>
  <cp:lastPrinted>2015-07-29T11:18:00Z</cp:lastPrinted>
  <dcterms:created xsi:type="dcterms:W3CDTF">2018-02-02T09:50:00Z</dcterms:created>
  <dcterms:modified xsi:type="dcterms:W3CDTF">2018-02-02T10:08:00Z</dcterms:modified>
</cp:coreProperties>
</file>