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158D9" w:rsidRPr="001A7623" w:rsidP="00B158D9" w14:paraId="5223ABDD" w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 w:rsidRPr="001A7623">
        <w:rPr>
          <w:rFonts w:ascii="Times New Roman" w:hAnsi="Times New Roman" w:cs="Times New Roman"/>
          <w:sz w:val="24"/>
          <w:szCs w:val="24"/>
        </w:rPr>
        <w:t xml:space="preserve">Pielikums </w:t>
      </w:r>
    </w:p>
    <w:p w:rsidR="00B158D9" w:rsidRPr="001A7623" w:rsidP="00B158D9" w14:paraId="3D85274F" w14:textId="77777777">
      <w:pPr>
        <w:jc w:val="right"/>
        <w:rPr>
          <w:rFonts w:ascii="Times New Roman" w:hAnsi="Times New Roman" w:cs="Times New Roman"/>
          <w:sz w:val="24"/>
          <w:szCs w:val="24"/>
        </w:rPr>
      </w:pPr>
      <w:r w:rsidRPr="001A7623">
        <w:rPr>
          <w:rFonts w:ascii="Times New Roman" w:hAnsi="Times New Roman" w:cs="Times New Roman"/>
          <w:sz w:val="24"/>
          <w:szCs w:val="24"/>
        </w:rPr>
        <w:t>Ministru kabineta rīkojuma projekta „Par informācijas sabiedrības attīstības pamatnostādņu ieviešanu publiskās pārvaldes informācijas sistēmu jomā (</w:t>
      </w:r>
      <w:r w:rsidRPr="001A7623">
        <w:rPr>
          <w:rFonts w:ascii="Times New Roman" w:hAnsi="Times New Roman" w:cs="Times New Roman"/>
          <w:sz w:val="24"/>
          <w:szCs w:val="24"/>
        </w:rPr>
        <w:t>mērķarhitektūras</w:t>
      </w:r>
      <w:r w:rsidRPr="001A7623">
        <w:rPr>
          <w:rFonts w:ascii="Times New Roman" w:hAnsi="Times New Roman" w:cs="Times New Roman"/>
          <w:sz w:val="24"/>
          <w:szCs w:val="24"/>
        </w:rPr>
        <w:t xml:space="preserve"> 39.0 versija - Pašvaldību klientu informācijas pārvaldības risinājums)” sākotnējās ietekmes novērtējuma ziņojums” anotācijai</w:t>
      </w:r>
    </w:p>
    <w:p w:rsidR="00387E8A" w:rsidRPr="001A7623" w:rsidP="003B1FB4" w14:paraId="3841DC5D" w14:textId="77777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1EAB" w:rsidRPr="001A7623" w:rsidP="00F91EAB" w14:paraId="44E3C67B" w14:textId="16AFE6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A7623">
        <w:rPr>
          <w:rFonts w:ascii="Times New Roman" w:hAnsi="Times New Roman" w:cs="Times New Roman"/>
          <w:b/>
          <w:sz w:val="28"/>
          <w:szCs w:val="24"/>
        </w:rPr>
        <w:t>Projekta “Pašvaldību klientu informācijas pārvaldības risinājums”</w:t>
      </w:r>
      <w:r w:rsidRPr="001A7623" w:rsidR="00B15EE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A7623">
        <w:rPr>
          <w:rFonts w:ascii="Times New Roman" w:hAnsi="Times New Roman" w:cs="Times New Roman"/>
          <w:b/>
          <w:sz w:val="28"/>
          <w:szCs w:val="24"/>
        </w:rPr>
        <w:t>aktivitāšu procentuālais sadalījums starp valsts un pašvaldību iestādēm uzturēšanas izmaksu aprēķināšanai pēc projekta realizācijas</w:t>
      </w:r>
    </w:p>
    <w:p w:rsidR="00B158D9" w:rsidRPr="001A7623" w:rsidP="0012113A" w14:paraId="51AFAD62" w14:textId="14135655">
      <w:pPr>
        <w:rPr>
          <w:rFonts w:ascii="Times New Roman" w:hAnsi="Times New Roman" w:cs="Times New Roman"/>
          <w:b/>
          <w:szCs w:val="24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9"/>
        <w:gridCol w:w="1385"/>
        <w:gridCol w:w="1497"/>
        <w:gridCol w:w="1444"/>
      </w:tblGrid>
      <w:tr w14:paraId="7D3D9A3C" w14:textId="77777777" w:rsidTr="00F91EAB">
        <w:tblPrEx>
          <w:tblW w:w="1019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16"/>
          <w:jc w:val="center"/>
        </w:trPr>
        <w:tc>
          <w:tcPr>
            <w:tcW w:w="5869" w:type="dxa"/>
            <w:shd w:val="clear" w:color="auto" w:fill="auto"/>
            <w:vAlign w:val="bottom"/>
          </w:tcPr>
          <w:p w:rsidR="00B158D9" w:rsidRPr="001A7623" w:rsidP="001A7623" w14:paraId="5B9B5B05" w14:textId="4D05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Projekta aktivitātes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1A7623" w14:paraId="71FFC7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  <w:t>Valsts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1A7623" w14:paraId="7C96516B" w14:textId="402A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  <w:t>Pašvaldību iestādes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1A7623" w14:paraId="2DBE6BE2" w14:textId="4A7F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  <w:t>Rīga</w:t>
            </w:r>
            <w:r w:rsidRPr="001A7623" w:rsidR="003B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lv-LV"/>
              </w:rPr>
              <w:t>s pašvaldība</w:t>
            </w:r>
          </w:p>
        </w:tc>
      </w:tr>
      <w:tr w14:paraId="6A89306F" w14:textId="77777777" w:rsidTr="003B1FB4">
        <w:tblPrEx>
          <w:tblW w:w="10195" w:type="dxa"/>
          <w:jc w:val="center"/>
          <w:tblLook w:val="04A0"/>
        </w:tblPrEx>
        <w:trPr>
          <w:trHeight w:val="705"/>
          <w:jc w:val="center"/>
        </w:trPr>
        <w:tc>
          <w:tcPr>
            <w:tcW w:w="10195" w:type="dxa"/>
            <w:gridSpan w:val="4"/>
            <w:shd w:val="clear" w:color="auto" w:fill="auto"/>
            <w:noWrap/>
            <w:vAlign w:val="center"/>
            <w:hideMark/>
          </w:tcPr>
          <w:p w:rsidR="00B158D9" w:rsidRPr="001A7623" w:rsidP="002D58D9" w14:paraId="3F52E788" w14:textId="0AF5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Vienotais pašvaldību </w:t>
            </w:r>
            <w:r w:rsidR="002D58D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informācijas sistēmu</w:t>
            </w:r>
            <w:r w:rsidRPr="001A76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integrācijas risinājums</w:t>
            </w:r>
          </w:p>
        </w:tc>
      </w:tr>
      <w:tr w14:paraId="2A902C9B" w14:textId="77777777" w:rsidTr="00F91EAB">
        <w:tblPrEx>
          <w:tblW w:w="10195" w:type="dxa"/>
          <w:jc w:val="center"/>
          <w:tblLook w:val="04A0"/>
        </w:tblPrEx>
        <w:trPr>
          <w:trHeight w:val="1800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2D58D9" w14:paraId="2C13FEF9" w14:textId="20DF829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Vienotas pašvaldības lietotāju identifikācijas un autentifikācijas serviss</w:t>
            </w: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v-LV"/>
              </w:rPr>
              <w:t>: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Lietotāju pārvaldība (reģistrs) - pašvaldības lietotāju uzskaite un pārvaldība;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Lietotāju direktorijas (LDAP) serviss - nodrošina lietotāju informācijas pieejamību izmantojot LDAP protokolu;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Vienotais pieteikšanās serviss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OAuth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) - nodrošina vienoto pieteikšanos izmantojot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OAuth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protokolu;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Integrācija ar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reģionālās attīstības aģentūra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VRAA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un pašvaldību vienot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klientu apkalpošanas centr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sistēmas (</w:t>
            </w:r>
            <w:r w:rsidR="008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VPVKAC 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IS)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lietotāju autentifikācijas servisiem nodrošinot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federēto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lietotāju pārvaldības pieeju.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162958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686211" w14:paraId="4B33CE6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686211" w14:paraId="1D824B51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4FE11C02" w14:textId="77777777" w:rsidTr="00F91EAB">
        <w:tblPrEx>
          <w:tblW w:w="10195" w:type="dxa"/>
          <w:jc w:val="center"/>
          <w:tblLook w:val="04A0"/>
        </w:tblPrEx>
        <w:trPr>
          <w:trHeight w:val="160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2D58D9" w14:paraId="780C0967" w14:textId="17231EB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Universālā darba vieta: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- Navigācijas komponente -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Web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pārlūkprogrammas komponente, kas nodrošina lietotāja vienoto pieteikšanos, konfigurējamu navigācijas joslu, izmantojot kuru, lietotājs var izsaukt savu funkciju izpildei nepieciešamās lietotnes, kā arī konfigurējamos koplietošanas lietotāja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saskarnes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lementus/šablonus;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Lietotāju profila funkcionalitāte - iespēja lietotājam uzturēt aktuālu savu profilu, t.sk. nomainīt  vienotās pieteikšanās paroli.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00D19F1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686211" w14:paraId="04D20E8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686211" w14:paraId="09850A1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47CBFEA" w14:textId="77777777" w:rsidTr="00F91EAB">
        <w:tblPrEx>
          <w:tblW w:w="10195" w:type="dxa"/>
          <w:jc w:val="center"/>
          <w:tblLook w:val="04A0"/>
        </w:tblPrEx>
        <w:trPr>
          <w:trHeight w:val="154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5C786E" w14:paraId="09FC58C5" w14:textId="27A074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Integrācija ar valsts centralizētajiem koplietošanas risinājumiem, t.sk.: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VRAA Drošās elektroniskas piegādes platforma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DEPP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(e-adrese) -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saskarne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sūtījumu nosūtīšanai un saņemšanai uz/no oficiālo e-adresi;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Pakalpojumu vēsture, statuss -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saskarne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informācijas nosūtīšanai uz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VRAA Pakalpojumu sniegšanas un pārvaldības platformu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PSPP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="005C7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atbilstoši 2017.gada 4.jūlija Ministru kabineta noteikumu Nr. 399 “</w:t>
            </w:r>
            <w:r w:rsidRPr="005C786E" w:rsidR="005C7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pārvaldes pakalpojumu uzskaites, kvalitātes kontroles un sniegšanas kārtība</w:t>
            </w:r>
            <w:r w:rsidR="005C7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” noteiktajam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VRAA Dokumentu integrācijas vide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DIV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-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saskarne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ar  DIV dokumentu nosūtīšanai/saņemšanai uz citu iestāžu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dokumentu vadības sistēmām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DVS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VRAA Valsts informācijas sistēmu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savietotājs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VISS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30E633AA" w14:textId="31A582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3B1FB4" w14:paraId="0A58E025" w14:textId="686F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3B1F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3B1FB4" w14:paraId="0E9BA7B0" w14:textId="72EA8F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3B1F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</w:tr>
      <w:tr w14:paraId="1EB74F45" w14:textId="77777777" w:rsidTr="00F91EAB">
        <w:tblPrEx>
          <w:tblW w:w="10195" w:type="dxa"/>
          <w:jc w:val="center"/>
          <w:tblLook w:val="04A0"/>
        </w:tblPrEx>
        <w:trPr>
          <w:trHeight w:val="2268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5C786E" w14:paraId="40DB3798" w14:textId="735709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Integrācija ar citām valsts IS (reģistriem):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- </w:t>
            </w:r>
            <w:r w:rsidR="005C7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Uzņēmumu reģistra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reģistri;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Pilsonības un migrācijas lietu pārvaldes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reģistrs;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Elektronisko iepirkumu sistēma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  <w:r w:rsidR="005C7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ūvniecības informācijas sistēma;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ieņēmumu dienesta informācijas sistēma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Probācijas dienesta </w:t>
            </w:r>
            <w:r w:rsidR="005C7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informācijas sistēma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Vides aizsardzības un reģionālās attīstības ministrijas Teritori</w:t>
            </w:r>
            <w:r w:rsidR="005C78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ālās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attīstības plānošanas informācijas sistēma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Valsts zemes dienests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Valsts vides dienesta informācijas sistēma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TULPE</w:t>
            </w:r>
            <w:r w:rsidRPr="001A7623" w:rsidR="00050C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34F095EA" w14:textId="484F6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%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3B1FB4" w14:paraId="0CB407BB" w14:textId="181B36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3B1F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3B1FB4" w14:paraId="71993C9D" w14:textId="77D51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3B1FB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</w:tr>
      <w:tr w14:paraId="6B4D78F4" w14:textId="77777777" w:rsidTr="00F91EAB">
        <w:tblPrEx>
          <w:tblW w:w="10195" w:type="dxa"/>
          <w:jc w:val="center"/>
          <w:tblLook w:val="04A0"/>
        </w:tblPrEx>
        <w:trPr>
          <w:trHeight w:val="180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5C786E" w14:paraId="7968C3D5" w14:textId="4AAD6CB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Saskarnes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ar citām pašvaldību IS - nodrošina izplatītāko pašvaldības IS integrāciju un 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sadarbspēju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ar izveidoto </w:t>
            </w:r>
            <w:r w:rsidRPr="005C786E" w:rsidR="005C78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Pašvaldību klientu informācijas pārvaldības</w:t>
            </w:r>
            <w:r w:rsidR="005C786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 platformu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Vispārējie standarti/vadlīnijas;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Saskarnes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ar IS </w:t>
            </w:r>
            <w:r w:rsidRPr="001A7623" w:rsidR="0059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Nekustamā īpašuma nodokļa uzskaites un administrēšanas lietojumprogrammu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(piemēram, personu nekustamo īpašumu parādi), </w:t>
            </w:r>
            <w:r w:rsidRPr="001A7623" w:rsidR="0059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Pašvaldību sociālās palīdzības administrēšanas lietojumprogrammu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(piemēram, iespēja pārbaudīt vai personai ir piešķirts trūcīgas vai maznodrošinātas personas statuss), publicēšanas serviss uz </w:t>
            </w:r>
            <w:r w:rsidRPr="001A7623" w:rsidR="005937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Drošās elektroniskas piegādes platformu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DEPP;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Izplatītākās DVS (Namejs,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Lietvaris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Doclogix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EDUS);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Izplatītākās finanšu IS (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Horizon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, 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GVedis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Pakalns, Ozols).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432DC4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686211" w14:paraId="4DD0BCF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686211" w14:paraId="5BEE98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4144DB54" w14:textId="77777777" w:rsidTr="00F91EAB">
        <w:tblPrEx>
          <w:tblW w:w="10195" w:type="dxa"/>
          <w:jc w:val="center"/>
          <w:tblLook w:val="04A0"/>
        </w:tblPrEx>
        <w:trPr>
          <w:trHeight w:val="1110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1A7623" w14:paraId="1626173D" w14:textId="43F0026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Auditācijas serviss: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Auditācijas pierakstu uzkrāšana un izsekojamība - centralizēts serviss, kas nodrošina visu pašvaldības IS audita pierakstu uzkrāšanu vienuviet drošā, ārējiem normatīviem aktiem atbilstošā veidā;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Pārskatu uzkrāšana</w:t>
            </w:r>
            <w:r w:rsidR="008400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4E5636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686211" w14:paraId="5C76E229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686211" w14:paraId="57CF282B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</w:tr>
      <w:tr w14:paraId="32E8210B" w14:textId="77777777" w:rsidTr="003B1FB4">
        <w:tblPrEx>
          <w:tblW w:w="10195" w:type="dxa"/>
          <w:jc w:val="center"/>
          <w:tblLook w:val="04A0"/>
        </w:tblPrEx>
        <w:trPr>
          <w:trHeight w:val="300"/>
          <w:jc w:val="center"/>
        </w:trPr>
        <w:tc>
          <w:tcPr>
            <w:tcW w:w="10195" w:type="dxa"/>
            <w:gridSpan w:val="4"/>
            <w:shd w:val="clear" w:color="auto" w:fill="auto"/>
            <w:noWrap/>
            <w:vAlign w:val="center"/>
            <w:hideMark/>
          </w:tcPr>
          <w:p w:rsidR="00B158D9" w:rsidRPr="001A7623" w:rsidP="00686211" w14:paraId="099EF9F7" w14:textId="31DA8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lv-LV"/>
              </w:rPr>
            </w:pPr>
            <w:r w:rsidRPr="008400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lang w:eastAsia="lv-LV"/>
              </w:rPr>
              <w:t>Pašvaldību klientu informācijas pārvaldības</w:t>
            </w:r>
            <w:r w:rsidRPr="001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v-LV"/>
              </w:rPr>
              <w:t xml:space="preserve"> platforma</w:t>
            </w:r>
          </w:p>
        </w:tc>
      </w:tr>
      <w:tr w14:paraId="5C44DD03" w14:textId="77777777" w:rsidTr="00F91EAB">
        <w:tblPrEx>
          <w:tblW w:w="10195" w:type="dxa"/>
          <w:jc w:val="center"/>
          <w:tblLook w:val="04A0"/>
        </w:tblPrEx>
        <w:trPr>
          <w:trHeight w:val="154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1A7623" w14:paraId="0E48723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Pašvaldību pakalpojumu statusa pārvaldība: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Pakalpojumu uzskaite – tiek uzkrāta informācija par pašvaldības sniegtajiem pakalpojumiem;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Integrācija ar darba plūsmu – nodrošina iespēju izveidot dokumentam vai darbībai plūsmu, ar kuras palīdzību tiek veikta sistemātiska izpilde;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Pakalpojumu statusa kontrole – tiek nodrošināta iespēja aplūkot esošos statusus, to plānotos un faktiskos izpildes termiņus.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0C51C1C8" w14:textId="3B89E5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0%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F91EAB" w14:paraId="3783D26D" w14:textId="75B02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F91EA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F91EAB" w14:paraId="572C5EFC" w14:textId="4A386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F91EA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</w:tr>
      <w:tr w14:paraId="7168EDBB" w14:textId="77777777" w:rsidTr="00F91EAB">
        <w:tblPrEx>
          <w:tblW w:w="10195" w:type="dxa"/>
          <w:jc w:val="center"/>
          <w:tblLook w:val="04A0"/>
        </w:tblPrEx>
        <w:trPr>
          <w:trHeight w:val="103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B158D9" w:rsidRPr="001A7623" w:rsidP="001A7623" w14:paraId="58DF9268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Pakalpojumu datu apmaiņa ar PSPP, DEPP (izmantojot projekta ietvaros izstrādāto integrācijas funkcionalitāti):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Pakalpojumu vēstures, statusa nosūtīšana uz PSPP – tiek nodrošināta integrācija ar PSPP;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Pakalpojumu rezultātu nosūtīšana uz e-adresi (DEPP) – tiek nodrošināta integrācija ar DEPP.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B158D9" w:rsidRPr="001A7623" w:rsidP="00686211" w14:paraId="14008337" w14:textId="49E6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0%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B158D9" w:rsidRPr="001A7623" w:rsidP="00F91EAB" w14:paraId="72B689E1" w14:textId="5C46D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F91EA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B158D9" w:rsidRPr="001A7623" w:rsidP="00F91EAB" w14:paraId="5FD45FB8" w14:textId="5E7D61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  <w:r w:rsidRPr="001A7623" w:rsidR="00F91EA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25%</w:t>
            </w:r>
          </w:p>
        </w:tc>
      </w:tr>
      <w:tr w14:paraId="69159286" w14:textId="77777777" w:rsidTr="00F91EAB">
        <w:tblPrEx>
          <w:tblW w:w="10195" w:type="dxa"/>
          <w:jc w:val="center"/>
          <w:tblLook w:val="04A0"/>
        </w:tblPrEx>
        <w:trPr>
          <w:trHeight w:val="52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1A7623" w:rsidP="001A7623" w14:paraId="6175219B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Pakalpojumu rezultātu saņemšana no e-adreses (DEPP):</w:t>
            </w:r>
            <w:r w:rsidRPr="001A7623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1A7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Oficiālās elektroniskās adreses likuma (IV nodaļa) noteiktajā apjomā.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65972F1E" w14:textId="500E83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73F77CBE" w14:textId="331C03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25%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787985F9" w14:textId="6DF78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25%</w:t>
            </w:r>
          </w:p>
        </w:tc>
      </w:tr>
      <w:tr w14:paraId="38E8C6BB" w14:textId="77777777" w:rsidTr="00F91EAB">
        <w:tblPrEx>
          <w:tblW w:w="10195" w:type="dxa"/>
          <w:jc w:val="center"/>
          <w:tblLook w:val="04A0"/>
        </w:tblPrEx>
        <w:trPr>
          <w:trHeight w:val="780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2D58D9" w:rsidP="002D58D9" w14:paraId="7BA2FC4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Pakalpojumu analīze: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Pārskati, analīzes iespējas par pakalpojumiem (ar mērķi pilnveidot pakalpojumu sniegšanas procesu un darba organizāciju pašvaldībās).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36B491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483F8CD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490AA85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</w:tr>
      <w:tr w14:paraId="7FA59563" w14:textId="77777777" w:rsidTr="0084005E">
        <w:tblPrEx>
          <w:tblW w:w="10195" w:type="dxa"/>
          <w:jc w:val="center"/>
          <w:tblLook w:val="04A0"/>
        </w:tblPrEx>
        <w:trPr>
          <w:trHeight w:val="558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2D58D9" w:rsidP="002D58D9" w14:paraId="551CC574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Integrācija ar VPVKAC IS: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Pašvaldības scenārija nodrošināšana (P2P) - iespēja automatizēti saņemt pakalpojuma pieteikumu no VPKAC IS un nodot to izpildei attiecīgai pamatdarbības IS bez atkārtotas datu ievades, kā arī pakalpojuma statusa/rezultātu nodošana atpakaļ VPVKAC IS 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Pašvaldību pakalpojumu iesniegumi/ veidlapas;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Pakalpojumu kartiņas (apraksti);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Zināšanu bāzes publicēšana.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4BCFE4F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018F617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749B29F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14:paraId="0D1E949E" w14:textId="77777777" w:rsidTr="00F91EAB">
        <w:tblPrEx>
          <w:tblW w:w="10195" w:type="dxa"/>
          <w:jc w:val="center"/>
          <w:tblLook w:val="04A0"/>
        </w:tblPrEx>
        <w:trPr>
          <w:trHeight w:val="205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2D58D9" w:rsidP="002D58D9" w14:paraId="0E60E63D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Informācijas pārvaldība un darba plūsmas: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Dokumentu izveide (t.s. skenēšana, dokumentu sagataves u.c.) – iespēja izveidot jaunu dokumentu;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Dokumentu reģistrēšana – dokumenta reģistrācijas numura piešķiršana;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Darba plūsmu definēšana – nodrošina darba plūsmu definēšanu, lai veicot dokumenta izpildi varētu izvēlēties, vai tiktu piekārtota atbilstoša darba plūsma;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Elektroniskā saskaņošana, parakstīšana – nodrošina, ka dokumentu varēs elektroniski saskaņot un pievienot tam drošu elektronisko parakstu;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Kontrole – tiek nodrošināta dokumentu izpildes kontrole, lai tie tiktu izpildīti noteiktos termiņos.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366D5B9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1C5FC13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2084438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</w:t>
            </w:r>
          </w:p>
        </w:tc>
      </w:tr>
      <w:tr w14:paraId="48A3EF07" w14:textId="77777777" w:rsidTr="00F91EAB">
        <w:tblPrEx>
          <w:tblW w:w="10195" w:type="dxa"/>
          <w:jc w:val="center"/>
          <w:tblLook w:val="04A0"/>
        </w:tblPrEx>
        <w:trPr>
          <w:trHeight w:val="1800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2D58D9" w:rsidP="002D58D9" w14:paraId="69382253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Pašvaldības sēžu pārvaldība: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Komisiju darba nodrošināšana – izskatāmo jautājumu apkopošana, dalībnieku uzaicināšana, komisijas sēdes protokola reģistrēšana;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Domes sēžu nodrošināšana – secīgu domes sēdes jautājumu apkopošana, dalībnieku uzaicināšana, sēdes protokola reģistrēšana;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Balsošana – iespēja veikt elektronisku balsošanu un balsojuma reģistrāciju par sēdē izskatāmiem jautājumiem.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2989BB72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23E8D078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35924D1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</w:t>
            </w:r>
          </w:p>
        </w:tc>
      </w:tr>
      <w:tr w14:paraId="3EDC2DE3" w14:textId="77777777" w:rsidTr="00F91EAB">
        <w:tblPrEx>
          <w:tblW w:w="10195" w:type="dxa"/>
          <w:jc w:val="center"/>
          <w:tblLook w:val="04A0"/>
        </w:tblPrEx>
        <w:trPr>
          <w:trHeight w:val="1830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2D58D9" w:rsidP="002D58D9" w14:paraId="5415B58F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Dokumentu glabātuve: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- Universāls dokumentu glabāšanas serviss – nodrošina ārēju 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saskarni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, lai visi pašvaldību risinājumi varētu šeit glabāt dažādās biznesa sistēmās izveidotos dokumentus un citu informāciju, kas saņemta no e-adreses, tādejādi atslogojot centrālo e-adreses risinājumu, kā arī pēc nepieciešamības piešķirt piekļuvi lasīt dokumentu citām pašvaldības IS, lai apjomīgos dokumentus būtu jāglabā tikai vienā vietā;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Dokumentu metadatu uzturēšana – tiek uzturēta dokumenta aprakstošā informācija, lai būtu saprotams, kas ir dokumenta autors, kas ir dokumentā un kas drīkst piekļūt dokumentam.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5FE31CD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26D75C6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2F00702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</w:t>
            </w:r>
          </w:p>
        </w:tc>
      </w:tr>
      <w:tr w14:paraId="50BB2D27" w14:textId="77777777" w:rsidTr="00F91EAB">
        <w:tblPrEx>
          <w:tblW w:w="10195" w:type="dxa"/>
          <w:jc w:val="center"/>
          <w:tblLook w:val="04A0"/>
        </w:tblPrEx>
        <w:trPr>
          <w:trHeight w:val="1545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2D58D9" w:rsidP="002D58D9" w14:paraId="1FD93881" w14:textId="7777777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Meklēšanas serviss: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Dažāda tipu dokumentu indeksēšana – informāciju vai dokumentus, kuros ir jānodrošina ātra meklēšana, tiek pievienoti meklēšanas servisam;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 xml:space="preserve">- Meklēšana (lietotāja 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saskarne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un 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programmsaskarne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) – lietotājiem ir iespējams veikt ātru meklēšanu jau indeksētajos dokumentos, kā arī pašā dokumentā, piemēram, atrast dokumentus, kas satur specifisku vārdu dažādos locījumos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6B597AF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62CE2D5D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1AAF4372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80%</w:t>
            </w:r>
          </w:p>
        </w:tc>
      </w:tr>
      <w:tr w14:paraId="25B02D86" w14:textId="77777777" w:rsidTr="00F91EAB">
        <w:tblPrEx>
          <w:tblW w:w="10195" w:type="dxa"/>
          <w:jc w:val="center"/>
          <w:tblLook w:val="04A0"/>
        </w:tblPrEx>
        <w:trPr>
          <w:trHeight w:val="1290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F91EAB" w:rsidRPr="002D58D9" w:rsidP="002D58D9" w14:paraId="37C0089C" w14:textId="56E32CD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 xml:space="preserve">Dokumentu sūtījumi uz e-adresi (DEPP), </w:t>
            </w:r>
            <w:r w:rsidRPr="002D58D9" w:rsidR="005937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Dokumentu integrācijas vidi (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DIV</w:t>
            </w:r>
            <w:r w:rsidRPr="002D58D9" w:rsidR="00593732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)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t>:</w:t>
            </w:r>
            <w:r w:rsidRPr="002D58D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lv-LV"/>
              </w:rPr>
              <w:br/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- Dokumentu sūtījumi uz e-adresi (DEPP) – serviss, kas nodrošinās dokumenta nosūtīšanu un saņemšanu no DEPP, papildus tiks veikta auditācija, kura lietojumprogramma to ir veikusi;</w:t>
            </w: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- Dokumentu sūtījumi uz DIV – serviss, kas nodrošinās dokumenta nosūtīšanu un saņemšanu no DIV, papildus tiks veikta auditācija, kura lietojumprogramma to ir veikusi.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5D172189" w14:textId="6B04F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5B6E6EF1" w14:textId="21A8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25%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36A2FC27" w14:textId="7483A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25%</w:t>
            </w:r>
          </w:p>
        </w:tc>
      </w:tr>
      <w:tr w14:paraId="13F7B680" w14:textId="77777777" w:rsidTr="003B1FB4">
        <w:tblPrEx>
          <w:tblW w:w="10195" w:type="dxa"/>
          <w:jc w:val="center"/>
          <w:tblLook w:val="04A0"/>
        </w:tblPrEx>
        <w:trPr>
          <w:trHeight w:val="300"/>
          <w:jc w:val="center"/>
        </w:trPr>
        <w:tc>
          <w:tcPr>
            <w:tcW w:w="10195" w:type="dxa"/>
            <w:gridSpan w:val="4"/>
            <w:shd w:val="clear" w:color="auto" w:fill="auto"/>
            <w:noWrap/>
            <w:vAlign w:val="center"/>
            <w:hideMark/>
          </w:tcPr>
          <w:p w:rsidR="00F91EAB" w:rsidRPr="001A7623" w:rsidP="002D58D9" w14:paraId="72CF40D9" w14:textId="6E208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lv-LV"/>
              </w:rPr>
              <w:t>E-pakalpojumu attīstība</w:t>
            </w:r>
          </w:p>
        </w:tc>
      </w:tr>
      <w:tr w14:paraId="2CB01DDC" w14:textId="77777777" w:rsidTr="00F91EAB">
        <w:tblPrEx>
          <w:tblW w:w="10195" w:type="dxa"/>
          <w:jc w:val="center"/>
          <w:tblLook w:val="04A0"/>
        </w:tblPrEx>
        <w:trPr>
          <w:trHeight w:val="1290"/>
          <w:jc w:val="center"/>
        </w:trPr>
        <w:tc>
          <w:tcPr>
            <w:tcW w:w="5869" w:type="dxa"/>
            <w:shd w:val="clear" w:color="auto" w:fill="auto"/>
            <w:vAlign w:val="bottom"/>
            <w:hideMark/>
          </w:tcPr>
          <w:p w:rsidR="002D58D9" w:rsidP="002D58D9" w14:paraId="2586D5A0" w14:textId="6DD9BF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E-rēķina iesniegšana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2D58D9" w:rsidP="002D58D9" w14:paraId="69FC69C0" w14:textId="558919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Tirdzniecības atļaujas pašvaldības noteiktajās patstāvīgās ielu tirdzniecības vietās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2D58D9" w:rsidP="002D58D9" w14:paraId="31DE5B1E" w14:textId="079DE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Tirdzniecības atļauja ielu tirdzniecības organizēšanai pasākuma laikā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2D58D9" w:rsidP="002D58D9" w14:paraId="553443FB" w14:textId="4F4EA1B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Reģistrācija pirmsskolu iestāžu rindā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03F41" w:rsidP="002D58D9" w14:paraId="65CF8AA9" w14:textId="169FEDB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Koku ciršanas atļauja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;</w:t>
            </w:r>
          </w:p>
          <w:p w:rsidR="00C03F41" w:rsidRPr="002D58D9" w:rsidP="002D58D9" w14:paraId="2121151C" w14:textId="106E2F7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Pašvaldības nodevas par suņa turēšanu nomaksa</w:t>
            </w:r>
            <w:r w:rsidR="002D58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1385" w:type="dxa"/>
            <w:shd w:val="clear" w:color="auto" w:fill="auto"/>
            <w:noWrap/>
            <w:vAlign w:val="bottom"/>
            <w:hideMark/>
          </w:tcPr>
          <w:p w:rsidR="00F91EAB" w:rsidRPr="001A7623" w:rsidP="00F91EAB" w14:paraId="0D33870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:rsidR="00F91EAB" w:rsidRPr="001A7623" w:rsidP="00F91EAB" w14:paraId="0CCFBF55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  <w:tc>
          <w:tcPr>
            <w:tcW w:w="1444" w:type="dxa"/>
            <w:shd w:val="clear" w:color="auto" w:fill="auto"/>
            <w:noWrap/>
            <w:vAlign w:val="bottom"/>
            <w:hideMark/>
          </w:tcPr>
          <w:p w:rsidR="00F91EAB" w:rsidRPr="001A7623" w:rsidP="00F91EAB" w14:paraId="18EBE4AA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50%</w:t>
            </w:r>
          </w:p>
        </w:tc>
      </w:tr>
      <w:tr w14:paraId="06DB80C9" w14:textId="77777777" w:rsidTr="0012113A">
        <w:tblPrEx>
          <w:tblW w:w="10195" w:type="dxa"/>
          <w:jc w:val="center"/>
          <w:tblLook w:val="04A0"/>
        </w:tblPrEx>
        <w:trPr>
          <w:trHeight w:val="300"/>
          <w:jc w:val="center"/>
        </w:trPr>
        <w:tc>
          <w:tcPr>
            <w:tcW w:w="5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B" w:rsidRPr="001A7623" w:rsidP="00F91EAB" w14:paraId="7B763B10" w14:textId="6646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Kopējais % sadalījums</w:t>
            </w:r>
            <w:r w:rsidRPr="001A7623">
              <w:t xml:space="preserve"> </w:t>
            </w: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 xml:space="preserve">starp valsts un pašvaldību iestādēm 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B" w:rsidRPr="001A7623" w:rsidP="00F91EAB" w14:paraId="01C4D338" w14:textId="54B14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21%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B" w:rsidRPr="001A7623" w:rsidP="00F91EAB" w14:paraId="76E7CF4D" w14:textId="26CD6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43%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AB" w:rsidRPr="001A7623" w:rsidP="00F91EAB" w14:paraId="3608B383" w14:textId="6B2378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1A76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  <w:t>36%</w:t>
            </w:r>
          </w:p>
        </w:tc>
      </w:tr>
      <w:tr w14:paraId="3BF2EAF8" w14:textId="77777777" w:rsidTr="0012113A">
        <w:tblPrEx>
          <w:tblW w:w="10195" w:type="dxa"/>
          <w:jc w:val="center"/>
          <w:tblLook w:val="04A0"/>
        </w:tblPrEx>
        <w:trPr>
          <w:trHeight w:val="300"/>
          <w:jc w:val="center"/>
        </w:trPr>
        <w:tc>
          <w:tcPr>
            <w:tcW w:w="58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732" w:rsidRPr="001A7623" w:rsidP="00F91EAB" w14:paraId="6F7297A3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  <w:p w:rsidR="00593732" w:rsidRPr="001A7623" w:rsidP="00F91EAB" w14:paraId="247E5AB2" w14:textId="000C35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3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732" w:rsidRPr="001A7623" w:rsidP="00F91EAB" w14:paraId="1E6A13DE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732" w:rsidRPr="001A7623" w:rsidP="00F91EAB" w14:paraId="6688DDC6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44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3732" w:rsidRPr="001A7623" w:rsidP="00F91EAB" w14:paraId="2BB0E2A0" w14:textId="777777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3444"/>
        <w:gridCol w:w="3486"/>
        <w:gridCol w:w="3265"/>
      </w:tblGrid>
      <w:tr w14:paraId="437E11A6" w14:textId="77777777" w:rsidTr="0012113A">
        <w:tblPrEx>
          <w:tblW w:w="0" w:type="auto"/>
          <w:tblLook w:val="04A0"/>
        </w:tblPrEx>
        <w:tc>
          <w:tcPr>
            <w:tcW w:w="14560" w:type="dxa"/>
            <w:gridSpan w:val="3"/>
            <w:tcBorders>
              <w:top w:val="single" w:sz="4" w:space="0" w:color="auto"/>
            </w:tcBorders>
          </w:tcPr>
          <w:p w:rsidR="007E3745" w:rsidRPr="001A7623" w:rsidP="0012113A" w14:paraId="2DE84A7B" w14:textId="4751E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PKIP gada uzturēšanas izmaksas</w:t>
            </w:r>
            <w:r w:rsidRPr="001A7623" w:rsidR="00F91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pēc projekta realizācijas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623" w:rsidR="001211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euro</w:t>
            </w:r>
          </w:p>
        </w:tc>
      </w:tr>
      <w:tr w14:paraId="0899A198" w14:textId="77777777" w:rsidTr="00A40751">
        <w:tblPrEx>
          <w:tblW w:w="0" w:type="auto"/>
          <w:tblLook w:val="04A0"/>
        </w:tblPrEx>
        <w:tc>
          <w:tcPr>
            <w:tcW w:w="4853" w:type="dxa"/>
          </w:tcPr>
          <w:p w:rsidR="007E3745" w:rsidRPr="001A7623" w:rsidP="00A40751" w14:paraId="5677D349" w14:textId="065F9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Rīga</w:t>
            </w:r>
            <w:r w:rsidR="0084005E">
              <w:rPr>
                <w:rFonts w:ascii="Times New Roman" w:hAnsi="Times New Roman" w:cs="Times New Roman"/>
                <w:b/>
                <w:sz w:val="24"/>
                <w:szCs w:val="24"/>
              </w:rPr>
              <w:t>s pašvaldība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1A7623" w:rsidR="00F91EA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4853" w:type="dxa"/>
          </w:tcPr>
          <w:p w:rsidR="007E3745" w:rsidRPr="001A7623" w:rsidP="00A40751" w14:paraId="4DF18A62" w14:textId="48830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Pašvaldības (</w:t>
            </w:r>
            <w:r w:rsidRPr="001A7623" w:rsidR="00F91EA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4854" w:type="dxa"/>
          </w:tcPr>
          <w:p w:rsidR="007E3745" w:rsidRPr="001A7623" w:rsidP="00A40751" w14:paraId="4656BCE6" w14:textId="66C08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Valsts (</w:t>
            </w:r>
            <w:r w:rsidRPr="001A7623" w:rsidR="00F91E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A7623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14:paraId="3E608DD2" w14:textId="77777777" w:rsidTr="00A40751">
        <w:tblPrEx>
          <w:tblW w:w="0" w:type="auto"/>
          <w:tblLook w:val="04A0"/>
        </w:tblPrEx>
        <w:tc>
          <w:tcPr>
            <w:tcW w:w="4853" w:type="dxa"/>
          </w:tcPr>
          <w:p w:rsidR="007E3745" w:rsidRPr="001A7623" w:rsidP="0012113A" w14:paraId="08D8F620" w14:textId="3FC50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3">
              <w:rPr>
                <w:rFonts w:ascii="Times New Roman" w:hAnsi="Times New Roman" w:cs="Times New Roman"/>
                <w:sz w:val="24"/>
                <w:szCs w:val="24"/>
              </w:rPr>
              <w:t xml:space="preserve">127 647 </w:t>
            </w:r>
            <w:r w:rsidRPr="001A7623" w:rsidR="0012113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4853" w:type="dxa"/>
          </w:tcPr>
          <w:p w:rsidR="007E3745" w:rsidRPr="001A7623" w:rsidP="0012113A" w14:paraId="0666DC0E" w14:textId="48E6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3">
              <w:rPr>
                <w:rFonts w:ascii="Times New Roman" w:hAnsi="Times New Roman" w:cs="Times New Roman"/>
                <w:sz w:val="24"/>
                <w:szCs w:val="24"/>
              </w:rPr>
              <w:t xml:space="preserve">150 294 </w:t>
            </w:r>
            <w:r w:rsidRPr="001A7623" w:rsidR="0012113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  <w:tc>
          <w:tcPr>
            <w:tcW w:w="4854" w:type="dxa"/>
          </w:tcPr>
          <w:p w:rsidR="007E3745" w:rsidRPr="001A7623" w:rsidP="001A7623" w14:paraId="3314C1EE" w14:textId="0ECBC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23">
              <w:rPr>
                <w:rFonts w:ascii="Times New Roman" w:hAnsi="Times New Roman" w:cs="Times New Roman"/>
                <w:sz w:val="24"/>
                <w:szCs w:val="24"/>
              </w:rPr>
              <w:t xml:space="preserve">72 059 </w:t>
            </w:r>
            <w:r w:rsidRPr="001A7623" w:rsidR="001A762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</w:p>
        </w:tc>
      </w:tr>
    </w:tbl>
    <w:p w:rsidR="007E3745" w:rsidRPr="001A7623" w:rsidP="0012113A" w14:paraId="192D7A46" w14:textId="7F017D37">
      <w:pPr>
        <w:jc w:val="both"/>
        <w:rPr>
          <w:rFonts w:ascii="Times New Roman" w:hAnsi="Times New Roman" w:cs="Times New Roman"/>
        </w:rPr>
      </w:pPr>
    </w:p>
    <w:p w:rsidR="00F91EAB" w:rsidRPr="001A7623" w:rsidP="0012113A" w14:paraId="772DB14C" w14:textId="4F091F62">
      <w:pPr>
        <w:jc w:val="both"/>
        <w:rPr>
          <w:rFonts w:ascii="Times New Roman" w:hAnsi="Times New Roman" w:cs="Times New Roman"/>
        </w:rPr>
      </w:pPr>
      <w:r w:rsidRPr="001A7623">
        <w:rPr>
          <w:rFonts w:ascii="Times New Roman" w:hAnsi="Times New Roman" w:cs="Times New Roman"/>
        </w:rPr>
        <w:t>Projekta</w:t>
      </w:r>
      <w:r w:rsidRPr="001A7623" w:rsidR="001A7623">
        <w:t xml:space="preserve"> “</w:t>
      </w:r>
      <w:r w:rsidRPr="001A7623" w:rsidR="001A7623">
        <w:rPr>
          <w:rFonts w:ascii="Times New Roman" w:hAnsi="Times New Roman" w:cs="Times New Roman"/>
        </w:rPr>
        <w:t>Pašvaldību klientu informācijas pārvaldības risinājums”</w:t>
      </w:r>
      <w:r w:rsidRPr="001A7623">
        <w:rPr>
          <w:rFonts w:ascii="Times New Roman" w:hAnsi="Times New Roman" w:cs="Times New Roman"/>
        </w:rPr>
        <w:t xml:space="preserve"> ietekme uz Latvijas pašvaldību </w:t>
      </w:r>
      <w:r w:rsidRPr="001A7623">
        <w:rPr>
          <w:rFonts w:ascii="Times New Roman" w:hAnsi="Times New Roman" w:cs="Times New Roman"/>
        </w:rPr>
        <w:t>sadarbspēju</w:t>
      </w:r>
      <w:r w:rsidRPr="001A7623">
        <w:rPr>
          <w:rFonts w:ascii="Times New Roman" w:hAnsi="Times New Roman" w:cs="Times New Roman"/>
        </w:rPr>
        <w:t xml:space="preserve"> ar valsts IS un pašvaldību pakalpojumu sniegšanas procesu modernizēšanu, rada ievērojamus ieguvumus gan valstij kopumā, gan individuālajām pašvaldībām. Savukārt, lai </w:t>
      </w:r>
      <w:r w:rsidRPr="001A7623" w:rsidR="001A7623">
        <w:rPr>
          <w:rFonts w:ascii="Times New Roman" w:hAnsi="Times New Roman" w:cs="Times New Roman"/>
        </w:rPr>
        <w:t>p</w:t>
      </w:r>
      <w:r w:rsidRPr="001A7623">
        <w:rPr>
          <w:rFonts w:ascii="Times New Roman" w:hAnsi="Times New Roman" w:cs="Times New Roman"/>
        </w:rPr>
        <w:t>rojektā rādīto funkcionalitāti veiksmīgi izmantotu arī pēc projekta realizācijas, tika apzinātas papildus uzturēšanas izmaksas, kas nepārsniegs 15% no izstrādājamo</w:t>
      </w:r>
      <w:r w:rsidRPr="001A7623" w:rsidR="0045729E">
        <w:rPr>
          <w:rFonts w:ascii="Times New Roman" w:hAnsi="Times New Roman" w:cs="Times New Roman"/>
        </w:rPr>
        <w:t xml:space="preserve"> </w:t>
      </w:r>
      <w:r w:rsidRPr="001A7623" w:rsidR="001A7623">
        <w:rPr>
          <w:rFonts w:ascii="Times New Roman" w:hAnsi="Times New Roman" w:cs="Times New Roman"/>
        </w:rPr>
        <w:t>p</w:t>
      </w:r>
      <w:r w:rsidRPr="001A7623" w:rsidR="0045729E">
        <w:rPr>
          <w:rFonts w:ascii="Times New Roman" w:hAnsi="Times New Roman" w:cs="Times New Roman"/>
        </w:rPr>
        <w:t>rojekta</w:t>
      </w:r>
      <w:r w:rsidRPr="001A7623">
        <w:rPr>
          <w:rFonts w:ascii="Times New Roman" w:hAnsi="Times New Roman" w:cs="Times New Roman"/>
        </w:rPr>
        <w:t xml:space="preserve"> komponenšu izstrādes izmaksām, t.i. 350 000 </w:t>
      </w:r>
      <w:r w:rsidRPr="001A7623" w:rsidR="001A7623">
        <w:rPr>
          <w:rFonts w:ascii="Times New Roman" w:hAnsi="Times New Roman" w:cs="Times New Roman"/>
          <w:i/>
        </w:rPr>
        <w:t>euro</w:t>
      </w:r>
      <w:r w:rsidRPr="001A7623">
        <w:rPr>
          <w:rFonts w:ascii="Times New Roman" w:hAnsi="Times New Roman" w:cs="Times New Roman"/>
        </w:rPr>
        <w:t xml:space="preserve"> gadā. </w:t>
      </w:r>
    </w:p>
    <w:p w:rsidR="001A7623" w:rsidRPr="001A7623" w:rsidP="0012113A" w14:paraId="706714C4" w14:textId="77777777">
      <w:pPr>
        <w:jc w:val="both"/>
        <w:rPr>
          <w:rFonts w:ascii="Times New Roman" w:hAnsi="Times New Roman" w:cs="Times New Roman"/>
        </w:rPr>
      </w:pPr>
    </w:p>
    <w:p w:rsidR="001A7623" w:rsidRPr="001A7623" w:rsidP="0012113A" w14:paraId="3D9499D1" w14:textId="77777777">
      <w:pPr>
        <w:jc w:val="both"/>
        <w:rPr>
          <w:rFonts w:ascii="Times New Roman" w:hAnsi="Times New Roman" w:cs="Times New Roman"/>
        </w:rPr>
      </w:pPr>
    </w:p>
    <w:p w:rsidR="001A7623" w:rsidRPr="001A7623" w:rsidP="001A7623" w14:paraId="14B859B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Vides aizsardzības un reģionālās attīstības </w:t>
      </w:r>
    </w:p>
    <w:p w:rsidR="001A7623" w:rsidRPr="001A7623" w:rsidP="001A7623" w14:paraId="7F56135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ministrs </w:t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>Kaspars Gerhards</w:t>
      </w:r>
    </w:p>
    <w:p w:rsidR="001A7623" w:rsidRPr="001A7623" w:rsidP="001A7623" w14:paraId="24303530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623" w:rsidRPr="001A7623" w:rsidP="001A7623" w14:paraId="68754AC7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A7623" w:rsidRPr="001A7623" w:rsidP="001A7623" w14:paraId="76C2940C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>Vīza:</w:t>
      </w:r>
    </w:p>
    <w:p w:rsidR="001A7623" w:rsidRPr="001A7623" w:rsidP="001A7623" w14:paraId="21B695CF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sekretārs</w:t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  <w:t xml:space="preserve">                                  </w:t>
      </w:r>
      <w:r w:rsidRPr="001A7623">
        <w:rPr>
          <w:rFonts w:ascii="Times New Roman" w:eastAsia="Times New Roman" w:hAnsi="Times New Roman" w:cs="Times New Roman"/>
          <w:sz w:val="24"/>
          <w:szCs w:val="24"/>
          <w:lang w:eastAsia="lv-LV"/>
        </w:rPr>
        <w:t>R.Muciņš</w:t>
      </w:r>
    </w:p>
    <w:p w:rsidR="001A7623" w:rsidRPr="00B2709C" w:rsidP="0012113A" w14:paraId="08DDAF16" w14:textId="7777777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Sect="002529F2">
      <w:footerReference w:type="default" r:id="rId4"/>
      <w:pgSz w:w="11906" w:h="16838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158D9" w:rsidRPr="00B158D9" w:rsidP="00B158D9" w14:paraId="534FA0EF" w14:textId="328FAF02">
    <w:pPr>
      <w:tabs>
        <w:tab w:val="center" w:pos="4320"/>
        <w:tab w:val="right" w:pos="8640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lv-LV"/>
      </w:rPr>
    </w:pPr>
    <w:r w:rsidRPr="00B158D9">
      <w:rPr>
        <w:rFonts w:ascii="Times New Roman" w:eastAsia="Times New Roman" w:hAnsi="Times New Roman" w:cs="Times New Roman"/>
        <w:sz w:val="20"/>
        <w:szCs w:val="20"/>
        <w:lang w:eastAsia="lv-LV"/>
      </w:rPr>
      <w:t>VARAMAnot</w:t>
    </w:r>
    <w:r>
      <w:rPr>
        <w:rFonts w:ascii="Times New Roman" w:eastAsia="Times New Roman" w:hAnsi="Times New Roman" w:cs="Times New Roman"/>
        <w:sz w:val="20"/>
        <w:szCs w:val="20"/>
        <w:lang w:eastAsia="lv-LV"/>
      </w:rPr>
      <w:t>P</w:t>
    </w:r>
    <w:r w:rsidRPr="00B158D9">
      <w:rPr>
        <w:rFonts w:ascii="Times New Roman" w:eastAsia="Times New Roman" w:hAnsi="Times New Roman" w:cs="Times New Roman"/>
        <w:sz w:val="20"/>
        <w:szCs w:val="20"/>
        <w:lang w:eastAsia="lv-LV"/>
      </w:rPr>
      <w:t>_</w:t>
    </w:r>
    <w:bookmarkStart w:id="1" w:name="_Hlk486506695"/>
    <w:bookmarkStart w:id="2" w:name="_Hlk486506696"/>
    <w:bookmarkStart w:id="3" w:name="_Hlk486506697"/>
    <w:r w:rsidR="00AC1700">
      <w:rPr>
        <w:rFonts w:ascii="Times New Roman" w:eastAsia="Times New Roman" w:hAnsi="Times New Roman" w:cs="Times New Roman"/>
        <w:sz w:val="20"/>
        <w:szCs w:val="20"/>
        <w:lang w:eastAsia="lv-LV"/>
      </w:rPr>
      <w:t>08012018</w:t>
    </w:r>
    <w:r w:rsidRPr="00B158D9">
      <w:rPr>
        <w:rFonts w:ascii="Times New Roman" w:eastAsia="Times New Roman" w:hAnsi="Times New Roman" w:cs="Times New Roman"/>
        <w:sz w:val="20"/>
        <w:szCs w:val="20"/>
        <w:lang w:eastAsia="lv-LV"/>
      </w:rPr>
      <w:t>_MA</w:t>
    </w:r>
    <w:bookmarkEnd w:id="1"/>
    <w:bookmarkEnd w:id="2"/>
    <w:bookmarkEnd w:id="3"/>
    <w:r w:rsidRPr="00B158D9">
      <w:rPr>
        <w:rFonts w:ascii="Times New Roman" w:eastAsia="Times New Roman" w:hAnsi="Times New Roman" w:cs="Times New Roman"/>
        <w:sz w:val="20"/>
        <w:szCs w:val="20"/>
        <w:lang w:eastAsia="lv-LV"/>
      </w:rPr>
      <w:t xml:space="preserve"> 39.0</w:t>
    </w:r>
  </w:p>
  <w:p w:rsidR="00B158D9" w14:paraId="30DDD947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D401071"/>
    <w:multiLevelType w:val="hybridMultilevel"/>
    <w:tmpl w:val="4184DE5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305020FA"/>
    <w:multiLevelType w:val="hybridMultilevel"/>
    <w:tmpl w:val="A670C1F2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7CD429DF"/>
    <w:multiLevelType w:val="hybridMultilevel"/>
    <w:tmpl w:val="2E168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7E4"/>
    <w:rsid w:val="000167E4"/>
    <w:rsid w:val="00050C2D"/>
    <w:rsid w:val="00110EE4"/>
    <w:rsid w:val="0012113A"/>
    <w:rsid w:val="00154C98"/>
    <w:rsid w:val="001A7623"/>
    <w:rsid w:val="0020168B"/>
    <w:rsid w:val="002529F2"/>
    <w:rsid w:val="002D58D9"/>
    <w:rsid w:val="00345608"/>
    <w:rsid w:val="00367680"/>
    <w:rsid w:val="00387E8A"/>
    <w:rsid w:val="003B1FB4"/>
    <w:rsid w:val="00411B1C"/>
    <w:rsid w:val="0045729E"/>
    <w:rsid w:val="00504A65"/>
    <w:rsid w:val="00593732"/>
    <w:rsid w:val="005C786E"/>
    <w:rsid w:val="006026E7"/>
    <w:rsid w:val="00603027"/>
    <w:rsid w:val="00686211"/>
    <w:rsid w:val="00772F35"/>
    <w:rsid w:val="007C6668"/>
    <w:rsid w:val="007C7A9F"/>
    <w:rsid w:val="007E3745"/>
    <w:rsid w:val="0084005E"/>
    <w:rsid w:val="00895BB2"/>
    <w:rsid w:val="00A222EF"/>
    <w:rsid w:val="00A36A06"/>
    <w:rsid w:val="00A40751"/>
    <w:rsid w:val="00A55CE4"/>
    <w:rsid w:val="00AC1700"/>
    <w:rsid w:val="00AC36CC"/>
    <w:rsid w:val="00B02968"/>
    <w:rsid w:val="00B158D9"/>
    <w:rsid w:val="00B15EEB"/>
    <w:rsid w:val="00B2709C"/>
    <w:rsid w:val="00C03F41"/>
    <w:rsid w:val="00C05CE3"/>
    <w:rsid w:val="00CC0B94"/>
    <w:rsid w:val="00E475D8"/>
    <w:rsid w:val="00EA330C"/>
    <w:rsid w:val="00F91EAB"/>
    <w:rsid w:val="00FA695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CD6D102-1D2C-4FFF-943B-6647425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8D9"/>
  </w:style>
  <w:style w:type="paragraph" w:styleId="Footer">
    <w:name w:val="footer"/>
    <w:basedOn w:val="Normal"/>
    <w:link w:val="FooterChar"/>
    <w:uiPriority w:val="99"/>
    <w:unhideWhenUsed/>
    <w:rsid w:val="00B158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8D9"/>
  </w:style>
  <w:style w:type="character" w:styleId="CommentReference">
    <w:name w:val="annotation reference"/>
    <w:basedOn w:val="DefaultParagraphFont"/>
    <w:uiPriority w:val="99"/>
    <w:semiHidden/>
    <w:unhideWhenUsed/>
    <w:rsid w:val="00B158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8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8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8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5806</Words>
  <Characters>3310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„Par informācijas sabiedrības attīstības pamatnostādņu ieviešanu publiskās pārvaldes informācijas sistēmu jomā (mērķarhitektūras 39.0 versija - Pašvaldību klientu informācijas pārvaldības risinājums)”</vt:lpstr>
      <vt:lpstr>Ministru kabineta rīkojuma projekts „Par informācijas sabiedrības attīstības pamatnostādņu ieviešanu publiskās pārvaldes informācijas sistēmu jomā (mērķarhitektūras 39.0 versija - Pašvaldību klientu informācijas pārvaldības risinājums)”</vt:lpstr>
    </vt:vector>
  </TitlesOfParts>
  <Company>VARAM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informācijas sabiedrības attīstības pamatnostādņu ieviešanu publiskās pārvaldes informācijas sistēmu jomā (mērķarhitektūras 39.0 versija - Pašvaldību klientu informācijas pārvaldības risinājums)”</dc:title>
  <dc:subject>Anotācijas pielikums</dc:subject>
  <dc:creator>VARAM</dc:creator>
  <dc:description>67026576, lelda.kalina@varam.gov.lv</dc:description>
  <cp:lastModifiedBy>Lelda Kalniņa</cp:lastModifiedBy>
  <cp:revision>3</cp:revision>
  <cp:lastPrinted>2017-11-21T12:56:00Z</cp:lastPrinted>
  <dcterms:created xsi:type="dcterms:W3CDTF">2018-01-10T09:01:00Z</dcterms:created>
  <dcterms:modified xsi:type="dcterms:W3CDTF">2018-01-10T10:39:00Z</dcterms:modified>
</cp:coreProperties>
</file>