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115B5" w:rsidRPr="00E0410B" w:rsidP="001D19C2" w14:paraId="5D8BFCFD" w14:textId="77777777">
      <w:pPr>
        <w:spacing w:after="120"/>
        <w:jc w:val="center"/>
        <w:rPr>
          <w:b/>
        </w:rPr>
      </w:pPr>
      <w:r w:rsidRPr="004668F6">
        <w:rPr>
          <w:b/>
        </w:rPr>
        <w:t xml:space="preserve"> </w:t>
      </w:r>
      <w:r w:rsidRPr="00E0410B" w:rsidR="00B51894">
        <w:rPr>
          <w:b/>
        </w:rPr>
        <w:t xml:space="preserve">Ministru kabineta rīkojuma projekta </w:t>
      </w:r>
      <w:r w:rsidRPr="00E0410B" w:rsidR="001E311E">
        <w:rPr>
          <w:b/>
        </w:rPr>
        <w:t>„</w:t>
      </w:r>
      <w:r w:rsidRPr="00E0410B" w:rsidR="00B51894">
        <w:rPr>
          <w:b/>
        </w:rPr>
        <w:t>Par informācijas sabiedrības attīstības pamatnostādņu ieviešanu publiskās pārvaldes informācijas sistēmu jomā</w:t>
      </w:r>
      <w:r w:rsidRPr="00E0410B" w:rsidR="0015215D">
        <w:rPr>
          <w:b/>
        </w:rPr>
        <w:t xml:space="preserve"> </w:t>
      </w:r>
      <w:r w:rsidRPr="00E0410B" w:rsidR="006950C6">
        <w:rPr>
          <w:b/>
        </w:rPr>
        <w:t>(</w:t>
      </w:r>
      <w:r w:rsidRPr="00E0410B" w:rsidR="006950C6">
        <w:rPr>
          <w:b/>
        </w:rPr>
        <w:t>m</w:t>
      </w:r>
      <w:r w:rsidRPr="00E0410B" w:rsidR="00B51894">
        <w:rPr>
          <w:b/>
        </w:rPr>
        <w:t>ērķarhitektūra</w:t>
      </w:r>
      <w:r w:rsidRPr="00E0410B" w:rsidR="006950C6">
        <w:rPr>
          <w:b/>
        </w:rPr>
        <w:t>s</w:t>
      </w:r>
      <w:r w:rsidRPr="00E0410B" w:rsidR="00B51894">
        <w:rPr>
          <w:b/>
        </w:rPr>
        <w:t xml:space="preserve"> </w:t>
      </w:r>
      <w:r w:rsidRPr="00E0410B" w:rsidR="006D6FA2">
        <w:rPr>
          <w:b/>
        </w:rPr>
        <w:t>3</w:t>
      </w:r>
      <w:r w:rsidRPr="00E0410B" w:rsidR="006F4995">
        <w:rPr>
          <w:b/>
        </w:rPr>
        <w:t>9</w:t>
      </w:r>
      <w:r w:rsidRPr="00E0410B" w:rsidR="006D6FA2">
        <w:rPr>
          <w:b/>
        </w:rPr>
        <w:t xml:space="preserve">.0 versija – </w:t>
      </w:r>
      <w:r w:rsidRPr="00E0410B" w:rsidR="006F4995">
        <w:rPr>
          <w:rFonts w:eastAsiaTheme="minorHAnsi"/>
          <w:b/>
          <w:lang w:eastAsia="en-US"/>
        </w:rPr>
        <w:t>Pašvaldību klientu informācijas pārvaldības risinājums</w:t>
      </w:r>
      <w:r w:rsidRPr="00E0410B" w:rsidR="006D6FA2">
        <w:rPr>
          <w:b/>
        </w:rPr>
        <w:t xml:space="preserve"> </w:t>
      </w:r>
      <w:r w:rsidRPr="00E0410B" w:rsidR="0015215D">
        <w:rPr>
          <w:b/>
        </w:rPr>
        <w:t>)</w:t>
      </w:r>
      <w:r w:rsidRPr="00E0410B" w:rsidR="00B51894">
        <w:rPr>
          <w:b/>
        </w:rPr>
        <w:t>”</w:t>
      </w:r>
      <w:r w:rsidRPr="00E0410B" w:rsidR="001D19C2">
        <w:rPr>
          <w:b/>
        </w:rPr>
        <w:t xml:space="preserve"> sākotnējās ietekmes novērtējuma ziņojums (anotācija)</w:t>
      </w:r>
      <w:r w:rsidRPr="00E0410B">
        <w:rPr>
          <w:b/>
        </w:rPr>
        <w:t> </w:t>
      </w:r>
    </w:p>
    <w:p w:rsidR="005148E7" w:rsidRPr="00E0410B" w:rsidP="00B22BC5" w14:paraId="5E756421" w14:textId="77777777">
      <w:pPr>
        <w:jc w:val="center"/>
        <w:rPr>
          <w:lang w:eastAsia="en-US"/>
        </w:rPr>
      </w:pPr>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1986"/>
        <w:gridCol w:w="7092"/>
      </w:tblGrid>
      <w:tr w14:paraId="06E16CE3" w14:textId="77777777" w:rsidTr="00137314">
        <w:tblPrEx>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Ex>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0115B5" w:rsidRPr="00E0410B" w:rsidP="00E211A8" w14:paraId="588F273E" w14:textId="77777777">
            <w:pPr>
              <w:jc w:val="center"/>
              <w:rPr>
                <w:lang w:eastAsia="en-US"/>
              </w:rPr>
            </w:pPr>
            <w:r w:rsidRPr="00E0410B">
              <w:rPr>
                <w:b/>
                <w:bCs/>
                <w:lang w:eastAsia="en-US"/>
              </w:rPr>
              <w:t xml:space="preserve"> I. </w:t>
            </w:r>
            <w:r w:rsidRPr="00E0410B" w:rsidR="00E211A8">
              <w:rPr>
                <w:b/>
                <w:bCs/>
                <w:lang w:eastAsia="en-US"/>
              </w:rPr>
              <w:t>Tiesību akta</w:t>
            </w:r>
            <w:r w:rsidRPr="00E0410B">
              <w:rPr>
                <w:b/>
                <w:bCs/>
                <w:lang w:eastAsia="en-US"/>
              </w:rPr>
              <w:t xml:space="preserve"> izstrādes nepieciešamība</w:t>
            </w:r>
          </w:p>
        </w:tc>
      </w:tr>
      <w:tr w14:paraId="2D90152F" w14:textId="77777777" w:rsidTr="00137314">
        <w:tblPrEx>
          <w:tblW w:w="9840" w:type="dxa"/>
          <w:tblCellSpacing w:w="0" w:type="dxa"/>
          <w:tblInd w:w="-408" w:type="dxa"/>
          <w:tblCellMar>
            <w:left w:w="57" w:type="dxa"/>
            <w:right w:w="57" w:type="dxa"/>
          </w:tblCellMar>
          <w:tblLook w:val="04A0"/>
        </w:tblPrEx>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E0410B" w:rsidP="00B22BC5" w14:paraId="111B0181" w14:textId="77777777">
            <w:pPr>
              <w:rPr>
                <w:lang w:eastAsia="en-US"/>
              </w:rPr>
            </w:pPr>
            <w:r w:rsidRPr="00E0410B">
              <w:rPr>
                <w:lang w:eastAsia="en-US"/>
              </w:rPr>
              <w:t> 1.</w:t>
            </w:r>
          </w:p>
        </w:tc>
        <w:tc>
          <w:tcPr>
            <w:tcW w:w="1986" w:type="dxa"/>
            <w:tcBorders>
              <w:top w:val="outset" w:sz="6" w:space="0" w:color="auto"/>
              <w:left w:val="outset" w:sz="6" w:space="0" w:color="auto"/>
              <w:bottom w:val="outset" w:sz="6" w:space="0" w:color="auto"/>
              <w:right w:val="outset" w:sz="6" w:space="0" w:color="auto"/>
            </w:tcBorders>
          </w:tcPr>
          <w:p w:rsidR="000115B5" w:rsidRPr="00E0410B" w:rsidP="00B22BC5" w14:paraId="54157ED0" w14:textId="77777777">
            <w:pPr>
              <w:rPr>
                <w:lang w:eastAsia="en-US"/>
              </w:rPr>
            </w:pPr>
            <w:r w:rsidRPr="00E0410B">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rsidR="0017092D" w:rsidRPr="00E0410B" w:rsidP="00282259" w14:paraId="57AEE04E" w14:textId="77777777">
            <w:pPr>
              <w:numPr>
                <w:ilvl w:val="0"/>
                <w:numId w:val="4"/>
              </w:numPr>
              <w:ind w:right="212"/>
              <w:jc w:val="both"/>
            </w:pPr>
            <w:r w:rsidRPr="00E0410B">
              <w:t>2015.gada 17.</w:t>
            </w:r>
            <w:r w:rsidRPr="00E0410B" w:rsidR="00B25DFF">
              <w:t xml:space="preserve">novembra </w:t>
            </w:r>
            <w:r w:rsidRPr="00E0410B" w:rsidR="00824C8E">
              <w:t>Ministru kabineta</w:t>
            </w:r>
            <w:r w:rsidRPr="00E0410B" w:rsidR="00ED5105">
              <w:t xml:space="preserve"> (turpmāk – MK)</w:t>
            </w:r>
            <w:r w:rsidRPr="00E0410B" w:rsidR="00824C8E">
              <w:t xml:space="preserve"> </w:t>
            </w:r>
            <w:r w:rsidRPr="00E0410B">
              <w:t>noteikumu Nr.</w:t>
            </w:r>
            <w:r w:rsidRPr="00E0410B" w:rsidR="00CA6015">
              <w:t xml:space="preserve">653 </w:t>
            </w:r>
            <w:r w:rsidRPr="00E0410B" w:rsidR="00E54D90">
              <w:t>„</w:t>
            </w:r>
            <w:r w:rsidRPr="00E0410B" w:rsidR="00CA6015">
              <w:t xml:space="preserve">Darbības programmas </w:t>
            </w:r>
            <w:r w:rsidRPr="00E0410B" w:rsidR="00E54D90">
              <w:t>„</w:t>
            </w:r>
            <w:r w:rsidRPr="00E0410B" w:rsidR="00CA6015">
              <w:t>Izaugsme un nodarbinātība</w:t>
            </w:r>
            <w:r w:rsidRPr="00E0410B" w:rsidR="007B3D26">
              <w:t>”</w:t>
            </w:r>
            <w:r w:rsidRPr="00E0410B" w:rsidR="00CA6015">
              <w:t xml:space="preserve"> 2.2.1. specifiskā atbalsta mērķa </w:t>
            </w:r>
            <w:r w:rsidRPr="00E0410B" w:rsidR="00E54D90">
              <w:t>„</w:t>
            </w:r>
            <w:r w:rsidRPr="00E0410B" w:rsidR="00CA6015">
              <w:t xml:space="preserve">Nodrošināt publisko datu </w:t>
            </w:r>
            <w:r w:rsidRPr="00E0410B" w:rsidR="00CA6015">
              <w:t>atkalizmantošanas</w:t>
            </w:r>
            <w:r w:rsidRPr="00E0410B" w:rsidR="00CA6015">
              <w:t xml:space="preserve"> pieaugumu un efektīvu publiskās pārvaldes un privātā sektora mijiedarbību</w:t>
            </w:r>
            <w:r w:rsidRPr="00E0410B" w:rsidR="007B3D26">
              <w:t>”</w:t>
            </w:r>
            <w:r w:rsidRPr="00E0410B">
              <w:t xml:space="preserve"> 2.2.1.1.</w:t>
            </w:r>
            <w:r w:rsidRPr="00E0410B" w:rsidR="00CA6015">
              <w:t xml:space="preserve">pasākuma </w:t>
            </w:r>
            <w:r w:rsidRPr="00E0410B" w:rsidR="00E54D90">
              <w:t>„</w:t>
            </w:r>
            <w:r w:rsidRPr="00E0410B" w:rsidR="00CA6015">
              <w:t>Centralizētu publiskās pārvaldes IKT platformu izveide, publiskās pārvaldes procesu optimizēšana un attīstība</w:t>
            </w:r>
            <w:r w:rsidRPr="00E0410B" w:rsidR="007B3D26">
              <w:t>”</w:t>
            </w:r>
            <w:r w:rsidRPr="00E0410B" w:rsidR="00CA6015">
              <w:t xml:space="preserve"> īstenošanas</w:t>
            </w:r>
            <w:r w:rsidRPr="00E0410B" w:rsidR="00991243">
              <w:t xml:space="preserve"> noteikumi”</w:t>
            </w:r>
            <w:r w:rsidRPr="00E0410B" w:rsidR="006D61F3">
              <w:t xml:space="preserve"> </w:t>
            </w:r>
            <w:r w:rsidRPr="00E0410B">
              <w:t>4.</w:t>
            </w:r>
            <w:r w:rsidRPr="00E0410B" w:rsidR="007B3D26">
              <w:t xml:space="preserve">punkts </w:t>
            </w:r>
            <w:r w:rsidRPr="00E0410B" w:rsidR="00991243">
              <w:t>un 13.2.</w:t>
            </w:r>
            <w:r w:rsidRPr="00E0410B" w:rsidR="007B3D26">
              <w:t>apakš</w:t>
            </w:r>
            <w:r w:rsidRPr="00E0410B" w:rsidR="00991243">
              <w:t>punkt</w:t>
            </w:r>
            <w:r w:rsidRPr="00E0410B" w:rsidR="007B3D26">
              <w:t>s</w:t>
            </w:r>
            <w:r w:rsidRPr="00E0410B" w:rsidR="00CA6015">
              <w:t>.</w:t>
            </w:r>
          </w:p>
          <w:p w:rsidR="000612AA" w:rsidRPr="00E0410B" w:rsidP="00E17C5F" w14:paraId="6ADFFC01" w14:textId="77777777">
            <w:pPr>
              <w:numPr>
                <w:ilvl w:val="0"/>
                <w:numId w:val="4"/>
              </w:numPr>
              <w:ind w:right="212"/>
              <w:jc w:val="both"/>
            </w:pPr>
            <w:r w:rsidRPr="00E0410B">
              <w:t xml:space="preserve">Deklarācijas par Māra Kučinska vadītā </w:t>
            </w:r>
            <w:r w:rsidRPr="00E0410B" w:rsidR="00ED5105">
              <w:t>MK</w:t>
            </w:r>
            <w:r w:rsidRPr="00E0410B" w:rsidR="00E54D90">
              <w:t xml:space="preserve"> iecerēto darbību 35</w:t>
            </w:r>
            <w:r w:rsidRPr="00E0410B" w:rsidR="00441BB7">
              <w:t>.</w:t>
            </w:r>
            <w:r w:rsidRPr="00E0410B" w:rsidR="00E54D90">
              <w:t>uzdevums „</w:t>
            </w:r>
            <w:r w:rsidRPr="00E0410B">
              <w:t xml:space="preserve">Nodrošināsim IKT publisko investīciju un e-pakalpojumu orientāciju uz jaunu produktu un pakalpojumu veidošanu un </w:t>
            </w:r>
            <w:r w:rsidRPr="00E0410B">
              <w:t>komercializāciju</w:t>
            </w:r>
            <w:r w:rsidRPr="00E0410B">
              <w:t>. Ieviesīsim e-pārvaldi publisko iestāžu darbā un pakalpojumu sniegšanā</w:t>
            </w:r>
            <w:r w:rsidRPr="00E0410B" w:rsidR="00E54D90">
              <w:t>”</w:t>
            </w:r>
            <w:r w:rsidRPr="00E0410B" w:rsidR="001D17AB">
              <w:t>;</w:t>
            </w:r>
            <w:r w:rsidRPr="00E0410B" w:rsidR="00E54D90">
              <w:t xml:space="preserve"> </w:t>
            </w:r>
            <w:r w:rsidRPr="00E0410B" w:rsidR="00911FC6">
              <w:t>r</w:t>
            </w:r>
            <w:r w:rsidRPr="00E0410B" w:rsidR="00E54D90">
              <w:t>īcības plāna pasākums „</w:t>
            </w:r>
            <w:r w:rsidRPr="00E0410B">
              <w:t>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w:t>
            </w:r>
            <w:r w:rsidRPr="00E0410B" w:rsidR="001D17AB">
              <w:t>;</w:t>
            </w:r>
            <w:r w:rsidRPr="00E0410B" w:rsidR="00E54D90">
              <w:t xml:space="preserve"> </w:t>
            </w:r>
            <w:r w:rsidRPr="00E0410B" w:rsidR="00E17C5F">
              <w:t xml:space="preserve">4.darbības rezultāts “Izveidota oficiālā elektroniskā adrese, sasniedzot 1 miljonu uz e-adresi nosūtīto dokumentu apjomu. Izveidots atvērto datu portāls, sniedzot iespēju gan fiziskām, gan juridiskām personām izmantot publiskās pārvaldes atvērtos datus jaunu pakalpojumu radīšanai. Izstrādātas publisko pakalpojumu elektroniskās piegādes platformas, datu izplatīšanas platformas, kā arī valsts informācijas resursu, sistēmu un </w:t>
            </w:r>
            <w:r w:rsidRPr="00E0410B" w:rsidR="00E17C5F">
              <w:t>sadarbspējas</w:t>
            </w:r>
            <w:r w:rsidRPr="00E0410B" w:rsidR="00E17C5F">
              <w:t xml:space="preserve"> reģistra informācijas sistēmas projektējumi, lai paaugstinātu valsts informācijas sistēmu </w:t>
            </w:r>
            <w:r w:rsidRPr="00E0410B" w:rsidR="00E17C5F">
              <w:t>sadarbspēju</w:t>
            </w:r>
            <w:r w:rsidRPr="00E0410B" w:rsidR="00E17C5F">
              <w:t xml:space="preserve"> un uzlabotu publiskās pārvaldes iestāžu reģistru datu apmaiņu un pieejamību” un </w:t>
            </w:r>
            <w:r w:rsidRPr="00E0410B" w:rsidR="00E248F8">
              <w:t>5.</w:t>
            </w:r>
            <w:r w:rsidRPr="00E0410B" w:rsidR="00E54D90">
              <w:t>darbības rezultāts „</w:t>
            </w:r>
            <w:r w:rsidRPr="00E0410B">
              <w:t>Nodrošināta IKT procesu koordinācija un pārvaldība, paaugstināta VARAM kapacitāte, nodrošinot 38</w:t>
            </w:r>
            <w:r w:rsidRPr="00E0410B" w:rsidR="00F434B4">
              <w:t xml:space="preserve"> </w:t>
            </w:r>
            <w:r w:rsidRPr="00E0410B">
              <w:t>ERAF līdzfinansēto projektu iekļaušanos publiskās pārvaldes vienotajā arhitektūrā”</w:t>
            </w:r>
            <w:r w:rsidRPr="00E0410B" w:rsidR="00441BB7">
              <w:t>.</w:t>
            </w:r>
          </w:p>
          <w:p w:rsidR="00FB6082" w:rsidRPr="00E0410B" w:rsidP="004B139C" w14:paraId="2DD3B33E" w14:textId="77777777">
            <w:pPr>
              <w:numPr>
                <w:ilvl w:val="0"/>
                <w:numId w:val="4"/>
              </w:numPr>
              <w:ind w:right="142"/>
              <w:jc w:val="both"/>
            </w:pPr>
            <w:r w:rsidRPr="00E0410B">
              <w:t>MK</w:t>
            </w:r>
            <w:r w:rsidRPr="00E0410B" w:rsidR="00E248F8">
              <w:t xml:space="preserve"> 2016.gada 10.</w:t>
            </w:r>
            <w:r w:rsidRPr="00E0410B" w:rsidR="00BA6374">
              <w:t>februāra rīkojuma Nr.136 “Par informācijas sabiedrības attīstības pamatnostādņu ieviešanu publiskās pārvaldes info</w:t>
            </w:r>
            <w:r w:rsidRPr="00E0410B" w:rsidR="0038766A">
              <w:t xml:space="preserve">rmācijas sistēmu jomā” </w:t>
            </w:r>
            <w:r w:rsidRPr="00E0410B" w:rsidR="00F34497">
              <w:rPr>
                <w:shd w:val="clear" w:color="auto" w:fill="FFFFFF"/>
              </w:rPr>
              <w:t>4.</w:t>
            </w:r>
            <w:r w:rsidRPr="00E0410B" w:rsidR="00F34497">
              <w:rPr>
                <w:shd w:val="clear" w:color="auto" w:fill="FFFFFF"/>
                <w:vertAlign w:val="superscript"/>
              </w:rPr>
              <w:t>1</w:t>
            </w:r>
            <w:r w:rsidRPr="00E0410B" w:rsidR="00F34497">
              <w:rPr>
                <w:shd w:val="clear" w:color="auto" w:fill="FFFFFF"/>
              </w:rPr>
              <w:t xml:space="preserve"> punkts un </w:t>
            </w:r>
            <w:r w:rsidRPr="00E0410B" w:rsidR="0038766A">
              <w:t>4</w:t>
            </w:r>
            <w:r w:rsidRPr="00E0410B" w:rsidR="00D55377">
              <w:t>.2</w:t>
            </w:r>
            <w:r w:rsidRPr="00E0410B" w:rsidR="0038766A">
              <w:t>.</w:t>
            </w:r>
            <w:r w:rsidRPr="00E0410B" w:rsidR="00D55377">
              <w:t>apakš</w:t>
            </w:r>
            <w:r w:rsidRPr="00E0410B" w:rsidR="0038766A">
              <w:t>punkt</w:t>
            </w:r>
            <w:r w:rsidRPr="00E0410B" w:rsidR="00D55377">
              <w:t>s</w:t>
            </w:r>
            <w:r w:rsidRPr="00E0410B" w:rsidR="0038766A">
              <w:t>.</w:t>
            </w:r>
          </w:p>
        </w:tc>
      </w:tr>
      <w:tr w14:paraId="66A85525" w14:textId="77777777" w:rsidTr="00137314">
        <w:tblPrEx>
          <w:tblW w:w="9840" w:type="dxa"/>
          <w:tblCellSpacing w:w="0" w:type="dxa"/>
          <w:tblInd w:w="-408" w:type="dxa"/>
          <w:tblCellMar>
            <w:left w:w="57" w:type="dxa"/>
            <w:right w:w="57" w:type="dxa"/>
          </w:tblCellMar>
          <w:tblLook w:val="04A0"/>
        </w:tblPrEx>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E0410B" w:rsidP="00B22BC5" w14:paraId="0B8986BE" w14:textId="77777777">
            <w:pPr>
              <w:rPr>
                <w:lang w:eastAsia="en-US"/>
              </w:rPr>
            </w:pPr>
            <w:r w:rsidRPr="00E0410B">
              <w:rPr>
                <w:lang w:eastAsia="en-US"/>
              </w:rPr>
              <w:t> 2.</w:t>
            </w:r>
          </w:p>
        </w:tc>
        <w:tc>
          <w:tcPr>
            <w:tcW w:w="1986" w:type="dxa"/>
            <w:tcBorders>
              <w:top w:val="outset" w:sz="6" w:space="0" w:color="auto"/>
              <w:left w:val="outset" w:sz="6" w:space="0" w:color="auto"/>
              <w:bottom w:val="outset" w:sz="6" w:space="0" w:color="auto"/>
              <w:right w:val="outset" w:sz="6" w:space="0" w:color="auto"/>
            </w:tcBorders>
          </w:tcPr>
          <w:p w:rsidR="000115B5" w:rsidRPr="00E0410B" w:rsidP="00B22BC5" w14:paraId="3602D242" w14:textId="77777777">
            <w:pPr>
              <w:rPr>
                <w:lang w:eastAsia="en-US"/>
              </w:rPr>
            </w:pPr>
            <w:r w:rsidRPr="00E0410B">
              <w:rPr>
                <w:lang w:eastAsia="en-US"/>
              </w:rPr>
              <w:t>Pašreizējā situācija un problēmas</w:t>
            </w:r>
            <w:r w:rsidRPr="00E0410B" w:rsidR="00681198">
              <w:rPr>
                <w:lang w:eastAsia="en-US"/>
              </w:rPr>
              <w:t>,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rsidR="005C17BF" w:rsidRPr="00E0410B" w:rsidP="006C0F52" w14:paraId="25490066" w14:textId="219A69B3">
            <w:pPr>
              <w:tabs>
                <w:tab w:val="left" w:pos="0"/>
                <w:tab w:val="left" w:pos="993"/>
              </w:tabs>
              <w:spacing w:before="80" w:after="80" w:line="259" w:lineRule="auto"/>
              <w:jc w:val="both"/>
              <w:rPr>
                <w:rFonts w:eastAsiaTheme="minorHAnsi"/>
                <w:b/>
                <w:bCs/>
                <w:szCs w:val="22"/>
              </w:rPr>
            </w:pPr>
            <w:r w:rsidRPr="00E0410B">
              <w:rPr>
                <w:lang w:val="x-none" w:eastAsia="zh-CN"/>
              </w:rPr>
              <w:t xml:space="preserve">Ar </w:t>
            </w:r>
            <w:r w:rsidRPr="00E0410B" w:rsidR="00ED5105">
              <w:t>MK</w:t>
            </w:r>
            <w:r w:rsidRPr="00E0410B">
              <w:t xml:space="preserve"> rīkojuma projektu </w:t>
            </w:r>
            <w:r w:rsidRPr="00E0410B">
              <w:rPr>
                <w:lang w:val="x-none" w:eastAsia="zh-CN"/>
              </w:rPr>
              <w:t>tiek apstiprināts un iekļauts</w:t>
            </w:r>
            <w:r w:rsidRPr="00E0410B" w:rsidR="00173237">
              <w:rPr>
                <w:lang w:eastAsia="zh-CN"/>
              </w:rPr>
              <w:t xml:space="preserve"> </w:t>
            </w:r>
            <w:r w:rsidRPr="00E0410B" w:rsidR="00BB4947">
              <w:rPr>
                <w:lang w:eastAsia="zh-CN"/>
              </w:rPr>
              <w:t>informācijas un komunikācijas tehnoloģiju (turpmāk – IKT)</w:t>
            </w:r>
            <w:r w:rsidRPr="00E0410B" w:rsidR="00173237">
              <w:rPr>
                <w:lang w:eastAsia="zh-CN"/>
              </w:rPr>
              <w:t xml:space="preserve"> </w:t>
            </w:r>
            <w:r w:rsidRPr="00E0410B">
              <w:rPr>
                <w:lang w:val="x-none" w:eastAsia="zh-CN"/>
              </w:rPr>
              <w:t>mērķarhitektūras</w:t>
            </w:r>
            <w:r w:rsidRPr="00E0410B">
              <w:rPr>
                <w:lang w:val="x-none" w:eastAsia="zh-CN"/>
              </w:rPr>
              <w:t xml:space="preserve"> </w:t>
            </w:r>
            <w:r w:rsidRPr="00E0410B" w:rsidR="00946964">
              <w:rPr>
                <w:lang w:eastAsia="zh-CN"/>
              </w:rPr>
              <w:t>3</w:t>
            </w:r>
            <w:r w:rsidRPr="00E0410B" w:rsidR="006F4995">
              <w:rPr>
                <w:lang w:eastAsia="zh-CN"/>
              </w:rPr>
              <w:t>9</w:t>
            </w:r>
            <w:r w:rsidRPr="00E0410B" w:rsidR="00946964">
              <w:rPr>
                <w:lang w:eastAsia="zh-CN"/>
              </w:rPr>
              <w:t>.0</w:t>
            </w:r>
            <w:r w:rsidRPr="00E0410B" w:rsidR="0061538B">
              <w:rPr>
                <w:lang w:eastAsia="zh-CN"/>
              </w:rPr>
              <w:t xml:space="preserve"> </w:t>
            </w:r>
            <w:r w:rsidRPr="00E0410B">
              <w:rPr>
                <w:lang w:val="x-none" w:eastAsia="zh-CN"/>
              </w:rPr>
              <w:t xml:space="preserve">versijā </w:t>
            </w:r>
            <w:r w:rsidRPr="00E0410B" w:rsidR="006F4995">
              <w:rPr>
                <w:rFonts w:eastAsiaTheme="minorHAnsi"/>
              </w:rPr>
              <w:t>Rīgas domes Informācijas un tehnoloģiju centra</w:t>
            </w:r>
            <w:r w:rsidRPr="00E0410B" w:rsidR="006D6FA2">
              <w:rPr>
                <w:rFonts w:eastAsiaTheme="minorHAnsi"/>
              </w:rPr>
              <w:t xml:space="preserve">  </w:t>
            </w:r>
            <w:r w:rsidRPr="00E0410B" w:rsidR="006D6FA2">
              <w:rPr>
                <w:lang w:eastAsia="zh-CN"/>
              </w:rPr>
              <w:t xml:space="preserve"> </w:t>
            </w:r>
            <w:r w:rsidRPr="00E0410B" w:rsidR="008120EB">
              <w:rPr>
                <w:lang w:eastAsia="zh-CN"/>
              </w:rPr>
              <w:t xml:space="preserve">(turpmāk </w:t>
            </w:r>
            <w:r w:rsidRPr="00E0410B" w:rsidR="006F4995">
              <w:rPr>
                <w:lang w:eastAsia="zh-CN"/>
              </w:rPr>
              <w:t>–</w:t>
            </w:r>
            <w:r w:rsidRPr="00E0410B" w:rsidR="008120EB">
              <w:rPr>
                <w:lang w:eastAsia="zh-CN"/>
              </w:rPr>
              <w:t xml:space="preserve"> </w:t>
            </w:r>
            <w:r w:rsidRPr="00E0410B" w:rsidR="006F4995">
              <w:rPr>
                <w:lang w:eastAsia="zh-CN"/>
              </w:rPr>
              <w:t>RD</w:t>
            </w:r>
            <w:r w:rsidRPr="00E0410B" w:rsidR="00EF6A0B">
              <w:rPr>
                <w:lang w:eastAsia="zh-CN"/>
              </w:rPr>
              <w:t xml:space="preserve"> </w:t>
            </w:r>
            <w:r w:rsidRPr="00E0410B" w:rsidR="006F4995">
              <w:rPr>
                <w:lang w:eastAsia="zh-CN"/>
              </w:rPr>
              <w:t>ITC</w:t>
            </w:r>
            <w:r w:rsidRPr="00E0410B" w:rsidR="008120EB">
              <w:rPr>
                <w:lang w:eastAsia="zh-CN"/>
              </w:rPr>
              <w:t xml:space="preserve">) </w:t>
            </w:r>
            <w:r w:rsidRPr="00E0410B" w:rsidR="005A39B7">
              <w:rPr>
                <w:lang w:val="x-none" w:eastAsia="zh-CN"/>
              </w:rPr>
              <w:t>projekt</w:t>
            </w:r>
            <w:r w:rsidRPr="00E0410B" w:rsidR="005A39B7">
              <w:rPr>
                <w:lang w:eastAsia="zh-CN"/>
              </w:rPr>
              <w:t>a</w:t>
            </w:r>
            <w:r w:rsidRPr="00E0410B" w:rsidR="005A39B7">
              <w:rPr>
                <w:lang w:val="x-none" w:eastAsia="zh-CN"/>
              </w:rPr>
              <w:t xml:space="preserve"> </w:t>
            </w:r>
            <w:r w:rsidRPr="00E0410B" w:rsidR="006950C6">
              <w:rPr>
                <w:lang w:eastAsia="zh-CN"/>
              </w:rPr>
              <w:t>“</w:t>
            </w:r>
            <w:r w:rsidRPr="00E0410B" w:rsidR="006F4995">
              <w:rPr>
                <w:rFonts w:eastAsiaTheme="minorHAnsi"/>
                <w:b/>
              </w:rPr>
              <w:t>Pašvaldību klientu informācijas pārvaldības risinājums</w:t>
            </w:r>
            <w:r w:rsidRPr="00E0410B" w:rsidR="001C3EC6">
              <w:rPr>
                <w:lang w:val="x-none" w:eastAsia="zh-CN"/>
              </w:rPr>
              <w:t>” (turpmāk –</w:t>
            </w:r>
            <w:r w:rsidRPr="00E0410B" w:rsidR="008120EB">
              <w:rPr>
                <w:lang w:eastAsia="zh-CN"/>
              </w:rPr>
              <w:t xml:space="preserve"> projekts</w:t>
            </w:r>
            <w:r w:rsidRPr="00E0410B" w:rsidR="001C3EC6">
              <w:rPr>
                <w:lang w:val="x-none" w:eastAsia="zh-CN"/>
              </w:rPr>
              <w:t>)</w:t>
            </w:r>
            <w:r w:rsidRPr="00E0410B" w:rsidR="005A39B7">
              <w:rPr>
                <w:lang w:eastAsia="zh-CN"/>
              </w:rPr>
              <w:t xml:space="preserve"> apraksts</w:t>
            </w:r>
            <w:r w:rsidRPr="00E0410B" w:rsidR="001C3EC6">
              <w:rPr>
                <w:lang w:val="x-none" w:eastAsia="zh-CN"/>
              </w:rPr>
              <w:t>, kas tika izv</w:t>
            </w:r>
            <w:r w:rsidRPr="00E0410B" w:rsidR="001C3EC6">
              <w:rPr>
                <w:lang w:eastAsia="zh-CN"/>
              </w:rPr>
              <w:t xml:space="preserve">ērtēts atbilstoši </w:t>
            </w:r>
            <w:r w:rsidRPr="00E0410B" w:rsidR="00601A76">
              <w:rPr>
                <w:lang w:eastAsia="zh-CN"/>
              </w:rPr>
              <w:t xml:space="preserve">Vides aizsardzības un reģionālās attīstības ministrijas (turpmāk – </w:t>
            </w:r>
            <w:r w:rsidRPr="00E0410B" w:rsidR="001C3EC6">
              <w:rPr>
                <w:lang w:eastAsia="zh-CN"/>
              </w:rPr>
              <w:t>VARAM</w:t>
            </w:r>
            <w:r w:rsidRPr="00E0410B" w:rsidR="00601A76">
              <w:rPr>
                <w:lang w:eastAsia="zh-CN"/>
              </w:rPr>
              <w:t>)</w:t>
            </w:r>
            <w:r w:rsidRPr="00E0410B" w:rsidR="001C3EC6">
              <w:rPr>
                <w:lang w:eastAsia="zh-CN"/>
              </w:rPr>
              <w:t xml:space="preserve"> izstrādātajai </w:t>
            </w:r>
            <w:r w:rsidRPr="00E0410B" w:rsidR="00101D63">
              <w:rPr>
                <w:lang w:eastAsia="zh-CN"/>
              </w:rPr>
              <w:t xml:space="preserve">un apstiprinātajai </w:t>
            </w:r>
            <w:r w:rsidRPr="00E0410B" w:rsidR="001C3EC6">
              <w:rPr>
                <w:lang w:eastAsia="zh-CN"/>
              </w:rPr>
              <w:t xml:space="preserve">metodikai par projektu </w:t>
            </w:r>
            <w:r w:rsidRPr="00E0410B" w:rsidR="001C3EC6">
              <w:rPr>
                <w:lang w:eastAsia="zh-CN"/>
              </w:rPr>
              <w:t xml:space="preserve">iekļaušanu IKT </w:t>
            </w:r>
            <w:r w:rsidRPr="00E0410B" w:rsidR="001C3EC6">
              <w:rPr>
                <w:lang w:eastAsia="zh-CN"/>
              </w:rPr>
              <w:t>mērķarhitektūrā</w:t>
            </w:r>
            <w:r w:rsidRPr="00E0410B" w:rsidR="001C3EC6">
              <w:rPr>
                <w:lang w:eastAsia="zh-CN"/>
              </w:rPr>
              <w:t>.</w:t>
            </w:r>
            <w:r w:rsidRPr="00E0410B" w:rsidR="00101D63">
              <w:rPr>
                <w:lang w:eastAsia="zh-CN"/>
              </w:rPr>
              <w:t xml:space="preserve"> VARAM ir atbalstījis </w:t>
            </w:r>
            <w:r w:rsidRPr="00E0410B" w:rsidR="00254371">
              <w:rPr>
                <w:lang w:eastAsia="zh-CN"/>
              </w:rPr>
              <w:t>P</w:t>
            </w:r>
            <w:r w:rsidRPr="00E0410B" w:rsidR="00101D63">
              <w:rPr>
                <w:lang w:eastAsia="zh-CN"/>
              </w:rPr>
              <w:t xml:space="preserve">rojekta iekļaušanu IKT </w:t>
            </w:r>
            <w:r w:rsidRPr="00E0410B" w:rsidR="00101D63">
              <w:rPr>
                <w:lang w:eastAsia="zh-CN"/>
              </w:rPr>
              <w:t>m</w:t>
            </w:r>
            <w:r w:rsidRPr="00E0410B" w:rsidR="006950C6">
              <w:rPr>
                <w:lang w:eastAsia="zh-CN"/>
              </w:rPr>
              <w:t>ērķarhitektūras</w:t>
            </w:r>
            <w:r w:rsidRPr="00E0410B" w:rsidR="006950C6">
              <w:rPr>
                <w:lang w:eastAsia="zh-CN"/>
              </w:rPr>
              <w:t xml:space="preserve"> kārtējā versijā.</w:t>
            </w:r>
            <w:r w:rsidRPr="00E0410B" w:rsidR="00101D63">
              <w:rPr>
                <w:lang w:eastAsia="zh-CN"/>
              </w:rPr>
              <w:t xml:space="preserve"> </w:t>
            </w:r>
            <w:r w:rsidRPr="00E0410B" w:rsidR="006950C6">
              <w:rPr>
                <w:lang w:eastAsia="zh-CN"/>
              </w:rPr>
              <w:t>Projekts veicina d</w:t>
            </w:r>
            <w:r w:rsidRPr="00E0410B" w:rsidR="008F6AEE">
              <w:rPr>
                <w:rFonts w:eastAsia="MS Mincho"/>
                <w:bCs/>
              </w:rPr>
              <w:t xml:space="preserve">arbības programmas </w:t>
            </w:r>
            <w:r w:rsidRPr="00E0410B" w:rsidR="00E54D90">
              <w:rPr>
                <w:rFonts w:eastAsia="MS Mincho"/>
                <w:bCs/>
              </w:rPr>
              <w:t>„</w:t>
            </w:r>
            <w:r w:rsidRPr="00E0410B" w:rsidR="008F6AEE">
              <w:rPr>
                <w:rFonts w:eastAsia="MS Mincho"/>
                <w:bCs/>
              </w:rPr>
              <w:t xml:space="preserve">Izaugsme un nodarbinātība” </w:t>
            </w:r>
            <w:r w:rsidRPr="00E0410B" w:rsidR="005A095E">
              <w:rPr>
                <w:rFonts w:eastAsia="MS Mincho"/>
                <w:bCs/>
              </w:rPr>
              <w:t>specifiskā atbalsta mērķa</w:t>
            </w:r>
            <w:r w:rsidRPr="00E0410B" w:rsidR="00FA11CC">
              <w:rPr>
                <w:rFonts w:eastAsia="MS Mincho"/>
                <w:bCs/>
              </w:rPr>
              <w:t xml:space="preserve"> </w:t>
            </w:r>
            <w:r w:rsidRPr="00E0410B" w:rsidR="00E54D90">
              <w:rPr>
                <w:rFonts w:eastAsia="MS Mincho"/>
                <w:bCs/>
              </w:rPr>
              <w:t>„</w:t>
            </w:r>
            <w:r w:rsidRPr="00E0410B" w:rsidR="005A095E">
              <w:rPr>
                <w:rFonts w:eastAsia="MS Mincho"/>
                <w:bCs/>
              </w:rPr>
              <w:t xml:space="preserve">Nodrošināt publisko datu </w:t>
            </w:r>
            <w:r w:rsidRPr="00E0410B" w:rsidR="005A095E">
              <w:rPr>
                <w:rFonts w:eastAsia="MS Mincho"/>
                <w:bCs/>
              </w:rPr>
              <w:t>atkalizmantošanas</w:t>
            </w:r>
            <w:r w:rsidRPr="00E0410B" w:rsidR="005A095E">
              <w:rPr>
                <w:rFonts w:eastAsia="MS Mincho"/>
                <w:bCs/>
              </w:rPr>
              <w:t xml:space="preserve"> pieaugumu un efektīvu publiskās pārvaldes </w:t>
            </w:r>
            <w:r w:rsidRPr="00E0410B" w:rsidR="00E54D90">
              <w:rPr>
                <w:rFonts w:eastAsia="MS Mincho"/>
                <w:bCs/>
              </w:rPr>
              <w:t>un privātā sektora mijiedarbību”</w:t>
            </w:r>
            <w:r w:rsidRPr="00E0410B" w:rsidR="00EA5122">
              <w:rPr>
                <w:rFonts w:eastAsia="MS Mincho"/>
                <w:bCs/>
              </w:rPr>
              <w:t xml:space="preserve"> </w:t>
            </w:r>
            <w:r w:rsidRPr="00E0410B" w:rsidR="00953107">
              <w:rPr>
                <w:rFonts w:eastAsia="MS Mincho"/>
                <w:bCs/>
              </w:rPr>
              <w:t xml:space="preserve">(turpmāk SAM) </w:t>
            </w:r>
            <w:r w:rsidRPr="00E0410B" w:rsidR="006E7626">
              <w:rPr>
                <w:rFonts w:eastAsia="MS Mincho"/>
                <w:bCs/>
              </w:rPr>
              <w:t>2.2.1.1. pasākuma</w:t>
            </w:r>
            <w:r w:rsidRPr="00E0410B" w:rsidR="00EA5122">
              <w:rPr>
                <w:rFonts w:eastAsia="MS Mincho"/>
                <w:bCs/>
              </w:rPr>
              <w:t>m</w:t>
            </w:r>
            <w:r w:rsidRPr="00E0410B" w:rsidR="006E7626">
              <w:rPr>
                <w:rFonts w:eastAsia="MS Mincho"/>
                <w:bCs/>
              </w:rPr>
              <w:t xml:space="preserve"> </w:t>
            </w:r>
            <w:r w:rsidRPr="00E0410B" w:rsidR="00E54D90">
              <w:rPr>
                <w:rFonts w:eastAsia="MS Mincho"/>
                <w:bCs/>
              </w:rPr>
              <w:t>„</w:t>
            </w:r>
            <w:r w:rsidRPr="00E0410B" w:rsidR="006E7626">
              <w:rPr>
                <w:rFonts w:eastAsia="MS Mincho"/>
                <w:bCs/>
              </w:rPr>
              <w:t>Centralizētu publiskās pārvaldes IKT platformu izveide, publiskās pārvaldes pr</w:t>
            </w:r>
            <w:r w:rsidRPr="00E0410B" w:rsidR="007B5191">
              <w:rPr>
                <w:rFonts w:eastAsia="MS Mincho"/>
                <w:bCs/>
              </w:rPr>
              <w:t>ocesu optimizēšana un attīstība”</w:t>
            </w:r>
            <w:r w:rsidRPr="00E0410B" w:rsidR="006E7626">
              <w:rPr>
                <w:rFonts w:eastAsia="MS Mincho"/>
                <w:bCs/>
              </w:rPr>
              <w:t xml:space="preserve"> </w:t>
            </w:r>
            <w:r w:rsidRPr="00E0410B" w:rsidR="00EA5122">
              <w:rPr>
                <w:rFonts w:eastAsia="MS Mincho"/>
                <w:bCs/>
              </w:rPr>
              <w:t xml:space="preserve">izvirzīto rādītāju </w:t>
            </w:r>
            <w:r w:rsidRPr="00E0410B" w:rsidR="008F6AEE">
              <w:rPr>
                <w:rFonts w:eastAsia="MS Mincho"/>
                <w:bCs/>
              </w:rPr>
              <w:t>sasniegšanu</w:t>
            </w:r>
            <w:r w:rsidRPr="00E0410B" w:rsidR="006950C6">
              <w:rPr>
                <w:rFonts w:eastAsia="MS Mincho"/>
                <w:bCs/>
              </w:rPr>
              <w:t>,</w:t>
            </w:r>
            <w:r w:rsidRPr="00E0410B" w:rsidR="00D64D51">
              <w:rPr>
                <w:rFonts w:eastAsia="MS Mincho"/>
                <w:bCs/>
              </w:rPr>
              <w:t xml:space="preserve"> </w:t>
            </w:r>
            <w:r w:rsidRPr="00E0410B" w:rsidR="00F3464B">
              <w:rPr>
                <w:rFonts w:eastAsia="MS Mincho"/>
                <w:bCs/>
              </w:rPr>
              <w:t xml:space="preserve">pilnveidojot </w:t>
            </w:r>
            <w:r w:rsidRPr="00E0410B" w:rsidR="006F4995">
              <w:rPr>
                <w:rFonts w:eastAsia="MS Mincho"/>
                <w:bCs/>
              </w:rPr>
              <w:t>13</w:t>
            </w:r>
            <w:r w:rsidRPr="00E0410B" w:rsidR="00A141F3">
              <w:rPr>
                <w:rFonts w:eastAsia="MS Mincho"/>
                <w:bCs/>
              </w:rPr>
              <w:t xml:space="preserve"> </w:t>
            </w:r>
            <w:r w:rsidRPr="00E0410B" w:rsidR="00F3464B">
              <w:rPr>
                <w:rFonts w:eastAsia="MS Mincho"/>
                <w:bCs/>
              </w:rPr>
              <w:t>darbības procesu</w:t>
            </w:r>
            <w:r w:rsidRPr="00E0410B" w:rsidR="00A141F3">
              <w:rPr>
                <w:rFonts w:eastAsia="MS Mincho"/>
                <w:bCs/>
              </w:rPr>
              <w:t>s</w:t>
            </w:r>
            <w:r w:rsidRPr="00E0410B" w:rsidR="00082955">
              <w:rPr>
                <w:rFonts w:eastAsia="MS Mincho"/>
                <w:bCs/>
              </w:rPr>
              <w:t xml:space="preserve">, </w:t>
            </w:r>
            <w:r w:rsidRPr="00E0410B" w:rsidR="00544215">
              <w:rPr>
                <w:rFonts w:eastAsia="MS Mincho"/>
                <w:bCs/>
              </w:rPr>
              <w:t>izstrādājot un ieviešot</w:t>
            </w:r>
            <w:r w:rsidRPr="00E0410B" w:rsidR="00082955">
              <w:rPr>
                <w:rFonts w:eastAsia="MS Mincho"/>
                <w:bCs/>
              </w:rPr>
              <w:t xml:space="preserve"> </w:t>
            </w:r>
            <w:r w:rsidR="009A1D8D">
              <w:rPr>
                <w:rFonts w:eastAsia="MS Mincho"/>
                <w:bCs/>
              </w:rPr>
              <w:t>vienu</w:t>
            </w:r>
            <w:r w:rsidRPr="00E0410B" w:rsidR="00082955">
              <w:rPr>
                <w:rFonts w:eastAsia="MS Mincho"/>
                <w:bCs/>
              </w:rPr>
              <w:t xml:space="preserve"> centralizēt</w:t>
            </w:r>
            <w:r w:rsidRPr="00E0410B" w:rsidR="00B47B52">
              <w:rPr>
                <w:rFonts w:eastAsia="MS Mincho"/>
                <w:bCs/>
              </w:rPr>
              <w:t>u</w:t>
            </w:r>
            <w:r w:rsidRPr="00E0410B" w:rsidR="00082955">
              <w:rPr>
                <w:rFonts w:eastAsia="MS Mincho"/>
                <w:bCs/>
              </w:rPr>
              <w:t xml:space="preserve"> atvērt</w:t>
            </w:r>
            <w:r w:rsidRPr="00E0410B" w:rsidR="00B47B52">
              <w:rPr>
                <w:rFonts w:eastAsia="MS Mincho"/>
                <w:bCs/>
              </w:rPr>
              <w:t>u</w:t>
            </w:r>
            <w:r w:rsidRPr="00E0410B" w:rsidR="00082955">
              <w:rPr>
                <w:rFonts w:eastAsia="MS Mincho"/>
                <w:bCs/>
              </w:rPr>
              <w:t xml:space="preserve"> informācijas sistēmu platform</w:t>
            </w:r>
            <w:r w:rsidRPr="00E0410B" w:rsidR="0073503F">
              <w:rPr>
                <w:rFonts w:eastAsia="MS Mincho"/>
                <w:bCs/>
              </w:rPr>
              <w:t>u</w:t>
            </w:r>
            <w:r w:rsidRPr="00E0410B" w:rsidR="00B47B52">
              <w:rPr>
                <w:rFonts w:eastAsia="MS Mincho"/>
                <w:bCs/>
              </w:rPr>
              <w:t xml:space="preserve"> </w:t>
            </w:r>
            <w:r w:rsidRPr="00E0410B" w:rsidR="006C0F52">
              <w:rPr>
                <w:rFonts w:eastAsia="MS Mincho"/>
                <w:bCs/>
              </w:rPr>
              <w:t>un publicējot 11</w:t>
            </w:r>
            <w:r w:rsidRPr="00E0410B" w:rsidR="00544215">
              <w:rPr>
                <w:rFonts w:eastAsia="MS Mincho"/>
                <w:bCs/>
              </w:rPr>
              <w:t xml:space="preserve"> atvērto</w:t>
            </w:r>
            <w:r w:rsidRPr="00E0410B" w:rsidR="006C0F52">
              <w:rPr>
                <w:rFonts w:eastAsia="MS Mincho"/>
                <w:bCs/>
              </w:rPr>
              <w:t xml:space="preserve"> datu kopas.</w:t>
            </w:r>
          </w:p>
          <w:p w:rsidR="004302A8" w:rsidRPr="00E0410B" w:rsidP="006C0F52" w14:paraId="7CA11B66" w14:textId="77777777">
            <w:pPr>
              <w:tabs>
                <w:tab w:val="left" w:pos="0"/>
                <w:tab w:val="left" w:pos="993"/>
              </w:tabs>
              <w:spacing w:before="80" w:after="80" w:line="259" w:lineRule="auto"/>
              <w:jc w:val="both"/>
              <w:rPr>
                <w:rFonts w:eastAsiaTheme="minorHAnsi"/>
                <w:b/>
                <w:bCs/>
                <w:szCs w:val="22"/>
              </w:rPr>
            </w:pPr>
            <w:r w:rsidRPr="00E0410B">
              <w:rPr>
                <w:rFonts w:eastAsiaTheme="minorHAnsi"/>
                <w:b/>
                <w:bCs/>
                <w:szCs w:val="22"/>
              </w:rPr>
              <w:t>Projektam ir šādi mērķi:</w:t>
            </w:r>
          </w:p>
          <w:p w:rsidR="006C0F52" w:rsidRPr="00E0410B" w:rsidP="00DA698B" w14:paraId="4BA509CC" w14:textId="486F0B3E">
            <w:pPr>
              <w:numPr>
                <w:ilvl w:val="0"/>
                <w:numId w:val="9"/>
              </w:numPr>
              <w:tabs>
                <w:tab w:val="left" w:pos="426"/>
              </w:tabs>
              <w:spacing w:before="80" w:after="80"/>
              <w:ind w:left="354" w:hanging="284"/>
              <w:jc w:val="both"/>
              <w:rPr>
                <w:rFonts w:eastAsiaTheme="minorHAnsi"/>
                <w:bCs/>
                <w:szCs w:val="22"/>
                <w:lang w:eastAsia="en-US"/>
              </w:rPr>
            </w:pPr>
            <w:r w:rsidRPr="00E0410B">
              <w:rPr>
                <w:rFonts w:eastAsiaTheme="minorHAnsi"/>
                <w:bCs/>
                <w:szCs w:val="22"/>
                <w:lang w:eastAsia="en-US"/>
              </w:rPr>
              <w:t xml:space="preserve">E-adreses izmantošanas un </w:t>
            </w:r>
            <w:r w:rsidRPr="00E0410B" w:rsidR="00E2280F">
              <w:t xml:space="preserve">Valsts pārvaldes iekārtas likuma (turpmāk – </w:t>
            </w:r>
            <w:r w:rsidRPr="00E0410B">
              <w:rPr>
                <w:rFonts w:eastAsiaTheme="minorHAnsi"/>
                <w:bCs/>
                <w:szCs w:val="22"/>
                <w:lang w:eastAsia="en-US"/>
              </w:rPr>
              <w:t>VPIL</w:t>
            </w:r>
            <w:r w:rsidRPr="00E0410B" w:rsidR="00E2280F">
              <w:rPr>
                <w:rFonts w:eastAsiaTheme="minorHAnsi"/>
                <w:bCs/>
                <w:szCs w:val="22"/>
                <w:lang w:eastAsia="en-US"/>
              </w:rPr>
              <w:t>)</w:t>
            </w:r>
            <w:r w:rsidRPr="00E0410B">
              <w:rPr>
                <w:rFonts w:eastAsiaTheme="minorHAnsi"/>
                <w:bCs/>
                <w:szCs w:val="22"/>
                <w:lang w:eastAsia="en-US"/>
              </w:rPr>
              <w:t xml:space="preserve"> paredzēto pakalpojumu sniegšanas un pārvaldības prasību efektīva nodrošināšana pašvaldībās, kā arī pašvaldību risinājumu integrācija ar citām  SAM ietvaros attīstāmajām sistēmām;</w:t>
            </w:r>
          </w:p>
          <w:p w:rsidR="006C0F52" w:rsidRPr="00E0410B" w:rsidP="00DA698B" w14:paraId="1575A6C3" w14:textId="77777777">
            <w:pPr>
              <w:numPr>
                <w:ilvl w:val="0"/>
                <w:numId w:val="9"/>
              </w:numPr>
              <w:tabs>
                <w:tab w:val="left" w:pos="426"/>
              </w:tabs>
              <w:spacing w:before="80" w:after="80"/>
              <w:ind w:left="354" w:hanging="284"/>
              <w:jc w:val="both"/>
              <w:rPr>
                <w:rFonts w:eastAsiaTheme="minorHAnsi"/>
                <w:bCs/>
                <w:szCs w:val="22"/>
                <w:lang w:eastAsia="en-US"/>
              </w:rPr>
            </w:pPr>
            <w:r w:rsidRPr="00E0410B">
              <w:rPr>
                <w:rFonts w:eastAsiaTheme="minorHAnsi"/>
                <w:bCs/>
                <w:szCs w:val="22"/>
                <w:lang w:eastAsia="en-US"/>
              </w:rPr>
              <w:t xml:space="preserve">Pašvaldību pakalpojumu sniegšanas un pārvaldības procesu pilnveide un </w:t>
            </w:r>
            <w:r w:rsidRPr="00E0410B" w:rsidR="00E2280F">
              <w:rPr>
                <w:rFonts w:eastAsiaTheme="minorHAnsi"/>
                <w:bCs/>
                <w:szCs w:val="22"/>
                <w:lang w:eastAsia="en-US"/>
              </w:rPr>
              <w:t xml:space="preserve">informācijas tehnoloģiju (turpmāk – </w:t>
            </w:r>
            <w:r w:rsidRPr="00E0410B">
              <w:rPr>
                <w:rFonts w:eastAsiaTheme="minorHAnsi"/>
                <w:bCs/>
                <w:szCs w:val="22"/>
                <w:lang w:eastAsia="en-US"/>
              </w:rPr>
              <w:t>IT</w:t>
            </w:r>
            <w:r w:rsidRPr="00E0410B" w:rsidR="00E2280F">
              <w:rPr>
                <w:rFonts w:eastAsiaTheme="minorHAnsi"/>
                <w:bCs/>
                <w:szCs w:val="22"/>
                <w:lang w:eastAsia="en-US"/>
              </w:rPr>
              <w:t>)</w:t>
            </w:r>
            <w:r w:rsidRPr="00E0410B">
              <w:rPr>
                <w:rFonts w:eastAsiaTheme="minorHAnsi"/>
                <w:bCs/>
                <w:szCs w:val="22"/>
                <w:lang w:eastAsia="en-US"/>
              </w:rPr>
              <w:t xml:space="preserve"> risinājuma nodrošināšana;</w:t>
            </w:r>
          </w:p>
          <w:p w:rsidR="006C0F52" w:rsidRPr="00E0410B" w:rsidP="00DA698B" w14:paraId="5D8B3D89" w14:textId="77777777">
            <w:pPr>
              <w:numPr>
                <w:ilvl w:val="0"/>
                <w:numId w:val="9"/>
              </w:numPr>
              <w:tabs>
                <w:tab w:val="left" w:pos="0"/>
                <w:tab w:val="left" w:pos="426"/>
              </w:tabs>
              <w:spacing w:before="80" w:after="80"/>
              <w:ind w:left="354" w:hanging="284"/>
              <w:jc w:val="both"/>
              <w:rPr>
                <w:rFonts w:eastAsiaTheme="minorHAnsi"/>
                <w:bCs/>
                <w:szCs w:val="22"/>
                <w:lang w:eastAsia="en-US"/>
              </w:rPr>
            </w:pPr>
            <w:r w:rsidRPr="00E0410B">
              <w:rPr>
                <w:rFonts w:eastAsiaTheme="minorHAnsi"/>
                <w:bCs/>
                <w:szCs w:val="22"/>
                <w:lang w:eastAsia="en-US"/>
              </w:rPr>
              <w:t>Pašvaldību e-pakalpojumu attīstība;</w:t>
            </w:r>
          </w:p>
          <w:p w:rsidR="006C0F52" w:rsidRPr="00E0410B" w:rsidP="00DA698B" w14:paraId="41C4A189" w14:textId="77777777">
            <w:pPr>
              <w:numPr>
                <w:ilvl w:val="0"/>
                <w:numId w:val="9"/>
              </w:numPr>
              <w:tabs>
                <w:tab w:val="left" w:pos="426"/>
              </w:tabs>
              <w:spacing w:before="80" w:after="80"/>
              <w:ind w:left="354" w:hanging="284"/>
              <w:jc w:val="both"/>
              <w:rPr>
                <w:rFonts w:eastAsiaTheme="minorHAnsi"/>
                <w:bCs/>
                <w:szCs w:val="22"/>
                <w:lang w:eastAsia="en-US"/>
              </w:rPr>
            </w:pPr>
            <w:r w:rsidRPr="00E0410B">
              <w:rPr>
                <w:rFonts w:eastAsiaTheme="minorHAnsi"/>
                <w:bCs/>
                <w:szCs w:val="22"/>
                <w:lang w:eastAsia="en-US"/>
              </w:rPr>
              <w:t xml:space="preserve">Pašvaldību risinājumu iekšējās </w:t>
            </w:r>
            <w:r w:rsidRPr="00E0410B">
              <w:rPr>
                <w:rFonts w:eastAsiaTheme="minorHAnsi"/>
                <w:bCs/>
                <w:szCs w:val="22"/>
                <w:lang w:eastAsia="en-US"/>
              </w:rPr>
              <w:t>sadarbspējas</w:t>
            </w:r>
            <w:r w:rsidRPr="00E0410B">
              <w:rPr>
                <w:rFonts w:eastAsiaTheme="minorHAnsi"/>
                <w:bCs/>
                <w:szCs w:val="22"/>
                <w:lang w:eastAsia="en-US"/>
              </w:rPr>
              <w:t xml:space="preserve"> uzlabošana.</w:t>
            </w:r>
          </w:p>
          <w:p w:rsidR="00C3560D" w:rsidRPr="00E0410B" w:rsidP="00290A45" w14:paraId="2F75ECC5" w14:textId="77777777">
            <w:pPr>
              <w:pStyle w:val="VPBody"/>
              <w:spacing w:after="0" w:line="240" w:lineRule="auto"/>
              <w:jc w:val="both"/>
              <w:rPr>
                <w:szCs w:val="24"/>
                <w:lang w:eastAsia="lv-LV"/>
              </w:rPr>
            </w:pPr>
          </w:p>
          <w:p w:rsidR="00CC43CB" w:rsidRPr="00E0410B" w:rsidP="00E7334C" w14:paraId="5A091FE6" w14:textId="77777777">
            <w:pPr>
              <w:pStyle w:val="VPBody"/>
              <w:spacing w:after="0" w:line="276" w:lineRule="auto"/>
              <w:jc w:val="both"/>
              <w:rPr>
                <w:rFonts w:eastAsiaTheme="minorHAnsi"/>
                <w:b/>
                <w:bCs/>
              </w:rPr>
            </w:pPr>
            <w:r w:rsidRPr="00E0410B">
              <w:rPr>
                <w:rFonts w:eastAsiaTheme="minorHAnsi"/>
                <w:b/>
                <w:bCs/>
              </w:rPr>
              <w:t>Projekta ietvaros tiks risinātas šādas ar esošo situāciju saistītas problēmas:</w:t>
            </w:r>
          </w:p>
          <w:p w:rsidR="00E2280F" w:rsidRPr="00E0410B" w:rsidP="00E7485B" w14:paraId="2B19AEB2" w14:textId="3BD5CAF9">
            <w:pPr>
              <w:pStyle w:val="VPBody"/>
              <w:numPr>
                <w:ilvl w:val="0"/>
                <w:numId w:val="12"/>
              </w:numPr>
              <w:spacing w:line="276" w:lineRule="auto"/>
              <w:ind w:left="354" w:hanging="284"/>
              <w:jc w:val="both"/>
              <w:rPr>
                <w:rFonts w:eastAsiaTheme="minorHAnsi"/>
                <w:b/>
                <w:bCs/>
              </w:rPr>
            </w:pPr>
            <w:r w:rsidRPr="00E0410B">
              <w:rPr>
                <w:rFonts w:eastAsiaTheme="minorHAnsi"/>
                <w:b/>
                <w:bCs/>
              </w:rPr>
              <w:t>Oficiālās e</w:t>
            </w:r>
            <w:r w:rsidR="00774510">
              <w:rPr>
                <w:rFonts w:eastAsiaTheme="minorHAnsi"/>
                <w:b/>
                <w:bCs/>
              </w:rPr>
              <w:t>lektroniskās a</w:t>
            </w:r>
            <w:r w:rsidRPr="00E0410B">
              <w:rPr>
                <w:rFonts w:eastAsiaTheme="minorHAnsi"/>
                <w:b/>
                <w:bCs/>
              </w:rPr>
              <w:t xml:space="preserve">dreses </w:t>
            </w:r>
            <w:r w:rsidR="00774510">
              <w:rPr>
                <w:rFonts w:eastAsiaTheme="minorHAnsi"/>
                <w:b/>
                <w:bCs/>
              </w:rPr>
              <w:t xml:space="preserve">(turpmāk – e-adrese) </w:t>
            </w:r>
            <w:r w:rsidRPr="00E0410B">
              <w:rPr>
                <w:rFonts w:eastAsiaTheme="minorHAnsi"/>
                <w:b/>
                <w:bCs/>
              </w:rPr>
              <w:t>ieviešana rada būtisku slogu pašvaldībām un to institūcijām</w:t>
            </w:r>
          </w:p>
          <w:p w:rsidR="00E2280F" w:rsidRPr="00E0410B" w:rsidP="00E7485B" w14:paraId="134FAAF9" w14:textId="46923C23">
            <w:pPr>
              <w:pStyle w:val="VPBody"/>
              <w:spacing w:after="0" w:line="276" w:lineRule="auto"/>
              <w:ind w:left="354"/>
              <w:jc w:val="both"/>
              <w:rPr>
                <w:rFonts w:eastAsiaTheme="minorHAnsi"/>
                <w:bCs/>
              </w:rPr>
            </w:pPr>
            <w:r w:rsidRPr="00E0410B">
              <w:rPr>
                <w:rFonts w:eastAsiaTheme="minorHAnsi"/>
                <w:bCs/>
              </w:rPr>
              <w:t xml:space="preserve">Latvijas pašvaldībās izmantotie IT atbalsta risinājumi papīra un elektronisko dokumentu aprites atbalstam, kā arī sadarbības ar klientiem (t.sk. fiziskām un juridiskām personām) pārvaldībai, izmantojot valsts reģistrus un valsts </w:t>
            </w:r>
            <w:r w:rsidRPr="00E0410B" w:rsidR="00FB742F">
              <w:rPr>
                <w:rFonts w:eastAsiaTheme="minorHAnsi"/>
                <w:bCs/>
              </w:rPr>
              <w:t>informācijas sistēmas</w:t>
            </w:r>
            <w:r w:rsidRPr="00E0410B">
              <w:rPr>
                <w:rFonts w:eastAsiaTheme="minorHAnsi"/>
                <w:bCs/>
              </w:rPr>
              <w:t>, ir sadrumstaloti. Procesu un IT rīku atšķirības apgrūtina vienoti un efektīvi ieviest oficiālo e</w:t>
            </w:r>
            <w:r w:rsidR="00774510">
              <w:rPr>
                <w:rFonts w:eastAsiaTheme="minorHAnsi"/>
                <w:bCs/>
              </w:rPr>
              <w:t>-a</w:t>
            </w:r>
            <w:r w:rsidRPr="00E0410B">
              <w:rPr>
                <w:rFonts w:eastAsiaTheme="minorHAnsi"/>
                <w:bCs/>
              </w:rPr>
              <w:t>dresi darbībā.</w:t>
            </w:r>
          </w:p>
          <w:p w:rsidR="00E2280F" w:rsidRPr="00E0410B" w:rsidP="00E7485B" w14:paraId="725ED0CB" w14:textId="419BC1B1">
            <w:pPr>
              <w:pStyle w:val="VPBody"/>
              <w:spacing w:line="276" w:lineRule="auto"/>
              <w:ind w:left="354"/>
              <w:jc w:val="both"/>
              <w:rPr>
                <w:rFonts w:eastAsiaTheme="minorHAnsi"/>
                <w:bCs/>
              </w:rPr>
            </w:pPr>
            <w:r w:rsidRPr="00E0410B">
              <w:rPr>
                <w:rFonts w:eastAsiaTheme="minorHAnsi"/>
                <w:bCs/>
              </w:rPr>
              <w:t xml:space="preserve">Rīgas domes Informācijas tehnoloģiju centrs 2017.gada sākumā īstenotās pašvaldību aptaujas (turpmāk – Aptauja) rezultāti (anketas aizpildīja 89 pašvaldības) parāda, ka pašvaldībās šobrīd tiek izmantotas 17 dažādas </w:t>
            </w:r>
            <w:r w:rsidRPr="00E0410B" w:rsidR="00FB742F">
              <w:rPr>
                <w:rFonts w:eastAsiaTheme="minorHAnsi"/>
                <w:bCs/>
              </w:rPr>
              <w:t>dokumentu vadības sistēmas (turpmāk – DVS)</w:t>
            </w:r>
            <w:r w:rsidRPr="00E0410B">
              <w:rPr>
                <w:rFonts w:eastAsiaTheme="minorHAnsi"/>
                <w:bCs/>
              </w:rPr>
              <w:t>. Vispopulārākā - “Namejs”, ko izmanto 30%, nākamie - “</w:t>
            </w:r>
            <w:r w:rsidRPr="00E0410B">
              <w:rPr>
                <w:rFonts w:eastAsiaTheme="minorHAnsi"/>
                <w:bCs/>
              </w:rPr>
              <w:t>Doclogix</w:t>
            </w:r>
            <w:r w:rsidRPr="00E0410B">
              <w:rPr>
                <w:rFonts w:eastAsiaTheme="minorHAnsi"/>
                <w:bCs/>
              </w:rPr>
              <w:t>” (16%), “EDUS” - 10 (11%), “</w:t>
            </w:r>
            <w:r w:rsidRPr="00E0410B">
              <w:rPr>
                <w:rFonts w:eastAsiaTheme="minorHAnsi"/>
                <w:bCs/>
              </w:rPr>
              <w:t>Lietvaris</w:t>
            </w:r>
            <w:r w:rsidRPr="00E0410B">
              <w:rPr>
                <w:rFonts w:eastAsiaTheme="minorHAnsi"/>
                <w:bCs/>
              </w:rPr>
              <w:t xml:space="preserve">” – 8 (9%) un citas, savukārt 12 pašvaldības (13%) šobrīd neizmanto DVS. Tas nozīmē, ka oficiālās </w:t>
            </w:r>
            <w:r w:rsidRPr="00E0410B" w:rsidR="00774510">
              <w:rPr>
                <w:rFonts w:eastAsiaTheme="minorHAnsi"/>
                <w:bCs/>
              </w:rPr>
              <w:t>e</w:t>
            </w:r>
            <w:r w:rsidR="00774510">
              <w:rPr>
                <w:rFonts w:eastAsiaTheme="minorHAnsi"/>
                <w:bCs/>
              </w:rPr>
              <w:t>-a</w:t>
            </w:r>
            <w:r w:rsidRPr="00E0410B" w:rsidR="00774510">
              <w:rPr>
                <w:rFonts w:eastAsiaTheme="minorHAnsi"/>
                <w:bCs/>
              </w:rPr>
              <w:t xml:space="preserve">dreses </w:t>
            </w:r>
            <w:r w:rsidRPr="00E0410B">
              <w:rPr>
                <w:rFonts w:eastAsiaTheme="minorHAnsi"/>
                <w:bCs/>
              </w:rPr>
              <w:t xml:space="preserve">ieviešana pašvaldībās prasīs gan būtiskos finanšu resursus, gan vairāku </w:t>
            </w:r>
            <w:r w:rsidR="00774510">
              <w:rPr>
                <w:rFonts w:eastAsiaTheme="minorHAnsi"/>
                <w:bCs/>
              </w:rPr>
              <w:t xml:space="preserve">informācijas sistēmu </w:t>
            </w:r>
            <w:r w:rsidRPr="00774510" w:rsidR="00774510">
              <w:rPr>
                <w:rFonts w:eastAsiaTheme="minorHAnsi"/>
                <w:bCs/>
              </w:rPr>
              <w:t>(turpmāk – IS)</w:t>
            </w:r>
            <w:r w:rsidR="00774510">
              <w:rPr>
                <w:rFonts w:eastAsiaTheme="minorHAnsi"/>
                <w:bCs/>
              </w:rPr>
              <w:t xml:space="preserve"> </w:t>
            </w:r>
            <w:r w:rsidRPr="00E0410B">
              <w:rPr>
                <w:rFonts w:eastAsiaTheme="minorHAnsi"/>
                <w:bCs/>
              </w:rPr>
              <w:t xml:space="preserve"> pielāgošanu integrācijai ar </w:t>
            </w:r>
            <w:r w:rsidRPr="00E0410B" w:rsidR="00FB742F">
              <w:rPr>
                <w:rFonts w:eastAsiaTheme="minorHAnsi"/>
                <w:bCs/>
              </w:rPr>
              <w:t>Valsts reģionālās attīstības aģentūras (turpmāk –</w:t>
            </w:r>
            <w:r w:rsidRPr="00E0410B">
              <w:rPr>
                <w:rFonts w:eastAsiaTheme="minorHAnsi"/>
                <w:bCs/>
              </w:rPr>
              <w:t>VRAA</w:t>
            </w:r>
            <w:r w:rsidRPr="00E0410B" w:rsidR="00FB742F">
              <w:rPr>
                <w:rFonts w:eastAsiaTheme="minorHAnsi"/>
                <w:bCs/>
              </w:rPr>
              <w:t>)</w:t>
            </w:r>
            <w:r w:rsidRPr="00E0410B">
              <w:rPr>
                <w:rFonts w:eastAsiaTheme="minorHAnsi"/>
                <w:bCs/>
              </w:rPr>
              <w:t xml:space="preserve"> Drošās elektroniskas piegādes platformu (turpmāk – DEPP), gan procesu pārveidi, kas vēl vairāk sarežģīs </w:t>
            </w:r>
            <w:r w:rsidRPr="00E0410B">
              <w:rPr>
                <w:rFonts w:eastAsiaTheme="minorHAnsi"/>
                <w:bCs/>
              </w:rPr>
              <w:t xml:space="preserve">pašvaldību IT risinājumu </w:t>
            </w:r>
            <w:r w:rsidRPr="00E0410B">
              <w:rPr>
                <w:rFonts w:eastAsiaTheme="minorHAnsi"/>
                <w:bCs/>
              </w:rPr>
              <w:t>sadarbspēju</w:t>
            </w:r>
            <w:r w:rsidRPr="00E0410B">
              <w:rPr>
                <w:rFonts w:eastAsiaTheme="minorHAnsi"/>
                <w:bCs/>
              </w:rPr>
              <w:t xml:space="preserve"> un mērķtiecīgu attīstību, kavējot 2016.gada 16.jūnijā pieņemtā likuma “Oficiālās elektroniskās adreses likums” prasības (attiecībā pret pašvaldībām stāsies spēkā jau 2018.gada 1.martā) izpildi.</w:t>
            </w:r>
          </w:p>
          <w:p w:rsidR="00E2280F" w:rsidRPr="00E0410B" w:rsidP="00F441D2" w14:paraId="3A7D00BF" w14:textId="65945885">
            <w:pPr>
              <w:pStyle w:val="VPBody"/>
              <w:numPr>
                <w:ilvl w:val="0"/>
                <w:numId w:val="12"/>
              </w:numPr>
              <w:spacing w:line="276" w:lineRule="auto"/>
              <w:jc w:val="both"/>
              <w:rPr>
                <w:rFonts w:eastAsiaTheme="minorHAnsi"/>
                <w:b/>
                <w:bCs/>
              </w:rPr>
            </w:pPr>
            <w:r w:rsidRPr="00E0410B">
              <w:rPr>
                <w:rFonts w:eastAsiaTheme="minorHAnsi"/>
                <w:b/>
                <w:bCs/>
              </w:rPr>
              <w:t xml:space="preserve">Lielākā daļa pašvaldību nav gatavas Valsts pārvaldes iekārtas likuma (VPIL) </w:t>
            </w:r>
            <w:r w:rsidR="000D2A2A">
              <w:rPr>
                <w:rFonts w:eastAsiaTheme="minorHAnsi"/>
                <w:b/>
                <w:bCs/>
              </w:rPr>
              <w:t xml:space="preserve">13. nodaļas </w:t>
            </w:r>
            <w:r w:rsidRPr="00F441D2" w:rsidR="00F441D2">
              <w:rPr>
                <w:rFonts w:eastAsiaTheme="minorHAnsi"/>
                <w:b/>
                <w:bCs/>
              </w:rPr>
              <w:t>un 2017. gada 4. jūlija Ministru kabineta noteikumu Nr.399 “Valsts pārvaldes pakalpojumu uzskaites, kvalitātes kontroles un sniegšanas kārtība”</w:t>
            </w:r>
            <w:r w:rsidR="00F441D2">
              <w:rPr>
                <w:rFonts w:eastAsiaTheme="minorHAnsi"/>
                <w:b/>
                <w:bCs/>
              </w:rPr>
              <w:t xml:space="preserve"> </w:t>
            </w:r>
            <w:r w:rsidRPr="00E0410B">
              <w:rPr>
                <w:rFonts w:eastAsiaTheme="minorHAnsi"/>
                <w:b/>
                <w:bCs/>
              </w:rPr>
              <w:t>prasību par valsts pārvaldes pakalpojumu sniegšanu un pārvaldību izpildei</w:t>
            </w:r>
          </w:p>
          <w:p w:rsidR="00E2280F" w:rsidRPr="00E0410B" w:rsidP="00E7485B" w14:paraId="689262BF" w14:textId="77777777">
            <w:pPr>
              <w:pStyle w:val="VPBody"/>
              <w:spacing w:after="0" w:line="276" w:lineRule="auto"/>
              <w:ind w:left="354"/>
              <w:jc w:val="both"/>
              <w:rPr>
                <w:rFonts w:eastAsiaTheme="minorHAnsi"/>
                <w:bCs/>
              </w:rPr>
            </w:pPr>
            <w:r w:rsidRPr="00E0410B">
              <w:rPr>
                <w:rFonts w:eastAsiaTheme="minorHAnsi"/>
                <w:bCs/>
              </w:rPr>
              <w:t>2016.gada 5.maijā stājās spēkā grozījumi VPIL, kas nosaka, ka pakalpojumu katalogā iekļauj aktuālu informāciju par visiem valsts pārvaldes sniegtajiem pakalpojumiem, t. sk. pašvaldību pakalpojumiem. grozījumi paredz MK noteiktu valsts pārvaldes pakalpojumu uzskaites, kvalitātes kontroles un sniegšanas kārtību.</w:t>
            </w:r>
          </w:p>
          <w:p w:rsidR="00E2280F" w:rsidRPr="00E0410B" w:rsidP="00E7485B" w14:paraId="52E31E8A" w14:textId="5E20F6F3">
            <w:pPr>
              <w:pStyle w:val="VPBody"/>
              <w:spacing w:after="0" w:line="276" w:lineRule="auto"/>
              <w:ind w:left="354"/>
              <w:jc w:val="both"/>
              <w:rPr>
                <w:rFonts w:eastAsiaTheme="minorHAnsi"/>
                <w:bCs/>
              </w:rPr>
            </w:pPr>
            <w:r w:rsidRPr="00E0410B">
              <w:rPr>
                <w:rFonts w:eastAsiaTheme="minorHAnsi"/>
                <w:bCs/>
              </w:rPr>
              <w:t xml:space="preserve">Līdz ar to VARAM projektā “Publiskās pārvaldes informācijas un komunikācijas tehnoloģiju arhitektūras pārvaldības sistēma” </w:t>
            </w:r>
            <w:r w:rsidRPr="00E0410B" w:rsidR="00FB742F">
              <w:rPr>
                <w:rFonts w:eastAsiaTheme="minorHAnsi"/>
                <w:bCs/>
              </w:rPr>
              <w:t xml:space="preserve"> </w:t>
            </w:r>
            <w:r w:rsidRPr="00E0410B">
              <w:rPr>
                <w:rFonts w:eastAsiaTheme="minorHAnsi"/>
                <w:bCs/>
              </w:rPr>
              <w:t xml:space="preserve">un VRAA projektā </w:t>
            </w:r>
            <w:r w:rsidR="00F441D2">
              <w:rPr>
                <w:rFonts w:eastAsiaTheme="minorHAnsi"/>
                <w:bCs/>
              </w:rPr>
              <w:t>“Pakalpojumu sniegšanas un pārvaldības platforma</w:t>
            </w:r>
            <w:r w:rsidR="00746B56">
              <w:rPr>
                <w:rFonts w:eastAsiaTheme="minorHAnsi"/>
                <w:bCs/>
              </w:rPr>
              <w:t>”</w:t>
            </w:r>
            <w:r w:rsidR="00F441D2">
              <w:rPr>
                <w:rFonts w:eastAsiaTheme="minorHAnsi"/>
                <w:bCs/>
              </w:rPr>
              <w:t xml:space="preserve"> (turpmāk – </w:t>
            </w:r>
            <w:r w:rsidRPr="00E0410B">
              <w:rPr>
                <w:rFonts w:eastAsiaTheme="minorHAnsi"/>
                <w:bCs/>
              </w:rPr>
              <w:t>PSPP</w:t>
            </w:r>
            <w:r w:rsidR="00F441D2">
              <w:rPr>
                <w:rFonts w:eastAsiaTheme="minorHAnsi"/>
                <w:bCs/>
              </w:rPr>
              <w:t>)</w:t>
            </w:r>
            <w:r w:rsidRPr="00E0410B">
              <w:rPr>
                <w:rFonts w:eastAsiaTheme="minorHAnsi"/>
                <w:bCs/>
              </w:rPr>
              <w:t xml:space="preserve"> - līdz 2020.gadam tiks izveidota centralizētā Pakalpojumu sniegšanas un pārvaldības platforma. Lai nodrošinātu pašvaldību pakalpojumu uzskaiti un uzskaites datu nodošanu PSPP, jāveido IT rīku atbalsts, kas veiks gan pašvaldību pakalpojumu IS integrāciju ar PSPP, gan pakalpojumu uzskaiti un pārvaldību. Aptaujas rezultāti rāda, ka šobrīd 53 (jeb 60%) pašvaldībās </w:t>
            </w:r>
            <w:r w:rsidRPr="00E0410B" w:rsidR="00FB742F">
              <w:rPr>
                <w:rFonts w:eastAsiaTheme="minorHAnsi"/>
                <w:bCs/>
              </w:rPr>
              <w:t xml:space="preserve">DVS </w:t>
            </w:r>
            <w:r w:rsidRPr="00E0410B">
              <w:rPr>
                <w:rFonts w:eastAsiaTheme="minorHAnsi"/>
                <w:bCs/>
              </w:rPr>
              <w:t>nodrošina pakalpojumu gadījumu uzskaiti.</w:t>
            </w:r>
          </w:p>
          <w:p w:rsidR="00E2280F" w:rsidRPr="00E0410B" w:rsidP="00E7485B" w14:paraId="6E177636" w14:textId="7770BDE3">
            <w:pPr>
              <w:pStyle w:val="VPBody"/>
              <w:spacing w:line="276" w:lineRule="auto"/>
              <w:ind w:left="354"/>
              <w:jc w:val="both"/>
              <w:rPr>
                <w:rFonts w:eastAsiaTheme="minorHAnsi"/>
                <w:bCs/>
              </w:rPr>
            </w:pPr>
            <w:r w:rsidRPr="00E0410B">
              <w:rPr>
                <w:rFonts w:eastAsiaTheme="minorHAnsi"/>
                <w:bCs/>
              </w:rPr>
              <w:t xml:space="preserve">Projekta ietvaros plānots izveidot </w:t>
            </w:r>
            <w:r w:rsidRPr="00E0410B" w:rsidR="00EF6A0B">
              <w:rPr>
                <w:rFonts w:eastAsiaTheme="minorHAnsi"/>
                <w:bCs/>
              </w:rPr>
              <w:t xml:space="preserve">Pašvaldību klientu informācijas pārvaldības (turpmāk – </w:t>
            </w:r>
            <w:r w:rsidRPr="00E0410B">
              <w:rPr>
                <w:rFonts w:eastAsiaTheme="minorHAnsi"/>
                <w:bCs/>
              </w:rPr>
              <w:t>PKIP</w:t>
            </w:r>
            <w:r w:rsidRPr="00E0410B" w:rsidR="00EF6A0B">
              <w:rPr>
                <w:rFonts w:eastAsiaTheme="minorHAnsi"/>
                <w:bCs/>
              </w:rPr>
              <w:t>)</w:t>
            </w:r>
            <w:r w:rsidRPr="00E0410B">
              <w:rPr>
                <w:rFonts w:eastAsiaTheme="minorHAnsi"/>
                <w:bCs/>
              </w:rPr>
              <w:t xml:space="preserve"> platformu kā pašvaldību pakalpojumu sniegšanas un pārvaldības risinājumu un vienoto integrācijas komponenti, kas dos iespēju veikt pašvaldību esošo IS integrāciju ar PSPP, lai izpildītu VPIL prasības.</w:t>
            </w:r>
          </w:p>
          <w:p w:rsidR="00E2280F" w:rsidRPr="00E0410B" w:rsidP="00E7485B" w14:paraId="151EECE8" w14:textId="77777777">
            <w:pPr>
              <w:pStyle w:val="VPBody"/>
              <w:numPr>
                <w:ilvl w:val="0"/>
                <w:numId w:val="12"/>
              </w:numPr>
              <w:spacing w:line="276" w:lineRule="auto"/>
              <w:ind w:left="354" w:hanging="284"/>
              <w:jc w:val="both"/>
              <w:rPr>
                <w:rFonts w:eastAsiaTheme="minorHAnsi"/>
                <w:b/>
                <w:bCs/>
              </w:rPr>
            </w:pPr>
            <w:r w:rsidRPr="00E0410B">
              <w:rPr>
                <w:rFonts w:eastAsiaTheme="minorHAnsi"/>
                <w:b/>
                <w:bCs/>
              </w:rPr>
              <w:t xml:space="preserve">Pašvaldībām nepietiekams pakalpojumu elektronizācijas līmenis un ir uzlabojama centralizēta sasaiste ar valsts IS un reģistriem </w:t>
            </w:r>
          </w:p>
          <w:p w:rsidR="00E2280F" w:rsidRPr="00E0410B" w:rsidP="00E7485B" w14:paraId="5E733A59" w14:textId="77777777">
            <w:pPr>
              <w:pStyle w:val="VPBody"/>
              <w:spacing w:after="0" w:line="276" w:lineRule="auto"/>
              <w:ind w:left="354"/>
              <w:jc w:val="both"/>
              <w:rPr>
                <w:rFonts w:eastAsiaTheme="minorHAnsi"/>
                <w:bCs/>
              </w:rPr>
            </w:pPr>
            <w:r w:rsidRPr="00E0410B">
              <w:rPr>
                <w:rFonts w:eastAsiaTheme="minorHAnsi"/>
                <w:bCs/>
              </w:rPr>
              <w:t xml:space="preserve">Analizējot pētījuma “Latvijas e-indekss” rezultātus, secināts, ka Latvijas pašvaldībās krasi atšķiras IS nodrošinājums pamatdarbības (pakalpojumu sniegšana) un atbalsta (dokumentu vadība, finanšu vadība u.c.) procesos. Lielajās pilsētās situācija ir labāka, taču katra pašvaldība savu IS attīstības un integrācijas ar valsts IS jautājumus risina individuāli. Vēsturiski izveidoti vairāki  unikāli risinājumi, kuri nav </w:t>
            </w:r>
            <w:r w:rsidRPr="00E0410B">
              <w:rPr>
                <w:rFonts w:eastAsiaTheme="minorHAnsi"/>
                <w:bCs/>
              </w:rPr>
              <w:t>sadarbspējīgi</w:t>
            </w:r>
            <w:r w:rsidRPr="00E0410B">
              <w:rPr>
                <w:rFonts w:eastAsiaTheme="minorHAnsi"/>
                <w:bCs/>
              </w:rPr>
              <w:t xml:space="preserve"> ar citām IS.</w:t>
            </w:r>
          </w:p>
          <w:p w:rsidR="00E2280F" w:rsidRPr="00E0410B" w:rsidP="00E7485B" w14:paraId="05925FC6" w14:textId="77777777">
            <w:pPr>
              <w:pStyle w:val="VPBody"/>
              <w:spacing w:after="0" w:line="276" w:lineRule="auto"/>
              <w:ind w:left="354"/>
              <w:jc w:val="both"/>
              <w:rPr>
                <w:rFonts w:eastAsiaTheme="minorHAnsi"/>
                <w:bCs/>
              </w:rPr>
            </w:pPr>
            <w:r w:rsidRPr="00E0410B">
              <w:rPr>
                <w:rFonts w:eastAsiaTheme="minorHAnsi"/>
                <w:bCs/>
              </w:rPr>
              <w:t xml:space="preserve">RD ITC veiktā Aptauja rāda, ka pašvaldībām ir akūta vajadzība pēc pakalpojumu sniegšanas risinājuma (tikai 5 no 89 pašvaldībām </w:t>
            </w:r>
            <w:r w:rsidRPr="00E0410B">
              <w:rPr>
                <w:rFonts w:eastAsiaTheme="minorHAnsi"/>
                <w:bCs/>
              </w:rPr>
              <w:t>nenorādīja nevienu pakalpojumu no anketā piedāvātajiem kā tādu, kura elektronizācijā tās būtu ieinteresētas).</w:t>
            </w:r>
          </w:p>
          <w:p w:rsidR="00E2280F" w:rsidRPr="00E0410B" w:rsidP="00E7485B" w14:paraId="5B70D092" w14:textId="77777777">
            <w:pPr>
              <w:pStyle w:val="VPBody"/>
              <w:spacing w:after="0" w:line="276" w:lineRule="auto"/>
              <w:ind w:left="354"/>
              <w:jc w:val="both"/>
              <w:rPr>
                <w:rFonts w:eastAsiaTheme="minorHAnsi"/>
                <w:bCs/>
              </w:rPr>
            </w:pPr>
            <w:r w:rsidRPr="00E0410B">
              <w:rPr>
                <w:rFonts w:eastAsiaTheme="minorHAnsi"/>
                <w:bCs/>
              </w:rPr>
              <w:t xml:space="preserve">Papildus noteikta nepieciešamība izveidot ar ārējām IS </w:t>
            </w:r>
            <w:r w:rsidRPr="00E0410B">
              <w:rPr>
                <w:rFonts w:eastAsiaTheme="minorHAnsi"/>
                <w:bCs/>
              </w:rPr>
              <w:t>sadarbspējīgu</w:t>
            </w:r>
            <w:r w:rsidRPr="00E0410B">
              <w:rPr>
                <w:rFonts w:eastAsiaTheme="minorHAnsi"/>
                <w:bCs/>
              </w:rPr>
              <w:t xml:space="preserve"> integrācijas risinājumu, kas efektīvā veidā atbalstīs pašvaldību IS datu apmaiņu ar valsts reģistriem un valsts centralizētajiem koplietošanas risinājumiem (79 no 89 pašvaldībām minēja, ka tām ir interese par centralizēti nodrošinātu sasaisti ar valsts IS un reģistriem).</w:t>
            </w:r>
          </w:p>
          <w:p w:rsidR="00E2280F" w:rsidRPr="00E0410B" w:rsidP="00E7485B" w14:paraId="11FE603C" w14:textId="0C9F5234">
            <w:pPr>
              <w:pStyle w:val="VPBody"/>
              <w:numPr>
                <w:ilvl w:val="0"/>
                <w:numId w:val="12"/>
              </w:numPr>
              <w:spacing w:line="276" w:lineRule="auto"/>
              <w:ind w:left="354" w:hanging="284"/>
              <w:jc w:val="both"/>
              <w:rPr>
                <w:rFonts w:eastAsiaTheme="minorHAnsi"/>
                <w:b/>
                <w:bCs/>
              </w:rPr>
            </w:pPr>
            <w:r w:rsidRPr="00E0410B">
              <w:rPr>
                <w:rFonts w:eastAsiaTheme="minorHAnsi"/>
                <w:b/>
                <w:bCs/>
              </w:rPr>
              <w:t xml:space="preserve">Eiropas reģionālās attīstības fonda (turpmāk – </w:t>
            </w:r>
            <w:r w:rsidRPr="00E0410B">
              <w:rPr>
                <w:rFonts w:eastAsiaTheme="minorHAnsi"/>
                <w:b/>
                <w:bCs/>
              </w:rPr>
              <w:t>ERAF</w:t>
            </w:r>
            <w:r w:rsidRPr="00E0410B">
              <w:rPr>
                <w:rFonts w:eastAsiaTheme="minorHAnsi"/>
                <w:b/>
                <w:bCs/>
              </w:rPr>
              <w:t>)</w:t>
            </w:r>
            <w:r w:rsidRPr="00E0410B">
              <w:rPr>
                <w:rFonts w:eastAsiaTheme="minorHAnsi"/>
                <w:b/>
                <w:bCs/>
              </w:rPr>
              <w:t xml:space="preserve"> IKT projektos plānotie valsts sistēmu pilnveidojumi prasa ievērojamas izmaiņas pašvaldību sistēmās, kurus nav iespējams pilnībā nosegt projektu ietvaros</w:t>
            </w:r>
          </w:p>
          <w:p w:rsidR="00E2280F" w:rsidRPr="00E0410B" w:rsidP="00E7485B" w14:paraId="66BEA68D" w14:textId="1069E76A">
            <w:pPr>
              <w:pStyle w:val="VPBody"/>
              <w:spacing w:after="0" w:line="276" w:lineRule="auto"/>
              <w:ind w:left="354"/>
              <w:jc w:val="both"/>
              <w:rPr>
                <w:rFonts w:eastAsiaTheme="minorHAnsi"/>
                <w:bCs/>
              </w:rPr>
            </w:pPr>
            <w:r w:rsidRPr="00E0410B">
              <w:rPr>
                <w:rFonts w:eastAsiaTheme="minorHAnsi"/>
                <w:bCs/>
              </w:rPr>
              <w:t>Valsts reģistros un citās nozīmīgās valsts IS ir plānotas izmaiņas, kas tiks veiktas ERAF</w:t>
            </w:r>
            <w:r w:rsidRPr="00E0410B" w:rsidR="00FB742F">
              <w:rPr>
                <w:rFonts w:eastAsiaTheme="minorHAnsi"/>
                <w:bCs/>
              </w:rPr>
              <w:t xml:space="preserve"> IKT</w:t>
            </w:r>
            <w:r w:rsidRPr="00E0410B">
              <w:rPr>
                <w:rFonts w:eastAsiaTheme="minorHAnsi"/>
                <w:bCs/>
              </w:rPr>
              <w:t xml:space="preserve"> 1.kārtas projektu ietvaros. Vairums šo izmaiņu prasa veikt saistītas izmaiņas pašvaldību IS.</w:t>
            </w:r>
          </w:p>
          <w:p w:rsidR="00E2280F" w:rsidRPr="00E0410B" w:rsidP="00E7485B" w14:paraId="3B085760" w14:textId="77777777">
            <w:pPr>
              <w:pStyle w:val="VPBody"/>
              <w:spacing w:after="0" w:line="276" w:lineRule="auto"/>
              <w:ind w:left="354"/>
              <w:jc w:val="both"/>
              <w:rPr>
                <w:rFonts w:eastAsiaTheme="minorHAnsi"/>
                <w:bCs/>
              </w:rPr>
            </w:pPr>
            <w:r w:rsidRPr="00E0410B">
              <w:rPr>
                <w:rFonts w:eastAsiaTheme="minorHAnsi"/>
                <w:bCs/>
              </w:rPr>
              <w:t>Sākotnēji plānotā pieeja, ka visas šāda veida izmaiņas pašvaldību sistēmās tiks veiktas attiecīgo valsts IS attīstības projektu ietvaros, praksē tomēr nav īstenojama, jo prasa nesamērīgu papildus koordinācijas darbu daudzos projektos. Tādēļ nepieciešams papildus finansējums pašvaldību pašu pārvaldītā projektā, attīstot risinājumus pašvaldību vajadzībām.</w:t>
            </w:r>
          </w:p>
          <w:p w:rsidR="00C62ED7" w:rsidRPr="00E0410B" w:rsidP="008557D6" w14:paraId="34CA884F" w14:textId="49DF7F2F">
            <w:pPr>
              <w:pStyle w:val="VPBody"/>
              <w:spacing w:after="0" w:line="276" w:lineRule="auto"/>
              <w:ind w:left="354"/>
              <w:jc w:val="both"/>
              <w:rPr>
                <w:szCs w:val="24"/>
              </w:rPr>
            </w:pPr>
            <w:r w:rsidRPr="00E0410B">
              <w:rPr>
                <w:rFonts w:eastAsiaTheme="minorHAnsi"/>
                <w:bCs/>
              </w:rPr>
              <w:t xml:space="preserve">Projekta ietvaros tiks izstrādāta un ieviesta Vienotā pašvaldību integrācijas komponente, kura nodrošinās universālās </w:t>
            </w:r>
            <w:r w:rsidRPr="00E0410B">
              <w:rPr>
                <w:rFonts w:eastAsiaTheme="minorHAnsi"/>
                <w:bCs/>
              </w:rPr>
              <w:t>saskarnes</w:t>
            </w:r>
            <w:r w:rsidRPr="00E0410B">
              <w:rPr>
                <w:rFonts w:eastAsiaTheme="minorHAnsi"/>
                <w:bCs/>
              </w:rPr>
              <w:t xml:space="preserve"> pašvaldību IS integrācijai ar valsts centralizētajiem koplietošanas risinājumiem un valsts reģistriem, lai nodrošinātu pašvaldības ar datiem attīstības, sociālās un fiskālās politikas, izglītības, kultūras, transporta plānošanas u.c. jomās.</w:t>
            </w:r>
          </w:p>
          <w:p w:rsidR="00C62ED7" w:rsidRPr="00E0410B" w:rsidP="00DA698B" w14:paraId="58DC2008" w14:textId="77777777">
            <w:pPr>
              <w:pStyle w:val="VPBody"/>
              <w:spacing w:before="80" w:after="80" w:line="240" w:lineRule="auto"/>
              <w:jc w:val="both"/>
              <w:rPr>
                <w:b/>
                <w:szCs w:val="24"/>
              </w:rPr>
            </w:pPr>
            <w:r w:rsidRPr="00E0410B">
              <w:rPr>
                <w:b/>
                <w:szCs w:val="24"/>
              </w:rPr>
              <w:t>Projekta ietvaros tā mērķu sasniegšanai plānota šādu darbību īstenošana:</w:t>
            </w:r>
          </w:p>
          <w:p w:rsidR="00544215" w:rsidRPr="00E0410B" w:rsidP="00DA698B" w14:paraId="0FC5AAE0" w14:textId="77777777">
            <w:pPr>
              <w:pStyle w:val="VPBody"/>
              <w:numPr>
                <w:ilvl w:val="0"/>
                <w:numId w:val="11"/>
              </w:numPr>
              <w:spacing w:before="80" w:after="80" w:line="240" w:lineRule="auto"/>
              <w:jc w:val="both"/>
              <w:rPr>
                <w:szCs w:val="24"/>
              </w:rPr>
            </w:pPr>
            <w:r w:rsidRPr="00E0410B">
              <w:rPr>
                <w:szCs w:val="24"/>
              </w:rPr>
              <w:t>Pašvaldību IS references arhitektūras un integrācijas standartu izstrāde;</w:t>
            </w:r>
          </w:p>
          <w:p w:rsidR="00544215" w:rsidRPr="00E0410B" w:rsidP="00DA698B" w14:paraId="2D39104B" w14:textId="1E1F1853">
            <w:pPr>
              <w:pStyle w:val="VPBody"/>
              <w:numPr>
                <w:ilvl w:val="0"/>
                <w:numId w:val="11"/>
              </w:numPr>
              <w:spacing w:before="80" w:after="80" w:line="240" w:lineRule="auto"/>
              <w:jc w:val="both"/>
              <w:rPr>
                <w:szCs w:val="24"/>
              </w:rPr>
            </w:pPr>
            <w:r w:rsidRPr="00E0410B">
              <w:rPr>
                <w:szCs w:val="24"/>
              </w:rPr>
              <w:t xml:space="preserve">PKIP platformas izstrāde un ieviešana, t.sk. PKIP platformas izstrāde, PKIP platformas ieviešana </w:t>
            </w:r>
            <w:r w:rsidRPr="00E0410B" w:rsidR="00EF6A0B">
              <w:rPr>
                <w:szCs w:val="24"/>
              </w:rPr>
              <w:t>Rīgas domē</w:t>
            </w:r>
            <w:r w:rsidRPr="00E0410B">
              <w:rPr>
                <w:szCs w:val="24"/>
              </w:rPr>
              <w:t>, PKIP platformas ieviešana partneru pašvaldībās;</w:t>
            </w:r>
          </w:p>
          <w:p w:rsidR="00544215" w:rsidRPr="00E0410B" w:rsidP="00DA698B" w14:paraId="0132DA94" w14:textId="0F627BA5">
            <w:pPr>
              <w:pStyle w:val="VPBody"/>
              <w:numPr>
                <w:ilvl w:val="0"/>
                <w:numId w:val="11"/>
              </w:numPr>
              <w:spacing w:before="80" w:after="80" w:line="240" w:lineRule="auto"/>
              <w:jc w:val="both"/>
              <w:rPr>
                <w:szCs w:val="24"/>
              </w:rPr>
            </w:pPr>
            <w:r w:rsidRPr="00E0410B">
              <w:rPr>
                <w:szCs w:val="24"/>
              </w:rPr>
              <w:t xml:space="preserve">Vienotā pašvaldību IS integrācijas risinājuma izstrāde un ieviešana, t.sk. Integrācijas risinājuma izstrāde, PKIP platformas integrācija ar DEPP, PSPP, </w:t>
            </w:r>
            <w:r w:rsidR="009A1D8D">
              <w:rPr>
                <w:szCs w:val="24"/>
              </w:rPr>
              <w:t>c</w:t>
            </w:r>
            <w:r w:rsidRPr="00E0410B">
              <w:rPr>
                <w:szCs w:val="24"/>
              </w:rPr>
              <w:t>itu pašvaldību IS integrācijas;</w:t>
            </w:r>
          </w:p>
          <w:p w:rsidR="00544215" w:rsidRPr="00E0410B" w:rsidP="00DA698B" w14:paraId="16F7FE44" w14:textId="77777777">
            <w:pPr>
              <w:pStyle w:val="VPBody"/>
              <w:numPr>
                <w:ilvl w:val="0"/>
                <w:numId w:val="11"/>
              </w:numPr>
              <w:spacing w:before="80" w:after="80" w:line="240" w:lineRule="auto"/>
              <w:jc w:val="both"/>
              <w:rPr>
                <w:szCs w:val="24"/>
              </w:rPr>
            </w:pPr>
            <w:r w:rsidRPr="00E0410B">
              <w:rPr>
                <w:szCs w:val="24"/>
              </w:rPr>
              <w:t>Pašvaldību e-pakalpojumu attīstīšana, t.sk., pašvaldību e-pakalpojumu pilnveide un izmitināšana www.latvija.lv, pašvaldību e-pakalpojumu ieviešana partneru pašvaldībās;</w:t>
            </w:r>
          </w:p>
          <w:p w:rsidR="00544215" w:rsidRPr="00E0410B" w:rsidP="00DA698B" w14:paraId="42E22768" w14:textId="77777777">
            <w:pPr>
              <w:pStyle w:val="VPBody"/>
              <w:numPr>
                <w:ilvl w:val="0"/>
                <w:numId w:val="11"/>
              </w:numPr>
              <w:spacing w:before="80" w:after="80" w:line="240" w:lineRule="auto"/>
              <w:jc w:val="both"/>
              <w:rPr>
                <w:szCs w:val="24"/>
              </w:rPr>
            </w:pPr>
            <w:r w:rsidRPr="00E0410B">
              <w:rPr>
                <w:szCs w:val="24"/>
              </w:rPr>
              <w:t>Projekta vadība un publicitāte, t.sk. Projekta vadība un Projekta obligātās publicitātes nodrošināšana.</w:t>
            </w:r>
            <w:r w:rsidRPr="00E0410B" w:rsidR="00C62ED7">
              <w:rPr>
                <w:szCs w:val="24"/>
              </w:rPr>
              <w:tab/>
            </w:r>
          </w:p>
          <w:p w:rsidR="00C62ED7" w:rsidRPr="00E0410B" w:rsidP="00CC43CB" w14:paraId="42698F39" w14:textId="77777777">
            <w:pPr>
              <w:pStyle w:val="VPBody"/>
              <w:spacing w:after="120" w:line="240" w:lineRule="auto"/>
              <w:jc w:val="both"/>
              <w:rPr>
                <w:rFonts w:eastAsiaTheme="minorHAnsi"/>
                <w:bCs/>
              </w:rPr>
            </w:pPr>
          </w:p>
        </w:tc>
      </w:tr>
      <w:tr w14:paraId="07DF749D" w14:textId="77777777" w:rsidTr="00137314">
        <w:tblPrEx>
          <w:tblW w:w="9840" w:type="dxa"/>
          <w:tblCellSpacing w:w="0" w:type="dxa"/>
          <w:tblInd w:w="-408" w:type="dxa"/>
          <w:tblCellMar>
            <w:left w:w="57" w:type="dxa"/>
            <w:right w:w="57" w:type="dxa"/>
          </w:tblCellMar>
          <w:tblLook w:val="04A0"/>
        </w:tblPrEx>
        <w:trPr>
          <w:trHeight w:val="92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E0410B" w:rsidP="00B22BC5" w14:paraId="62D76BAB" w14:textId="77777777">
            <w:pPr>
              <w:rPr>
                <w:lang w:eastAsia="en-US"/>
              </w:rPr>
            </w:pPr>
            <w:r w:rsidRPr="00E0410B">
              <w:rPr>
                <w:lang w:eastAsia="en-US"/>
              </w:rPr>
              <w:t> 3.</w:t>
            </w:r>
          </w:p>
        </w:tc>
        <w:tc>
          <w:tcPr>
            <w:tcW w:w="1986" w:type="dxa"/>
            <w:tcBorders>
              <w:top w:val="outset" w:sz="6" w:space="0" w:color="auto"/>
              <w:left w:val="outset" w:sz="6" w:space="0" w:color="auto"/>
              <w:bottom w:val="outset" w:sz="6" w:space="0" w:color="auto"/>
              <w:right w:val="outset" w:sz="6" w:space="0" w:color="auto"/>
            </w:tcBorders>
          </w:tcPr>
          <w:p w:rsidR="000115B5" w:rsidRPr="00E0410B" w:rsidP="00B22BC5" w14:paraId="7D4A694B" w14:textId="77777777">
            <w:pPr>
              <w:rPr>
                <w:lang w:eastAsia="en-US"/>
              </w:rPr>
            </w:pPr>
            <w:r w:rsidRPr="00E0410B">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rsidR="006013D7" w:rsidRPr="00E0410B" w:rsidP="00E2280F" w14:paraId="2AB64AD9" w14:textId="4D44A0EF">
            <w:pPr>
              <w:jc w:val="both"/>
            </w:pPr>
          </w:p>
          <w:p w:rsidR="006013D7" w:rsidRPr="00E0410B" w:rsidP="006013D7" w14:paraId="2E623030" w14:textId="77777777">
            <w:pPr>
              <w:jc w:val="both"/>
            </w:pPr>
            <w:r w:rsidRPr="00E0410B">
              <w:t xml:space="preserve">VRAA, Aglonas novada pašvaldība; Alojas novada pašvaldība; Alsungas novada pašvaldība; Alūksnes novada pašvaldība; Apes novada dome; Bauskas novada pašvaldība; Brocēnu novada pašvaldība; Carnikavas novada pašvaldība; </w:t>
            </w:r>
            <w:r w:rsidRPr="00E0410B">
              <w:t>Cēsu</w:t>
            </w:r>
            <w:r w:rsidRPr="00E0410B">
              <w:t xml:space="preserve"> novada pašvaldība; Dagdas novada pašvaldība; Daugavpils pilsētas dome; Daugavpils novada dome; Dobeles novada pašvaldība; Durbes novada pašvaldība; Grobiņas novada pašvaldība; Gulbenes novada pašvaldība; Ikšķiles novada pašvaldība; Inčukalna novada pašvaldība; Jaunpiebalgas novada pašvaldība; Jaunpils novada pašvaldība; Jēkabpils pilsētas dome; Jelgavas pilsētas dome; Jelgavas novada pašvaldība Jūrmalas pilsētas dome; Kocēnu novada dome; Kuldīgas novada pašvaldība; Lielvārdes novada pašvaldība; Liepājas pilsētas dome; Limbažu novada pašvaldība; Līvānu novada pašvaldība; Madonas novada pašvaldība; Mārupes novada pašvaldība; Naukšēnu novada pašvaldība; Ogres novada pašvaldība; Olaines novada pašvaldība; Ozolnieku novada pašvaldība; Pāvilostas novada pašvaldība; Pļaviņu novada pašvaldība; Preiļu novada pašvaldība; Priekules novada pašvaldība; Raunas novada pašvaldība; Rēzeknes novada pašvaldība; Ropažu novada pašvaldība; Rūjienas novada pašvaldība; Rundāles novada pašvaldība; Saldus novada pašvaldība; Siguldas novada pašvaldība; Skrundas novada pašvaldība; Smiltenes novada pašvaldība; Stopiņu novada pašvaldība; Strenču novada pašvaldība; Talsu novada pašvaldība; Tukuma novada dome; Vaiņodes novada pašvaldība; Valkas novada pašvaldība; Valmieras pilsētas dome; Vecpiebalgas novada pašvaldība; Ventspils pilsētas dome; Ventspils novada pašvaldība; Viesītes novada pašvaldība.</w:t>
            </w:r>
          </w:p>
        </w:tc>
      </w:tr>
      <w:tr w14:paraId="5ED6A4D2" w14:textId="77777777" w:rsidTr="00137314">
        <w:tblPrEx>
          <w:tblW w:w="9840" w:type="dxa"/>
          <w:tblCellSpacing w:w="0" w:type="dxa"/>
          <w:tblInd w:w="-408" w:type="dxa"/>
          <w:tblCellMar>
            <w:left w:w="57" w:type="dxa"/>
            <w:right w:w="57" w:type="dxa"/>
          </w:tblCellMar>
          <w:tblLook w:val="04A0"/>
        </w:tblPrEx>
        <w:trPr>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E0410B" w:rsidP="00B22BC5" w14:paraId="22894FFA" w14:textId="77777777">
            <w:pPr>
              <w:rPr>
                <w:lang w:eastAsia="en-US"/>
              </w:rPr>
            </w:pPr>
            <w:r w:rsidRPr="00E0410B">
              <w:rPr>
                <w:lang w:eastAsia="en-US"/>
              </w:rPr>
              <w:t> 4.</w:t>
            </w:r>
          </w:p>
        </w:tc>
        <w:tc>
          <w:tcPr>
            <w:tcW w:w="1986" w:type="dxa"/>
            <w:tcBorders>
              <w:top w:val="outset" w:sz="6" w:space="0" w:color="auto"/>
              <w:left w:val="outset" w:sz="6" w:space="0" w:color="auto"/>
              <w:bottom w:val="outset" w:sz="6" w:space="0" w:color="auto"/>
              <w:right w:val="outset" w:sz="6" w:space="0" w:color="auto"/>
            </w:tcBorders>
          </w:tcPr>
          <w:p w:rsidR="000115B5" w:rsidRPr="00E0410B" w:rsidP="00B22BC5" w14:paraId="08CDF25B" w14:textId="77777777">
            <w:pPr>
              <w:rPr>
                <w:lang w:eastAsia="en-US"/>
              </w:rPr>
            </w:pPr>
            <w:r w:rsidRPr="00E0410B">
              <w:rPr>
                <w:lang w:eastAsia="en-US"/>
              </w:rPr>
              <w:t> Cita informācija</w:t>
            </w:r>
          </w:p>
        </w:tc>
        <w:tc>
          <w:tcPr>
            <w:tcW w:w="7092" w:type="dxa"/>
            <w:tcBorders>
              <w:top w:val="outset" w:sz="6" w:space="0" w:color="auto"/>
              <w:left w:val="outset" w:sz="6" w:space="0" w:color="auto"/>
              <w:bottom w:val="outset" w:sz="6" w:space="0" w:color="auto"/>
              <w:right w:val="outset" w:sz="6" w:space="0" w:color="auto"/>
            </w:tcBorders>
          </w:tcPr>
          <w:p w:rsidR="005202FE" w:rsidRPr="00E0410B" w:rsidP="00F376DE" w14:paraId="5FD739F0" w14:textId="77777777">
            <w:pPr>
              <w:jc w:val="both"/>
              <w:rPr>
                <w:lang w:eastAsia="en-US"/>
              </w:rPr>
            </w:pPr>
            <w:r w:rsidRPr="00E0410B">
              <w:rPr>
                <w:lang w:eastAsia="en-US"/>
              </w:rPr>
              <w:t>Nav.</w:t>
            </w:r>
          </w:p>
        </w:tc>
      </w:tr>
    </w:tbl>
    <w:p w:rsidR="000115B5" w:rsidRPr="00E0410B" w:rsidP="00D67767" w14:paraId="6B7DF70F" w14:textId="77777777">
      <w:pPr>
        <w:jc w:val="both"/>
        <w:rPr>
          <w:lang w:eastAsia="en-US"/>
        </w:rPr>
      </w:pPr>
      <w:r w:rsidRPr="00E0410B">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3"/>
        <w:gridCol w:w="1985"/>
        <w:gridCol w:w="7092"/>
      </w:tblGrid>
      <w:tr w14:paraId="605D1512" w14:textId="77777777" w:rsidTr="00137314">
        <w:tblPrEx>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2626CB" w:rsidRPr="00E0410B" w:rsidP="00D743BC" w14:paraId="5A7BF46E" w14:textId="77777777">
            <w:pPr>
              <w:jc w:val="center"/>
              <w:rPr>
                <w:b/>
                <w:bCs/>
              </w:rPr>
            </w:pPr>
            <w:r w:rsidRPr="00E0410B">
              <w:rPr>
                <w:b/>
                <w:bCs/>
              </w:rPr>
              <w:t> II. Tiesību akta projekta ietekme uz sabiedrību, tautsaimniecības attīstību un administratīvo slogu</w:t>
            </w:r>
          </w:p>
        </w:tc>
      </w:tr>
      <w:tr w14:paraId="7992D43E" w14:textId="77777777" w:rsidTr="00137314">
        <w:tblPrEx>
          <w:tblW w:w="9840" w:type="dxa"/>
          <w:tblCellSpacing w:w="0" w:type="dxa"/>
          <w:tblInd w:w="-465" w:type="dxa"/>
          <w:tblCellMar>
            <w:left w:w="57" w:type="dxa"/>
            <w:right w:w="57" w:type="dxa"/>
          </w:tblCellMar>
          <w:tblLook w:val="04A0"/>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E0410B" w:rsidP="00D743BC" w14:paraId="6DFE5011" w14:textId="77777777">
            <w:pPr>
              <w:rPr>
                <w:lang w:eastAsia="en-US"/>
              </w:rPr>
            </w:pPr>
            <w:r w:rsidRPr="00E0410B">
              <w:rPr>
                <w:lang w:eastAsia="en-US"/>
              </w:rPr>
              <w:t>1.</w:t>
            </w:r>
          </w:p>
        </w:tc>
        <w:tc>
          <w:tcPr>
            <w:tcW w:w="1985" w:type="dxa"/>
            <w:tcBorders>
              <w:top w:val="outset" w:sz="6" w:space="0" w:color="auto"/>
              <w:left w:val="outset" w:sz="6" w:space="0" w:color="auto"/>
              <w:bottom w:val="outset" w:sz="6" w:space="0" w:color="auto"/>
              <w:right w:val="outset" w:sz="6" w:space="0" w:color="auto"/>
            </w:tcBorders>
          </w:tcPr>
          <w:p w:rsidR="002626CB" w:rsidRPr="00E0410B" w:rsidP="00D743BC" w14:paraId="50529808" w14:textId="77777777">
            <w:pPr>
              <w:rPr>
                <w:lang w:eastAsia="en-US"/>
              </w:rPr>
            </w:pPr>
            <w:r w:rsidRPr="00E0410B">
              <w:rPr>
                <w:lang w:eastAsia="en-US"/>
              </w:rPr>
              <w:t xml:space="preserve">Sabiedrības </w:t>
            </w:r>
            <w:r w:rsidRPr="00E0410B">
              <w:rPr>
                <w:lang w:eastAsia="en-US"/>
              </w:rPr>
              <w:t>mērķgrupas</w:t>
            </w:r>
            <w:r w:rsidRPr="00E0410B">
              <w:rPr>
                <w:lang w:eastAsia="en-US"/>
              </w:rPr>
              <w:t>, kuras tiesiskais regulējums ietekmē vai varētu ietekmēt</w:t>
            </w:r>
          </w:p>
        </w:tc>
        <w:tc>
          <w:tcPr>
            <w:tcW w:w="7092" w:type="dxa"/>
            <w:tcBorders>
              <w:top w:val="outset" w:sz="6" w:space="0" w:color="auto"/>
              <w:left w:val="outset" w:sz="6" w:space="0" w:color="auto"/>
              <w:bottom w:val="outset" w:sz="6" w:space="0" w:color="auto"/>
              <w:right w:val="outset" w:sz="6" w:space="0" w:color="auto"/>
            </w:tcBorders>
          </w:tcPr>
          <w:p w:rsidR="00707B56" w:rsidRPr="00E0410B" w:rsidP="00707B56" w14:paraId="0B9F4E7D" w14:textId="6B3F7FD9">
            <w:pPr>
              <w:pStyle w:val="BodyText"/>
              <w:ind w:firstLine="0"/>
              <w:rPr>
                <w:sz w:val="24"/>
                <w:szCs w:val="24"/>
                <w:lang w:val="lv-LV"/>
              </w:rPr>
            </w:pPr>
            <w:r w:rsidRPr="00E0410B">
              <w:rPr>
                <w:sz w:val="24"/>
                <w:szCs w:val="24"/>
                <w:lang w:val="lv-LV"/>
              </w:rPr>
              <w:t>Latvijas pašvaldības, Pašvaldību iestādes, Pašvaldību un pašvaldību iestāžu darbinieki, Latvijas pašvaldību iedzīvotāji, Latvijas pašvaldību komersanti.</w:t>
            </w:r>
          </w:p>
        </w:tc>
      </w:tr>
      <w:tr w14:paraId="254CD342" w14:textId="77777777" w:rsidTr="00137314">
        <w:tblPrEx>
          <w:tblW w:w="9840" w:type="dxa"/>
          <w:tblCellSpacing w:w="0" w:type="dxa"/>
          <w:tblInd w:w="-465" w:type="dxa"/>
          <w:tblCellMar>
            <w:left w:w="57" w:type="dxa"/>
            <w:right w:w="57" w:type="dxa"/>
          </w:tblCellMar>
          <w:tblLook w:val="04A0"/>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E0410B" w:rsidP="00D743BC" w14:paraId="10E54FA1" w14:textId="77777777">
            <w:pPr>
              <w:rPr>
                <w:lang w:eastAsia="en-US"/>
              </w:rPr>
            </w:pPr>
            <w:r w:rsidRPr="00E0410B">
              <w:rPr>
                <w:lang w:eastAsia="en-US"/>
              </w:rPr>
              <w:t>2.</w:t>
            </w:r>
          </w:p>
        </w:tc>
        <w:tc>
          <w:tcPr>
            <w:tcW w:w="1985" w:type="dxa"/>
            <w:tcBorders>
              <w:top w:val="outset" w:sz="6" w:space="0" w:color="auto"/>
              <w:left w:val="outset" w:sz="6" w:space="0" w:color="auto"/>
              <w:bottom w:val="outset" w:sz="6" w:space="0" w:color="auto"/>
              <w:right w:val="outset" w:sz="6" w:space="0" w:color="auto"/>
            </w:tcBorders>
          </w:tcPr>
          <w:p w:rsidR="002626CB" w:rsidRPr="00E0410B" w:rsidP="00D743BC" w14:paraId="482C85C4" w14:textId="77777777">
            <w:pPr>
              <w:rPr>
                <w:lang w:eastAsia="en-US"/>
              </w:rPr>
            </w:pPr>
            <w:r w:rsidRPr="00E0410B">
              <w:rPr>
                <w:lang w:eastAsia="en-US"/>
              </w:rPr>
              <w:t>Tiesiskā regulējuma ietekme uz tautsaimniecību un administratīvo slogu</w:t>
            </w:r>
          </w:p>
        </w:tc>
        <w:tc>
          <w:tcPr>
            <w:tcW w:w="7092" w:type="dxa"/>
            <w:tcBorders>
              <w:top w:val="outset" w:sz="6" w:space="0" w:color="auto"/>
              <w:left w:val="outset" w:sz="6" w:space="0" w:color="auto"/>
              <w:bottom w:val="outset" w:sz="6" w:space="0" w:color="auto"/>
              <w:right w:val="outset" w:sz="6" w:space="0" w:color="auto"/>
            </w:tcBorders>
            <w:shd w:val="clear" w:color="auto" w:fill="auto"/>
          </w:tcPr>
          <w:p w:rsidR="0074581F" w:rsidRPr="00E0410B" w:rsidP="00D529AA" w14:paraId="01514190" w14:textId="68003F0C">
            <w:pPr>
              <w:pStyle w:val="VPBody"/>
              <w:spacing w:after="0" w:line="240" w:lineRule="auto"/>
              <w:jc w:val="both"/>
              <w:rPr>
                <w:rFonts w:eastAsia="MS Mincho"/>
                <w:bCs/>
              </w:rPr>
            </w:pPr>
            <w:r w:rsidRPr="00E0410B">
              <w:rPr>
                <w:szCs w:val="24"/>
              </w:rPr>
              <w:t xml:space="preserve">Projekta ietvaros izveidoto risinājumu, vienots pašvaldību IS integrācijas risinājums un pašvaldību klientu informācijas pārvaldības platforma, rezultātā tiks uzlabota pašvaldību procesu izpilde, samazināts administratīvais slogs, uzlabota elektroniska informācijas aprite un e-pakalpojumi.  </w:t>
            </w:r>
            <w:r w:rsidRPr="00E0410B" w:rsidR="0044195D">
              <w:rPr>
                <w:szCs w:val="24"/>
              </w:rPr>
              <w:tab/>
            </w:r>
          </w:p>
        </w:tc>
      </w:tr>
      <w:tr w14:paraId="029BFF73" w14:textId="77777777" w:rsidTr="00137314">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E0410B" w:rsidP="00D743BC" w14:paraId="0F514952" w14:textId="77777777">
            <w:pPr>
              <w:rPr>
                <w:lang w:eastAsia="en-US"/>
              </w:rPr>
            </w:pPr>
            <w:r w:rsidRPr="00E0410B">
              <w:rPr>
                <w:lang w:eastAsia="en-US"/>
              </w:rPr>
              <w:t>3.</w:t>
            </w:r>
          </w:p>
        </w:tc>
        <w:tc>
          <w:tcPr>
            <w:tcW w:w="1985" w:type="dxa"/>
            <w:tcBorders>
              <w:top w:val="outset" w:sz="6" w:space="0" w:color="auto"/>
              <w:left w:val="outset" w:sz="6" w:space="0" w:color="auto"/>
              <w:bottom w:val="outset" w:sz="6" w:space="0" w:color="auto"/>
              <w:right w:val="outset" w:sz="6" w:space="0" w:color="auto"/>
            </w:tcBorders>
          </w:tcPr>
          <w:p w:rsidR="002626CB" w:rsidRPr="00E0410B" w:rsidP="00D743BC" w14:paraId="3C769290" w14:textId="77777777">
            <w:pPr>
              <w:rPr>
                <w:lang w:eastAsia="en-US"/>
              </w:rPr>
            </w:pPr>
            <w:r w:rsidRPr="00E0410B">
              <w:rPr>
                <w:lang w:eastAsia="en-US"/>
              </w:rPr>
              <w:t>Administratīvo izmaksu monetārais novērtējums</w:t>
            </w:r>
          </w:p>
        </w:tc>
        <w:tc>
          <w:tcPr>
            <w:tcW w:w="7092" w:type="dxa"/>
            <w:tcBorders>
              <w:top w:val="outset" w:sz="6" w:space="0" w:color="auto"/>
              <w:left w:val="outset" w:sz="6" w:space="0" w:color="auto"/>
              <w:bottom w:val="outset" w:sz="6" w:space="0" w:color="auto"/>
              <w:right w:val="outset" w:sz="6" w:space="0" w:color="auto"/>
            </w:tcBorders>
          </w:tcPr>
          <w:p w:rsidR="00EB2229" w:rsidRPr="00E0410B" w:rsidP="00E81DB0" w14:paraId="2BE17040" w14:textId="77777777">
            <w:pPr>
              <w:jc w:val="both"/>
              <w:rPr>
                <w:lang w:eastAsia="en-US"/>
              </w:rPr>
            </w:pPr>
            <w:r w:rsidRPr="00E0410B">
              <w:t>Nav attiecināms</w:t>
            </w:r>
          </w:p>
        </w:tc>
      </w:tr>
      <w:tr w14:paraId="4CD44F18" w14:textId="77777777" w:rsidTr="00137314">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E0410B" w:rsidP="00D743BC" w14:paraId="35A39B18" w14:textId="77777777">
            <w:pPr>
              <w:rPr>
                <w:lang w:eastAsia="en-US"/>
              </w:rPr>
            </w:pPr>
            <w:r w:rsidRPr="00E0410B">
              <w:rPr>
                <w:lang w:eastAsia="en-US"/>
              </w:rPr>
              <w:t>4.</w:t>
            </w:r>
          </w:p>
        </w:tc>
        <w:tc>
          <w:tcPr>
            <w:tcW w:w="1985" w:type="dxa"/>
            <w:tcBorders>
              <w:top w:val="outset" w:sz="6" w:space="0" w:color="auto"/>
              <w:left w:val="outset" w:sz="6" w:space="0" w:color="auto"/>
              <w:bottom w:val="outset" w:sz="6" w:space="0" w:color="auto"/>
              <w:right w:val="outset" w:sz="6" w:space="0" w:color="auto"/>
            </w:tcBorders>
          </w:tcPr>
          <w:p w:rsidR="002626CB" w:rsidRPr="00E0410B" w:rsidP="00D743BC" w14:paraId="6081CA06" w14:textId="77777777">
            <w:pPr>
              <w:rPr>
                <w:lang w:eastAsia="en-US"/>
              </w:rPr>
            </w:pPr>
            <w:r w:rsidRPr="00E0410B">
              <w:rPr>
                <w:lang w:eastAsia="en-US"/>
              </w:rPr>
              <w:t>Cita informācija</w:t>
            </w:r>
          </w:p>
        </w:tc>
        <w:tc>
          <w:tcPr>
            <w:tcW w:w="7092" w:type="dxa"/>
            <w:tcBorders>
              <w:top w:val="outset" w:sz="6" w:space="0" w:color="auto"/>
              <w:left w:val="outset" w:sz="6" w:space="0" w:color="auto"/>
              <w:bottom w:val="outset" w:sz="6" w:space="0" w:color="auto"/>
              <w:right w:val="outset" w:sz="6" w:space="0" w:color="auto"/>
            </w:tcBorders>
          </w:tcPr>
          <w:p w:rsidR="002626CB" w:rsidRPr="00E0410B" w:rsidP="00D743BC" w14:paraId="6E304502" w14:textId="77777777">
            <w:pPr>
              <w:jc w:val="both"/>
              <w:rPr>
                <w:lang w:eastAsia="en-US"/>
              </w:rPr>
            </w:pPr>
            <w:r w:rsidRPr="00E0410B">
              <w:rPr>
                <w:lang w:eastAsia="en-US"/>
              </w:rPr>
              <w:t xml:space="preserve">Nav attiecināms </w:t>
            </w:r>
          </w:p>
        </w:tc>
      </w:tr>
    </w:tbl>
    <w:p w:rsidR="00CB1E4D" w:rsidRPr="00E0410B" w:rsidP="00CB1E4D" w14:paraId="07EB1ED1" w14:textId="77777777">
      <w:pPr>
        <w:rPr>
          <w:i/>
          <w:iCs/>
          <w:lang w:eastAsia="en-US"/>
        </w:rPr>
      </w:pPr>
    </w:p>
    <w:tbl>
      <w:tblPr>
        <w:tblW w:w="550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7"/>
        <w:gridCol w:w="1200"/>
        <w:gridCol w:w="1276"/>
        <w:gridCol w:w="1843"/>
        <w:gridCol w:w="1985"/>
        <w:gridCol w:w="1845"/>
      </w:tblGrid>
      <w:tr w14:paraId="341F62FE" w14:textId="77777777" w:rsidTr="00776898">
        <w:tblPrEx>
          <w:tblW w:w="550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E0410B" w:rsidP="000F5C7E" w14:paraId="6209FC42" w14:textId="77777777">
            <w:pPr>
              <w:pStyle w:val="ListParagraph"/>
              <w:tabs>
                <w:tab w:val="left" w:pos="2268"/>
                <w:tab w:val="left" w:pos="2410"/>
              </w:tabs>
              <w:ind w:left="1080"/>
              <w:jc w:val="center"/>
              <w:rPr>
                <w:b/>
                <w:bCs/>
              </w:rPr>
            </w:pPr>
            <w:bookmarkStart w:id="0" w:name="_Hlk488063969"/>
            <w:r w:rsidRPr="00E0410B">
              <w:rPr>
                <w:b/>
                <w:bCs/>
              </w:rPr>
              <w:t>III. Tiesību akta projekta ietekme uz valsts budžetu un pašvaldību budžetiem</w:t>
            </w:r>
          </w:p>
        </w:tc>
      </w:tr>
      <w:tr w14:paraId="5BCE980E" w14:textId="77777777" w:rsidTr="007F3E70">
        <w:tblPrEx>
          <w:tblW w:w="5502" w:type="pct"/>
          <w:tblInd w:w="-318" w:type="dxa"/>
          <w:tblLayout w:type="fixed"/>
          <w:tblLook w:val="04A0"/>
        </w:tblPrEx>
        <w:tc>
          <w:tcPr>
            <w:tcW w:w="8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E0410B" w:rsidP="000F5C7E" w14:paraId="33257D25" w14:textId="77777777">
            <w:pPr>
              <w:jc w:val="center"/>
              <w:rPr>
                <w:b/>
                <w:lang w:eastAsia="en-US"/>
              </w:rPr>
            </w:pPr>
            <w:bookmarkEnd w:id="0"/>
            <w:r w:rsidRPr="00E0410B">
              <w:rPr>
                <w:b/>
              </w:rPr>
              <w:t>Rādītāji</w:t>
            </w:r>
          </w:p>
        </w:tc>
        <w:tc>
          <w:tcPr>
            <w:tcW w:w="12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E0410B" w:rsidP="00C25B40" w14:paraId="403ECA3C" w14:textId="1BD65E00">
            <w:pPr>
              <w:jc w:val="center"/>
              <w:rPr>
                <w:b/>
              </w:rPr>
            </w:pPr>
            <w:r w:rsidRPr="00E0410B">
              <w:rPr>
                <w:b/>
              </w:rPr>
              <w:t>201</w:t>
            </w:r>
            <w:r w:rsidRPr="00E0410B" w:rsidR="00C27433">
              <w:rPr>
                <w:b/>
              </w:rPr>
              <w:t>8</w:t>
            </w:r>
            <w:r w:rsidRPr="00E0410B">
              <w:rPr>
                <w:b/>
              </w:rPr>
              <w:t>.gads</w:t>
            </w:r>
          </w:p>
          <w:p w:rsidR="00005D16" w:rsidRPr="00E0410B" w:rsidP="00C25B40" w14:paraId="43E138D0" w14:textId="77777777">
            <w:pPr>
              <w:jc w:val="center"/>
              <w:rPr>
                <w:b/>
                <w:lang w:eastAsia="en-US"/>
              </w:rPr>
            </w:pPr>
          </w:p>
        </w:tc>
        <w:tc>
          <w:tcPr>
            <w:tcW w:w="289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E0410B" w:rsidP="000F5C7E" w14:paraId="324D554F" w14:textId="3EC0F153">
            <w:pPr>
              <w:jc w:val="center"/>
              <w:rPr>
                <w:b/>
              </w:rPr>
            </w:pPr>
            <w:r w:rsidRPr="00E0410B">
              <w:rPr>
                <w:b/>
              </w:rPr>
              <w:t>Turpmākie gadi (</w:t>
            </w:r>
            <w:r w:rsidRPr="00E0410B">
              <w:rPr>
                <w:b/>
                <w:i/>
              </w:rPr>
              <w:t>euro</w:t>
            </w:r>
            <w:r w:rsidRPr="00E0410B">
              <w:rPr>
                <w:b/>
              </w:rPr>
              <w:t>)</w:t>
            </w:r>
          </w:p>
        </w:tc>
      </w:tr>
      <w:tr w14:paraId="61FEAC28" w14:textId="77777777" w:rsidTr="007F3E70">
        <w:tblPrEx>
          <w:tblW w:w="5502" w:type="pct"/>
          <w:tblInd w:w="-318" w:type="dxa"/>
          <w:tblLayout w:type="fixed"/>
          <w:tblLook w:val="04A0"/>
        </w:tblPrEx>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0F5C7E" w14:paraId="1FAC418E" w14:textId="77777777">
            <w:pPr>
              <w:rPr>
                <w:b/>
                <w:lang w:eastAsia="en-US"/>
              </w:rPr>
            </w:pPr>
          </w:p>
        </w:tc>
        <w:tc>
          <w:tcPr>
            <w:tcW w:w="12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0F5C7E" w14:paraId="2E5BB0B7" w14:textId="77777777">
            <w:pPr>
              <w:rPr>
                <w:b/>
                <w:lang w:eastAsia="en-US"/>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C25B40" w14:paraId="0E9724F1" w14:textId="0B5AFE1B">
            <w:pPr>
              <w:jc w:val="center"/>
              <w:rPr>
                <w:b/>
                <w:lang w:eastAsia="en-US"/>
              </w:rPr>
            </w:pPr>
            <w:r w:rsidRPr="00E0410B">
              <w:rPr>
                <w:b/>
              </w:rPr>
              <w:t>201</w:t>
            </w:r>
            <w:r w:rsidRPr="00E0410B" w:rsidR="00C27433">
              <w:rPr>
                <w:b/>
              </w:rPr>
              <w:t>9</w:t>
            </w:r>
            <w:r w:rsidRPr="00E0410B">
              <w:rPr>
                <w:b/>
              </w:rPr>
              <w:t>.g.</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C25B40" w14:paraId="5770D777" w14:textId="23B053E0">
            <w:pPr>
              <w:jc w:val="center"/>
              <w:rPr>
                <w:b/>
                <w:lang w:eastAsia="en-US"/>
              </w:rPr>
            </w:pPr>
            <w:r w:rsidRPr="00E0410B">
              <w:rPr>
                <w:b/>
              </w:rPr>
              <w:t>20</w:t>
            </w:r>
            <w:r w:rsidRPr="00E0410B" w:rsidR="00C27433">
              <w:rPr>
                <w:b/>
              </w:rPr>
              <w:t>20</w:t>
            </w:r>
            <w:r w:rsidRPr="00E0410B">
              <w:rPr>
                <w:b/>
              </w:rPr>
              <w:t>.g.</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C25B40" w14:paraId="2982117F" w14:textId="31DA594F">
            <w:pPr>
              <w:jc w:val="center"/>
              <w:rPr>
                <w:b/>
                <w:lang w:eastAsia="en-US"/>
              </w:rPr>
            </w:pPr>
            <w:r w:rsidRPr="00E0410B">
              <w:rPr>
                <w:b/>
              </w:rPr>
              <w:t>202</w:t>
            </w:r>
            <w:r w:rsidRPr="00E0410B" w:rsidR="00C27433">
              <w:rPr>
                <w:b/>
              </w:rPr>
              <w:t>1</w:t>
            </w:r>
            <w:r w:rsidRPr="00E0410B">
              <w:rPr>
                <w:b/>
              </w:rPr>
              <w:t>.g.</w:t>
            </w:r>
          </w:p>
        </w:tc>
      </w:tr>
      <w:tr w14:paraId="22694566" w14:textId="77777777" w:rsidTr="007F3E70">
        <w:tblPrEx>
          <w:tblW w:w="5502" w:type="pct"/>
          <w:tblInd w:w="-318" w:type="dxa"/>
          <w:tblLayout w:type="fixed"/>
          <w:tblLook w:val="04A0"/>
        </w:tblPrEx>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0F5C7E" w14:paraId="021F780A" w14:textId="77777777">
            <w:pPr>
              <w:rPr>
                <w:b/>
                <w:lang w:eastAsia="en-US"/>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0F5C7E" w14:paraId="0C4CD4A1" w14:textId="77777777">
            <w:pPr>
              <w:jc w:val="center"/>
              <w:rPr>
                <w:b/>
                <w:sz w:val="22"/>
                <w:lang w:eastAsia="en-US"/>
              </w:rPr>
            </w:pPr>
            <w:r w:rsidRPr="00E0410B">
              <w:rPr>
                <w:b/>
                <w:sz w:val="22"/>
              </w:rPr>
              <w:t>saskaņā ar valsts budžetu kārtējam gadam</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0F5C7E" w14:paraId="7A85D26B" w14:textId="77777777">
            <w:pPr>
              <w:jc w:val="center"/>
              <w:rPr>
                <w:b/>
                <w:sz w:val="22"/>
                <w:lang w:eastAsia="en-US"/>
              </w:rPr>
            </w:pPr>
            <w:r w:rsidRPr="00E0410B">
              <w:rPr>
                <w:b/>
                <w:sz w:val="22"/>
              </w:rPr>
              <w:t>izmaiņas kārtējā gadā, salīdzinot ar valsts budžetu kārtējam gadam</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D64FD4" w14:paraId="7AE650F6" w14:textId="07F262F0">
            <w:pPr>
              <w:jc w:val="center"/>
              <w:rPr>
                <w:b/>
                <w:sz w:val="22"/>
                <w:lang w:eastAsia="en-US"/>
              </w:rPr>
            </w:pPr>
            <w:r w:rsidRPr="00E0410B">
              <w:rPr>
                <w:b/>
                <w:sz w:val="22"/>
              </w:rPr>
              <w:t>izmaiņas, salīdzinot ar kārtējo (201</w:t>
            </w:r>
            <w:r w:rsidRPr="00E0410B" w:rsidR="00C27433">
              <w:rPr>
                <w:b/>
                <w:sz w:val="22"/>
              </w:rPr>
              <w:t>8</w:t>
            </w:r>
            <w:r w:rsidRPr="00E0410B">
              <w:rPr>
                <w:b/>
                <w:sz w:val="22"/>
              </w:rPr>
              <w:t>.) gadu</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D64FD4" w14:paraId="70BCF941" w14:textId="226051CB">
            <w:pPr>
              <w:jc w:val="center"/>
              <w:rPr>
                <w:b/>
                <w:sz w:val="22"/>
                <w:lang w:eastAsia="en-US"/>
              </w:rPr>
            </w:pPr>
            <w:r w:rsidRPr="00E0410B">
              <w:rPr>
                <w:b/>
                <w:sz w:val="22"/>
              </w:rPr>
              <w:t>izmaiņas, salīdzinot ar kārtējo (201</w:t>
            </w:r>
            <w:r w:rsidRPr="00E0410B" w:rsidR="00C27433">
              <w:rPr>
                <w:b/>
                <w:sz w:val="22"/>
              </w:rPr>
              <w:t>8</w:t>
            </w:r>
            <w:r w:rsidRPr="00E0410B">
              <w:rPr>
                <w:b/>
                <w:sz w:val="22"/>
              </w:rPr>
              <w:t>.) gadu</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D64FD4" w14:paraId="42E718C9" w14:textId="49F0EB1D">
            <w:pPr>
              <w:jc w:val="center"/>
              <w:rPr>
                <w:b/>
                <w:sz w:val="22"/>
                <w:lang w:eastAsia="en-US"/>
              </w:rPr>
            </w:pPr>
            <w:r w:rsidRPr="00E0410B">
              <w:rPr>
                <w:b/>
                <w:sz w:val="22"/>
              </w:rPr>
              <w:t>izmaiņas, salīdzinot ar kārtējo (201</w:t>
            </w:r>
            <w:r w:rsidRPr="00E0410B" w:rsidR="00C27433">
              <w:rPr>
                <w:b/>
                <w:sz w:val="22"/>
              </w:rPr>
              <w:t>8</w:t>
            </w:r>
            <w:r w:rsidRPr="00E0410B">
              <w:rPr>
                <w:b/>
                <w:sz w:val="22"/>
              </w:rPr>
              <w:t>.) gadu</w:t>
            </w:r>
          </w:p>
        </w:tc>
      </w:tr>
      <w:tr w14:paraId="099031DA"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0F5C7E" w14:paraId="3B9818D8" w14:textId="77777777">
            <w:pPr>
              <w:jc w:val="center"/>
              <w:rPr>
                <w:lang w:eastAsia="en-US"/>
              </w:rPr>
            </w:pPr>
            <w:r w:rsidRPr="00E0410B">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0F5C7E" w14:paraId="54FDF88D" w14:textId="77777777">
            <w:pPr>
              <w:jc w:val="center"/>
              <w:rPr>
                <w:lang w:eastAsia="en-US"/>
              </w:rPr>
            </w:pPr>
            <w:r w:rsidRPr="00E0410B">
              <w:t>2</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0F5C7E" w14:paraId="2E350A26" w14:textId="77777777">
            <w:pPr>
              <w:jc w:val="center"/>
              <w:rPr>
                <w:lang w:eastAsia="en-US"/>
              </w:rPr>
            </w:pPr>
            <w:r w:rsidRPr="00E0410B">
              <w:t>3</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0F5C7E" w14:paraId="43D30DE0" w14:textId="77777777">
            <w:pPr>
              <w:jc w:val="center"/>
              <w:rPr>
                <w:lang w:eastAsia="en-US"/>
              </w:rPr>
            </w:pPr>
            <w:r w:rsidRPr="00E0410B">
              <w:t>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0F5C7E" w14:paraId="12C81B73" w14:textId="77777777">
            <w:pPr>
              <w:jc w:val="center"/>
              <w:rPr>
                <w:lang w:eastAsia="en-US"/>
              </w:rPr>
            </w:pPr>
            <w:r w:rsidRPr="00E0410B">
              <w:t>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3B5C" w:rsidRPr="00E0410B" w:rsidP="000F5C7E" w14:paraId="2F3CC229" w14:textId="77777777">
            <w:pPr>
              <w:jc w:val="center"/>
              <w:rPr>
                <w:lang w:eastAsia="en-US"/>
              </w:rPr>
            </w:pPr>
            <w:r w:rsidRPr="00E0410B">
              <w:t>6</w:t>
            </w:r>
          </w:p>
        </w:tc>
      </w:tr>
      <w:tr w14:paraId="0689AACA"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C53B5C" w:rsidRPr="00E0410B" w:rsidP="009614EE" w14:paraId="7BD540F3" w14:textId="77777777">
            <w:pPr>
              <w:rPr>
                <w:lang w:eastAsia="en-US"/>
              </w:rPr>
            </w:pPr>
            <w:r w:rsidRPr="00E0410B">
              <w:t>1. Budžeta ieņēmumi:</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C53B5C" w:rsidRPr="00E0410B" w:rsidP="009614EE" w14:paraId="3F29926E"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tcPr>
          <w:p w:rsidR="00C53B5C" w:rsidRPr="00E0410B" w:rsidP="001B225B" w14:paraId="02E82F4A" w14:textId="3542B058">
            <w:pPr>
              <w:jc w:val="center"/>
              <w:rPr>
                <w:b/>
                <w:sz w:val="22"/>
                <w:szCs w:val="22"/>
                <w:lang w:eastAsia="en-US"/>
              </w:rPr>
            </w:pPr>
            <w:r w:rsidRPr="00E0410B">
              <w:rPr>
                <w:b/>
              </w:rPr>
              <w:t>902 583</w:t>
            </w:r>
          </w:p>
        </w:tc>
        <w:tc>
          <w:tcPr>
            <w:tcW w:w="939" w:type="pct"/>
            <w:tcBorders>
              <w:top w:val="single" w:sz="4" w:space="0" w:color="auto"/>
              <w:left w:val="single" w:sz="4" w:space="0" w:color="auto"/>
              <w:bottom w:val="single" w:sz="4" w:space="0" w:color="auto"/>
              <w:right w:val="single" w:sz="4" w:space="0" w:color="auto"/>
            </w:tcBorders>
          </w:tcPr>
          <w:p w:rsidR="00C53B5C" w:rsidRPr="00E0410B" w:rsidP="001B225B" w14:paraId="206AEAB3" w14:textId="45294F90">
            <w:pPr>
              <w:jc w:val="center"/>
              <w:rPr>
                <w:b/>
                <w:sz w:val="22"/>
                <w:szCs w:val="22"/>
                <w:lang w:eastAsia="en-US"/>
              </w:rPr>
            </w:pPr>
            <w:r w:rsidRPr="00E0410B">
              <w:rPr>
                <w:b/>
              </w:rPr>
              <w:t>1 566 572</w:t>
            </w:r>
          </w:p>
        </w:tc>
        <w:tc>
          <w:tcPr>
            <w:tcW w:w="1011" w:type="pct"/>
            <w:tcBorders>
              <w:top w:val="single" w:sz="4" w:space="0" w:color="auto"/>
              <w:left w:val="single" w:sz="4" w:space="0" w:color="auto"/>
              <w:bottom w:val="single" w:sz="4" w:space="0" w:color="auto"/>
              <w:right w:val="single" w:sz="4" w:space="0" w:color="auto"/>
            </w:tcBorders>
          </w:tcPr>
          <w:p w:rsidR="00C53B5C" w:rsidRPr="00E0410B" w:rsidP="001B225B" w14:paraId="40BA8D14" w14:textId="6A26DBCA">
            <w:pPr>
              <w:jc w:val="center"/>
              <w:rPr>
                <w:b/>
                <w:sz w:val="22"/>
                <w:szCs w:val="22"/>
                <w:lang w:eastAsia="en-US"/>
              </w:rPr>
            </w:pPr>
            <w:r w:rsidRPr="00E0410B">
              <w:rPr>
                <w:b/>
              </w:rPr>
              <w:t>1 332 014</w:t>
            </w:r>
          </w:p>
        </w:tc>
        <w:tc>
          <w:tcPr>
            <w:tcW w:w="940" w:type="pct"/>
            <w:tcBorders>
              <w:top w:val="single" w:sz="4" w:space="0" w:color="auto"/>
              <w:left w:val="single" w:sz="4" w:space="0" w:color="auto"/>
              <w:bottom w:val="single" w:sz="4" w:space="0" w:color="auto"/>
              <w:right w:val="single" w:sz="4" w:space="0" w:color="auto"/>
            </w:tcBorders>
          </w:tcPr>
          <w:p w:rsidR="00C53B5C" w:rsidRPr="00E0410B" w:rsidP="001B225B" w14:paraId="1324572C" w14:textId="2FCC7B85">
            <w:pPr>
              <w:jc w:val="center"/>
              <w:rPr>
                <w:b/>
                <w:sz w:val="22"/>
                <w:szCs w:val="22"/>
                <w:lang w:eastAsia="en-US"/>
              </w:rPr>
            </w:pPr>
            <w:r w:rsidRPr="00E0410B">
              <w:rPr>
                <w:b/>
                <w:lang w:eastAsia="en-US"/>
              </w:rPr>
              <w:t>23 831</w:t>
            </w:r>
          </w:p>
        </w:tc>
      </w:tr>
      <w:tr w14:paraId="5FD4D13E"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C53B5C" w:rsidRPr="00E0410B" w:rsidP="007A434D" w14:paraId="6A69C6EB" w14:textId="77777777">
            <w:pPr>
              <w:rPr>
                <w:lang w:eastAsia="en-US"/>
              </w:rPr>
            </w:pPr>
            <w:r w:rsidRPr="00E0410B">
              <w:t>1.1. valsts pamatbudžets, tai skaitā ieņēmumi no maksas pakalpojumiem un citi pašu ieņēmumi</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C53B5C" w:rsidRPr="00E0410B" w:rsidP="007A434D" w14:paraId="770126C5"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tcPr>
          <w:p w:rsidR="00C53B5C" w:rsidRPr="00E0410B" w:rsidP="001B225B" w14:paraId="6A8C32B1" w14:textId="648EEF23">
            <w:pPr>
              <w:jc w:val="center"/>
              <w:rPr>
                <w:sz w:val="22"/>
                <w:szCs w:val="22"/>
                <w:lang w:eastAsia="en-US"/>
              </w:rPr>
            </w:pPr>
            <w:r w:rsidRPr="00E0410B">
              <w:t>902 583</w:t>
            </w:r>
          </w:p>
        </w:tc>
        <w:tc>
          <w:tcPr>
            <w:tcW w:w="939" w:type="pct"/>
            <w:tcBorders>
              <w:top w:val="single" w:sz="4" w:space="0" w:color="auto"/>
              <w:left w:val="single" w:sz="4" w:space="0" w:color="auto"/>
              <w:bottom w:val="single" w:sz="4" w:space="0" w:color="auto"/>
              <w:right w:val="single" w:sz="4" w:space="0" w:color="auto"/>
            </w:tcBorders>
          </w:tcPr>
          <w:p w:rsidR="00C53B5C" w:rsidRPr="00E0410B" w:rsidP="001B225B" w14:paraId="1F819276" w14:textId="3901749D">
            <w:pPr>
              <w:jc w:val="center"/>
              <w:rPr>
                <w:sz w:val="22"/>
                <w:szCs w:val="22"/>
                <w:lang w:eastAsia="en-US"/>
              </w:rPr>
            </w:pPr>
            <w:r w:rsidRPr="00E0410B">
              <w:t>1 566 572</w:t>
            </w:r>
          </w:p>
        </w:tc>
        <w:tc>
          <w:tcPr>
            <w:tcW w:w="1011" w:type="pct"/>
            <w:tcBorders>
              <w:top w:val="single" w:sz="4" w:space="0" w:color="auto"/>
              <w:left w:val="single" w:sz="4" w:space="0" w:color="auto"/>
              <w:bottom w:val="single" w:sz="4" w:space="0" w:color="auto"/>
              <w:right w:val="single" w:sz="4" w:space="0" w:color="auto"/>
            </w:tcBorders>
          </w:tcPr>
          <w:p w:rsidR="00C53B5C" w:rsidRPr="00E0410B" w:rsidP="001B225B" w14:paraId="48DC8166" w14:textId="5254D324">
            <w:pPr>
              <w:jc w:val="center"/>
              <w:rPr>
                <w:sz w:val="22"/>
                <w:szCs w:val="22"/>
                <w:lang w:eastAsia="en-US"/>
              </w:rPr>
            </w:pPr>
            <w:r w:rsidRPr="00E0410B">
              <w:t>1 332 014</w:t>
            </w:r>
          </w:p>
        </w:tc>
        <w:tc>
          <w:tcPr>
            <w:tcW w:w="940" w:type="pct"/>
            <w:tcBorders>
              <w:top w:val="single" w:sz="4" w:space="0" w:color="auto"/>
              <w:left w:val="single" w:sz="4" w:space="0" w:color="auto"/>
              <w:bottom w:val="single" w:sz="4" w:space="0" w:color="auto"/>
              <w:right w:val="single" w:sz="4" w:space="0" w:color="000000"/>
            </w:tcBorders>
          </w:tcPr>
          <w:p w:rsidR="00C53B5C" w:rsidRPr="00E0410B" w:rsidP="001B225B" w14:paraId="3ED4061A" w14:textId="21FE18F1">
            <w:pPr>
              <w:jc w:val="center"/>
              <w:rPr>
                <w:sz w:val="22"/>
                <w:szCs w:val="22"/>
                <w:lang w:eastAsia="en-US"/>
              </w:rPr>
            </w:pPr>
            <w:r w:rsidRPr="00E0410B">
              <w:rPr>
                <w:lang w:eastAsia="en-US"/>
              </w:rPr>
              <w:t>23 831</w:t>
            </w:r>
          </w:p>
        </w:tc>
      </w:tr>
      <w:tr w14:paraId="3203CEA2"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C53B5C" w:rsidRPr="00E0410B" w:rsidP="00E431B7" w14:paraId="026C224D" w14:textId="77777777">
            <w:pPr>
              <w:rPr>
                <w:lang w:eastAsia="en-US"/>
              </w:rPr>
            </w:pPr>
            <w:r w:rsidRPr="00E0410B">
              <w:t>1.2. valsts speciālais budžets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C53B5C" w:rsidRPr="00E0410B" w:rsidP="00E431B7" w14:paraId="096C913C"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tcPr>
          <w:p w:rsidR="00C53B5C" w:rsidRPr="00E0410B" w:rsidP="00E431B7" w14:paraId="250C5330" w14:textId="77777777">
            <w:pPr>
              <w:jc w:val="right"/>
              <w:rPr>
                <w:sz w:val="22"/>
                <w:szCs w:val="22"/>
                <w:lang w:eastAsia="en-US"/>
              </w:rPr>
            </w:pPr>
            <w:r w:rsidRPr="00E0410B">
              <w:rPr>
                <w:sz w:val="22"/>
                <w:szCs w:val="22"/>
                <w:lang w:eastAsia="en-US"/>
              </w:rPr>
              <w:t>0</w:t>
            </w:r>
          </w:p>
        </w:tc>
        <w:tc>
          <w:tcPr>
            <w:tcW w:w="939" w:type="pct"/>
            <w:tcBorders>
              <w:top w:val="single" w:sz="4" w:space="0" w:color="auto"/>
              <w:left w:val="single" w:sz="4" w:space="0" w:color="auto"/>
              <w:bottom w:val="single" w:sz="4" w:space="0" w:color="auto"/>
              <w:right w:val="single" w:sz="4" w:space="0" w:color="auto"/>
            </w:tcBorders>
          </w:tcPr>
          <w:p w:rsidR="00C53B5C" w:rsidRPr="00E0410B" w:rsidP="00E431B7" w14:paraId="64E01F3C" w14:textId="77777777">
            <w:pPr>
              <w:jc w:val="right"/>
              <w:rPr>
                <w:sz w:val="22"/>
                <w:szCs w:val="22"/>
                <w:lang w:eastAsia="en-US"/>
              </w:rPr>
            </w:pPr>
            <w:r w:rsidRPr="00E0410B">
              <w:rPr>
                <w:sz w:val="22"/>
                <w:szCs w:val="22"/>
                <w:lang w:eastAsia="en-US"/>
              </w:rPr>
              <w:t>0</w:t>
            </w:r>
          </w:p>
        </w:tc>
        <w:tc>
          <w:tcPr>
            <w:tcW w:w="1011" w:type="pct"/>
            <w:tcBorders>
              <w:top w:val="single" w:sz="4" w:space="0" w:color="auto"/>
              <w:left w:val="single" w:sz="4" w:space="0" w:color="auto"/>
              <w:bottom w:val="single" w:sz="4" w:space="0" w:color="auto"/>
              <w:right w:val="single" w:sz="4" w:space="0" w:color="auto"/>
            </w:tcBorders>
          </w:tcPr>
          <w:p w:rsidR="00C53B5C" w:rsidRPr="00E0410B" w:rsidP="00E431B7" w14:paraId="051B2458" w14:textId="77777777">
            <w:pPr>
              <w:jc w:val="right"/>
              <w:rPr>
                <w:sz w:val="22"/>
                <w:szCs w:val="22"/>
                <w:lang w:eastAsia="en-US"/>
              </w:rPr>
            </w:pPr>
            <w:r w:rsidRPr="00E0410B">
              <w:rPr>
                <w:sz w:val="22"/>
                <w:szCs w:val="22"/>
                <w:lang w:eastAsia="en-US"/>
              </w:rPr>
              <w:t>0</w:t>
            </w:r>
          </w:p>
        </w:tc>
        <w:tc>
          <w:tcPr>
            <w:tcW w:w="940" w:type="pct"/>
            <w:tcBorders>
              <w:top w:val="single" w:sz="4" w:space="0" w:color="auto"/>
              <w:left w:val="single" w:sz="4" w:space="0" w:color="auto"/>
              <w:bottom w:val="single" w:sz="4" w:space="0" w:color="auto"/>
              <w:right w:val="single" w:sz="4" w:space="0" w:color="auto"/>
            </w:tcBorders>
          </w:tcPr>
          <w:p w:rsidR="00C53B5C" w:rsidRPr="00E0410B" w:rsidP="00E431B7" w14:paraId="426634CF" w14:textId="77777777">
            <w:pPr>
              <w:jc w:val="right"/>
              <w:rPr>
                <w:sz w:val="22"/>
                <w:szCs w:val="22"/>
                <w:lang w:eastAsia="en-US"/>
              </w:rPr>
            </w:pPr>
            <w:r w:rsidRPr="00E0410B">
              <w:rPr>
                <w:sz w:val="22"/>
                <w:szCs w:val="22"/>
                <w:lang w:eastAsia="en-US"/>
              </w:rPr>
              <w:t>0</w:t>
            </w:r>
          </w:p>
        </w:tc>
      </w:tr>
      <w:tr w14:paraId="195F40E3"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C53B5C" w:rsidRPr="00E0410B" w:rsidP="00E431B7" w14:paraId="571AE010" w14:textId="77777777">
            <w:pPr>
              <w:rPr>
                <w:lang w:eastAsia="en-US"/>
              </w:rPr>
            </w:pPr>
            <w:r w:rsidRPr="00E0410B">
              <w:t>1.3. pašvaldību budžets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C53B5C" w:rsidRPr="00E0410B" w:rsidP="00E431B7" w14:paraId="3D129D08"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tcPr>
          <w:p w:rsidR="00C53B5C" w:rsidRPr="00E0410B" w:rsidP="00E431B7" w14:paraId="0E1EFFDF" w14:textId="77777777">
            <w:pPr>
              <w:jc w:val="right"/>
              <w:rPr>
                <w:sz w:val="22"/>
                <w:szCs w:val="22"/>
                <w:lang w:eastAsia="en-US"/>
              </w:rPr>
            </w:pPr>
            <w:r w:rsidRPr="00E0410B">
              <w:t>0</w:t>
            </w:r>
          </w:p>
        </w:tc>
        <w:tc>
          <w:tcPr>
            <w:tcW w:w="939" w:type="pct"/>
            <w:tcBorders>
              <w:top w:val="single" w:sz="4" w:space="0" w:color="auto"/>
              <w:left w:val="single" w:sz="4" w:space="0" w:color="auto"/>
              <w:bottom w:val="single" w:sz="4" w:space="0" w:color="auto"/>
              <w:right w:val="single" w:sz="4" w:space="0" w:color="auto"/>
            </w:tcBorders>
          </w:tcPr>
          <w:p w:rsidR="00C53B5C" w:rsidRPr="00E0410B" w:rsidP="00E431B7" w14:paraId="564AB7D2" w14:textId="77777777">
            <w:pPr>
              <w:jc w:val="right"/>
              <w:rPr>
                <w:sz w:val="22"/>
                <w:szCs w:val="22"/>
                <w:lang w:eastAsia="en-US"/>
              </w:rPr>
            </w:pPr>
            <w:r w:rsidRPr="00E0410B">
              <w:t>0</w:t>
            </w:r>
          </w:p>
        </w:tc>
        <w:tc>
          <w:tcPr>
            <w:tcW w:w="1011" w:type="pct"/>
            <w:tcBorders>
              <w:top w:val="single" w:sz="4" w:space="0" w:color="auto"/>
              <w:left w:val="single" w:sz="4" w:space="0" w:color="auto"/>
              <w:bottom w:val="single" w:sz="4" w:space="0" w:color="auto"/>
              <w:right w:val="single" w:sz="4" w:space="0" w:color="auto"/>
            </w:tcBorders>
          </w:tcPr>
          <w:p w:rsidR="00C53B5C" w:rsidRPr="00E0410B" w:rsidP="00E431B7" w14:paraId="0B7ADAC5" w14:textId="77777777">
            <w:pPr>
              <w:jc w:val="right"/>
              <w:rPr>
                <w:sz w:val="22"/>
                <w:szCs w:val="22"/>
                <w:lang w:eastAsia="en-US"/>
              </w:rPr>
            </w:pPr>
            <w:r w:rsidRPr="00E0410B">
              <w:t>0</w:t>
            </w:r>
          </w:p>
        </w:tc>
        <w:tc>
          <w:tcPr>
            <w:tcW w:w="940" w:type="pct"/>
            <w:tcBorders>
              <w:top w:val="single" w:sz="4" w:space="0" w:color="auto"/>
              <w:left w:val="single" w:sz="4" w:space="0" w:color="auto"/>
              <w:bottom w:val="single" w:sz="4" w:space="0" w:color="auto"/>
              <w:right w:val="single" w:sz="4" w:space="0" w:color="auto"/>
            </w:tcBorders>
          </w:tcPr>
          <w:p w:rsidR="00C53B5C" w:rsidRPr="00E0410B" w:rsidP="00E431B7" w14:paraId="2E378969" w14:textId="77777777">
            <w:pPr>
              <w:jc w:val="right"/>
              <w:rPr>
                <w:sz w:val="22"/>
                <w:szCs w:val="22"/>
                <w:lang w:eastAsia="en-US"/>
              </w:rPr>
            </w:pPr>
            <w:r w:rsidRPr="00E0410B">
              <w:t>0</w:t>
            </w:r>
          </w:p>
        </w:tc>
      </w:tr>
      <w:tr w14:paraId="77836AAE" w14:textId="77777777" w:rsidTr="007F3E70">
        <w:tblPrEx>
          <w:tblW w:w="5502" w:type="pct"/>
          <w:tblInd w:w="-318" w:type="dxa"/>
          <w:tblLayout w:type="fixed"/>
          <w:tblLook w:val="04A0"/>
        </w:tblPrEx>
        <w:trPr>
          <w:trHeight w:val="176"/>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76490A26" w14:textId="77777777">
            <w:pPr>
              <w:rPr>
                <w:lang w:eastAsia="en-US"/>
              </w:rPr>
            </w:pPr>
            <w:r w:rsidRPr="00E0410B">
              <w:t>2. Budžeta izdevumi:</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6B1741CC"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764421D2" w14:textId="6A9C622D">
            <w:pPr>
              <w:jc w:val="center"/>
              <w:rPr>
                <w:b/>
                <w:sz w:val="22"/>
                <w:szCs w:val="22"/>
                <w:lang w:eastAsia="en-US"/>
              </w:rPr>
            </w:pPr>
            <w:r w:rsidRPr="00E0410B">
              <w:rPr>
                <w:b/>
                <w:lang w:eastAsia="en-US"/>
              </w:rPr>
              <w:t>1 061 862</w:t>
            </w:r>
          </w:p>
        </w:tc>
        <w:tc>
          <w:tcPr>
            <w:tcW w:w="939"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2ED27917" w14:textId="24EFFE8E">
            <w:pPr>
              <w:jc w:val="center"/>
              <w:rPr>
                <w:b/>
                <w:sz w:val="22"/>
                <w:szCs w:val="22"/>
                <w:lang w:eastAsia="en-US"/>
              </w:rPr>
            </w:pPr>
            <w:r w:rsidRPr="00E0410B">
              <w:rPr>
                <w:b/>
                <w:lang w:eastAsia="en-US"/>
              </w:rPr>
              <w:t>1 843 026</w:t>
            </w:r>
          </w:p>
        </w:tc>
        <w:tc>
          <w:tcPr>
            <w:tcW w:w="1011"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5B7C2E50" w14:textId="346F7F89">
            <w:pPr>
              <w:jc w:val="center"/>
              <w:rPr>
                <w:b/>
                <w:sz w:val="22"/>
                <w:szCs w:val="22"/>
                <w:lang w:eastAsia="en-US"/>
              </w:rPr>
            </w:pPr>
            <w:r w:rsidRPr="00E0410B">
              <w:rPr>
                <w:b/>
                <w:lang w:eastAsia="en-US"/>
              </w:rPr>
              <w:t>1 567 076</w:t>
            </w:r>
          </w:p>
        </w:tc>
        <w:tc>
          <w:tcPr>
            <w:tcW w:w="94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3FD6E49D" w14:textId="661101FA">
            <w:pPr>
              <w:jc w:val="center"/>
              <w:rPr>
                <w:b/>
                <w:sz w:val="20"/>
                <w:szCs w:val="20"/>
                <w:lang w:eastAsia="en-US"/>
              </w:rPr>
            </w:pPr>
            <w:r>
              <w:rPr>
                <w:b/>
                <w:lang w:eastAsia="en-US"/>
              </w:rPr>
              <w:t>378 036</w:t>
            </w:r>
          </w:p>
        </w:tc>
      </w:tr>
      <w:tr w14:paraId="28C8925D"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07A09E7C" w14:textId="77777777">
            <w:pPr>
              <w:rPr>
                <w:lang w:eastAsia="en-US"/>
              </w:rPr>
            </w:pPr>
            <w:r w:rsidRPr="00E0410B">
              <w:t>2.1. valsts pamatbudžets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37ECA588"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0C972BE0" w14:textId="059747AA">
            <w:pPr>
              <w:jc w:val="center"/>
              <w:rPr>
                <w:sz w:val="22"/>
                <w:szCs w:val="22"/>
                <w:lang w:eastAsia="en-US"/>
              </w:rPr>
            </w:pPr>
            <w:r w:rsidRPr="00E0410B">
              <w:rPr>
                <w:lang w:eastAsia="en-US"/>
              </w:rPr>
              <w:t>1 061 862</w:t>
            </w:r>
          </w:p>
        </w:tc>
        <w:tc>
          <w:tcPr>
            <w:tcW w:w="939"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1E7ADF35" w14:textId="2F5DE143">
            <w:pPr>
              <w:jc w:val="center"/>
              <w:rPr>
                <w:sz w:val="22"/>
                <w:szCs w:val="22"/>
                <w:lang w:eastAsia="en-US"/>
              </w:rPr>
            </w:pPr>
            <w:r w:rsidRPr="00E0410B">
              <w:rPr>
                <w:lang w:eastAsia="en-US"/>
              </w:rPr>
              <w:t>1 843 026</w:t>
            </w:r>
          </w:p>
        </w:tc>
        <w:tc>
          <w:tcPr>
            <w:tcW w:w="1011"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6AD1BBE2" w14:textId="3617FE81">
            <w:pPr>
              <w:jc w:val="center"/>
              <w:rPr>
                <w:sz w:val="22"/>
                <w:szCs w:val="22"/>
                <w:lang w:eastAsia="en-US"/>
              </w:rPr>
            </w:pPr>
            <w:r w:rsidRPr="00E0410B">
              <w:rPr>
                <w:lang w:eastAsia="en-US"/>
              </w:rPr>
              <w:t>1 567 076</w:t>
            </w:r>
          </w:p>
        </w:tc>
        <w:tc>
          <w:tcPr>
            <w:tcW w:w="94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5EA42EA6" w14:textId="7EB725BC">
            <w:pPr>
              <w:jc w:val="center"/>
              <w:rPr>
                <w:sz w:val="20"/>
                <w:szCs w:val="20"/>
                <w:lang w:eastAsia="en-US"/>
              </w:rPr>
            </w:pPr>
            <w:r>
              <w:rPr>
                <w:lang w:eastAsia="en-US"/>
              </w:rPr>
              <w:t>100 095</w:t>
            </w:r>
          </w:p>
        </w:tc>
      </w:tr>
      <w:tr w14:paraId="6F688B88"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31A3C0AB" w14:textId="77777777">
            <w:pPr>
              <w:rPr>
                <w:lang w:eastAsia="en-US"/>
              </w:rPr>
            </w:pPr>
            <w:r w:rsidRPr="00E0410B">
              <w:t>2.2. valsts speciālais budžets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72233383"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4B7C2F29" w14:textId="77777777">
            <w:pPr>
              <w:jc w:val="right"/>
              <w:rPr>
                <w:sz w:val="22"/>
                <w:szCs w:val="22"/>
                <w:lang w:eastAsia="en-US"/>
              </w:rPr>
            </w:pPr>
            <w:r w:rsidRPr="00E0410B">
              <w:rPr>
                <w:sz w:val="22"/>
                <w:szCs w:val="22"/>
                <w:lang w:eastAsia="en-US"/>
              </w:rPr>
              <w:t>0</w:t>
            </w:r>
          </w:p>
        </w:tc>
        <w:tc>
          <w:tcPr>
            <w:tcW w:w="939"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762A1A6C" w14:textId="77777777">
            <w:pPr>
              <w:jc w:val="right"/>
              <w:rPr>
                <w:sz w:val="22"/>
                <w:szCs w:val="22"/>
                <w:lang w:eastAsia="en-US"/>
              </w:rPr>
            </w:pPr>
            <w:r w:rsidRPr="00E0410B">
              <w:rPr>
                <w:sz w:val="22"/>
                <w:szCs w:val="22"/>
                <w:lang w:eastAsia="en-US"/>
              </w:rPr>
              <w:t>0</w:t>
            </w:r>
          </w:p>
        </w:tc>
        <w:tc>
          <w:tcPr>
            <w:tcW w:w="1011"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48449BF7" w14:textId="77777777">
            <w:pPr>
              <w:jc w:val="right"/>
              <w:rPr>
                <w:sz w:val="22"/>
                <w:szCs w:val="22"/>
                <w:lang w:eastAsia="en-US"/>
              </w:rPr>
            </w:pPr>
            <w:r w:rsidRPr="00E0410B">
              <w:rPr>
                <w:sz w:val="22"/>
                <w:szCs w:val="22"/>
                <w:lang w:eastAsia="en-US"/>
              </w:rPr>
              <w:t>0</w:t>
            </w:r>
          </w:p>
        </w:tc>
        <w:tc>
          <w:tcPr>
            <w:tcW w:w="94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54C496A6" w14:textId="77777777">
            <w:pPr>
              <w:jc w:val="right"/>
              <w:rPr>
                <w:sz w:val="22"/>
                <w:szCs w:val="22"/>
                <w:lang w:eastAsia="en-US"/>
              </w:rPr>
            </w:pPr>
            <w:r w:rsidRPr="00E0410B">
              <w:rPr>
                <w:sz w:val="22"/>
                <w:szCs w:val="22"/>
                <w:lang w:eastAsia="en-US"/>
              </w:rPr>
              <w:t>0</w:t>
            </w:r>
          </w:p>
        </w:tc>
      </w:tr>
      <w:tr w14:paraId="6ABE7F29"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18BDD7C5" w14:textId="77777777">
            <w:pPr>
              <w:rPr>
                <w:sz w:val="22"/>
                <w:szCs w:val="22"/>
                <w:lang w:eastAsia="en-US"/>
              </w:rPr>
            </w:pPr>
            <w:r w:rsidRPr="00E0410B">
              <w:rPr>
                <w:sz w:val="22"/>
                <w:szCs w:val="22"/>
              </w:rPr>
              <w:t>2.3. pašvaldību budžets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460B61AE"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3DAF2422" w14:textId="77777777">
            <w:pPr>
              <w:jc w:val="right"/>
              <w:rPr>
                <w:sz w:val="22"/>
                <w:szCs w:val="22"/>
                <w:lang w:eastAsia="en-US"/>
              </w:rPr>
            </w:pPr>
            <w:r w:rsidRPr="00E0410B">
              <w:t>0</w:t>
            </w:r>
          </w:p>
        </w:tc>
        <w:tc>
          <w:tcPr>
            <w:tcW w:w="939"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0309F09E" w14:textId="77777777">
            <w:pPr>
              <w:jc w:val="right"/>
              <w:rPr>
                <w:sz w:val="22"/>
                <w:szCs w:val="22"/>
                <w:lang w:eastAsia="en-US"/>
              </w:rPr>
            </w:pPr>
            <w:r w:rsidRPr="00E0410B">
              <w:t>0</w:t>
            </w:r>
          </w:p>
        </w:tc>
        <w:tc>
          <w:tcPr>
            <w:tcW w:w="1011"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2F607CB8" w14:textId="77777777">
            <w:pPr>
              <w:jc w:val="right"/>
              <w:rPr>
                <w:sz w:val="22"/>
                <w:szCs w:val="22"/>
                <w:lang w:eastAsia="en-US"/>
              </w:rPr>
            </w:pPr>
            <w:r w:rsidRPr="00E0410B">
              <w:t>0</w:t>
            </w:r>
          </w:p>
        </w:tc>
        <w:tc>
          <w:tcPr>
            <w:tcW w:w="94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1B2E15" w14:paraId="00CAA697" w14:textId="532F9EFF">
            <w:pPr>
              <w:jc w:val="center"/>
              <w:rPr>
                <w:sz w:val="22"/>
                <w:szCs w:val="22"/>
                <w:lang w:eastAsia="en-US"/>
              </w:rPr>
            </w:pPr>
            <w:r>
              <w:t>277 941</w:t>
            </w:r>
          </w:p>
        </w:tc>
      </w:tr>
      <w:tr w14:paraId="3DC0958F"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292141BB" w14:textId="77777777">
            <w:pPr>
              <w:rPr>
                <w:lang w:eastAsia="en-US"/>
              </w:rPr>
            </w:pPr>
            <w:r w:rsidRPr="00E0410B">
              <w:t>3. Finansiālā ietekme:</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7BE363BE"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5D7674CB" w14:textId="025413F8">
            <w:pPr>
              <w:jc w:val="center"/>
              <w:rPr>
                <w:b/>
                <w:sz w:val="22"/>
                <w:szCs w:val="22"/>
                <w:lang w:eastAsia="en-US"/>
              </w:rPr>
            </w:pPr>
            <w:r w:rsidRPr="00E0410B">
              <w:rPr>
                <w:b/>
              </w:rPr>
              <w:t>-159 279</w:t>
            </w:r>
          </w:p>
        </w:tc>
        <w:tc>
          <w:tcPr>
            <w:tcW w:w="939" w:type="pct"/>
            <w:tcBorders>
              <w:top w:val="single" w:sz="4" w:space="0" w:color="auto"/>
              <w:left w:val="single" w:sz="4" w:space="0" w:color="auto"/>
              <w:bottom w:val="single" w:sz="4" w:space="0" w:color="auto"/>
              <w:right w:val="single" w:sz="4" w:space="0" w:color="auto"/>
            </w:tcBorders>
          </w:tcPr>
          <w:p w:rsidR="007F3E70" w:rsidRPr="00E0410B" w:rsidP="007F3E70" w14:paraId="246B8ADB" w14:textId="772EBA2A">
            <w:pPr>
              <w:jc w:val="center"/>
              <w:rPr>
                <w:b/>
                <w:sz w:val="22"/>
                <w:szCs w:val="22"/>
                <w:lang w:eastAsia="en-US"/>
              </w:rPr>
            </w:pPr>
            <w:r w:rsidRPr="00E0410B">
              <w:rPr>
                <w:b/>
              </w:rPr>
              <w:t>-276 454</w:t>
            </w:r>
          </w:p>
        </w:tc>
        <w:tc>
          <w:tcPr>
            <w:tcW w:w="1011" w:type="pct"/>
            <w:tcBorders>
              <w:top w:val="single" w:sz="4" w:space="0" w:color="auto"/>
              <w:left w:val="single" w:sz="4" w:space="0" w:color="auto"/>
              <w:bottom w:val="single" w:sz="4" w:space="0" w:color="auto"/>
              <w:right w:val="single" w:sz="4" w:space="0" w:color="auto"/>
            </w:tcBorders>
          </w:tcPr>
          <w:p w:rsidR="007F3E70" w:rsidRPr="00E0410B" w:rsidP="007F3E70" w14:paraId="4CBAB7BE" w14:textId="283BFE7E">
            <w:pPr>
              <w:jc w:val="center"/>
              <w:rPr>
                <w:b/>
                <w:sz w:val="22"/>
                <w:szCs w:val="22"/>
                <w:lang w:eastAsia="en-US"/>
              </w:rPr>
            </w:pPr>
            <w:r w:rsidRPr="00E0410B">
              <w:rPr>
                <w:b/>
              </w:rPr>
              <w:t>-235 061</w:t>
            </w:r>
          </w:p>
        </w:tc>
        <w:tc>
          <w:tcPr>
            <w:tcW w:w="940" w:type="pct"/>
            <w:tcBorders>
              <w:top w:val="single" w:sz="4" w:space="0" w:color="auto"/>
              <w:left w:val="single" w:sz="4" w:space="0" w:color="auto"/>
              <w:bottom w:val="single" w:sz="4" w:space="0" w:color="auto"/>
              <w:right w:val="single" w:sz="4" w:space="0" w:color="000000"/>
            </w:tcBorders>
          </w:tcPr>
          <w:p w:rsidR="007F3E70" w:rsidRPr="00E0410B" w:rsidP="007F3E70" w14:paraId="2479B576" w14:textId="6D81DC0E">
            <w:pPr>
              <w:jc w:val="center"/>
              <w:rPr>
                <w:b/>
                <w:sz w:val="22"/>
                <w:szCs w:val="22"/>
                <w:lang w:eastAsia="en-US"/>
              </w:rPr>
            </w:pPr>
            <w:r>
              <w:rPr>
                <w:b/>
                <w:lang w:eastAsia="en-US"/>
              </w:rPr>
              <w:t>-354 205</w:t>
            </w:r>
          </w:p>
        </w:tc>
      </w:tr>
      <w:tr w14:paraId="2A0C39F6"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203663FF" w14:textId="77777777">
            <w:pPr>
              <w:rPr>
                <w:lang w:eastAsia="en-US"/>
              </w:rPr>
            </w:pPr>
            <w:r w:rsidRPr="00E0410B">
              <w:t>3.1. valsts pamatbudžets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61A6E754"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tcPr>
          <w:p w:rsidR="007F3E70" w:rsidRPr="00E0410B" w:rsidP="007F3E70" w14:paraId="5B057C79" w14:textId="6F82F491">
            <w:pPr>
              <w:jc w:val="center"/>
              <w:rPr>
                <w:sz w:val="22"/>
                <w:szCs w:val="22"/>
                <w:lang w:eastAsia="en-US"/>
              </w:rPr>
            </w:pPr>
            <w:r w:rsidRPr="00E0410B">
              <w:t>-159 279</w:t>
            </w:r>
          </w:p>
        </w:tc>
        <w:tc>
          <w:tcPr>
            <w:tcW w:w="939" w:type="pct"/>
            <w:tcBorders>
              <w:top w:val="single" w:sz="4" w:space="0" w:color="auto"/>
              <w:left w:val="single" w:sz="4" w:space="0" w:color="auto"/>
              <w:bottom w:val="single" w:sz="4" w:space="0" w:color="auto"/>
              <w:right w:val="single" w:sz="4" w:space="0" w:color="auto"/>
            </w:tcBorders>
          </w:tcPr>
          <w:p w:rsidR="007F3E70" w:rsidRPr="00E0410B" w:rsidP="007F3E70" w14:paraId="7C850A91" w14:textId="657A99A0">
            <w:pPr>
              <w:jc w:val="center"/>
              <w:rPr>
                <w:sz w:val="22"/>
                <w:szCs w:val="22"/>
                <w:lang w:eastAsia="en-US"/>
              </w:rPr>
            </w:pPr>
            <w:r w:rsidRPr="00E0410B">
              <w:t>-276 454</w:t>
            </w:r>
          </w:p>
        </w:tc>
        <w:tc>
          <w:tcPr>
            <w:tcW w:w="1011" w:type="pct"/>
            <w:tcBorders>
              <w:top w:val="single" w:sz="4" w:space="0" w:color="auto"/>
              <w:left w:val="single" w:sz="4" w:space="0" w:color="auto"/>
              <w:bottom w:val="single" w:sz="4" w:space="0" w:color="auto"/>
              <w:right w:val="single" w:sz="4" w:space="0" w:color="auto"/>
            </w:tcBorders>
          </w:tcPr>
          <w:p w:rsidR="007F3E70" w:rsidRPr="00E0410B" w:rsidP="007F3E70" w14:paraId="16F34A00" w14:textId="48D61DFA">
            <w:pPr>
              <w:jc w:val="center"/>
              <w:rPr>
                <w:sz w:val="22"/>
                <w:szCs w:val="22"/>
                <w:lang w:eastAsia="en-US"/>
              </w:rPr>
            </w:pPr>
            <w:r w:rsidRPr="00E0410B">
              <w:t>-235 061</w:t>
            </w:r>
          </w:p>
        </w:tc>
        <w:tc>
          <w:tcPr>
            <w:tcW w:w="940" w:type="pct"/>
            <w:tcBorders>
              <w:top w:val="single" w:sz="4" w:space="0" w:color="auto"/>
              <w:left w:val="single" w:sz="4" w:space="0" w:color="auto"/>
              <w:bottom w:val="single" w:sz="4" w:space="0" w:color="auto"/>
              <w:right w:val="single" w:sz="4" w:space="0" w:color="auto"/>
            </w:tcBorders>
          </w:tcPr>
          <w:p w:rsidR="007F3E70" w:rsidRPr="00E0410B" w:rsidP="00E15E09" w14:paraId="3F897100" w14:textId="13BBB5E0">
            <w:pPr>
              <w:jc w:val="center"/>
              <w:rPr>
                <w:sz w:val="22"/>
              </w:rPr>
            </w:pPr>
            <w:r>
              <w:t>-</w:t>
            </w:r>
            <w:r w:rsidR="00E15E09">
              <w:t>72 059</w:t>
            </w:r>
          </w:p>
        </w:tc>
      </w:tr>
      <w:tr w14:paraId="6D82E488"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32184ACA" w14:textId="77777777">
            <w:pPr>
              <w:rPr>
                <w:lang w:eastAsia="en-US"/>
              </w:rPr>
            </w:pPr>
            <w:r w:rsidRPr="00E0410B">
              <w:t>3.2. speciālais budžets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68F9F89A"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tcPr>
          <w:p w:rsidR="007F3E70" w:rsidRPr="00E0410B" w:rsidP="007F3E70" w14:paraId="58C32840" w14:textId="77777777">
            <w:pPr>
              <w:jc w:val="right"/>
              <w:rPr>
                <w:sz w:val="22"/>
                <w:szCs w:val="22"/>
                <w:lang w:eastAsia="en-US"/>
              </w:rPr>
            </w:pPr>
            <w:r w:rsidRPr="00E0410B">
              <w:rPr>
                <w:sz w:val="22"/>
                <w:szCs w:val="22"/>
                <w:lang w:eastAsia="en-US"/>
              </w:rPr>
              <w:t>0</w:t>
            </w:r>
          </w:p>
        </w:tc>
        <w:tc>
          <w:tcPr>
            <w:tcW w:w="939" w:type="pct"/>
            <w:tcBorders>
              <w:top w:val="single" w:sz="4" w:space="0" w:color="auto"/>
              <w:left w:val="single" w:sz="4" w:space="0" w:color="auto"/>
              <w:bottom w:val="single" w:sz="4" w:space="0" w:color="auto"/>
              <w:right w:val="single" w:sz="4" w:space="0" w:color="auto"/>
            </w:tcBorders>
          </w:tcPr>
          <w:p w:rsidR="007F3E70" w:rsidRPr="00E0410B" w:rsidP="007F3E70" w14:paraId="51EC0633" w14:textId="77777777">
            <w:pPr>
              <w:jc w:val="right"/>
              <w:rPr>
                <w:sz w:val="22"/>
                <w:szCs w:val="22"/>
                <w:lang w:eastAsia="en-US"/>
              </w:rPr>
            </w:pPr>
            <w:r w:rsidRPr="00E0410B">
              <w:rPr>
                <w:sz w:val="22"/>
                <w:szCs w:val="22"/>
                <w:lang w:eastAsia="en-US"/>
              </w:rPr>
              <w:t>0</w:t>
            </w:r>
          </w:p>
        </w:tc>
        <w:tc>
          <w:tcPr>
            <w:tcW w:w="1011" w:type="pct"/>
            <w:tcBorders>
              <w:top w:val="single" w:sz="4" w:space="0" w:color="auto"/>
              <w:left w:val="single" w:sz="4" w:space="0" w:color="auto"/>
              <w:bottom w:val="single" w:sz="4" w:space="0" w:color="auto"/>
              <w:right w:val="single" w:sz="4" w:space="0" w:color="auto"/>
            </w:tcBorders>
          </w:tcPr>
          <w:p w:rsidR="007F3E70" w:rsidRPr="00E0410B" w:rsidP="007F3E70" w14:paraId="66B6C265" w14:textId="77777777">
            <w:pPr>
              <w:jc w:val="right"/>
              <w:rPr>
                <w:sz w:val="22"/>
                <w:szCs w:val="22"/>
                <w:lang w:eastAsia="en-US"/>
              </w:rPr>
            </w:pPr>
            <w:r w:rsidRPr="00E0410B">
              <w:rPr>
                <w:sz w:val="22"/>
                <w:szCs w:val="22"/>
                <w:lang w:eastAsia="en-US"/>
              </w:rPr>
              <w:t>0</w:t>
            </w:r>
          </w:p>
        </w:tc>
        <w:tc>
          <w:tcPr>
            <w:tcW w:w="940" w:type="pct"/>
            <w:tcBorders>
              <w:top w:val="single" w:sz="4" w:space="0" w:color="auto"/>
              <w:left w:val="single" w:sz="4" w:space="0" w:color="auto"/>
              <w:bottom w:val="single" w:sz="4" w:space="0" w:color="auto"/>
              <w:right w:val="single" w:sz="4" w:space="0" w:color="auto"/>
            </w:tcBorders>
          </w:tcPr>
          <w:p w:rsidR="007F3E70" w:rsidRPr="00E0410B" w:rsidP="007F3E70" w14:paraId="7DC0BA8C" w14:textId="77777777">
            <w:pPr>
              <w:jc w:val="right"/>
              <w:rPr>
                <w:sz w:val="22"/>
                <w:szCs w:val="22"/>
                <w:lang w:eastAsia="en-US"/>
              </w:rPr>
            </w:pPr>
            <w:r w:rsidRPr="00E0410B">
              <w:rPr>
                <w:sz w:val="22"/>
                <w:szCs w:val="22"/>
                <w:lang w:eastAsia="en-US"/>
              </w:rPr>
              <w:t>0</w:t>
            </w:r>
          </w:p>
        </w:tc>
      </w:tr>
      <w:tr w14:paraId="276BA829"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5186250C" w14:textId="77777777">
            <w:pPr>
              <w:rPr>
                <w:lang w:eastAsia="en-US"/>
              </w:rPr>
            </w:pPr>
            <w:r w:rsidRPr="00E0410B">
              <w:t>3.3. pašvaldību budžets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22483014"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tcPr>
          <w:p w:rsidR="007F3E70" w:rsidRPr="00E0410B" w:rsidP="007F3E70" w14:paraId="46692643" w14:textId="77777777">
            <w:pPr>
              <w:jc w:val="right"/>
              <w:rPr>
                <w:sz w:val="22"/>
                <w:szCs w:val="22"/>
                <w:lang w:eastAsia="en-US"/>
              </w:rPr>
            </w:pPr>
            <w:r w:rsidRPr="00E0410B">
              <w:t>0</w:t>
            </w:r>
          </w:p>
        </w:tc>
        <w:tc>
          <w:tcPr>
            <w:tcW w:w="939" w:type="pct"/>
            <w:tcBorders>
              <w:top w:val="single" w:sz="4" w:space="0" w:color="auto"/>
              <w:left w:val="single" w:sz="4" w:space="0" w:color="auto"/>
              <w:bottom w:val="single" w:sz="4" w:space="0" w:color="auto"/>
              <w:right w:val="single" w:sz="4" w:space="0" w:color="auto"/>
            </w:tcBorders>
          </w:tcPr>
          <w:p w:rsidR="007F3E70" w:rsidRPr="00E0410B" w:rsidP="007F3E70" w14:paraId="4AEDBE9E" w14:textId="77777777">
            <w:pPr>
              <w:jc w:val="right"/>
              <w:rPr>
                <w:sz w:val="22"/>
                <w:szCs w:val="22"/>
                <w:lang w:eastAsia="en-US"/>
              </w:rPr>
            </w:pPr>
            <w:r w:rsidRPr="00E0410B">
              <w:t>0</w:t>
            </w:r>
          </w:p>
        </w:tc>
        <w:tc>
          <w:tcPr>
            <w:tcW w:w="1011" w:type="pct"/>
            <w:tcBorders>
              <w:top w:val="single" w:sz="4" w:space="0" w:color="auto"/>
              <w:left w:val="single" w:sz="4" w:space="0" w:color="auto"/>
              <w:bottom w:val="single" w:sz="4" w:space="0" w:color="auto"/>
              <w:right w:val="single" w:sz="4" w:space="0" w:color="auto"/>
            </w:tcBorders>
          </w:tcPr>
          <w:p w:rsidR="007F3E70" w:rsidRPr="00E0410B" w:rsidP="007F3E70" w14:paraId="1DB68AEB" w14:textId="77777777">
            <w:pPr>
              <w:jc w:val="right"/>
              <w:rPr>
                <w:sz w:val="22"/>
                <w:szCs w:val="22"/>
                <w:lang w:eastAsia="en-US"/>
              </w:rPr>
            </w:pPr>
            <w:r w:rsidRPr="00E0410B">
              <w:t>0</w:t>
            </w:r>
          </w:p>
        </w:tc>
        <w:tc>
          <w:tcPr>
            <w:tcW w:w="940" w:type="pct"/>
            <w:tcBorders>
              <w:top w:val="single" w:sz="4" w:space="0" w:color="auto"/>
              <w:left w:val="single" w:sz="4" w:space="0" w:color="auto"/>
              <w:bottom w:val="single" w:sz="4" w:space="0" w:color="auto"/>
              <w:right w:val="single" w:sz="4" w:space="0" w:color="auto"/>
            </w:tcBorders>
          </w:tcPr>
          <w:p w:rsidR="007F3E70" w:rsidRPr="00E0410B" w:rsidP="001B2E15" w14:paraId="0366AF4C" w14:textId="233D19A2">
            <w:pPr>
              <w:jc w:val="center"/>
              <w:rPr>
                <w:sz w:val="22"/>
                <w:szCs w:val="22"/>
                <w:lang w:eastAsia="en-US"/>
              </w:rPr>
            </w:pPr>
            <w:r>
              <w:t>-277 941</w:t>
            </w:r>
          </w:p>
        </w:tc>
      </w:tr>
      <w:tr w14:paraId="47084C92" w14:textId="77777777" w:rsidTr="007F3E70">
        <w:tblPrEx>
          <w:tblW w:w="5502" w:type="pct"/>
          <w:tblInd w:w="-318" w:type="dxa"/>
          <w:tblLayout w:type="fixed"/>
          <w:tblLook w:val="04A0"/>
        </w:tblPrEx>
        <w:trPr>
          <w:trHeight w:val="138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681EEFA7" w14:textId="77777777">
            <w:pPr>
              <w:rPr>
                <w:lang w:eastAsia="en-US"/>
              </w:rPr>
            </w:pPr>
            <w:r w:rsidRPr="00E0410B">
              <w:t>4. Finanšu līdzekļi papildu izdevumu finansēšanai (kompensējoš</w:t>
            </w:r>
            <w:r w:rsidRPr="00E0410B">
              <w:t>u izdevumu samazinājumu norāda ar „+” zīmi</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05DCD3CE" w14:textId="77777777">
            <w:pPr>
              <w:jc w:val="right"/>
              <w:rPr>
                <w:sz w:val="22"/>
                <w:szCs w:val="22"/>
                <w:lang w:eastAsia="en-US"/>
              </w:rPr>
            </w:pPr>
            <w:r w:rsidRPr="00E0410B">
              <w:rPr>
                <w:sz w:val="22"/>
                <w:szCs w:val="22"/>
                <w:lang w:eastAsia="en-US"/>
              </w:rPr>
              <w:t>0</w:t>
            </w:r>
          </w:p>
        </w:tc>
        <w:tc>
          <w:tcPr>
            <w:tcW w:w="65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03B63C2A" w14:textId="77777777">
            <w:pPr>
              <w:jc w:val="right"/>
              <w:rPr>
                <w:sz w:val="22"/>
                <w:szCs w:val="22"/>
                <w:lang w:eastAsia="en-US"/>
              </w:rPr>
            </w:pPr>
            <w:r w:rsidRPr="00E0410B">
              <w:rPr>
                <w:sz w:val="22"/>
                <w:szCs w:val="22"/>
                <w:lang w:eastAsia="en-US"/>
              </w:rPr>
              <w:t>0</w:t>
            </w:r>
          </w:p>
        </w:tc>
        <w:tc>
          <w:tcPr>
            <w:tcW w:w="939" w:type="pct"/>
            <w:tcBorders>
              <w:top w:val="single" w:sz="4" w:space="0" w:color="auto"/>
              <w:left w:val="single" w:sz="4" w:space="0" w:color="auto"/>
              <w:bottom w:val="single" w:sz="4" w:space="0" w:color="auto"/>
              <w:right w:val="single" w:sz="4" w:space="0" w:color="auto"/>
            </w:tcBorders>
          </w:tcPr>
          <w:p w:rsidR="007F3E70" w:rsidRPr="00E0410B" w:rsidP="007F3E70" w14:paraId="012EBED3" w14:textId="77777777">
            <w:pPr>
              <w:jc w:val="right"/>
              <w:rPr>
                <w:sz w:val="22"/>
                <w:szCs w:val="22"/>
                <w:lang w:eastAsia="en-US"/>
              </w:rPr>
            </w:pPr>
            <w:r w:rsidRPr="00E0410B">
              <w:rPr>
                <w:sz w:val="22"/>
                <w:szCs w:val="22"/>
                <w:lang w:eastAsia="en-US"/>
              </w:rPr>
              <w:t>0</w:t>
            </w:r>
          </w:p>
        </w:tc>
        <w:tc>
          <w:tcPr>
            <w:tcW w:w="1011" w:type="pct"/>
            <w:tcBorders>
              <w:top w:val="single" w:sz="4" w:space="0" w:color="auto"/>
              <w:left w:val="single" w:sz="4" w:space="0" w:color="auto"/>
              <w:bottom w:val="single" w:sz="4" w:space="0" w:color="auto"/>
              <w:right w:val="single" w:sz="4" w:space="0" w:color="auto"/>
            </w:tcBorders>
          </w:tcPr>
          <w:p w:rsidR="007F3E70" w:rsidRPr="00E0410B" w:rsidP="007F3E70" w14:paraId="795B5487" w14:textId="77777777">
            <w:pPr>
              <w:jc w:val="right"/>
              <w:rPr>
                <w:sz w:val="22"/>
                <w:szCs w:val="22"/>
                <w:lang w:eastAsia="en-US"/>
              </w:rPr>
            </w:pPr>
            <w:r w:rsidRPr="00E0410B">
              <w:rPr>
                <w:sz w:val="22"/>
                <w:szCs w:val="22"/>
                <w:lang w:eastAsia="en-US"/>
              </w:rPr>
              <w:t>0</w:t>
            </w:r>
          </w:p>
        </w:tc>
        <w:tc>
          <w:tcPr>
            <w:tcW w:w="940" w:type="pct"/>
            <w:tcBorders>
              <w:top w:val="single" w:sz="4" w:space="0" w:color="auto"/>
              <w:left w:val="single" w:sz="4" w:space="0" w:color="auto"/>
              <w:bottom w:val="single" w:sz="4" w:space="0" w:color="auto"/>
              <w:right w:val="single" w:sz="4" w:space="0" w:color="000000"/>
            </w:tcBorders>
          </w:tcPr>
          <w:p w:rsidR="007F3E70" w:rsidRPr="00E0410B" w:rsidP="007F3E70" w14:paraId="6CF5CC8C" w14:textId="77777777">
            <w:pPr>
              <w:jc w:val="right"/>
              <w:rPr>
                <w:sz w:val="22"/>
                <w:szCs w:val="22"/>
                <w:lang w:eastAsia="en-US"/>
              </w:rPr>
            </w:pPr>
            <w:r w:rsidRPr="00E0410B">
              <w:rPr>
                <w:sz w:val="22"/>
                <w:szCs w:val="22"/>
                <w:lang w:eastAsia="en-US"/>
              </w:rPr>
              <w:t>0</w:t>
            </w:r>
          </w:p>
        </w:tc>
      </w:tr>
      <w:tr w14:paraId="43B50E05"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246E5E99" w14:textId="77777777">
            <w:pPr>
              <w:rPr>
                <w:lang w:eastAsia="en-US"/>
              </w:rPr>
            </w:pPr>
            <w:r w:rsidRPr="00E0410B">
              <w:t>5. Precizētā finansiālā ietekme:</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392FDA17" w14:textId="77777777">
            <w:pPr>
              <w:jc w:val="right"/>
              <w:rPr>
                <w:sz w:val="22"/>
                <w:szCs w:val="22"/>
                <w:lang w:eastAsia="en-US"/>
              </w:rPr>
            </w:pPr>
          </w:p>
        </w:tc>
        <w:tc>
          <w:tcPr>
            <w:tcW w:w="65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7BCE7B45" w14:textId="58588AE4">
            <w:pPr>
              <w:jc w:val="center"/>
              <w:rPr>
                <w:sz w:val="22"/>
                <w:szCs w:val="22"/>
                <w:lang w:eastAsia="en-US"/>
              </w:rPr>
            </w:pPr>
            <w:r w:rsidRPr="00E0410B">
              <w:rPr>
                <w:b/>
              </w:rPr>
              <w:t>-159 279</w:t>
            </w:r>
          </w:p>
        </w:tc>
        <w:tc>
          <w:tcPr>
            <w:tcW w:w="939"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3B5BFAE1" w14:textId="27D478D0">
            <w:pPr>
              <w:jc w:val="center"/>
              <w:rPr>
                <w:sz w:val="22"/>
                <w:szCs w:val="22"/>
                <w:lang w:eastAsia="en-US"/>
              </w:rPr>
            </w:pPr>
            <w:r w:rsidRPr="00E0410B">
              <w:rPr>
                <w:b/>
              </w:rPr>
              <w:t>-276 454</w:t>
            </w:r>
          </w:p>
        </w:tc>
        <w:tc>
          <w:tcPr>
            <w:tcW w:w="1011"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52B46A78" w14:textId="28967FE4">
            <w:pPr>
              <w:jc w:val="center"/>
              <w:rPr>
                <w:sz w:val="22"/>
                <w:szCs w:val="22"/>
                <w:lang w:eastAsia="en-US"/>
              </w:rPr>
            </w:pPr>
            <w:r w:rsidRPr="00E0410B">
              <w:rPr>
                <w:b/>
              </w:rPr>
              <w:t>-235 061</w:t>
            </w:r>
          </w:p>
        </w:tc>
        <w:tc>
          <w:tcPr>
            <w:tcW w:w="940" w:type="pct"/>
            <w:tcBorders>
              <w:top w:val="single" w:sz="4" w:space="0" w:color="auto"/>
              <w:left w:val="single" w:sz="4" w:space="0" w:color="auto"/>
              <w:bottom w:val="single" w:sz="4" w:space="0" w:color="auto"/>
              <w:right w:val="single" w:sz="4" w:space="0" w:color="auto"/>
            </w:tcBorders>
            <w:shd w:val="clear" w:color="000000" w:fill="FFFFFF"/>
          </w:tcPr>
          <w:p w:rsidR="007F3E70" w:rsidRPr="00356DB7" w:rsidP="007F3E70" w14:paraId="33D05E02" w14:textId="66534A2C">
            <w:pPr>
              <w:jc w:val="center"/>
              <w:rPr>
                <w:b/>
                <w:sz w:val="22"/>
                <w:szCs w:val="22"/>
                <w:lang w:eastAsia="en-US"/>
              </w:rPr>
            </w:pPr>
            <w:r w:rsidRPr="00356DB7">
              <w:rPr>
                <w:b/>
                <w:lang w:eastAsia="en-US"/>
              </w:rPr>
              <w:t>-354 205</w:t>
            </w:r>
          </w:p>
        </w:tc>
      </w:tr>
      <w:tr w14:paraId="73C10FD5"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13E7A039" w14:textId="77777777">
            <w:pPr>
              <w:rPr>
                <w:lang w:eastAsia="en-US"/>
              </w:rPr>
            </w:pPr>
            <w:r w:rsidRPr="00E0410B">
              <w:t>5.1. valsts pamatbudžets</w:t>
            </w:r>
          </w:p>
        </w:tc>
        <w:tc>
          <w:tcPr>
            <w:tcW w:w="611" w:type="pct"/>
            <w:vMerge/>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37FA6C58" w14:textId="77777777">
            <w:pPr>
              <w:rPr>
                <w:sz w:val="22"/>
                <w:szCs w:val="22"/>
                <w:lang w:eastAsia="en-US"/>
              </w:rPr>
            </w:pPr>
          </w:p>
        </w:tc>
        <w:tc>
          <w:tcPr>
            <w:tcW w:w="65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1D1B4A4E" w14:textId="63299847">
            <w:pPr>
              <w:jc w:val="center"/>
              <w:rPr>
                <w:sz w:val="22"/>
                <w:szCs w:val="22"/>
                <w:lang w:eastAsia="en-US"/>
              </w:rPr>
            </w:pPr>
            <w:r w:rsidRPr="00E0410B">
              <w:t>-159 279</w:t>
            </w:r>
          </w:p>
        </w:tc>
        <w:tc>
          <w:tcPr>
            <w:tcW w:w="939"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3AFE601D" w14:textId="6D1DDFD7">
            <w:pPr>
              <w:jc w:val="center"/>
              <w:rPr>
                <w:sz w:val="22"/>
                <w:szCs w:val="22"/>
                <w:lang w:eastAsia="en-US"/>
              </w:rPr>
            </w:pPr>
            <w:r w:rsidRPr="00E0410B">
              <w:t>-276 454</w:t>
            </w:r>
          </w:p>
        </w:tc>
        <w:tc>
          <w:tcPr>
            <w:tcW w:w="1011"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7F3E70" w14:paraId="4BBA00D7" w14:textId="4C601246">
            <w:pPr>
              <w:jc w:val="center"/>
              <w:rPr>
                <w:sz w:val="22"/>
                <w:szCs w:val="22"/>
                <w:lang w:eastAsia="en-US"/>
              </w:rPr>
            </w:pPr>
            <w:r w:rsidRPr="00E0410B">
              <w:t>-235 061</w:t>
            </w:r>
          </w:p>
        </w:tc>
        <w:tc>
          <w:tcPr>
            <w:tcW w:w="940" w:type="pct"/>
            <w:tcBorders>
              <w:top w:val="single" w:sz="4" w:space="0" w:color="auto"/>
              <w:left w:val="single" w:sz="4" w:space="0" w:color="auto"/>
              <w:bottom w:val="single" w:sz="4" w:space="0" w:color="auto"/>
              <w:right w:val="single" w:sz="4" w:space="0" w:color="auto"/>
            </w:tcBorders>
            <w:shd w:val="clear" w:color="000000" w:fill="FFFFFF"/>
          </w:tcPr>
          <w:p w:rsidR="007F3E70" w:rsidRPr="00E0410B" w:rsidP="00E15E09" w14:paraId="4DCBA9DA" w14:textId="390DE104">
            <w:pPr>
              <w:jc w:val="center"/>
              <w:rPr>
                <w:sz w:val="22"/>
                <w:szCs w:val="22"/>
              </w:rPr>
            </w:pPr>
            <w:r>
              <w:t>-</w:t>
            </w:r>
            <w:r w:rsidR="00E15E09">
              <w:t>72 059</w:t>
            </w:r>
          </w:p>
        </w:tc>
      </w:tr>
      <w:tr w14:paraId="5EE5EC31"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50894807" w14:textId="77777777">
            <w:pPr>
              <w:rPr>
                <w:lang w:eastAsia="en-US"/>
              </w:rPr>
            </w:pPr>
            <w:r w:rsidRPr="00E0410B">
              <w:t>5.2. speciālais budžets</w:t>
            </w:r>
          </w:p>
        </w:tc>
        <w:tc>
          <w:tcPr>
            <w:tcW w:w="611" w:type="pct"/>
            <w:vMerge/>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3D9D12E1" w14:textId="77777777">
            <w:pPr>
              <w:rPr>
                <w:sz w:val="22"/>
                <w:szCs w:val="22"/>
                <w:lang w:eastAsia="en-US"/>
              </w:rPr>
            </w:pPr>
          </w:p>
        </w:tc>
        <w:tc>
          <w:tcPr>
            <w:tcW w:w="650" w:type="pct"/>
            <w:tcBorders>
              <w:top w:val="single" w:sz="4" w:space="0" w:color="auto"/>
              <w:left w:val="single" w:sz="4" w:space="0" w:color="auto"/>
              <w:bottom w:val="single" w:sz="4" w:space="0" w:color="auto"/>
              <w:right w:val="single" w:sz="4" w:space="0" w:color="auto"/>
            </w:tcBorders>
          </w:tcPr>
          <w:p w:rsidR="007F3E70" w:rsidRPr="00E0410B" w:rsidP="007F3E70" w14:paraId="4DEA0F83" w14:textId="77777777">
            <w:pPr>
              <w:jc w:val="right"/>
              <w:rPr>
                <w:sz w:val="22"/>
                <w:szCs w:val="22"/>
                <w:lang w:eastAsia="en-US"/>
              </w:rPr>
            </w:pPr>
            <w:r w:rsidRPr="00E0410B">
              <w:rPr>
                <w:sz w:val="22"/>
                <w:szCs w:val="22"/>
                <w:lang w:eastAsia="en-US"/>
              </w:rPr>
              <w:t>0</w:t>
            </w:r>
          </w:p>
        </w:tc>
        <w:tc>
          <w:tcPr>
            <w:tcW w:w="939" w:type="pct"/>
            <w:tcBorders>
              <w:top w:val="single" w:sz="4" w:space="0" w:color="auto"/>
              <w:left w:val="single" w:sz="4" w:space="0" w:color="auto"/>
              <w:bottom w:val="single" w:sz="4" w:space="0" w:color="auto"/>
              <w:right w:val="single" w:sz="4" w:space="0" w:color="auto"/>
            </w:tcBorders>
          </w:tcPr>
          <w:p w:rsidR="007F3E70" w:rsidRPr="00E0410B" w:rsidP="007F3E70" w14:paraId="27620343" w14:textId="77777777">
            <w:pPr>
              <w:jc w:val="right"/>
              <w:rPr>
                <w:sz w:val="22"/>
                <w:szCs w:val="22"/>
                <w:lang w:eastAsia="en-US"/>
              </w:rPr>
            </w:pPr>
            <w:r w:rsidRPr="00E0410B">
              <w:rPr>
                <w:sz w:val="22"/>
                <w:szCs w:val="22"/>
                <w:lang w:eastAsia="en-US"/>
              </w:rPr>
              <w:t>0</w:t>
            </w:r>
          </w:p>
        </w:tc>
        <w:tc>
          <w:tcPr>
            <w:tcW w:w="1011" w:type="pct"/>
            <w:tcBorders>
              <w:top w:val="single" w:sz="4" w:space="0" w:color="auto"/>
              <w:left w:val="single" w:sz="4" w:space="0" w:color="auto"/>
              <w:bottom w:val="single" w:sz="4" w:space="0" w:color="auto"/>
              <w:right w:val="single" w:sz="4" w:space="0" w:color="auto"/>
            </w:tcBorders>
          </w:tcPr>
          <w:p w:rsidR="007F3E70" w:rsidRPr="00E0410B" w:rsidP="007F3E70" w14:paraId="7623DFAD" w14:textId="77777777">
            <w:pPr>
              <w:jc w:val="right"/>
              <w:rPr>
                <w:sz w:val="22"/>
                <w:szCs w:val="22"/>
                <w:lang w:eastAsia="en-US"/>
              </w:rPr>
            </w:pPr>
            <w:r w:rsidRPr="00E0410B">
              <w:rPr>
                <w:sz w:val="22"/>
                <w:szCs w:val="22"/>
                <w:lang w:eastAsia="en-US"/>
              </w:rPr>
              <w:t>0</w:t>
            </w:r>
          </w:p>
        </w:tc>
        <w:tc>
          <w:tcPr>
            <w:tcW w:w="940" w:type="pct"/>
            <w:tcBorders>
              <w:top w:val="single" w:sz="4" w:space="0" w:color="auto"/>
              <w:left w:val="single" w:sz="4" w:space="0" w:color="auto"/>
              <w:bottom w:val="single" w:sz="4" w:space="0" w:color="auto"/>
              <w:right w:val="single" w:sz="4" w:space="0" w:color="auto"/>
            </w:tcBorders>
          </w:tcPr>
          <w:p w:rsidR="007F3E70" w:rsidRPr="00E0410B" w:rsidP="007F3E70" w14:paraId="5519DFC2" w14:textId="77777777">
            <w:pPr>
              <w:jc w:val="right"/>
              <w:rPr>
                <w:sz w:val="22"/>
                <w:szCs w:val="22"/>
                <w:lang w:eastAsia="en-US"/>
              </w:rPr>
            </w:pPr>
            <w:r w:rsidRPr="00E0410B">
              <w:rPr>
                <w:sz w:val="22"/>
                <w:szCs w:val="22"/>
                <w:lang w:eastAsia="en-US"/>
              </w:rPr>
              <w:t>0</w:t>
            </w:r>
          </w:p>
        </w:tc>
      </w:tr>
      <w:tr w14:paraId="0942D496" w14:textId="77777777" w:rsidTr="007F3E70">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35A2F8F4" w14:textId="77777777">
            <w:pPr>
              <w:rPr>
                <w:lang w:eastAsia="en-US"/>
              </w:rPr>
            </w:pPr>
            <w:r w:rsidRPr="00E0410B">
              <w:t>5.3. pašvaldību budžets</w:t>
            </w:r>
          </w:p>
        </w:tc>
        <w:tc>
          <w:tcPr>
            <w:tcW w:w="611" w:type="pct"/>
            <w:vMerge/>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48358AB9" w14:textId="77777777">
            <w:pPr>
              <w:rPr>
                <w:sz w:val="22"/>
                <w:szCs w:val="22"/>
                <w:lang w:eastAsia="en-US"/>
              </w:rPr>
            </w:pPr>
          </w:p>
        </w:tc>
        <w:tc>
          <w:tcPr>
            <w:tcW w:w="650" w:type="pct"/>
            <w:tcBorders>
              <w:top w:val="single" w:sz="4" w:space="0" w:color="auto"/>
              <w:left w:val="single" w:sz="4" w:space="0" w:color="auto"/>
              <w:bottom w:val="single" w:sz="4" w:space="0" w:color="000000"/>
              <w:right w:val="single" w:sz="4" w:space="0" w:color="auto"/>
            </w:tcBorders>
          </w:tcPr>
          <w:p w:rsidR="007F3E70" w:rsidRPr="00E0410B" w:rsidP="007F3E70" w14:paraId="4917AC21" w14:textId="77777777">
            <w:pPr>
              <w:jc w:val="right"/>
              <w:rPr>
                <w:sz w:val="22"/>
                <w:szCs w:val="22"/>
                <w:lang w:eastAsia="en-US"/>
              </w:rPr>
            </w:pPr>
            <w:r w:rsidRPr="00E0410B">
              <w:t>0</w:t>
            </w:r>
          </w:p>
        </w:tc>
        <w:tc>
          <w:tcPr>
            <w:tcW w:w="939" w:type="pct"/>
            <w:tcBorders>
              <w:top w:val="single" w:sz="4" w:space="0" w:color="auto"/>
              <w:left w:val="single" w:sz="4" w:space="0" w:color="auto"/>
              <w:bottom w:val="single" w:sz="4" w:space="0" w:color="000000"/>
              <w:right w:val="single" w:sz="4" w:space="0" w:color="auto"/>
            </w:tcBorders>
          </w:tcPr>
          <w:p w:rsidR="007F3E70" w:rsidRPr="00E0410B" w:rsidP="007F3E70" w14:paraId="2C334E6C" w14:textId="77777777">
            <w:pPr>
              <w:jc w:val="right"/>
              <w:rPr>
                <w:sz w:val="22"/>
                <w:szCs w:val="22"/>
                <w:lang w:eastAsia="en-US"/>
              </w:rPr>
            </w:pPr>
            <w:r w:rsidRPr="00E0410B">
              <w:t>0</w:t>
            </w:r>
          </w:p>
        </w:tc>
        <w:tc>
          <w:tcPr>
            <w:tcW w:w="1011" w:type="pct"/>
            <w:tcBorders>
              <w:top w:val="single" w:sz="4" w:space="0" w:color="auto"/>
              <w:left w:val="single" w:sz="4" w:space="0" w:color="auto"/>
              <w:bottom w:val="single" w:sz="4" w:space="0" w:color="000000"/>
              <w:right w:val="single" w:sz="4" w:space="0" w:color="auto"/>
            </w:tcBorders>
          </w:tcPr>
          <w:p w:rsidR="007F3E70" w:rsidRPr="00E0410B" w:rsidP="007F3E70" w14:paraId="4754564F" w14:textId="77777777">
            <w:pPr>
              <w:jc w:val="right"/>
              <w:rPr>
                <w:sz w:val="22"/>
                <w:szCs w:val="22"/>
                <w:lang w:eastAsia="en-US"/>
              </w:rPr>
            </w:pPr>
            <w:r w:rsidRPr="00E0410B">
              <w:t>0</w:t>
            </w:r>
          </w:p>
        </w:tc>
        <w:tc>
          <w:tcPr>
            <w:tcW w:w="940" w:type="pct"/>
            <w:tcBorders>
              <w:top w:val="single" w:sz="4" w:space="0" w:color="auto"/>
              <w:left w:val="single" w:sz="4" w:space="0" w:color="auto"/>
              <w:bottom w:val="single" w:sz="4" w:space="0" w:color="000000"/>
              <w:right w:val="single" w:sz="4" w:space="0" w:color="auto"/>
            </w:tcBorders>
          </w:tcPr>
          <w:p w:rsidR="007F3E70" w:rsidRPr="00E0410B" w:rsidP="001B2E15" w14:paraId="74F317A2" w14:textId="647E3383">
            <w:pPr>
              <w:jc w:val="center"/>
              <w:rPr>
                <w:sz w:val="22"/>
                <w:szCs w:val="22"/>
                <w:lang w:eastAsia="en-US"/>
              </w:rPr>
            </w:pPr>
            <w:r>
              <w:t>-277 941</w:t>
            </w:r>
          </w:p>
        </w:tc>
      </w:tr>
      <w:tr w14:paraId="451E9C39"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63E2473F" w14:textId="77777777">
            <w:pPr>
              <w:rPr>
                <w:lang w:eastAsia="en-US"/>
              </w:rPr>
            </w:pPr>
            <w:r w:rsidRPr="00E0410B">
              <w:t>6. Detalizēts ieņēmumu un izdevumu aprēķins (ja nepieciešams, detalizētu ieņēmumu un izdevumu aprēķinu var pievienot anotācijas pielikumā):</w:t>
            </w:r>
          </w:p>
        </w:tc>
        <w:tc>
          <w:tcPr>
            <w:tcW w:w="4151"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7AD42409" w14:textId="2232D3D7">
            <w:pPr>
              <w:jc w:val="both"/>
              <w:rPr>
                <w:i/>
                <w:lang w:eastAsia="en-US"/>
              </w:rPr>
            </w:pPr>
            <w:r w:rsidRPr="00E0410B">
              <w:rPr>
                <w:lang w:eastAsia="en-US"/>
              </w:rPr>
              <w:t xml:space="preserve">Projekta kopējās attiecināmās izmaksas ir 4 500 000 </w:t>
            </w:r>
            <w:r w:rsidRPr="00E0410B">
              <w:rPr>
                <w:i/>
                <w:lang w:eastAsia="en-US"/>
              </w:rPr>
              <w:t>euro</w:t>
            </w:r>
            <w:r w:rsidRPr="00E0410B">
              <w:rPr>
                <w:lang w:eastAsia="en-US"/>
              </w:rPr>
              <w:t xml:space="preserve">. No projekta kopējām plānotajām attiecināmajām izmaksām 85% veido ERAF finansējums, kas ir 3 825 000 </w:t>
            </w:r>
            <w:r w:rsidRPr="00E0410B">
              <w:rPr>
                <w:i/>
                <w:lang w:eastAsia="en-US"/>
              </w:rPr>
              <w:t>euro</w:t>
            </w:r>
            <w:r w:rsidRPr="00E0410B">
              <w:rPr>
                <w:lang w:eastAsia="en-US"/>
              </w:rPr>
              <w:t xml:space="preserve"> un valsts budžeta dotācija 135 000 </w:t>
            </w:r>
            <w:r w:rsidRPr="00E0410B">
              <w:rPr>
                <w:i/>
                <w:lang w:eastAsia="en-US"/>
              </w:rPr>
              <w:t>euro</w:t>
            </w:r>
            <w:r w:rsidRPr="00E0410B">
              <w:rPr>
                <w:lang w:eastAsia="en-US"/>
              </w:rPr>
              <w:t xml:space="preserve"> apmērā (3%), pašvaldības līdzfinansējums 540 000 </w:t>
            </w:r>
            <w:r w:rsidRPr="00E0410B">
              <w:rPr>
                <w:i/>
                <w:lang w:eastAsia="en-US"/>
              </w:rPr>
              <w:t>euro</w:t>
            </w:r>
            <w:r w:rsidRPr="00E0410B">
              <w:rPr>
                <w:lang w:eastAsia="en-US"/>
              </w:rPr>
              <w:t xml:space="preserve"> apmērā (12%). Projekta kopējais finansējums tiks sadalīts uz 36 mēnešiem, no tiem  2018. gadā –  1 061 862 </w:t>
            </w:r>
            <w:r w:rsidRPr="00E0410B">
              <w:rPr>
                <w:i/>
                <w:lang w:eastAsia="en-US"/>
              </w:rPr>
              <w:t>euro</w:t>
            </w:r>
            <w:r w:rsidRPr="00E0410B">
              <w:rPr>
                <w:lang w:eastAsia="en-US"/>
              </w:rPr>
              <w:t xml:space="preserve">, 2019.gadā -  1 843 026 </w:t>
            </w:r>
            <w:r w:rsidRPr="00E0410B">
              <w:rPr>
                <w:i/>
                <w:lang w:eastAsia="en-US"/>
              </w:rPr>
              <w:t>euro</w:t>
            </w:r>
            <w:r w:rsidRPr="00E0410B">
              <w:rPr>
                <w:lang w:eastAsia="en-US"/>
              </w:rPr>
              <w:t xml:space="preserve">, 2020.gadā -  1 567 076 </w:t>
            </w:r>
            <w:r w:rsidRPr="00E0410B">
              <w:rPr>
                <w:i/>
                <w:lang w:eastAsia="en-US"/>
              </w:rPr>
              <w:t>euro</w:t>
            </w:r>
            <w:r w:rsidRPr="00E0410B">
              <w:rPr>
                <w:lang w:eastAsia="en-US"/>
              </w:rPr>
              <w:t xml:space="preserve"> un 2021.gadā – 28 036 </w:t>
            </w:r>
            <w:r w:rsidRPr="00E0410B">
              <w:rPr>
                <w:i/>
                <w:lang w:eastAsia="en-US"/>
              </w:rPr>
              <w:t>euro</w:t>
            </w:r>
            <w:r w:rsidRPr="00E0410B">
              <w:rPr>
                <w:lang w:eastAsia="en-US"/>
              </w:rPr>
              <w:t>.</w:t>
            </w:r>
          </w:p>
          <w:p w:rsidR="007F3E70" w:rsidRPr="00E0410B" w:rsidP="007F3E70" w14:paraId="3777598B" w14:textId="77777777">
            <w:pPr>
              <w:jc w:val="both"/>
              <w:rPr>
                <w:lang w:eastAsia="en-US"/>
              </w:rPr>
            </w:pPr>
          </w:p>
          <w:p w:rsidR="007F3E70" w:rsidRPr="00E0410B" w:rsidP="007F3E70" w14:paraId="78B2EF1A" w14:textId="77777777">
            <w:pPr>
              <w:jc w:val="both"/>
              <w:rPr>
                <w:lang w:eastAsia="en-US"/>
              </w:rPr>
            </w:pPr>
            <w:bookmarkStart w:id="1" w:name="_Hlk487634347"/>
            <w:r w:rsidRPr="00E0410B">
              <w:rPr>
                <w:lang w:eastAsia="en-US"/>
              </w:rPr>
              <w:t>Lai nodrošinātu ilgtspējību projekta ietvaros izstrādātiem un ieviestiem IKT risinājumiem, pēc projekta termiņa beigām ir plānojamas IKT risinājumu uzturēšanas izmaksas.</w:t>
            </w:r>
          </w:p>
          <w:p w:rsidR="007F3E70" w:rsidRPr="00E0410B" w:rsidP="007F3E70" w14:paraId="15D04751" w14:textId="77777777">
            <w:pPr>
              <w:jc w:val="both"/>
              <w:rPr>
                <w:lang w:eastAsia="en-US"/>
              </w:rPr>
            </w:pPr>
            <w:r w:rsidRPr="00E0410B">
              <w:rPr>
                <w:lang w:eastAsia="en-US"/>
              </w:rPr>
              <w:t xml:space="preserve">Pēc projekta pabeigšanas ir plānots, ka kopējās projekta ietvaros izstrādātās funkcionalitātes PKIP  uzturēšanas izmaksas sastādīs </w:t>
            </w:r>
            <w:bookmarkStart w:id="2" w:name="_Hlk499819920"/>
            <w:r w:rsidRPr="00E0410B">
              <w:rPr>
                <w:lang w:eastAsia="en-US"/>
              </w:rPr>
              <w:t xml:space="preserve">350 000 </w:t>
            </w:r>
            <w:r w:rsidRPr="00E0410B">
              <w:rPr>
                <w:i/>
                <w:iCs/>
                <w:lang w:eastAsia="en-US"/>
              </w:rPr>
              <w:t>euro</w:t>
            </w:r>
            <w:r w:rsidRPr="00E0410B">
              <w:rPr>
                <w:lang w:eastAsia="en-US"/>
              </w:rPr>
              <w:t xml:space="preserve"> gadā. PKIP uzturēšanas izmaksu nodrošināšana plānota sākot ar 2021. gadu:</w:t>
            </w:r>
          </w:p>
          <w:p w:rsidR="007F3E70" w:rsidRPr="00E0410B" w:rsidP="007F3E70" w14:paraId="724CA053" w14:textId="77777777">
            <w:pPr>
              <w:numPr>
                <w:ilvl w:val="0"/>
                <w:numId w:val="14"/>
              </w:numPr>
              <w:jc w:val="both"/>
              <w:rPr>
                <w:lang w:eastAsia="en-US"/>
              </w:rPr>
            </w:pPr>
            <w:r w:rsidRPr="00E0410B">
              <w:rPr>
                <w:lang w:eastAsia="en-US"/>
              </w:rPr>
              <w:t xml:space="preserve">Valsts izveidoto risinājumu tehnisko problēmu, pielāgošanu, kļūdu novēršanas un profilaktiskās </w:t>
            </w:r>
            <w:bookmarkStart w:id="3" w:name="_Hlk499819616"/>
            <w:r w:rsidRPr="00E0410B">
              <w:rPr>
                <w:lang w:eastAsia="en-US"/>
              </w:rPr>
              <w:t xml:space="preserve">uzturēšanas pakalpojumi </w:t>
            </w:r>
            <w:bookmarkEnd w:id="3"/>
            <w:r w:rsidRPr="00E0410B">
              <w:rPr>
                <w:lang w:eastAsia="en-US"/>
              </w:rPr>
              <w:t xml:space="preserve">72 059 </w:t>
            </w:r>
            <w:r w:rsidRPr="00E0410B">
              <w:rPr>
                <w:i/>
                <w:iCs/>
                <w:lang w:eastAsia="en-US"/>
              </w:rPr>
              <w:t>euro</w:t>
            </w:r>
            <w:r w:rsidRPr="00E0410B">
              <w:rPr>
                <w:lang w:eastAsia="en-US"/>
              </w:rPr>
              <w:t xml:space="preserve"> apmērā.</w:t>
            </w:r>
          </w:p>
          <w:p w:rsidR="007F3E70" w:rsidRPr="00E0410B" w:rsidP="007F3E70" w14:paraId="00AF8F4F" w14:textId="77777777">
            <w:pPr>
              <w:numPr>
                <w:ilvl w:val="0"/>
                <w:numId w:val="14"/>
              </w:numPr>
              <w:jc w:val="both"/>
              <w:rPr>
                <w:lang w:eastAsia="en-US"/>
              </w:rPr>
            </w:pPr>
            <w:r w:rsidRPr="00E0410B">
              <w:rPr>
                <w:lang w:eastAsia="en-US"/>
              </w:rPr>
              <w:t xml:space="preserve">Pašvaldībām izveidoto risinājumu, vienots pašvaldību IS integrācijas risinājums un pašvaldību klientu informācijas pārvaldības platforma, tehnisko problēmu, pielāgošanu, kļūdu novēršanas un profilaktiskās uzturēšanas pakalpojumi 219 573 </w:t>
            </w:r>
            <w:r w:rsidRPr="00E0410B">
              <w:rPr>
                <w:i/>
                <w:iCs/>
                <w:lang w:eastAsia="en-US"/>
              </w:rPr>
              <w:t>euro</w:t>
            </w:r>
            <w:r w:rsidRPr="00E0410B">
              <w:rPr>
                <w:lang w:eastAsia="en-US"/>
              </w:rPr>
              <w:t xml:space="preserve"> apmērā.</w:t>
            </w:r>
          </w:p>
          <w:p w:rsidR="007F3E70" w:rsidRPr="00E0410B" w:rsidP="007F3E70" w14:paraId="6A19869D" w14:textId="77777777">
            <w:pPr>
              <w:numPr>
                <w:ilvl w:val="0"/>
                <w:numId w:val="14"/>
              </w:numPr>
              <w:jc w:val="both"/>
              <w:rPr>
                <w:lang w:eastAsia="en-US"/>
              </w:rPr>
            </w:pPr>
            <w:r w:rsidRPr="00E0410B">
              <w:rPr>
                <w:lang w:eastAsia="en-US"/>
              </w:rPr>
              <w:t xml:space="preserve">Izveidoto risinājumu, vienots pašvaldību IS integrācijas risinājums un pašvaldību klientu informācijas pārvaldības platforma, </w:t>
            </w:r>
            <w:bookmarkStart w:id="4" w:name="_Hlk499819635"/>
            <w:r w:rsidRPr="00E0410B">
              <w:rPr>
                <w:lang w:eastAsia="en-US"/>
              </w:rPr>
              <w:t>personāla uzturēšana</w:t>
            </w:r>
            <w:bookmarkEnd w:id="4"/>
            <w:r w:rsidRPr="00E0410B">
              <w:rPr>
                <w:lang w:eastAsia="en-US"/>
              </w:rPr>
              <w:t xml:space="preserve"> 58 368 </w:t>
            </w:r>
            <w:r w:rsidRPr="00E0410B">
              <w:rPr>
                <w:i/>
                <w:iCs/>
                <w:lang w:eastAsia="en-US"/>
              </w:rPr>
              <w:t>euro</w:t>
            </w:r>
            <w:r w:rsidRPr="00E0410B">
              <w:rPr>
                <w:lang w:eastAsia="en-US"/>
              </w:rPr>
              <w:t xml:space="preserve"> apmērā.</w:t>
            </w:r>
            <w:bookmarkEnd w:id="2"/>
          </w:p>
          <w:p w:rsidR="007F3E70" w:rsidRPr="00E0410B" w:rsidP="007F3E70" w14:paraId="5022A2E2" w14:textId="704E28B9">
            <w:pPr>
              <w:jc w:val="both"/>
              <w:rPr>
                <w:lang w:eastAsia="en-US"/>
              </w:rPr>
            </w:pPr>
            <w:r w:rsidRPr="00E0410B">
              <w:rPr>
                <w:lang w:eastAsia="en-US"/>
              </w:rPr>
              <w:t xml:space="preserve">Projekta ietekme uz Latvijas pašvaldību </w:t>
            </w:r>
            <w:r w:rsidRPr="00E0410B">
              <w:rPr>
                <w:lang w:eastAsia="en-US"/>
              </w:rPr>
              <w:t>sadarbspēju</w:t>
            </w:r>
            <w:r w:rsidRPr="00E0410B">
              <w:rPr>
                <w:lang w:eastAsia="en-US"/>
              </w:rPr>
              <w:t xml:space="preserve"> ar valsts IS un pašvaldību pakalpojumu sniegšanas procesu modernizēšanu, rada ievērojamus ieguvumus gan valstij kopumā, gan individuālajām pašvaldībām. Sīkāka informācija par projekta “Pašvaldību klientu informācijas pārvaldības risinājums” aktivitāšu procentuālo sadalījumu starp valsts un pašvaldību iestādēm uzturēšanas izmaksu aprēķināšanai pēc projekta realizācijas pieejama 1.pielikumā. </w:t>
            </w:r>
            <w:bookmarkEnd w:id="1"/>
          </w:p>
          <w:p w:rsidR="007F3E70" w:rsidRPr="00E0410B" w:rsidP="007F3E70" w14:paraId="5BCF91F0" w14:textId="77777777">
            <w:pPr>
              <w:jc w:val="both"/>
              <w:rPr>
                <w:lang w:eastAsia="en-US"/>
              </w:rPr>
            </w:pPr>
          </w:p>
        </w:tc>
      </w:tr>
      <w:tr w14:paraId="67226B73"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425C1019" w14:textId="77777777">
            <w:pPr>
              <w:rPr>
                <w:lang w:eastAsia="en-US"/>
              </w:rPr>
            </w:pPr>
            <w:r w:rsidRPr="00E0410B">
              <w:t>6.1. detalizēts ieņēmumu aprēķins</w:t>
            </w:r>
          </w:p>
        </w:tc>
        <w:tc>
          <w:tcPr>
            <w:tcW w:w="415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E70" w:rsidRPr="00E0410B" w:rsidP="007F3E70" w14:paraId="60E25D4E" w14:textId="77777777">
            <w:pPr>
              <w:rPr>
                <w:lang w:eastAsia="en-US"/>
              </w:rPr>
            </w:pPr>
          </w:p>
        </w:tc>
      </w:tr>
      <w:tr w14:paraId="0180852E"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2E810D1F" w14:textId="77777777">
            <w:pPr>
              <w:rPr>
                <w:lang w:eastAsia="en-US"/>
              </w:rPr>
            </w:pPr>
            <w:r w:rsidRPr="00E0410B">
              <w:t>6.2. detalizēts izdevumu aprēķins</w:t>
            </w:r>
          </w:p>
        </w:tc>
        <w:tc>
          <w:tcPr>
            <w:tcW w:w="415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E70" w:rsidRPr="00E0410B" w:rsidP="007F3E70" w14:paraId="27E118C8" w14:textId="77777777">
            <w:pPr>
              <w:rPr>
                <w:lang w:eastAsia="en-US"/>
              </w:rPr>
            </w:pPr>
          </w:p>
        </w:tc>
      </w:tr>
      <w:tr w14:paraId="7A65F525"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3E70" w:rsidRPr="00E0410B" w:rsidP="007F3E70" w14:paraId="3A81E4FE" w14:textId="77777777">
            <w:pPr>
              <w:rPr>
                <w:lang w:eastAsia="en-US"/>
              </w:rPr>
            </w:pPr>
            <w:r w:rsidRPr="00E0410B">
              <w:t>7. Cita informācija</w:t>
            </w:r>
          </w:p>
        </w:tc>
        <w:tc>
          <w:tcPr>
            <w:tcW w:w="4151" w:type="pct"/>
            <w:gridSpan w:val="5"/>
            <w:tcBorders>
              <w:top w:val="single" w:sz="4" w:space="0" w:color="auto"/>
              <w:left w:val="single" w:sz="4" w:space="0" w:color="auto"/>
              <w:bottom w:val="single" w:sz="4" w:space="0" w:color="auto"/>
              <w:right w:val="single" w:sz="4" w:space="0" w:color="auto"/>
            </w:tcBorders>
            <w:shd w:val="clear" w:color="auto" w:fill="auto"/>
          </w:tcPr>
          <w:p w:rsidR="007F3E70" w:rsidRPr="00E0410B" w:rsidP="007F3E70" w14:paraId="243AAF5B" w14:textId="77777777">
            <w:pPr>
              <w:jc w:val="both"/>
              <w:rPr>
                <w:lang w:eastAsia="en-US"/>
              </w:rPr>
            </w:pPr>
            <w:r w:rsidRPr="00E0410B">
              <w:rPr>
                <w:lang w:eastAsia="en-US"/>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rsidR="00AD447B" w:rsidRPr="00E0410B" w:rsidP="00B22BC5" w14:paraId="347A8A66" w14:textId="77777777">
      <w:pPr>
        <w:rPr>
          <w:iCs/>
          <w:lang w:eastAsia="en-US"/>
        </w:rPr>
      </w:pPr>
    </w:p>
    <w:tbl>
      <w:tblPr>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96"/>
      </w:tblGrid>
      <w:tr w14:paraId="3FC04293" w14:textId="77777777" w:rsidTr="00A846DB">
        <w:tblPrEx>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E0410B" w:rsidP="00A846DB" w14:paraId="5C1C2B91" w14:textId="77777777">
            <w:pPr>
              <w:pStyle w:val="tvhtml"/>
              <w:jc w:val="center"/>
              <w:rPr>
                <w:b/>
                <w:bCs/>
              </w:rPr>
            </w:pPr>
            <w:r w:rsidRPr="00E0410B">
              <w:rPr>
                <w:b/>
                <w:bCs/>
              </w:rPr>
              <w:t>IV. Tiesību akta projekta ietekme uz spēkā esošo tiesību normu sistēmu</w:t>
            </w:r>
          </w:p>
        </w:tc>
      </w:tr>
      <w:tr w14:paraId="628A9789" w14:textId="77777777" w:rsidTr="00A846DB">
        <w:tblPrEx>
          <w:tblW w:w="5551" w:type="pct"/>
          <w:tblCellSpacing w:w="15" w:type="dxa"/>
          <w:tblInd w:w="-37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E0410B" w:rsidP="00A846DB" w14:paraId="4DC6E6A1" w14:textId="77777777">
            <w:pPr>
              <w:pStyle w:val="tvhtml"/>
              <w:jc w:val="center"/>
            </w:pPr>
            <w:r w:rsidRPr="00E0410B">
              <w:t>Projekts šo jomu neskar</w:t>
            </w:r>
          </w:p>
        </w:tc>
      </w:tr>
    </w:tbl>
    <w:p w:rsidR="004A4ED4" w:rsidRPr="00E0410B" w:rsidP="00B22BC5" w14:paraId="79E455EE" w14:textId="77777777">
      <w:pPr>
        <w:rPr>
          <w:iCs/>
          <w:lang w:eastAsia="en-US"/>
        </w:rPr>
      </w:pPr>
    </w:p>
    <w:tbl>
      <w:tblPr>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96"/>
      </w:tblGrid>
      <w:tr w14:paraId="68231E66" w14:textId="77777777" w:rsidTr="00A846DB">
        <w:tblPrEx>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E0410B" w:rsidP="00A846DB" w14:paraId="47C192A2" w14:textId="77777777">
            <w:pPr>
              <w:pStyle w:val="tvhtml"/>
              <w:jc w:val="center"/>
              <w:rPr>
                <w:b/>
                <w:bCs/>
              </w:rPr>
            </w:pPr>
            <w:r w:rsidRPr="00E0410B">
              <w:rPr>
                <w:b/>
                <w:bCs/>
              </w:rPr>
              <w:t>V. Tiesību akta projekta atbilstība Latvijas Republikas starptautiskajām saistībām</w:t>
            </w:r>
          </w:p>
        </w:tc>
      </w:tr>
      <w:tr w14:paraId="39E8E8C7" w14:textId="77777777" w:rsidTr="00A846DB">
        <w:tblPrEx>
          <w:tblW w:w="5551" w:type="pct"/>
          <w:tblCellSpacing w:w="15" w:type="dxa"/>
          <w:tblInd w:w="-37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E0410B" w:rsidP="00A846DB" w14:paraId="26522F2F" w14:textId="77777777">
            <w:pPr>
              <w:pStyle w:val="tvhtml"/>
              <w:jc w:val="center"/>
            </w:pPr>
            <w:r w:rsidRPr="00E0410B">
              <w:t>Projekts šo jomu neskar</w:t>
            </w:r>
          </w:p>
        </w:tc>
      </w:tr>
    </w:tbl>
    <w:p w:rsidR="004A4ED4" w:rsidRPr="00E0410B" w:rsidP="004A4ED4" w14:paraId="3736F7CE" w14:textId="77777777">
      <w:pPr>
        <w:rPr>
          <w:sz w:val="20"/>
          <w:szCs w:val="20"/>
        </w:rPr>
      </w:pPr>
    </w:p>
    <w:p w:rsidR="004A4ED4" w:rsidRPr="00E0410B" w:rsidP="004A4ED4" w14:paraId="52CD67B0" w14:textId="77777777">
      <w:pPr>
        <w:rPr>
          <w:sz w:val="20"/>
          <w:szCs w:val="20"/>
        </w:rPr>
      </w:pPr>
    </w:p>
    <w:tbl>
      <w:tblPr>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96"/>
      </w:tblGrid>
      <w:tr w14:paraId="4A9BEA33" w14:textId="77777777" w:rsidTr="00A846DB">
        <w:tblPrEx>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E0410B" w:rsidP="00A846DB" w14:paraId="2D0F9A37" w14:textId="77777777">
            <w:pPr>
              <w:pStyle w:val="tvhtml"/>
              <w:jc w:val="center"/>
              <w:rPr>
                <w:b/>
                <w:bCs/>
              </w:rPr>
            </w:pPr>
            <w:r w:rsidRPr="00E0410B">
              <w:rPr>
                <w:b/>
                <w:bCs/>
              </w:rPr>
              <w:t>VI. Sabiedrības līdzdalība un komunikācijas aktivitātes</w:t>
            </w:r>
          </w:p>
        </w:tc>
      </w:tr>
      <w:tr w14:paraId="4333BEE6" w14:textId="77777777" w:rsidTr="00A846DB">
        <w:tblPrEx>
          <w:tblW w:w="5551" w:type="pct"/>
          <w:tblCellSpacing w:w="15" w:type="dxa"/>
          <w:tblInd w:w="-37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E0410B" w:rsidP="00A846DB" w14:paraId="5A748589" w14:textId="77777777">
            <w:pPr>
              <w:pStyle w:val="tvhtml"/>
              <w:jc w:val="center"/>
            </w:pPr>
            <w:r w:rsidRPr="00E0410B">
              <w:t>Projekts šo jomu neskar</w:t>
            </w:r>
          </w:p>
        </w:tc>
      </w:tr>
    </w:tbl>
    <w:p w:rsidR="009F7E6C" w:rsidRPr="00E0410B" w:rsidP="00B22BC5" w14:paraId="332F4723" w14:textId="77777777">
      <w:pPr>
        <w:rPr>
          <w:iCs/>
          <w:lang w:eastAsia="en-US"/>
        </w:rPr>
      </w:pPr>
    </w:p>
    <w:tbl>
      <w:tblPr>
        <w:tblW w:w="1005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80"/>
        <w:gridCol w:w="4376"/>
        <w:gridCol w:w="5000"/>
      </w:tblGrid>
      <w:tr w14:paraId="2D30F9E7" w14:textId="77777777" w:rsidTr="00DD553E">
        <w:tblPrEx>
          <w:tblW w:w="1005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10056" w:type="dxa"/>
            <w:gridSpan w:val="3"/>
            <w:tcBorders>
              <w:top w:val="single" w:sz="4" w:space="0" w:color="auto"/>
            </w:tcBorders>
            <w:tcMar>
              <w:top w:w="57" w:type="dxa"/>
              <w:left w:w="57" w:type="dxa"/>
              <w:bottom w:w="57" w:type="dxa"/>
              <w:right w:w="57" w:type="dxa"/>
            </w:tcMar>
          </w:tcPr>
          <w:p w:rsidR="007018E8" w:rsidRPr="00E0410B" w:rsidP="00753ED8" w14:paraId="37C8CB6E" w14:textId="77777777">
            <w:pPr>
              <w:pStyle w:val="naisnod"/>
              <w:spacing w:before="0" w:after="0"/>
              <w:ind w:left="57" w:right="57"/>
            </w:pPr>
            <w:r w:rsidRPr="00E0410B">
              <w:t>VII. Tiesību akta projekta izpildes nodrošināšana un tās ietekme uz institūcijām</w:t>
            </w:r>
          </w:p>
        </w:tc>
      </w:tr>
      <w:tr w14:paraId="3156BFAB" w14:textId="77777777" w:rsidTr="00DD553E">
        <w:tblPrEx>
          <w:tblW w:w="10056" w:type="dxa"/>
          <w:tblInd w:w="-369" w:type="dxa"/>
          <w:tblCellMar>
            <w:top w:w="28" w:type="dxa"/>
            <w:left w:w="28" w:type="dxa"/>
            <w:bottom w:w="28" w:type="dxa"/>
            <w:right w:w="28" w:type="dxa"/>
          </w:tblCellMar>
          <w:tblLook w:val="0000"/>
        </w:tblPrEx>
        <w:trPr>
          <w:trHeight w:val="427"/>
        </w:trPr>
        <w:tc>
          <w:tcPr>
            <w:tcW w:w="680" w:type="dxa"/>
            <w:tcMar>
              <w:top w:w="57" w:type="dxa"/>
              <w:left w:w="57" w:type="dxa"/>
              <w:bottom w:w="57" w:type="dxa"/>
              <w:right w:w="57" w:type="dxa"/>
            </w:tcMar>
          </w:tcPr>
          <w:p w:rsidR="007018E8" w:rsidRPr="00E0410B" w:rsidP="00257808" w14:paraId="4AEFDC92" w14:textId="77777777">
            <w:pPr>
              <w:pStyle w:val="naisnod"/>
              <w:spacing w:before="0" w:after="0"/>
              <w:ind w:left="57" w:right="57"/>
              <w:jc w:val="left"/>
              <w:rPr>
                <w:b w:val="0"/>
              </w:rPr>
            </w:pPr>
            <w:r w:rsidRPr="00E0410B">
              <w:rPr>
                <w:b w:val="0"/>
              </w:rPr>
              <w:t>1.</w:t>
            </w:r>
          </w:p>
        </w:tc>
        <w:tc>
          <w:tcPr>
            <w:tcW w:w="4376" w:type="dxa"/>
            <w:tcMar>
              <w:top w:w="57" w:type="dxa"/>
              <w:left w:w="57" w:type="dxa"/>
              <w:bottom w:w="57" w:type="dxa"/>
              <w:right w:w="57" w:type="dxa"/>
            </w:tcMar>
          </w:tcPr>
          <w:p w:rsidR="007018E8" w:rsidRPr="00E0410B" w:rsidP="00257808" w14:paraId="6EEDBC15" w14:textId="77777777">
            <w:pPr>
              <w:pStyle w:val="naisf"/>
              <w:spacing w:before="0" w:after="0"/>
              <w:ind w:left="57" w:right="57" w:firstLine="0"/>
              <w:jc w:val="left"/>
            </w:pPr>
            <w:r w:rsidRPr="00E0410B">
              <w:t xml:space="preserve">Projekta izpildē iesaistītās institūcijas </w:t>
            </w:r>
          </w:p>
        </w:tc>
        <w:tc>
          <w:tcPr>
            <w:tcW w:w="5000" w:type="dxa"/>
            <w:tcMar>
              <w:top w:w="57" w:type="dxa"/>
              <w:left w:w="57" w:type="dxa"/>
              <w:bottom w:w="57" w:type="dxa"/>
              <w:right w:w="57" w:type="dxa"/>
            </w:tcMar>
          </w:tcPr>
          <w:p w:rsidR="007018E8" w:rsidRPr="00E0410B" w:rsidP="00BE0CE4" w14:paraId="315552D0" w14:textId="602A1E4D">
            <w:pPr>
              <w:jc w:val="both"/>
            </w:pPr>
            <w:r w:rsidRPr="00E0410B">
              <w:t xml:space="preserve">VRAA, Aglonas novada pašvaldība; Alojas novada pašvaldība; Alsungas novada pašvaldība; Alūksnes novada pašvaldība; Apes novada dome; Bauskas novada pašvaldība; Brocēnu novada pašvaldība; Carnikavas novada pašvaldība; </w:t>
            </w:r>
            <w:r w:rsidRPr="00E0410B">
              <w:t>Cēsu</w:t>
            </w:r>
            <w:r w:rsidRPr="00E0410B">
              <w:t xml:space="preserve"> novada pašvaldība; Dagdas novada pašvaldība; Daugavpils pilsētas dome; Daugavpils novada dome; Dobeles novada pašvaldība; Durbes novada pašvaldība; Grobiņas novada pašvaldība; Gulbenes novada pašvaldība; Ikšķiles novada pašvaldība; Inčukalna novada pašvaldība; Jaunpiebalgas novada pašvaldība; Jaunpils novada pašvaldība; Jēkabpils pilsētas dome; Jelgavas pilsētas dome; Jelgavas novada pašvaldība Jūrmalas pilsētas dome; Kocēnu novada dome; Kuldīgas novada pašvaldība; Lielvārdes novada pašvaldība; Liepājas pilsētas dome; Limbažu novada pašvaldība; Līvānu novada pašvaldība; Madonas novada pašvaldība; Mārupes novada pašvaldība; Naukšēnu novada pašvaldība; Ogres novada pašvaldība; Olaines novada pašvaldība; Ozolnieku novada pašvaldība; Pāvilostas novada pašvaldība; Pļaviņu novada pašvaldība; Preiļu novada pašvaldība; Priekules novada pašvaldība; Raunas novada pašvaldība; Rēzeknes novada pašvaldība; Ropažu novada pašvaldība; Rūjienas novada pašvaldība; Rundāles novada pašvaldība; Saldus novada pašvaldība; Siguldas novada pašvaldība; Skrundas novada pašvaldība; Smiltenes novada pašvaldība; Stopiņu novada pašvaldība; Strenču novada pašvaldība; Talsu novada pašvaldība; Tukuma novada dome; Vaiņodes novada pašvaldība; Valkas novada pašvaldība; Valmieras pilsētas dome; Vecpiebalgas novada pašvaldība; Ventspils pilsētas dome; Ventspils novada pašvaldība; Viesītes novada pašvaldība.</w:t>
            </w:r>
          </w:p>
        </w:tc>
      </w:tr>
      <w:tr w14:paraId="2E156773" w14:textId="77777777" w:rsidTr="00DD553E">
        <w:tblPrEx>
          <w:tblW w:w="10056" w:type="dxa"/>
          <w:tblInd w:w="-369" w:type="dxa"/>
          <w:tblCellMar>
            <w:top w:w="28" w:type="dxa"/>
            <w:left w:w="28" w:type="dxa"/>
            <w:bottom w:w="28" w:type="dxa"/>
            <w:right w:w="28" w:type="dxa"/>
          </w:tblCellMar>
          <w:tblLook w:val="0000"/>
        </w:tblPrEx>
        <w:trPr>
          <w:trHeight w:val="463"/>
        </w:trPr>
        <w:tc>
          <w:tcPr>
            <w:tcW w:w="680" w:type="dxa"/>
            <w:tcMar>
              <w:top w:w="57" w:type="dxa"/>
              <w:left w:w="57" w:type="dxa"/>
              <w:bottom w:w="57" w:type="dxa"/>
              <w:right w:w="57" w:type="dxa"/>
            </w:tcMar>
          </w:tcPr>
          <w:p w:rsidR="007018E8" w:rsidRPr="00E0410B" w:rsidP="00257808" w14:paraId="6803CF3F" w14:textId="77777777">
            <w:pPr>
              <w:pStyle w:val="naisnod"/>
              <w:spacing w:before="0" w:after="0"/>
              <w:ind w:left="57" w:right="57"/>
              <w:jc w:val="left"/>
              <w:rPr>
                <w:b w:val="0"/>
              </w:rPr>
            </w:pPr>
            <w:r w:rsidRPr="00E0410B">
              <w:rPr>
                <w:b w:val="0"/>
              </w:rPr>
              <w:t>2.</w:t>
            </w:r>
          </w:p>
        </w:tc>
        <w:tc>
          <w:tcPr>
            <w:tcW w:w="4376" w:type="dxa"/>
            <w:tcMar>
              <w:top w:w="57" w:type="dxa"/>
              <w:left w:w="57" w:type="dxa"/>
              <w:bottom w:w="57" w:type="dxa"/>
              <w:right w:w="57" w:type="dxa"/>
            </w:tcMar>
          </w:tcPr>
          <w:p w:rsidR="007018E8" w:rsidRPr="00E0410B" w:rsidP="00257808" w14:paraId="753292B4" w14:textId="77777777">
            <w:pPr>
              <w:pStyle w:val="naisf"/>
              <w:spacing w:before="0" w:after="0"/>
              <w:ind w:left="57" w:right="57" w:firstLine="0"/>
              <w:jc w:val="left"/>
            </w:pPr>
            <w:r w:rsidRPr="00E0410B">
              <w:t>Projekta izpildes ietekme uz pārvaldes funkcijām un institucionālo struktūru</w:t>
            </w:r>
          </w:p>
        </w:tc>
        <w:tc>
          <w:tcPr>
            <w:tcW w:w="5000" w:type="dxa"/>
            <w:tcMar>
              <w:top w:w="57" w:type="dxa"/>
              <w:left w:w="57" w:type="dxa"/>
              <w:bottom w:w="57" w:type="dxa"/>
              <w:right w:w="57" w:type="dxa"/>
            </w:tcMar>
          </w:tcPr>
          <w:p w:rsidR="007018E8" w:rsidRPr="00E0410B" w:rsidP="00A50C7B" w14:paraId="3032F608" w14:textId="77777777">
            <w:pPr>
              <w:pStyle w:val="naisnod"/>
              <w:spacing w:before="0" w:after="0"/>
              <w:ind w:right="57"/>
              <w:jc w:val="both"/>
              <w:rPr>
                <w:b w:val="0"/>
              </w:rPr>
            </w:pPr>
            <w:r w:rsidRPr="00E0410B">
              <w:rPr>
                <w:b w:val="0"/>
              </w:rPr>
              <w:t>Nav attiecināms</w:t>
            </w:r>
            <w:r w:rsidRPr="00E0410B" w:rsidR="00A50C7B">
              <w:rPr>
                <w:b w:val="0"/>
              </w:rPr>
              <w:t xml:space="preserve"> </w:t>
            </w:r>
          </w:p>
        </w:tc>
      </w:tr>
      <w:tr w14:paraId="597E4965" w14:textId="77777777" w:rsidTr="00DD553E">
        <w:tblPrEx>
          <w:tblW w:w="10056" w:type="dxa"/>
          <w:tblInd w:w="-369" w:type="dxa"/>
          <w:tblCellMar>
            <w:top w:w="28" w:type="dxa"/>
            <w:left w:w="28" w:type="dxa"/>
            <w:bottom w:w="28" w:type="dxa"/>
            <w:right w:w="28" w:type="dxa"/>
          </w:tblCellMar>
          <w:tblLook w:val="0000"/>
        </w:tblPrEx>
        <w:trPr>
          <w:trHeight w:val="476"/>
        </w:trPr>
        <w:tc>
          <w:tcPr>
            <w:tcW w:w="680" w:type="dxa"/>
            <w:tcMar>
              <w:top w:w="57" w:type="dxa"/>
              <w:left w:w="57" w:type="dxa"/>
              <w:bottom w:w="57" w:type="dxa"/>
              <w:right w:w="57" w:type="dxa"/>
            </w:tcMar>
          </w:tcPr>
          <w:p w:rsidR="007018E8" w:rsidRPr="00E0410B" w:rsidP="00257808" w14:paraId="062E78C1" w14:textId="77777777">
            <w:pPr>
              <w:pStyle w:val="naiskr"/>
              <w:spacing w:before="0" w:after="0"/>
              <w:ind w:left="57" w:right="57"/>
            </w:pPr>
            <w:r w:rsidRPr="00E0410B">
              <w:t>3.</w:t>
            </w:r>
          </w:p>
        </w:tc>
        <w:tc>
          <w:tcPr>
            <w:tcW w:w="4376" w:type="dxa"/>
            <w:tcMar>
              <w:top w:w="57" w:type="dxa"/>
              <w:left w:w="57" w:type="dxa"/>
              <w:bottom w:w="57" w:type="dxa"/>
              <w:right w:w="57" w:type="dxa"/>
            </w:tcMar>
          </w:tcPr>
          <w:p w:rsidR="007018E8" w:rsidRPr="00E0410B" w:rsidP="00257808" w14:paraId="3FDB2CA6" w14:textId="77777777">
            <w:pPr>
              <w:pStyle w:val="naiskr"/>
              <w:spacing w:before="0" w:after="0"/>
              <w:ind w:left="57" w:right="57"/>
            </w:pPr>
            <w:r w:rsidRPr="00E0410B">
              <w:t>Cita informācija</w:t>
            </w:r>
          </w:p>
        </w:tc>
        <w:tc>
          <w:tcPr>
            <w:tcW w:w="5000" w:type="dxa"/>
            <w:tcMar>
              <w:top w:w="57" w:type="dxa"/>
              <w:left w:w="57" w:type="dxa"/>
              <w:bottom w:w="57" w:type="dxa"/>
              <w:right w:w="57" w:type="dxa"/>
            </w:tcMar>
          </w:tcPr>
          <w:p w:rsidR="007018E8" w:rsidRPr="00E0410B" w:rsidP="00257808" w14:paraId="564CC068" w14:textId="77777777">
            <w:pPr>
              <w:pStyle w:val="naiskr"/>
              <w:spacing w:before="0" w:after="0"/>
              <w:ind w:left="57" w:right="57"/>
            </w:pPr>
            <w:r w:rsidRPr="00E0410B">
              <w:t>Nav</w:t>
            </w:r>
          </w:p>
        </w:tc>
      </w:tr>
    </w:tbl>
    <w:p w:rsidR="00155FC4" w:rsidRPr="00E0410B" w:rsidP="00B51894" w14:paraId="5CD28BF2" w14:textId="77777777">
      <w:pPr>
        <w:ind w:left="-426"/>
        <w:jc w:val="both"/>
      </w:pPr>
    </w:p>
    <w:p w:rsidR="00331B2D" w:rsidRPr="00E0410B" w:rsidP="00331B2D" w14:paraId="144F9E1B" w14:textId="77777777">
      <w:pPr>
        <w:ind w:left="-426"/>
      </w:pPr>
      <w:r w:rsidRPr="00E0410B">
        <w:t xml:space="preserve">Vides aizsardzības un reģionālās attīstības </w:t>
      </w:r>
    </w:p>
    <w:p w:rsidR="00331B2D" w:rsidRPr="00E0410B" w:rsidP="00331B2D" w14:paraId="4D712775" w14:textId="77777777">
      <w:pPr>
        <w:ind w:left="-426"/>
      </w:pPr>
      <w:r w:rsidRPr="00E0410B">
        <w:t xml:space="preserve">ministrs </w:t>
      </w:r>
      <w:r w:rsidRPr="00E0410B">
        <w:tab/>
      </w:r>
      <w:r w:rsidRPr="00E0410B">
        <w:tab/>
      </w:r>
      <w:r w:rsidRPr="00E0410B">
        <w:tab/>
      </w:r>
      <w:r w:rsidRPr="00E0410B">
        <w:tab/>
      </w:r>
      <w:r w:rsidRPr="00E0410B">
        <w:tab/>
      </w:r>
      <w:r w:rsidRPr="00E0410B">
        <w:tab/>
      </w:r>
      <w:r w:rsidRPr="00E0410B">
        <w:tab/>
      </w:r>
      <w:r w:rsidRPr="00E0410B">
        <w:tab/>
      </w:r>
      <w:r w:rsidRPr="00E0410B">
        <w:tab/>
      </w:r>
      <w:r w:rsidRPr="00E0410B">
        <w:tab/>
        <w:t>Kaspars Gerhards</w:t>
      </w:r>
    </w:p>
    <w:p w:rsidR="00112326" w:rsidRPr="00E0410B" w:rsidP="00B51894" w14:paraId="09038F72" w14:textId="77777777">
      <w:pPr>
        <w:ind w:left="-426"/>
      </w:pPr>
    </w:p>
    <w:p w:rsidR="00CA64D2" w:rsidRPr="00E0410B" w:rsidP="00B51894" w14:paraId="68A2B704" w14:textId="77777777">
      <w:pPr>
        <w:ind w:left="-426"/>
      </w:pPr>
    </w:p>
    <w:p w:rsidR="00A565E8" w:rsidRPr="00E0410B" w:rsidP="00B51894" w14:paraId="455413E8" w14:textId="77777777">
      <w:pPr>
        <w:ind w:left="-426"/>
      </w:pPr>
      <w:r w:rsidRPr="00E0410B">
        <w:t>Vīza:</w:t>
      </w:r>
    </w:p>
    <w:p w:rsidR="00813888" w:rsidRPr="00E0410B" w:rsidP="00813888" w14:paraId="458C83FF" w14:textId="77777777">
      <w:pPr>
        <w:ind w:left="-426"/>
      </w:pPr>
      <w:r w:rsidRPr="00E0410B">
        <w:t>valsts sekretār</w:t>
      </w:r>
      <w:r w:rsidRPr="00E0410B" w:rsidR="00344873">
        <w:t>s</w:t>
      </w:r>
      <w:r w:rsidRPr="00E0410B">
        <w:tab/>
      </w:r>
      <w:r w:rsidRPr="00E0410B">
        <w:tab/>
      </w:r>
      <w:r w:rsidRPr="00E0410B">
        <w:tab/>
      </w:r>
      <w:r w:rsidRPr="00E0410B">
        <w:tab/>
      </w:r>
      <w:r w:rsidRPr="00E0410B">
        <w:tab/>
      </w:r>
      <w:r w:rsidRPr="00E0410B">
        <w:tab/>
      </w:r>
      <w:r w:rsidRPr="00E0410B">
        <w:tab/>
      </w:r>
      <w:r w:rsidRPr="00E0410B" w:rsidR="00713C4B">
        <w:t xml:space="preserve"> </w:t>
      </w:r>
      <w:r w:rsidRPr="00E0410B" w:rsidR="00DD553E">
        <w:t xml:space="preserve">         </w:t>
      </w:r>
      <w:r w:rsidRPr="00E0410B" w:rsidR="00816D46">
        <w:t xml:space="preserve">                        </w:t>
      </w:r>
      <w:r w:rsidRPr="00E0410B" w:rsidR="00344873">
        <w:t>R.Muciņš</w:t>
      </w:r>
    </w:p>
    <w:p w:rsidR="00B97DAA" w:rsidRPr="00E0410B" w:rsidP="00BB4D74" w14:paraId="3AB0A9E0" w14:textId="77777777">
      <w:pPr>
        <w:ind w:left="-426"/>
      </w:pPr>
    </w:p>
    <w:p w:rsidR="00497E79" w:rsidRPr="00E0410B" w:rsidP="00BB4D74" w14:paraId="2671C0DB" w14:textId="77777777">
      <w:pPr>
        <w:ind w:left="-426"/>
      </w:pPr>
      <w:r w:rsidRPr="00E0410B">
        <w:tab/>
      </w:r>
    </w:p>
    <w:p w:rsidR="00642ABA" w:rsidRPr="00E0410B" w:rsidP="00BB4D74" w14:paraId="75005A29" w14:textId="77777777">
      <w:pPr>
        <w:ind w:left="-426"/>
      </w:pPr>
    </w:p>
    <w:p w:rsidR="00F639C3" w:rsidRPr="00E0410B" w:rsidP="00792C88" w14:paraId="298FD779" w14:textId="502E2256">
      <w:pPr>
        <w:ind w:left="-426"/>
        <w:rPr>
          <w:rFonts w:eastAsiaTheme="minorHAnsi"/>
          <w:sz w:val="18"/>
          <w:szCs w:val="18"/>
          <w:lang w:eastAsia="en-US"/>
        </w:rPr>
      </w:pPr>
      <w:r w:rsidRPr="00E0410B">
        <w:rPr>
          <w:rFonts w:eastAsiaTheme="minorHAnsi"/>
          <w:sz w:val="18"/>
          <w:szCs w:val="18"/>
          <w:lang w:eastAsia="en-US"/>
        </w:rPr>
        <w:fldChar w:fldCharType="begin"/>
      </w:r>
      <w:r w:rsidRPr="00E0410B">
        <w:rPr>
          <w:rFonts w:eastAsiaTheme="minorHAnsi"/>
          <w:sz w:val="18"/>
          <w:szCs w:val="18"/>
          <w:lang w:eastAsia="en-US"/>
        </w:rPr>
        <w:instrText xml:space="preserve"> DATE   \* MERGEFORMAT </w:instrText>
      </w:r>
      <w:r w:rsidRPr="00E0410B">
        <w:rPr>
          <w:rFonts w:eastAsiaTheme="minorHAnsi"/>
          <w:sz w:val="18"/>
          <w:szCs w:val="18"/>
          <w:lang w:eastAsia="en-US"/>
        </w:rPr>
        <w:fldChar w:fldCharType="separate"/>
      </w:r>
      <w:r w:rsidR="003160CB">
        <w:rPr>
          <w:rFonts w:eastAsiaTheme="minorHAnsi"/>
          <w:noProof/>
          <w:sz w:val="18"/>
          <w:szCs w:val="18"/>
          <w:lang w:eastAsia="en-US"/>
        </w:rPr>
        <w:t>30.01.2018</w:t>
      </w:r>
      <w:r w:rsidRPr="00E0410B">
        <w:rPr>
          <w:rFonts w:eastAsiaTheme="minorHAnsi"/>
          <w:sz w:val="18"/>
          <w:szCs w:val="18"/>
          <w:lang w:eastAsia="en-US"/>
        </w:rPr>
        <w:fldChar w:fldCharType="end"/>
      </w:r>
    </w:p>
    <w:p w:rsidR="00F639C3" w:rsidRPr="00E0410B" w:rsidP="00792C88" w14:paraId="0E4A0B1C" w14:textId="02477224">
      <w:pPr>
        <w:ind w:left="-426"/>
        <w:rPr>
          <w:bCs/>
          <w:sz w:val="20"/>
          <w:szCs w:val="20"/>
        </w:rPr>
      </w:pPr>
      <w:r w:rsidRPr="004F32F8">
        <w:rPr>
          <w:bCs/>
          <w:sz w:val="20"/>
          <w:szCs w:val="20"/>
        </w:rPr>
        <w:fldChar w:fldCharType="begin"/>
      </w:r>
      <w:r w:rsidRPr="004F32F8">
        <w:rPr>
          <w:bCs/>
          <w:sz w:val="20"/>
          <w:szCs w:val="20"/>
        </w:rPr>
        <w:instrText xml:space="preserve"> NUMWORDS   \* MERGEFORMAT </w:instrText>
      </w:r>
      <w:r w:rsidRPr="004F32F8">
        <w:rPr>
          <w:bCs/>
          <w:sz w:val="20"/>
          <w:szCs w:val="20"/>
        </w:rPr>
        <w:fldChar w:fldCharType="separate"/>
      </w:r>
      <w:r w:rsidR="003160CB">
        <w:rPr>
          <w:bCs/>
          <w:noProof/>
          <w:sz w:val="20"/>
          <w:szCs w:val="20"/>
        </w:rPr>
        <w:t>2361</w:t>
      </w:r>
      <w:r w:rsidRPr="004F32F8">
        <w:rPr>
          <w:bCs/>
          <w:sz w:val="20"/>
          <w:szCs w:val="20"/>
        </w:rPr>
        <w:fldChar w:fldCharType="end"/>
      </w:r>
      <w:bookmarkStart w:id="5" w:name="_GoBack"/>
      <w:bookmarkEnd w:id="5"/>
    </w:p>
    <w:p w:rsidR="00F639C3" w:rsidRPr="00E0410B" w:rsidP="00792C88" w14:paraId="4998F5F5" w14:textId="77777777">
      <w:pPr>
        <w:ind w:left="-426"/>
        <w:rPr>
          <w:bCs/>
          <w:sz w:val="20"/>
          <w:szCs w:val="20"/>
        </w:rPr>
      </w:pPr>
    </w:p>
    <w:p w:rsidR="00792C88" w:rsidRPr="00E0410B" w:rsidP="00792C88" w14:paraId="0C20881B" w14:textId="77777777">
      <w:pPr>
        <w:ind w:left="-426"/>
        <w:rPr>
          <w:sz w:val="20"/>
          <w:szCs w:val="20"/>
        </w:rPr>
      </w:pPr>
      <w:r w:rsidRPr="00E0410B">
        <w:rPr>
          <w:sz w:val="20"/>
          <w:szCs w:val="20"/>
        </w:rPr>
        <w:t>Kalniņa</w:t>
      </w:r>
      <w:r w:rsidRPr="00E0410B" w:rsidR="00787D89">
        <w:rPr>
          <w:sz w:val="20"/>
          <w:szCs w:val="20"/>
        </w:rPr>
        <w:t>, 6702657</w:t>
      </w:r>
      <w:r w:rsidRPr="00E0410B">
        <w:rPr>
          <w:sz w:val="20"/>
          <w:szCs w:val="20"/>
        </w:rPr>
        <w:t>6</w:t>
      </w:r>
    </w:p>
    <w:p w:rsidR="00A15C74" w:rsidRPr="00E0410B" w:rsidP="00792C88" w14:paraId="57122DF4" w14:textId="77777777">
      <w:pPr>
        <w:ind w:left="-426"/>
      </w:pPr>
      <w:r>
        <w:fldChar w:fldCharType="begin"/>
      </w:r>
      <w:r>
        <w:instrText xml:space="preserve"> HYPERLINK "mailto:lelda.kalnina@varam.gov.lv" </w:instrText>
      </w:r>
      <w:r>
        <w:fldChar w:fldCharType="separate"/>
      </w:r>
      <w:r w:rsidRPr="00E0410B" w:rsidR="00F639C3">
        <w:rPr>
          <w:rStyle w:val="Hyperlink"/>
          <w:sz w:val="20"/>
          <w:szCs w:val="20"/>
        </w:rPr>
        <w:t>lelda.kalnina@varam.gov.lv</w:t>
      </w:r>
      <w:r>
        <w:fldChar w:fldCharType="end"/>
      </w:r>
    </w:p>
    <w:p w:rsidR="00161A10" w:rsidRPr="00E0410B" w:rsidP="006755F5" w14:paraId="6F79C1AE" w14:textId="77777777">
      <w:pPr>
        <w:ind w:left="-426"/>
        <w:rPr>
          <w:sz w:val="20"/>
          <w:szCs w:val="20"/>
        </w:rPr>
      </w:pPr>
    </w:p>
    <w:p w:rsidR="00C50BC9" w:rsidRPr="00E0410B" w:rsidP="006755F5" w14:paraId="37855FE1" w14:textId="77777777">
      <w:pPr>
        <w:ind w:left="-426"/>
        <w:rPr>
          <w:rStyle w:val="Hyperlink"/>
          <w:color w:val="auto"/>
          <w:sz w:val="20"/>
          <w:szCs w:val="20"/>
          <w:u w:val="none"/>
        </w:rPr>
      </w:pPr>
      <w:r w:rsidRPr="00E0410B">
        <w:rPr>
          <w:rStyle w:val="Hyperlink"/>
          <w:color w:val="auto"/>
          <w:sz w:val="20"/>
          <w:szCs w:val="20"/>
          <w:u w:val="none"/>
        </w:rPr>
        <w:t>Andersons, 67037175</w:t>
      </w:r>
    </w:p>
    <w:p w:rsidR="00C50BC9" w:rsidP="006755F5" w14:paraId="12BC060B" w14:textId="77777777">
      <w:pPr>
        <w:ind w:left="-426"/>
        <w:rPr>
          <w:sz w:val="20"/>
          <w:szCs w:val="20"/>
        </w:rPr>
      </w:pPr>
      <w:r w:rsidRPr="00E0410B">
        <w:rPr>
          <w:rStyle w:val="Hyperlink"/>
          <w:sz w:val="20"/>
          <w:szCs w:val="20"/>
        </w:rPr>
        <w:t>Ainars.Andersons@riga.lv</w:t>
      </w:r>
    </w:p>
    <w:p w:rsidR="00161A10" w:rsidRPr="0016532F" w:rsidP="006755F5" w14:paraId="52409C87" w14:textId="77777777">
      <w:pPr>
        <w:ind w:left="-426"/>
        <w:rPr>
          <w:sz w:val="20"/>
          <w:szCs w:val="20"/>
        </w:rPr>
      </w:pPr>
    </w:p>
    <w:sectPr w:rsidSect="009611EE">
      <w:headerReference w:type="default" r:id="rId5"/>
      <w:footerReference w:type="default" r:id="rId6"/>
      <w:footerReference w:type="first" r:id="rId7"/>
      <w:pgSz w:w="11907" w:h="16839" w:code="9"/>
      <w:pgMar w:top="1276" w:right="1276" w:bottom="113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4936" w:rsidP="001C4936" w14:paraId="73613CFD" w14:textId="10DE2049">
    <w:pPr>
      <w:pStyle w:val="Footer"/>
      <w:jc w:val="both"/>
    </w:pPr>
    <w:r>
      <w:rPr>
        <w:sz w:val="20"/>
        <w:szCs w:val="20"/>
      </w:rPr>
      <w:t>VARAMAnot</w:t>
    </w:r>
    <w:r w:rsidRPr="00202B4A">
      <w:rPr>
        <w:sz w:val="20"/>
        <w:szCs w:val="20"/>
      </w:rPr>
      <w:t>_</w:t>
    </w:r>
    <w:bookmarkStart w:id="6" w:name="_Hlk486506695"/>
    <w:bookmarkStart w:id="7" w:name="_Hlk486506696"/>
    <w:bookmarkStart w:id="8" w:name="_Hlk486506697"/>
    <w:r w:rsidR="003741A8">
      <w:rPr>
        <w:sz w:val="20"/>
        <w:szCs w:val="20"/>
      </w:rPr>
      <w:t>08012018</w:t>
    </w:r>
    <w:r w:rsidRPr="005664BD">
      <w:rPr>
        <w:sz w:val="20"/>
        <w:szCs w:val="20"/>
      </w:rPr>
      <w:t>_MA</w:t>
    </w:r>
    <w:bookmarkEnd w:id="6"/>
    <w:bookmarkEnd w:id="7"/>
    <w:bookmarkEnd w:id="8"/>
    <w:r>
      <w:rPr>
        <w:sz w:val="20"/>
        <w:szCs w:val="20"/>
      </w:rPr>
      <w:t xml:space="preserve"> 3</w:t>
    </w:r>
    <w:r w:rsidR="00F639C3">
      <w:rPr>
        <w:sz w:val="20"/>
        <w:szCs w:val="20"/>
      </w:rPr>
      <w:t>9.0</w:t>
    </w:r>
  </w:p>
  <w:p w:rsidR="00B615AE" w:rsidRPr="0021712F" w:rsidP="00C45558" w14:paraId="746DA540" w14:textId="77777777">
    <w:pPr>
      <w:jc w:val="both"/>
    </w:pPr>
  </w:p>
  <w:p w:rsidR="00B615AE" w:rsidRPr="00C45558" w:rsidP="00C45558" w14:paraId="2D6985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AE" w:rsidRPr="0021712F" w:rsidP="00281452" w14:paraId="3EFCA832" w14:textId="77777777">
    <w:pPr>
      <w:jc w:val="both"/>
    </w:pPr>
    <w:bookmarkStart w:id="9" w:name="_Hlk486489609"/>
    <w:bookmarkStart w:id="10" w:name="_Hlk486489610"/>
    <w:bookmarkStart w:id="11" w:name="_Hlk486489611"/>
    <w:r w:rsidRPr="00202B4A">
      <w:rPr>
        <w:sz w:val="20"/>
        <w:szCs w:val="20"/>
      </w:rPr>
      <w:t>VARAMAnotac_</w:t>
    </w:r>
    <w:r w:rsidRPr="00E248F8">
      <w:rPr>
        <w:sz w:val="20"/>
        <w:szCs w:val="20"/>
        <w:highlight w:val="yellow"/>
      </w:rPr>
      <w:t>datums</w:t>
    </w:r>
    <w:r w:rsidRPr="00202B4A">
      <w:rPr>
        <w:sz w:val="20"/>
        <w:szCs w:val="20"/>
      </w:rPr>
      <w:t>_</w:t>
    </w:r>
    <w:r>
      <w:rPr>
        <w:sz w:val="20"/>
        <w:szCs w:val="20"/>
      </w:rPr>
      <w:t>MA_</w:t>
    </w:r>
    <w:r w:rsidRPr="00E248F8">
      <w:rPr>
        <w:sz w:val="20"/>
        <w:szCs w:val="20"/>
        <w:highlight w:val="yellow"/>
      </w:rPr>
      <w:t>versijasNr</w:t>
    </w:r>
    <w:r w:rsidRPr="00E248F8">
      <w:rPr>
        <w:sz w:val="20"/>
        <w:szCs w:val="20"/>
        <w:highlight w:val="yellow"/>
      </w:rPr>
      <w:t>.</w:t>
    </w:r>
    <w:r>
      <w:rPr>
        <w:sz w:val="20"/>
        <w:szCs w:val="20"/>
      </w:rPr>
      <w:t>_VRAA_PSPP</w:t>
    </w:r>
    <w:r w:rsidRPr="00202B4A">
      <w:rPr>
        <w:sz w:val="20"/>
        <w:szCs w:val="20"/>
      </w:rPr>
      <w:t>; Ministru kabineta rīkojuma projekta „Par informācijas sabiedrības attīstības pamatnostādņu ieviešanu publiskās pārvaldes informācijas s</w:t>
    </w:r>
    <w:r>
      <w:rPr>
        <w:sz w:val="20"/>
        <w:szCs w:val="20"/>
      </w:rPr>
      <w:t>istēmu jomā (</w:t>
    </w:r>
    <w:r>
      <w:rPr>
        <w:sz w:val="20"/>
        <w:szCs w:val="20"/>
      </w:rPr>
      <w:t>mērķarhitektūras</w:t>
    </w:r>
    <w:r>
      <w:rPr>
        <w:sz w:val="20"/>
        <w:szCs w:val="20"/>
      </w:rPr>
      <w:t xml:space="preserve"> </w:t>
    </w:r>
    <w:r w:rsidRPr="00E248F8">
      <w:rPr>
        <w:sz w:val="20"/>
        <w:szCs w:val="20"/>
        <w:highlight w:val="yellow"/>
      </w:rPr>
      <w:t>_</w:t>
    </w:r>
    <w:r w:rsidRPr="00202B4A">
      <w:rPr>
        <w:sz w:val="20"/>
        <w:szCs w:val="20"/>
      </w:rPr>
      <w:t xml:space="preserve"> versija</w:t>
    </w:r>
    <w:r>
      <w:rPr>
        <w:sz w:val="20"/>
        <w:szCs w:val="20"/>
      </w:rPr>
      <w:t xml:space="preserve"> - </w:t>
    </w:r>
    <w:r w:rsidRPr="00E248F8">
      <w:rPr>
        <w:sz w:val="20"/>
        <w:szCs w:val="20"/>
      </w:rPr>
      <w:t>Vienotā datu telpa</w:t>
    </w:r>
    <w:r>
      <w:rPr>
        <w:sz w:val="20"/>
        <w:szCs w:val="20"/>
      </w:rPr>
      <w:t>)</w:t>
    </w:r>
    <w:r w:rsidRPr="00202B4A">
      <w:rPr>
        <w:sz w:val="20"/>
        <w:szCs w:val="20"/>
      </w:rPr>
      <w:t>” sākotnējās ietekmes novērtējuma ziņojums (anotācija)</w:t>
    </w:r>
    <w:bookmarkEnd w:id="9"/>
    <w:bookmarkEnd w:id="10"/>
    <w:bookmarkEnd w:id="1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AE" w14:paraId="4AAEEC5B" w14:textId="4FCAA0C4">
    <w:pPr>
      <w:pStyle w:val="Header"/>
      <w:jc w:val="center"/>
    </w:pPr>
    <w:r>
      <w:fldChar w:fldCharType="begin"/>
    </w:r>
    <w:r>
      <w:instrText xml:space="preserve"> PAGE   \* MERGEFORMAT </w:instrText>
    </w:r>
    <w:r>
      <w:fldChar w:fldCharType="separate"/>
    </w:r>
    <w:r w:rsidR="003160CB">
      <w:rPr>
        <w:noProof/>
      </w:rPr>
      <w:t>9</w:t>
    </w:r>
    <w:r>
      <w:fldChar w:fldCharType="end"/>
    </w:r>
  </w:p>
  <w:p w:rsidR="00B615AE" w14:paraId="33AE37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5B1B52"/>
    <w:multiLevelType w:val="hybridMultilevel"/>
    <w:tmpl w:val="065C38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1">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1">
    <w:nsid w:val="255D18F0"/>
    <w:multiLevelType w:val="hybridMultilevel"/>
    <w:tmpl w:val="B83200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1">
    <w:nsid w:val="28951F81"/>
    <w:multiLevelType w:val="multilevel"/>
    <w:tmpl w:val="A7FAC2DE"/>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28C53829"/>
    <w:multiLevelType w:val="hybridMultilevel"/>
    <w:tmpl w:val="78F4B824"/>
    <w:lvl w:ilvl="0">
      <w:start w:val="1"/>
      <w:numFmt w:val="decimal"/>
      <w:pStyle w:val="Style1"/>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 w15:restartNumberingAfterBreak="1">
    <w:nsid w:val="33644E3F"/>
    <w:multiLevelType w:val="hybridMultilevel"/>
    <w:tmpl w:val="D81EAD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37201716"/>
    <w:multiLevelType w:val="hybridMultilevel"/>
    <w:tmpl w:val="DC8444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1">
    <w:nsid w:val="3DA92F19"/>
    <w:multiLevelType w:val="hybridMultilevel"/>
    <w:tmpl w:val="3306D080"/>
    <w:lvl w:ilvl="0">
      <w:start w:val="1"/>
      <w:numFmt w:val="bullet"/>
      <w:lvlText w:val=""/>
      <w:lvlJc w:val="left"/>
      <w:pPr>
        <w:ind w:left="438" w:hanging="360"/>
      </w:pPr>
      <w:rPr>
        <w:rFonts w:ascii="Symbol" w:hAnsi="Symbol" w:hint="default"/>
      </w:rPr>
    </w:lvl>
    <w:lvl w:ilvl="1">
      <w:start w:val="1"/>
      <w:numFmt w:val="bullet"/>
      <w:lvlText w:val="o"/>
      <w:lvlJc w:val="left"/>
      <w:pPr>
        <w:ind w:left="1158" w:hanging="360"/>
      </w:pPr>
      <w:rPr>
        <w:rFonts w:ascii="Courier New" w:hAnsi="Courier New" w:cs="Courier New" w:hint="default"/>
      </w:rPr>
    </w:lvl>
    <w:lvl w:ilvl="2" w:tentative="1">
      <w:start w:val="1"/>
      <w:numFmt w:val="bullet"/>
      <w:lvlText w:val=""/>
      <w:lvlJc w:val="left"/>
      <w:pPr>
        <w:ind w:left="1878" w:hanging="360"/>
      </w:pPr>
      <w:rPr>
        <w:rFonts w:ascii="Wingdings" w:hAnsi="Wingdings" w:hint="default"/>
      </w:rPr>
    </w:lvl>
    <w:lvl w:ilvl="3" w:tentative="1">
      <w:start w:val="1"/>
      <w:numFmt w:val="bullet"/>
      <w:lvlText w:val=""/>
      <w:lvlJc w:val="left"/>
      <w:pPr>
        <w:ind w:left="2598" w:hanging="360"/>
      </w:pPr>
      <w:rPr>
        <w:rFonts w:ascii="Symbol" w:hAnsi="Symbol" w:hint="default"/>
      </w:rPr>
    </w:lvl>
    <w:lvl w:ilvl="4" w:tentative="1">
      <w:start w:val="1"/>
      <w:numFmt w:val="bullet"/>
      <w:lvlText w:val="o"/>
      <w:lvlJc w:val="left"/>
      <w:pPr>
        <w:ind w:left="3318" w:hanging="360"/>
      </w:pPr>
      <w:rPr>
        <w:rFonts w:ascii="Courier New" w:hAnsi="Courier New" w:cs="Courier New" w:hint="default"/>
      </w:rPr>
    </w:lvl>
    <w:lvl w:ilvl="5" w:tentative="1">
      <w:start w:val="1"/>
      <w:numFmt w:val="bullet"/>
      <w:lvlText w:val=""/>
      <w:lvlJc w:val="left"/>
      <w:pPr>
        <w:ind w:left="4038" w:hanging="360"/>
      </w:pPr>
      <w:rPr>
        <w:rFonts w:ascii="Wingdings" w:hAnsi="Wingdings" w:hint="default"/>
      </w:rPr>
    </w:lvl>
    <w:lvl w:ilvl="6" w:tentative="1">
      <w:start w:val="1"/>
      <w:numFmt w:val="bullet"/>
      <w:lvlText w:val=""/>
      <w:lvlJc w:val="left"/>
      <w:pPr>
        <w:ind w:left="4758" w:hanging="360"/>
      </w:pPr>
      <w:rPr>
        <w:rFonts w:ascii="Symbol" w:hAnsi="Symbol" w:hint="default"/>
      </w:rPr>
    </w:lvl>
    <w:lvl w:ilvl="7" w:tentative="1">
      <w:start w:val="1"/>
      <w:numFmt w:val="bullet"/>
      <w:lvlText w:val="o"/>
      <w:lvlJc w:val="left"/>
      <w:pPr>
        <w:ind w:left="5478" w:hanging="360"/>
      </w:pPr>
      <w:rPr>
        <w:rFonts w:ascii="Courier New" w:hAnsi="Courier New" w:cs="Courier New" w:hint="default"/>
      </w:rPr>
    </w:lvl>
    <w:lvl w:ilvl="8" w:tentative="1">
      <w:start w:val="1"/>
      <w:numFmt w:val="bullet"/>
      <w:lvlText w:val=""/>
      <w:lvlJc w:val="left"/>
      <w:pPr>
        <w:ind w:left="6198" w:hanging="360"/>
      </w:pPr>
      <w:rPr>
        <w:rFonts w:ascii="Wingdings" w:hAnsi="Wingdings" w:hint="default"/>
      </w:rPr>
    </w:lvl>
  </w:abstractNum>
  <w:abstractNum w:abstractNumId="10" w15:restartNumberingAfterBreak="1">
    <w:nsid w:val="5CC9451C"/>
    <w:multiLevelType w:val="hybridMultilevel"/>
    <w:tmpl w:val="EF540F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62022AAE"/>
    <w:multiLevelType w:val="hybridMultilevel"/>
    <w:tmpl w:val="52D8C1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1">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6"/>
  </w:num>
  <w:num w:numId="3">
    <w:abstractNumId w:val="3"/>
  </w:num>
  <w:num w:numId="4">
    <w:abstractNumId w:val="11"/>
  </w:num>
  <w:num w:numId="5">
    <w:abstractNumId w:val="12"/>
  </w:num>
  <w:num w:numId="6">
    <w:abstractNumId w:val="2"/>
  </w:num>
  <w:num w:numId="7">
    <w:abstractNumId w:val="5"/>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8">
    <w:abstractNumId w:val="10"/>
  </w:num>
  <w:num w:numId="9">
    <w:abstractNumId w:val="9"/>
  </w:num>
  <w:num w:numId="10">
    <w:abstractNumId w:val="4"/>
  </w:num>
  <w:num w:numId="11">
    <w:abstractNumId w:val="8"/>
  </w:num>
  <w:num w:numId="12">
    <w:abstractNumId w:val="0"/>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0121"/>
    <w:rsid w:val="00002470"/>
    <w:rsid w:val="0000279E"/>
    <w:rsid w:val="00005D16"/>
    <w:rsid w:val="00005D22"/>
    <w:rsid w:val="00006D90"/>
    <w:rsid w:val="000102B3"/>
    <w:rsid w:val="000115B5"/>
    <w:rsid w:val="00017486"/>
    <w:rsid w:val="00020770"/>
    <w:rsid w:val="00020DC3"/>
    <w:rsid w:val="0002284A"/>
    <w:rsid w:val="00023A03"/>
    <w:rsid w:val="00024124"/>
    <w:rsid w:val="00024BB4"/>
    <w:rsid w:val="00025027"/>
    <w:rsid w:val="00025AD8"/>
    <w:rsid w:val="00027571"/>
    <w:rsid w:val="0002781D"/>
    <w:rsid w:val="00031459"/>
    <w:rsid w:val="00031F4F"/>
    <w:rsid w:val="00033EF5"/>
    <w:rsid w:val="0003612E"/>
    <w:rsid w:val="00036F50"/>
    <w:rsid w:val="000403ED"/>
    <w:rsid w:val="00041C07"/>
    <w:rsid w:val="000437EE"/>
    <w:rsid w:val="00043B9C"/>
    <w:rsid w:val="00045431"/>
    <w:rsid w:val="0004545A"/>
    <w:rsid w:val="00045571"/>
    <w:rsid w:val="00045F7E"/>
    <w:rsid w:val="00046613"/>
    <w:rsid w:val="00047BD8"/>
    <w:rsid w:val="00050DCB"/>
    <w:rsid w:val="00051170"/>
    <w:rsid w:val="000523FB"/>
    <w:rsid w:val="00052BB2"/>
    <w:rsid w:val="000533F3"/>
    <w:rsid w:val="000536E7"/>
    <w:rsid w:val="000539DF"/>
    <w:rsid w:val="00053C22"/>
    <w:rsid w:val="00054EAA"/>
    <w:rsid w:val="00054FDC"/>
    <w:rsid w:val="000554B1"/>
    <w:rsid w:val="00060B9C"/>
    <w:rsid w:val="000612AA"/>
    <w:rsid w:val="00061B4F"/>
    <w:rsid w:val="0006361C"/>
    <w:rsid w:val="00063C53"/>
    <w:rsid w:val="00064EFD"/>
    <w:rsid w:val="00065D67"/>
    <w:rsid w:val="00067812"/>
    <w:rsid w:val="00071474"/>
    <w:rsid w:val="0007149C"/>
    <w:rsid w:val="00074328"/>
    <w:rsid w:val="0007470E"/>
    <w:rsid w:val="00074A22"/>
    <w:rsid w:val="00075B36"/>
    <w:rsid w:val="00077021"/>
    <w:rsid w:val="000772E5"/>
    <w:rsid w:val="00077D58"/>
    <w:rsid w:val="00082955"/>
    <w:rsid w:val="00084575"/>
    <w:rsid w:val="00084862"/>
    <w:rsid w:val="00084BFF"/>
    <w:rsid w:val="00086BDF"/>
    <w:rsid w:val="00090216"/>
    <w:rsid w:val="00092118"/>
    <w:rsid w:val="00092240"/>
    <w:rsid w:val="00092D55"/>
    <w:rsid w:val="000935C0"/>
    <w:rsid w:val="00094F92"/>
    <w:rsid w:val="00096D7A"/>
    <w:rsid w:val="000978F2"/>
    <w:rsid w:val="0009794A"/>
    <w:rsid w:val="000979EB"/>
    <w:rsid w:val="000A089B"/>
    <w:rsid w:val="000A0C78"/>
    <w:rsid w:val="000A15FF"/>
    <w:rsid w:val="000A2606"/>
    <w:rsid w:val="000A2CB4"/>
    <w:rsid w:val="000A38C1"/>
    <w:rsid w:val="000A5900"/>
    <w:rsid w:val="000A6E89"/>
    <w:rsid w:val="000A7D2D"/>
    <w:rsid w:val="000B0CAA"/>
    <w:rsid w:val="000B21FF"/>
    <w:rsid w:val="000B22EF"/>
    <w:rsid w:val="000B5BD8"/>
    <w:rsid w:val="000B7E0A"/>
    <w:rsid w:val="000C085F"/>
    <w:rsid w:val="000C10FB"/>
    <w:rsid w:val="000C1D83"/>
    <w:rsid w:val="000C2D68"/>
    <w:rsid w:val="000C2E55"/>
    <w:rsid w:val="000C2FEF"/>
    <w:rsid w:val="000C325B"/>
    <w:rsid w:val="000C3D86"/>
    <w:rsid w:val="000C4027"/>
    <w:rsid w:val="000C4562"/>
    <w:rsid w:val="000C4D86"/>
    <w:rsid w:val="000D0F56"/>
    <w:rsid w:val="000D17C5"/>
    <w:rsid w:val="000D2A2A"/>
    <w:rsid w:val="000D2EF6"/>
    <w:rsid w:val="000D34E4"/>
    <w:rsid w:val="000D45A2"/>
    <w:rsid w:val="000D5525"/>
    <w:rsid w:val="000D6DA6"/>
    <w:rsid w:val="000E0A45"/>
    <w:rsid w:val="000E2EB6"/>
    <w:rsid w:val="000E3C2D"/>
    <w:rsid w:val="000E4DC9"/>
    <w:rsid w:val="000E68EE"/>
    <w:rsid w:val="000E7240"/>
    <w:rsid w:val="000E7A61"/>
    <w:rsid w:val="000E7F98"/>
    <w:rsid w:val="000F02F6"/>
    <w:rsid w:val="000F03AC"/>
    <w:rsid w:val="000F0672"/>
    <w:rsid w:val="000F1634"/>
    <w:rsid w:val="000F1A94"/>
    <w:rsid w:val="000F4451"/>
    <w:rsid w:val="000F5956"/>
    <w:rsid w:val="000F5C7E"/>
    <w:rsid w:val="000F64E1"/>
    <w:rsid w:val="000F7F4F"/>
    <w:rsid w:val="00101867"/>
    <w:rsid w:val="00101D63"/>
    <w:rsid w:val="00105459"/>
    <w:rsid w:val="00107AEF"/>
    <w:rsid w:val="00112326"/>
    <w:rsid w:val="00112A34"/>
    <w:rsid w:val="0011372A"/>
    <w:rsid w:val="00113E67"/>
    <w:rsid w:val="00114521"/>
    <w:rsid w:val="00115304"/>
    <w:rsid w:val="001161CF"/>
    <w:rsid w:val="00116A7D"/>
    <w:rsid w:val="00124A21"/>
    <w:rsid w:val="001265A2"/>
    <w:rsid w:val="00126E45"/>
    <w:rsid w:val="00130F92"/>
    <w:rsid w:val="00133BBF"/>
    <w:rsid w:val="00133BD1"/>
    <w:rsid w:val="00134B00"/>
    <w:rsid w:val="00135B3A"/>
    <w:rsid w:val="00137314"/>
    <w:rsid w:val="00141470"/>
    <w:rsid w:val="001423B7"/>
    <w:rsid w:val="00143EE5"/>
    <w:rsid w:val="001443D7"/>
    <w:rsid w:val="0014544E"/>
    <w:rsid w:val="001456B5"/>
    <w:rsid w:val="00146079"/>
    <w:rsid w:val="00146F46"/>
    <w:rsid w:val="00147976"/>
    <w:rsid w:val="0015215D"/>
    <w:rsid w:val="00152253"/>
    <w:rsid w:val="001526E2"/>
    <w:rsid w:val="001528BF"/>
    <w:rsid w:val="00152C45"/>
    <w:rsid w:val="00153E62"/>
    <w:rsid w:val="00154B1B"/>
    <w:rsid w:val="00154C26"/>
    <w:rsid w:val="00155FAF"/>
    <w:rsid w:val="00155FC4"/>
    <w:rsid w:val="0015679D"/>
    <w:rsid w:val="00157CF5"/>
    <w:rsid w:val="001605CE"/>
    <w:rsid w:val="00160A8D"/>
    <w:rsid w:val="00160B0E"/>
    <w:rsid w:val="00161A10"/>
    <w:rsid w:val="00161B5D"/>
    <w:rsid w:val="0016259D"/>
    <w:rsid w:val="0016287C"/>
    <w:rsid w:val="00163696"/>
    <w:rsid w:val="0016532F"/>
    <w:rsid w:val="0016560B"/>
    <w:rsid w:val="00167BEA"/>
    <w:rsid w:val="00167FF9"/>
    <w:rsid w:val="001701A4"/>
    <w:rsid w:val="0017092D"/>
    <w:rsid w:val="001715EC"/>
    <w:rsid w:val="00172186"/>
    <w:rsid w:val="001729DB"/>
    <w:rsid w:val="001730DF"/>
    <w:rsid w:val="00173237"/>
    <w:rsid w:val="00173DB7"/>
    <w:rsid w:val="001744E1"/>
    <w:rsid w:val="001774F8"/>
    <w:rsid w:val="00177D39"/>
    <w:rsid w:val="00180511"/>
    <w:rsid w:val="001875B7"/>
    <w:rsid w:val="001912E4"/>
    <w:rsid w:val="001915B0"/>
    <w:rsid w:val="00191A4B"/>
    <w:rsid w:val="00192746"/>
    <w:rsid w:val="00193CAA"/>
    <w:rsid w:val="00193ED7"/>
    <w:rsid w:val="001A1418"/>
    <w:rsid w:val="001A1468"/>
    <w:rsid w:val="001A14AF"/>
    <w:rsid w:val="001A163E"/>
    <w:rsid w:val="001A1F58"/>
    <w:rsid w:val="001A1F84"/>
    <w:rsid w:val="001A4B81"/>
    <w:rsid w:val="001A4CB4"/>
    <w:rsid w:val="001A4EE9"/>
    <w:rsid w:val="001A6A19"/>
    <w:rsid w:val="001A728F"/>
    <w:rsid w:val="001A7D46"/>
    <w:rsid w:val="001A7E70"/>
    <w:rsid w:val="001B1193"/>
    <w:rsid w:val="001B1664"/>
    <w:rsid w:val="001B225B"/>
    <w:rsid w:val="001B2B53"/>
    <w:rsid w:val="001B2E15"/>
    <w:rsid w:val="001B64B1"/>
    <w:rsid w:val="001B706B"/>
    <w:rsid w:val="001B772C"/>
    <w:rsid w:val="001C09EE"/>
    <w:rsid w:val="001C2319"/>
    <w:rsid w:val="001C3EC6"/>
    <w:rsid w:val="001C4936"/>
    <w:rsid w:val="001C57F1"/>
    <w:rsid w:val="001C7616"/>
    <w:rsid w:val="001D17AB"/>
    <w:rsid w:val="001D19C2"/>
    <w:rsid w:val="001D26C0"/>
    <w:rsid w:val="001D475E"/>
    <w:rsid w:val="001D6876"/>
    <w:rsid w:val="001D73C8"/>
    <w:rsid w:val="001D7407"/>
    <w:rsid w:val="001E09C2"/>
    <w:rsid w:val="001E16AD"/>
    <w:rsid w:val="001E1731"/>
    <w:rsid w:val="001E1FA4"/>
    <w:rsid w:val="001E28D1"/>
    <w:rsid w:val="001E311E"/>
    <w:rsid w:val="001E4DF6"/>
    <w:rsid w:val="001E6828"/>
    <w:rsid w:val="001E6D75"/>
    <w:rsid w:val="001F0508"/>
    <w:rsid w:val="001F0D69"/>
    <w:rsid w:val="001F1969"/>
    <w:rsid w:val="001F24B1"/>
    <w:rsid w:val="001F3A04"/>
    <w:rsid w:val="001F5F63"/>
    <w:rsid w:val="001F746B"/>
    <w:rsid w:val="00200C4C"/>
    <w:rsid w:val="0020106F"/>
    <w:rsid w:val="002018AC"/>
    <w:rsid w:val="002019DC"/>
    <w:rsid w:val="002024C5"/>
    <w:rsid w:val="00202B4A"/>
    <w:rsid w:val="002030B7"/>
    <w:rsid w:val="002032A5"/>
    <w:rsid w:val="002051B5"/>
    <w:rsid w:val="002059EB"/>
    <w:rsid w:val="00205EE7"/>
    <w:rsid w:val="00207EE6"/>
    <w:rsid w:val="00210BD4"/>
    <w:rsid w:val="002135D4"/>
    <w:rsid w:val="00213AD8"/>
    <w:rsid w:val="00213B97"/>
    <w:rsid w:val="002140B6"/>
    <w:rsid w:val="00214593"/>
    <w:rsid w:val="002157A4"/>
    <w:rsid w:val="002157CB"/>
    <w:rsid w:val="00216776"/>
    <w:rsid w:val="0021712F"/>
    <w:rsid w:val="00220CDE"/>
    <w:rsid w:val="0022151E"/>
    <w:rsid w:val="00221684"/>
    <w:rsid w:val="00221D7B"/>
    <w:rsid w:val="00222785"/>
    <w:rsid w:val="00226E8D"/>
    <w:rsid w:val="0022726E"/>
    <w:rsid w:val="00232632"/>
    <w:rsid w:val="00234E4D"/>
    <w:rsid w:val="00235BAD"/>
    <w:rsid w:val="00235C14"/>
    <w:rsid w:val="00236F52"/>
    <w:rsid w:val="0023720F"/>
    <w:rsid w:val="00237D39"/>
    <w:rsid w:val="002425DD"/>
    <w:rsid w:val="00243140"/>
    <w:rsid w:val="002438DE"/>
    <w:rsid w:val="00244120"/>
    <w:rsid w:val="002456F7"/>
    <w:rsid w:val="00245E84"/>
    <w:rsid w:val="00246565"/>
    <w:rsid w:val="0024678F"/>
    <w:rsid w:val="00246BEE"/>
    <w:rsid w:val="00247CE0"/>
    <w:rsid w:val="002504B4"/>
    <w:rsid w:val="00251A6C"/>
    <w:rsid w:val="0025214B"/>
    <w:rsid w:val="00254343"/>
    <w:rsid w:val="00254371"/>
    <w:rsid w:val="002549A8"/>
    <w:rsid w:val="00255FDF"/>
    <w:rsid w:val="00256916"/>
    <w:rsid w:val="00257785"/>
    <w:rsid w:val="00257808"/>
    <w:rsid w:val="00260A4B"/>
    <w:rsid w:val="00261807"/>
    <w:rsid w:val="00262035"/>
    <w:rsid w:val="00262046"/>
    <w:rsid w:val="002626CB"/>
    <w:rsid w:val="002635DD"/>
    <w:rsid w:val="0026395B"/>
    <w:rsid w:val="00265132"/>
    <w:rsid w:val="002658A9"/>
    <w:rsid w:val="002671B5"/>
    <w:rsid w:val="00267422"/>
    <w:rsid w:val="00271D04"/>
    <w:rsid w:val="002725CA"/>
    <w:rsid w:val="00273AE2"/>
    <w:rsid w:val="00274C16"/>
    <w:rsid w:val="00276CE7"/>
    <w:rsid w:val="00277B6E"/>
    <w:rsid w:val="0028133E"/>
    <w:rsid w:val="00281452"/>
    <w:rsid w:val="002814AE"/>
    <w:rsid w:val="00281DB4"/>
    <w:rsid w:val="00282259"/>
    <w:rsid w:val="0028505A"/>
    <w:rsid w:val="00286D65"/>
    <w:rsid w:val="00290785"/>
    <w:rsid w:val="0029087F"/>
    <w:rsid w:val="00290A45"/>
    <w:rsid w:val="00290AA7"/>
    <w:rsid w:val="00293105"/>
    <w:rsid w:val="002941DA"/>
    <w:rsid w:val="00294E2D"/>
    <w:rsid w:val="00295A90"/>
    <w:rsid w:val="00295AD3"/>
    <w:rsid w:val="00295BEF"/>
    <w:rsid w:val="0029696A"/>
    <w:rsid w:val="00296D2F"/>
    <w:rsid w:val="00297101"/>
    <w:rsid w:val="002A007A"/>
    <w:rsid w:val="002A38EB"/>
    <w:rsid w:val="002A4B27"/>
    <w:rsid w:val="002A5236"/>
    <w:rsid w:val="002A56AC"/>
    <w:rsid w:val="002A69ED"/>
    <w:rsid w:val="002B20FD"/>
    <w:rsid w:val="002B261A"/>
    <w:rsid w:val="002B275D"/>
    <w:rsid w:val="002B2A5E"/>
    <w:rsid w:val="002B373E"/>
    <w:rsid w:val="002B3EF2"/>
    <w:rsid w:val="002B3FA2"/>
    <w:rsid w:val="002B5CDF"/>
    <w:rsid w:val="002B6524"/>
    <w:rsid w:val="002B7C68"/>
    <w:rsid w:val="002C1CD7"/>
    <w:rsid w:val="002C284E"/>
    <w:rsid w:val="002C2A27"/>
    <w:rsid w:val="002C2BDB"/>
    <w:rsid w:val="002C2BF8"/>
    <w:rsid w:val="002C4090"/>
    <w:rsid w:val="002C57B6"/>
    <w:rsid w:val="002D1083"/>
    <w:rsid w:val="002D1FC2"/>
    <w:rsid w:val="002D35FA"/>
    <w:rsid w:val="002D3E42"/>
    <w:rsid w:val="002D4D2A"/>
    <w:rsid w:val="002D5805"/>
    <w:rsid w:val="002D68F9"/>
    <w:rsid w:val="002E5EEF"/>
    <w:rsid w:val="002E6035"/>
    <w:rsid w:val="002E77D9"/>
    <w:rsid w:val="002E7AAE"/>
    <w:rsid w:val="002E7ECA"/>
    <w:rsid w:val="002F0FE6"/>
    <w:rsid w:val="002F171B"/>
    <w:rsid w:val="002F17E4"/>
    <w:rsid w:val="002F30CA"/>
    <w:rsid w:val="002F460D"/>
    <w:rsid w:val="002F5B1C"/>
    <w:rsid w:val="002F60B3"/>
    <w:rsid w:val="002F613E"/>
    <w:rsid w:val="002F6A3A"/>
    <w:rsid w:val="002F6AFE"/>
    <w:rsid w:val="0030033B"/>
    <w:rsid w:val="00300348"/>
    <w:rsid w:val="00302432"/>
    <w:rsid w:val="003048BE"/>
    <w:rsid w:val="003078D5"/>
    <w:rsid w:val="00307925"/>
    <w:rsid w:val="00307CC4"/>
    <w:rsid w:val="00307CF7"/>
    <w:rsid w:val="00310814"/>
    <w:rsid w:val="00311D6F"/>
    <w:rsid w:val="00312A3F"/>
    <w:rsid w:val="00314091"/>
    <w:rsid w:val="00314C42"/>
    <w:rsid w:val="00315227"/>
    <w:rsid w:val="003160CB"/>
    <w:rsid w:val="003162A9"/>
    <w:rsid w:val="003170E6"/>
    <w:rsid w:val="00317991"/>
    <w:rsid w:val="00320D21"/>
    <w:rsid w:val="00321F7F"/>
    <w:rsid w:val="003224F9"/>
    <w:rsid w:val="00322573"/>
    <w:rsid w:val="00324213"/>
    <w:rsid w:val="0032453C"/>
    <w:rsid w:val="00325007"/>
    <w:rsid w:val="003273E5"/>
    <w:rsid w:val="003317D0"/>
    <w:rsid w:val="00331B2D"/>
    <w:rsid w:val="00332078"/>
    <w:rsid w:val="00334AA7"/>
    <w:rsid w:val="00335FCF"/>
    <w:rsid w:val="00337A32"/>
    <w:rsid w:val="003402CD"/>
    <w:rsid w:val="00340C1B"/>
    <w:rsid w:val="00341DEF"/>
    <w:rsid w:val="003428C3"/>
    <w:rsid w:val="00344873"/>
    <w:rsid w:val="00345A9E"/>
    <w:rsid w:val="00345BA1"/>
    <w:rsid w:val="003470D9"/>
    <w:rsid w:val="00347579"/>
    <w:rsid w:val="00350515"/>
    <w:rsid w:val="00350620"/>
    <w:rsid w:val="0035099C"/>
    <w:rsid w:val="00350D84"/>
    <w:rsid w:val="0035141B"/>
    <w:rsid w:val="00352C77"/>
    <w:rsid w:val="00353295"/>
    <w:rsid w:val="00353E1D"/>
    <w:rsid w:val="0035581C"/>
    <w:rsid w:val="00356DB7"/>
    <w:rsid w:val="00360612"/>
    <w:rsid w:val="00362468"/>
    <w:rsid w:val="00362C2C"/>
    <w:rsid w:val="003661C2"/>
    <w:rsid w:val="003679A1"/>
    <w:rsid w:val="00371FBC"/>
    <w:rsid w:val="00372D32"/>
    <w:rsid w:val="003741A8"/>
    <w:rsid w:val="0037458B"/>
    <w:rsid w:val="0037545F"/>
    <w:rsid w:val="0037556E"/>
    <w:rsid w:val="00376594"/>
    <w:rsid w:val="00377DA7"/>
    <w:rsid w:val="00382D78"/>
    <w:rsid w:val="00383F77"/>
    <w:rsid w:val="003849C4"/>
    <w:rsid w:val="00385B2E"/>
    <w:rsid w:val="00386237"/>
    <w:rsid w:val="0038766A"/>
    <w:rsid w:val="00392AAB"/>
    <w:rsid w:val="00393414"/>
    <w:rsid w:val="00393C88"/>
    <w:rsid w:val="00394B3A"/>
    <w:rsid w:val="00395A24"/>
    <w:rsid w:val="003A010B"/>
    <w:rsid w:val="003A018D"/>
    <w:rsid w:val="003A4191"/>
    <w:rsid w:val="003A4D40"/>
    <w:rsid w:val="003A6552"/>
    <w:rsid w:val="003A7305"/>
    <w:rsid w:val="003B199B"/>
    <w:rsid w:val="003B36C4"/>
    <w:rsid w:val="003B3EE6"/>
    <w:rsid w:val="003B5B79"/>
    <w:rsid w:val="003B6B18"/>
    <w:rsid w:val="003B6B29"/>
    <w:rsid w:val="003B7028"/>
    <w:rsid w:val="003B7BE5"/>
    <w:rsid w:val="003C07EF"/>
    <w:rsid w:val="003C0AE0"/>
    <w:rsid w:val="003C0C05"/>
    <w:rsid w:val="003C111A"/>
    <w:rsid w:val="003C20E7"/>
    <w:rsid w:val="003C21DE"/>
    <w:rsid w:val="003D1F29"/>
    <w:rsid w:val="003D2037"/>
    <w:rsid w:val="003D4041"/>
    <w:rsid w:val="003D435A"/>
    <w:rsid w:val="003D5B57"/>
    <w:rsid w:val="003D732B"/>
    <w:rsid w:val="003E01A6"/>
    <w:rsid w:val="003E1E9C"/>
    <w:rsid w:val="003E1F15"/>
    <w:rsid w:val="003E3EAD"/>
    <w:rsid w:val="003E4CBC"/>
    <w:rsid w:val="003E5079"/>
    <w:rsid w:val="003E5C0E"/>
    <w:rsid w:val="003F0881"/>
    <w:rsid w:val="003F1792"/>
    <w:rsid w:val="003F1A45"/>
    <w:rsid w:val="003F4581"/>
    <w:rsid w:val="003F4DFC"/>
    <w:rsid w:val="003F68C5"/>
    <w:rsid w:val="003F7206"/>
    <w:rsid w:val="00403750"/>
    <w:rsid w:val="004049B6"/>
    <w:rsid w:val="00404D02"/>
    <w:rsid w:val="00405914"/>
    <w:rsid w:val="00405DDD"/>
    <w:rsid w:val="00406539"/>
    <w:rsid w:val="004067DB"/>
    <w:rsid w:val="0040687A"/>
    <w:rsid w:val="00406AB0"/>
    <w:rsid w:val="00410BB0"/>
    <w:rsid w:val="004114CC"/>
    <w:rsid w:val="00411CEA"/>
    <w:rsid w:val="004121AA"/>
    <w:rsid w:val="00413303"/>
    <w:rsid w:val="00413353"/>
    <w:rsid w:val="0041441B"/>
    <w:rsid w:val="00414AF0"/>
    <w:rsid w:val="00415AD8"/>
    <w:rsid w:val="0041753B"/>
    <w:rsid w:val="00417AAC"/>
    <w:rsid w:val="004225F6"/>
    <w:rsid w:val="00422A1E"/>
    <w:rsid w:val="00423CD2"/>
    <w:rsid w:val="00426235"/>
    <w:rsid w:val="004264C9"/>
    <w:rsid w:val="00426EE1"/>
    <w:rsid w:val="004302A8"/>
    <w:rsid w:val="00432745"/>
    <w:rsid w:val="0043321D"/>
    <w:rsid w:val="00434297"/>
    <w:rsid w:val="00434D3E"/>
    <w:rsid w:val="0043701A"/>
    <w:rsid w:val="00440812"/>
    <w:rsid w:val="00440838"/>
    <w:rsid w:val="00440947"/>
    <w:rsid w:val="0044195D"/>
    <w:rsid w:val="00441BB7"/>
    <w:rsid w:val="00442BD8"/>
    <w:rsid w:val="00443261"/>
    <w:rsid w:val="00445306"/>
    <w:rsid w:val="00445388"/>
    <w:rsid w:val="004454C2"/>
    <w:rsid w:val="00446111"/>
    <w:rsid w:val="00446376"/>
    <w:rsid w:val="004465F8"/>
    <w:rsid w:val="0044740E"/>
    <w:rsid w:val="00447791"/>
    <w:rsid w:val="0045034C"/>
    <w:rsid w:val="0045135B"/>
    <w:rsid w:val="004525DA"/>
    <w:rsid w:val="00452652"/>
    <w:rsid w:val="00453300"/>
    <w:rsid w:val="00453BC5"/>
    <w:rsid w:val="00454AE2"/>
    <w:rsid w:val="00454EDB"/>
    <w:rsid w:val="004558D6"/>
    <w:rsid w:val="0045625F"/>
    <w:rsid w:val="00457073"/>
    <w:rsid w:val="00457478"/>
    <w:rsid w:val="00457794"/>
    <w:rsid w:val="004633A5"/>
    <w:rsid w:val="00463D23"/>
    <w:rsid w:val="004668F6"/>
    <w:rsid w:val="00470178"/>
    <w:rsid w:val="0047074B"/>
    <w:rsid w:val="0047218D"/>
    <w:rsid w:val="00474ED1"/>
    <w:rsid w:val="00475D36"/>
    <w:rsid w:val="0047693C"/>
    <w:rsid w:val="004847F6"/>
    <w:rsid w:val="00485248"/>
    <w:rsid w:val="00485860"/>
    <w:rsid w:val="00486032"/>
    <w:rsid w:val="00487A5F"/>
    <w:rsid w:val="00487F79"/>
    <w:rsid w:val="00492AAD"/>
    <w:rsid w:val="0049524F"/>
    <w:rsid w:val="0049667E"/>
    <w:rsid w:val="00496A73"/>
    <w:rsid w:val="00496ECB"/>
    <w:rsid w:val="00497E79"/>
    <w:rsid w:val="00497EC5"/>
    <w:rsid w:val="004A0179"/>
    <w:rsid w:val="004A12A4"/>
    <w:rsid w:val="004A39DB"/>
    <w:rsid w:val="004A4C66"/>
    <w:rsid w:val="004A4ED4"/>
    <w:rsid w:val="004A717D"/>
    <w:rsid w:val="004A7C26"/>
    <w:rsid w:val="004B00AB"/>
    <w:rsid w:val="004B139C"/>
    <w:rsid w:val="004B28A2"/>
    <w:rsid w:val="004B45CE"/>
    <w:rsid w:val="004B7000"/>
    <w:rsid w:val="004C2C83"/>
    <w:rsid w:val="004C31DA"/>
    <w:rsid w:val="004C3708"/>
    <w:rsid w:val="004C4D7A"/>
    <w:rsid w:val="004C50ED"/>
    <w:rsid w:val="004C642D"/>
    <w:rsid w:val="004C6F07"/>
    <w:rsid w:val="004D0754"/>
    <w:rsid w:val="004D0CAA"/>
    <w:rsid w:val="004D4604"/>
    <w:rsid w:val="004D59C0"/>
    <w:rsid w:val="004D7532"/>
    <w:rsid w:val="004D7537"/>
    <w:rsid w:val="004D7678"/>
    <w:rsid w:val="004E0148"/>
    <w:rsid w:val="004E1B81"/>
    <w:rsid w:val="004E201C"/>
    <w:rsid w:val="004E3A04"/>
    <w:rsid w:val="004E4C99"/>
    <w:rsid w:val="004E580C"/>
    <w:rsid w:val="004E70C7"/>
    <w:rsid w:val="004E7DEB"/>
    <w:rsid w:val="004F055A"/>
    <w:rsid w:val="004F1725"/>
    <w:rsid w:val="004F2481"/>
    <w:rsid w:val="004F32F8"/>
    <w:rsid w:val="004F3904"/>
    <w:rsid w:val="004F55B4"/>
    <w:rsid w:val="004F5DCB"/>
    <w:rsid w:val="004F5E7D"/>
    <w:rsid w:val="004F626E"/>
    <w:rsid w:val="004F7A55"/>
    <w:rsid w:val="005013A3"/>
    <w:rsid w:val="005051A2"/>
    <w:rsid w:val="0050534F"/>
    <w:rsid w:val="00505DE9"/>
    <w:rsid w:val="005065DD"/>
    <w:rsid w:val="00507390"/>
    <w:rsid w:val="00511455"/>
    <w:rsid w:val="00512219"/>
    <w:rsid w:val="00512BB4"/>
    <w:rsid w:val="00513362"/>
    <w:rsid w:val="005148E7"/>
    <w:rsid w:val="00515433"/>
    <w:rsid w:val="00515CBA"/>
    <w:rsid w:val="00517451"/>
    <w:rsid w:val="005202FE"/>
    <w:rsid w:val="005208F8"/>
    <w:rsid w:val="005227BD"/>
    <w:rsid w:val="00523D9B"/>
    <w:rsid w:val="00523F44"/>
    <w:rsid w:val="00524DA5"/>
    <w:rsid w:val="00525DB1"/>
    <w:rsid w:val="005270ED"/>
    <w:rsid w:val="00527CA7"/>
    <w:rsid w:val="00527CFB"/>
    <w:rsid w:val="00527FB1"/>
    <w:rsid w:val="00530CFE"/>
    <w:rsid w:val="00531AD4"/>
    <w:rsid w:val="0053214C"/>
    <w:rsid w:val="00534B9F"/>
    <w:rsid w:val="00534DDA"/>
    <w:rsid w:val="005355C3"/>
    <w:rsid w:val="005363A5"/>
    <w:rsid w:val="00536C0F"/>
    <w:rsid w:val="00536FF1"/>
    <w:rsid w:val="005403A5"/>
    <w:rsid w:val="005407FE"/>
    <w:rsid w:val="00540E3F"/>
    <w:rsid w:val="0054264B"/>
    <w:rsid w:val="00542935"/>
    <w:rsid w:val="00543571"/>
    <w:rsid w:val="00544215"/>
    <w:rsid w:val="00544DBF"/>
    <w:rsid w:val="00544E80"/>
    <w:rsid w:val="00545D8D"/>
    <w:rsid w:val="005502DB"/>
    <w:rsid w:val="0055094A"/>
    <w:rsid w:val="0055284C"/>
    <w:rsid w:val="005537AF"/>
    <w:rsid w:val="0055423C"/>
    <w:rsid w:val="00554673"/>
    <w:rsid w:val="005549A1"/>
    <w:rsid w:val="005554AA"/>
    <w:rsid w:val="005570BE"/>
    <w:rsid w:val="00557ADB"/>
    <w:rsid w:val="005600CF"/>
    <w:rsid w:val="00560D43"/>
    <w:rsid w:val="00562744"/>
    <w:rsid w:val="005664BD"/>
    <w:rsid w:val="00567B84"/>
    <w:rsid w:val="005707F3"/>
    <w:rsid w:val="0057121A"/>
    <w:rsid w:val="00572BD5"/>
    <w:rsid w:val="00580DEC"/>
    <w:rsid w:val="00581E3B"/>
    <w:rsid w:val="00582B79"/>
    <w:rsid w:val="00582BBE"/>
    <w:rsid w:val="0058368D"/>
    <w:rsid w:val="00583FFD"/>
    <w:rsid w:val="00584847"/>
    <w:rsid w:val="00585804"/>
    <w:rsid w:val="00586C9B"/>
    <w:rsid w:val="00586E1B"/>
    <w:rsid w:val="005943EB"/>
    <w:rsid w:val="00594BA2"/>
    <w:rsid w:val="005953B6"/>
    <w:rsid w:val="00596F7A"/>
    <w:rsid w:val="00597FBA"/>
    <w:rsid w:val="005A0028"/>
    <w:rsid w:val="005A095E"/>
    <w:rsid w:val="005A39B7"/>
    <w:rsid w:val="005A73FB"/>
    <w:rsid w:val="005B07BC"/>
    <w:rsid w:val="005B1461"/>
    <w:rsid w:val="005B1599"/>
    <w:rsid w:val="005B1748"/>
    <w:rsid w:val="005B208D"/>
    <w:rsid w:val="005B23B1"/>
    <w:rsid w:val="005B263A"/>
    <w:rsid w:val="005B2658"/>
    <w:rsid w:val="005B2C79"/>
    <w:rsid w:val="005B36FA"/>
    <w:rsid w:val="005B3EEB"/>
    <w:rsid w:val="005B431E"/>
    <w:rsid w:val="005B477E"/>
    <w:rsid w:val="005B53D7"/>
    <w:rsid w:val="005B7C8E"/>
    <w:rsid w:val="005C0DAC"/>
    <w:rsid w:val="005C17BF"/>
    <w:rsid w:val="005C2490"/>
    <w:rsid w:val="005C3B68"/>
    <w:rsid w:val="005C41E9"/>
    <w:rsid w:val="005C43AD"/>
    <w:rsid w:val="005C500C"/>
    <w:rsid w:val="005C573B"/>
    <w:rsid w:val="005C6BDF"/>
    <w:rsid w:val="005C722E"/>
    <w:rsid w:val="005C72A4"/>
    <w:rsid w:val="005C72F4"/>
    <w:rsid w:val="005C7B8D"/>
    <w:rsid w:val="005D02D3"/>
    <w:rsid w:val="005D0BF1"/>
    <w:rsid w:val="005D279F"/>
    <w:rsid w:val="005D286C"/>
    <w:rsid w:val="005D3235"/>
    <w:rsid w:val="005D44AE"/>
    <w:rsid w:val="005D56FB"/>
    <w:rsid w:val="005D632D"/>
    <w:rsid w:val="005D7904"/>
    <w:rsid w:val="005E0196"/>
    <w:rsid w:val="005E022D"/>
    <w:rsid w:val="005E3B28"/>
    <w:rsid w:val="005E42FA"/>
    <w:rsid w:val="005E5B4B"/>
    <w:rsid w:val="005E64FC"/>
    <w:rsid w:val="005E77E4"/>
    <w:rsid w:val="005F1E97"/>
    <w:rsid w:val="005F246D"/>
    <w:rsid w:val="005F2FFC"/>
    <w:rsid w:val="005F40CB"/>
    <w:rsid w:val="005F4448"/>
    <w:rsid w:val="005F4EC2"/>
    <w:rsid w:val="006003E3"/>
    <w:rsid w:val="00601082"/>
    <w:rsid w:val="006013D7"/>
    <w:rsid w:val="00601437"/>
    <w:rsid w:val="00601A76"/>
    <w:rsid w:val="00604E95"/>
    <w:rsid w:val="00605BCA"/>
    <w:rsid w:val="00607D34"/>
    <w:rsid w:val="00612EDD"/>
    <w:rsid w:val="0061538B"/>
    <w:rsid w:val="00615982"/>
    <w:rsid w:val="00616536"/>
    <w:rsid w:val="006174D6"/>
    <w:rsid w:val="006178BF"/>
    <w:rsid w:val="006210FD"/>
    <w:rsid w:val="006212BB"/>
    <w:rsid w:val="006221C9"/>
    <w:rsid w:val="00623777"/>
    <w:rsid w:val="00625258"/>
    <w:rsid w:val="006256E1"/>
    <w:rsid w:val="00625B35"/>
    <w:rsid w:val="0062665E"/>
    <w:rsid w:val="00627968"/>
    <w:rsid w:val="00631D12"/>
    <w:rsid w:val="00632560"/>
    <w:rsid w:val="00634C0A"/>
    <w:rsid w:val="00634D84"/>
    <w:rsid w:val="0063568F"/>
    <w:rsid w:val="00635BB3"/>
    <w:rsid w:val="00635BEA"/>
    <w:rsid w:val="00635E8C"/>
    <w:rsid w:val="00636068"/>
    <w:rsid w:val="006372D0"/>
    <w:rsid w:val="0063748D"/>
    <w:rsid w:val="00640F79"/>
    <w:rsid w:val="0064116B"/>
    <w:rsid w:val="006413A3"/>
    <w:rsid w:val="00641802"/>
    <w:rsid w:val="00641CD4"/>
    <w:rsid w:val="00642ABA"/>
    <w:rsid w:val="00644401"/>
    <w:rsid w:val="00644AB9"/>
    <w:rsid w:val="00646623"/>
    <w:rsid w:val="00652136"/>
    <w:rsid w:val="00654CC4"/>
    <w:rsid w:val="006553EE"/>
    <w:rsid w:val="00655571"/>
    <w:rsid w:val="006565DE"/>
    <w:rsid w:val="00657E6E"/>
    <w:rsid w:val="00665F75"/>
    <w:rsid w:val="00671CD1"/>
    <w:rsid w:val="006727C0"/>
    <w:rsid w:val="00672B88"/>
    <w:rsid w:val="00672D54"/>
    <w:rsid w:val="006755F5"/>
    <w:rsid w:val="00675791"/>
    <w:rsid w:val="006778EB"/>
    <w:rsid w:val="00677BCD"/>
    <w:rsid w:val="0068102C"/>
    <w:rsid w:val="0068111B"/>
    <w:rsid w:val="00681198"/>
    <w:rsid w:val="0068122D"/>
    <w:rsid w:val="00681433"/>
    <w:rsid w:val="00681869"/>
    <w:rsid w:val="00683805"/>
    <w:rsid w:val="006870EC"/>
    <w:rsid w:val="0069022B"/>
    <w:rsid w:val="00690964"/>
    <w:rsid w:val="006932BB"/>
    <w:rsid w:val="0069455B"/>
    <w:rsid w:val="006950C6"/>
    <w:rsid w:val="006A108B"/>
    <w:rsid w:val="006A1765"/>
    <w:rsid w:val="006A31A6"/>
    <w:rsid w:val="006A3C3D"/>
    <w:rsid w:val="006A4A48"/>
    <w:rsid w:val="006A5F25"/>
    <w:rsid w:val="006B1788"/>
    <w:rsid w:val="006B1FF3"/>
    <w:rsid w:val="006B2E7B"/>
    <w:rsid w:val="006B44EE"/>
    <w:rsid w:val="006B55BA"/>
    <w:rsid w:val="006B6520"/>
    <w:rsid w:val="006B6EC3"/>
    <w:rsid w:val="006C01A5"/>
    <w:rsid w:val="006C0A08"/>
    <w:rsid w:val="006C0F52"/>
    <w:rsid w:val="006C1E5F"/>
    <w:rsid w:val="006C2091"/>
    <w:rsid w:val="006C3A8F"/>
    <w:rsid w:val="006C55D8"/>
    <w:rsid w:val="006D04F1"/>
    <w:rsid w:val="006D2597"/>
    <w:rsid w:val="006D39CB"/>
    <w:rsid w:val="006D4F51"/>
    <w:rsid w:val="006D5192"/>
    <w:rsid w:val="006D5E1D"/>
    <w:rsid w:val="006D61F3"/>
    <w:rsid w:val="006D6FA2"/>
    <w:rsid w:val="006E3873"/>
    <w:rsid w:val="006E68F7"/>
    <w:rsid w:val="006E7626"/>
    <w:rsid w:val="006F10C0"/>
    <w:rsid w:val="006F120A"/>
    <w:rsid w:val="006F1385"/>
    <w:rsid w:val="006F1D0C"/>
    <w:rsid w:val="006F4995"/>
    <w:rsid w:val="006F74E6"/>
    <w:rsid w:val="0070002D"/>
    <w:rsid w:val="00700728"/>
    <w:rsid w:val="007018E8"/>
    <w:rsid w:val="00701D6F"/>
    <w:rsid w:val="0070276B"/>
    <w:rsid w:val="00703571"/>
    <w:rsid w:val="00704467"/>
    <w:rsid w:val="00705B95"/>
    <w:rsid w:val="007074F6"/>
    <w:rsid w:val="00707B56"/>
    <w:rsid w:val="00707C6D"/>
    <w:rsid w:val="0071000F"/>
    <w:rsid w:val="007109EF"/>
    <w:rsid w:val="00712923"/>
    <w:rsid w:val="00713C4B"/>
    <w:rsid w:val="00714D53"/>
    <w:rsid w:val="007160E1"/>
    <w:rsid w:val="0071760C"/>
    <w:rsid w:val="00720505"/>
    <w:rsid w:val="0072057C"/>
    <w:rsid w:val="007206A0"/>
    <w:rsid w:val="00720D5E"/>
    <w:rsid w:val="00721957"/>
    <w:rsid w:val="0072218F"/>
    <w:rsid w:val="0072225F"/>
    <w:rsid w:val="00722702"/>
    <w:rsid w:val="00726707"/>
    <w:rsid w:val="00727705"/>
    <w:rsid w:val="007303E9"/>
    <w:rsid w:val="007314BD"/>
    <w:rsid w:val="00731E24"/>
    <w:rsid w:val="00733530"/>
    <w:rsid w:val="00734B9C"/>
    <w:rsid w:val="0073503F"/>
    <w:rsid w:val="0073531F"/>
    <w:rsid w:val="00737290"/>
    <w:rsid w:val="0073749B"/>
    <w:rsid w:val="00740416"/>
    <w:rsid w:val="007408FA"/>
    <w:rsid w:val="00740DF6"/>
    <w:rsid w:val="0074194E"/>
    <w:rsid w:val="007430A7"/>
    <w:rsid w:val="007437AA"/>
    <w:rsid w:val="007446A6"/>
    <w:rsid w:val="0074488A"/>
    <w:rsid w:val="00744EB2"/>
    <w:rsid w:val="0074581F"/>
    <w:rsid w:val="007459A3"/>
    <w:rsid w:val="00745A91"/>
    <w:rsid w:val="00746180"/>
    <w:rsid w:val="00746B56"/>
    <w:rsid w:val="00750390"/>
    <w:rsid w:val="00750C71"/>
    <w:rsid w:val="0075157F"/>
    <w:rsid w:val="007516D1"/>
    <w:rsid w:val="00753ED8"/>
    <w:rsid w:val="0075553E"/>
    <w:rsid w:val="00757381"/>
    <w:rsid w:val="00760B26"/>
    <w:rsid w:val="00761F37"/>
    <w:rsid w:val="00761F67"/>
    <w:rsid w:val="007627D4"/>
    <w:rsid w:val="0076519B"/>
    <w:rsid w:val="00765925"/>
    <w:rsid w:val="0076782E"/>
    <w:rsid w:val="0077019B"/>
    <w:rsid w:val="00773A02"/>
    <w:rsid w:val="00774510"/>
    <w:rsid w:val="00774C6B"/>
    <w:rsid w:val="0077536D"/>
    <w:rsid w:val="007754C6"/>
    <w:rsid w:val="00775B2A"/>
    <w:rsid w:val="00776898"/>
    <w:rsid w:val="00780639"/>
    <w:rsid w:val="00780ACF"/>
    <w:rsid w:val="007824D3"/>
    <w:rsid w:val="007835D7"/>
    <w:rsid w:val="00784C08"/>
    <w:rsid w:val="00784E58"/>
    <w:rsid w:val="00784FD4"/>
    <w:rsid w:val="00785AE6"/>
    <w:rsid w:val="007877FB"/>
    <w:rsid w:val="00787D89"/>
    <w:rsid w:val="00792B1C"/>
    <w:rsid w:val="00792C88"/>
    <w:rsid w:val="007936F9"/>
    <w:rsid w:val="00795117"/>
    <w:rsid w:val="007964BF"/>
    <w:rsid w:val="00796CB5"/>
    <w:rsid w:val="007974E7"/>
    <w:rsid w:val="007A123B"/>
    <w:rsid w:val="007A25B7"/>
    <w:rsid w:val="007A2ED5"/>
    <w:rsid w:val="007A30B5"/>
    <w:rsid w:val="007A3840"/>
    <w:rsid w:val="007A434D"/>
    <w:rsid w:val="007A4E1E"/>
    <w:rsid w:val="007A5436"/>
    <w:rsid w:val="007A6451"/>
    <w:rsid w:val="007B090B"/>
    <w:rsid w:val="007B0A67"/>
    <w:rsid w:val="007B0D3B"/>
    <w:rsid w:val="007B138F"/>
    <w:rsid w:val="007B1EAC"/>
    <w:rsid w:val="007B3D26"/>
    <w:rsid w:val="007B5156"/>
    <w:rsid w:val="007B5191"/>
    <w:rsid w:val="007B622E"/>
    <w:rsid w:val="007B626B"/>
    <w:rsid w:val="007B62C9"/>
    <w:rsid w:val="007B6B22"/>
    <w:rsid w:val="007C08E5"/>
    <w:rsid w:val="007C0D7E"/>
    <w:rsid w:val="007C1338"/>
    <w:rsid w:val="007C17BE"/>
    <w:rsid w:val="007C29BB"/>
    <w:rsid w:val="007C2A34"/>
    <w:rsid w:val="007C2B33"/>
    <w:rsid w:val="007C3355"/>
    <w:rsid w:val="007C42E2"/>
    <w:rsid w:val="007C48F2"/>
    <w:rsid w:val="007C6387"/>
    <w:rsid w:val="007C7B5B"/>
    <w:rsid w:val="007D0363"/>
    <w:rsid w:val="007D431E"/>
    <w:rsid w:val="007D4E7D"/>
    <w:rsid w:val="007D5F46"/>
    <w:rsid w:val="007D6C5A"/>
    <w:rsid w:val="007D73A0"/>
    <w:rsid w:val="007D76EE"/>
    <w:rsid w:val="007D7D89"/>
    <w:rsid w:val="007E1178"/>
    <w:rsid w:val="007E199A"/>
    <w:rsid w:val="007E2192"/>
    <w:rsid w:val="007E50E0"/>
    <w:rsid w:val="007E5F66"/>
    <w:rsid w:val="007E743C"/>
    <w:rsid w:val="007E74AE"/>
    <w:rsid w:val="007E75FF"/>
    <w:rsid w:val="007F0E6C"/>
    <w:rsid w:val="007F3E70"/>
    <w:rsid w:val="007F5364"/>
    <w:rsid w:val="007F6359"/>
    <w:rsid w:val="007F7610"/>
    <w:rsid w:val="00800A81"/>
    <w:rsid w:val="00802607"/>
    <w:rsid w:val="00802EA4"/>
    <w:rsid w:val="00802FB8"/>
    <w:rsid w:val="0080320A"/>
    <w:rsid w:val="00804183"/>
    <w:rsid w:val="00807AF7"/>
    <w:rsid w:val="008117C2"/>
    <w:rsid w:val="008120EB"/>
    <w:rsid w:val="008120F5"/>
    <w:rsid w:val="008124BF"/>
    <w:rsid w:val="00812CD9"/>
    <w:rsid w:val="00812D19"/>
    <w:rsid w:val="00813888"/>
    <w:rsid w:val="00814EC1"/>
    <w:rsid w:val="0081659B"/>
    <w:rsid w:val="00816CFD"/>
    <w:rsid w:val="00816D46"/>
    <w:rsid w:val="00816DAB"/>
    <w:rsid w:val="00817252"/>
    <w:rsid w:val="0081780A"/>
    <w:rsid w:val="00817ED0"/>
    <w:rsid w:val="008201F4"/>
    <w:rsid w:val="0082151F"/>
    <w:rsid w:val="00821F5E"/>
    <w:rsid w:val="00823C0C"/>
    <w:rsid w:val="00824C76"/>
    <w:rsid w:val="00824C8E"/>
    <w:rsid w:val="0082757C"/>
    <w:rsid w:val="0083012A"/>
    <w:rsid w:val="00830A94"/>
    <w:rsid w:val="00837128"/>
    <w:rsid w:val="0083781E"/>
    <w:rsid w:val="00840E4A"/>
    <w:rsid w:val="00841284"/>
    <w:rsid w:val="00841A14"/>
    <w:rsid w:val="00842207"/>
    <w:rsid w:val="00843847"/>
    <w:rsid w:val="0084450E"/>
    <w:rsid w:val="00845AD2"/>
    <w:rsid w:val="008516BF"/>
    <w:rsid w:val="0085465B"/>
    <w:rsid w:val="00854D8A"/>
    <w:rsid w:val="00855199"/>
    <w:rsid w:val="008553A0"/>
    <w:rsid w:val="008557D6"/>
    <w:rsid w:val="00857BC2"/>
    <w:rsid w:val="008602A2"/>
    <w:rsid w:val="00860C02"/>
    <w:rsid w:val="00860CAA"/>
    <w:rsid w:val="008621CB"/>
    <w:rsid w:val="00862634"/>
    <w:rsid w:val="0086473C"/>
    <w:rsid w:val="0086555C"/>
    <w:rsid w:val="00867D64"/>
    <w:rsid w:val="00870910"/>
    <w:rsid w:val="0087275B"/>
    <w:rsid w:val="008749DB"/>
    <w:rsid w:val="00874C63"/>
    <w:rsid w:val="00877D2D"/>
    <w:rsid w:val="00882035"/>
    <w:rsid w:val="00882EA3"/>
    <w:rsid w:val="00883055"/>
    <w:rsid w:val="008837DB"/>
    <w:rsid w:val="00883D0B"/>
    <w:rsid w:val="00884370"/>
    <w:rsid w:val="00884ED5"/>
    <w:rsid w:val="00885342"/>
    <w:rsid w:val="00885BF4"/>
    <w:rsid w:val="00887486"/>
    <w:rsid w:val="008874C9"/>
    <w:rsid w:val="008875DE"/>
    <w:rsid w:val="008932CB"/>
    <w:rsid w:val="008939E7"/>
    <w:rsid w:val="00893DCA"/>
    <w:rsid w:val="00893F6C"/>
    <w:rsid w:val="008945E2"/>
    <w:rsid w:val="00894AB8"/>
    <w:rsid w:val="0089613D"/>
    <w:rsid w:val="008A13CB"/>
    <w:rsid w:val="008A1E72"/>
    <w:rsid w:val="008A2707"/>
    <w:rsid w:val="008A3C85"/>
    <w:rsid w:val="008A45D2"/>
    <w:rsid w:val="008A713E"/>
    <w:rsid w:val="008B09F0"/>
    <w:rsid w:val="008B0C45"/>
    <w:rsid w:val="008B0D3C"/>
    <w:rsid w:val="008B2086"/>
    <w:rsid w:val="008B23EA"/>
    <w:rsid w:val="008B2CA9"/>
    <w:rsid w:val="008B3A34"/>
    <w:rsid w:val="008B483C"/>
    <w:rsid w:val="008B737F"/>
    <w:rsid w:val="008C10DD"/>
    <w:rsid w:val="008C1C00"/>
    <w:rsid w:val="008C265D"/>
    <w:rsid w:val="008C3D38"/>
    <w:rsid w:val="008C4ADB"/>
    <w:rsid w:val="008C4BA2"/>
    <w:rsid w:val="008C5852"/>
    <w:rsid w:val="008C7155"/>
    <w:rsid w:val="008C7B24"/>
    <w:rsid w:val="008C7E26"/>
    <w:rsid w:val="008D1465"/>
    <w:rsid w:val="008D22B6"/>
    <w:rsid w:val="008D2587"/>
    <w:rsid w:val="008D2D19"/>
    <w:rsid w:val="008D35F7"/>
    <w:rsid w:val="008D38C8"/>
    <w:rsid w:val="008D4581"/>
    <w:rsid w:val="008D6DBC"/>
    <w:rsid w:val="008D718B"/>
    <w:rsid w:val="008D7791"/>
    <w:rsid w:val="008E0B4B"/>
    <w:rsid w:val="008E1797"/>
    <w:rsid w:val="008E31D4"/>
    <w:rsid w:val="008E4399"/>
    <w:rsid w:val="008E468F"/>
    <w:rsid w:val="008E6EE3"/>
    <w:rsid w:val="008E7E14"/>
    <w:rsid w:val="008F146D"/>
    <w:rsid w:val="008F18AF"/>
    <w:rsid w:val="008F34AE"/>
    <w:rsid w:val="008F3849"/>
    <w:rsid w:val="008F3AA2"/>
    <w:rsid w:val="008F3C8F"/>
    <w:rsid w:val="008F44FF"/>
    <w:rsid w:val="008F6852"/>
    <w:rsid w:val="008F6872"/>
    <w:rsid w:val="008F6AEE"/>
    <w:rsid w:val="009021B2"/>
    <w:rsid w:val="009036AB"/>
    <w:rsid w:val="009041F2"/>
    <w:rsid w:val="00904EEA"/>
    <w:rsid w:val="009058F9"/>
    <w:rsid w:val="00905F9D"/>
    <w:rsid w:val="00906FF6"/>
    <w:rsid w:val="00910EDB"/>
    <w:rsid w:val="00911FC6"/>
    <w:rsid w:val="00913A49"/>
    <w:rsid w:val="00914314"/>
    <w:rsid w:val="00914DA6"/>
    <w:rsid w:val="009157C1"/>
    <w:rsid w:val="009163E1"/>
    <w:rsid w:val="0091778F"/>
    <w:rsid w:val="009219D3"/>
    <w:rsid w:val="009227C0"/>
    <w:rsid w:val="0092522F"/>
    <w:rsid w:val="009256AE"/>
    <w:rsid w:val="00926DAD"/>
    <w:rsid w:val="00926EF0"/>
    <w:rsid w:val="00927358"/>
    <w:rsid w:val="00931393"/>
    <w:rsid w:val="00932D44"/>
    <w:rsid w:val="0093451A"/>
    <w:rsid w:val="009347C8"/>
    <w:rsid w:val="00934B88"/>
    <w:rsid w:val="009358ED"/>
    <w:rsid w:val="00935D63"/>
    <w:rsid w:val="00935F07"/>
    <w:rsid w:val="00936694"/>
    <w:rsid w:val="00936E5D"/>
    <w:rsid w:val="00937F4A"/>
    <w:rsid w:val="009439C3"/>
    <w:rsid w:val="009439CE"/>
    <w:rsid w:val="00944C1A"/>
    <w:rsid w:val="00944CA5"/>
    <w:rsid w:val="009463C8"/>
    <w:rsid w:val="00946964"/>
    <w:rsid w:val="00947DF1"/>
    <w:rsid w:val="00950734"/>
    <w:rsid w:val="00951B49"/>
    <w:rsid w:val="00952639"/>
    <w:rsid w:val="009526B2"/>
    <w:rsid w:val="009529CF"/>
    <w:rsid w:val="00953107"/>
    <w:rsid w:val="00953636"/>
    <w:rsid w:val="009538EA"/>
    <w:rsid w:val="00954B32"/>
    <w:rsid w:val="00955F28"/>
    <w:rsid w:val="00956276"/>
    <w:rsid w:val="00957BCA"/>
    <w:rsid w:val="00960AD8"/>
    <w:rsid w:val="009611EE"/>
    <w:rsid w:val="009611F4"/>
    <w:rsid w:val="009614EE"/>
    <w:rsid w:val="00961AF7"/>
    <w:rsid w:val="00961F21"/>
    <w:rsid w:val="009622D2"/>
    <w:rsid w:val="00962A3C"/>
    <w:rsid w:val="00963654"/>
    <w:rsid w:val="009637DD"/>
    <w:rsid w:val="00964061"/>
    <w:rsid w:val="00971CA1"/>
    <w:rsid w:val="0097687D"/>
    <w:rsid w:val="00977FC5"/>
    <w:rsid w:val="00983C00"/>
    <w:rsid w:val="009844C8"/>
    <w:rsid w:val="00984B9B"/>
    <w:rsid w:val="00984DA4"/>
    <w:rsid w:val="00986478"/>
    <w:rsid w:val="00987E4C"/>
    <w:rsid w:val="00991243"/>
    <w:rsid w:val="00992B65"/>
    <w:rsid w:val="009948DC"/>
    <w:rsid w:val="00995E92"/>
    <w:rsid w:val="00995E99"/>
    <w:rsid w:val="0099720B"/>
    <w:rsid w:val="009A1D5E"/>
    <w:rsid w:val="009A1D8D"/>
    <w:rsid w:val="009A2496"/>
    <w:rsid w:val="009A334F"/>
    <w:rsid w:val="009A37F1"/>
    <w:rsid w:val="009A3AA4"/>
    <w:rsid w:val="009A4B3A"/>
    <w:rsid w:val="009A7CF3"/>
    <w:rsid w:val="009B0E4D"/>
    <w:rsid w:val="009B3650"/>
    <w:rsid w:val="009B3BC2"/>
    <w:rsid w:val="009B3D86"/>
    <w:rsid w:val="009B4056"/>
    <w:rsid w:val="009B6381"/>
    <w:rsid w:val="009B6544"/>
    <w:rsid w:val="009B6E41"/>
    <w:rsid w:val="009B751C"/>
    <w:rsid w:val="009C261E"/>
    <w:rsid w:val="009C3BA8"/>
    <w:rsid w:val="009C3F51"/>
    <w:rsid w:val="009C4C6C"/>
    <w:rsid w:val="009C6602"/>
    <w:rsid w:val="009D0CD6"/>
    <w:rsid w:val="009D11DD"/>
    <w:rsid w:val="009D1633"/>
    <w:rsid w:val="009D1D6F"/>
    <w:rsid w:val="009D3FF7"/>
    <w:rsid w:val="009D56F2"/>
    <w:rsid w:val="009D6817"/>
    <w:rsid w:val="009D7A24"/>
    <w:rsid w:val="009E0AD3"/>
    <w:rsid w:val="009E3325"/>
    <w:rsid w:val="009E48E0"/>
    <w:rsid w:val="009E7471"/>
    <w:rsid w:val="009F0C4D"/>
    <w:rsid w:val="009F1065"/>
    <w:rsid w:val="009F13E1"/>
    <w:rsid w:val="009F3AAA"/>
    <w:rsid w:val="009F4105"/>
    <w:rsid w:val="009F519B"/>
    <w:rsid w:val="009F67B1"/>
    <w:rsid w:val="009F687F"/>
    <w:rsid w:val="009F78AF"/>
    <w:rsid w:val="009F7E6C"/>
    <w:rsid w:val="00A01CBF"/>
    <w:rsid w:val="00A01FA8"/>
    <w:rsid w:val="00A05F69"/>
    <w:rsid w:val="00A06C24"/>
    <w:rsid w:val="00A11860"/>
    <w:rsid w:val="00A12267"/>
    <w:rsid w:val="00A1295B"/>
    <w:rsid w:val="00A133DC"/>
    <w:rsid w:val="00A141F3"/>
    <w:rsid w:val="00A15C74"/>
    <w:rsid w:val="00A25A48"/>
    <w:rsid w:val="00A26216"/>
    <w:rsid w:val="00A262BB"/>
    <w:rsid w:val="00A27E50"/>
    <w:rsid w:val="00A30878"/>
    <w:rsid w:val="00A315D9"/>
    <w:rsid w:val="00A320CE"/>
    <w:rsid w:val="00A338F4"/>
    <w:rsid w:val="00A347FE"/>
    <w:rsid w:val="00A3699D"/>
    <w:rsid w:val="00A37B95"/>
    <w:rsid w:val="00A37CEE"/>
    <w:rsid w:val="00A44D6E"/>
    <w:rsid w:val="00A45FFF"/>
    <w:rsid w:val="00A472F7"/>
    <w:rsid w:val="00A50C7B"/>
    <w:rsid w:val="00A517BB"/>
    <w:rsid w:val="00A517DF"/>
    <w:rsid w:val="00A53A33"/>
    <w:rsid w:val="00A565E8"/>
    <w:rsid w:val="00A56BA2"/>
    <w:rsid w:val="00A56EA3"/>
    <w:rsid w:val="00A60352"/>
    <w:rsid w:val="00A603E8"/>
    <w:rsid w:val="00A60857"/>
    <w:rsid w:val="00A61675"/>
    <w:rsid w:val="00A62C6C"/>
    <w:rsid w:val="00A6443D"/>
    <w:rsid w:val="00A66E48"/>
    <w:rsid w:val="00A724D6"/>
    <w:rsid w:val="00A7458D"/>
    <w:rsid w:val="00A7466E"/>
    <w:rsid w:val="00A76A35"/>
    <w:rsid w:val="00A77D03"/>
    <w:rsid w:val="00A77D45"/>
    <w:rsid w:val="00A8087B"/>
    <w:rsid w:val="00A81E43"/>
    <w:rsid w:val="00A833C0"/>
    <w:rsid w:val="00A846DB"/>
    <w:rsid w:val="00A9246D"/>
    <w:rsid w:val="00A925BD"/>
    <w:rsid w:val="00A929A9"/>
    <w:rsid w:val="00A95421"/>
    <w:rsid w:val="00A955DB"/>
    <w:rsid w:val="00A960DF"/>
    <w:rsid w:val="00A96424"/>
    <w:rsid w:val="00AA0628"/>
    <w:rsid w:val="00AA07E4"/>
    <w:rsid w:val="00AA094E"/>
    <w:rsid w:val="00AA1C60"/>
    <w:rsid w:val="00AA43FE"/>
    <w:rsid w:val="00AA4703"/>
    <w:rsid w:val="00AA5A1F"/>
    <w:rsid w:val="00AA6645"/>
    <w:rsid w:val="00AA6DEF"/>
    <w:rsid w:val="00AA703D"/>
    <w:rsid w:val="00AA7656"/>
    <w:rsid w:val="00AB040F"/>
    <w:rsid w:val="00AB0FB1"/>
    <w:rsid w:val="00AB1E28"/>
    <w:rsid w:val="00AB40E7"/>
    <w:rsid w:val="00AC0210"/>
    <w:rsid w:val="00AC0632"/>
    <w:rsid w:val="00AC0BFB"/>
    <w:rsid w:val="00AC18E3"/>
    <w:rsid w:val="00AC251B"/>
    <w:rsid w:val="00AC2994"/>
    <w:rsid w:val="00AC4C27"/>
    <w:rsid w:val="00AC5E2B"/>
    <w:rsid w:val="00AC723D"/>
    <w:rsid w:val="00AC75F2"/>
    <w:rsid w:val="00AD01D2"/>
    <w:rsid w:val="00AD0452"/>
    <w:rsid w:val="00AD3B82"/>
    <w:rsid w:val="00AD4107"/>
    <w:rsid w:val="00AD447B"/>
    <w:rsid w:val="00AD5C98"/>
    <w:rsid w:val="00AD6D82"/>
    <w:rsid w:val="00AD6D84"/>
    <w:rsid w:val="00AD7936"/>
    <w:rsid w:val="00AE0440"/>
    <w:rsid w:val="00AE1467"/>
    <w:rsid w:val="00AE189F"/>
    <w:rsid w:val="00AE467F"/>
    <w:rsid w:val="00AE4833"/>
    <w:rsid w:val="00AE4EF6"/>
    <w:rsid w:val="00AE5807"/>
    <w:rsid w:val="00AE6052"/>
    <w:rsid w:val="00AE6CF2"/>
    <w:rsid w:val="00AE75D0"/>
    <w:rsid w:val="00AE7D6D"/>
    <w:rsid w:val="00AF0607"/>
    <w:rsid w:val="00AF1545"/>
    <w:rsid w:val="00AF24F2"/>
    <w:rsid w:val="00AF2F65"/>
    <w:rsid w:val="00AF3004"/>
    <w:rsid w:val="00AF4C81"/>
    <w:rsid w:val="00AF51BA"/>
    <w:rsid w:val="00AF5A9B"/>
    <w:rsid w:val="00AF654F"/>
    <w:rsid w:val="00AF6D9E"/>
    <w:rsid w:val="00AF6F82"/>
    <w:rsid w:val="00AF773F"/>
    <w:rsid w:val="00B002F1"/>
    <w:rsid w:val="00B0137F"/>
    <w:rsid w:val="00B01FAF"/>
    <w:rsid w:val="00B02F7C"/>
    <w:rsid w:val="00B03DF1"/>
    <w:rsid w:val="00B0413C"/>
    <w:rsid w:val="00B041D8"/>
    <w:rsid w:val="00B06856"/>
    <w:rsid w:val="00B06DBD"/>
    <w:rsid w:val="00B10EA2"/>
    <w:rsid w:val="00B11017"/>
    <w:rsid w:val="00B1269F"/>
    <w:rsid w:val="00B13903"/>
    <w:rsid w:val="00B15093"/>
    <w:rsid w:val="00B2276C"/>
    <w:rsid w:val="00B22BC5"/>
    <w:rsid w:val="00B2557C"/>
    <w:rsid w:val="00B25DFF"/>
    <w:rsid w:val="00B26F08"/>
    <w:rsid w:val="00B2711C"/>
    <w:rsid w:val="00B27178"/>
    <w:rsid w:val="00B3127D"/>
    <w:rsid w:val="00B32382"/>
    <w:rsid w:val="00B330AD"/>
    <w:rsid w:val="00B334DA"/>
    <w:rsid w:val="00B33EE7"/>
    <w:rsid w:val="00B3681A"/>
    <w:rsid w:val="00B36EBE"/>
    <w:rsid w:val="00B37315"/>
    <w:rsid w:val="00B4222E"/>
    <w:rsid w:val="00B427C6"/>
    <w:rsid w:val="00B42A94"/>
    <w:rsid w:val="00B434BF"/>
    <w:rsid w:val="00B47305"/>
    <w:rsid w:val="00B47B52"/>
    <w:rsid w:val="00B50C18"/>
    <w:rsid w:val="00B51894"/>
    <w:rsid w:val="00B53687"/>
    <w:rsid w:val="00B53D59"/>
    <w:rsid w:val="00B5714D"/>
    <w:rsid w:val="00B600D6"/>
    <w:rsid w:val="00B609E8"/>
    <w:rsid w:val="00B615AE"/>
    <w:rsid w:val="00B662D9"/>
    <w:rsid w:val="00B66909"/>
    <w:rsid w:val="00B71192"/>
    <w:rsid w:val="00B71929"/>
    <w:rsid w:val="00B73DA2"/>
    <w:rsid w:val="00B748B0"/>
    <w:rsid w:val="00B750D9"/>
    <w:rsid w:val="00B75E99"/>
    <w:rsid w:val="00B77391"/>
    <w:rsid w:val="00B77EF6"/>
    <w:rsid w:val="00B80057"/>
    <w:rsid w:val="00B801EB"/>
    <w:rsid w:val="00B8124C"/>
    <w:rsid w:val="00B836EF"/>
    <w:rsid w:val="00B84928"/>
    <w:rsid w:val="00B84D77"/>
    <w:rsid w:val="00B90896"/>
    <w:rsid w:val="00B90F38"/>
    <w:rsid w:val="00B90FBB"/>
    <w:rsid w:val="00B913DC"/>
    <w:rsid w:val="00B92A7C"/>
    <w:rsid w:val="00B92EFD"/>
    <w:rsid w:val="00B9388D"/>
    <w:rsid w:val="00B9494D"/>
    <w:rsid w:val="00B95C55"/>
    <w:rsid w:val="00B97DAA"/>
    <w:rsid w:val="00BA1CE6"/>
    <w:rsid w:val="00BA3D37"/>
    <w:rsid w:val="00BA51CF"/>
    <w:rsid w:val="00BA5C38"/>
    <w:rsid w:val="00BA5EF3"/>
    <w:rsid w:val="00BA6374"/>
    <w:rsid w:val="00BA6420"/>
    <w:rsid w:val="00BA79B4"/>
    <w:rsid w:val="00BB1303"/>
    <w:rsid w:val="00BB3147"/>
    <w:rsid w:val="00BB3CAD"/>
    <w:rsid w:val="00BB4947"/>
    <w:rsid w:val="00BB4D74"/>
    <w:rsid w:val="00BB64CA"/>
    <w:rsid w:val="00BC15B9"/>
    <w:rsid w:val="00BC1B75"/>
    <w:rsid w:val="00BC2876"/>
    <w:rsid w:val="00BC4925"/>
    <w:rsid w:val="00BC4C73"/>
    <w:rsid w:val="00BC5167"/>
    <w:rsid w:val="00BC6F8A"/>
    <w:rsid w:val="00BC7DB2"/>
    <w:rsid w:val="00BD1F9F"/>
    <w:rsid w:val="00BD2C99"/>
    <w:rsid w:val="00BD2CEF"/>
    <w:rsid w:val="00BD3183"/>
    <w:rsid w:val="00BD4DEF"/>
    <w:rsid w:val="00BD67BC"/>
    <w:rsid w:val="00BD6944"/>
    <w:rsid w:val="00BD7BCB"/>
    <w:rsid w:val="00BE0CE4"/>
    <w:rsid w:val="00BE16E7"/>
    <w:rsid w:val="00BE1C8F"/>
    <w:rsid w:val="00BE2297"/>
    <w:rsid w:val="00BE31A6"/>
    <w:rsid w:val="00BE3457"/>
    <w:rsid w:val="00BE4409"/>
    <w:rsid w:val="00BE5178"/>
    <w:rsid w:val="00BE7BF8"/>
    <w:rsid w:val="00BE7CCB"/>
    <w:rsid w:val="00BF0451"/>
    <w:rsid w:val="00BF07B4"/>
    <w:rsid w:val="00BF14EB"/>
    <w:rsid w:val="00BF214E"/>
    <w:rsid w:val="00BF4CA1"/>
    <w:rsid w:val="00BF6535"/>
    <w:rsid w:val="00C00707"/>
    <w:rsid w:val="00C0101D"/>
    <w:rsid w:val="00C03977"/>
    <w:rsid w:val="00C045E5"/>
    <w:rsid w:val="00C047B3"/>
    <w:rsid w:val="00C05DD4"/>
    <w:rsid w:val="00C12827"/>
    <w:rsid w:val="00C16138"/>
    <w:rsid w:val="00C16317"/>
    <w:rsid w:val="00C1736E"/>
    <w:rsid w:val="00C17657"/>
    <w:rsid w:val="00C17A08"/>
    <w:rsid w:val="00C20D23"/>
    <w:rsid w:val="00C21326"/>
    <w:rsid w:val="00C21A30"/>
    <w:rsid w:val="00C23DA9"/>
    <w:rsid w:val="00C25AA9"/>
    <w:rsid w:val="00C25B40"/>
    <w:rsid w:val="00C27433"/>
    <w:rsid w:val="00C27C5A"/>
    <w:rsid w:val="00C3012B"/>
    <w:rsid w:val="00C30153"/>
    <w:rsid w:val="00C304E6"/>
    <w:rsid w:val="00C31147"/>
    <w:rsid w:val="00C3148C"/>
    <w:rsid w:val="00C34D61"/>
    <w:rsid w:val="00C3560D"/>
    <w:rsid w:val="00C361E8"/>
    <w:rsid w:val="00C36474"/>
    <w:rsid w:val="00C400DD"/>
    <w:rsid w:val="00C41449"/>
    <w:rsid w:val="00C41901"/>
    <w:rsid w:val="00C430AB"/>
    <w:rsid w:val="00C43C2C"/>
    <w:rsid w:val="00C45558"/>
    <w:rsid w:val="00C45C5B"/>
    <w:rsid w:val="00C466CB"/>
    <w:rsid w:val="00C47358"/>
    <w:rsid w:val="00C47D54"/>
    <w:rsid w:val="00C50BC9"/>
    <w:rsid w:val="00C530BB"/>
    <w:rsid w:val="00C53B5C"/>
    <w:rsid w:val="00C542E2"/>
    <w:rsid w:val="00C5475A"/>
    <w:rsid w:val="00C54E0D"/>
    <w:rsid w:val="00C55AD9"/>
    <w:rsid w:val="00C567D2"/>
    <w:rsid w:val="00C57DC5"/>
    <w:rsid w:val="00C60673"/>
    <w:rsid w:val="00C60EAF"/>
    <w:rsid w:val="00C62ED7"/>
    <w:rsid w:val="00C64292"/>
    <w:rsid w:val="00C66C11"/>
    <w:rsid w:val="00C671D5"/>
    <w:rsid w:val="00C73478"/>
    <w:rsid w:val="00C73552"/>
    <w:rsid w:val="00C73BCC"/>
    <w:rsid w:val="00C7552F"/>
    <w:rsid w:val="00C779C4"/>
    <w:rsid w:val="00C77B0A"/>
    <w:rsid w:val="00C77F19"/>
    <w:rsid w:val="00C80501"/>
    <w:rsid w:val="00C80641"/>
    <w:rsid w:val="00C80775"/>
    <w:rsid w:val="00C81117"/>
    <w:rsid w:val="00C824ED"/>
    <w:rsid w:val="00C82C55"/>
    <w:rsid w:val="00C84901"/>
    <w:rsid w:val="00C912EC"/>
    <w:rsid w:val="00C92909"/>
    <w:rsid w:val="00C93888"/>
    <w:rsid w:val="00C93FA0"/>
    <w:rsid w:val="00C94A76"/>
    <w:rsid w:val="00C96209"/>
    <w:rsid w:val="00C96A94"/>
    <w:rsid w:val="00C97868"/>
    <w:rsid w:val="00CA192A"/>
    <w:rsid w:val="00CA1B2E"/>
    <w:rsid w:val="00CA3A35"/>
    <w:rsid w:val="00CA4974"/>
    <w:rsid w:val="00CA6015"/>
    <w:rsid w:val="00CA603A"/>
    <w:rsid w:val="00CA6177"/>
    <w:rsid w:val="00CA64D2"/>
    <w:rsid w:val="00CA65C6"/>
    <w:rsid w:val="00CA74EC"/>
    <w:rsid w:val="00CB0F76"/>
    <w:rsid w:val="00CB1E4D"/>
    <w:rsid w:val="00CB1FCF"/>
    <w:rsid w:val="00CB488C"/>
    <w:rsid w:val="00CB4E62"/>
    <w:rsid w:val="00CB4FDA"/>
    <w:rsid w:val="00CB759F"/>
    <w:rsid w:val="00CB795C"/>
    <w:rsid w:val="00CC08F0"/>
    <w:rsid w:val="00CC0931"/>
    <w:rsid w:val="00CC0DD5"/>
    <w:rsid w:val="00CC0E15"/>
    <w:rsid w:val="00CC0F93"/>
    <w:rsid w:val="00CC1640"/>
    <w:rsid w:val="00CC17A2"/>
    <w:rsid w:val="00CC259E"/>
    <w:rsid w:val="00CC3A98"/>
    <w:rsid w:val="00CC4226"/>
    <w:rsid w:val="00CC43CB"/>
    <w:rsid w:val="00CC5241"/>
    <w:rsid w:val="00CC6817"/>
    <w:rsid w:val="00CC72D2"/>
    <w:rsid w:val="00CD0393"/>
    <w:rsid w:val="00CD0725"/>
    <w:rsid w:val="00CD3CDD"/>
    <w:rsid w:val="00CD40E4"/>
    <w:rsid w:val="00CD4717"/>
    <w:rsid w:val="00CD6218"/>
    <w:rsid w:val="00CD682D"/>
    <w:rsid w:val="00CE0872"/>
    <w:rsid w:val="00CE219A"/>
    <w:rsid w:val="00CE3906"/>
    <w:rsid w:val="00CE5D13"/>
    <w:rsid w:val="00CF3023"/>
    <w:rsid w:val="00CF30F9"/>
    <w:rsid w:val="00CF32FB"/>
    <w:rsid w:val="00CF378D"/>
    <w:rsid w:val="00CF4957"/>
    <w:rsid w:val="00CF58C3"/>
    <w:rsid w:val="00CF6089"/>
    <w:rsid w:val="00D01BEA"/>
    <w:rsid w:val="00D01C0A"/>
    <w:rsid w:val="00D03649"/>
    <w:rsid w:val="00D04235"/>
    <w:rsid w:val="00D048F4"/>
    <w:rsid w:val="00D05760"/>
    <w:rsid w:val="00D05834"/>
    <w:rsid w:val="00D05B0B"/>
    <w:rsid w:val="00D062C1"/>
    <w:rsid w:val="00D07A39"/>
    <w:rsid w:val="00D11645"/>
    <w:rsid w:val="00D13048"/>
    <w:rsid w:val="00D147C4"/>
    <w:rsid w:val="00D163D4"/>
    <w:rsid w:val="00D21AD5"/>
    <w:rsid w:val="00D21FAE"/>
    <w:rsid w:val="00D22D04"/>
    <w:rsid w:val="00D22DD1"/>
    <w:rsid w:val="00D234C6"/>
    <w:rsid w:val="00D23D08"/>
    <w:rsid w:val="00D244BB"/>
    <w:rsid w:val="00D246A9"/>
    <w:rsid w:val="00D277F9"/>
    <w:rsid w:val="00D27B6F"/>
    <w:rsid w:val="00D30FCD"/>
    <w:rsid w:val="00D31A9E"/>
    <w:rsid w:val="00D32676"/>
    <w:rsid w:val="00D3666C"/>
    <w:rsid w:val="00D4106B"/>
    <w:rsid w:val="00D42046"/>
    <w:rsid w:val="00D420C7"/>
    <w:rsid w:val="00D4316B"/>
    <w:rsid w:val="00D434CC"/>
    <w:rsid w:val="00D439B5"/>
    <w:rsid w:val="00D44086"/>
    <w:rsid w:val="00D460ED"/>
    <w:rsid w:val="00D47EFD"/>
    <w:rsid w:val="00D50AF4"/>
    <w:rsid w:val="00D51712"/>
    <w:rsid w:val="00D5182A"/>
    <w:rsid w:val="00D529AA"/>
    <w:rsid w:val="00D55377"/>
    <w:rsid w:val="00D55AB8"/>
    <w:rsid w:val="00D626F4"/>
    <w:rsid w:val="00D6276F"/>
    <w:rsid w:val="00D63109"/>
    <w:rsid w:val="00D634CA"/>
    <w:rsid w:val="00D635CA"/>
    <w:rsid w:val="00D63A53"/>
    <w:rsid w:val="00D64D51"/>
    <w:rsid w:val="00D64FD4"/>
    <w:rsid w:val="00D6751B"/>
    <w:rsid w:val="00D67767"/>
    <w:rsid w:val="00D67D18"/>
    <w:rsid w:val="00D700CA"/>
    <w:rsid w:val="00D733A8"/>
    <w:rsid w:val="00D743BC"/>
    <w:rsid w:val="00D747A1"/>
    <w:rsid w:val="00D75241"/>
    <w:rsid w:val="00D76F2C"/>
    <w:rsid w:val="00D77070"/>
    <w:rsid w:val="00D771AF"/>
    <w:rsid w:val="00D85278"/>
    <w:rsid w:val="00D8558E"/>
    <w:rsid w:val="00D87F01"/>
    <w:rsid w:val="00D92879"/>
    <w:rsid w:val="00D92D6A"/>
    <w:rsid w:val="00D947A4"/>
    <w:rsid w:val="00D94E94"/>
    <w:rsid w:val="00D951E3"/>
    <w:rsid w:val="00D9555C"/>
    <w:rsid w:val="00D962BA"/>
    <w:rsid w:val="00D965AC"/>
    <w:rsid w:val="00D96BD3"/>
    <w:rsid w:val="00D97877"/>
    <w:rsid w:val="00DA13C1"/>
    <w:rsid w:val="00DA1FFF"/>
    <w:rsid w:val="00DA2525"/>
    <w:rsid w:val="00DA2F56"/>
    <w:rsid w:val="00DA353D"/>
    <w:rsid w:val="00DA3916"/>
    <w:rsid w:val="00DA3E22"/>
    <w:rsid w:val="00DA41E9"/>
    <w:rsid w:val="00DA4BEF"/>
    <w:rsid w:val="00DA4CD7"/>
    <w:rsid w:val="00DA5BE2"/>
    <w:rsid w:val="00DA5DA7"/>
    <w:rsid w:val="00DA63D7"/>
    <w:rsid w:val="00DA63F3"/>
    <w:rsid w:val="00DA698B"/>
    <w:rsid w:val="00DB0226"/>
    <w:rsid w:val="00DB1A3B"/>
    <w:rsid w:val="00DB548C"/>
    <w:rsid w:val="00DB5FFD"/>
    <w:rsid w:val="00DB68C1"/>
    <w:rsid w:val="00DC03CA"/>
    <w:rsid w:val="00DC056D"/>
    <w:rsid w:val="00DC2910"/>
    <w:rsid w:val="00DC4A60"/>
    <w:rsid w:val="00DC5053"/>
    <w:rsid w:val="00DC50B8"/>
    <w:rsid w:val="00DC5EA2"/>
    <w:rsid w:val="00DC655A"/>
    <w:rsid w:val="00DD1B7D"/>
    <w:rsid w:val="00DD2139"/>
    <w:rsid w:val="00DD22FA"/>
    <w:rsid w:val="00DD2684"/>
    <w:rsid w:val="00DD3CF8"/>
    <w:rsid w:val="00DD3ED0"/>
    <w:rsid w:val="00DD553E"/>
    <w:rsid w:val="00DD7EB7"/>
    <w:rsid w:val="00DE351D"/>
    <w:rsid w:val="00DE4AD5"/>
    <w:rsid w:val="00DE618A"/>
    <w:rsid w:val="00DE7AA2"/>
    <w:rsid w:val="00DF0CBD"/>
    <w:rsid w:val="00DF1076"/>
    <w:rsid w:val="00DF1D6C"/>
    <w:rsid w:val="00DF2A98"/>
    <w:rsid w:val="00DF3CEC"/>
    <w:rsid w:val="00DF3E41"/>
    <w:rsid w:val="00DF4F66"/>
    <w:rsid w:val="00DF51AE"/>
    <w:rsid w:val="00DF57D6"/>
    <w:rsid w:val="00DF612F"/>
    <w:rsid w:val="00DF6762"/>
    <w:rsid w:val="00DF6B0F"/>
    <w:rsid w:val="00E00D9F"/>
    <w:rsid w:val="00E014E6"/>
    <w:rsid w:val="00E0410B"/>
    <w:rsid w:val="00E05632"/>
    <w:rsid w:val="00E0774B"/>
    <w:rsid w:val="00E07A4D"/>
    <w:rsid w:val="00E1008B"/>
    <w:rsid w:val="00E10CA0"/>
    <w:rsid w:val="00E11DEE"/>
    <w:rsid w:val="00E122C9"/>
    <w:rsid w:val="00E126E2"/>
    <w:rsid w:val="00E13636"/>
    <w:rsid w:val="00E15D6C"/>
    <w:rsid w:val="00E15E09"/>
    <w:rsid w:val="00E16B63"/>
    <w:rsid w:val="00E16D5D"/>
    <w:rsid w:val="00E17639"/>
    <w:rsid w:val="00E179FC"/>
    <w:rsid w:val="00E17C5F"/>
    <w:rsid w:val="00E17E83"/>
    <w:rsid w:val="00E20982"/>
    <w:rsid w:val="00E211A8"/>
    <w:rsid w:val="00E21548"/>
    <w:rsid w:val="00E21681"/>
    <w:rsid w:val="00E2280F"/>
    <w:rsid w:val="00E243FC"/>
    <w:rsid w:val="00E248F8"/>
    <w:rsid w:val="00E24B6D"/>
    <w:rsid w:val="00E2566B"/>
    <w:rsid w:val="00E2585F"/>
    <w:rsid w:val="00E25DE5"/>
    <w:rsid w:val="00E3090F"/>
    <w:rsid w:val="00E30A38"/>
    <w:rsid w:val="00E316C0"/>
    <w:rsid w:val="00E32A3A"/>
    <w:rsid w:val="00E33BEA"/>
    <w:rsid w:val="00E3462B"/>
    <w:rsid w:val="00E3531E"/>
    <w:rsid w:val="00E37A09"/>
    <w:rsid w:val="00E40762"/>
    <w:rsid w:val="00E40A83"/>
    <w:rsid w:val="00E42DD2"/>
    <w:rsid w:val="00E42FC1"/>
    <w:rsid w:val="00E431B7"/>
    <w:rsid w:val="00E43D1D"/>
    <w:rsid w:val="00E44B6B"/>
    <w:rsid w:val="00E44CB1"/>
    <w:rsid w:val="00E46643"/>
    <w:rsid w:val="00E50B2E"/>
    <w:rsid w:val="00E5105F"/>
    <w:rsid w:val="00E523DB"/>
    <w:rsid w:val="00E547BD"/>
    <w:rsid w:val="00E54D90"/>
    <w:rsid w:val="00E551D6"/>
    <w:rsid w:val="00E56B08"/>
    <w:rsid w:val="00E6076B"/>
    <w:rsid w:val="00E61CFC"/>
    <w:rsid w:val="00E62478"/>
    <w:rsid w:val="00E636EE"/>
    <w:rsid w:val="00E652B8"/>
    <w:rsid w:val="00E666CE"/>
    <w:rsid w:val="00E67541"/>
    <w:rsid w:val="00E7198F"/>
    <w:rsid w:val="00E7224B"/>
    <w:rsid w:val="00E7334C"/>
    <w:rsid w:val="00E73488"/>
    <w:rsid w:val="00E73DF5"/>
    <w:rsid w:val="00E74555"/>
    <w:rsid w:val="00E7485B"/>
    <w:rsid w:val="00E775C5"/>
    <w:rsid w:val="00E80585"/>
    <w:rsid w:val="00E81770"/>
    <w:rsid w:val="00E81DB0"/>
    <w:rsid w:val="00E81E6A"/>
    <w:rsid w:val="00E846DD"/>
    <w:rsid w:val="00E85061"/>
    <w:rsid w:val="00E85552"/>
    <w:rsid w:val="00E8601B"/>
    <w:rsid w:val="00E86C99"/>
    <w:rsid w:val="00E86F61"/>
    <w:rsid w:val="00E92904"/>
    <w:rsid w:val="00E93878"/>
    <w:rsid w:val="00E94C3A"/>
    <w:rsid w:val="00E96A93"/>
    <w:rsid w:val="00E96D86"/>
    <w:rsid w:val="00E97221"/>
    <w:rsid w:val="00E97237"/>
    <w:rsid w:val="00E974EF"/>
    <w:rsid w:val="00E97698"/>
    <w:rsid w:val="00EA3D4A"/>
    <w:rsid w:val="00EA503E"/>
    <w:rsid w:val="00EA5122"/>
    <w:rsid w:val="00EA6528"/>
    <w:rsid w:val="00EA737E"/>
    <w:rsid w:val="00EA76F0"/>
    <w:rsid w:val="00EB1003"/>
    <w:rsid w:val="00EB1178"/>
    <w:rsid w:val="00EB2229"/>
    <w:rsid w:val="00EB25C8"/>
    <w:rsid w:val="00EB3E8A"/>
    <w:rsid w:val="00EB42FA"/>
    <w:rsid w:val="00EB454D"/>
    <w:rsid w:val="00EB529E"/>
    <w:rsid w:val="00EB5556"/>
    <w:rsid w:val="00EB574C"/>
    <w:rsid w:val="00EB574D"/>
    <w:rsid w:val="00EB5C14"/>
    <w:rsid w:val="00EB6741"/>
    <w:rsid w:val="00EB7137"/>
    <w:rsid w:val="00EC0CA6"/>
    <w:rsid w:val="00EC1527"/>
    <w:rsid w:val="00EC21D9"/>
    <w:rsid w:val="00EC2E60"/>
    <w:rsid w:val="00EC59E4"/>
    <w:rsid w:val="00EC5FBE"/>
    <w:rsid w:val="00ED368B"/>
    <w:rsid w:val="00ED36FF"/>
    <w:rsid w:val="00ED5105"/>
    <w:rsid w:val="00ED6426"/>
    <w:rsid w:val="00ED66F3"/>
    <w:rsid w:val="00ED6A5C"/>
    <w:rsid w:val="00ED6AB1"/>
    <w:rsid w:val="00EE15DB"/>
    <w:rsid w:val="00EE22BF"/>
    <w:rsid w:val="00EE2393"/>
    <w:rsid w:val="00EE35B5"/>
    <w:rsid w:val="00EE4622"/>
    <w:rsid w:val="00EE48CB"/>
    <w:rsid w:val="00EE48E4"/>
    <w:rsid w:val="00EE4AFD"/>
    <w:rsid w:val="00EE63C6"/>
    <w:rsid w:val="00EE6493"/>
    <w:rsid w:val="00EE7534"/>
    <w:rsid w:val="00EE7E33"/>
    <w:rsid w:val="00EF0054"/>
    <w:rsid w:val="00EF0316"/>
    <w:rsid w:val="00EF0415"/>
    <w:rsid w:val="00EF207D"/>
    <w:rsid w:val="00EF5BFE"/>
    <w:rsid w:val="00EF6A0B"/>
    <w:rsid w:val="00EF6D32"/>
    <w:rsid w:val="00EF7C52"/>
    <w:rsid w:val="00F00A63"/>
    <w:rsid w:val="00F00AC0"/>
    <w:rsid w:val="00F02D38"/>
    <w:rsid w:val="00F03ABA"/>
    <w:rsid w:val="00F04FD7"/>
    <w:rsid w:val="00F063BD"/>
    <w:rsid w:val="00F06970"/>
    <w:rsid w:val="00F06CA8"/>
    <w:rsid w:val="00F06E88"/>
    <w:rsid w:val="00F07812"/>
    <w:rsid w:val="00F07B1B"/>
    <w:rsid w:val="00F118AE"/>
    <w:rsid w:val="00F11EEC"/>
    <w:rsid w:val="00F13566"/>
    <w:rsid w:val="00F14DDC"/>
    <w:rsid w:val="00F158C5"/>
    <w:rsid w:val="00F15CEC"/>
    <w:rsid w:val="00F2129C"/>
    <w:rsid w:val="00F216DC"/>
    <w:rsid w:val="00F232DF"/>
    <w:rsid w:val="00F23C91"/>
    <w:rsid w:val="00F2592C"/>
    <w:rsid w:val="00F26F16"/>
    <w:rsid w:val="00F30669"/>
    <w:rsid w:val="00F31906"/>
    <w:rsid w:val="00F31EC8"/>
    <w:rsid w:val="00F321C0"/>
    <w:rsid w:val="00F32333"/>
    <w:rsid w:val="00F34497"/>
    <w:rsid w:val="00F3464B"/>
    <w:rsid w:val="00F348A0"/>
    <w:rsid w:val="00F35F1C"/>
    <w:rsid w:val="00F36628"/>
    <w:rsid w:val="00F376DE"/>
    <w:rsid w:val="00F37BAA"/>
    <w:rsid w:val="00F41327"/>
    <w:rsid w:val="00F41E2A"/>
    <w:rsid w:val="00F430EC"/>
    <w:rsid w:val="00F434B4"/>
    <w:rsid w:val="00F441D2"/>
    <w:rsid w:val="00F44668"/>
    <w:rsid w:val="00F44BAF"/>
    <w:rsid w:val="00F459AC"/>
    <w:rsid w:val="00F45E70"/>
    <w:rsid w:val="00F46894"/>
    <w:rsid w:val="00F46AA8"/>
    <w:rsid w:val="00F4742D"/>
    <w:rsid w:val="00F47E5E"/>
    <w:rsid w:val="00F51DA6"/>
    <w:rsid w:val="00F536C1"/>
    <w:rsid w:val="00F53AEC"/>
    <w:rsid w:val="00F550FA"/>
    <w:rsid w:val="00F568F9"/>
    <w:rsid w:val="00F57099"/>
    <w:rsid w:val="00F5723C"/>
    <w:rsid w:val="00F61A17"/>
    <w:rsid w:val="00F62EC6"/>
    <w:rsid w:val="00F639C3"/>
    <w:rsid w:val="00F672AF"/>
    <w:rsid w:val="00F70680"/>
    <w:rsid w:val="00F70AE3"/>
    <w:rsid w:val="00F71188"/>
    <w:rsid w:val="00F72BD5"/>
    <w:rsid w:val="00F73584"/>
    <w:rsid w:val="00F74DC4"/>
    <w:rsid w:val="00F77AC8"/>
    <w:rsid w:val="00F81337"/>
    <w:rsid w:val="00F81519"/>
    <w:rsid w:val="00F82C7F"/>
    <w:rsid w:val="00F8305C"/>
    <w:rsid w:val="00F832AE"/>
    <w:rsid w:val="00F83314"/>
    <w:rsid w:val="00F8616F"/>
    <w:rsid w:val="00F904A9"/>
    <w:rsid w:val="00F90603"/>
    <w:rsid w:val="00F90926"/>
    <w:rsid w:val="00F93097"/>
    <w:rsid w:val="00F930E5"/>
    <w:rsid w:val="00F95016"/>
    <w:rsid w:val="00F97CB1"/>
    <w:rsid w:val="00FA11CC"/>
    <w:rsid w:val="00FA1AC6"/>
    <w:rsid w:val="00FA36C2"/>
    <w:rsid w:val="00FA3BB1"/>
    <w:rsid w:val="00FA3BB7"/>
    <w:rsid w:val="00FA52D1"/>
    <w:rsid w:val="00FA5395"/>
    <w:rsid w:val="00FA67C0"/>
    <w:rsid w:val="00FA7902"/>
    <w:rsid w:val="00FB5223"/>
    <w:rsid w:val="00FB5E0C"/>
    <w:rsid w:val="00FB6082"/>
    <w:rsid w:val="00FB742F"/>
    <w:rsid w:val="00FC01D2"/>
    <w:rsid w:val="00FC07AB"/>
    <w:rsid w:val="00FC179D"/>
    <w:rsid w:val="00FC222D"/>
    <w:rsid w:val="00FC6261"/>
    <w:rsid w:val="00FC6B78"/>
    <w:rsid w:val="00FC765D"/>
    <w:rsid w:val="00FD19CA"/>
    <w:rsid w:val="00FD21C5"/>
    <w:rsid w:val="00FD4D02"/>
    <w:rsid w:val="00FD4FC8"/>
    <w:rsid w:val="00FD59E8"/>
    <w:rsid w:val="00FE0260"/>
    <w:rsid w:val="00FE195E"/>
    <w:rsid w:val="00FE1C4F"/>
    <w:rsid w:val="00FE25AC"/>
    <w:rsid w:val="00FE2CAD"/>
    <w:rsid w:val="00FE3089"/>
    <w:rsid w:val="00FE35B5"/>
    <w:rsid w:val="00FE4058"/>
    <w:rsid w:val="00FE46B5"/>
    <w:rsid w:val="00FE491A"/>
    <w:rsid w:val="00FE6D13"/>
    <w:rsid w:val="00FE770E"/>
    <w:rsid w:val="00FF1D7A"/>
    <w:rsid w:val="00FF1F46"/>
    <w:rsid w:val="00FF2E48"/>
    <w:rsid w:val="00FF30A0"/>
    <w:rsid w:val="00FF3E8F"/>
    <w:rsid w:val="00FF4158"/>
    <w:rsid w:val="00FF56B2"/>
    <w:rsid w:val="00FF715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40A74BF-7DB5-4378-A092-726AD8F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041C07"/>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uiPriority w:val="99"/>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041C0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 Char,Fußnotentext Char Char Char Char Char Char Char Char1,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1C07"/>
    <w:pPr>
      <w:pageBreakBefore/>
      <w:numPr>
        <w:numId w:val="5"/>
      </w:numPr>
      <w:tabs>
        <w:tab w:val="num" w:pos="360"/>
        <w:tab w:val="clear" w:pos="851"/>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1C07"/>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1C07"/>
    <w:pPr>
      <w:numPr>
        <w:ilvl w:val="2"/>
      </w:numPr>
      <w:spacing w:after="120"/>
      <w:outlineLvl w:val="2"/>
    </w:pPr>
    <w:rPr>
      <w:rFonts w:cs="Times New Roman"/>
      <w:sz w:val="24"/>
      <w:szCs w:val="24"/>
      <w:lang w:val="x-none" w:eastAsia="x-none"/>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b/>
      <w:sz w:val="24"/>
      <w:szCs w:val="24"/>
      <w:lang w:val="x-none" w:eastAsia="x-none"/>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link w:val="VPBodyRakstz"/>
    <w:qFormat/>
    <w:rsid w:val="0004545A"/>
    <w:pPr>
      <w:spacing w:after="160" w:line="256" w:lineRule="auto"/>
    </w:pPr>
    <w:rPr>
      <w:rFonts w:eastAsia="Calibri"/>
      <w:szCs w:val="22"/>
      <w:lang w:eastAsia="en-US"/>
    </w:rPr>
  </w:style>
  <w:style w:type="paragraph" w:customStyle="1" w:styleId="VPMessage">
    <w:name w:val="VP Message"/>
    <w:basedOn w:val="Normal"/>
    <w:next w:val="VPBody"/>
    <w:uiPriority w:val="99"/>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041C07"/>
    <w:pPr>
      <w:numPr>
        <w:numId w:val="6"/>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character" w:customStyle="1" w:styleId="header3">
    <w:name w:val="header3"/>
    <w:basedOn w:val="DefaultParagraphFont"/>
    <w:rsid w:val="00654CC4"/>
  </w:style>
  <w:style w:type="character" w:customStyle="1" w:styleId="UnresolvedMention1">
    <w:name w:val="Unresolved Mention1"/>
    <w:basedOn w:val="DefaultParagraphFont"/>
    <w:uiPriority w:val="99"/>
    <w:semiHidden/>
    <w:unhideWhenUsed/>
    <w:rsid w:val="00C45558"/>
    <w:rPr>
      <w:color w:val="808080"/>
      <w:shd w:val="clear" w:color="auto" w:fill="E6E6E6"/>
    </w:rPr>
  </w:style>
  <w:style w:type="paragraph" w:customStyle="1" w:styleId="VPNumbered">
    <w:name w:val="VP Numbered"/>
    <w:basedOn w:val="VPBody"/>
    <w:uiPriority w:val="99"/>
    <w:qFormat/>
    <w:rsid w:val="006B1788"/>
    <w:pPr>
      <w:numPr>
        <w:numId w:val="7"/>
      </w:numPr>
      <w:tabs>
        <w:tab w:val="left" w:pos="0"/>
      </w:tabs>
      <w:spacing w:before="80" w:after="80" w:line="240" w:lineRule="auto"/>
      <w:jc w:val="both"/>
    </w:pPr>
    <w:rPr>
      <w:rFonts w:eastAsiaTheme="minorHAnsi"/>
      <w:bCs/>
      <w:szCs w:val="24"/>
    </w:rPr>
  </w:style>
  <w:style w:type="character" w:customStyle="1" w:styleId="VPBodyRakstz">
    <w:name w:val="VP Body Rakstz."/>
    <w:basedOn w:val="DefaultParagraphFont"/>
    <w:link w:val="VPBody"/>
    <w:rsid w:val="00C3560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7A232-A79A-4C52-B59B-7C412C79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2361</Words>
  <Characters>16885</Characters>
  <Application>Microsoft Office Word</Application>
  <DocSecurity>0</DocSecurity>
  <Lines>582</Lines>
  <Paragraphs>240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informācijas sabiedrības attīstības pamatnostādņu ieviešanu publiskās pārvaldes informācijas sistēmu jomā (mērķarhitektūras 39.0 versija – Pašvaldību klientu informācijas pārvaldības risinājums )” sākotnējās ietekm</vt:lpstr>
      <vt:lpstr>Ministru kabineta rīkojuma projekta „Par informācijas sabiedrības attīstības pamatnostādņu ieviešanu publiskās pārvaldes informācijas sistēmu jomā (mērķarhitektūras 39.0 versija – Pašvaldību klientu informācijas pārvaldības risinājums )” sākotnējās ietekm</vt:lpstr>
    </vt:vector>
  </TitlesOfParts>
  <Company>Vides aizsardzības un reģionālās attīstības ministrija</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39.0 versija – Pašvaldību klientu informācijas pārvaldības risinājums )” sākotnējās ietekmes novērtējuma ziņojums (anotācija)</dc:title>
  <dc:subject>MK rīkojuma projekts</dc:subject>
  <dc:creator>Lelda Kalniņa</dc:creator>
  <dc:description>67026576, lelda.kalnina@varam.gov.lv</dc:description>
  <cp:lastModifiedBy>Lelda Kalniņa</cp:lastModifiedBy>
  <cp:revision>8</cp:revision>
  <cp:lastPrinted>2017-08-22T12:38:00Z</cp:lastPrinted>
  <dcterms:created xsi:type="dcterms:W3CDTF">2018-01-19T14:15:00Z</dcterms:created>
  <dcterms:modified xsi:type="dcterms:W3CDTF">2018-01-23T09:47:00Z</dcterms:modified>
</cp:coreProperties>
</file>