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3759EA" w:rsidRPr="00C3687E" w:rsidP="00E809A4" w14:paraId="57874AFE" w14:textId="55DE277C">
      <w:pPr>
        <w:jc w:val="center"/>
        <w:rPr>
          <w:b/>
          <w:bCs/>
          <w:lang w:eastAsia="en-US"/>
        </w:rPr>
      </w:pPr>
      <w:r w:rsidRPr="00C3687E">
        <w:rPr>
          <w:b/>
          <w:bCs/>
          <w:lang w:eastAsia="en-US"/>
        </w:rPr>
        <w:t xml:space="preserve">Ministru kabineta noteikumu </w:t>
      </w:r>
    </w:p>
    <w:p w:rsidR="008A6072" w:rsidRPr="00C3687E" w:rsidP="00E809A4" w14:paraId="7C54D83F" w14:textId="29551048">
      <w:pPr>
        <w:jc w:val="center"/>
        <w:rPr>
          <w:b/>
          <w:bCs/>
          <w:lang w:eastAsia="en-US"/>
        </w:rPr>
      </w:pPr>
      <w:r w:rsidRPr="00C3687E">
        <w:rPr>
          <w:b/>
          <w:bCs/>
          <w:lang w:eastAsia="en-US"/>
        </w:rPr>
        <w:t>„</w:t>
      </w:r>
      <w:r w:rsidRPr="00C3687E" w:rsidR="00BA54E6">
        <w:rPr>
          <w:b/>
        </w:rPr>
        <w:t xml:space="preserve">Kārtība, kādā </w:t>
      </w:r>
      <w:r w:rsidRPr="00C3687E" w:rsidR="00BA54E6">
        <w:rPr>
          <w:b/>
          <w:bCs/>
        </w:rPr>
        <w:t>izmanto</w:t>
      </w:r>
      <w:r w:rsidRPr="00C3687E" w:rsidR="00153F97">
        <w:rPr>
          <w:b/>
        </w:rPr>
        <w:t xml:space="preserve"> 201</w:t>
      </w:r>
      <w:r w:rsidRPr="00C3687E" w:rsidR="000C10FF">
        <w:rPr>
          <w:b/>
        </w:rPr>
        <w:t>8</w:t>
      </w:r>
      <w:r w:rsidRPr="00C3687E" w:rsidR="00153F97">
        <w:rPr>
          <w:b/>
        </w:rPr>
        <w:t xml:space="preserve">. gadam </w:t>
      </w:r>
      <w:r w:rsidRPr="00C3687E" w:rsidR="00BA54E6">
        <w:rPr>
          <w:b/>
          <w:bCs/>
        </w:rPr>
        <w:t>paredzēto apropriāciju</w:t>
      </w:r>
      <w:r w:rsidRPr="00C3687E" w:rsidR="00BA54E6">
        <w:rPr>
          <w:b/>
        </w:rPr>
        <w:t xml:space="preserve"> </w:t>
      </w:r>
      <w:r w:rsidRPr="00C3687E" w:rsidR="00AC1F1E">
        <w:rPr>
          <w:b/>
        </w:rPr>
        <w:t>V</w:t>
      </w:r>
      <w:r w:rsidRPr="00C3687E" w:rsidR="00BA54E6">
        <w:rPr>
          <w:b/>
        </w:rPr>
        <w:t>alsts un pašvaldību vienoto klientu apkalpošanas centru tīkla izveidei, uzturēšanai un publisko pakalpojumu sistēmas pilnveidei</w:t>
      </w:r>
      <w:r w:rsidRPr="00C3687E">
        <w:rPr>
          <w:b/>
        </w:rPr>
        <w:t xml:space="preserve">” </w:t>
      </w:r>
      <w:r w:rsidRPr="00C3687E" w:rsidR="000A6535">
        <w:rPr>
          <w:b/>
          <w:bCs/>
          <w:lang w:eastAsia="en-US"/>
        </w:rPr>
        <w:t xml:space="preserve">projekta </w:t>
      </w:r>
      <w:r w:rsidRPr="00C3687E">
        <w:rPr>
          <w:b/>
          <w:bCs/>
          <w:lang w:eastAsia="en-US"/>
        </w:rPr>
        <w:t>sākotnējās ietekmes novērtējuma ziņojums (anotācija)</w:t>
      </w:r>
    </w:p>
    <w:p w:rsidR="00C00837" w:rsidRPr="00C3687E" w:rsidP="00E809A4" w14:paraId="5DF8F141" w14:textId="77777777">
      <w:pPr>
        <w:spacing w:line="360" w:lineRule="auto"/>
        <w:ind w:firstLine="374"/>
        <w:jc w:val="both"/>
        <w:outlineLvl w:val="3"/>
        <w:rPr>
          <w:b/>
          <w:sz w:val="10"/>
          <w:szCs w:val="1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2"/>
        <w:gridCol w:w="2799"/>
        <w:gridCol w:w="5762"/>
      </w:tblGrid>
      <w:tr w14:paraId="317DA104" w14:textId="77777777" w:rsidTr="005E550D">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E550D" w:rsidRPr="00C3687E" w:rsidP="00F2741D" w14:paraId="324C3AEF" w14:textId="77777777">
            <w:pPr>
              <w:pStyle w:val="tvhtml"/>
              <w:spacing w:before="0" w:beforeAutospacing="0" w:after="0" w:afterAutospacing="0"/>
              <w:jc w:val="center"/>
              <w:rPr>
                <w:b/>
                <w:bCs/>
                <w:lang w:val="lv-LV"/>
              </w:rPr>
            </w:pPr>
            <w:r w:rsidRPr="00C3687E">
              <w:rPr>
                <w:b/>
                <w:bCs/>
                <w:lang w:val="lv-LV"/>
              </w:rPr>
              <w:t>I. Tiesību akta projekta izstrādes nepieciešamība</w:t>
            </w:r>
          </w:p>
        </w:tc>
      </w:tr>
      <w:tr w14:paraId="6B4D4C53" w14:textId="77777777" w:rsidTr="005E550D">
        <w:tblPrEx>
          <w:tblW w:w="5000" w:type="pct"/>
          <w:tblCellSpacing w:w="15" w:type="dxa"/>
          <w:tblCellMar>
            <w:top w:w="30" w:type="dxa"/>
            <w:left w:w="30" w:type="dxa"/>
            <w:bottom w:w="30" w:type="dxa"/>
            <w:right w:w="30" w:type="dxa"/>
          </w:tblCellMar>
          <w:tblLook w:val="04A0"/>
        </w:tblPrEx>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E550D" w:rsidRPr="00C3687E" w:rsidP="00F2741D" w14:paraId="3B96E727" w14:textId="77777777">
            <w:pPr>
              <w:pStyle w:val="tvhtml"/>
              <w:spacing w:before="0" w:beforeAutospacing="0" w:after="0" w:afterAutospacing="0"/>
              <w:jc w:val="both"/>
              <w:rPr>
                <w:lang w:val="lv-LV"/>
              </w:rPr>
            </w:pPr>
            <w:r w:rsidRPr="00C3687E">
              <w:rPr>
                <w:lang w:val="lv-LV"/>
              </w:rPr>
              <w:t>1.</w:t>
            </w:r>
          </w:p>
        </w:tc>
        <w:tc>
          <w:tcPr>
            <w:tcW w:w="1530" w:type="pct"/>
            <w:tcBorders>
              <w:top w:val="outset" w:sz="6" w:space="0" w:color="auto"/>
              <w:left w:val="outset" w:sz="6" w:space="0" w:color="auto"/>
              <w:bottom w:val="outset" w:sz="6" w:space="0" w:color="auto"/>
              <w:right w:val="outset" w:sz="6" w:space="0" w:color="auto"/>
            </w:tcBorders>
            <w:hideMark/>
          </w:tcPr>
          <w:p w:rsidR="005E550D" w:rsidRPr="00C3687E" w:rsidP="00F2741D" w14:paraId="272E8EB3" w14:textId="77777777">
            <w:pPr>
              <w:jc w:val="both"/>
            </w:pPr>
            <w:r w:rsidRPr="00C3687E">
              <w:t>Pamatojums</w:t>
            </w:r>
          </w:p>
        </w:tc>
        <w:tc>
          <w:tcPr>
            <w:tcW w:w="3158" w:type="pct"/>
            <w:tcBorders>
              <w:top w:val="outset" w:sz="6" w:space="0" w:color="auto"/>
              <w:left w:val="outset" w:sz="6" w:space="0" w:color="auto"/>
              <w:bottom w:val="outset" w:sz="6" w:space="0" w:color="auto"/>
              <w:right w:val="outset" w:sz="6" w:space="0" w:color="auto"/>
            </w:tcBorders>
            <w:hideMark/>
          </w:tcPr>
          <w:p w:rsidR="00326821" w:rsidRPr="00C3687E" w:rsidP="00F6351A" w14:paraId="4025201A" w14:textId="249AD8D7">
            <w:pPr>
              <w:ind w:left="66" w:firstLine="284"/>
              <w:jc w:val="both"/>
              <w:rPr>
                <w:bCs/>
              </w:rPr>
            </w:pPr>
            <w:r w:rsidRPr="00C3687E">
              <w:t>Ministru kabineta noteikumu „</w:t>
            </w:r>
            <w:r w:rsidRPr="00C3687E" w:rsidR="00BA54E6">
              <w:t xml:space="preserve">Kārtība, kādā </w:t>
            </w:r>
            <w:r w:rsidRPr="00C3687E" w:rsidR="00BA54E6">
              <w:rPr>
                <w:bCs/>
              </w:rPr>
              <w:t>izmanto</w:t>
            </w:r>
            <w:r w:rsidRPr="00C3687E" w:rsidR="00BA54E6">
              <w:t xml:space="preserve"> 201</w:t>
            </w:r>
            <w:r w:rsidRPr="00C3687E" w:rsidR="000C10FF">
              <w:t>8</w:t>
            </w:r>
            <w:r w:rsidRPr="00C3687E" w:rsidR="00BA54E6">
              <w:t>. gadam  </w:t>
            </w:r>
            <w:r w:rsidRPr="00C3687E" w:rsidR="00BA54E6">
              <w:rPr>
                <w:bCs/>
              </w:rPr>
              <w:t>paredzēto apropriāciju</w:t>
            </w:r>
            <w:r w:rsidRPr="00C3687E" w:rsidR="00BA54E6">
              <w:t xml:space="preserve"> </w:t>
            </w:r>
            <w:r w:rsidRPr="00C3687E" w:rsidR="00F6351A">
              <w:t>v</w:t>
            </w:r>
            <w:r w:rsidRPr="00C3687E" w:rsidR="00BA54E6">
              <w:t>alsts un pašvaldību vienoto klientu apkalpošanas centru tīkla izveidei, uzturēšanai un publisko pakalpojumu sistēmas pilnveidei</w:t>
            </w:r>
            <w:r w:rsidRPr="00C3687E" w:rsidR="000A25DC">
              <w:rPr>
                <w:bCs/>
              </w:rPr>
              <w:t>”</w:t>
            </w:r>
            <w:r w:rsidRPr="00C3687E" w:rsidR="005C05B3">
              <w:rPr>
                <w:bCs/>
              </w:rPr>
              <w:t xml:space="preserve"> </w:t>
            </w:r>
            <w:r w:rsidRPr="00C3687E" w:rsidR="000A6535">
              <w:t>projekts</w:t>
            </w:r>
            <w:r w:rsidRPr="00C3687E" w:rsidR="000A6535">
              <w:rPr>
                <w:bCs/>
              </w:rPr>
              <w:t xml:space="preserve"> </w:t>
            </w:r>
            <w:r w:rsidRPr="00C3687E" w:rsidR="005C05B3">
              <w:rPr>
                <w:bCs/>
              </w:rPr>
              <w:t xml:space="preserve">(turpmāk – </w:t>
            </w:r>
            <w:r w:rsidRPr="00C3687E" w:rsidR="000A6535">
              <w:rPr>
                <w:bCs/>
              </w:rPr>
              <w:t xml:space="preserve">MK </w:t>
            </w:r>
            <w:r w:rsidRPr="00C3687E" w:rsidR="005C05B3">
              <w:rPr>
                <w:bCs/>
              </w:rPr>
              <w:t>noteikumu projekts)</w:t>
            </w:r>
            <w:r w:rsidRPr="00C3687E">
              <w:rPr>
                <w:bCs/>
              </w:rPr>
              <w:t xml:space="preserve"> sagatavots </w:t>
            </w:r>
            <w:r w:rsidRPr="00C3687E" w:rsidR="005C05B3">
              <w:rPr>
                <w:bCs/>
              </w:rPr>
              <w:t xml:space="preserve">saskaņā ar </w:t>
            </w:r>
            <w:r w:rsidRPr="00C3687E" w:rsidR="004E1F54">
              <w:rPr>
                <w:bCs/>
              </w:rPr>
              <w:t>l</w:t>
            </w:r>
            <w:r w:rsidRPr="00C3687E" w:rsidR="005C05B3">
              <w:t xml:space="preserve">ikuma </w:t>
            </w:r>
            <w:r w:rsidRPr="00C3687E" w:rsidR="00A2680F">
              <w:t>„</w:t>
            </w:r>
            <w:r w:rsidRPr="00C3687E" w:rsidR="000E0A11">
              <w:t>Par v</w:t>
            </w:r>
            <w:r w:rsidRPr="00C3687E" w:rsidR="002755F6">
              <w:t>alsts budžetu 201</w:t>
            </w:r>
            <w:r w:rsidRPr="00C3687E" w:rsidR="000C10FF">
              <w:t>8</w:t>
            </w:r>
            <w:r w:rsidRPr="00C3687E" w:rsidR="008A6EC7">
              <w:t>.</w:t>
            </w:r>
            <w:r w:rsidRPr="00C3687E" w:rsidR="00A2680F">
              <w:t> g</w:t>
            </w:r>
            <w:r w:rsidRPr="00C3687E" w:rsidR="002755F6">
              <w:t>adam</w:t>
            </w:r>
            <w:r w:rsidRPr="00C3687E" w:rsidR="00A2680F">
              <w:t xml:space="preserve">” </w:t>
            </w:r>
            <w:r w:rsidRPr="00C3687E" w:rsidR="00074E88">
              <w:t>45</w:t>
            </w:r>
            <w:r w:rsidRPr="00C3687E" w:rsidR="008A6EC7">
              <w:t>.</w:t>
            </w:r>
            <w:r w:rsidRPr="00C3687E" w:rsidR="00A2680F">
              <w:t> </w:t>
            </w:r>
            <w:r w:rsidRPr="00C3687E" w:rsidR="005C05B3">
              <w:t>pantu.</w:t>
            </w:r>
          </w:p>
        </w:tc>
      </w:tr>
      <w:tr w14:paraId="27257810" w14:textId="77777777" w:rsidTr="005E550D">
        <w:tblPrEx>
          <w:tblW w:w="5000" w:type="pct"/>
          <w:tblCellSpacing w:w="15" w:type="dxa"/>
          <w:tblCellMar>
            <w:top w:w="30" w:type="dxa"/>
            <w:left w:w="30" w:type="dxa"/>
            <w:bottom w:w="30" w:type="dxa"/>
            <w:right w:w="30" w:type="dxa"/>
          </w:tblCellMar>
          <w:tblLook w:val="04A0"/>
        </w:tblPrEx>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843F3" w:rsidRPr="00C3687E" w:rsidP="00F2741D" w14:paraId="0F7605EA" w14:textId="77777777">
            <w:pPr>
              <w:pStyle w:val="tvhtml"/>
              <w:spacing w:before="0" w:beforeAutospacing="0" w:after="0" w:afterAutospacing="0"/>
              <w:jc w:val="both"/>
              <w:rPr>
                <w:lang w:val="lv-LV"/>
              </w:rPr>
            </w:pPr>
            <w:r w:rsidRPr="00C3687E">
              <w:rPr>
                <w:lang w:val="lv-LV"/>
              </w:rPr>
              <w:t>2.</w:t>
            </w:r>
          </w:p>
          <w:p w:rsidR="006843F3" w:rsidRPr="00C3687E" w:rsidP="00F2741D" w14:paraId="3DCD9BEE" w14:textId="77777777">
            <w:pPr>
              <w:jc w:val="both"/>
              <w:rPr>
                <w:lang w:eastAsia="en-US"/>
              </w:rPr>
            </w:pPr>
          </w:p>
          <w:p w:rsidR="006843F3" w:rsidRPr="00C3687E" w:rsidP="00F2741D" w14:paraId="13E3BC9A" w14:textId="77777777">
            <w:pPr>
              <w:jc w:val="both"/>
              <w:rPr>
                <w:lang w:eastAsia="en-US"/>
              </w:rPr>
            </w:pPr>
          </w:p>
          <w:p w:rsidR="006843F3" w:rsidRPr="00C3687E" w:rsidP="00F2741D" w14:paraId="22C709D5" w14:textId="77777777">
            <w:pPr>
              <w:jc w:val="both"/>
              <w:rPr>
                <w:lang w:eastAsia="en-US"/>
              </w:rPr>
            </w:pPr>
          </w:p>
          <w:p w:rsidR="006843F3" w:rsidRPr="00C3687E" w:rsidP="00F2741D" w14:paraId="48D0F876" w14:textId="77777777">
            <w:pPr>
              <w:jc w:val="both"/>
              <w:rPr>
                <w:lang w:eastAsia="en-US"/>
              </w:rPr>
            </w:pPr>
          </w:p>
          <w:p w:rsidR="006843F3" w:rsidRPr="00C3687E" w:rsidP="00F2741D" w14:paraId="13D896AB" w14:textId="77777777">
            <w:pPr>
              <w:jc w:val="both"/>
              <w:rPr>
                <w:lang w:eastAsia="en-US"/>
              </w:rPr>
            </w:pPr>
          </w:p>
          <w:p w:rsidR="006843F3" w:rsidRPr="00C3687E" w:rsidP="00F2741D" w14:paraId="7718E2C1" w14:textId="77777777">
            <w:pPr>
              <w:jc w:val="both"/>
              <w:rPr>
                <w:lang w:eastAsia="en-US"/>
              </w:rPr>
            </w:pPr>
          </w:p>
          <w:p w:rsidR="006843F3" w:rsidRPr="00C3687E" w:rsidP="00F2741D" w14:paraId="10BFEEA4" w14:textId="77777777">
            <w:pPr>
              <w:jc w:val="both"/>
              <w:rPr>
                <w:lang w:eastAsia="en-US"/>
              </w:rPr>
            </w:pPr>
          </w:p>
          <w:p w:rsidR="006843F3" w:rsidRPr="00C3687E" w:rsidP="00F2741D" w14:paraId="2E32CC0A" w14:textId="77777777">
            <w:pPr>
              <w:jc w:val="both"/>
              <w:rPr>
                <w:lang w:eastAsia="en-US"/>
              </w:rPr>
            </w:pPr>
          </w:p>
          <w:p w:rsidR="006843F3" w:rsidRPr="00C3687E" w:rsidP="00F2741D" w14:paraId="6DCA79E4" w14:textId="77777777">
            <w:pPr>
              <w:jc w:val="both"/>
              <w:rPr>
                <w:lang w:eastAsia="en-US"/>
              </w:rPr>
            </w:pPr>
          </w:p>
          <w:p w:rsidR="006843F3" w:rsidRPr="00C3687E" w:rsidP="00F2741D" w14:paraId="0BB30D01" w14:textId="77777777">
            <w:pPr>
              <w:jc w:val="both"/>
              <w:rPr>
                <w:lang w:eastAsia="en-US"/>
              </w:rPr>
            </w:pPr>
          </w:p>
          <w:p w:rsidR="006843F3" w:rsidRPr="00C3687E" w:rsidP="00F2741D" w14:paraId="6F068580" w14:textId="77777777">
            <w:pPr>
              <w:jc w:val="both"/>
              <w:rPr>
                <w:lang w:eastAsia="en-US"/>
              </w:rPr>
            </w:pPr>
          </w:p>
          <w:p w:rsidR="006843F3" w:rsidRPr="00C3687E" w:rsidP="00F2741D" w14:paraId="683C6ACC" w14:textId="77777777">
            <w:pPr>
              <w:jc w:val="both"/>
              <w:rPr>
                <w:lang w:eastAsia="en-US"/>
              </w:rPr>
            </w:pPr>
          </w:p>
          <w:p w:rsidR="006843F3" w:rsidRPr="00C3687E" w:rsidP="00F2741D" w14:paraId="70D9F224" w14:textId="77777777">
            <w:pPr>
              <w:jc w:val="both"/>
              <w:rPr>
                <w:lang w:eastAsia="en-US"/>
              </w:rPr>
            </w:pPr>
          </w:p>
          <w:p w:rsidR="006843F3" w:rsidRPr="00C3687E" w:rsidP="00F2741D" w14:paraId="742B4DB4" w14:textId="77777777">
            <w:pPr>
              <w:jc w:val="both"/>
              <w:rPr>
                <w:lang w:eastAsia="en-US"/>
              </w:rPr>
            </w:pPr>
          </w:p>
          <w:p w:rsidR="006843F3" w:rsidRPr="00C3687E" w:rsidP="00F2741D" w14:paraId="3C50F1B2" w14:textId="77777777">
            <w:pPr>
              <w:jc w:val="both"/>
              <w:rPr>
                <w:lang w:eastAsia="en-US"/>
              </w:rPr>
            </w:pPr>
          </w:p>
          <w:p w:rsidR="006843F3" w:rsidRPr="00C3687E" w:rsidP="00F2741D" w14:paraId="08550485" w14:textId="77777777">
            <w:pPr>
              <w:jc w:val="both"/>
              <w:rPr>
                <w:lang w:eastAsia="en-US"/>
              </w:rPr>
            </w:pPr>
          </w:p>
          <w:p w:rsidR="005E550D" w:rsidRPr="00C3687E" w:rsidP="00F2741D" w14:paraId="409B2767" w14:textId="77777777">
            <w:pPr>
              <w:jc w:val="both"/>
              <w:rPr>
                <w:lang w:eastAsia="en-US"/>
              </w:rPr>
            </w:pPr>
          </w:p>
        </w:tc>
        <w:tc>
          <w:tcPr>
            <w:tcW w:w="1530" w:type="pct"/>
            <w:tcBorders>
              <w:top w:val="outset" w:sz="6" w:space="0" w:color="auto"/>
              <w:left w:val="outset" w:sz="6" w:space="0" w:color="auto"/>
              <w:bottom w:val="outset" w:sz="6" w:space="0" w:color="auto"/>
              <w:right w:val="outset" w:sz="6" w:space="0" w:color="auto"/>
            </w:tcBorders>
            <w:hideMark/>
          </w:tcPr>
          <w:p w:rsidR="000C10FF" w:rsidRPr="00C3687E" w:rsidP="00F2741D" w14:paraId="1B436007" w14:textId="4BEEC567">
            <w:pPr>
              <w:jc w:val="both"/>
            </w:pPr>
            <w:r w:rsidRPr="00C3687E">
              <w:t>Pašreizējā situācija un problēmas, kuru risināšanai tiesību akta projekts izstrādāts, tiesiskā regulējuma mērķis un būtība</w:t>
            </w:r>
          </w:p>
          <w:p w:rsidR="000C10FF" w:rsidRPr="00C3687E" w:rsidP="000C10FF" w14:paraId="6DD45A40" w14:textId="77777777"/>
          <w:p w:rsidR="000C10FF" w:rsidRPr="00C3687E" w:rsidP="000C10FF" w14:paraId="71F5BAD3" w14:textId="77777777"/>
          <w:p w:rsidR="000C10FF" w:rsidRPr="00C3687E" w:rsidP="000C10FF" w14:paraId="3FB9E5B0" w14:textId="77777777"/>
          <w:p w:rsidR="000C10FF" w:rsidRPr="00C3687E" w:rsidP="000C10FF" w14:paraId="6DB51CA7" w14:textId="77777777"/>
          <w:p w:rsidR="000C10FF" w:rsidRPr="00C3687E" w:rsidP="000C10FF" w14:paraId="55775829" w14:textId="77777777"/>
          <w:p w:rsidR="000C10FF" w:rsidRPr="00C3687E" w:rsidP="000C10FF" w14:paraId="229D2E64" w14:textId="77777777"/>
          <w:p w:rsidR="000C10FF" w:rsidRPr="00C3687E" w:rsidP="000C10FF" w14:paraId="1EA6D291" w14:textId="77777777"/>
          <w:p w:rsidR="000C10FF" w:rsidRPr="00C3687E" w:rsidP="000C10FF" w14:paraId="7AE4F93A" w14:textId="77777777"/>
          <w:p w:rsidR="000C10FF" w:rsidRPr="00C3687E" w:rsidP="000C10FF" w14:paraId="7B4863CC" w14:textId="77777777"/>
          <w:p w:rsidR="000C10FF" w:rsidRPr="00C3687E" w:rsidP="000C10FF" w14:paraId="0BDEAFE1" w14:textId="77777777"/>
          <w:p w:rsidR="000C10FF" w:rsidRPr="00C3687E" w:rsidP="000C10FF" w14:paraId="28FDF43B" w14:textId="77777777"/>
          <w:p w:rsidR="000C10FF" w:rsidRPr="00C3687E" w:rsidP="000C10FF" w14:paraId="61AD7CC6" w14:textId="77777777"/>
          <w:p w:rsidR="000C10FF" w:rsidRPr="00C3687E" w:rsidP="000C10FF" w14:paraId="1613E219" w14:textId="77777777"/>
          <w:p w:rsidR="000C10FF" w:rsidRPr="00C3687E" w:rsidP="000C10FF" w14:paraId="061BB1FB" w14:textId="77777777"/>
          <w:p w:rsidR="000C10FF" w:rsidRPr="00C3687E" w:rsidP="000C10FF" w14:paraId="430293AF" w14:textId="77777777"/>
          <w:p w:rsidR="000C10FF" w:rsidRPr="00C3687E" w:rsidP="000C10FF" w14:paraId="76200101" w14:textId="77777777"/>
          <w:p w:rsidR="000C10FF" w:rsidRPr="00C3687E" w:rsidP="000C10FF" w14:paraId="2217D0F8" w14:textId="44D377BA"/>
          <w:p w:rsidR="000C10FF" w:rsidRPr="00C3687E" w:rsidP="000C10FF" w14:paraId="0EC7FF4A" w14:textId="77777777"/>
          <w:p w:rsidR="000C10FF" w:rsidRPr="00C3687E" w:rsidP="000C10FF" w14:paraId="7FA4F7DA" w14:textId="2999730E"/>
          <w:p w:rsidR="005E550D" w:rsidRPr="00C3687E" w:rsidP="000C10FF" w14:paraId="7EDFAA43" w14:textId="77777777">
            <w:pPr>
              <w:jc w:val="right"/>
            </w:pPr>
          </w:p>
        </w:tc>
        <w:tc>
          <w:tcPr>
            <w:tcW w:w="3158" w:type="pct"/>
            <w:tcBorders>
              <w:top w:val="outset" w:sz="6" w:space="0" w:color="auto"/>
              <w:left w:val="outset" w:sz="6" w:space="0" w:color="auto"/>
              <w:bottom w:val="outset" w:sz="6" w:space="0" w:color="auto"/>
              <w:right w:val="outset" w:sz="6" w:space="0" w:color="auto"/>
            </w:tcBorders>
            <w:hideMark/>
          </w:tcPr>
          <w:p w:rsidR="00690557" w:rsidRPr="00C3687E" w:rsidP="00F2741D" w14:paraId="02C7BC92" w14:textId="375B14B2">
            <w:pPr>
              <w:ind w:left="66" w:firstLine="284"/>
              <w:jc w:val="both"/>
            </w:pPr>
            <w:r w:rsidRPr="00C3687E">
              <w:t>MK n</w:t>
            </w:r>
            <w:r w:rsidRPr="00C3687E">
              <w:t xml:space="preserve">oteikumu projektā noteikta kārtība, kādā </w:t>
            </w:r>
            <w:r w:rsidRPr="00C3687E">
              <w:t>Vides aizsardzības un reģionā</w:t>
            </w:r>
            <w:r w:rsidRPr="00C3687E" w:rsidR="000130B8">
              <w:t>lās attīstības</w:t>
            </w:r>
            <w:r w:rsidRPr="00C3687E" w:rsidR="00F6351A">
              <w:t xml:space="preserve"> </w:t>
            </w:r>
            <w:r w:rsidRPr="00C3687E">
              <w:t xml:space="preserve">ministrija </w:t>
            </w:r>
            <w:r w:rsidRPr="00C3687E" w:rsidR="000130B8">
              <w:t xml:space="preserve">(turpmāk – Ministrija) </w:t>
            </w:r>
            <w:r w:rsidRPr="00C3687E">
              <w:t>budžeta programmas 30.00.00 „</w:t>
            </w:r>
            <w:r w:rsidRPr="00C3687E" w:rsidR="00C216E2">
              <w:t>A</w:t>
            </w:r>
            <w:r w:rsidRPr="00C3687E">
              <w:t xml:space="preserve">ttīstības nacionālie atbalsta instrumenti” ietvaros paredzētās apropriācijas </w:t>
            </w:r>
            <w:r w:rsidRPr="00C3687E" w:rsidR="0081678E">
              <w:t>940 394</w:t>
            </w:r>
            <w:r w:rsidRPr="00C3687E">
              <w:t xml:space="preserve"> </w:t>
            </w:r>
            <w:r w:rsidRPr="00C3687E">
              <w:rPr>
                <w:i/>
              </w:rPr>
              <w:t>euro</w:t>
            </w:r>
            <w:r w:rsidRPr="00C3687E">
              <w:t xml:space="preserve"> apmērā piešķir pašvaldībām valsts budžeta dotāciju (turpmāk – </w:t>
            </w:r>
            <w:r w:rsidRPr="00C3687E" w:rsidR="00896C3B">
              <w:t>D</w:t>
            </w:r>
            <w:r w:rsidRPr="00C3687E">
              <w:t>otācija) vien</w:t>
            </w:r>
            <w:r w:rsidRPr="00C3687E" w:rsidR="003E0F0F">
              <w:t>oto klientu apkalpošanas centru</w:t>
            </w:r>
            <w:r w:rsidRPr="00C3687E">
              <w:t xml:space="preserve"> tīkla </w:t>
            </w:r>
            <w:r w:rsidRPr="00C3687E" w:rsidR="005D0B2E">
              <w:t>izveide</w:t>
            </w:r>
            <w:r w:rsidRPr="00C3687E" w:rsidR="003E0F0F">
              <w:t>i</w:t>
            </w:r>
            <w:r w:rsidRPr="00C3687E" w:rsidR="005D0B2E">
              <w:t xml:space="preserve"> un </w:t>
            </w:r>
            <w:r w:rsidRPr="00C3687E">
              <w:t>uzturēšanai valsts pakalpojumu sniegšanai 201</w:t>
            </w:r>
            <w:r w:rsidRPr="00C3687E" w:rsidR="000C10FF">
              <w:t>8</w:t>
            </w:r>
            <w:r w:rsidRPr="00C3687E">
              <w:t>. gadā.</w:t>
            </w:r>
            <w:r w:rsidRPr="00C3687E" w:rsidR="007E1119">
              <w:t xml:space="preserve"> </w:t>
            </w:r>
          </w:p>
          <w:p w:rsidR="00983705" w:rsidRPr="00E21559" w:rsidP="00F2741D" w14:paraId="4399E037" w14:textId="7E580523">
            <w:pPr>
              <w:ind w:left="66" w:firstLine="284"/>
              <w:jc w:val="both"/>
            </w:pPr>
            <w:r w:rsidRPr="00C3687E">
              <w:t>Publisko pakalpojumu</w:t>
            </w:r>
            <w:r w:rsidRPr="00C3687E" w:rsidR="007E1119">
              <w:t xml:space="preserve"> nodrošināšana sabiedrībai un</w:t>
            </w:r>
            <w:r w:rsidRPr="00C3687E">
              <w:t xml:space="preserve"> sniegšanas pilnveidošana ir būtiska valsts pārvaldes modernizācijas un valsts pārvaldes strukturālo reformu sastāvdaļa </w:t>
            </w:r>
            <w:r w:rsidRPr="00C3687E" w:rsidR="007E1119">
              <w:t>kā</w:t>
            </w:r>
            <w:r w:rsidRPr="00C3687E">
              <w:t xml:space="preserve"> viena no valdības prioritātēm. Saskaņā ar Ministru kabineta 2015. gada 10. janvāra rīkojumu Nr. 14 „Grozījumi Koncepcijā par publisko pakalpojumu </w:t>
            </w:r>
            <w:r w:rsidRPr="00E21559">
              <w:t xml:space="preserve">sistēmas pilnveidi” (turpmāk - koncepcija), 2015. gadā tika </w:t>
            </w:r>
            <w:r w:rsidRPr="00E21559">
              <w:t>uzsākta Valsts un pašvaldību vienoto klientu apkalpošanas centru</w:t>
            </w:r>
            <w:r w:rsidRPr="00E21559">
              <w:t xml:space="preserve"> (turpmāk – vienotie klientu apkalpošanas centri) izveide un darbinieku mācības. </w:t>
            </w:r>
          </w:p>
          <w:p w:rsidR="00983705" w:rsidRPr="00E21559" w:rsidP="00F2741D" w14:paraId="013B7A26" w14:textId="7B73F858">
            <w:pPr>
              <w:ind w:left="66" w:firstLine="284"/>
              <w:jc w:val="both"/>
            </w:pPr>
            <w:r w:rsidRPr="005C3FE8">
              <w:t xml:space="preserve">Lai nodrošinātu valsts pakalpojumu pieejamību, ministrijai no </w:t>
            </w:r>
            <w:r w:rsidRPr="005C3FE8">
              <w:t>2015.gada</w:t>
            </w:r>
            <w:r w:rsidRPr="005C3FE8">
              <w:t xml:space="preserve"> jauno politikas iniciatīvu ietvaros tika piešķirts finansējums vienoto klientu apkalpošanas centru tīkla uzturēšanai un attīstībai pasākuma „Publisko pakalpojumu pieejamības nodrošināšana saskaņā ar vienas pieturas aģentūras principu” ietvaros. Saskaņā ar likumu “Par valsts budžetu </w:t>
            </w:r>
            <w:r w:rsidRPr="005C3FE8">
              <w:t>2018.gadam</w:t>
            </w:r>
            <w:r w:rsidRPr="005C3FE8">
              <w:t xml:space="preserve">” un likumu “Par vidēja termiņa budžeta ietvaru 2018., 2019. un 2020.gadam” finansējums šim mērķim plānots 940 394 </w:t>
            </w:r>
            <w:r w:rsidRPr="005C3FE8">
              <w:rPr>
                <w:i/>
                <w:iCs/>
              </w:rPr>
              <w:t>euro</w:t>
            </w:r>
            <w:r w:rsidRPr="005C3FE8">
              <w:t xml:space="preserve"> apmērā katru gadu.</w:t>
            </w:r>
          </w:p>
          <w:p w:rsidR="00F2741D" w:rsidRPr="00C3687E" w:rsidP="00F2741D" w14:paraId="2D9B0569" w14:textId="07665A88">
            <w:pPr>
              <w:ind w:left="66" w:firstLine="284"/>
              <w:jc w:val="both"/>
            </w:pPr>
            <w:r w:rsidRPr="00E21559">
              <w:t xml:space="preserve">Ministrija </w:t>
            </w:r>
            <w:r w:rsidRPr="00C3687E">
              <w:t>apzin</w:t>
            </w:r>
            <w:r w:rsidRPr="00C3687E" w:rsidR="00A80057">
              <w:t>āja</w:t>
            </w:r>
            <w:r w:rsidRPr="00C3687E">
              <w:t xml:space="preserve"> pašvaldības, kurās nav vienoto klientu apkalpošanas centru, </w:t>
            </w:r>
            <w:r w:rsidRPr="00C3687E" w:rsidR="00682706">
              <w:t xml:space="preserve">un </w:t>
            </w:r>
            <w:r w:rsidRPr="00C3687E" w:rsidR="00A80057">
              <w:t>201</w:t>
            </w:r>
            <w:r w:rsidRPr="00C3687E" w:rsidR="000C10FF">
              <w:t>7</w:t>
            </w:r>
            <w:r w:rsidRPr="00C3687E" w:rsidR="00A80057">
              <w:t>.gada</w:t>
            </w:r>
            <w:r w:rsidRPr="00C3687E" w:rsidR="00A80057">
              <w:t xml:space="preserve"> </w:t>
            </w:r>
            <w:r w:rsidRPr="00C3687E" w:rsidR="000C10FF">
              <w:t>augustā</w:t>
            </w:r>
            <w:r w:rsidRPr="00C3687E">
              <w:t xml:space="preserve"> izsūt</w:t>
            </w:r>
            <w:r w:rsidRPr="00C3687E" w:rsidR="00A80057">
              <w:t>īja</w:t>
            </w:r>
            <w:r w:rsidRPr="00C3687E">
              <w:t xml:space="preserve"> vēstules ar aicinājumu iesniegt pieteikumu </w:t>
            </w:r>
            <w:r w:rsidRPr="00C3687E">
              <w:t>līdz 201</w:t>
            </w:r>
            <w:r w:rsidRPr="00C3687E" w:rsidR="000C10FF">
              <w:t>7.gada 1</w:t>
            </w:r>
            <w:r w:rsidRPr="00C3687E">
              <w:t>8.</w:t>
            </w:r>
            <w:r w:rsidRPr="00C3687E" w:rsidR="00AA3C29">
              <w:t>oktobrim</w:t>
            </w:r>
            <w:r w:rsidRPr="00C3687E">
              <w:t xml:space="preserve"> </w:t>
            </w:r>
            <w:r w:rsidRPr="00C3687E">
              <w:t>vienoto klientu apkalpošanas centru izveidei</w:t>
            </w:r>
            <w:r w:rsidRPr="00C3687E">
              <w:t>.</w:t>
            </w:r>
            <w:r w:rsidRPr="00C3687E" w:rsidR="00682706">
              <w:t xml:space="preserve"> </w:t>
            </w:r>
          </w:p>
          <w:p w:rsidR="000C6A7B" w:rsidRPr="00C3687E" w:rsidP="00F2741D" w14:paraId="0608A3EB" w14:textId="5CCE43DC">
            <w:pPr>
              <w:ind w:left="66" w:firstLine="284"/>
              <w:jc w:val="both"/>
            </w:pPr>
            <w:r w:rsidRPr="00C3687E">
              <w:t xml:space="preserve">Vienotā klientu apkalpošanas centra izveides iesniegto pieteikumu atlasi veica ar </w:t>
            </w:r>
            <w:r w:rsidRPr="00C3687E" w:rsidR="00920654">
              <w:t xml:space="preserve">Ministrijas </w:t>
            </w:r>
            <w:r w:rsidRPr="00C3687E">
              <w:t>2016.gada</w:t>
            </w:r>
            <w:r w:rsidRPr="00C3687E">
              <w:t xml:space="preserve"> 30.novembra </w:t>
            </w:r>
            <w:r w:rsidRPr="00C3687E" w:rsidR="00620A54">
              <w:t>r</w:t>
            </w:r>
            <w:r w:rsidRPr="00C3687E">
              <w:t xml:space="preserve">īkojumu Nr.295 “Par komisiju pašvaldību pieteikumu vērtēšanai valsts un pašvaldību vienoto klientu </w:t>
            </w:r>
            <w:r w:rsidRPr="00C3687E">
              <w:t>apkalpošanas centru izveidei un uzturēšanai 2017.gadā” izveidota komisija.</w:t>
            </w:r>
          </w:p>
          <w:p w:rsidR="00F2741D" w:rsidRPr="00C3687E" w:rsidP="00F2741D" w14:paraId="03F71215" w14:textId="75701647">
            <w:pPr>
              <w:ind w:left="66" w:firstLine="284"/>
              <w:jc w:val="both"/>
            </w:pPr>
            <w:r w:rsidRPr="00C3687E">
              <w:t>Apkopojot pašvaldību</w:t>
            </w:r>
            <w:r w:rsidRPr="00C3687E">
              <w:t xml:space="preserve"> iesniegtos pieteikumus, </w:t>
            </w:r>
            <w:r w:rsidRPr="00C3687E" w:rsidR="000130B8">
              <w:t>M</w:t>
            </w:r>
            <w:r w:rsidRPr="00C3687E">
              <w:t>inistrija:</w:t>
            </w:r>
          </w:p>
          <w:p w:rsidR="00F2741D" w:rsidRPr="00C3687E" w:rsidP="00F2741D" w14:paraId="013AAF00" w14:textId="7640B80A">
            <w:pPr>
              <w:pStyle w:val="ListParagraph"/>
              <w:numPr>
                <w:ilvl w:val="0"/>
                <w:numId w:val="8"/>
              </w:numPr>
              <w:ind w:left="66" w:firstLine="284"/>
              <w:jc w:val="both"/>
              <w:rPr>
                <w:rFonts w:ascii="Times New Roman" w:hAnsi="Times New Roman"/>
                <w:sz w:val="24"/>
                <w:szCs w:val="24"/>
              </w:rPr>
            </w:pPr>
            <w:r w:rsidRPr="00C3687E">
              <w:rPr>
                <w:rFonts w:ascii="Times New Roman" w:hAnsi="Times New Roman"/>
                <w:sz w:val="24"/>
                <w:szCs w:val="24"/>
              </w:rPr>
              <w:t xml:space="preserve">lemj par </w:t>
            </w:r>
            <w:r w:rsidRPr="00C3687E" w:rsidR="00896C3B">
              <w:rPr>
                <w:rFonts w:ascii="Times New Roman" w:hAnsi="Times New Roman"/>
                <w:sz w:val="24"/>
                <w:szCs w:val="24"/>
              </w:rPr>
              <w:t>D</w:t>
            </w:r>
            <w:r w:rsidRPr="00C3687E">
              <w:rPr>
                <w:rFonts w:ascii="Times New Roman" w:hAnsi="Times New Roman"/>
                <w:sz w:val="24"/>
                <w:szCs w:val="24"/>
              </w:rPr>
              <w:t>otācijas piešķiršanu</w:t>
            </w:r>
            <w:r w:rsidRPr="00C3687E" w:rsidR="00B13DAA">
              <w:rPr>
                <w:rFonts w:ascii="Times New Roman" w:hAnsi="Times New Roman"/>
                <w:sz w:val="24"/>
                <w:szCs w:val="24"/>
              </w:rPr>
              <w:t xml:space="preserve"> </w:t>
            </w:r>
            <w:r w:rsidRPr="00C3687E">
              <w:rPr>
                <w:rFonts w:ascii="Times New Roman" w:hAnsi="Times New Roman"/>
                <w:sz w:val="24"/>
                <w:szCs w:val="24"/>
              </w:rPr>
              <w:t xml:space="preserve">vienoto klientu apkalpošanas centru izveidošanai, uzturēšanai un publisko </w:t>
            </w:r>
            <w:r w:rsidRPr="00C3687E" w:rsidR="00810BC4">
              <w:rPr>
                <w:rFonts w:ascii="Times New Roman" w:hAnsi="Times New Roman"/>
                <w:sz w:val="24"/>
                <w:szCs w:val="24"/>
              </w:rPr>
              <w:t>pakalpojumu</w:t>
            </w:r>
            <w:r w:rsidRPr="00C3687E">
              <w:rPr>
                <w:rFonts w:ascii="Times New Roman" w:hAnsi="Times New Roman"/>
                <w:sz w:val="24"/>
                <w:szCs w:val="24"/>
              </w:rPr>
              <w:t xml:space="preserve"> sistēmas pilnveidei </w:t>
            </w:r>
            <w:r w:rsidRPr="00C3687E">
              <w:rPr>
                <w:rFonts w:ascii="Times New Roman" w:hAnsi="Times New Roman"/>
                <w:sz w:val="24"/>
                <w:szCs w:val="24"/>
                <w:u w:val="single"/>
              </w:rPr>
              <w:t>novadu</w:t>
            </w:r>
            <w:r w:rsidRPr="00C3687E">
              <w:rPr>
                <w:rFonts w:ascii="Times New Roman" w:hAnsi="Times New Roman"/>
                <w:sz w:val="24"/>
                <w:szCs w:val="24"/>
              </w:rPr>
              <w:t xml:space="preserve"> nozīmes attīstības centros</w:t>
            </w:r>
            <w:r w:rsidR="00BA0F7E">
              <w:rPr>
                <w:rFonts w:ascii="Times New Roman" w:hAnsi="Times New Roman"/>
                <w:sz w:val="24"/>
                <w:szCs w:val="24"/>
              </w:rPr>
              <w:t>. Organizē sadarbības līgumu slēgšanu, kā tas noteikts MK noteikumu projekta 16.punktā</w:t>
            </w:r>
            <w:r w:rsidRPr="00C3687E">
              <w:rPr>
                <w:rFonts w:ascii="Times New Roman" w:hAnsi="Times New Roman"/>
                <w:sz w:val="24"/>
                <w:szCs w:val="24"/>
              </w:rPr>
              <w:t>;</w:t>
            </w:r>
          </w:p>
          <w:p w:rsidR="00F2741D" w:rsidRPr="00C3687E" w:rsidP="00F2741D" w14:paraId="7732D885" w14:textId="4DB19003">
            <w:pPr>
              <w:pStyle w:val="ListParagraph"/>
              <w:numPr>
                <w:ilvl w:val="0"/>
                <w:numId w:val="8"/>
              </w:numPr>
              <w:ind w:left="66" w:firstLine="284"/>
              <w:jc w:val="both"/>
              <w:rPr>
                <w:rFonts w:ascii="Times New Roman" w:hAnsi="Times New Roman"/>
                <w:sz w:val="24"/>
                <w:szCs w:val="24"/>
              </w:rPr>
            </w:pPr>
            <w:r w:rsidRPr="00C3687E">
              <w:rPr>
                <w:rFonts w:ascii="Times New Roman" w:hAnsi="Times New Roman"/>
                <w:sz w:val="24"/>
                <w:szCs w:val="24"/>
              </w:rPr>
              <w:t xml:space="preserve">sagatavo un iesniedz Ministru kabinetā informatīvo ziņojumu un lēmumprojektu par </w:t>
            </w:r>
            <w:r w:rsidRPr="00C3687E" w:rsidR="00896C3B">
              <w:rPr>
                <w:rFonts w:ascii="Times New Roman" w:hAnsi="Times New Roman"/>
                <w:sz w:val="24"/>
                <w:szCs w:val="24"/>
              </w:rPr>
              <w:t>D</w:t>
            </w:r>
            <w:r w:rsidRPr="00C3687E">
              <w:rPr>
                <w:rFonts w:ascii="Times New Roman" w:hAnsi="Times New Roman"/>
                <w:sz w:val="24"/>
                <w:szCs w:val="24"/>
              </w:rPr>
              <w:t xml:space="preserve">otācijas piešķiršanu </w:t>
            </w:r>
            <w:r w:rsidRPr="00BE4A68">
              <w:rPr>
                <w:rFonts w:ascii="Times New Roman" w:hAnsi="Times New Roman"/>
                <w:sz w:val="24"/>
                <w:szCs w:val="24"/>
              </w:rPr>
              <w:t>vienoto klientu apkalpošanas centru izveidošanai</w:t>
            </w:r>
            <w:r w:rsidRPr="00BE4A68" w:rsidR="007A345D">
              <w:rPr>
                <w:rFonts w:ascii="Times New Roman" w:hAnsi="Times New Roman"/>
                <w:sz w:val="24"/>
                <w:szCs w:val="24"/>
              </w:rPr>
              <w:t>,</w:t>
            </w:r>
            <w:r w:rsidRPr="00BE4A68">
              <w:rPr>
                <w:rFonts w:ascii="Times New Roman" w:hAnsi="Times New Roman"/>
                <w:sz w:val="24"/>
                <w:szCs w:val="24"/>
              </w:rPr>
              <w:t xml:space="preserve"> uzturēšanai </w:t>
            </w:r>
            <w:r w:rsidRPr="00BE4A68" w:rsidR="007A345D">
              <w:rPr>
                <w:rFonts w:ascii="Times New Roman" w:hAnsi="Times New Roman"/>
                <w:sz w:val="24"/>
                <w:szCs w:val="24"/>
              </w:rPr>
              <w:t xml:space="preserve">un publisko </w:t>
            </w:r>
            <w:r w:rsidRPr="00BE4A68" w:rsidR="00810BC4">
              <w:rPr>
                <w:rFonts w:ascii="Times New Roman" w:hAnsi="Times New Roman"/>
                <w:sz w:val="24"/>
                <w:szCs w:val="24"/>
              </w:rPr>
              <w:t>pakalpojumu</w:t>
            </w:r>
            <w:r w:rsidRPr="00BE4A68" w:rsidR="007A345D">
              <w:rPr>
                <w:rFonts w:ascii="Times New Roman" w:hAnsi="Times New Roman"/>
                <w:sz w:val="24"/>
                <w:szCs w:val="24"/>
              </w:rPr>
              <w:t xml:space="preserve"> sistēmas pilnveidei</w:t>
            </w:r>
            <w:r w:rsidRPr="00BE4A68" w:rsidR="007A345D">
              <w:rPr>
                <w:rFonts w:ascii="Times New Roman" w:hAnsi="Times New Roman"/>
                <w:sz w:val="24"/>
                <w:szCs w:val="24"/>
              </w:rPr>
              <w:t xml:space="preserve">  </w:t>
            </w:r>
            <w:r w:rsidRPr="00BE4A68">
              <w:rPr>
                <w:rFonts w:ascii="Times New Roman" w:hAnsi="Times New Roman"/>
                <w:sz w:val="24"/>
                <w:szCs w:val="24"/>
                <w:u w:val="single"/>
              </w:rPr>
              <w:t xml:space="preserve">reģionālās </w:t>
            </w:r>
            <w:r w:rsidRPr="00BE4A68" w:rsidR="00E313EB">
              <w:rPr>
                <w:rFonts w:ascii="Times New Roman" w:hAnsi="Times New Roman"/>
                <w:sz w:val="24"/>
                <w:szCs w:val="24"/>
                <w:u w:val="single"/>
              </w:rPr>
              <w:t xml:space="preserve">un nacionālās </w:t>
            </w:r>
            <w:r w:rsidRPr="00BE4A68">
              <w:rPr>
                <w:rFonts w:ascii="Times New Roman" w:hAnsi="Times New Roman"/>
                <w:sz w:val="24"/>
                <w:szCs w:val="24"/>
              </w:rPr>
              <w:t xml:space="preserve">nozīmes attīstības centros. Par </w:t>
            </w:r>
            <w:r w:rsidRPr="00BE4A68" w:rsidR="00896C3B">
              <w:rPr>
                <w:rFonts w:ascii="Times New Roman" w:hAnsi="Times New Roman"/>
                <w:sz w:val="24"/>
                <w:szCs w:val="24"/>
              </w:rPr>
              <w:t>D</w:t>
            </w:r>
            <w:r w:rsidRPr="00BE4A68">
              <w:rPr>
                <w:rFonts w:ascii="Times New Roman" w:hAnsi="Times New Roman"/>
                <w:sz w:val="24"/>
                <w:szCs w:val="24"/>
              </w:rPr>
              <w:t>otācijas piešķiršanu vienoto klientu apkalpošanas centru izveidei un uzturēšanai</w:t>
            </w:r>
            <w:r w:rsidRPr="00C3687E">
              <w:rPr>
                <w:rFonts w:ascii="Times New Roman" w:hAnsi="Times New Roman"/>
                <w:sz w:val="24"/>
                <w:szCs w:val="24"/>
              </w:rPr>
              <w:t xml:space="preserve"> reģionālās</w:t>
            </w:r>
            <w:r w:rsidR="00E313EB">
              <w:rPr>
                <w:rFonts w:ascii="Times New Roman" w:hAnsi="Times New Roman"/>
                <w:sz w:val="24"/>
                <w:szCs w:val="24"/>
              </w:rPr>
              <w:t xml:space="preserve"> un nacionālās</w:t>
            </w:r>
            <w:r w:rsidRPr="00C3687E">
              <w:rPr>
                <w:rFonts w:ascii="Times New Roman" w:hAnsi="Times New Roman"/>
                <w:sz w:val="24"/>
                <w:szCs w:val="24"/>
              </w:rPr>
              <w:t xml:space="preserve"> nozīmes attīstības </w:t>
            </w:r>
            <w:r w:rsidRPr="00EC088D">
              <w:rPr>
                <w:rFonts w:ascii="Times New Roman" w:hAnsi="Times New Roman"/>
                <w:sz w:val="24"/>
                <w:szCs w:val="24"/>
              </w:rPr>
              <w:t xml:space="preserve">centros lemj Ministru kabinets, izvērtējot </w:t>
            </w:r>
            <w:r w:rsidRPr="00EC088D" w:rsidR="000130B8">
              <w:rPr>
                <w:rFonts w:ascii="Times New Roman" w:hAnsi="Times New Roman"/>
                <w:sz w:val="24"/>
                <w:szCs w:val="24"/>
              </w:rPr>
              <w:t>M</w:t>
            </w:r>
            <w:r w:rsidRPr="00EC088D">
              <w:rPr>
                <w:rFonts w:ascii="Times New Roman" w:hAnsi="Times New Roman"/>
                <w:sz w:val="24"/>
                <w:szCs w:val="24"/>
              </w:rPr>
              <w:t xml:space="preserve">inistrijas iesniegto informatīvo ziņojumu. Pēc Ministru kabineta lēmuma pieņemšanas </w:t>
            </w:r>
            <w:r w:rsidRPr="00EC088D" w:rsidR="000130B8">
              <w:rPr>
                <w:rFonts w:ascii="Times New Roman" w:hAnsi="Times New Roman"/>
                <w:sz w:val="24"/>
                <w:szCs w:val="24"/>
              </w:rPr>
              <w:t>M</w:t>
            </w:r>
            <w:r w:rsidRPr="00EC088D">
              <w:rPr>
                <w:rFonts w:ascii="Times New Roman" w:hAnsi="Times New Roman"/>
                <w:sz w:val="24"/>
                <w:szCs w:val="24"/>
              </w:rPr>
              <w:t>inistrija</w:t>
            </w:r>
            <w:r w:rsidRPr="00EC088D" w:rsidR="00BA0F7E">
              <w:rPr>
                <w:rFonts w:ascii="Times New Roman" w:hAnsi="Times New Roman"/>
                <w:sz w:val="24"/>
                <w:szCs w:val="24"/>
              </w:rPr>
              <w:t xml:space="preserve">, </w:t>
            </w:r>
            <w:r w:rsidRPr="00EC088D">
              <w:rPr>
                <w:rFonts w:ascii="Times New Roman" w:hAnsi="Times New Roman"/>
                <w:sz w:val="24"/>
                <w:szCs w:val="24"/>
              </w:rPr>
              <w:t>organizē Valsts pārvaldes iekārtas likumā noteiktajā kārtībā sadarbības līgumu noslēgšanu starp valsts pārvaldes iestādēm un pašvaldību par valsts pārvaldes pakalpojumu sniegšanu vienotajos klientu apkalpošanas</w:t>
            </w:r>
            <w:r w:rsidRPr="00C3687E">
              <w:rPr>
                <w:rFonts w:ascii="Times New Roman" w:hAnsi="Times New Roman"/>
                <w:sz w:val="24"/>
                <w:szCs w:val="24"/>
              </w:rPr>
              <w:t xml:space="preserve"> centros.</w:t>
            </w:r>
          </w:p>
          <w:p w:rsidR="00D1421F" w:rsidRPr="00C3687E" w:rsidP="007A345D" w14:paraId="6AC89CA1" w14:textId="1E4F824E">
            <w:pPr>
              <w:ind w:left="66" w:firstLine="284"/>
              <w:jc w:val="both"/>
            </w:pPr>
            <w:r w:rsidRPr="00C3687E">
              <w:t xml:space="preserve">Paredzētā budžeta finansējuma ietvaros </w:t>
            </w:r>
            <w:r w:rsidRPr="00C3687E" w:rsidR="000130B8">
              <w:t>M</w:t>
            </w:r>
            <w:r w:rsidRPr="00C3687E">
              <w:t>inistrija ir noslēgusi līgumu ar Ventspils pilsētas domi par informācijas un komunikācijas tīkla nodrošināšanu starp pašvaldībām un valsts iestādēm, izmantojot drošo kanālu</w:t>
            </w:r>
            <w:r w:rsidRPr="00C3687E" w:rsidR="00F34912">
              <w:t xml:space="preserve"> publiskās pārvaldes dokumentu pārvaldības sistēmu integrācijas vidi (turpmāk – DIV)</w:t>
            </w:r>
            <w:r w:rsidRPr="00C3687E">
              <w:t xml:space="preserve"> par līguma summu 65 000 </w:t>
            </w:r>
            <w:r w:rsidRPr="00C3687E">
              <w:rPr>
                <w:i/>
              </w:rPr>
              <w:t>euro</w:t>
            </w:r>
            <w:r w:rsidRPr="00C3687E">
              <w:t xml:space="preserve"> apmērā. Ventspils pilsētas domes struktūrvienība Ventspils digitālais centrs 2015. gadā izveidoja un turpina nodrošināt vienoto klientu apkalpošanas centru pakalpojumu vadības sistēmu.</w:t>
            </w:r>
          </w:p>
          <w:p w:rsidR="00753485" w:rsidRPr="00C3687E" w:rsidP="007A345D" w14:paraId="10B760E3" w14:textId="55A132F1">
            <w:pPr>
              <w:ind w:left="66" w:firstLine="284"/>
              <w:jc w:val="both"/>
            </w:pPr>
            <w:r w:rsidRPr="00C3687E">
              <w:t>Ministrija centralizēti nodrošina vienotā klientu apkalpošanas centru tīkla atpazīstamības aktivitātes (</w:t>
            </w:r>
            <w:r w:rsidRPr="00C3687E">
              <w:t>piem.</w:t>
            </w:r>
            <w:r w:rsidRPr="00C3687E">
              <w:t xml:space="preserve"> viedkaršu lasītāju izgatavošana, plakātu izgatavošanu, bukletu sagatavošanu, izdošanu u.c.) un sabiedriskās domas pētījuma veikšanu, šim mērķim paredzot finansējumu </w:t>
            </w:r>
            <w:r w:rsidRPr="00C3687E" w:rsidR="009957DC">
              <w:t>10 000</w:t>
            </w:r>
            <w:r w:rsidRPr="00C3687E">
              <w:t xml:space="preserve"> </w:t>
            </w:r>
            <w:r w:rsidRPr="00C3687E">
              <w:rPr>
                <w:i/>
              </w:rPr>
              <w:t>euro</w:t>
            </w:r>
            <w:r w:rsidRPr="00C3687E">
              <w:t xml:space="preserve"> apmērā no budžeta programmas 30.00.00 "</w:t>
            </w:r>
            <w:r w:rsidRPr="00C3687E" w:rsidR="00C216E2">
              <w:t>A</w:t>
            </w:r>
            <w:r w:rsidRPr="00C3687E">
              <w:t xml:space="preserve">ttīstības nacionālie atbalsta instrumenti" ietvaros piešķirtās </w:t>
            </w:r>
            <w:r w:rsidRPr="00C3687E" w:rsidR="00B13DAA">
              <w:t>Dotācijas</w:t>
            </w:r>
            <w:r w:rsidRPr="00C3687E">
              <w:t>.</w:t>
            </w:r>
          </w:p>
          <w:p w:rsidR="00753485" w:rsidRPr="00C3687E" w:rsidP="007A345D" w14:paraId="660CAE0B" w14:textId="5AD9A287">
            <w:pPr>
              <w:ind w:left="66" w:firstLine="284"/>
              <w:jc w:val="both"/>
            </w:pPr>
            <w:r w:rsidRPr="00C3687E">
              <w:t xml:space="preserve">Kopš </w:t>
            </w:r>
            <w:r w:rsidRPr="00C3687E" w:rsidR="00B13DAA">
              <w:t>2016. gada</w:t>
            </w:r>
            <w:r w:rsidRPr="00C3687E">
              <w:t xml:space="preserve">, ņemot vērā piešķirto </w:t>
            </w:r>
            <w:r w:rsidRPr="00C3687E" w:rsidR="00B13DAA">
              <w:t>Dotācijas</w:t>
            </w:r>
            <w:r w:rsidRPr="00C3687E">
              <w:t xml:space="preserve"> apjomu, vienoto klientu apkalpošanas centru novadu un reģionu nozīmes attīstības centro</w:t>
            </w:r>
            <w:r w:rsidRPr="00C3687E" w:rsidR="00EA1CB3">
              <w:t>s uzturēšanas izdevumu aprēķinā</w:t>
            </w:r>
            <w:r w:rsidRPr="00C3687E">
              <w:t xml:space="preserve"> kā labās prakses piemērs pārņemts Finanšu ministrijas 2015. gada 27. martā apstiprināt</w:t>
            </w:r>
            <w:r w:rsidRPr="00C3687E" w:rsidR="00896C3B">
              <w:t>ā</w:t>
            </w:r>
            <w:r w:rsidRPr="00C3687E">
              <w:t xml:space="preserve"> </w:t>
            </w:r>
            <w:r w:rsidRPr="00C3687E" w:rsidR="00896C3B">
              <w:t xml:space="preserve">metodika </w:t>
            </w:r>
            <w:r w:rsidRPr="00C3687E">
              <w:t>„</w:t>
            </w:r>
            <w:r w:rsidRPr="00C3687E" w:rsidR="00896C3B">
              <w:t>P</w:t>
            </w:r>
            <w:r w:rsidRPr="00C3687E">
              <w:t xml:space="preserve">ar netiešo izmaksu vienotās likmes piemērošanu projekta izmaksu atzīšanā 2014.- 2020. gada plānošanas periodā” </w:t>
            </w:r>
            <w:r>
              <w:fldChar w:fldCharType="begin"/>
            </w:r>
            <w:r>
              <w:instrText xml:space="preserve"> HYPERLINK "http://www.esfondi.lv/upload/00-vadlinijas/vadlinijas_2015/4.3._metodika.pdf" </w:instrText>
            </w:r>
            <w:r>
              <w:fldChar w:fldCharType="separate"/>
            </w:r>
            <w:r w:rsidRPr="00C3687E" w:rsidR="007A345D">
              <w:rPr>
                <w:rStyle w:val="Hyperlink"/>
                <w:color w:val="auto"/>
              </w:rPr>
              <w:t>http://www.esfondi.lv/upload/00-vadlinijas/vadlinijas_2015/4.3._metodika.pdf</w:t>
            </w:r>
            <w:r>
              <w:fldChar w:fldCharType="end"/>
            </w:r>
            <w:r w:rsidRPr="00C3687E">
              <w:rPr>
                <w:rStyle w:val="Hyperlink"/>
                <w:color w:val="auto"/>
              </w:rPr>
              <w:t xml:space="preserve"> (turpmāk - </w:t>
            </w:r>
            <w:r w:rsidRPr="00C3687E" w:rsidR="00380CD2">
              <w:rPr>
                <w:rStyle w:val="Hyperlink"/>
                <w:color w:val="auto"/>
              </w:rPr>
              <w:t>Metodika</w:t>
            </w:r>
            <w:r w:rsidRPr="00C3687E">
              <w:rPr>
                <w:rStyle w:val="Hyperlink"/>
                <w:color w:val="auto"/>
              </w:rPr>
              <w:t>)</w:t>
            </w:r>
            <w:r w:rsidRPr="00C3687E">
              <w:t xml:space="preserve">. Pamatojums šādas </w:t>
            </w:r>
            <w:r w:rsidRPr="00C3687E" w:rsidR="00380CD2">
              <w:t>Metodikas</w:t>
            </w:r>
            <w:r w:rsidRPr="00C3687E">
              <w:t xml:space="preserve"> pielietošanā – labā prakse un aprobēts modelis.</w:t>
            </w:r>
          </w:p>
          <w:p w:rsidR="00753485" w:rsidRPr="00C3687E" w:rsidP="007A345D" w14:paraId="0F7DC413" w14:textId="316C50A7">
            <w:pPr>
              <w:ind w:left="66" w:firstLine="284"/>
              <w:jc w:val="both"/>
            </w:pPr>
            <w:r w:rsidRPr="00C3687E">
              <w:t xml:space="preserve">Uzturēšanas izdevumu atbalstāmās izmaksas 15% apmērā ir noteiktas atbilstoši </w:t>
            </w:r>
            <w:r w:rsidRPr="00C3687E" w:rsidR="00F34912">
              <w:t xml:space="preserve">Metodikai, </w:t>
            </w:r>
            <w:r w:rsidRPr="00C3687E">
              <w:t xml:space="preserve">sadalot netiešās izmaksas: </w:t>
            </w:r>
          </w:p>
          <w:p w:rsidR="00753485" w:rsidRPr="00C3687E" w:rsidP="007A345D" w14:paraId="66D7CBD7" w14:textId="4049FDD7">
            <w:pPr>
              <w:ind w:left="66" w:firstLine="284"/>
              <w:jc w:val="both"/>
            </w:pPr>
            <w:r w:rsidRPr="00C3687E">
              <w:t>1</w:t>
            </w:r>
            <w:r w:rsidRPr="00C3687E" w:rsidR="007A345D">
              <w:t>)</w:t>
            </w:r>
            <w:r w:rsidRPr="00C3687E">
              <w:t> v</w:t>
            </w:r>
            <w:r w:rsidRPr="00C3687E">
              <w:t>ienoto klientu apkalpošanas centru kancelejas preces, biroja piederumi un biroja aprī</w:t>
            </w:r>
            <w:r w:rsidRPr="00C3687E">
              <w:t>kojuma noma</w:t>
            </w:r>
            <w:r w:rsidRPr="00C3687E" w:rsidR="00C74890">
              <w:t xml:space="preserve"> (</w:t>
            </w:r>
            <w:r w:rsidRPr="00C3687E" w:rsidR="001A1265">
              <w:t>atsevišķos gadījumos, kad nomas izmaksas ir mazākas par iegādes izmaksām, klientu apkalpošanas centriem ir tiesības slēgt nomas līgumu par biroja aprīkojumu</w:t>
            </w:r>
            <w:r w:rsidRPr="00C3687E" w:rsidR="00C74890">
              <w:t>)</w:t>
            </w:r>
            <w:r w:rsidRPr="00C3687E">
              <w:t>;</w:t>
            </w:r>
            <w:r w:rsidRPr="00C3687E">
              <w:t xml:space="preserve"> </w:t>
            </w:r>
          </w:p>
          <w:p w:rsidR="00753485" w:rsidRPr="00C3687E" w:rsidP="007A345D" w14:paraId="7FB3E71F" w14:textId="09530DDD">
            <w:pPr>
              <w:ind w:left="66" w:firstLine="284"/>
              <w:jc w:val="both"/>
            </w:pPr>
            <w:r w:rsidRPr="00C3687E">
              <w:t>2</w:t>
            </w:r>
            <w:r w:rsidRPr="00C3687E" w:rsidR="007A345D">
              <w:t>)</w:t>
            </w:r>
            <w:r w:rsidRPr="00C3687E">
              <w:t> v</w:t>
            </w:r>
            <w:r w:rsidRPr="00C3687E">
              <w:t xml:space="preserve">ienoto klientu apkalpošanas centru personāla telpu noma un īre, komunālie maksājumi un telpu uzturēšanas izmaksas (tai skaitā iestādes koplietošanas telpu un koplietošanas resursu izmantošanas </w:t>
            </w:r>
            <w:r w:rsidRPr="00C3687E">
              <w:t>izmaksu proporcionāla segšana);</w:t>
            </w:r>
          </w:p>
          <w:p w:rsidR="00753485" w:rsidRPr="00C3687E" w:rsidP="007A345D" w14:paraId="33B67F4E" w14:textId="719BE720">
            <w:pPr>
              <w:ind w:left="66" w:firstLine="284"/>
              <w:jc w:val="both"/>
            </w:pPr>
            <w:r w:rsidRPr="00C3687E">
              <w:t>3</w:t>
            </w:r>
            <w:r w:rsidRPr="00C3687E" w:rsidR="007A345D">
              <w:t>)</w:t>
            </w:r>
            <w:r w:rsidRPr="00C3687E">
              <w:t> v</w:t>
            </w:r>
            <w:r w:rsidRPr="00C3687E">
              <w:t xml:space="preserve">ienoto klientu apkalpošanas centru sakaru, interneta, </w:t>
            </w:r>
            <w:r w:rsidRPr="00C3687E" w:rsidR="00ED5D71">
              <w:t>informācijas tehnoloģiju</w:t>
            </w:r>
            <w:r w:rsidRPr="00C3687E">
              <w:t xml:space="preserve"> uzturēšanas izmaksas</w:t>
            </w:r>
            <w:r w:rsidRPr="00C3687E">
              <w:t xml:space="preserve"> un pasta pakalpojumu izmaksas;</w:t>
            </w:r>
          </w:p>
          <w:p w:rsidR="00753485" w:rsidRPr="00C3687E" w:rsidP="007A345D" w14:paraId="7B3EB4AA" w14:textId="6CA96349">
            <w:pPr>
              <w:ind w:left="66" w:firstLine="284"/>
              <w:jc w:val="both"/>
            </w:pPr>
            <w:r w:rsidRPr="00C3687E">
              <w:t>4</w:t>
            </w:r>
            <w:r w:rsidRPr="00C3687E" w:rsidR="007A345D">
              <w:t>)</w:t>
            </w:r>
            <w:r w:rsidRPr="00C3687E">
              <w:t> citas izmaksas, kas nav iekļautas vienoto klientu apkalpošanas centru tiešajās attiecināmajās izmaksās, bet ir nepieciešamas darbību rezultātu sasniegšanai.</w:t>
            </w:r>
          </w:p>
          <w:p w:rsidR="00753485" w:rsidRPr="00C3687E" w:rsidP="007A345D" w14:paraId="2FA5DC17" w14:textId="3EBE8B71">
            <w:pPr>
              <w:ind w:left="66" w:firstLine="284"/>
              <w:jc w:val="both"/>
            </w:pPr>
            <w:r w:rsidRPr="00C3687E">
              <w:t xml:space="preserve">Ne mazāk par 50 % no vienotā klientu apkalpošanas centra uzturēšanas izmaksām pašvaldība sedz no saviem budžeta līdzekļiem. Nodarbināto atlīdzības izmaksas tiek noteiktas </w:t>
            </w:r>
            <w:r w:rsidRPr="00C3687E" w:rsidR="009565BE">
              <w:t xml:space="preserve">atbilstoši </w:t>
            </w:r>
            <w:r w:rsidRPr="00C3687E" w:rsidR="000130B8">
              <w:t>M</w:t>
            </w:r>
            <w:r w:rsidRPr="00C3687E" w:rsidR="009565BE">
              <w:t xml:space="preserve">inistrijas 2016. gada 19. augustā apstiprinātajai metodikai “Metodiskie ieteikumi pašvaldību pārskatu par piešķirtās </w:t>
            </w:r>
            <w:r w:rsidRPr="00C3687E" w:rsidR="00B13DAA">
              <w:t>Dotācijas</w:t>
            </w:r>
            <w:r w:rsidRPr="00C3687E" w:rsidR="009565BE">
              <w:t xml:space="preserve"> izlietojuma pārbaudei un valsts un pašvaldību vienoto klientu apkalpošanas centru tīkla uzturēšanas izdevumu aprēķināšanai 2017. gadam un turpmākajiem gadiem”</w:t>
            </w:r>
            <w:r w:rsidRPr="00C3687E">
              <w:t xml:space="preserve">. Vienoto klientu apkalpošanas centru nodarbināto atlīdzības fonda nodrošināšanai (tiešās attiecināmas personāla izmaksas) </w:t>
            </w:r>
            <w:r w:rsidRPr="00C3687E" w:rsidR="00B13DAA">
              <w:t>Dotācija</w:t>
            </w:r>
            <w:r w:rsidRPr="00C3687E">
              <w:t xml:space="preserve"> 201</w:t>
            </w:r>
            <w:r w:rsidRPr="00C3687E" w:rsidR="00942C53">
              <w:t>8</w:t>
            </w:r>
            <w:r w:rsidRPr="00C3687E">
              <w:t>. gadā piešķirama šādā apmērā:</w:t>
            </w:r>
          </w:p>
          <w:p w:rsidR="007B4E5B" w:rsidRPr="00C3687E" w:rsidP="00F2741D" w14:paraId="1C8A7CE1" w14:textId="52C84BF1">
            <w:pPr>
              <w:pStyle w:val="tv213"/>
              <w:numPr>
                <w:ilvl w:val="1"/>
                <w:numId w:val="5"/>
              </w:numPr>
              <w:spacing w:before="0" w:beforeAutospacing="0" w:after="0" w:afterAutospacing="0"/>
              <w:ind w:hanging="10"/>
              <w:jc w:val="both"/>
            </w:pPr>
            <w:r w:rsidRPr="00C3687E">
              <w:t xml:space="preserve">pašvaldībām, kurās ir līdz 10 000 iedzīvotāju, – 500 </w:t>
            </w:r>
            <w:r w:rsidRPr="00C3687E">
              <w:rPr>
                <w:i/>
              </w:rPr>
              <w:t>euro</w:t>
            </w:r>
            <w:r w:rsidRPr="00C3687E">
              <w:t xml:space="preserve"> mēnesī;</w:t>
            </w:r>
          </w:p>
          <w:p w:rsidR="007B4E5B" w:rsidRPr="00C3687E" w:rsidP="00F2741D" w14:paraId="07E59065" w14:textId="77777777">
            <w:pPr>
              <w:pStyle w:val="tv213"/>
              <w:numPr>
                <w:ilvl w:val="1"/>
                <w:numId w:val="5"/>
              </w:numPr>
              <w:spacing w:before="0" w:beforeAutospacing="0" w:after="0" w:afterAutospacing="0"/>
              <w:ind w:hanging="10"/>
              <w:jc w:val="both"/>
            </w:pPr>
            <w:r w:rsidRPr="00C3687E">
              <w:t xml:space="preserve">pašvaldībām, kurās ir no 10 001 līdz 20 000 iedzīvotāju, – 700 </w:t>
            </w:r>
            <w:r w:rsidRPr="00C3687E">
              <w:rPr>
                <w:i/>
              </w:rPr>
              <w:t>euro</w:t>
            </w:r>
            <w:r w:rsidRPr="00C3687E">
              <w:t xml:space="preserve"> mēnesī;</w:t>
            </w:r>
          </w:p>
          <w:p w:rsidR="007B4E5B" w:rsidRPr="00C3687E" w:rsidP="00F2741D" w14:paraId="0CE11F34" w14:textId="03C68377">
            <w:pPr>
              <w:pStyle w:val="tv213"/>
              <w:numPr>
                <w:ilvl w:val="1"/>
                <w:numId w:val="5"/>
              </w:numPr>
              <w:spacing w:before="0" w:beforeAutospacing="0" w:after="0" w:afterAutospacing="0"/>
              <w:ind w:hanging="10"/>
              <w:jc w:val="both"/>
            </w:pPr>
            <w:r w:rsidRPr="00C3687E">
              <w:t xml:space="preserve">pašvaldībām, kurās ir vairāk nekā 20 000 iedzīvotāju, – 1 000 </w:t>
            </w:r>
            <w:r w:rsidRPr="00C3687E">
              <w:rPr>
                <w:i/>
              </w:rPr>
              <w:t>euro</w:t>
            </w:r>
            <w:r w:rsidRPr="00C3687E">
              <w:t xml:space="preserve"> mēnesī.</w:t>
            </w:r>
          </w:p>
          <w:p w:rsidR="00753485" w:rsidRPr="00C3687E" w:rsidP="007A345D" w14:paraId="6DB016B6" w14:textId="77777777">
            <w:pPr>
              <w:ind w:left="66" w:firstLine="284"/>
              <w:jc w:val="both"/>
            </w:pPr>
            <w:r w:rsidRPr="00C3687E">
              <w:t>Atlīdzība vienoto klientu apkalpošanas centru nodarbinātajiem piešķirama, nepārsniedzot noteikto apmēru, neatkarīgi no iesaistīto darbinieku skaita.</w:t>
            </w:r>
          </w:p>
          <w:p w:rsidR="00BD05E1" w:rsidRPr="00C3687E" w:rsidP="00074E88" w14:paraId="3234E9B1" w14:textId="7001BB03">
            <w:pPr>
              <w:ind w:left="66" w:firstLine="284"/>
              <w:jc w:val="both"/>
            </w:pPr>
            <w:r w:rsidRPr="00C3687E">
              <w:t>P</w:t>
            </w:r>
            <w:r w:rsidRPr="00C3687E">
              <w:t>ašvaldība sedz ne mazāk par 50 % no vienotā klientu apkalpošanas centra uzturēšanas izmaksā</w:t>
            </w:r>
            <w:r w:rsidRPr="00C3687E">
              <w:t>m no saviem budžeta līdzekļiem.</w:t>
            </w:r>
          </w:p>
          <w:p w:rsidR="00BD05E1" w:rsidRPr="00C3687E" w:rsidP="007A345D" w14:paraId="32F5E8AB" w14:textId="3CA11E9B">
            <w:pPr>
              <w:ind w:left="66" w:firstLine="284"/>
              <w:jc w:val="both"/>
            </w:pPr>
            <w:r w:rsidRPr="00C3687E">
              <w:t>Vienoto klientu apkalpošanas centru uzturēšanas faktiskās izmaksas 201</w:t>
            </w:r>
            <w:r w:rsidRPr="00C3687E" w:rsidR="00F034E2">
              <w:t>8</w:t>
            </w:r>
            <w:r w:rsidRPr="00C3687E">
              <w:t>. gadā pašvaldības iesniedz informācijas sistēmā “</w:t>
            </w:r>
            <w:r w:rsidRPr="00C3687E">
              <w:t>ePārskati</w:t>
            </w:r>
            <w:r w:rsidRPr="00C3687E">
              <w:t xml:space="preserve">” līdz </w:t>
            </w:r>
            <w:r w:rsidRPr="00C3687E" w:rsidR="00B13DAA">
              <w:t>2019. gada</w:t>
            </w:r>
            <w:r w:rsidRPr="00C3687E">
              <w:t xml:space="preserve"> </w:t>
            </w:r>
            <w:r w:rsidRPr="00C3687E" w:rsidR="00E22506">
              <w:t>1</w:t>
            </w:r>
            <w:r w:rsidRPr="00C3687E" w:rsidR="002204C3">
              <w:t>0</w:t>
            </w:r>
            <w:r w:rsidRPr="00C3687E" w:rsidR="00B13DAA">
              <w:t>.</w:t>
            </w:r>
            <w:r w:rsidRPr="00C3687E" w:rsidR="00650D46">
              <w:t> </w:t>
            </w:r>
            <w:r w:rsidRPr="00C3687E" w:rsidR="00B13DAA">
              <w:t>janvārim</w:t>
            </w:r>
            <w:r w:rsidRPr="00C3687E">
              <w:t xml:space="preserve">, norādot gan </w:t>
            </w:r>
            <w:r w:rsidRPr="00C3687E" w:rsidR="00B13DAA">
              <w:t>Dotācijas</w:t>
            </w:r>
            <w:r w:rsidRPr="00C3687E">
              <w:t xml:space="preserve"> izlietojumu, gan pašvaldību līdzfinansējumu. </w:t>
            </w:r>
          </w:p>
          <w:p w:rsidR="00F167C8" w:rsidRPr="00C3687E" w:rsidP="007A345D" w14:paraId="7BF1574B" w14:textId="428E2F8E">
            <w:pPr>
              <w:ind w:left="66" w:firstLine="284"/>
              <w:jc w:val="both"/>
            </w:pPr>
            <w:r w:rsidRPr="00C3687E">
              <w:t xml:space="preserve">Likums </w:t>
            </w:r>
            <w:r w:rsidRPr="00C3687E" w:rsidR="00135810">
              <w:t xml:space="preserve">„Par valsts </w:t>
            </w:r>
            <w:r w:rsidRPr="00C3687E">
              <w:t>budžetu 201</w:t>
            </w:r>
            <w:r w:rsidRPr="00C3687E" w:rsidR="00942C53">
              <w:t>8</w:t>
            </w:r>
            <w:r w:rsidRPr="00C3687E">
              <w:t>. </w:t>
            </w:r>
            <w:r w:rsidRPr="00C3687E" w:rsidR="00135810">
              <w:t>gadam”</w:t>
            </w:r>
            <w:r w:rsidRPr="00C3687E">
              <w:t xml:space="preserve"> nosaka deleģējumu</w:t>
            </w:r>
            <w:r w:rsidRPr="00C3687E" w:rsidR="00735F17">
              <w:t xml:space="preserve"> finansējuma sadalē</w:t>
            </w:r>
            <w:r w:rsidRPr="00C3687E">
              <w:t xml:space="preserve"> tikai vienam gadam – 201</w:t>
            </w:r>
            <w:r w:rsidRPr="00C3687E" w:rsidR="00942C53">
              <w:t>8</w:t>
            </w:r>
            <w:r w:rsidRPr="00C3687E">
              <w:t xml:space="preserve">. gadam. Līdz ar to noteikumu projektā nav ietverama prasība par turpmākajos gados nepieciešamo valsts budžeta finansējumu </w:t>
            </w:r>
            <w:r w:rsidRPr="00C3687E" w:rsidR="00751DF7">
              <w:t>vienoto klientu apkalpošanas centru</w:t>
            </w:r>
            <w:r w:rsidRPr="00C3687E">
              <w:t xml:space="preserve"> izveidei</w:t>
            </w:r>
            <w:r w:rsidRPr="00C3687E" w:rsidR="0080743D">
              <w:t>,</w:t>
            </w:r>
            <w:r w:rsidRPr="00C3687E" w:rsidR="00751DF7">
              <w:t xml:space="preserve"> </w:t>
            </w:r>
            <w:r w:rsidRPr="00C3687E">
              <w:t>uzturēšanai</w:t>
            </w:r>
            <w:r w:rsidRPr="00C3687E" w:rsidR="0080743D">
              <w:t xml:space="preserve"> un nodarbināto atlīdzībai.</w:t>
            </w:r>
          </w:p>
          <w:p w:rsidR="00716F30" w:rsidRPr="005C3FE8" w:rsidP="007A345D" w14:paraId="74AEC9AF" w14:textId="03BF6403">
            <w:pPr>
              <w:ind w:left="66" w:firstLine="284"/>
              <w:jc w:val="both"/>
            </w:pPr>
            <w:r w:rsidRPr="00C3687E">
              <w:t xml:space="preserve">Ekonomiskos ieguvumus veido administratīvā sloga samazinājums </w:t>
            </w:r>
            <w:r w:rsidRPr="00C3687E" w:rsidR="00F167C8">
              <w:t>vienoto klientu apkalpošanas centru</w:t>
            </w:r>
            <w:r w:rsidRPr="00C3687E">
              <w:t xml:space="preserve"> klientiem. Administratīvā sloga samazinājums novadu centros ir pamatots ar klientu laika ietaupījumu, nebraucot uz tuv</w:t>
            </w:r>
            <w:r w:rsidRPr="00C3687E" w:rsidR="00F167C8">
              <w:t>āko reģionālo centru – vidēji 1.</w:t>
            </w:r>
            <w:r w:rsidRPr="00C3687E">
              <w:t xml:space="preserve">24 </w:t>
            </w:r>
            <w:r w:rsidRPr="00C3687E" w:rsidR="00650D46">
              <w:t>h</w:t>
            </w:r>
            <w:r w:rsidRPr="00C3687E" w:rsidR="00D44FD4">
              <w:t xml:space="preserve"> 21 un 9 nacionālās un </w:t>
            </w:r>
            <w:r w:rsidRPr="00244596" w:rsidR="00D44FD4">
              <w:t>reģionālās nozīmes attīstības centros</w:t>
            </w:r>
            <w:r w:rsidRPr="00244596">
              <w:t>,</w:t>
            </w:r>
            <w:r w:rsidRPr="00244596" w:rsidR="00D44FD4">
              <w:t xml:space="preserve"> </w:t>
            </w:r>
            <w:r w:rsidRPr="005C3FE8" w:rsidR="00D44FD4">
              <w:t xml:space="preserve">administratīvais slogs samazināsies </w:t>
            </w:r>
            <w:r w:rsidRPr="005C3FE8">
              <w:t xml:space="preserve">arī </w:t>
            </w:r>
            <w:r w:rsidRPr="005C3FE8" w:rsidR="00D44FD4">
              <w:t>sinerģijas efekta dēļ</w:t>
            </w:r>
            <w:r w:rsidRPr="005C3FE8" w:rsidR="003E43D7">
              <w:t>.</w:t>
            </w:r>
          </w:p>
          <w:p w:rsidR="006A52AC" w:rsidRPr="00C3687E" w:rsidP="007A345D" w14:paraId="70C79FF4" w14:textId="5C12B6D0">
            <w:pPr>
              <w:ind w:left="66" w:firstLine="284"/>
              <w:jc w:val="both"/>
            </w:pPr>
            <w:r w:rsidRPr="005C3FE8">
              <w:t>Pamatojoties uz piešķirto Dotācijas apmēru, 2018. gadā tiks nodrošināta 72 novadu nozīmes un sešu reģionālās nozīmes</w:t>
            </w:r>
            <w:r w:rsidRPr="00244596">
              <w:t xml:space="preserve"> vienoto klientu apkalpošanas centru uzturēšana, kā arī vienoto klientu apkalpošanas centru informācijas sistēmas </w:t>
            </w:r>
            <w:r w:rsidRPr="00244596">
              <w:rPr>
                <w:i/>
              </w:rPr>
              <w:t>pakalpojumucentri.lv</w:t>
            </w:r>
            <w:r w:rsidRPr="00244596">
              <w:t xml:space="preserve"> darbība.</w:t>
            </w:r>
            <w:r w:rsidRPr="00244596" w:rsidR="00423CBD">
              <w:t xml:space="preserve"> Šīs anotācijas III sadaļā vienoto klientu apkalpošanas centru tīkla izveidei, uzturēšanai un publisko pakalpojumu sistēmas pilnveidei 2018. gadā piešķirtās dotācijas apmērs ir 940 394 </w:t>
            </w:r>
            <w:r w:rsidRPr="00244596" w:rsidR="00423CBD">
              <w:t>e</w:t>
            </w:r>
            <w:r w:rsidRPr="00244596" w:rsidR="00423CBD">
              <w:rPr>
                <w:i/>
                <w:iCs/>
              </w:rPr>
              <w:t>uro</w:t>
            </w:r>
            <w:r w:rsidRPr="00244596" w:rsidR="00423CBD">
              <w:rPr>
                <w:iCs/>
              </w:rPr>
              <w:t>, savukārt 2.pielikumā norādītais dotācijas apjoms sastāda 689 785</w:t>
            </w:r>
            <w:r w:rsidRPr="00244596" w:rsidR="00423CBD">
              <w:rPr>
                <w:i/>
                <w:iCs/>
              </w:rPr>
              <w:t xml:space="preserve"> </w:t>
            </w:r>
            <w:r w:rsidRPr="00244596" w:rsidR="00423CBD">
              <w:rPr>
                <w:i/>
                <w:iCs/>
              </w:rPr>
              <w:t>euro</w:t>
            </w:r>
            <w:r w:rsidRPr="00244596" w:rsidR="00423CBD">
              <w:rPr>
                <w:i/>
                <w:iCs/>
              </w:rPr>
              <w:t xml:space="preserve">. </w:t>
            </w:r>
            <w:r w:rsidRPr="00244596" w:rsidR="00423CBD">
              <w:rPr>
                <w:iCs/>
              </w:rPr>
              <w:t xml:space="preserve">Dotācijas atlikusī summa 250 609 </w:t>
            </w:r>
            <w:r w:rsidRPr="00244596" w:rsidR="00423CBD">
              <w:rPr>
                <w:i/>
                <w:iCs/>
              </w:rPr>
              <w:t>euro</w:t>
            </w:r>
            <w:r w:rsidRPr="00244596" w:rsidR="00423CBD">
              <w:rPr>
                <w:iCs/>
              </w:rPr>
              <w:t xml:space="preserve"> apjomā</w:t>
            </w:r>
            <w:r w:rsidRPr="00244596" w:rsidR="00423CBD">
              <w:t xml:space="preserve"> tiks piešķirta vienoto klientu apkalpošanas centru izveidei, uzturēšanai un publisko pakalpojumu sistēmas pilnveidei novadu nozīmes, kā arī reģionālās nozīmes un nacionālās nozīmes attīstības centros – abi pēdējie – saskaņā ar Ministru kabineta </w:t>
            </w:r>
            <w:r w:rsidRPr="00244596" w:rsidR="00423CBD">
              <w:t>protokollēmumu</w:t>
            </w:r>
            <w:r w:rsidRPr="00244596" w:rsidR="00423CBD">
              <w:t>, kas tiek izstrādāts atbilstoši kārtībai, kādā Ministrija veic pašvaldību pieteikumu saņemšanu un atlasi vienoto klientu apkalpošanas centru izveidei un uzturēšanai reģionālās un nacionālās nozīmes attīstības centros. Informatīvā ziņojuma sagatavošanai nepieciešama pašvaldību vienošanās ar valsts tiešās pārvaldes iestādēm par šo iestāžu klientu apkalpošanas struktūrvienību pārvietošanu uz pašvaldības veidojamo vienoto klientu apkalpošanas centru. Līdz ar to informatīvā ziņojuma iesniegšanas laika posms Ministru kabinetā atkarīgs no šādas vienošanās panākšanas gaitas.</w:t>
            </w:r>
            <w:r w:rsidRPr="00C3687E" w:rsidR="00810BC4">
              <w:t xml:space="preserve"> </w:t>
            </w:r>
          </w:p>
          <w:p w:rsidR="00753485" w:rsidRPr="00C3687E" w:rsidP="007A345D" w14:paraId="698CA985" w14:textId="1C587C06">
            <w:pPr>
              <w:ind w:left="66" w:firstLine="284"/>
              <w:jc w:val="both"/>
            </w:pPr>
            <w:r w:rsidRPr="00C3687E">
              <w:t>Lai nodrošinātu vienveidīgu pieprasītāko valsts pakalpojumu sniegšanu pašvaldībās, Lauku atbalsts dienests, Nodarbinātības valsts aģentūra, Uzņēmumu reģistrs, Pilsonības un migrācijas lietu pārvalde, Valsts ieņēmumu dienests, Valsts sociālās apdrošināšanas aģentūra,</w:t>
            </w:r>
            <w:r w:rsidRPr="00C3687E" w:rsidR="00810BC4">
              <w:t xml:space="preserve"> </w:t>
            </w:r>
            <w:r w:rsidRPr="00C3687E">
              <w:t>Valsts zemes dienests un, papildus, Valsts darba inspekcija, ir</w:t>
            </w:r>
            <w:r w:rsidRPr="00C3687E">
              <w:t xml:space="preserve"> izstrādājušas pieprasītu, relatīvi vienkāršu un nedalāmu pakalpojumu</w:t>
            </w:r>
            <w:r w:rsidRPr="00C3687E">
              <w:t>, kuriem ir administratīva pakalpojuma pazīmes, grozu - minimālo pakalpojumu grozu, kura sniegšana tiktu piedāvāta novadu nozīmes pašvaldību centros.</w:t>
            </w:r>
          </w:p>
          <w:p w:rsidR="0092225E" w:rsidRPr="00C3687E" w:rsidP="0092225E" w14:paraId="12E65C31" w14:textId="496CD5A8">
            <w:pPr>
              <w:ind w:left="68" w:firstLine="282"/>
              <w:jc w:val="both"/>
            </w:pPr>
            <w:r w:rsidRPr="00C3687E">
              <w:t xml:space="preserve">MK </w:t>
            </w:r>
            <w:r w:rsidRPr="00C3687E" w:rsidR="00751DF7">
              <w:t>noteikumu</w:t>
            </w:r>
            <w:r w:rsidRPr="00C3687E">
              <w:t xml:space="preserve"> projektā</w:t>
            </w:r>
            <w:r w:rsidRPr="00C3687E" w:rsidR="00751DF7">
              <w:t xml:space="preserve"> </w:t>
            </w:r>
            <w:r w:rsidRPr="00C3687E" w:rsidR="007707F5">
              <w:t xml:space="preserve">paredzētā </w:t>
            </w:r>
            <w:r w:rsidRPr="00C3687E" w:rsidR="00B13DAA">
              <w:t>Dotācija</w:t>
            </w:r>
            <w:r w:rsidRPr="00C3687E" w:rsidR="007707F5">
              <w:t xml:space="preserve"> izmantojama vienoto klientu apkalpošanas centru uzturēšanai laika periodā no 201</w:t>
            </w:r>
            <w:r w:rsidRPr="00C3687E" w:rsidR="00570AE2">
              <w:t>8</w:t>
            </w:r>
            <w:r w:rsidRPr="00C3687E" w:rsidR="007707F5">
              <w:t>.</w:t>
            </w:r>
            <w:r w:rsidRPr="00C3687E" w:rsidR="00716F30">
              <w:t> </w:t>
            </w:r>
            <w:r w:rsidRPr="00C3687E" w:rsidR="007707F5">
              <w:t>gada 1.</w:t>
            </w:r>
            <w:r w:rsidRPr="00C3687E" w:rsidR="0058018F">
              <w:t> </w:t>
            </w:r>
            <w:r w:rsidRPr="00C3687E" w:rsidR="007707F5">
              <w:t>janvāra līdz 31.</w:t>
            </w:r>
            <w:r w:rsidRPr="00C3687E" w:rsidR="00716F30">
              <w:t> </w:t>
            </w:r>
            <w:r w:rsidRPr="00C3687E" w:rsidR="007707F5">
              <w:t>decembrim.</w:t>
            </w:r>
            <w:r w:rsidRPr="00C3687E" w:rsidR="005B0384">
              <w:t xml:space="preserve"> Pašvaldība atskaiti par </w:t>
            </w:r>
            <w:r w:rsidRPr="00C3687E" w:rsidR="00B13DAA">
              <w:t>Dotācija</w:t>
            </w:r>
            <w:r w:rsidRPr="00C3687E" w:rsidR="005B0384">
              <w:t xml:space="preserve"> izlietojumu iesniedz elektroniskā veidā sistēmā</w:t>
            </w:r>
            <w:r w:rsidRPr="00C3687E" w:rsidR="00EA1DFC">
              <w:t xml:space="preserve"> “</w:t>
            </w:r>
            <w:r w:rsidRPr="00C3687E" w:rsidR="00EA1DFC">
              <w:t>ePārskati</w:t>
            </w:r>
            <w:r w:rsidRPr="00C3687E" w:rsidR="00EA1DFC">
              <w:t>”</w:t>
            </w:r>
            <w:r w:rsidRPr="00C3687E" w:rsidR="005B0384">
              <w:t>.</w:t>
            </w:r>
            <w:r w:rsidRPr="00C3687E" w:rsidR="003D45A4">
              <w:t xml:space="preserve"> Atskaites izmaksu pozīcijas </w:t>
            </w:r>
            <w:r w:rsidRPr="00C3687E" w:rsidR="003D45A4">
              <w:t>uz</w:t>
            </w:r>
            <w:r w:rsidRPr="00C3687E" w:rsidR="00BA109E">
              <w:t>rādītas atb</w:t>
            </w:r>
            <w:r w:rsidRPr="00C3687E" w:rsidR="00C26C4A">
              <w:t>ilstoši Ministru kabineta 2015. </w:t>
            </w:r>
            <w:r w:rsidRPr="00C3687E" w:rsidR="00BA109E">
              <w:t>gada 27.</w:t>
            </w:r>
            <w:r w:rsidRPr="00C3687E" w:rsidR="0058018F">
              <w:t> </w:t>
            </w:r>
            <w:r w:rsidRPr="00C3687E" w:rsidR="00BA109E">
              <w:t>decembra</w:t>
            </w:r>
            <w:r w:rsidRPr="00C3687E" w:rsidR="003D45A4">
              <w:t xml:space="preserve"> noteikumu</w:t>
            </w:r>
            <w:r w:rsidRPr="00C3687E" w:rsidR="003D45A4">
              <w:t xml:space="preserve"> Nr. 1031 “Noteikumi par budžetu izdevumu klasifikāciju atbilstoši ekonomiskajām kategorijām” izdevumu klasifikācijai atbilstoši ekonomiskajām kategorijām. </w:t>
            </w:r>
          </w:p>
          <w:p w:rsidR="007A345D" w:rsidRPr="00C3687E" w:rsidP="00244596" w14:paraId="545049A1" w14:textId="53ED5142">
            <w:pPr>
              <w:ind w:left="68" w:firstLine="282"/>
              <w:jc w:val="both"/>
            </w:pPr>
            <w:r w:rsidRPr="00C3687E">
              <w:t>Dotācija</w:t>
            </w:r>
            <w:r w:rsidRPr="00C3687E" w:rsidR="0092225E">
              <w:t xml:space="preserve">, kas nav izlietota atbilstoši paredzētajam mērķim pašvaldība atmaksā </w:t>
            </w:r>
            <w:r w:rsidRPr="00C3687E" w:rsidR="000130B8">
              <w:t>M</w:t>
            </w:r>
            <w:r w:rsidRPr="00C3687E" w:rsidR="0092225E">
              <w:t xml:space="preserve">inistrijai 10 darbdienu laikā pēc  </w:t>
            </w:r>
            <w:r w:rsidR="00244596">
              <w:t>3</w:t>
            </w:r>
            <w:r w:rsidRPr="00C3687E" w:rsidR="0092225E">
              <w:t xml:space="preserve">. pielikuma un </w:t>
            </w:r>
            <w:r w:rsidR="00244596">
              <w:t>4</w:t>
            </w:r>
            <w:r w:rsidRPr="00C3687E" w:rsidR="0092225E">
              <w:t>. pieliku</w:t>
            </w:r>
            <w:bookmarkStart w:id="0" w:name="_GoBack"/>
            <w:bookmarkEnd w:id="0"/>
            <w:r w:rsidRPr="00C3687E" w:rsidR="0092225E">
              <w:t>ma apstiprināšanas informācijas sistēmā “</w:t>
            </w:r>
            <w:r w:rsidRPr="00C3687E" w:rsidR="0092225E">
              <w:t>ePārskati</w:t>
            </w:r>
            <w:r w:rsidRPr="00C3687E" w:rsidR="0092225E">
              <w:t>”.</w:t>
            </w:r>
          </w:p>
        </w:tc>
      </w:tr>
      <w:tr w14:paraId="1DBA737C" w14:textId="77777777" w:rsidTr="005E550D">
        <w:tblPrEx>
          <w:tblW w:w="5000" w:type="pct"/>
          <w:tblCellSpacing w:w="15" w:type="dxa"/>
          <w:tblCellMar>
            <w:top w:w="30" w:type="dxa"/>
            <w:left w:w="30" w:type="dxa"/>
            <w:bottom w:w="30" w:type="dxa"/>
            <w:right w:w="30" w:type="dxa"/>
          </w:tblCellMar>
          <w:tblLook w:val="04A0"/>
        </w:tblPrEx>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E550D" w:rsidRPr="00C3687E" w:rsidP="00F2741D" w14:paraId="637BB7BB" w14:textId="442EC74A">
            <w:pPr>
              <w:pStyle w:val="tvhtml"/>
              <w:spacing w:before="0" w:beforeAutospacing="0" w:after="0" w:afterAutospacing="0"/>
              <w:jc w:val="both"/>
              <w:rPr>
                <w:lang w:val="lv-LV"/>
              </w:rPr>
            </w:pPr>
            <w:r w:rsidRPr="00C3687E">
              <w:rPr>
                <w:lang w:val="lv-LV"/>
              </w:rPr>
              <w:t>3.</w:t>
            </w:r>
          </w:p>
        </w:tc>
        <w:tc>
          <w:tcPr>
            <w:tcW w:w="1530" w:type="pct"/>
            <w:tcBorders>
              <w:top w:val="outset" w:sz="6" w:space="0" w:color="auto"/>
              <w:left w:val="outset" w:sz="6" w:space="0" w:color="auto"/>
              <w:bottom w:val="outset" w:sz="6" w:space="0" w:color="auto"/>
              <w:right w:val="outset" w:sz="6" w:space="0" w:color="auto"/>
            </w:tcBorders>
            <w:hideMark/>
          </w:tcPr>
          <w:p w:rsidR="005E550D" w:rsidRPr="00C3687E" w:rsidP="00F2741D" w14:paraId="1C446A6F" w14:textId="77777777">
            <w:pPr>
              <w:jc w:val="both"/>
            </w:pPr>
            <w:r w:rsidRPr="00C3687E">
              <w:t>Projekta izstrādē iesaistītās institūcijas</w:t>
            </w:r>
          </w:p>
        </w:tc>
        <w:tc>
          <w:tcPr>
            <w:tcW w:w="3158" w:type="pct"/>
            <w:tcBorders>
              <w:top w:val="outset" w:sz="6" w:space="0" w:color="auto"/>
              <w:left w:val="outset" w:sz="6" w:space="0" w:color="auto"/>
              <w:bottom w:val="outset" w:sz="6" w:space="0" w:color="auto"/>
              <w:right w:val="outset" w:sz="6" w:space="0" w:color="auto"/>
            </w:tcBorders>
            <w:hideMark/>
          </w:tcPr>
          <w:p w:rsidR="005E550D" w:rsidRPr="00C3687E" w:rsidP="00F2741D" w14:paraId="07B3F494" w14:textId="6019DF0D">
            <w:pPr>
              <w:ind w:left="66" w:right="138"/>
              <w:jc w:val="both"/>
            </w:pPr>
            <w:r w:rsidRPr="00C3687E">
              <w:t>Latvijas Pašvaldību savienība</w:t>
            </w:r>
            <w:r w:rsidRPr="00C3687E" w:rsidR="00F96FEB">
              <w:t>, Valsts kase</w:t>
            </w:r>
            <w:r w:rsidRPr="00C3687E" w:rsidR="008723E4">
              <w:t>.</w:t>
            </w:r>
          </w:p>
        </w:tc>
      </w:tr>
      <w:tr w14:paraId="650FA5DC" w14:textId="77777777" w:rsidTr="00D47BCD">
        <w:tblPrEx>
          <w:tblW w:w="5000" w:type="pct"/>
          <w:tblCellSpacing w:w="15" w:type="dxa"/>
          <w:tblCellMar>
            <w:top w:w="30" w:type="dxa"/>
            <w:left w:w="30" w:type="dxa"/>
            <w:bottom w:w="30" w:type="dxa"/>
            <w:right w:w="30" w:type="dxa"/>
          </w:tblCellMar>
          <w:tblLook w:val="04A0"/>
        </w:tblPrEx>
        <w:trPr>
          <w:trHeight w:val="319"/>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E550D" w:rsidRPr="00C3687E" w:rsidP="00F2741D" w14:paraId="14ED2BD9" w14:textId="77777777">
            <w:pPr>
              <w:pStyle w:val="tvhtml"/>
              <w:spacing w:before="0" w:beforeAutospacing="0" w:after="0" w:afterAutospacing="0"/>
              <w:jc w:val="both"/>
              <w:rPr>
                <w:lang w:val="lv-LV"/>
              </w:rPr>
            </w:pPr>
            <w:r w:rsidRPr="00C3687E">
              <w:rPr>
                <w:lang w:val="lv-LV"/>
              </w:rPr>
              <w:t>4.</w:t>
            </w:r>
          </w:p>
        </w:tc>
        <w:tc>
          <w:tcPr>
            <w:tcW w:w="1530" w:type="pct"/>
            <w:tcBorders>
              <w:top w:val="outset" w:sz="6" w:space="0" w:color="auto"/>
              <w:left w:val="outset" w:sz="6" w:space="0" w:color="auto"/>
              <w:bottom w:val="outset" w:sz="6" w:space="0" w:color="auto"/>
              <w:right w:val="outset" w:sz="6" w:space="0" w:color="auto"/>
            </w:tcBorders>
            <w:hideMark/>
          </w:tcPr>
          <w:p w:rsidR="005E550D" w:rsidRPr="00C3687E" w:rsidP="00F2741D" w14:paraId="69B7E877" w14:textId="77777777">
            <w:pPr>
              <w:jc w:val="both"/>
            </w:pPr>
            <w:r w:rsidRPr="00C3687E">
              <w:t>Cita informācija</w:t>
            </w:r>
          </w:p>
        </w:tc>
        <w:tc>
          <w:tcPr>
            <w:tcW w:w="3158" w:type="pct"/>
            <w:tcBorders>
              <w:top w:val="outset" w:sz="6" w:space="0" w:color="auto"/>
              <w:left w:val="outset" w:sz="6" w:space="0" w:color="auto"/>
              <w:bottom w:val="outset" w:sz="6" w:space="0" w:color="auto"/>
              <w:right w:val="outset" w:sz="6" w:space="0" w:color="auto"/>
            </w:tcBorders>
            <w:hideMark/>
          </w:tcPr>
          <w:p w:rsidR="005E550D" w:rsidRPr="00C3687E" w:rsidP="00F2741D" w14:paraId="4F5E05C1" w14:textId="6EA77993">
            <w:pPr>
              <w:pStyle w:val="tvhtml"/>
              <w:spacing w:before="0" w:beforeAutospacing="0" w:after="0" w:afterAutospacing="0"/>
              <w:ind w:left="66" w:right="138"/>
              <w:jc w:val="both"/>
              <w:rPr>
                <w:lang w:val="lv-LV"/>
              </w:rPr>
            </w:pPr>
            <w:r w:rsidRPr="00C3687E">
              <w:rPr>
                <w:lang w:val="lv-LV"/>
              </w:rPr>
              <w:t>Nav</w:t>
            </w:r>
          </w:p>
        </w:tc>
      </w:tr>
    </w:tbl>
    <w:p w:rsidR="00E809A4" w:rsidRPr="00C3687E" w:rsidP="00E809A4" w14:paraId="03BC42FF" w14:textId="77777777">
      <w:pPr>
        <w:pStyle w:val="tvhtml"/>
        <w:spacing w:before="0" w:beforeAutospacing="0" w:after="0" w:afterAutospacing="0" w:line="360" w:lineRule="auto"/>
        <w:jc w:val="both"/>
        <w:rPr>
          <w:sz w:val="10"/>
          <w:szCs w:val="10"/>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2"/>
        <w:gridCol w:w="2799"/>
        <w:gridCol w:w="5762"/>
      </w:tblGrid>
      <w:tr w14:paraId="68D826B7" w14:textId="77777777" w:rsidTr="005E550D">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E550D" w:rsidRPr="00C3687E" w:rsidP="0005521A" w14:paraId="4E4C86B2" w14:textId="77777777">
            <w:pPr>
              <w:pStyle w:val="tvhtml"/>
              <w:spacing w:before="0" w:beforeAutospacing="0" w:after="0" w:afterAutospacing="0"/>
              <w:jc w:val="center"/>
              <w:rPr>
                <w:b/>
                <w:bCs/>
                <w:lang w:val="lv-LV"/>
              </w:rPr>
            </w:pPr>
            <w:r w:rsidRPr="00C3687E">
              <w:rPr>
                <w:b/>
                <w:bCs/>
                <w:lang w:val="lv-LV"/>
              </w:rPr>
              <w:t>II. Tiesību akta projekta ietekme uz sabiedrību, tautsaimniecības attīstību un administratīvo slogu</w:t>
            </w:r>
          </w:p>
        </w:tc>
      </w:tr>
      <w:tr w14:paraId="5AFC471E" w14:textId="77777777" w:rsidTr="00347227">
        <w:tblPrEx>
          <w:tblW w:w="5000" w:type="pct"/>
          <w:tblCellSpacing w:w="15" w:type="dxa"/>
          <w:tblCellMar>
            <w:top w:w="30" w:type="dxa"/>
            <w:left w:w="30" w:type="dxa"/>
            <w:bottom w:w="30" w:type="dxa"/>
            <w:right w:w="30" w:type="dxa"/>
          </w:tblCellMar>
          <w:tblLook w:val="04A0"/>
        </w:tblPrEx>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E550D" w:rsidRPr="00C3687E" w:rsidP="0005521A" w14:paraId="47522255" w14:textId="77777777">
            <w:pPr>
              <w:jc w:val="both"/>
            </w:pPr>
            <w:r w:rsidRPr="00C3687E">
              <w:t>1.</w:t>
            </w:r>
          </w:p>
        </w:tc>
        <w:tc>
          <w:tcPr>
            <w:tcW w:w="1530" w:type="pct"/>
            <w:tcBorders>
              <w:top w:val="outset" w:sz="6" w:space="0" w:color="auto"/>
              <w:left w:val="outset" w:sz="6" w:space="0" w:color="auto"/>
              <w:bottom w:val="outset" w:sz="6" w:space="0" w:color="auto"/>
              <w:right w:val="outset" w:sz="6" w:space="0" w:color="auto"/>
            </w:tcBorders>
            <w:hideMark/>
          </w:tcPr>
          <w:p w:rsidR="005E550D" w:rsidRPr="00C3687E" w:rsidP="0005521A" w14:paraId="34FBE747" w14:textId="77777777">
            <w:pPr>
              <w:jc w:val="both"/>
            </w:pPr>
            <w:r w:rsidRPr="00C3687E">
              <w:t>Sabiedrības mērķgrupas, kuras tiesiskais regulējums ietekmē vai varētu ietekmēt</w:t>
            </w:r>
          </w:p>
        </w:tc>
        <w:tc>
          <w:tcPr>
            <w:tcW w:w="3158" w:type="pct"/>
            <w:tcBorders>
              <w:top w:val="outset" w:sz="6" w:space="0" w:color="auto"/>
              <w:left w:val="outset" w:sz="6" w:space="0" w:color="auto"/>
              <w:bottom w:val="outset" w:sz="6" w:space="0" w:color="auto"/>
              <w:right w:val="outset" w:sz="6" w:space="0" w:color="auto"/>
            </w:tcBorders>
            <w:hideMark/>
          </w:tcPr>
          <w:p w:rsidR="005E550D" w:rsidRPr="00C3687E" w:rsidP="0005521A" w14:paraId="700564F6" w14:textId="0DF5F69B">
            <w:pPr>
              <w:pStyle w:val="Default"/>
              <w:ind w:left="66" w:right="138" w:firstLine="284"/>
              <w:jc w:val="both"/>
              <w:rPr>
                <w:color w:val="auto"/>
                <w:lang w:val="lv-LV"/>
              </w:rPr>
            </w:pPr>
            <w:r w:rsidRPr="00C3687E">
              <w:rPr>
                <w:color w:val="auto"/>
                <w:lang w:val="lv-LV"/>
              </w:rPr>
              <w:t>Mērķgrupa</w:t>
            </w:r>
            <w:r w:rsidRPr="00C3687E" w:rsidR="005A01DA">
              <w:rPr>
                <w:color w:val="auto"/>
                <w:lang w:val="lv-LV"/>
              </w:rPr>
              <w:t xml:space="preserve">, ko skar šis noteikumu projekts, aptver </w:t>
            </w:r>
            <w:r w:rsidRPr="00C3687E" w:rsidR="00074E88">
              <w:rPr>
                <w:color w:val="auto"/>
                <w:lang w:val="lv-LV"/>
              </w:rPr>
              <w:t>72</w:t>
            </w:r>
            <w:r w:rsidRPr="00C3687E" w:rsidR="005A01DA">
              <w:rPr>
                <w:color w:val="auto"/>
                <w:lang w:val="lv-LV"/>
              </w:rPr>
              <w:t xml:space="preserve"> </w:t>
            </w:r>
            <w:r w:rsidRPr="00C3687E" w:rsidR="00EF7520">
              <w:rPr>
                <w:color w:val="auto"/>
                <w:lang w:val="lv-LV"/>
              </w:rPr>
              <w:t xml:space="preserve">novadu un </w:t>
            </w:r>
            <w:r w:rsidRPr="00C3687E" w:rsidR="000B79AF">
              <w:rPr>
                <w:color w:val="auto"/>
                <w:lang w:val="lv-LV"/>
              </w:rPr>
              <w:t xml:space="preserve">sešas </w:t>
            </w:r>
            <w:r w:rsidRPr="00C3687E" w:rsidR="00EF7520">
              <w:rPr>
                <w:color w:val="auto"/>
                <w:lang w:val="lv-LV"/>
              </w:rPr>
              <w:t xml:space="preserve">reģionālās nozīmes </w:t>
            </w:r>
            <w:r w:rsidRPr="00C3687E" w:rsidR="00C216E2">
              <w:rPr>
                <w:color w:val="auto"/>
                <w:lang w:val="lv-LV"/>
              </w:rPr>
              <w:t>pašvaldīb</w:t>
            </w:r>
            <w:r w:rsidRPr="00C3687E" w:rsidR="00B629C9">
              <w:rPr>
                <w:color w:val="auto"/>
                <w:lang w:val="lv-LV"/>
              </w:rPr>
              <w:t>as</w:t>
            </w:r>
            <w:r w:rsidRPr="00C3687E" w:rsidR="005A01DA">
              <w:rPr>
                <w:color w:val="auto"/>
                <w:lang w:val="lv-LV"/>
              </w:rPr>
              <w:t>.</w:t>
            </w:r>
          </w:p>
          <w:p w:rsidR="00B629C9" w:rsidRPr="00C3687E" w:rsidP="00B13DAA" w14:paraId="3EE464D0" w14:textId="4B739C4E">
            <w:pPr>
              <w:ind w:left="66" w:hanging="14"/>
              <w:jc w:val="both"/>
            </w:pPr>
            <w:r w:rsidRPr="00C3687E">
              <w:t xml:space="preserve">Projekta izstrādes procesā pašvaldībām </w:t>
            </w:r>
            <w:r w:rsidRPr="00C3687E" w:rsidR="00074E88">
              <w:t xml:space="preserve">nosūtīti pārskatīšanai un ieteikumu sniegšanai 2017. gada 19. augusta </w:t>
            </w:r>
            <w:r w:rsidRPr="00C3687E" w:rsidR="000130B8">
              <w:t>M</w:t>
            </w:r>
            <w:r w:rsidRPr="00C3687E" w:rsidR="00074E88">
              <w:t>inistrijas apstiprinātie “Metodiskie norādījumi pašvaldību pārskatu par piešķirtās valsts budžeta dotācijas izlietojuma pārbaudei un</w:t>
            </w:r>
            <w:r w:rsidRPr="00C3687E" w:rsidR="000B79AF">
              <w:t xml:space="preserve"> </w:t>
            </w:r>
            <w:r w:rsidRPr="00C3687E" w:rsidR="00074E88">
              <w:t xml:space="preserve">valsts un pašvaldību vienoto klientu apkalpošanas centru tīkla uzturēšanas izdevumu aprēķināšanai 2017. gadam un turpmākajiem gadiem”, ieteikumi netika saņemti. Ikgadējās mācībās pašvaldību speciālistiem 2017. gada oktobrī tika pārrunāta </w:t>
            </w:r>
            <w:r w:rsidRPr="00C3687E" w:rsidR="00B13DAA">
              <w:t>Dotācijas</w:t>
            </w:r>
            <w:r w:rsidRPr="00C3687E">
              <w:t xml:space="preserve"> apguv</w:t>
            </w:r>
            <w:r w:rsidRPr="00C3687E" w:rsidR="00074E88">
              <w:t>e</w:t>
            </w:r>
            <w:r w:rsidRPr="00C3687E">
              <w:t>.</w:t>
            </w:r>
          </w:p>
        </w:tc>
      </w:tr>
      <w:tr w14:paraId="276476C1" w14:textId="77777777" w:rsidTr="00347227">
        <w:tblPrEx>
          <w:tblW w:w="5000" w:type="pct"/>
          <w:tblCellSpacing w:w="15" w:type="dxa"/>
          <w:tblCellMar>
            <w:top w:w="30" w:type="dxa"/>
            <w:left w:w="30" w:type="dxa"/>
            <w:bottom w:w="30" w:type="dxa"/>
            <w:right w:w="30" w:type="dxa"/>
          </w:tblCellMar>
          <w:tblLook w:val="04A0"/>
        </w:tblPrEx>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E550D" w:rsidRPr="00C3687E" w:rsidP="0005521A" w14:paraId="1B4135A6" w14:textId="77777777">
            <w:pPr>
              <w:jc w:val="both"/>
            </w:pPr>
            <w:r w:rsidRPr="00C3687E">
              <w:t>2.</w:t>
            </w:r>
          </w:p>
        </w:tc>
        <w:tc>
          <w:tcPr>
            <w:tcW w:w="1530" w:type="pct"/>
            <w:tcBorders>
              <w:top w:val="outset" w:sz="6" w:space="0" w:color="auto"/>
              <w:left w:val="outset" w:sz="6" w:space="0" w:color="auto"/>
              <w:bottom w:val="outset" w:sz="6" w:space="0" w:color="auto"/>
              <w:right w:val="outset" w:sz="6" w:space="0" w:color="auto"/>
            </w:tcBorders>
            <w:hideMark/>
          </w:tcPr>
          <w:p w:rsidR="005E550D" w:rsidRPr="00C3687E" w:rsidP="0005521A" w14:paraId="2FB3DC6D" w14:textId="77777777">
            <w:pPr>
              <w:jc w:val="both"/>
            </w:pPr>
            <w:r w:rsidRPr="00C3687E">
              <w:t>Tiesiskā regulējuma ietekme uz tautsaimniecību un administratīvo slogu</w:t>
            </w:r>
          </w:p>
        </w:tc>
        <w:tc>
          <w:tcPr>
            <w:tcW w:w="3158" w:type="pct"/>
            <w:tcBorders>
              <w:top w:val="outset" w:sz="6" w:space="0" w:color="auto"/>
              <w:left w:val="outset" w:sz="6" w:space="0" w:color="auto"/>
              <w:bottom w:val="outset" w:sz="6" w:space="0" w:color="auto"/>
              <w:right w:val="outset" w:sz="6" w:space="0" w:color="auto"/>
            </w:tcBorders>
            <w:hideMark/>
          </w:tcPr>
          <w:p w:rsidR="006556D5" w:rsidRPr="00C3687E" w:rsidP="00074E88" w14:paraId="221C0124" w14:textId="050F607F">
            <w:pPr>
              <w:pStyle w:val="naiskr"/>
              <w:spacing w:before="0" w:after="0"/>
              <w:ind w:left="66" w:right="138" w:firstLine="284"/>
              <w:jc w:val="both"/>
              <w:rPr>
                <w:iCs/>
              </w:rPr>
            </w:pPr>
            <w:r w:rsidRPr="00C3687E">
              <w:rPr>
                <w:iCs/>
              </w:rPr>
              <w:t xml:space="preserve">Administratīvais slogs </w:t>
            </w:r>
            <w:r w:rsidRPr="00C3687E" w:rsidR="00074E88">
              <w:rPr>
                <w:iCs/>
              </w:rPr>
              <w:t xml:space="preserve">iedzīvotājiem </w:t>
            </w:r>
            <w:r w:rsidRPr="00C3687E">
              <w:rPr>
                <w:iCs/>
              </w:rPr>
              <w:t>samazinās.</w:t>
            </w:r>
            <w:r w:rsidRPr="00C3687E" w:rsidR="00716F30">
              <w:rPr>
                <w:iCs/>
              </w:rPr>
              <w:t xml:space="preserve"> </w:t>
            </w:r>
            <w:r w:rsidRPr="00C3687E" w:rsidR="005E550D">
              <w:rPr>
                <w:iCs/>
              </w:rPr>
              <w:t xml:space="preserve">Pašvaldību iedzīvotājiem </w:t>
            </w:r>
            <w:r w:rsidRPr="00C3687E" w:rsidR="00F76D0E">
              <w:rPr>
                <w:iCs/>
              </w:rPr>
              <w:t xml:space="preserve">pašvaldību administratīvajā teritorijā </w:t>
            </w:r>
            <w:r w:rsidRPr="00C3687E" w:rsidR="005E550D">
              <w:rPr>
                <w:iCs/>
              </w:rPr>
              <w:t xml:space="preserve">tiks nodrošināta </w:t>
            </w:r>
            <w:r w:rsidRPr="00C3687E" w:rsidR="00CC56B5">
              <w:rPr>
                <w:iCs/>
              </w:rPr>
              <w:t>valsts un pašvaldību pakalpojum</w:t>
            </w:r>
            <w:r w:rsidRPr="00C3687E" w:rsidR="00F76D0E">
              <w:rPr>
                <w:iCs/>
              </w:rPr>
              <w:t>u saņemšana klātienē</w:t>
            </w:r>
            <w:r w:rsidRPr="00C3687E" w:rsidR="00CC56B5">
              <w:rPr>
                <w:iCs/>
              </w:rPr>
              <w:t>.</w:t>
            </w:r>
            <w:r w:rsidRPr="00C3687E">
              <w:rPr>
                <w:iCs/>
              </w:rPr>
              <w:t xml:space="preserve"> </w:t>
            </w:r>
            <w:r w:rsidRPr="00C3687E">
              <w:t>Samazinās administratīvais slogs pašvaldībām, pārejot tikai uz elektroniski noformētām atskaitēm par valsts budžeta dotācijas izlietojumu. Pašvaldībām vairs nebūs nepieciešama papīra formātā noformētu atskaišu sūtīšana.</w:t>
            </w:r>
          </w:p>
        </w:tc>
      </w:tr>
      <w:tr w14:paraId="4DCAF0C1" w14:textId="77777777" w:rsidTr="00074E88">
        <w:tblPrEx>
          <w:tblW w:w="5000" w:type="pct"/>
          <w:tblCellSpacing w:w="15" w:type="dxa"/>
          <w:tblCellMar>
            <w:top w:w="30" w:type="dxa"/>
            <w:left w:w="30" w:type="dxa"/>
            <w:bottom w:w="30" w:type="dxa"/>
            <w:right w:w="30" w:type="dxa"/>
          </w:tblCellMar>
          <w:tblLook w:val="04A0"/>
        </w:tblPrEx>
        <w:trPr>
          <w:trHeight w:val="366"/>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E550D" w:rsidRPr="00C3687E" w:rsidP="0005521A" w14:paraId="542C9830" w14:textId="77777777">
            <w:pPr>
              <w:jc w:val="both"/>
            </w:pPr>
            <w:r w:rsidRPr="00C3687E">
              <w:t>3.</w:t>
            </w:r>
          </w:p>
        </w:tc>
        <w:tc>
          <w:tcPr>
            <w:tcW w:w="1530" w:type="pct"/>
            <w:tcBorders>
              <w:top w:val="outset" w:sz="6" w:space="0" w:color="auto"/>
              <w:left w:val="outset" w:sz="6" w:space="0" w:color="auto"/>
              <w:bottom w:val="outset" w:sz="6" w:space="0" w:color="auto"/>
              <w:right w:val="outset" w:sz="6" w:space="0" w:color="auto"/>
            </w:tcBorders>
            <w:hideMark/>
          </w:tcPr>
          <w:p w:rsidR="005E550D" w:rsidRPr="00C3687E" w:rsidP="0005521A" w14:paraId="4DD74D9E" w14:textId="77777777">
            <w:pPr>
              <w:jc w:val="both"/>
            </w:pPr>
            <w:r w:rsidRPr="00C3687E">
              <w:t>Administratīvo izmaksu monetārs novērtējums</w:t>
            </w:r>
          </w:p>
        </w:tc>
        <w:tc>
          <w:tcPr>
            <w:tcW w:w="3158" w:type="pct"/>
            <w:tcBorders>
              <w:top w:val="outset" w:sz="6" w:space="0" w:color="auto"/>
              <w:left w:val="outset" w:sz="6" w:space="0" w:color="auto"/>
              <w:bottom w:val="outset" w:sz="6" w:space="0" w:color="auto"/>
              <w:right w:val="outset" w:sz="6" w:space="0" w:color="auto"/>
            </w:tcBorders>
            <w:hideMark/>
          </w:tcPr>
          <w:p w:rsidR="00FB1494" w:rsidRPr="00C3687E" w:rsidP="0005521A" w14:paraId="57C97A9E" w14:textId="6C3C862B">
            <w:pPr>
              <w:ind w:left="66" w:right="197" w:firstLine="284"/>
              <w:jc w:val="both"/>
              <w:rPr>
                <w:sz w:val="22"/>
                <w:szCs w:val="22"/>
              </w:rPr>
            </w:pPr>
            <w:r w:rsidRPr="00C3687E">
              <w:t xml:space="preserve">Informācijas </w:t>
            </w:r>
            <w:r w:rsidRPr="00C3687E">
              <w:rPr>
                <w:bCs/>
              </w:rPr>
              <w:t>sniegšanas pienākumi</w:t>
            </w:r>
            <w:r w:rsidRPr="00C3687E">
              <w:t xml:space="preserve"> pašvaldībām izriet no </w:t>
            </w:r>
            <w:r w:rsidRPr="00C3687E" w:rsidR="008A3D58">
              <w:t xml:space="preserve">MK </w:t>
            </w:r>
            <w:r w:rsidRPr="00C3687E">
              <w:t xml:space="preserve">noteikumu projekta </w:t>
            </w:r>
            <w:r w:rsidRPr="00C3687E" w:rsidR="006F24F6">
              <w:t>3</w:t>
            </w:r>
            <w:r w:rsidR="00803AC2">
              <w:t>2</w:t>
            </w:r>
            <w:r w:rsidRPr="00C3687E">
              <w:rPr>
                <w:bCs/>
              </w:rPr>
              <w:t xml:space="preserve">. un </w:t>
            </w:r>
            <w:r w:rsidRPr="00C3687E" w:rsidR="006F24F6">
              <w:rPr>
                <w:bCs/>
              </w:rPr>
              <w:t>3</w:t>
            </w:r>
            <w:r w:rsidR="00803AC2">
              <w:rPr>
                <w:bCs/>
              </w:rPr>
              <w:t>3</w:t>
            </w:r>
            <w:r w:rsidRPr="00C3687E">
              <w:rPr>
                <w:bCs/>
              </w:rPr>
              <w:t>.</w:t>
            </w:r>
            <w:r w:rsidRPr="00C3687E" w:rsidR="00716F30">
              <w:rPr>
                <w:bCs/>
              </w:rPr>
              <w:t> </w:t>
            </w:r>
            <w:r w:rsidRPr="00C3687E">
              <w:rPr>
                <w:bCs/>
              </w:rPr>
              <w:t>punkta</w:t>
            </w:r>
            <w:r w:rsidRPr="00C3687E">
              <w:t>.</w:t>
            </w:r>
          </w:p>
          <w:p w:rsidR="00FB1494" w:rsidRPr="00C3687E" w:rsidP="0005521A" w14:paraId="6771DF88" w14:textId="06FB8262">
            <w:pPr>
              <w:ind w:left="66" w:right="197"/>
              <w:jc w:val="both"/>
            </w:pPr>
            <w:r w:rsidRPr="00C3687E">
              <w:t xml:space="preserve">Pašvaldībām informācijas sniegšanas pienākuma radītās izmaksas jeb administratīvās izmaksas ir C = </w:t>
            </w:r>
            <w:r w:rsidRPr="00C3687E">
              <w:t>(</w:t>
            </w:r>
            <w:r w:rsidRPr="00C3687E">
              <w:t xml:space="preserve">f x l) x (n x b) = </w:t>
            </w:r>
            <w:r w:rsidRPr="00C3687E" w:rsidR="00906E4D">
              <w:t>2 024</w:t>
            </w:r>
            <w:r w:rsidRPr="00C3687E">
              <w:rPr>
                <w:i/>
              </w:rPr>
              <w:t xml:space="preserve"> </w:t>
            </w:r>
            <w:r w:rsidRPr="00C3687E">
              <w:rPr>
                <w:i/>
              </w:rPr>
              <w:t>euro</w:t>
            </w:r>
            <w:r w:rsidRPr="00C3687E">
              <w:t>, kur</w:t>
            </w:r>
          </w:p>
          <w:p w:rsidR="00FB1494" w:rsidRPr="00C3687E" w:rsidP="0005521A" w14:paraId="16993FF9" w14:textId="77777777">
            <w:pPr>
              <w:ind w:left="66" w:right="197" w:firstLine="142"/>
              <w:jc w:val="both"/>
            </w:pPr>
            <w:r w:rsidRPr="00C3687E">
              <w:t>C – informācijas sniegšanas pienākuma radītās izmaksas jeb administratīvās izmaksas;</w:t>
            </w:r>
          </w:p>
          <w:p w:rsidR="00FB1494" w:rsidRPr="00C3687E" w:rsidP="0005521A" w14:paraId="1037E596" w14:textId="70B05E1A">
            <w:pPr>
              <w:ind w:left="66" w:right="197" w:firstLine="142"/>
              <w:jc w:val="both"/>
            </w:pPr>
            <w:r w:rsidRPr="00C3687E">
              <w:t xml:space="preserve">f – finanšu līdzekļu apjoms, kas nepieciešams, lai nodrošinātu projektā paredzētā informācijas sniegšanas pienākuma izpildi (stundas samaksas likme, ieskaitot virsstundas vai stundas limitu ārējo pakalpojumu sniedzējiem, ja tādi ir) (atbilstoši </w:t>
            </w:r>
            <w:r>
              <w:fldChar w:fldCharType="begin"/>
            </w:r>
            <w:r>
              <w:instrText xml:space="preserve"> HYPERLINK "http://www.csb.gov.lv/statistikas-temas/px_tabulas/vienas-stundas-darbaspeka-izmaksas-pa-darbibas-veidiem-pa-ceturksniem-s" </w:instrText>
            </w:r>
            <w:r>
              <w:fldChar w:fldCharType="separate"/>
            </w:r>
            <w:r w:rsidRPr="00C3687E">
              <w:rPr>
                <w:rStyle w:val="Hyperlink"/>
                <w:color w:val="auto"/>
              </w:rPr>
              <w:t xml:space="preserve">Centrālās statistikas </w:t>
            </w:r>
            <w:r w:rsidRPr="00C3687E">
              <w:rPr>
                <w:rStyle w:val="Hyperlink"/>
                <w:color w:val="auto"/>
              </w:rPr>
              <w:t>mājas lapas</w:t>
            </w:r>
            <w:r w:rsidRPr="00C3687E">
              <w:rPr>
                <w:rStyle w:val="Hyperlink"/>
                <w:color w:val="auto"/>
              </w:rPr>
              <w:t xml:space="preserve"> „Darbaspēka izmaksas”</w:t>
            </w:r>
            <w:r>
              <w:fldChar w:fldCharType="end"/>
            </w:r>
            <w:r w:rsidRPr="00C3687E">
              <w:t xml:space="preserve"> + pie identificētām darbaspēka izmaksām pieskaitīts klāt 25% (pieskaitāmās izmaksas) – </w:t>
            </w:r>
            <w:r w:rsidRPr="00C3687E" w:rsidR="00906E4D">
              <w:t>12,65</w:t>
            </w:r>
            <w:r w:rsidRPr="00C3687E">
              <w:t>;</w:t>
            </w:r>
          </w:p>
          <w:p w:rsidR="00FB1494" w:rsidRPr="00C3687E" w:rsidP="0005521A" w14:paraId="4B6F72D3" w14:textId="78706383">
            <w:pPr>
              <w:ind w:left="66" w:right="197" w:firstLine="142"/>
              <w:jc w:val="both"/>
            </w:pPr>
            <w:r w:rsidRPr="00C3687E">
              <w:t xml:space="preserve">l – laika patēriņš, kas nepieciešams, lai sagatavotu informāciju, kuras sniegšanu paredz </w:t>
            </w:r>
            <w:r w:rsidRPr="00C3687E">
              <w:t xml:space="preserve">projekts- </w:t>
            </w:r>
            <w:r w:rsidRPr="00C3687E" w:rsidR="00334143">
              <w:t>1</w:t>
            </w:r>
            <w:r w:rsidRPr="00C3687E" w:rsidR="00334143">
              <w:t>6</w:t>
            </w:r>
            <w:r w:rsidRPr="00C3687E" w:rsidR="00AF42FF">
              <w:t xml:space="preserve"> h</w:t>
            </w:r>
            <w:r w:rsidRPr="00C3687E">
              <w:t>;</w:t>
            </w:r>
          </w:p>
          <w:p w:rsidR="00FB1494" w:rsidRPr="00C3687E" w:rsidP="0005521A" w14:paraId="0D94DF7F" w14:textId="0BE5C54C">
            <w:pPr>
              <w:ind w:left="66" w:right="197" w:firstLine="142"/>
              <w:jc w:val="both"/>
            </w:pPr>
            <w:r w:rsidRPr="00C3687E">
              <w:t>n – subjektu skaits, uz ko attiecas projektā paredzētās informācijas sniegšanas prasības</w:t>
            </w:r>
            <w:r w:rsidRPr="00C3687E" w:rsidR="008202C7">
              <w:t xml:space="preserve"> </w:t>
            </w:r>
            <w:r w:rsidRPr="00C3687E">
              <w:t>- 5;</w:t>
            </w:r>
          </w:p>
          <w:p w:rsidR="00FB1494" w:rsidRPr="00C3687E" w:rsidP="0005521A" w14:paraId="234ED29F" w14:textId="08CEA64A">
            <w:pPr>
              <w:ind w:left="66" w:right="197" w:firstLine="142"/>
              <w:jc w:val="both"/>
            </w:pPr>
            <w:r w:rsidRPr="00C3687E">
              <w:t>b – cik bieži gada laikā projekts paredz informācijas sniegšanu</w:t>
            </w:r>
            <w:r w:rsidRPr="00C3687E" w:rsidR="008202C7">
              <w:t xml:space="preserve"> </w:t>
            </w:r>
            <w:r w:rsidRPr="00C3687E">
              <w:t xml:space="preserve">- </w:t>
            </w:r>
            <w:r w:rsidRPr="00C3687E" w:rsidR="00334143">
              <w:t>2</w:t>
            </w:r>
            <w:r w:rsidRPr="00C3687E">
              <w:t>.</w:t>
            </w:r>
          </w:p>
          <w:p w:rsidR="00FB1494" w:rsidRPr="00C3687E" w:rsidP="0005521A" w14:paraId="21F2DC2E" w14:textId="13EB21FE">
            <w:pPr>
              <w:ind w:left="66" w:right="197" w:firstLine="284"/>
              <w:jc w:val="both"/>
            </w:pPr>
            <w:r w:rsidRPr="00C3687E">
              <w:t xml:space="preserve">Informācijas apkopošanas, uzglabāšanas pienākumi </w:t>
            </w:r>
            <w:r w:rsidRPr="00C3687E" w:rsidR="000130B8">
              <w:rPr>
                <w:bCs/>
              </w:rPr>
              <w:t>M</w:t>
            </w:r>
            <w:r w:rsidRPr="00C3687E" w:rsidR="00716F30">
              <w:rPr>
                <w:bCs/>
              </w:rPr>
              <w:t>inistrijai</w:t>
            </w:r>
            <w:r w:rsidRPr="00C3687E">
              <w:t xml:space="preserve"> izriet no noteikumu projekta </w:t>
            </w:r>
            <w:r w:rsidRPr="00C3687E" w:rsidR="00803AC2">
              <w:rPr>
                <w:bCs/>
              </w:rPr>
              <w:t>3</w:t>
            </w:r>
            <w:r w:rsidR="00803AC2">
              <w:rPr>
                <w:bCs/>
              </w:rPr>
              <w:t>6</w:t>
            </w:r>
            <w:r w:rsidRPr="00C3687E">
              <w:rPr>
                <w:bCs/>
              </w:rPr>
              <w:t>.punkta</w:t>
            </w:r>
            <w:r w:rsidRPr="00C3687E">
              <w:t>.</w:t>
            </w:r>
          </w:p>
          <w:p w:rsidR="00FB1494" w:rsidRPr="00C3687E" w:rsidP="0005521A" w14:paraId="7CF58FF2" w14:textId="5C215D0C">
            <w:pPr>
              <w:ind w:left="66" w:right="197" w:firstLine="284"/>
              <w:jc w:val="both"/>
            </w:pPr>
            <w:r w:rsidRPr="00C3687E">
              <w:t xml:space="preserve">Ministrija </w:t>
            </w:r>
            <w:r w:rsidRPr="00C3687E">
              <w:t xml:space="preserve">informācijas sniegšanas pienākuma radītās izmaksas jeb administratīvās izmaksas ir C = </w:t>
            </w:r>
            <w:r w:rsidRPr="00C3687E">
              <w:t>(</w:t>
            </w:r>
            <w:r w:rsidRPr="00C3687E">
              <w:t xml:space="preserve">f x l) x (n x b) = </w:t>
            </w:r>
            <w:r w:rsidRPr="00C3687E" w:rsidR="00906E4D">
              <w:t>2 530</w:t>
            </w:r>
            <w:r w:rsidRPr="00C3687E">
              <w:t xml:space="preserve"> </w:t>
            </w:r>
            <w:r w:rsidRPr="00C3687E">
              <w:rPr>
                <w:i/>
              </w:rPr>
              <w:t>euro</w:t>
            </w:r>
            <w:r w:rsidRPr="00C3687E">
              <w:t>, kur</w:t>
            </w:r>
          </w:p>
          <w:p w:rsidR="00FB1494" w:rsidRPr="00C3687E" w:rsidP="0005521A" w14:paraId="73A042CD" w14:textId="77777777">
            <w:pPr>
              <w:ind w:left="66" w:right="197" w:firstLine="142"/>
              <w:jc w:val="both"/>
            </w:pPr>
            <w:r w:rsidRPr="00C3687E">
              <w:t>C – informācijas sniegšanas pienākuma radītās izmaksas jeb administratīvās izmaksas;</w:t>
            </w:r>
          </w:p>
          <w:p w:rsidR="00FB1494" w:rsidRPr="00C3687E" w:rsidP="0005521A" w14:paraId="662FB778" w14:textId="40807B28">
            <w:pPr>
              <w:ind w:left="66" w:right="197" w:firstLine="142"/>
              <w:jc w:val="both"/>
            </w:pPr>
            <w:r w:rsidRPr="00C3687E">
              <w:t xml:space="preserve">f – finanšu līdzekļu apjoms, kas nepieciešams, lai nodrošinātu projektā paredzētā informācijas sniegšanas pienākuma izpildi (stundas samaksas likme, ieskaitot virsstundas vai stundas limitu ārējo pakalpojumu sniedzējiem, ja tādi ir) (atbilstoši </w:t>
            </w:r>
            <w:r>
              <w:fldChar w:fldCharType="begin"/>
            </w:r>
            <w:r>
              <w:instrText xml:space="preserve"> HYPERLINK "http://www.csb.gov.lv/statistikas-temas/px_tabulas/vienas-stundas-darbaspeka-izmaksas-pa-darbibas-veidiem-pa-ceturksniem-s" </w:instrText>
            </w:r>
            <w:r>
              <w:fldChar w:fldCharType="separate"/>
            </w:r>
            <w:r w:rsidRPr="00C3687E">
              <w:rPr>
                <w:rStyle w:val="Hyperlink"/>
                <w:color w:val="auto"/>
              </w:rPr>
              <w:t xml:space="preserve">Centrālās statistikas </w:t>
            </w:r>
            <w:r w:rsidRPr="00C3687E">
              <w:rPr>
                <w:rStyle w:val="Hyperlink"/>
                <w:color w:val="auto"/>
              </w:rPr>
              <w:t>mājas lapas</w:t>
            </w:r>
            <w:r w:rsidRPr="00C3687E">
              <w:rPr>
                <w:rStyle w:val="Hyperlink"/>
                <w:color w:val="auto"/>
              </w:rPr>
              <w:t xml:space="preserve"> „Darbaspēka izmaksas”</w:t>
            </w:r>
            <w:r>
              <w:fldChar w:fldCharType="end"/>
            </w:r>
            <w:r w:rsidRPr="00C3687E">
              <w:t xml:space="preserve"> + pie identificētām darbaspēka izmaksām pieskaitīts klāt 25% (pieskaitāmās izmaksas) – </w:t>
            </w:r>
            <w:r w:rsidRPr="00C3687E" w:rsidR="00906E4D">
              <w:t>12,65</w:t>
            </w:r>
            <w:r w:rsidRPr="00C3687E">
              <w:t>;</w:t>
            </w:r>
          </w:p>
          <w:p w:rsidR="00FB1494" w:rsidRPr="00C3687E" w:rsidP="0005521A" w14:paraId="4F9E6051" w14:textId="2999C327">
            <w:pPr>
              <w:ind w:left="66" w:right="197" w:firstLine="142"/>
              <w:jc w:val="both"/>
            </w:pPr>
            <w:r w:rsidRPr="00C3687E">
              <w:t>l – laika patēriņš, kas nepieciešams, lai sagatavotu informāciju, kuras sniegšanu paredz projekts</w:t>
            </w:r>
            <w:r w:rsidRPr="00C3687E" w:rsidR="008202C7">
              <w:t xml:space="preserve"> </w:t>
            </w:r>
            <w:r w:rsidRPr="00C3687E" w:rsidR="00AF42FF">
              <w:t>–</w:t>
            </w:r>
            <w:r w:rsidRPr="00C3687E">
              <w:t xml:space="preserve"> </w:t>
            </w:r>
            <w:r w:rsidRPr="00C3687E" w:rsidR="00355CD4">
              <w:t>40</w:t>
            </w:r>
            <w:r w:rsidRPr="00C3687E" w:rsidR="00AF42FF">
              <w:t xml:space="preserve"> h</w:t>
            </w:r>
            <w:r w:rsidRPr="00C3687E">
              <w:t>;</w:t>
            </w:r>
          </w:p>
          <w:p w:rsidR="00FB1494" w:rsidRPr="00C3687E" w:rsidP="0005521A" w14:paraId="09E1E895" w14:textId="51FED6C5">
            <w:pPr>
              <w:ind w:left="66" w:right="197" w:firstLine="142"/>
              <w:jc w:val="both"/>
            </w:pPr>
            <w:r w:rsidRPr="00C3687E">
              <w:t>n – subjektu skaits, uz ko attiecas projektā paredzētās informācijas sniegšanas prasības</w:t>
            </w:r>
            <w:r w:rsidRPr="00C3687E" w:rsidR="008202C7">
              <w:t xml:space="preserve"> </w:t>
            </w:r>
            <w:r w:rsidRPr="00C3687E">
              <w:t>- 5;</w:t>
            </w:r>
          </w:p>
          <w:p w:rsidR="00000FFA" w:rsidRPr="00C3687E" w:rsidP="0005521A" w14:paraId="723B69D3" w14:textId="38822F3D">
            <w:pPr>
              <w:ind w:left="66" w:right="197" w:firstLine="142"/>
              <w:jc w:val="both"/>
            </w:pPr>
            <w:r w:rsidRPr="00C3687E">
              <w:t>b – cik bieži gada laikā projekts paredz informācijas sniegšanu</w:t>
            </w:r>
            <w:r w:rsidRPr="00C3687E" w:rsidR="008202C7">
              <w:t xml:space="preserve"> </w:t>
            </w:r>
            <w:r w:rsidRPr="00C3687E">
              <w:t>- 1.</w:t>
            </w:r>
          </w:p>
          <w:p w:rsidR="00360CB6" w:rsidRPr="00C3687E" w:rsidP="00906E4D" w14:paraId="3AA457D9" w14:textId="7E1DE684">
            <w:pPr>
              <w:ind w:left="66" w:right="197" w:firstLine="142"/>
              <w:jc w:val="both"/>
            </w:pPr>
            <w:r w:rsidRPr="00C3687E">
              <w:t xml:space="preserve">Kopējās administratīvās izmaksas ir </w:t>
            </w:r>
            <w:r w:rsidRPr="00C3687E" w:rsidR="00906E4D">
              <w:t>4 554</w:t>
            </w:r>
            <w:r w:rsidRPr="00C3687E">
              <w:t xml:space="preserve"> </w:t>
            </w:r>
            <w:r w:rsidRPr="00C3687E">
              <w:rPr>
                <w:i/>
              </w:rPr>
              <w:t>euro</w:t>
            </w:r>
            <w:r w:rsidRPr="00C3687E">
              <w:rPr>
                <w:i/>
              </w:rPr>
              <w:t>.</w:t>
            </w:r>
          </w:p>
        </w:tc>
      </w:tr>
      <w:tr w14:paraId="643FFAF3" w14:textId="77777777" w:rsidTr="00347227">
        <w:tblPrEx>
          <w:tblW w:w="5000" w:type="pct"/>
          <w:tblCellSpacing w:w="15" w:type="dxa"/>
          <w:tblCellMar>
            <w:top w:w="30" w:type="dxa"/>
            <w:left w:w="30" w:type="dxa"/>
            <w:bottom w:w="30" w:type="dxa"/>
            <w:right w:w="30" w:type="dxa"/>
          </w:tblCellMar>
          <w:tblLook w:val="04A0"/>
        </w:tblPrEx>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E550D" w:rsidRPr="00C3687E" w:rsidP="0005521A" w14:paraId="7D82FC8B" w14:textId="77777777">
            <w:pPr>
              <w:jc w:val="both"/>
            </w:pPr>
            <w:r w:rsidRPr="00C3687E">
              <w:t>4.</w:t>
            </w:r>
          </w:p>
        </w:tc>
        <w:tc>
          <w:tcPr>
            <w:tcW w:w="1530" w:type="pct"/>
            <w:tcBorders>
              <w:top w:val="outset" w:sz="6" w:space="0" w:color="auto"/>
              <w:left w:val="outset" w:sz="6" w:space="0" w:color="auto"/>
              <w:bottom w:val="outset" w:sz="6" w:space="0" w:color="auto"/>
              <w:right w:val="outset" w:sz="6" w:space="0" w:color="auto"/>
            </w:tcBorders>
            <w:hideMark/>
          </w:tcPr>
          <w:p w:rsidR="005E550D" w:rsidRPr="00C3687E" w:rsidP="0005521A" w14:paraId="251F57EF" w14:textId="77777777">
            <w:pPr>
              <w:jc w:val="both"/>
            </w:pPr>
            <w:r w:rsidRPr="00C3687E">
              <w:t>Cita informācija</w:t>
            </w:r>
          </w:p>
        </w:tc>
        <w:tc>
          <w:tcPr>
            <w:tcW w:w="3158" w:type="pct"/>
            <w:tcBorders>
              <w:top w:val="outset" w:sz="6" w:space="0" w:color="auto"/>
              <w:left w:val="outset" w:sz="6" w:space="0" w:color="auto"/>
              <w:bottom w:val="outset" w:sz="6" w:space="0" w:color="auto"/>
              <w:right w:val="outset" w:sz="6" w:space="0" w:color="auto"/>
            </w:tcBorders>
            <w:hideMark/>
          </w:tcPr>
          <w:p w:rsidR="005E550D" w:rsidRPr="00C3687E" w:rsidP="0005521A" w14:paraId="3E7D33FB" w14:textId="77777777">
            <w:pPr>
              <w:pStyle w:val="tvhtml"/>
              <w:spacing w:before="0" w:beforeAutospacing="0" w:after="0" w:afterAutospacing="0"/>
              <w:ind w:left="208" w:right="138"/>
              <w:jc w:val="both"/>
              <w:rPr>
                <w:lang w:val="lv-LV"/>
              </w:rPr>
            </w:pPr>
            <w:r w:rsidRPr="00C3687E">
              <w:rPr>
                <w:lang w:val="lv-LV"/>
              </w:rPr>
              <w:t>Nav</w:t>
            </w:r>
            <w:r w:rsidRPr="00C3687E" w:rsidR="008723E4">
              <w:rPr>
                <w:lang w:val="lv-LV"/>
              </w:rPr>
              <w:t>.</w:t>
            </w:r>
          </w:p>
        </w:tc>
      </w:tr>
    </w:tbl>
    <w:p w:rsidR="003F68CD" w:rsidRPr="00C3687E" w:rsidP="00E809A4" w14:paraId="058B2328" w14:textId="77777777">
      <w:pPr>
        <w:pStyle w:val="tvhtml"/>
        <w:spacing w:before="0" w:beforeAutospacing="0" w:after="0" w:afterAutospacing="0" w:line="360" w:lineRule="auto"/>
        <w:jc w:val="both"/>
        <w:rPr>
          <w:lang w:val="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525"/>
        <w:gridCol w:w="1227"/>
        <w:gridCol w:w="1260"/>
        <w:gridCol w:w="1289"/>
        <w:gridCol w:w="1289"/>
        <w:gridCol w:w="1463"/>
      </w:tblGrid>
      <w:tr w14:paraId="699B0967" w14:textId="77777777" w:rsidTr="003F68CD">
        <w:tblPrEx>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3F68CD" w:rsidRPr="00C3687E" w:rsidP="0005521A" w14:paraId="45D07811" w14:textId="77777777">
            <w:pPr>
              <w:pStyle w:val="tvhtml"/>
              <w:spacing w:before="0" w:beforeAutospacing="0" w:after="0" w:afterAutospacing="0"/>
              <w:jc w:val="center"/>
              <w:rPr>
                <w:b/>
                <w:bCs/>
                <w:lang w:val="lv-LV"/>
              </w:rPr>
            </w:pPr>
            <w:r w:rsidRPr="00C3687E">
              <w:rPr>
                <w:b/>
                <w:bCs/>
                <w:lang w:val="lv-LV"/>
              </w:rPr>
              <w:t>III. Tiesību akta projekta ietekme uz valsts budžetu un pašvaldību budžetiem</w:t>
            </w:r>
          </w:p>
        </w:tc>
      </w:tr>
      <w:tr w14:paraId="46140BEC" w14:textId="77777777" w:rsidTr="00716F30">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393" w:type="pct"/>
            <w:vMerge w:val="restart"/>
            <w:tcBorders>
              <w:top w:val="outset" w:sz="6" w:space="0" w:color="auto"/>
              <w:left w:val="outset" w:sz="6" w:space="0" w:color="auto"/>
              <w:bottom w:val="outset" w:sz="6" w:space="0" w:color="auto"/>
              <w:right w:val="outset" w:sz="6" w:space="0" w:color="auto"/>
            </w:tcBorders>
            <w:vAlign w:val="center"/>
            <w:hideMark/>
          </w:tcPr>
          <w:p w:rsidR="003F68CD" w:rsidRPr="00C3687E" w:rsidP="0005521A" w14:paraId="7BC49D77" w14:textId="77777777">
            <w:pPr>
              <w:pStyle w:val="tvhtml"/>
              <w:spacing w:before="0" w:beforeAutospacing="0" w:after="0" w:afterAutospacing="0"/>
              <w:jc w:val="center"/>
              <w:rPr>
                <w:b/>
                <w:bCs/>
                <w:lang w:val="lv-LV"/>
              </w:rPr>
            </w:pPr>
            <w:r w:rsidRPr="00C3687E">
              <w:rPr>
                <w:b/>
                <w:bCs/>
                <w:lang w:val="lv-LV"/>
              </w:rPr>
              <w:t>Rādītāji</w:t>
            </w:r>
          </w:p>
        </w:tc>
        <w:tc>
          <w:tcPr>
            <w:tcW w:w="1342"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3F68CD" w:rsidRPr="00C3687E" w:rsidP="00244596" w14:paraId="40D9D165" w14:textId="336ECBC5">
            <w:pPr>
              <w:pStyle w:val="tvhtml"/>
              <w:spacing w:before="0" w:beforeAutospacing="0" w:after="0" w:afterAutospacing="0"/>
              <w:jc w:val="center"/>
              <w:rPr>
                <w:b/>
                <w:bCs/>
                <w:lang w:val="lv-LV"/>
              </w:rPr>
            </w:pPr>
            <w:r w:rsidRPr="00C3687E">
              <w:rPr>
                <w:b/>
                <w:bCs/>
                <w:lang w:val="lv-LV"/>
              </w:rPr>
              <w:t>201</w:t>
            </w:r>
            <w:r>
              <w:rPr>
                <w:b/>
                <w:bCs/>
                <w:lang w:val="lv-LV"/>
              </w:rPr>
              <w:t>8</w:t>
            </w:r>
          </w:p>
        </w:tc>
        <w:tc>
          <w:tcPr>
            <w:tcW w:w="2199" w:type="pct"/>
            <w:gridSpan w:val="3"/>
            <w:tcBorders>
              <w:top w:val="outset" w:sz="6" w:space="0" w:color="auto"/>
              <w:left w:val="outset" w:sz="6" w:space="0" w:color="auto"/>
              <w:bottom w:val="outset" w:sz="6" w:space="0" w:color="auto"/>
              <w:right w:val="outset" w:sz="6" w:space="0" w:color="auto"/>
            </w:tcBorders>
            <w:vAlign w:val="center"/>
            <w:hideMark/>
          </w:tcPr>
          <w:p w:rsidR="003F68CD" w:rsidRPr="00C3687E" w:rsidP="0005521A" w14:paraId="7F42F092" w14:textId="77777777">
            <w:pPr>
              <w:pStyle w:val="tvhtml"/>
              <w:spacing w:before="0" w:beforeAutospacing="0" w:after="0" w:afterAutospacing="0"/>
              <w:jc w:val="center"/>
              <w:rPr>
                <w:lang w:val="lv-LV"/>
              </w:rPr>
            </w:pPr>
            <w:r w:rsidRPr="00C3687E">
              <w:rPr>
                <w:lang w:val="lv-LV"/>
              </w:rPr>
              <w:t>Turpmākie trīs gadi (</w:t>
            </w:r>
            <w:r w:rsidRPr="00C3687E">
              <w:rPr>
                <w:i/>
                <w:iCs/>
                <w:lang w:val="lv-LV"/>
              </w:rPr>
              <w:t>euro</w:t>
            </w:r>
            <w:r w:rsidRPr="00C3687E">
              <w:rPr>
                <w:lang w:val="lv-LV"/>
              </w:rPr>
              <w:t>)</w:t>
            </w:r>
          </w:p>
        </w:tc>
      </w:tr>
      <w:tr w14:paraId="0C3FCC56" w14:textId="77777777" w:rsidTr="00716F30">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68CD" w:rsidRPr="00C3687E" w:rsidP="0005521A" w14:paraId="0A1A3262" w14:textId="77777777">
            <w:pPr>
              <w:jc w:val="both"/>
              <w:rPr>
                <w:b/>
                <w:bC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F68CD" w:rsidRPr="00C3687E" w:rsidP="0005521A" w14:paraId="2A0B7E51" w14:textId="77777777">
            <w:pPr>
              <w:jc w:val="center"/>
              <w:rPr>
                <w:b/>
                <w:bCs/>
              </w:rPr>
            </w:pPr>
          </w:p>
        </w:tc>
        <w:tc>
          <w:tcPr>
            <w:tcW w:w="709" w:type="pct"/>
            <w:tcBorders>
              <w:top w:val="outset" w:sz="6" w:space="0" w:color="auto"/>
              <w:left w:val="outset" w:sz="6" w:space="0" w:color="auto"/>
              <w:bottom w:val="outset" w:sz="6" w:space="0" w:color="auto"/>
              <w:right w:val="outset" w:sz="6" w:space="0" w:color="auto"/>
            </w:tcBorders>
            <w:vAlign w:val="center"/>
            <w:hideMark/>
          </w:tcPr>
          <w:p w:rsidR="003F68CD" w:rsidRPr="00C3687E" w:rsidP="00244596" w14:paraId="15F9C36B" w14:textId="668E4C6B">
            <w:pPr>
              <w:pStyle w:val="tvhtml"/>
              <w:spacing w:before="0" w:beforeAutospacing="0" w:after="0" w:afterAutospacing="0"/>
              <w:jc w:val="center"/>
              <w:rPr>
                <w:b/>
                <w:bCs/>
                <w:lang w:val="lv-LV"/>
              </w:rPr>
            </w:pPr>
            <w:r w:rsidRPr="00C3687E">
              <w:rPr>
                <w:b/>
                <w:bCs/>
                <w:lang w:val="lv-LV"/>
              </w:rPr>
              <w:t>201</w:t>
            </w:r>
            <w:r>
              <w:rPr>
                <w:b/>
                <w:bCs/>
                <w:lang w:val="lv-LV"/>
              </w:rPr>
              <w:t>9</w:t>
            </w:r>
          </w:p>
        </w:tc>
        <w:tc>
          <w:tcPr>
            <w:tcW w:w="709" w:type="pct"/>
            <w:tcBorders>
              <w:top w:val="outset" w:sz="6" w:space="0" w:color="auto"/>
              <w:left w:val="outset" w:sz="6" w:space="0" w:color="auto"/>
              <w:bottom w:val="outset" w:sz="6" w:space="0" w:color="auto"/>
              <w:right w:val="outset" w:sz="6" w:space="0" w:color="auto"/>
            </w:tcBorders>
            <w:vAlign w:val="center"/>
            <w:hideMark/>
          </w:tcPr>
          <w:p w:rsidR="003F68CD" w:rsidRPr="00C3687E" w:rsidP="00244596" w14:paraId="29CA991E" w14:textId="06C59542">
            <w:pPr>
              <w:pStyle w:val="tvhtml"/>
              <w:spacing w:before="0" w:beforeAutospacing="0" w:after="0" w:afterAutospacing="0"/>
              <w:jc w:val="center"/>
              <w:rPr>
                <w:b/>
                <w:bCs/>
                <w:lang w:val="lv-LV"/>
              </w:rPr>
            </w:pPr>
            <w:r w:rsidRPr="00C3687E">
              <w:rPr>
                <w:b/>
                <w:bCs/>
                <w:lang w:val="lv-LV"/>
              </w:rPr>
              <w:t>20</w:t>
            </w:r>
            <w:r w:rsidR="00244596">
              <w:rPr>
                <w:b/>
                <w:bCs/>
                <w:lang w:val="lv-LV"/>
              </w:rPr>
              <w:t>20</w:t>
            </w:r>
          </w:p>
        </w:tc>
        <w:tc>
          <w:tcPr>
            <w:tcW w:w="749" w:type="pct"/>
            <w:tcBorders>
              <w:top w:val="outset" w:sz="6" w:space="0" w:color="auto"/>
              <w:left w:val="outset" w:sz="6" w:space="0" w:color="auto"/>
              <w:bottom w:val="outset" w:sz="6" w:space="0" w:color="auto"/>
              <w:right w:val="outset" w:sz="6" w:space="0" w:color="auto"/>
            </w:tcBorders>
            <w:vAlign w:val="center"/>
            <w:hideMark/>
          </w:tcPr>
          <w:p w:rsidR="003F68CD" w:rsidRPr="00C3687E" w:rsidP="00244596" w14:paraId="5C60E50B" w14:textId="274A928A">
            <w:pPr>
              <w:pStyle w:val="tvhtml"/>
              <w:spacing w:before="0" w:beforeAutospacing="0" w:after="0" w:afterAutospacing="0"/>
              <w:jc w:val="center"/>
              <w:rPr>
                <w:b/>
                <w:bCs/>
                <w:lang w:val="lv-LV"/>
              </w:rPr>
            </w:pPr>
            <w:r w:rsidRPr="00C3687E">
              <w:rPr>
                <w:b/>
                <w:bCs/>
                <w:lang w:val="lv-LV"/>
              </w:rPr>
              <w:t>202</w:t>
            </w:r>
            <w:r>
              <w:rPr>
                <w:b/>
                <w:bCs/>
                <w:lang w:val="lv-LV"/>
              </w:rPr>
              <w:t>1</w:t>
            </w:r>
          </w:p>
        </w:tc>
      </w:tr>
      <w:tr w14:paraId="4F349FBD" w14:textId="77777777" w:rsidTr="00716F30">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68CD" w:rsidRPr="00C3687E" w:rsidP="0005521A" w14:paraId="068EC3F5" w14:textId="77777777">
            <w:pPr>
              <w:jc w:val="both"/>
              <w:rPr>
                <w:b/>
                <w:bCs/>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3F68CD" w:rsidRPr="00C3687E" w:rsidP="0005521A" w14:paraId="2E0030C6" w14:textId="77777777">
            <w:pPr>
              <w:pStyle w:val="tvhtml"/>
              <w:spacing w:before="0" w:beforeAutospacing="0" w:after="0" w:afterAutospacing="0"/>
              <w:jc w:val="center"/>
              <w:rPr>
                <w:lang w:val="lv-LV"/>
              </w:rPr>
            </w:pPr>
            <w:r w:rsidRPr="00C3687E">
              <w:rPr>
                <w:lang w:val="lv-LV"/>
              </w:rPr>
              <w:t xml:space="preserve">saskaņā ar valsts budžetu </w:t>
            </w:r>
            <w:r w:rsidRPr="00C3687E">
              <w:rPr>
                <w:lang w:val="lv-LV"/>
              </w:rPr>
              <w:t>kārtējam gadam</w:t>
            </w:r>
          </w:p>
        </w:tc>
        <w:tc>
          <w:tcPr>
            <w:tcW w:w="677" w:type="pct"/>
            <w:tcBorders>
              <w:top w:val="outset" w:sz="6" w:space="0" w:color="auto"/>
              <w:left w:val="outset" w:sz="6" w:space="0" w:color="auto"/>
              <w:bottom w:val="outset" w:sz="6" w:space="0" w:color="auto"/>
              <w:right w:val="outset" w:sz="6" w:space="0" w:color="auto"/>
            </w:tcBorders>
            <w:vAlign w:val="center"/>
            <w:hideMark/>
          </w:tcPr>
          <w:p w:rsidR="003F68CD" w:rsidRPr="00C3687E" w:rsidP="0005521A" w14:paraId="585BDA32" w14:textId="77777777">
            <w:pPr>
              <w:pStyle w:val="tvhtml"/>
              <w:spacing w:before="0" w:beforeAutospacing="0" w:after="0" w:afterAutospacing="0"/>
              <w:jc w:val="center"/>
              <w:rPr>
                <w:lang w:val="lv-LV"/>
              </w:rPr>
            </w:pPr>
            <w:r w:rsidRPr="00C3687E">
              <w:rPr>
                <w:lang w:val="lv-LV"/>
              </w:rPr>
              <w:t xml:space="preserve">izmaiņas kārtējā gadā, salīdzinot </w:t>
            </w:r>
            <w:r w:rsidRPr="00C3687E">
              <w:rPr>
                <w:lang w:val="lv-LV"/>
              </w:rPr>
              <w:t>ar valsts budžetu kārtējam gadam</w:t>
            </w:r>
          </w:p>
        </w:tc>
        <w:tc>
          <w:tcPr>
            <w:tcW w:w="709" w:type="pct"/>
            <w:tcBorders>
              <w:top w:val="outset" w:sz="6" w:space="0" w:color="auto"/>
              <w:left w:val="outset" w:sz="6" w:space="0" w:color="auto"/>
              <w:bottom w:val="outset" w:sz="6" w:space="0" w:color="auto"/>
              <w:right w:val="outset" w:sz="6" w:space="0" w:color="auto"/>
            </w:tcBorders>
            <w:vAlign w:val="center"/>
            <w:hideMark/>
          </w:tcPr>
          <w:p w:rsidR="003F68CD" w:rsidRPr="00C3687E" w14:paraId="56CE87D4" w14:textId="61CAFD4C">
            <w:pPr>
              <w:pStyle w:val="tvhtml"/>
              <w:spacing w:before="0" w:beforeAutospacing="0" w:after="0" w:afterAutospacing="0"/>
              <w:jc w:val="center"/>
              <w:rPr>
                <w:lang w:val="lv-LV"/>
              </w:rPr>
            </w:pPr>
            <w:r w:rsidRPr="00C3687E">
              <w:rPr>
                <w:lang w:val="lv-LV"/>
              </w:rPr>
              <w:t>iz</w:t>
            </w:r>
            <w:r w:rsidRPr="00C3687E" w:rsidR="004E4347">
              <w:rPr>
                <w:lang w:val="lv-LV"/>
              </w:rPr>
              <w:t xml:space="preserve">maiņas, </w:t>
            </w:r>
            <w:r w:rsidRPr="00C3687E" w:rsidR="003059E3">
              <w:rPr>
                <w:lang w:val="lv-LV"/>
              </w:rPr>
              <w:t>salīdzinot ar kārtējo (</w:t>
            </w:r>
            <w:r w:rsidRPr="00C3687E" w:rsidR="00803AC2">
              <w:rPr>
                <w:lang w:val="lv-LV"/>
              </w:rPr>
              <w:t>201</w:t>
            </w:r>
            <w:r w:rsidR="00803AC2">
              <w:rPr>
                <w:lang w:val="lv-LV"/>
              </w:rPr>
              <w:t>8</w:t>
            </w:r>
            <w:r w:rsidRPr="00C3687E">
              <w:rPr>
                <w:lang w:val="lv-LV"/>
              </w:rPr>
              <w:t>) gadu</w:t>
            </w:r>
          </w:p>
        </w:tc>
        <w:tc>
          <w:tcPr>
            <w:tcW w:w="709" w:type="pct"/>
            <w:tcBorders>
              <w:top w:val="outset" w:sz="6" w:space="0" w:color="auto"/>
              <w:left w:val="outset" w:sz="6" w:space="0" w:color="auto"/>
              <w:bottom w:val="outset" w:sz="6" w:space="0" w:color="auto"/>
              <w:right w:val="outset" w:sz="6" w:space="0" w:color="auto"/>
            </w:tcBorders>
            <w:vAlign w:val="center"/>
            <w:hideMark/>
          </w:tcPr>
          <w:p w:rsidR="003F68CD" w:rsidRPr="00C3687E" w14:paraId="4C3DBDC9" w14:textId="75CD484E">
            <w:pPr>
              <w:pStyle w:val="tvhtml"/>
              <w:spacing w:before="0" w:beforeAutospacing="0" w:after="0" w:afterAutospacing="0"/>
              <w:jc w:val="center"/>
              <w:rPr>
                <w:lang w:val="lv-LV"/>
              </w:rPr>
            </w:pPr>
            <w:r w:rsidRPr="00C3687E">
              <w:rPr>
                <w:lang w:val="lv-LV"/>
              </w:rPr>
              <w:t>iz</w:t>
            </w:r>
            <w:r w:rsidRPr="00C3687E" w:rsidR="004E4347">
              <w:rPr>
                <w:lang w:val="lv-LV"/>
              </w:rPr>
              <w:t>mai</w:t>
            </w:r>
            <w:r w:rsidRPr="00C3687E" w:rsidR="003059E3">
              <w:rPr>
                <w:lang w:val="lv-LV"/>
              </w:rPr>
              <w:t>ņas, salīdzinot ar kārtējo (</w:t>
            </w:r>
            <w:r w:rsidRPr="00C3687E" w:rsidR="00803AC2">
              <w:rPr>
                <w:lang w:val="lv-LV"/>
              </w:rPr>
              <w:t>201</w:t>
            </w:r>
            <w:r w:rsidR="00803AC2">
              <w:rPr>
                <w:lang w:val="lv-LV"/>
              </w:rPr>
              <w:t>8</w:t>
            </w:r>
            <w:r w:rsidRPr="00C3687E">
              <w:rPr>
                <w:lang w:val="lv-LV"/>
              </w:rPr>
              <w:t>) gadu</w:t>
            </w:r>
          </w:p>
        </w:tc>
        <w:tc>
          <w:tcPr>
            <w:tcW w:w="749" w:type="pct"/>
            <w:tcBorders>
              <w:top w:val="outset" w:sz="6" w:space="0" w:color="auto"/>
              <w:left w:val="outset" w:sz="6" w:space="0" w:color="auto"/>
              <w:bottom w:val="outset" w:sz="6" w:space="0" w:color="auto"/>
              <w:right w:val="outset" w:sz="6" w:space="0" w:color="auto"/>
            </w:tcBorders>
            <w:vAlign w:val="center"/>
            <w:hideMark/>
          </w:tcPr>
          <w:p w:rsidR="003F68CD" w:rsidRPr="00C3687E" w14:paraId="77A6A5D4" w14:textId="621331EE">
            <w:pPr>
              <w:pStyle w:val="tvhtml"/>
              <w:spacing w:before="0" w:beforeAutospacing="0" w:after="0" w:afterAutospacing="0"/>
              <w:jc w:val="center"/>
              <w:rPr>
                <w:lang w:val="lv-LV"/>
              </w:rPr>
            </w:pPr>
            <w:r w:rsidRPr="00C3687E">
              <w:rPr>
                <w:lang w:val="lv-LV"/>
              </w:rPr>
              <w:t>iz</w:t>
            </w:r>
            <w:r w:rsidRPr="00C3687E" w:rsidR="004E4347">
              <w:rPr>
                <w:lang w:val="lv-LV"/>
              </w:rPr>
              <w:t>mai</w:t>
            </w:r>
            <w:r w:rsidRPr="00C3687E" w:rsidR="003059E3">
              <w:rPr>
                <w:lang w:val="lv-LV"/>
              </w:rPr>
              <w:t>ņas, salīdzinot ar kārtējo (</w:t>
            </w:r>
            <w:r w:rsidRPr="00C3687E" w:rsidR="00803AC2">
              <w:rPr>
                <w:lang w:val="lv-LV"/>
              </w:rPr>
              <w:t>201</w:t>
            </w:r>
            <w:r w:rsidR="00803AC2">
              <w:rPr>
                <w:lang w:val="lv-LV"/>
              </w:rPr>
              <w:t>8</w:t>
            </w:r>
            <w:r w:rsidRPr="00C3687E">
              <w:rPr>
                <w:lang w:val="lv-LV"/>
              </w:rPr>
              <w:t>) gadu</w:t>
            </w:r>
          </w:p>
        </w:tc>
      </w:tr>
      <w:tr w14:paraId="36348339" w14:textId="77777777" w:rsidTr="00716F30">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393" w:type="pct"/>
            <w:tcBorders>
              <w:top w:val="outset" w:sz="6" w:space="0" w:color="auto"/>
              <w:left w:val="outset" w:sz="6" w:space="0" w:color="auto"/>
              <w:bottom w:val="outset" w:sz="6" w:space="0" w:color="auto"/>
              <w:right w:val="outset" w:sz="6" w:space="0" w:color="auto"/>
            </w:tcBorders>
            <w:vAlign w:val="center"/>
            <w:hideMark/>
          </w:tcPr>
          <w:p w:rsidR="003F68CD" w:rsidRPr="00C3687E" w:rsidP="0005521A" w14:paraId="30E0FAE4" w14:textId="77777777">
            <w:pPr>
              <w:pStyle w:val="tvhtml"/>
              <w:spacing w:before="0" w:beforeAutospacing="0" w:after="0" w:afterAutospacing="0"/>
              <w:jc w:val="center"/>
              <w:rPr>
                <w:lang w:val="lv-LV"/>
              </w:rPr>
            </w:pPr>
            <w:r w:rsidRPr="00C3687E">
              <w:rPr>
                <w:lang w:val="lv-LV"/>
              </w:rPr>
              <w:t>1</w:t>
            </w:r>
          </w:p>
        </w:tc>
        <w:tc>
          <w:tcPr>
            <w:tcW w:w="649" w:type="pct"/>
            <w:tcBorders>
              <w:top w:val="outset" w:sz="6" w:space="0" w:color="auto"/>
              <w:left w:val="outset" w:sz="6" w:space="0" w:color="auto"/>
              <w:bottom w:val="outset" w:sz="6" w:space="0" w:color="auto"/>
              <w:right w:val="outset" w:sz="6" w:space="0" w:color="auto"/>
            </w:tcBorders>
            <w:vAlign w:val="center"/>
            <w:hideMark/>
          </w:tcPr>
          <w:p w:rsidR="003F68CD" w:rsidRPr="00C3687E" w:rsidP="0005521A" w14:paraId="4205BF84" w14:textId="77777777">
            <w:pPr>
              <w:pStyle w:val="tvhtml"/>
              <w:spacing w:before="0" w:beforeAutospacing="0" w:after="0" w:afterAutospacing="0"/>
              <w:jc w:val="center"/>
              <w:rPr>
                <w:lang w:val="lv-LV"/>
              </w:rPr>
            </w:pPr>
            <w:r w:rsidRPr="00C3687E">
              <w:rPr>
                <w:lang w:val="lv-LV"/>
              </w:rPr>
              <w:t>2</w:t>
            </w:r>
          </w:p>
        </w:tc>
        <w:tc>
          <w:tcPr>
            <w:tcW w:w="677" w:type="pct"/>
            <w:tcBorders>
              <w:top w:val="outset" w:sz="6" w:space="0" w:color="auto"/>
              <w:left w:val="outset" w:sz="6" w:space="0" w:color="auto"/>
              <w:bottom w:val="outset" w:sz="6" w:space="0" w:color="auto"/>
              <w:right w:val="outset" w:sz="6" w:space="0" w:color="auto"/>
            </w:tcBorders>
            <w:vAlign w:val="center"/>
            <w:hideMark/>
          </w:tcPr>
          <w:p w:rsidR="003F68CD" w:rsidRPr="00C3687E" w:rsidP="0005521A" w14:paraId="7190F7C0" w14:textId="77777777">
            <w:pPr>
              <w:pStyle w:val="tvhtml"/>
              <w:spacing w:before="0" w:beforeAutospacing="0" w:after="0" w:afterAutospacing="0"/>
              <w:jc w:val="center"/>
              <w:rPr>
                <w:lang w:val="lv-LV"/>
              </w:rPr>
            </w:pPr>
            <w:r w:rsidRPr="00C3687E">
              <w:rPr>
                <w:lang w:val="lv-LV"/>
              </w:rPr>
              <w:t>3</w:t>
            </w:r>
          </w:p>
        </w:tc>
        <w:tc>
          <w:tcPr>
            <w:tcW w:w="709" w:type="pct"/>
            <w:tcBorders>
              <w:top w:val="outset" w:sz="6" w:space="0" w:color="auto"/>
              <w:left w:val="outset" w:sz="6" w:space="0" w:color="auto"/>
              <w:bottom w:val="outset" w:sz="6" w:space="0" w:color="auto"/>
              <w:right w:val="outset" w:sz="6" w:space="0" w:color="auto"/>
            </w:tcBorders>
            <w:vAlign w:val="center"/>
            <w:hideMark/>
          </w:tcPr>
          <w:p w:rsidR="003F68CD" w:rsidRPr="00C3687E" w:rsidP="0005521A" w14:paraId="617D87EB" w14:textId="77777777">
            <w:pPr>
              <w:pStyle w:val="tvhtml"/>
              <w:spacing w:before="0" w:beforeAutospacing="0" w:after="0" w:afterAutospacing="0"/>
              <w:jc w:val="center"/>
              <w:rPr>
                <w:lang w:val="lv-LV"/>
              </w:rPr>
            </w:pPr>
            <w:r w:rsidRPr="00C3687E">
              <w:rPr>
                <w:lang w:val="lv-LV"/>
              </w:rPr>
              <w:t>4</w:t>
            </w:r>
          </w:p>
        </w:tc>
        <w:tc>
          <w:tcPr>
            <w:tcW w:w="709" w:type="pct"/>
            <w:tcBorders>
              <w:top w:val="outset" w:sz="6" w:space="0" w:color="auto"/>
              <w:left w:val="outset" w:sz="6" w:space="0" w:color="auto"/>
              <w:bottom w:val="outset" w:sz="6" w:space="0" w:color="auto"/>
              <w:right w:val="outset" w:sz="6" w:space="0" w:color="auto"/>
            </w:tcBorders>
            <w:vAlign w:val="center"/>
            <w:hideMark/>
          </w:tcPr>
          <w:p w:rsidR="003F68CD" w:rsidRPr="00C3687E" w:rsidP="0005521A" w14:paraId="27D43649" w14:textId="77777777">
            <w:pPr>
              <w:pStyle w:val="tvhtml"/>
              <w:spacing w:before="0" w:beforeAutospacing="0" w:after="0" w:afterAutospacing="0"/>
              <w:jc w:val="center"/>
              <w:rPr>
                <w:lang w:val="lv-LV"/>
              </w:rPr>
            </w:pPr>
            <w:r w:rsidRPr="00C3687E">
              <w:rPr>
                <w:lang w:val="lv-LV"/>
              </w:rPr>
              <w:t>5</w:t>
            </w:r>
          </w:p>
        </w:tc>
        <w:tc>
          <w:tcPr>
            <w:tcW w:w="749" w:type="pct"/>
            <w:tcBorders>
              <w:top w:val="outset" w:sz="6" w:space="0" w:color="auto"/>
              <w:left w:val="outset" w:sz="6" w:space="0" w:color="auto"/>
              <w:bottom w:val="outset" w:sz="6" w:space="0" w:color="auto"/>
              <w:right w:val="outset" w:sz="6" w:space="0" w:color="auto"/>
            </w:tcBorders>
            <w:vAlign w:val="center"/>
            <w:hideMark/>
          </w:tcPr>
          <w:p w:rsidR="003F68CD" w:rsidRPr="00C3687E" w:rsidP="0005521A" w14:paraId="13336849" w14:textId="77777777">
            <w:pPr>
              <w:pStyle w:val="tvhtml"/>
              <w:spacing w:before="0" w:beforeAutospacing="0" w:after="0" w:afterAutospacing="0"/>
              <w:jc w:val="center"/>
              <w:rPr>
                <w:lang w:val="lv-LV"/>
              </w:rPr>
            </w:pPr>
            <w:r w:rsidRPr="00C3687E">
              <w:rPr>
                <w:lang w:val="lv-LV"/>
              </w:rPr>
              <w:t>6</w:t>
            </w:r>
          </w:p>
        </w:tc>
      </w:tr>
      <w:tr w14:paraId="350C207D" w14:textId="77777777" w:rsidTr="00716F30">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rsidR="00716F30" w:rsidRPr="00C3687E" w:rsidP="0005521A" w14:paraId="179AFF38" w14:textId="77777777">
            <w:pPr>
              <w:jc w:val="both"/>
            </w:pPr>
            <w:r w:rsidRPr="00C3687E">
              <w:t>1. Budžeta ieņēmumi:</w:t>
            </w:r>
          </w:p>
        </w:tc>
        <w:tc>
          <w:tcPr>
            <w:tcW w:w="649" w:type="pct"/>
            <w:tcBorders>
              <w:top w:val="outset" w:sz="6" w:space="0" w:color="auto"/>
              <w:left w:val="outset" w:sz="6" w:space="0" w:color="auto"/>
              <w:bottom w:val="outset" w:sz="6" w:space="0" w:color="auto"/>
              <w:right w:val="outset" w:sz="6" w:space="0" w:color="auto"/>
            </w:tcBorders>
            <w:hideMark/>
          </w:tcPr>
          <w:p w:rsidR="00716F30" w:rsidRPr="00C3687E" w:rsidP="0005521A" w14:paraId="303DD532" w14:textId="77777777">
            <w:pPr>
              <w:jc w:val="center"/>
            </w:pPr>
            <w:r w:rsidRPr="00C3687E">
              <w:t>940 394</w:t>
            </w:r>
          </w:p>
        </w:tc>
        <w:tc>
          <w:tcPr>
            <w:tcW w:w="677" w:type="pct"/>
            <w:tcBorders>
              <w:top w:val="outset" w:sz="6" w:space="0" w:color="auto"/>
              <w:left w:val="outset" w:sz="6" w:space="0" w:color="auto"/>
              <w:bottom w:val="outset" w:sz="6" w:space="0" w:color="auto"/>
              <w:right w:val="outset" w:sz="6" w:space="0" w:color="auto"/>
            </w:tcBorders>
            <w:hideMark/>
          </w:tcPr>
          <w:p w:rsidR="00716F30" w:rsidRPr="00C3687E" w:rsidP="0005521A" w14:paraId="4F28AE70" w14:textId="77777777">
            <w:pPr>
              <w:jc w:val="center"/>
            </w:pPr>
            <w:r w:rsidRPr="00C3687E">
              <w:t>0</w:t>
            </w:r>
          </w:p>
        </w:tc>
        <w:tc>
          <w:tcPr>
            <w:tcW w:w="709" w:type="pct"/>
            <w:tcBorders>
              <w:top w:val="outset" w:sz="6" w:space="0" w:color="auto"/>
              <w:left w:val="outset" w:sz="6" w:space="0" w:color="auto"/>
              <w:bottom w:val="outset" w:sz="6" w:space="0" w:color="auto"/>
              <w:right w:val="outset" w:sz="6" w:space="0" w:color="auto"/>
            </w:tcBorders>
            <w:hideMark/>
          </w:tcPr>
          <w:p w:rsidR="00716F30" w:rsidRPr="00C3687E" w:rsidP="0005521A" w14:paraId="66B8DF45" w14:textId="77777777">
            <w:pPr>
              <w:jc w:val="center"/>
            </w:pPr>
            <w:r w:rsidRPr="00C3687E">
              <w:t>0</w:t>
            </w:r>
          </w:p>
        </w:tc>
        <w:tc>
          <w:tcPr>
            <w:tcW w:w="709" w:type="pct"/>
            <w:tcBorders>
              <w:top w:val="outset" w:sz="6" w:space="0" w:color="auto"/>
              <w:left w:val="outset" w:sz="6" w:space="0" w:color="auto"/>
              <w:bottom w:val="outset" w:sz="6" w:space="0" w:color="auto"/>
              <w:right w:val="outset" w:sz="6" w:space="0" w:color="auto"/>
            </w:tcBorders>
            <w:hideMark/>
          </w:tcPr>
          <w:p w:rsidR="00716F30" w:rsidRPr="00C3687E" w:rsidP="0005521A" w14:paraId="5D5A3913" w14:textId="77777777">
            <w:pPr>
              <w:jc w:val="center"/>
            </w:pPr>
            <w:r w:rsidRPr="00C3687E">
              <w:t>0</w:t>
            </w:r>
          </w:p>
        </w:tc>
        <w:tc>
          <w:tcPr>
            <w:tcW w:w="749" w:type="pct"/>
            <w:tcBorders>
              <w:top w:val="outset" w:sz="6" w:space="0" w:color="auto"/>
              <w:left w:val="outset" w:sz="6" w:space="0" w:color="auto"/>
              <w:bottom w:val="outset" w:sz="6" w:space="0" w:color="auto"/>
              <w:right w:val="outset" w:sz="6" w:space="0" w:color="auto"/>
            </w:tcBorders>
            <w:hideMark/>
          </w:tcPr>
          <w:p w:rsidR="00716F30" w:rsidRPr="00C3687E" w:rsidP="0005521A" w14:paraId="694C7407" w14:textId="77777777">
            <w:pPr>
              <w:jc w:val="center"/>
            </w:pPr>
            <w:r w:rsidRPr="00C3687E">
              <w:t>0</w:t>
            </w:r>
          </w:p>
        </w:tc>
      </w:tr>
      <w:tr w14:paraId="4D3189C3" w14:textId="77777777" w:rsidTr="00716F30">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rsidR="003F68CD" w:rsidRPr="00C3687E" w:rsidP="0005521A" w14:paraId="2D471D20" w14:textId="77777777">
            <w:pPr>
              <w:jc w:val="both"/>
            </w:pPr>
            <w:r w:rsidRPr="00C3687E">
              <w:t>1.1. valsts pamatbudžets, tai skaitā ieņēmumi no maksas pakalpojumiem un citi pašu ieņēmumi</w:t>
            </w:r>
          </w:p>
        </w:tc>
        <w:tc>
          <w:tcPr>
            <w:tcW w:w="649" w:type="pct"/>
            <w:tcBorders>
              <w:top w:val="outset" w:sz="6" w:space="0" w:color="auto"/>
              <w:left w:val="outset" w:sz="6" w:space="0" w:color="auto"/>
              <w:bottom w:val="outset" w:sz="6" w:space="0" w:color="auto"/>
              <w:right w:val="outset" w:sz="6" w:space="0" w:color="auto"/>
            </w:tcBorders>
            <w:hideMark/>
          </w:tcPr>
          <w:p w:rsidR="003F68CD" w:rsidRPr="00C3687E" w:rsidP="0005521A" w14:paraId="1C351391" w14:textId="77777777">
            <w:pPr>
              <w:jc w:val="center"/>
            </w:pPr>
            <w:r w:rsidRPr="00C3687E">
              <w:t>940 394</w:t>
            </w:r>
          </w:p>
        </w:tc>
        <w:tc>
          <w:tcPr>
            <w:tcW w:w="677" w:type="pct"/>
            <w:tcBorders>
              <w:top w:val="outset" w:sz="6" w:space="0" w:color="auto"/>
              <w:left w:val="outset" w:sz="6" w:space="0" w:color="auto"/>
              <w:bottom w:val="outset" w:sz="6" w:space="0" w:color="auto"/>
              <w:right w:val="outset" w:sz="6" w:space="0" w:color="auto"/>
            </w:tcBorders>
            <w:hideMark/>
          </w:tcPr>
          <w:p w:rsidR="003F68CD" w:rsidRPr="00C3687E" w:rsidP="0005521A" w14:paraId="3B3C6B55" w14:textId="77777777">
            <w:pPr>
              <w:jc w:val="center"/>
            </w:pPr>
            <w:r w:rsidRPr="00C3687E">
              <w:t>0</w:t>
            </w:r>
          </w:p>
        </w:tc>
        <w:tc>
          <w:tcPr>
            <w:tcW w:w="709" w:type="pct"/>
            <w:tcBorders>
              <w:top w:val="outset" w:sz="6" w:space="0" w:color="auto"/>
              <w:left w:val="outset" w:sz="6" w:space="0" w:color="auto"/>
              <w:bottom w:val="outset" w:sz="6" w:space="0" w:color="auto"/>
              <w:right w:val="outset" w:sz="6" w:space="0" w:color="auto"/>
            </w:tcBorders>
          </w:tcPr>
          <w:p w:rsidR="003F68CD" w:rsidRPr="00C3687E" w:rsidP="0005521A" w14:paraId="17EE6490" w14:textId="77777777">
            <w:pPr>
              <w:jc w:val="center"/>
            </w:pPr>
            <w:r w:rsidRPr="00C3687E">
              <w:t>0</w:t>
            </w:r>
          </w:p>
        </w:tc>
        <w:tc>
          <w:tcPr>
            <w:tcW w:w="709" w:type="pct"/>
            <w:tcBorders>
              <w:top w:val="outset" w:sz="6" w:space="0" w:color="auto"/>
              <w:left w:val="outset" w:sz="6" w:space="0" w:color="auto"/>
              <w:bottom w:val="outset" w:sz="6" w:space="0" w:color="auto"/>
              <w:right w:val="outset" w:sz="6" w:space="0" w:color="auto"/>
            </w:tcBorders>
          </w:tcPr>
          <w:p w:rsidR="003F68CD" w:rsidRPr="00C3687E" w:rsidP="0005521A" w14:paraId="2F94A322" w14:textId="77777777">
            <w:pPr>
              <w:jc w:val="center"/>
            </w:pPr>
            <w:r w:rsidRPr="00C3687E">
              <w:t>0</w:t>
            </w:r>
          </w:p>
        </w:tc>
        <w:tc>
          <w:tcPr>
            <w:tcW w:w="749" w:type="pct"/>
            <w:tcBorders>
              <w:top w:val="outset" w:sz="6" w:space="0" w:color="auto"/>
              <w:left w:val="outset" w:sz="6" w:space="0" w:color="auto"/>
              <w:bottom w:val="outset" w:sz="6" w:space="0" w:color="auto"/>
              <w:right w:val="outset" w:sz="6" w:space="0" w:color="auto"/>
            </w:tcBorders>
          </w:tcPr>
          <w:p w:rsidR="003F68CD" w:rsidRPr="00C3687E" w:rsidP="0005521A" w14:paraId="74431961" w14:textId="77777777">
            <w:pPr>
              <w:jc w:val="center"/>
            </w:pPr>
            <w:r w:rsidRPr="00C3687E">
              <w:t>0</w:t>
            </w:r>
          </w:p>
        </w:tc>
      </w:tr>
      <w:tr w14:paraId="61B43F3B" w14:textId="77777777" w:rsidTr="00716F30">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rsidR="003F68CD" w:rsidRPr="00C3687E" w:rsidP="0005521A" w14:paraId="007ECA7F" w14:textId="77777777">
            <w:pPr>
              <w:jc w:val="both"/>
            </w:pPr>
            <w:r w:rsidRPr="00C3687E">
              <w:t>1.2. valsts speciālais budžets</w:t>
            </w:r>
          </w:p>
        </w:tc>
        <w:tc>
          <w:tcPr>
            <w:tcW w:w="649" w:type="pct"/>
            <w:tcBorders>
              <w:top w:val="outset" w:sz="6" w:space="0" w:color="auto"/>
              <w:left w:val="outset" w:sz="6" w:space="0" w:color="auto"/>
              <w:bottom w:val="outset" w:sz="6" w:space="0" w:color="auto"/>
              <w:right w:val="outset" w:sz="6" w:space="0" w:color="auto"/>
            </w:tcBorders>
            <w:hideMark/>
          </w:tcPr>
          <w:p w:rsidR="003F68CD" w:rsidRPr="00C3687E" w:rsidP="0005521A" w14:paraId="1B2B16A6" w14:textId="77777777">
            <w:pPr>
              <w:jc w:val="center"/>
            </w:pPr>
            <w:r w:rsidRPr="00C3687E">
              <w:t>0</w:t>
            </w:r>
          </w:p>
        </w:tc>
        <w:tc>
          <w:tcPr>
            <w:tcW w:w="677" w:type="pct"/>
            <w:tcBorders>
              <w:top w:val="outset" w:sz="6" w:space="0" w:color="auto"/>
              <w:left w:val="outset" w:sz="6" w:space="0" w:color="auto"/>
              <w:bottom w:val="outset" w:sz="6" w:space="0" w:color="auto"/>
              <w:right w:val="outset" w:sz="6" w:space="0" w:color="auto"/>
            </w:tcBorders>
            <w:hideMark/>
          </w:tcPr>
          <w:p w:rsidR="003F68CD" w:rsidRPr="00C3687E" w:rsidP="0005521A" w14:paraId="5F108DBC" w14:textId="77777777">
            <w:pPr>
              <w:jc w:val="center"/>
            </w:pPr>
            <w:r w:rsidRPr="00C3687E">
              <w:t>0</w:t>
            </w:r>
          </w:p>
        </w:tc>
        <w:tc>
          <w:tcPr>
            <w:tcW w:w="709" w:type="pct"/>
            <w:tcBorders>
              <w:top w:val="outset" w:sz="6" w:space="0" w:color="auto"/>
              <w:left w:val="outset" w:sz="6" w:space="0" w:color="auto"/>
              <w:bottom w:val="outset" w:sz="6" w:space="0" w:color="auto"/>
              <w:right w:val="outset" w:sz="6" w:space="0" w:color="auto"/>
            </w:tcBorders>
            <w:hideMark/>
          </w:tcPr>
          <w:p w:rsidR="003F68CD" w:rsidRPr="00C3687E" w:rsidP="0005521A" w14:paraId="191A49D1" w14:textId="77777777">
            <w:pPr>
              <w:jc w:val="center"/>
            </w:pPr>
            <w:r w:rsidRPr="00C3687E">
              <w:t>0</w:t>
            </w:r>
          </w:p>
        </w:tc>
        <w:tc>
          <w:tcPr>
            <w:tcW w:w="709" w:type="pct"/>
            <w:tcBorders>
              <w:top w:val="outset" w:sz="6" w:space="0" w:color="auto"/>
              <w:left w:val="outset" w:sz="6" w:space="0" w:color="auto"/>
              <w:bottom w:val="outset" w:sz="6" w:space="0" w:color="auto"/>
              <w:right w:val="outset" w:sz="6" w:space="0" w:color="auto"/>
            </w:tcBorders>
            <w:hideMark/>
          </w:tcPr>
          <w:p w:rsidR="003F68CD" w:rsidRPr="00C3687E" w:rsidP="0005521A" w14:paraId="208E90EC" w14:textId="77777777">
            <w:pPr>
              <w:jc w:val="center"/>
            </w:pPr>
            <w:r w:rsidRPr="00C3687E">
              <w:t>0</w:t>
            </w:r>
          </w:p>
        </w:tc>
        <w:tc>
          <w:tcPr>
            <w:tcW w:w="749" w:type="pct"/>
            <w:tcBorders>
              <w:top w:val="outset" w:sz="6" w:space="0" w:color="auto"/>
              <w:left w:val="outset" w:sz="6" w:space="0" w:color="auto"/>
              <w:bottom w:val="outset" w:sz="6" w:space="0" w:color="auto"/>
              <w:right w:val="outset" w:sz="6" w:space="0" w:color="auto"/>
            </w:tcBorders>
            <w:hideMark/>
          </w:tcPr>
          <w:p w:rsidR="003F68CD" w:rsidRPr="00C3687E" w:rsidP="0005521A" w14:paraId="185A77D7" w14:textId="77777777">
            <w:pPr>
              <w:jc w:val="center"/>
            </w:pPr>
            <w:r w:rsidRPr="00C3687E">
              <w:t>0</w:t>
            </w:r>
          </w:p>
        </w:tc>
      </w:tr>
      <w:tr w14:paraId="1B0636B4" w14:textId="77777777" w:rsidTr="00716F30">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rsidR="00A40D4F" w:rsidRPr="00C3687E" w:rsidP="0005521A" w14:paraId="5AEAA940" w14:textId="77777777">
            <w:pPr>
              <w:jc w:val="both"/>
            </w:pPr>
            <w:r w:rsidRPr="00C3687E">
              <w:t>1.3. pašvaldību budžets</w:t>
            </w:r>
          </w:p>
        </w:tc>
        <w:tc>
          <w:tcPr>
            <w:tcW w:w="649" w:type="pct"/>
            <w:tcBorders>
              <w:top w:val="outset" w:sz="6" w:space="0" w:color="auto"/>
              <w:left w:val="outset" w:sz="6" w:space="0" w:color="auto"/>
              <w:bottom w:val="outset" w:sz="6" w:space="0" w:color="auto"/>
              <w:right w:val="outset" w:sz="6" w:space="0" w:color="auto"/>
            </w:tcBorders>
            <w:hideMark/>
          </w:tcPr>
          <w:p w:rsidR="00A40D4F" w:rsidRPr="00C3687E" w:rsidP="0005521A" w14:paraId="776BEEE3" w14:textId="77777777">
            <w:pPr>
              <w:jc w:val="center"/>
            </w:pPr>
            <w:r w:rsidRPr="00C3687E">
              <w:t>Nav precīzi aprēķināms</w:t>
            </w:r>
          </w:p>
        </w:tc>
        <w:tc>
          <w:tcPr>
            <w:tcW w:w="677" w:type="pct"/>
            <w:tcBorders>
              <w:top w:val="outset" w:sz="6" w:space="0" w:color="auto"/>
              <w:left w:val="outset" w:sz="6" w:space="0" w:color="auto"/>
              <w:bottom w:val="outset" w:sz="6" w:space="0" w:color="auto"/>
              <w:right w:val="outset" w:sz="6" w:space="0" w:color="auto"/>
            </w:tcBorders>
            <w:hideMark/>
          </w:tcPr>
          <w:p w:rsidR="00A40D4F" w:rsidRPr="00C3687E" w:rsidP="0005521A" w14:paraId="02B87739" w14:textId="77777777">
            <w:pPr>
              <w:jc w:val="center"/>
            </w:pPr>
            <w:r w:rsidRPr="00C3687E">
              <w:t>0</w:t>
            </w:r>
          </w:p>
        </w:tc>
        <w:tc>
          <w:tcPr>
            <w:tcW w:w="709" w:type="pct"/>
            <w:tcBorders>
              <w:top w:val="outset" w:sz="6" w:space="0" w:color="auto"/>
              <w:left w:val="outset" w:sz="6" w:space="0" w:color="auto"/>
              <w:bottom w:val="outset" w:sz="6" w:space="0" w:color="auto"/>
              <w:right w:val="outset" w:sz="6" w:space="0" w:color="auto"/>
            </w:tcBorders>
            <w:hideMark/>
          </w:tcPr>
          <w:p w:rsidR="00A40D4F" w:rsidRPr="00C3687E" w:rsidP="0005521A" w14:paraId="79C289D0" w14:textId="77777777">
            <w:pPr>
              <w:jc w:val="center"/>
            </w:pPr>
            <w:r w:rsidRPr="00C3687E">
              <w:t>Nav precīzi aprēķināms</w:t>
            </w:r>
          </w:p>
        </w:tc>
        <w:tc>
          <w:tcPr>
            <w:tcW w:w="709" w:type="pct"/>
            <w:tcBorders>
              <w:top w:val="outset" w:sz="6" w:space="0" w:color="auto"/>
              <w:left w:val="outset" w:sz="6" w:space="0" w:color="auto"/>
              <w:bottom w:val="outset" w:sz="6" w:space="0" w:color="auto"/>
              <w:right w:val="outset" w:sz="6" w:space="0" w:color="auto"/>
            </w:tcBorders>
            <w:hideMark/>
          </w:tcPr>
          <w:p w:rsidR="00A40D4F" w:rsidRPr="00C3687E" w:rsidP="0005521A" w14:paraId="372DF50A" w14:textId="77777777">
            <w:pPr>
              <w:jc w:val="center"/>
            </w:pPr>
            <w:r w:rsidRPr="00C3687E">
              <w:t>Nav precīzi aprēķināms</w:t>
            </w:r>
          </w:p>
        </w:tc>
        <w:tc>
          <w:tcPr>
            <w:tcW w:w="749" w:type="pct"/>
            <w:tcBorders>
              <w:top w:val="outset" w:sz="6" w:space="0" w:color="auto"/>
              <w:left w:val="outset" w:sz="6" w:space="0" w:color="auto"/>
              <w:bottom w:val="outset" w:sz="6" w:space="0" w:color="auto"/>
              <w:right w:val="outset" w:sz="6" w:space="0" w:color="auto"/>
            </w:tcBorders>
            <w:hideMark/>
          </w:tcPr>
          <w:p w:rsidR="00A40D4F" w:rsidRPr="00C3687E" w:rsidP="0005521A" w14:paraId="791E5094" w14:textId="77777777">
            <w:pPr>
              <w:jc w:val="center"/>
            </w:pPr>
            <w:r w:rsidRPr="00C3687E">
              <w:t>Nav precīzi aprēķināms</w:t>
            </w:r>
          </w:p>
        </w:tc>
      </w:tr>
      <w:tr w14:paraId="3B1815B9" w14:textId="77777777" w:rsidTr="00716F30">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rsidR="00716F30" w:rsidRPr="00C3687E" w:rsidP="0005521A" w14:paraId="586D5175" w14:textId="77777777">
            <w:pPr>
              <w:jc w:val="both"/>
            </w:pPr>
            <w:r w:rsidRPr="00C3687E">
              <w:t>2. Budžeta izdevumi:</w:t>
            </w:r>
          </w:p>
        </w:tc>
        <w:tc>
          <w:tcPr>
            <w:tcW w:w="649" w:type="pct"/>
            <w:tcBorders>
              <w:top w:val="outset" w:sz="6" w:space="0" w:color="auto"/>
              <w:left w:val="outset" w:sz="6" w:space="0" w:color="auto"/>
              <w:bottom w:val="outset" w:sz="6" w:space="0" w:color="auto"/>
              <w:right w:val="outset" w:sz="6" w:space="0" w:color="auto"/>
            </w:tcBorders>
            <w:hideMark/>
          </w:tcPr>
          <w:p w:rsidR="00716F30" w:rsidRPr="00C3687E" w:rsidP="0005521A" w14:paraId="74DAECF0" w14:textId="77777777">
            <w:pPr>
              <w:jc w:val="center"/>
            </w:pPr>
            <w:r w:rsidRPr="00C3687E">
              <w:t>940 394</w:t>
            </w:r>
          </w:p>
        </w:tc>
        <w:tc>
          <w:tcPr>
            <w:tcW w:w="677" w:type="pct"/>
            <w:tcBorders>
              <w:top w:val="outset" w:sz="6" w:space="0" w:color="auto"/>
              <w:left w:val="outset" w:sz="6" w:space="0" w:color="auto"/>
              <w:bottom w:val="outset" w:sz="6" w:space="0" w:color="auto"/>
              <w:right w:val="outset" w:sz="6" w:space="0" w:color="auto"/>
            </w:tcBorders>
            <w:hideMark/>
          </w:tcPr>
          <w:p w:rsidR="00716F30" w:rsidRPr="00C3687E" w:rsidP="0005521A" w14:paraId="0DC0A18F" w14:textId="77777777">
            <w:pPr>
              <w:jc w:val="center"/>
            </w:pPr>
            <w:r w:rsidRPr="00C3687E">
              <w:t>0</w:t>
            </w:r>
          </w:p>
        </w:tc>
        <w:tc>
          <w:tcPr>
            <w:tcW w:w="709" w:type="pct"/>
            <w:tcBorders>
              <w:top w:val="outset" w:sz="6" w:space="0" w:color="auto"/>
              <w:left w:val="outset" w:sz="6" w:space="0" w:color="auto"/>
              <w:bottom w:val="outset" w:sz="6" w:space="0" w:color="auto"/>
              <w:right w:val="outset" w:sz="6" w:space="0" w:color="auto"/>
            </w:tcBorders>
            <w:vAlign w:val="center"/>
            <w:hideMark/>
          </w:tcPr>
          <w:p w:rsidR="00716F30" w:rsidRPr="00C3687E" w:rsidP="0005521A" w14:paraId="3202B3DB" w14:textId="77777777">
            <w:pPr>
              <w:jc w:val="center"/>
            </w:pPr>
            <w:r w:rsidRPr="00C3687E">
              <w:t>0</w:t>
            </w:r>
          </w:p>
        </w:tc>
        <w:tc>
          <w:tcPr>
            <w:tcW w:w="709" w:type="pct"/>
            <w:tcBorders>
              <w:top w:val="outset" w:sz="6" w:space="0" w:color="auto"/>
              <w:left w:val="outset" w:sz="6" w:space="0" w:color="auto"/>
              <w:bottom w:val="outset" w:sz="6" w:space="0" w:color="auto"/>
              <w:right w:val="outset" w:sz="6" w:space="0" w:color="auto"/>
            </w:tcBorders>
            <w:vAlign w:val="center"/>
            <w:hideMark/>
          </w:tcPr>
          <w:p w:rsidR="00716F30" w:rsidRPr="00C3687E" w:rsidP="0005521A" w14:paraId="2CBAA849" w14:textId="77777777">
            <w:pPr>
              <w:jc w:val="center"/>
            </w:pPr>
            <w:r w:rsidRPr="00C3687E">
              <w:t>0</w:t>
            </w:r>
          </w:p>
        </w:tc>
        <w:tc>
          <w:tcPr>
            <w:tcW w:w="749" w:type="pct"/>
            <w:tcBorders>
              <w:top w:val="outset" w:sz="6" w:space="0" w:color="auto"/>
              <w:left w:val="outset" w:sz="6" w:space="0" w:color="auto"/>
              <w:bottom w:val="outset" w:sz="6" w:space="0" w:color="auto"/>
              <w:right w:val="outset" w:sz="6" w:space="0" w:color="auto"/>
            </w:tcBorders>
            <w:vAlign w:val="center"/>
            <w:hideMark/>
          </w:tcPr>
          <w:p w:rsidR="00716F30" w:rsidRPr="00C3687E" w:rsidP="0005521A" w14:paraId="0FD6B630" w14:textId="77777777">
            <w:pPr>
              <w:jc w:val="center"/>
            </w:pPr>
            <w:r w:rsidRPr="00C3687E">
              <w:t>0</w:t>
            </w:r>
          </w:p>
        </w:tc>
      </w:tr>
      <w:tr w14:paraId="232D2C4D" w14:textId="77777777" w:rsidTr="00716F30">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rsidR="003F68CD" w:rsidRPr="00C3687E" w:rsidP="0005521A" w14:paraId="26061C39" w14:textId="77777777">
            <w:pPr>
              <w:jc w:val="both"/>
            </w:pPr>
            <w:r w:rsidRPr="00C3687E">
              <w:t>2.1. valsts pamatbudžets</w:t>
            </w:r>
          </w:p>
        </w:tc>
        <w:tc>
          <w:tcPr>
            <w:tcW w:w="649" w:type="pct"/>
            <w:tcBorders>
              <w:top w:val="outset" w:sz="6" w:space="0" w:color="auto"/>
              <w:left w:val="outset" w:sz="6" w:space="0" w:color="auto"/>
              <w:bottom w:val="outset" w:sz="6" w:space="0" w:color="auto"/>
              <w:right w:val="outset" w:sz="6" w:space="0" w:color="auto"/>
            </w:tcBorders>
            <w:hideMark/>
          </w:tcPr>
          <w:p w:rsidR="003F68CD" w:rsidRPr="00C3687E" w:rsidP="0005521A" w14:paraId="53756B28" w14:textId="77777777">
            <w:pPr>
              <w:jc w:val="center"/>
            </w:pPr>
            <w:r w:rsidRPr="00C3687E">
              <w:t>940 394</w:t>
            </w:r>
          </w:p>
        </w:tc>
        <w:tc>
          <w:tcPr>
            <w:tcW w:w="677" w:type="pct"/>
            <w:tcBorders>
              <w:top w:val="outset" w:sz="6" w:space="0" w:color="auto"/>
              <w:left w:val="outset" w:sz="6" w:space="0" w:color="auto"/>
              <w:bottom w:val="outset" w:sz="6" w:space="0" w:color="auto"/>
              <w:right w:val="outset" w:sz="6" w:space="0" w:color="auto"/>
            </w:tcBorders>
            <w:hideMark/>
          </w:tcPr>
          <w:p w:rsidR="003F68CD" w:rsidRPr="00C3687E" w:rsidP="0005521A" w14:paraId="5A9CBD10" w14:textId="77777777">
            <w:pPr>
              <w:jc w:val="center"/>
            </w:pPr>
            <w:r w:rsidRPr="00C3687E">
              <w:t>0</w:t>
            </w:r>
          </w:p>
        </w:tc>
        <w:tc>
          <w:tcPr>
            <w:tcW w:w="709" w:type="pct"/>
            <w:tcBorders>
              <w:top w:val="outset" w:sz="6" w:space="0" w:color="auto"/>
              <w:left w:val="outset" w:sz="6" w:space="0" w:color="auto"/>
              <w:bottom w:val="outset" w:sz="6" w:space="0" w:color="auto"/>
              <w:right w:val="outset" w:sz="6" w:space="0" w:color="auto"/>
            </w:tcBorders>
            <w:hideMark/>
          </w:tcPr>
          <w:p w:rsidR="003F68CD" w:rsidRPr="00C3687E" w:rsidP="0005521A" w14:paraId="4A0DFF5B" w14:textId="77777777">
            <w:pPr>
              <w:jc w:val="center"/>
            </w:pPr>
            <w:r w:rsidRPr="00C3687E">
              <w:t>0</w:t>
            </w:r>
          </w:p>
        </w:tc>
        <w:tc>
          <w:tcPr>
            <w:tcW w:w="709" w:type="pct"/>
            <w:tcBorders>
              <w:top w:val="outset" w:sz="6" w:space="0" w:color="auto"/>
              <w:left w:val="outset" w:sz="6" w:space="0" w:color="auto"/>
              <w:bottom w:val="outset" w:sz="6" w:space="0" w:color="auto"/>
              <w:right w:val="outset" w:sz="6" w:space="0" w:color="auto"/>
            </w:tcBorders>
            <w:hideMark/>
          </w:tcPr>
          <w:p w:rsidR="003F68CD" w:rsidRPr="00C3687E" w:rsidP="0005521A" w14:paraId="160A1928" w14:textId="77777777">
            <w:pPr>
              <w:jc w:val="center"/>
            </w:pPr>
            <w:r w:rsidRPr="00C3687E">
              <w:t>0</w:t>
            </w:r>
          </w:p>
        </w:tc>
        <w:tc>
          <w:tcPr>
            <w:tcW w:w="749" w:type="pct"/>
            <w:tcBorders>
              <w:top w:val="outset" w:sz="6" w:space="0" w:color="auto"/>
              <w:left w:val="outset" w:sz="6" w:space="0" w:color="auto"/>
              <w:bottom w:val="outset" w:sz="6" w:space="0" w:color="auto"/>
              <w:right w:val="outset" w:sz="6" w:space="0" w:color="auto"/>
            </w:tcBorders>
            <w:hideMark/>
          </w:tcPr>
          <w:p w:rsidR="003F68CD" w:rsidRPr="00C3687E" w:rsidP="0005521A" w14:paraId="1C73D7DE" w14:textId="77777777">
            <w:pPr>
              <w:jc w:val="center"/>
            </w:pPr>
            <w:r w:rsidRPr="00C3687E">
              <w:t>0</w:t>
            </w:r>
          </w:p>
        </w:tc>
      </w:tr>
      <w:tr w14:paraId="5A1C9531" w14:textId="77777777" w:rsidTr="00716F30">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rsidR="003F68CD" w:rsidRPr="00C3687E" w:rsidP="0005521A" w14:paraId="170958D9" w14:textId="77777777">
            <w:pPr>
              <w:jc w:val="both"/>
            </w:pPr>
            <w:r w:rsidRPr="00C3687E">
              <w:t>2.2. valsts speciālais budžets</w:t>
            </w:r>
          </w:p>
        </w:tc>
        <w:tc>
          <w:tcPr>
            <w:tcW w:w="649" w:type="pct"/>
            <w:tcBorders>
              <w:top w:val="outset" w:sz="6" w:space="0" w:color="auto"/>
              <w:left w:val="outset" w:sz="6" w:space="0" w:color="auto"/>
              <w:bottom w:val="outset" w:sz="6" w:space="0" w:color="auto"/>
              <w:right w:val="outset" w:sz="6" w:space="0" w:color="auto"/>
            </w:tcBorders>
            <w:hideMark/>
          </w:tcPr>
          <w:p w:rsidR="003F68CD" w:rsidRPr="00C3687E" w:rsidP="0005521A" w14:paraId="5CA22C43" w14:textId="77777777">
            <w:pPr>
              <w:jc w:val="center"/>
            </w:pPr>
            <w:r w:rsidRPr="00C3687E">
              <w:t>0</w:t>
            </w:r>
          </w:p>
        </w:tc>
        <w:tc>
          <w:tcPr>
            <w:tcW w:w="677" w:type="pct"/>
            <w:tcBorders>
              <w:top w:val="outset" w:sz="6" w:space="0" w:color="auto"/>
              <w:left w:val="outset" w:sz="6" w:space="0" w:color="auto"/>
              <w:bottom w:val="outset" w:sz="6" w:space="0" w:color="auto"/>
              <w:right w:val="outset" w:sz="6" w:space="0" w:color="auto"/>
            </w:tcBorders>
            <w:hideMark/>
          </w:tcPr>
          <w:p w:rsidR="003F68CD" w:rsidRPr="00C3687E" w:rsidP="0005521A" w14:paraId="5488DF5B" w14:textId="77777777">
            <w:pPr>
              <w:jc w:val="center"/>
            </w:pPr>
            <w:r w:rsidRPr="00C3687E">
              <w:t>0</w:t>
            </w:r>
          </w:p>
        </w:tc>
        <w:tc>
          <w:tcPr>
            <w:tcW w:w="709" w:type="pct"/>
            <w:tcBorders>
              <w:top w:val="outset" w:sz="6" w:space="0" w:color="auto"/>
              <w:left w:val="outset" w:sz="6" w:space="0" w:color="auto"/>
              <w:bottom w:val="outset" w:sz="6" w:space="0" w:color="auto"/>
              <w:right w:val="outset" w:sz="6" w:space="0" w:color="auto"/>
            </w:tcBorders>
            <w:hideMark/>
          </w:tcPr>
          <w:p w:rsidR="003F68CD" w:rsidRPr="00C3687E" w:rsidP="0005521A" w14:paraId="21ED77CF" w14:textId="77777777">
            <w:pPr>
              <w:jc w:val="center"/>
            </w:pPr>
            <w:r w:rsidRPr="00C3687E">
              <w:t>0</w:t>
            </w:r>
          </w:p>
        </w:tc>
        <w:tc>
          <w:tcPr>
            <w:tcW w:w="709" w:type="pct"/>
            <w:tcBorders>
              <w:top w:val="outset" w:sz="6" w:space="0" w:color="auto"/>
              <w:left w:val="outset" w:sz="6" w:space="0" w:color="auto"/>
              <w:bottom w:val="outset" w:sz="6" w:space="0" w:color="auto"/>
              <w:right w:val="outset" w:sz="6" w:space="0" w:color="auto"/>
            </w:tcBorders>
            <w:hideMark/>
          </w:tcPr>
          <w:p w:rsidR="003F68CD" w:rsidRPr="00C3687E" w:rsidP="0005521A" w14:paraId="2E19FA32" w14:textId="77777777">
            <w:pPr>
              <w:jc w:val="center"/>
            </w:pPr>
            <w:r w:rsidRPr="00C3687E">
              <w:t>0</w:t>
            </w:r>
          </w:p>
        </w:tc>
        <w:tc>
          <w:tcPr>
            <w:tcW w:w="749" w:type="pct"/>
            <w:tcBorders>
              <w:top w:val="outset" w:sz="6" w:space="0" w:color="auto"/>
              <w:left w:val="outset" w:sz="6" w:space="0" w:color="auto"/>
              <w:bottom w:val="outset" w:sz="6" w:space="0" w:color="auto"/>
              <w:right w:val="outset" w:sz="6" w:space="0" w:color="auto"/>
            </w:tcBorders>
            <w:hideMark/>
          </w:tcPr>
          <w:p w:rsidR="003F68CD" w:rsidRPr="00C3687E" w:rsidP="0005521A" w14:paraId="35A01A45" w14:textId="77777777">
            <w:pPr>
              <w:jc w:val="center"/>
            </w:pPr>
            <w:r w:rsidRPr="00C3687E">
              <w:t>0</w:t>
            </w:r>
          </w:p>
        </w:tc>
      </w:tr>
      <w:tr w14:paraId="0BA6D5B7" w14:textId="77777777" w:rsidTr="00716F30">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rsidR="003F68CD" w:rsidRPr="00C3687E" w:rsidP="0005521A" w14:paraId="1594679F" w14:textId="77777777">
            <w:pPr>
              <w:jc w:val="both"/>
            </w:pPr>
            <w:r w:rsidRPr="00C3687E">
              <w:t>2.3. pašvaldību budžets</w:t>
            </w:r>
          </w:p>
        </w:tc>
        <w:tc>
          <w:tcPr>
            <w:tcW w:w="649" w:type="pct"/>
            <w:tcBorders>
              <w:top w:val="outset" w:sz="6" w:space="0" w:color="auto"/>
              <w:left w:val="outset" w:sz="6" w:space="0" w:color="auto"/>
              <w:bottom w:val="outset" w:sz="6" w:space="0" w:color="auto"/>
              <w:right w:val="outset" w:sz="6" w:space="0" w:color="auto"/>
            </w:tcBorders>
            <w:hideMark/>
          </w:tcPr>
          <w:p w:rsidR="003F68CD" w:rsidRPr="00C3687E" w:rsidP="0005521A" w14:paraId="79580B09" w14:textId="77777777">
            <w:pPr>
              <w:jc w:val="center"/>
            </w:pPr>
            <w:r w:rsidRPr="00C3687E">
              <w:t>Nav precīzi aprēķināms</w:t>
            </w:r>
          </w:p>
        </w:tc>
        <w:tc>
          <w:tcPr>
            <w:tcW w:w="677" w:type="pct"/>
            <w:tcBorders>
              <w:top w:val="outset" w:sz="6" w:space="0" w:color="auto"/>
              <w:left w:val="outset" w:sz="6" w:space="0" w:color="auto"/>
              <w:bottom w:val="outset" w:sz="6" w:space="0" w:color="auto"/>
              <w:right w:val="outset" w:sz="6" w:space="0" w:color="auto"/>
            </w:tcBorders>
            <w:hideMark/>
          </w:tcPr>
          <w:p w:rsidR="003F68CD" w:rsidRPr="00C3687E" w:rsidP="0005521A" w14:paraId="41AC5506" w14:textId="77777777">
            <w:pPr>
              <w:jc w:val="center"/>
            </w:pPr>
            <w:r w:rsidRPr="00C3687E">
              <w:t>0</w:t>
            </w:r>
          </w:p>
        </w:tc>
        <w:tc>
          <w:tcPr>
            <w:tcW w:w="709" w:type="pct"/>
            <w:tcBorders>
              <w:top w:val="outset" w:sz="6" w:space="0" w:color="auto"/>
              <w:left w:val="outset" w:sz="6" w:space="0" w:color="auto"/>
              <w:bottom w:val="outset" w:sz="6" w:space="0" w:color="auto"/>
              <w:right w:val="outset" w:sz="6" w:space="0" w:color="auto"/>
            </w:tcBorders>
            <w:hideMark/>
          </w:tcPr>
          <w:p w:rsidR="003F68CD" w:rsidRPr="00C3687E" w:rsidP="0005521A" w14:paraId="0B46B1A8" w14:textId="77777777">
            <w:pPr>
              <w:jc w:val="center"/>
            </w:pPr>
            <w:r w:rsidRPr="00C3687E">
              <w:t>Nav precīzi aprēķināms</w:t>
            </w:r>
          </w:p>
        </w:tc>
        <w:tc>
          <w:tcPr>
            <w:tcW w:w="709" w:type="pct"/>
            <w:tcBorders>
              <w:top w:val="outset" w:sz="6" w:space="0" w:color="auto"/>
              <w:left w:val="outset" w:sz="6" w:space="0" w:color="auto"/>
              <w:bottom w:val="outset" w:sz="6" w:space="0" w:color="auto"/>
              <w:right w:val="outset" w:sz="6" w:space="0" w:color="auto"/>
            </w:tcBorders>
            <w:hideMark/>
          </w:tcPr>
          <w:p w:rsidR="003F68CD" w:rsidRPr="00C3687E" w:rsidP="0005521A" w14:paraId="321A31C7" w14:textId="77777777">
            <w:pPr>
              <w:jc w:val="center"/>
            </w:pPr>
            <w:r w:rsidRPr="00C3687E">
              <w:t>Nav precīzi aprēķināms</w:t>
            </w:r>
          </w:p>
        </w:tc>
        <w:tc>
          <w:tcPr>
            <w:tcW w:w="749" w:type="pct"/>
            <w:tcBorders>
              <w:top w:val="outset" w:sz="6" w:space="0" w:color="auto"/>
              <w:left w:val="outset" w:sz="6" w:space="0" w:color="auto"/>
              <w:bottom w:val="outset" w:sz="6" w:space="0" w:color="auto"/>
              <w:right w:val="outset" w:sz="6" w:space="0" w:color="auto"/>
            </w:tcBorders>
            <w:hideMark/>
          </w:tcPr>
          <w:p w:rsidR="003F68CD" w:rsidRPr="00C3687E" w:rsidP="0005521A" w14:paraId="31F47E87" w14:textId="77777777">
            <w:pPr>
              <w:jc w:val="center"/>
            </w:pPr>
            <w:r w:rsidRPr="00C3687E">
              <w:t>Nav precīzi aprēķināms</w:t>
            </w:r>
          </w:p>
        </w:tc>
      </w:tr>
      <w:tr w14:paraId="33F5241F" w14:textId="77777777" w:rsidTr="00716F30">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rsidR="003F68CD" w:rsidRPr="00C3687E" w:rsidP="0005521A" w14:paraId="1A618AB3" w14:textId="77777777">
            <w:pPr>
              <w:jc w:val="both"/>
            </w:pPr>
            <w:r w:rsidRPr="00C3687E">
              <w:t>3. Finansiālā ietekme:</w:t>
            </w:r>
          </w:p>
        </w:tc>
        <w:tc>
          <w:tcPr>
            <w:tcW w:w="649" w:type="pct"/>
            <w:tcBorders>
              <w:top w:val="outset" w:sz="6" w:space="0" w:color="auto"/>
              <w:left w:val="outset" w:sz="6" w:space="0" w:color="auto"/>
              <w:bottom w:val="outset" w:sz="6" w:space="0" w:color="auto"/>
              <w:right w:val="outset" w:sz="6" w:space="0" w:color="auto"/>
            </w:tcBorders>
            <w:vAlign w:val="center"/>
            <w:hideMark/>
          </w:tcPr>
          <w:p w:rsidR="003F68CD" w:rsidRPr="00C3687E" w:rsidP="0005521A" w14:paraId="2B12B7DD" w14:textId="77777777">
            <w:pPr>
              <w:jc w:val="center"/>
            </w:pPr>
            <w:r w:rsidRPr="00C3687E">
              <w:t>0</w:t>
            </w:r>
          </w:p>
        </w:tc>
        <w:tc>
          <w:tcPr>
            <w:tcW w:w="677" w:type="pct"/>
            <w:tcBorders>
              <w:top w:val="outset" w:sz="6" w:space="0" w:color="auto"/>
              <w:left w:val="outset" w:sz="6" w:space="0" w:color="auto"/>
              <w:bottom w:val="outset" w:sz="6" w:space="0" w:color="auto"/>
              <w:right w:val="outset" w:sz="6" w:space="0" w:color="auto"/>
            </w:tcBorders>
            <w:hideMark/>
          </w:tcPr>
          <w:p w:rsidR="003F68CD" w:rsidRPr="00C3687E" w:rsidP="0005521A" w14:paraId="08247407" w14:textId="77777777">
            <w:pPr>
              <w:jc w:val="center"/>
            </w:pPr>
            <w:r w:rsidRPr="00C3687E">
              <w:t>0</w:t>
            </w:r>
          </w:p>
        </w:tc>
        <w:tc>
          <w:tcPr>
            <w:tcW w:w="709" w:type="pct"/>
            <w:tcBorders>
              <w:top w:val="outset" w:sz="6" w:space="0" w:color="auto"/>
              <w:left w:val="outset" w:sz="6" w:space="0" w:color="auto"/>
              <w:bottom w:val="outset" w:sz="6" w:space="0" w:color="auto"/>
              <w:right w:val="outset" w:sz="6" w:space="0" w:color="auto"/>
            </w:tcBorders>
            <w:hideMark/>
          </w:tcPr>
          <w:p w:rsidR="003F68CD" w:rsidRPr="00C3687E" w:rsidP="0005521A" w14:paraId="7983E2BE" w14:textId="77777777">
            <w:pPr>
              <w:jc w:val="center"/>
            </w:pPr>
            <w:r w:rsidRPr="00C3687E">
              <w:t>0</w:t>
            </w:r>
          </w:p>
        </w:tc>
        <w:tc>
          <w:tcPr>
            <w:tcW w:w="709" w:type="pct"/>
            <w:tcBorders>
              <w:top w:val="outset" w:sz="6" w:space="0" w:color="auto"/>
              <w:left w:val="outset" w:sz="6" w:space="0" w:color="auto"/>
              <w:bottom w:val="outset" w:sz="6" w:space="0" w:color="auto"/>
              <w:right w:val="outset" w:sz="6" w:space="0" w:color="auto"/>
            </w:tcBorders>
            <w:hideMark/>
          </w:tcPr>
          <w:p w:rsidR="003F68CD" w:rsidRPr="00C3687E" w:rsidP="0005521A" w14:paraId="539E87B0" w14:textId="77777777">
            <w:pPr>
              <w:jc w:val="center"/>
            </w:pPr>
            <w:r w:rsidRPr="00C3687E">
              <w:t>0</w:t>
            </w:r>
          </w:p>
        </w:tc>
        <w:tc>
          <w:tcPr>
            <w:tcW w:w="749" w:type="pct"/>
            <w:tcBorders>
              <w:top w:val="outset" w:sz="6" w:space="0" w:color="auto"/>
              <w:left w:val="outset" w:sz="6" w:space="0" w:color="auto"/>
              <w:bottom w:val="outset" w:sz="6" w:space="0" w:color="auto"/>
              <w:right w:val="outset" w:sz="6" w:space="0" w:color="auto"/>
            </w:tcBorders>
            <w:hideMark/>
          </w:tcPr>
          <w:p w:rsidR="003F68CD" w:rsidRPr="00C3687E" w:rsidP="0005521A" w14:paraId="03C83DBD" w14:textId="77777777">
            <w:pPr>
              <w:jc w:val="center"/>
            </w:pPr>
            <w:r w:rsidRPr="00C3687E">
              <w:t>0</w:t>
            </w:r>
          </w:p>
        </w:tc>
      </w:tr>
      <w:tr w14:paraId="59188C94" w14:textId="77777777" w:rsidTr="00716F30">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rsidR="003F68CD" w:rsidRPr="00C3687E" w:rsidP="0005521A" w14:paraId="5E779665" w14:textId="77777777">
            <w:pPr>
              <w:jc w:val="both"/>
            </w:pPr>
            <w:r w:rsidRPr="00C3687E">
              <w:t>3.1. valsts pamatbudžets</w:t>
            </w:r>
          </w:p>
        </w:tc>
        <w:tc>
          <w:tcPr>
            <w:tcW w:w="649" w:type="pct"/>
            <w:tcBorders>
              <w:top w:val="outset" w:sz="6" w:space="0" w:color="auto"/>
              <w:left w:val="outset" w:sz="6" w:space="0" w:color="auto"/>
              <w:bottom w:val="outset" w:sz="6" w:space="0" w:color="auto"/>
              <w:right w:val="outset" w:sz="6" w:space="0" w:color="auto"/>
            </w:tcBorders>
            <w:hideMark/>
          </w:tcPr>
          <w:p w:rsidR="003F68CD" w:rsidRPr="00C3687E" w:rsidP="0005521A" w14:paraId="2CD1986E" w14:textId="77777777">
            <w:pPr>
              <w:jc w:val="center"/>
            </w:pPr>
            <w:r w:rsidRPr="00C3687E">
              <w:t>0</w:t>
            </w:r>
          </w:p>
        </w:tc>
        <w:tc>
          <w:tcPr>
            <w:tcW w:w="677" w:type="pct"/>
            <w:tcBorders>
              <w:top w:val="outset" w:sz="6" w:space="0" w:color="auto"/>
              <w:left w:val="outset" w:sz="6" w:space="0" w:color="auto"/>
              <w:bottom w:val="outset" w:sz="6" w:space="0" w:color="auto"/>
              <w:right w:val="outset" w:sz="6" w:space="0" w:color="auto"/>
            </w:tcBorders>
            <w:hideMark/>
          </w:tcPr>
          <w:p w:rsidR="003F68CD" w:rsidRPr="00C3687E" w:rsidP="0005521A" w14:paraId="7FD17179" w14:textId="77777777">
            <w:pPr>
              <w:jc w:val="center"/>
            </w:pPr>
            <w:r w:rsidRPr="00C3687E">
              <w:t>0</w:t>
            </w:r>
          </w:p>
        </w:tc>
        <w:tc>
          <w:tcPr>
            <w:tcW w:w="709" w:type="pct"/>
            <w:tcBorders>
              <w:top w:val="outset" w:sz="6" w:space="0" w:color="auto"/>
              <w:left w:val="outset" w:sz="6" w:space="0" w:color="auto"/>
              <w:bottom w:val="outset" w:sz="6" w:space="0" w:color="auto"/>
              <w:right w:val="outset" w:sz="6" w:space="0" w:color="auto"/>
            </w:tcBorders>
            <w:hideMark/>
          </w:tcPr>
          <w:p w:rsidR="003F68CD" w:rsidRPr="00C3687E" w:rsidP="0005521A" w14:paraId="20FB3408" w14:textId="77777777">
            <w:pPr>
              <w:jc w:val="center"/>
            </w:pPr>
            <w:r w:rsidRPr="00C3687E">
              <w:t>0</w:t>
            </w:r>
          </w:p>
        </w:tc>
        <w:tc>
          <w:tcPr>
            <w:tcW w:w="709" w:type="pct"/>
            <w:tcBorders>
              <w:top w:val="outset" w:sz="6" w:space="0" w:color="auto"/>
              <w:left w:val="outset" w:sz="6" w:space="0" w:color="auto"/>
              <w:bottom w:val="outset" w:sz="6" w:space="0" w:color="auto"/>
              <w:right w:val="outset" w:sz="6" w:space="0" w:color="auto"/>
            </w:tcBorders>
            <w:hideMark/>
          </w:tcPr>
          <w:p w:rsidR="003F68CD" w:rsidRPr="00C3687E" w:rsidP="0005521A" w14:paraId="6007E129" w14:textId="77777777">
            <w:pPr>
              <w:jc w:val="center"/>
            </w:pPr>
            <w:r w:rsidRPr="00C3687E">
              <w:t>0</w:t>
            </w:r>
          </w:p>
        </w:tc>
        <w:tc>
          <w:tcPr>
            <w:tcW w:w="749" w:type="pct"/>
            <w:tcBorders>
              <w:top w:val="outset" w:sz="6" w:space="0" w:color="auto"/>
              <w:left w:val="outset" w:sz="6" w:space="0" w:color="auto"/>
              <w:bottom w:val="outset" w:sz="6" w:space="0" w:color="auto"/>
              <w:right w:val="outset" w:sz="6" w:space="0" w:color="auto"/>
            </w:tcBorders>
            <w:hideMark/>
          </w:tcPr>
          <w:p w:rsidR="003F68CD" w:rsidRPr="00C3687E" w:rsidP="0005521A" w14:paraId="2955BBF6" w14:textId="77777777">
            <w:pPr>
              <w:jc w:val="center"/>
            </w:pPr>
            <w:r w:rsidRPr="00C3687E">
              <w:t>0</w:t>
            </w:r>
          </w:p>
        </w:tc>
      </w:tr>
      <w:tr w14:paraId="14CF270E" w14:textId="77777777" w:rsidTr="00716F30">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rsidR="003F68CD" w:rsidRPr="00C3687E" w:rsidP="0005521A" w14:paraId="1DD5FD28" w14:textId="77777777">
            <w:pPr>
              <w:jc w:val="both"/>
            </w:pPr>
            <w:r w:rsidRPr="00C3687E">
              <w:t>3.2. speciālais budžets</w:t>
            </w:r>
          </w:p>
        </w:tc>
        <w:tc>
          <w:tcPr>
            <w:tcW w:w="649" w:type="pct"/>
            <w:tcBorders>
              <w:top w:val="outset" w:sz="6" w:space="0" w:color="auto"/>
              <w:left w:val="outset" w:sz="6" w:space="0" w:color="auto"/>
              <w:bottom w:val="outset" w:sz="6" w:space="0" w:color="auto"/>
              <w:right w:val="outset" w:sz="6" w:space="0" w:color="auto"/>
            </w:tcBorders>
            <w:hideMark/>
          </w:tcPr>
          <w:p w:rsidR="003F68CD" w:rsidRPr="00C3687E" w:rsidP="0005521A" w14:paraId="355DB6E2" w14:textId="77777777">
            <w:pPr>
              <w:jc w:val="center"/>
            </w:pPr>
            <w:r w:rsidRPr="00C3687E">
              <w:t>0</w:t>
            </w:r>
          </w:p>
        </w:tc>
        <w:tc>
          <w:tcPr>
            <w:tcW w:w="677" w:type="pct"/>
            <w:tcBorders>
              <w:top w:val="outset" w:sz="6" w:space="0" w:color="auto"/>
              <w:left w:val="outset" w:sz="6" w:space="0" w:color="auto"/>
              <w:bottom w:val="outset" w:sz="6" w:space="0" w:color="auto"/>
              <w:right w:val="outset" w:sz="6" w:space="0" w:color="auto"/>
            </w:tcBorders>
            <w:hideMark/>
          </w:tcPr>
          <w:p w:rsidR="003F68CD" w:rsidRPr="00C3687E" w:rsidP="0005521A" w14:paraId="673DBD4A" w14:textId="77777777">
            <w:pPr>
              <w:jc w:val="center"/>
            </w:pPr>
            <w:r w:rsidRPr="00C3687E">
              <w:t>0</w:t>
            </w:r>
          </w:p>
        </w:tc>
        <w:tc>
          <w:tcPr>
            <w:tcW w:w="709" w:type="pct"/>
            <w:tcBorders>
              <w:top w:val="outset" w:sz="6" w:space="0" w:color="auto"/>
              <w:left w:val="outset" w:sz="6" w:space="0" w:color="auto"/>
              <w:bottom w:val="outset" w:sz="6" w:space="0" w:color="auto"/>
              <w:right w:val="outset" w:sz="6" w:space="0" w:color="auto"/>
            </w:tcBorders>
            <w:hideMark/>
          </w:tcPr>
          <w:p w:rsidR="003F68CD" w:rsidRPr="00C3687E" w:rsidP="0005521A" w14:paraId="46939AC5" w14:textId="77777777">
            <w:pPr>
              <w:jc w:val="center"/>
            </w:pPr>
            <w:r w:rsidRPr="00C3687E">
              <w:t>0</w:t>
            </w:r>
          </w:p>
        </w:tc>
        <w:tc>
          <w:tcPr>
            <w:tcW w:w="709" w:type="pct"/>
            <w:tcBorders>
              <w:top w:val="outset" w:sz="6" w:space="0" w:color="auto"/>
              <w:left w:val="outset" w:sz="6" w:space="0" w:color="auto"/>
              <w:bottom w:val="outset" w:sz="6" w:space="0" w:color="auto"/>
              <w:right w:val="outset" w:sz="6" w:space="0" w:color="auto"/>
            </w:tcBorders>
            <w:hideMark/>
          </w:tcPr>
          <w:p w:rsidR="003F68CD" w:rsidRPr="00C3687E" w:rsidP="0005521A" w14:paraId="27A55E12" w14:textId="77777777">
            <w:pPr>
              <w:jc w:val="center"/>
            </w:pPr>
            <w:r w:rsidRPr="00C3687E">
              <w:t>0</w:t>
            </w:r>
          </w:p>
        </w:tc>
        <w:tc>
          <w:tcPr>
            <w:tcW w:w="749" w:type="pct"/>
            <w:tcBorders>
              <w:top w:val="outset" w:sz="6" w:space="0" w:color="auto"/>
              <w:left w:val="outset" w:sz="6" w:space="0" w:color="auto"/>
              <w:bottom w:val="outset" w:sz="6" w:space="0" w:color="auto"/>
              <w:right w:val="outset" w:sz="6" w:space="0" w:color="auto"/>
            </w:tcBorders>
            <w:hideMark/>
          </w:tcPr>
          <w:p w:rsidR="003F68CD" w:rsidRPr="00C3687E" w:rsidP="0005521A" w14:paraId="0E169E9A" w14:textId="77777777">
            <w:pPr>
              <w:jc w:val="center"/>
            </w:pPr>
            <w:r w:rsidRPr="00C3687E">
              <w:t>0</w:t>
            </w:r>
          </w:p>
        </w:tc>
      </w:tr>
      <w:tr w14:paraId="4993106D" w14:textId="77777777" w:rsidTr="00716F30">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rsidR="008C7F22" w:rsidRPr="00C3687E" w:rsidP="0005521A" w14:paraId="6A1A04E6" w14:textId="77777777">
            <w:pPr>
              <w:jc w:val="both"/>
            </w:pPr>
            <w:r w:rsidRPr="00C3687E">
              <w:t>3.3. pašvaldību budžets</w:t>
            </w:r>
          </w:p>
        </w:tc>
        <w:tc>
          <w:tcPr>
            <w:tcW w:w="649" w:type="pct"/>
            <w:tcBorders>
              <w:top w:val="outset" w:sz="6" w:space="0" w:color="auto"/>
              <w:left w:val="outset" w:sz="6" w:space="0" w:color="auto"/>
              <w:bottom w:val="outset" w:sz="6" w:space="0" w:color="auto"/>
              <w:right w:val="outset" w:sz="6" w:space="0" w:color="auto"/>
            </w:tcBorders>
            <w:hideMark/>
          </w:tcPr>
          <w:p w:rsidR="008C7F22" w:rsidRPr="00C3687E" w:rsidP="0005521A" w14:paraId="033AC9F8" w14:textId="77777777">
            <w:pPr>
              <w:jc w:val="center"/>
            </w:pPr>
            <w:r w:rsidRPr="00C3687E">
              <w:t>0</w:t>
            </w:r>
          </w:p>
        </w:tc>
        <w:tc>
          <w:tcPr>
            <w:tcW w:w="677" w:type="pct"/>
            <w:tcBorders>
              <w:top w:val="outset" w:sz="6" w:space="0" w:color="auto"/>
              <w:left w:val="outset" w:sz="6" w:space="0" w:color="auto"/>
              <w:bottom w:val="outset" w:sz="6" w:space="0" w:color="auto"/>
              <w:right w:val="outset" w:sz="6" w:space="0" w:color="auto"/>
            </w:tcBorders>
            <w:hideMark/>
          </w:tcPr>
          <w:p w:rsidR="008C7F22" w:rsidRPr="00C3687E" w:rsidP="0005521A" w14:paraId="0162DD7A" w14:textId="77777777">
            <w:pPr>
              <w:jc w:val="center"/>
            </w:pPr>
            <w:r w:rsidRPr="00C3687E">
              <w:t>0</w:t>
            </w:r>
          </w:p>
        </w:tc>
        <w:tc>
          <w:tcPr>
            <w:tcW w:w="709" w:type="pct"/>
            <w:tcBorders>
              <w:top w:val="outset" w:sz="6" w:space="0" w:color="auto"/>
              <w:left w:val="outset" w:sz="6" w:space="0" w:color="auto"/>
              <w:bottom w:val="outset" w:sz="6" w:space="0" w:color="auto"/>
              <w:right w:val="outset" w:sz="6" w:space="0" w:color="auto"/>
            </w:tcBorders>
            <w:hideMark/>
          </w:tcPr>
          <w:p w:rsidR="008C7F22" w:rsidRPr="00C3687E" w:rsidP="0005521A" w14:paraId="48D75582" w14:textId="77777777">
            <w:pPr>
              <w:jc w:val="center"/>
            </w:pPr>
            <w:r w:rsidRPr="00C3687E">
              <w:t>Nav precīzi aprēķināms</w:t>
            </w:r>
          </w:p>
        </w:tc>
        <w:tc>
          <w:tcPr>
            <w:tcW w:w="709" w:type="pct"/>
            <w:tcBorders>
              <w:top w:val="outset" w:sz="6" w:space="0" w:color="auto"/>
              <w:left w:val="outset" w:sz="6" w:space="0" w:color="auto"/>
              <w:bottom w:val="outset" w:sz="6" w:space="0" w:color="auto"/>
              <w:right w:val="outset" w:sz="6" w:space="0" w:color="auto"/>
            </w:tcBorders>
            <w:hideMark/>
          </w:tcPr>
          <w:p w:rsidR="008C7F22" w:rsidRPr="00C3687E" w:rsidP="0005521A" w14:paraId="07F831F1" w14:textId="77777777">
            <w:pPr>
              <w:jc w:val="center"/>
            </w:pPr>
            <w:r w:rsidRPr="00C3687E">
              <w:t>Nav precīzi aprēķināms</w:t>
            </w:r>
          </w:p>
        </w:tc>
        <w:tc>
          <w:tcPr>
            <w:tcW w:w="749" w:type="pct"/>
            <w:tcBorders>
              <w:top w:val="outset" w:sz="6" w:space="0" w:color="auto"/>
              <w:left w:val="outset" w:sz="6" w:space="0" w:color="auto"/>
              <w:bottom w:val="outset" w:sz="6" w:space="0" w:color="auto"/>
              <w:right w:val="outset" w:sz="6" w:space="0" w:color="auto"/>
            </w:tcBorders>
            <w:hideMark/>
          </w:tcPr>
          <w:p w:rsidR="008C7F22" w:rsidRPr="00C3687E" w:rsidP="0005521A" w14:paraId="57A0A97D" w14:textId="77777777">
            <w:pPr>
              <w:jc w:val="center"/>
            </w:pPr>
            <w:r w:rsidRPr="00C3687E">
              <w:t>Nav precīzi aprēķināms</w:t>
            </w:r>
          </w:p>
        </w:tc>
      </w:tr>
      <w:tr w14:paraId="685865F8" w14:textId="77777777" w:rsidTr="00716F30">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393" w:type="pct"/>
            <w:vMerge w:val="restart"/>
            <w:tcBorders>
              <w:top w:val="outset" w:sz="6" w:space="0" w:color="auto"/>
              <w:left w:val="outset" w:sz="6" w:space="0" w:color="auto"/>
              <w:bottom w:val="outset" w:sz="6" w:space="0" w:color="auto"/>
              <w:right w:val="outset" w:sz="6" w:space="0" w:color="auto"/>
            </w:tcBorders>
            <w:hideMark/>
          </w:tcPr>
          <w:p w:rsidR="003F68CD" w:rsidRPr="00C3687E" w:rsidP="0005521A" w14:paraId="29EA14A5" w14:textId="77777777">
            <w:pPr>
              <w:jc w:val="both"/>
            </w:pPr>
            <w:r w:rsidRPr="00C3687E">
              <w:t>4. Finanšu līdzekļi papildu izdevumu finansēšanai (kompensējošu izdevumu samazinājumu norāda ar "+" zīmi)</w:t>
            </w:r>
          </w:p>
        </w:tc>
        <w:tc>
          <w:tcPr>
            <w:tcW w:w="649" w:type="pct"/>
            <w:vMerge w:val="restart"/>
            <w:tcBorders>
              <w:top w:val="outset" w:sz="6" w:space="0" w:color="auto"/>
              <w:left w:val="outset" w:sz="6" w:space="0" w:color="auto"/>
              <w:bottom w:val="outset" w:sz="6" w:space="0" w:color="auto"/>
              <w:right w:val="outset" w:sz="6" w:space="0" w:color="auto"/>
            </w:tcBorders>
            <w:hideMark/>
          </w:tcPr>
          <w:p w:rsidR="003F68CD" w:rsidRPr="00C3687E" w:rsidP="0005521A" w14:paraId="1426B8C3" w14:textId="77777777">
            <w:pPr>
              <w:pStyle w:val="tvhtml"/>
              <w:spacing w:before="0" w:beforeAutospacing="0" w:after="0" w:afterAutospacing="0"/>
              <w:jc w:val="center"/>
              <w:rPr>
                <w:lang w:val="lv-LV"/>
              </w:rPr>
            </w:pPr>
            <w:r w:rsidRPr="00C3687E">
              <w:rPr>
                <w:lang w:val="lv-LV"/>
              </w:rPr>
              <w:t>X</w:t>
            </w:r>
          </w:p>
        </w:tc>
        <w:tc>
          <w:tcPr>
            <w:tcW w:w="677" w:type="pct"/>
            <w:tcBorders>
              <w:top w:val="outset" w:sz="6" w:space="0" w:color="auto"/>
              <w:left w:val="outset" w:sz="6" w:space="0" w:color="auto"/>
              <w:bottom w:val="outset" w:sz="6" w:space="0" w:color="auto"/>
              <w:right w:val="outset" w:sz="6" w:space="0" w:color="auto"/>
            </w:tcBorders>
            <w:hideMark/>
          </w:tcPr>
          <w:p w:rsidR="003F68CD" w:rsidRPr="00C3687E" w:rsidP="0005521A" w14:paraId="2C8ADADF" w14:textId="77777777">
            <w:pPr>
              <w:jc w:val="center"/>
            </w:pPr>
          </w:p>
        </w:tc>
        <w:tc>
          <w:tcPr>
            <w:tcW w:w="709" w:type="pct"/>
            <w:tcBorders>
              <w:top w:val="outset" w:sz="6" w:space="0" w:color="auto"/>
              <w:left w:val="outset" w:sz="6" w:space="0" w:color="auto"/>
              <w:bottom w:val="outset" w:sz="6" w:space="0" w:color="auto"/>
              <w:right w:val="outset" w:sz="6" w:space="0" w:color="auto"/>
            </w:tcBorders>
            <w:hideMark/>
          </w:tcPr>
          <w:p w:rsidR="003F68CD" w:rsidRPr="00C3687E" w:rsidP="0005521A" w14:paraId="65FB622B" w14:textId="77777777">
            <w:pPr>
              <w:jc w:val="center"/>
            </w:pPr>
          </w:p>
        </w:tc>
        <w:tc>
          <w:tcPr>
            <w:tcW w:w="709" w:type="pct"/>
            <w:tcBorders>
              <w:top w:val="outset" w:sz="6" w:space="0" w:color="auto"/>
              <w:left w:val="outset" w:sz="6" w:space="0" w:color="auto"/>
              <w:bottom w:val="outset" w:sz="6" w:space="0" w:color="auto"/>
              <w:right w:val="outset" w:sz="6" w:space="0" w:color="auto"/>
            </w:tcBorders>
            <w:hideMark/>
          </w:tcPr>
          <w:p w:rsidR="003F68CD" w:rsidRPr="00C3687E" w:rsidP="0005521A" w14:paraId="77F1FE8F" w14:textId="77777777">
            <w:pPr>
              <w:jc w:val="center"/>
            </w:pPr>
          </w:p>
        </w:tc>
        <w:tc>
          <w:tcPr>
            <w:tcW w:w="749" w:type="pct"/>
            <w:tcBorders>
              <w:top w:val="outset" w:sz="6" w:space="0" w:color="auto"/>
              <w:left w:val="outset" w:sz="6" w:space="0" w:color="auto"/>
              <w:bottom w:val="outset" w:sz="6" w:space="0" w:color="auto"/>
              <w:right w:val="outset" w:sz="6" w:space="0" w:color="auto"/>
            </w:tcBorders>
            <w:hideMark/>
          </w:tcPr>
          <w:p w:rsidR="003F68CD" w:rsidRPr="00C3687E" w:rsidP="0005521A" w14:paraId="19BFA638" w14:textId="77777777">
            <w:pPr>
              <w:jc w:val="center"/>
            </w:pPr>
          </w:p>
        </w:tc>
      </w:tr>
      <w:tr w14:paraId="58544FF5" w14:textId="77777777" w:rsidTr="00716F30">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68CD" w:rsidRPr="00C3687E" w:rsidP="0005521A" w14:paraId="224CBAB4" w14:textId="77777777">
            <w:pPr>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68CD" w:rsidRPr="00C3687E" w:rsidP="0005521A" w14:paraId="74A35C89" w14:textId="77777777">
            <w:pPr>
              <w:jc w:val="center"/>
            </w:pPr>
          </w:p>
        </w:tc>
        <w:tc>
          <w:tcPr>
            <w:tcW w:w="677" w:type="pct"/>
            <w:tcBorders>
              <w:top w:val="outset" w:sz="6" w:space="0" w:color="auto"/>
              <w:left w:val="outset" w:sz="6" w:space="0" w:color="auto"/>
              <w:bottom w:val="outset" w:sz="6" w:space="0" w:color="auto"/>
              <w:right w:val="outset" w:sz="6" w:space="0" w:color="auto"/>
            </w:tcBorders>
            <w:hideMark/>
          </w:tcPr>
          <w:p w:rsidR="003F68CD" w:rsidRPr="00C3687E" w:rsidP="0005521A" w14:paraId="3A21E91C" w14:textId="77777777">
            <w:pPr>
              <w:jc w:val="center"/>
            </w:pPr>
            <w:r w:rsidRPr="00C3687E">
              <w:t>0</w:t>
            </w:r>
          </w:p>
        </w:tc>
        <w:tc>
          <w:tcPr>
            <w:tcW w:w="709" w:type="pct"/>
            <w:tcBorders>
              <w:top w:val="outset" w:sz="6" w:space="0" w:color="auto"/>
              <w:left w:val="outset" w:sz="6" w:space="0" w:color="auto"/>
              <w:bottom w:val="outset" w:sz="6" w:space="0" w:color="auto"/>
              <w:right w:val="outset" w:sz="6" w:space="0" w:color="auto"/>
            </w:tcBorders>
            <w:hideMark/>
          </w:tcPr>
          <w:p w:rsidR="003F68CD" w:rsidRPr="00C3687E" w:rsidP="0005521A" w14:paraId="41F89C08" w14:textId="77777777">
            <w:pPr>
              <w:jc w:val="center"/>
            </w:pPr>
            <w:r w:rsidRPr="00C3687E">
              <w:t>0</w:t>
            </w:r>
          </w:p>
        </w:tc>
        <w:tc>
          <w:tcPr>
            <w:tcW w:w="709" w:type="pct"/>
            <w:tcBorders>
              <w:top w:val="outset" w:sz="6" w:space="0" w:color="auto"/>
              <w:left w:val="outset" w:sz="6" w:space="0" w:color="auto"/>
              <w:bottom w:val="outset" w:sz="6" w:space="0" w:color="auto"/>
              <w:right w:val="outset" w:sz="6" w:space="0" w:color="auto"/>
            </w:tcBorders>
            <w:hideMark/>
          </w:tcPr>
          <w:p w:rsidR="003F68CD" w:rsidRPr="00C3687E" w:rsidP="0005521A" w14:paraId="7986B5F8" w14:textId="77777777">
            <w:pPr>
              <w:jc w:val="center"/>
            </w:pPr>
            <w:r w:rsidRPr="00C3687E">
              <w:t>0</w:t>
            </w:r>
          </w:p>
        </w:tc>
        <w:tc>
          <w:tcPr>
            <w:tcW w:w="749" w:type="pct"/>
            <w:tcBorders>
              <w:top w:val="outset" w:sz="6" w:space="0" w:color="auto"/>
              <w:left w:val="outset" w:sz="6" w:space="0" w:color="auto"/>
              <w:bottom w:val="outset" w:sz="6" w:space="0" w:color="auto"/>
              <w:right w:val="outset" w:sz="6" w:space="0" w:color="auto"/>
            </w:tcBorders>
            <w:hideMark/>
          </w:tcPr>
          <w:p w:rsidR="003F68CD" w:rsidRPr="00C3687E" w:rsidP="0005521A" w14:paraId="3FFFEDD8" w14:textId="77777777">
            <w:pPr>
              <w:jc w:val="center"/>
            </w:pPr>
            <w:r w:rsidRPr="00C3687E">
              <w:t>0</w:t>
            </w:r>
          </w:p>
        </w:tc>
      </w:tr>
      <w:tr w14:paraId="13A15B09" w14:textId="77777777" w:rsidTr="00716F30">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68CD" w:rsidRPr="00C3687E" w:rsidP="0005521A" w14:paraId="358C57B3" w14:textId="77777777">
            <w:pPr>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68CD" w:rsidRPr="00C3687E" w:rsidP="0005521A" w14:paraId="640D44DE" w14:textId="77777777">
            <w:pPr>
              <w:jc w:val="center"/>
            </w:pPr>
          </w:p>
        </w:tc>
        <w:tc>
          <w:tcPr>
            <w:tcW w:w="677" w:type="pct"/>
            <w:tcBorders>
              <w:top w:val="outset" w:sz="6" w:space="0" w:color="auto"/>
              <w:left w:val="outset" w:sz="6" w:space="0" w:color="auto"/>
              <w:bottom w:val="outset" w:sz="6" w:space="0" w:color="auto"/>
              <w:right w:val="outset" w:sz="6" w:space="0" w:color="auto"/>
            </w:tcBorders>
            <w:hideMark/>
          </w:tcPr>
          <w:p w:rsidR="003F68CD" w:rsidRPr="00C3687E" w:rsidP="0005521A" w14:paraId="6C17E67E" w14:textId="77777777">
            <w:pPr>
              <w:jc w:val="center"/>
            </w:pPr>
            <w:r w:rsidRPr="00C3687E">
              <w:t>0</w:t>
            </w:r>
          </w:p>
        </w:tc>
        <w:tc>
          <w:tcPr>
            <w:tcW w:w="709" w:type="pct"/>
            <w:tcBorders>
              <w:top w:val="outset" w:sz="6" w:space="0" w:color="auto"/>
              <w:left w:val="outset" w:sz="6" w:space="0" w:color="auto"/>
              <w:bottom w:val="outset" w:sz="6" w:space="0" w:color="auto"/>
              <w:right w:val="outset" w:sz="6" w:space="0" w:color="auto"/>
            </w:tcBorders>
            <w:hideMark/>
          </w:tcPr>
          <w:p w:rsidR="003F68CD" w:rsidRPr="00C3687E" w:rsidP="0005521A" w14:paraId="6BF2548D" w14:textId="77777777">
            <w:pPr>
              <w:jc w:val="center"/>
            </w:pPr>
            <w:r w:rsidRPr="00C3687E">
              <w:t>0</w:t>
            </w:r>
          </w:p>
        </w:tc>
        <w:tc>
          <w:tcPr>
            <w:tcW w:w="709" w:type="pct"/>
            <w:tcBorders>
              <w:top w:val="outset" w:sz="6" w:space="0" w:color="auto"/>
              <w:left w:val="outset" w:sz="6" w:space="0" w:color="auto"/>
              <w:bottom w:val="outset" w:sz="6" w:space="0" w:color="auto"/>
              <w:right w:val="outset" w:sz="6" w:space="0" w:color="auto"/>
            </w:tcBorders>
            <w:hideMark/>
          </w:tcPr>
          <w:p w:rsidR="003F68CD" w:rsidRPr="00C3687E" w:rsidP="0005521A" w14:paraId="4AA28AE6" w14:textId="77777777">
            <w:pPr>
              <w:jc w:val="center"/>
            </w:pPr>
            <w:r w:rsidRPr="00C3687E">
              <w:t>0</w:t>
            </w:r>
          </w:p>
        </w:tc>
        <w:tc>
          <w:tcPr>
            <w:tcW w:w="749" w:type="pct"/>
            <w:tcBorders>
              <w:top w:val="outset" w:sz="6" w:space="0" w:color="auto"/>
              <w:left w:val="outset" w:sz="6" w:space="0" w:color="auto"/>
              <w:bottom w:val="outset" w:sz="6" w:space="0" w:color="auto"/>
              <w:right w:val="outset" w:sz="6" w:space="0" w:color="auto"/>
            </w:tcBorders>
            <w:hideMark/>
          </w:tcPr>
          <w:p w:rsidR="003F68CD" w:rsidRPr="00C3687E" w:rsidP="0005521A" w14:paraId="58B78620" w14:textId="77777777">
            <w:pPr>
              <w:jc w:val="center"/>
            </w:pPr>
            <w:r w:rsidRPr="00C3687E">
              <w:t>0</w:t>
            </w:r>
          </w:p>
        </w:tc>
      </w:tr>
      <w:tr w14:paraId="1832925E" w14:textId="77777777" w:rsidTr="00716F30">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rsidR="003F68CD" w:rsidRPr="00C3687E" w:rsidP="0005521A" w14:paraId="302E20D7" w14:textId="77777777">
            <w:pPr>
              <w:jc w:val="both"/>
            </w:pPr>
            <w:r w:rsidRPr="00C3687E">
              <w:t>5. Precizēta finansiālā ietekme:</w:t>
            </w:r>
          </w:p>
        </w:tc>
        <w:tc>
          <w:tcPr>
            <w:tcW w:w="649" w:type="pct"/>
            <w:vMerge w:val="restart"/>
            <w:tcBorders>
              <w:top w:val="outset" w:sz="6" w:space="0" w:color="auto"/>
              <w:left w:val="outset" w:sz="6" w:space="0" w:color="auto"/>
              <w:bottom w:val="outset" w:sz="6" w:space="0" w:color="auto"/>
              <w:right w:val="outset" w:sz="6" w:space="0" w:color="auto"/>
            </w:tcBorders>
            <w:hideMark/>
          </w:tcPr>
          <w:p w:rsidR="003F68CD" w:rsidRPr="00C3687E" w:rsidP="0005521A" w14:paraId="74AEB743" w14:textId="77777777">
            <w:pPr>
              <w:pStyle w:val="tvhtml"/>
              <w:spacing w:before="0" w:beforeAutospacing="0" w:after="0" w:afterAutospacing="0"/>
              <w:jc w:val="center"/>
              <w:rPr>
                <w:lang w:val="lv-LV"/>
              </w:rPr>
            </w:pPr>
            <w:r w:rsidRPr="00C3687E">
              <w:rPr>
                <w:lang w:val="lv-LV"/>
              </w:rPr>
              <w:t>X</w:t>
            </w:r>
          </w:p>
        </w:tc>
        <w:tc>
          <w:tcPr>
            <w:tcW w:w="677" w:type="pct"/>
            <w:tcBorders>
              <w:top w:val="outset" w:sz="6" w:space="0" w:color="auto"/>
              <w:left w:val="outset" w:sz="6" w:space="0" w:color="auto"/>
              <w:bottom w:val="outset" w:sz="6" w:space="0" w:color="auto"/>
              <w:right w:val="outset" w:sz="6" w:space="0" w:color="auto"/>
            </w:tcBorders>
            <w:hideMark/>
          </w:tcPr>
          <w:p w:rsidR="003F68CD" w:rsidRPr="00C3687E" w:rsidP="0005521A" w14:paraId="6DB97967" w14:textId="77777777">
            <w:pPr>
              <w:jc w:val="center"/>
            </w:pPr>
            <w:r w:rsidRPr="00C3687E">
              <w:t>0</w:t>
            </w:r>
          </w:p>
        </w:tc>
        <w:tc>
          <w:tcPr>
            <w:tcW w:w="709" w:type="pct"/>
            <w:tcBorders>
              <w:top w:val="outset" w:sz="6" w:space="0" w:color="auto"/>
              <w:left w:val="outset" w:sz="6" w:space="0" w:color="auto"/>
              <w:bottom w:val="outset" w:sz="6" w:space="0" w:color="auto"/>
              <w:right w:val="outset" w:sz="6" w:space="0" w:color="auto"/>
            </w:tcBorders>
            <w:hideMark/>
          </w:tcPr>
          <w:p w:rsidR="003F68CD" w:rsidRPr="00C3687E" w:rsidP="0005521A" w14:paraId="7F734C31" w14:textId="77777777">
            <w:pPr>
              <w:jc w:val="center"/>
            </w:pPr>
            <w:r w:rsidRPr="00C3687E">
              <w:t>0</w:t>
            </w:r>
          </w:p>
        </w:tc>
        <w:tc>
          <w:tcPr>
            <w:tcW w:w="709" w:type="pct"/>
            <w:tcBorders>
              <w:top w:val="outset" w:sz="6" w:space="0" w:color="auto"/>
              <w:left w:val="outset" w:sz="6" w:space="0" w:color="auto"/>
              <w:bottom w:val="outset" w:sz="6" w:space="0" w:color="auto"/>
              <w:right w:val="outset" w:sz="6" w:space="0" w:color="auto"/>
            </w:tcBorders>
            <w:hideMark/>
          </w:tcPr>
          <w:p w:rsidR="003F68CD" w:rsidRPr="00C3687E" w:rsidP="0005521A" w14:paraId="053EE3AC" w14:textId="77777777">
            <w:pPr>
              <w:jc w:val="center"/>
            </w:pPr>
            <w:r w:rsidRPr="00C3687E">
              <w:t>0</w:t>
            </w:r>
          </w:p>
        </w:tc>
        <w:tc>
          <w:tcPr>
            <w:tcW w:w="749" w:type="pct"/>
            <w:tcBorders>
              <w:top w:val="outset" w:sz="6" w:space="0" w:color="auto"/>
              <w:left w:val="outset" w:sz="6" w:space="0" w:color="auto"/>
              <w:bottom w:val="outset" w:sz="6" w:space="0" w:color="auto"/>
              <w:right w:val="outset" w:sz="6" w:space="0" w:color="auto"/>
            </w:tcBorders>
            <w:hideMark/>
          </w:tcPr>
          <w:p w:rsidR="003F68CD" w:rsidRPr="00C3687E" w:rsidP="0005521A" w14:paraId="58B0F84D" w14:textId="77777777">
            <w:pPr>
              <w:jc w:val="center"/>
            </w:pPr>
            <w:r w:rsidRPr="00C3687E">
              <w:t>0</w:t>
            </w:r>
          </w:p>
        </w:tc>
      </w:tr>
      <w:tr w14:paraId="63B7D778" w14:textId="77777777" w:rsidTr="00716F30">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rsidR="003F68CD" w:rsidRPr="00C3687E" w:rsidP="0005521A" w14:paraId="6725E54E" w14:textId="77777777">
            <w:pPr>
              <w:jc w:val="both"/>
            </w:pPr>
            <w:r w:rsidRPr="00C3687E">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68CD" w:rsidRPr="00C3687E" w:rsidP="0005521A" w14:paraId="33DAD447" w14:textId="77777777">
            <w:pPr>
              <w:jc w:val="center"/>
            </w:pPr>
          </w:p>
        </w:tc>
        <w:tc>
          <w:tcPr>
            <w:tcW w:w="677" w:type="pct"/>
            <w:tcBorders>
              <w:top w:val="outset" w:sz="6" w:space="0" w:color="auto"/>
              <w:left w:val="outset" w:sz="6" w:space="0" w:color="auto"/>
              <w:bottom w:val="outset" w:sz="6" w:space="0" w:color="auto"/>
              <w:right w:val="outset" w:sz="6" w:space="0" w:color="auto"/>
            </w:tcBorders>
            <w:hideMark/>
          </w:tcPr>
          <w:p w:rsidR="003F68CD" w:rsidRPr="00C3687E" w:rsidP="0005521A" w14:paraId="6D0E73B1" w14:textId="77777777">
            <w:pPr>
              <w:jc w:val="center"/>
            </w:pPr>
            <w:r w:rsidRPr="00C3687E">
              <w:t>0</w:t>
            </w:r>
          </w:p>
        </w:tc>
        <w:tc>
          <w:tcPr>
            <w:tcW w:w="709" w:type="pct"/>
            <w:tcBorders>
              <w:top w:val="outset" w:sz="6" w:space="0" w:color="auto"/>
              <w:left w:val="outset" w:sz="6" w:space="0" w:color="auto"/>
              <w:bottom w:val="outset" w:sz="6" w:space="0" w:color="auto"/>
              <w:right w:val="outset" w:sz="6" w:space="0" w:color="auto"/>
            </w:tcBorders>
            <w:hideMark/>
          </w:tcPr>
          <w:p w:rsidR="003F68CD" w:rsidRPr="00C3687E" w:rsidP="0005521A" w14:paraId="5E794D94" w14:textId="77777777">
            <w:pPr>
              <w:jc w:val="center"/>
            </w:pPr>
            <w:r w:rsidRPr="00C3687E">
              <w:t>0</w:t>
            </w:r>
          </w:p>
        </w:tc>
        <w:tc>
          <w:tcPr>
            <w:tcW w:w="709" w:type="pct"/>
            <w:tcBorders>
              <w:top w:val="outset" w:sz="6" w:space="0" w:color="auto"/>
              <w:left w:val="outset" w:sz="6" w:space="0" w:color="auto"/>
              <w:bottom w:val="outset" w:sz="6" w:space="0" w:color="auto"/>
              <w:right w:val="outset" w:sz="6" w:space="0" w:color="auto"/>
            </w:tcBorders>
            <w:hideMark/>
          </w:tcPr>
          <w:p w:rsidR="003F68CD" w:rsidRPr="00C3687E" w:rsidP="0005521A" w14:paraId="6EA1FF67" w14:textId="77777777">
            <w:pPr>
              <w:jc w:val="center"/>
            </w:pPr>
            <w:r w:rsidRPr="00C3687E">
              <w:t>0</w:t>
            </w:r>
          </w:p>
        </w:tc>
        <w:tc>
          <w:tcPr>
            <w:tcW w:w="749" w:type="pct"/>
            <w:tcBorders>
              <w:top w:val="outset" w:sz="6" w:space="0" w:color="auto"/>
              <w:left w:val="outset" w:sz="6" w:space="0" w:color="auto"/>
              <w:bottom w:val="outset" w:sz="6" w:space="0" w:color="auto"/>
              <w:right w:val="outset" w:sz="6" w:space="0" w:color="auto"/>
            </w:tcBorders>
            <w:hideMark/>
          </w:tcPr>
          <w:p w:rsidR="003F68CD" w:rsidRPr="00C3687E" w:rsidP="0005521A" w14:paraId="57D00E0C" w14:textId="77777777">
            <w:pPr>
              <w:jc w:val="center"/>
            </w:pPr>
            <w:r w:rsidRPr="00C3687E">
              <w:t>0</w:t>
            </w:r>
          </w:p>
        </w:tc>
      </w:tr>
      <w:tr w14:paraId="39E03AAD" w14:textId="77777777" w:rsidTr="00716F30">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rsidR="003F68CD" w:rsidRPr="00C3687E" w:rsidP="0005521A" w14:paraId="1ED21320" w14:textId="77777777">
            <w:pPr>
              <w:jc w:val="both"/>
            </w:pPr>
            <w:r w:rsidRPr="00C3687E">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68CD" w:rsidRPr="00C3687E" w:rsidP="0005521A" w14:paraId="7C34881D" w14:textId="77777777">
            <w:pPr>
              <w:jc w:val="center"/>
            </w:pPr>
          </w:p>
        </w:tc>
        <w:tc>
          <w:tcPr>
            <w:tcW w:w="677" w:type="pct"/>
            <w:tcBorders>
              <w:top w:val="outset" w:sz="6" w:space="0" w:color="auto"/>
              <w:left w:val="outset" w:sz="6" w:space="0" w:color="auto"/>
              <w:bottom w:val="outset" w:sz="6" w:space="0" w:color="auto"/>
              <w:right w:val="outset" w:sz="6" w:space="0" w:color="auto"/>
            </w:tcBorders>
            <w:hideMark/>
          </w:tcPr>
          <w:p w:rsidR="003F68CD" w:rsidRPr="00C3687E" w:rsidP="0005521A" w14:paraId="0656CA68" w14:textId="77777777">
            <w:pPr>
              <w:jc w:val="center"/>
            </w:pPr>
            <w:r w:rsidRPr="00C3687E">
              <w:t>0</w:t>
            </w:r>
          </w:p>
        </w:tc>
        <w:tc>
          <w:tcPr>
            <w:tcW w:w="709" w:type="pct"/>
            <w:tcBorders>
              <w:top w:val="outset" w:sz="6" w:space="0" w:color="auto"/>
              <w:left w:val="outset" w:sz="6" w:space="0" w:color="auto"/>
              <w:bottom w:val="outset" w:sz="6" w:space="0" w:color="auto"/>
              <w:right w:val="outset" w:sz="6" w:space="0" w:color="auto"/>
            </w:tcBorders>
            <w:hideMark/>
          </w:tcPr>
          <w:p w:rsidR="003F68CD" w:rsidRPr="00C3687E" w:rsidP="0005521A" w14:paraId="4A9FB3A6" w14:textId="77777777">
            <w:pPr>
              <w:jc w:val="center"/>
            </w:pPr>
            <w:r w:rsidRPr="00C3687E">
              <w:t>0</w:t>
            </w:r>
          </w:p>
        </w:tc>
        <w:tc>
          <w:tcPr>
            <w:tcW w:w="709" w:type="pct"/>
            <w:tcBorders>
              <w:top w:val="outset" w:sz="6" w:space="0" w:color="auto"/>
              <w:left w:val="outset" w:sz="6" w:space="0" w:color="auto"/>
              <w:bottom w:val="outset" w:sz="6" w:space="0" w:color="auto"/>
              <w:right w:val="outset" w:sz="6" w:space="0" w:color="auto"/>
            </w:tcBorders>
            <w:hideMark/>
          </w:tcPr>
          <w:p w:rsidR="003F68CD" w:rsidRPr="00C3687E" w:rsidP="0005521A" w14:paraId="6BBBC629" w14:textId="77777777">
            <w:pPr>
              <w:jc w:val="center"/>
            </w:pPr>
            <w:r w:rsidRPr="00C3687E">
              <w:t>0</w:t>
            </w:r>
          </w:p>
        </w:tc>
        <w:tc>
          <w:tcPr>
            <w:tcW w:w="749" w:type="pct"/>
            <w:tcBorders>
              <w:top w:val="outset" w:sz="6" w:space="0" w:color="auto"/>
              <w:left w:val="outset" w:sz="6" w:space="0" w:color="auto"/>
              <w:bottom w:val="outset" w:sz="6" w:space="0" w:color="auto"/>
              <w:right w:val="outset" w:sz="6" w:space="0" w:color="auto"/>
            </w:tcBorders>
            <w:hideMark/>
          </w:tcPr>
          <w:p w:rsidR="003F68CD" w:rsidRPr="00C3687E" w:rsidP="0005521A" w14:paraId="1DAE1173" w14:textId="77777777">
            <w:pPr>
              <w:jc w:val="center"/>
            </w:pPr>
            <w:r w:rsidRPr="00C3687E">
              <w:t>0</w:t>
            </w:r>
          </w:p>
        </w:tc>
      </w:tr>
      <w:tr w14:paraId="5CFF6CEC" w14:textId="77777777" w:rsidTr="00716F30">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rsidR="003F68CD" w:rsidRPr="00C3687E" w:rsidP="0005521A" w14:paraId="6A37C6C7" w14:textId="77777777">
            <w:pPr>
              <w:jc w:val="both"/>
            </w:pPr>
            <w:r w:rsidRPr="00C3687E">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68CD" w:rsidRPr="00C3687E" w:rsidP="0005521A" w14:paraId="78D1A884" w14:textId="77777777">
            <w:pPr>
              <w:jc w:val="center"/>
            </w:pPr>
          </w:p>
        </w:tc>
        <w:tc>
          <w:tcPr>
            <w:tcW w:w="677" w:type="pct"/>
            <w:tcBorders>
              <w:top w:val="outset" w:sz="6" w:space="0" w:color="auto"/>
              <w:left w:val="outset" w:sz="6" w:space="0" w:color="auto"/>
              <w:bottom w:val="outset" w:sz="6" w:space="0" w:color="auto"/>
              <w:right w:val="outset" w:sz="6" w:space="0" w:color="auto"/>
            </w:tcBorders>
            <w:hideMark/>
          </w:tcPr>
          <w:p w:rsidR="003F68CD" w:rsidRPr="00C3687E" w:rsidP="0005521A" w14:paraId="1E3AC332" w14:textId="77777777">
            <w:pPr>
              <w:jc w:val="center"/>
            </w:pPr>
            <w:r w:rsidRPr="00C3687E">
              <w:t>0</w:t>
            </w:r>
          </w:p>
        </w:tc>
        <w:tc>
          <w:tcPr>
            <w:tcW w:w="709" w:type="pct"/>
            <w:tcBorders>
              <w:top w:val="outset" w:sz="6" w:space="0" w:color="auto"/>
              <w:left w:val="outset" w:sz="6" w:space="0" w:color="auto"/>
              <w:bottom w:val="outset" w:sz="6" w:space="0" w:color="auto"/>
              <w:right w:val="outset" w:sz="6" w:space="0" w:color="auto"/>
            </w:tcBorders>
            <w:hideMark/>
          </w:tcPr>
          <w:p w:rsidR="003F68CD" w:rsidRPr="00C3687E" w:rsidP="0005521A" w14:paraId="4F5F16BA" w14:textId="77777777">
            <w:pPr>
              <w:jc w:val="center"/>
            </w:pPr>
            <w:r w:rsidRPr="00C3687E">
              <w:t>0</w:t>
            </w:r>
          </w:p>
        </w:tc>
        <w:tc>
          <w:tcPr>
            <w:tcW w:w="709" w:type="pct"/>
            <w:tcBorders>
              <w:top w:val="outset" w:sz="6" w:space="0" w:color="auto"/>
              <w:left w:val="outset" w:sz="6" w:space="0" w:color="auto"/>
              <w:bottom w:val="outset" w:sz="6" w:space="0" w:color="auto"/>
              <w:right w:val="outset" w:sz="6" w:space="0" w:color="auto"/>
            </w:tcBorders>
            <w:hideMark/>
          </w:tcPr>
          <w:p w:rsidR="003F68CD" w:rsidRPr="00C3687E" w:rsidP="0005521A" w14:paraId="0DF7B4F1" w14:textId="77777777">
            <w:pPr>
              <w:jc w:val="center"/>
            </w:pPr>
            <w:r w:rsidRPr="00C3687E">
              <w:t>0</w:t>
            </w:r>
          </w:p>
        </w:tc>
        <w:tc>
          <w:tcPr>
            <w:tcW w:w="749" w:type="pct"/>
            <w:tcBorders>
              <w:top w:val="outset" w:sz="6" w:space="0" w:color="auto"/>
              <w:left w:val="outset" w:sz="6" w:space="0" w:color="auto"/>
              <w:bottom w:val="outset" w:sz="6" w:space="0" w:color="auto"/>
              <w:right w:val="outset" w:sz="6" w:space="0" w:color="auto"/>
            </w:tcBorders>
            <w:hideMark/>
          </w:tcPr>
          <w:p w:rsidR="003F68CD" w:rsidRPr="00C3687E" w:rsidP="0005521A" w14:paraId="72E52D15" w14:textId="77777777">
            <w:pPr>
              <w:jc w:val="center"/>
            </w:pPr>
            <w:r w:rsidRPr="00C3687E">
              <w:t>0</w:t>
            </w:r>
          </w:p>
        </w:tc>
      </w:tr>
      <w:tr w14:paraId="33913D4D" w14:textId="77777777" w:rsidTr="00716F30">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rsidR="003F68CD" w:rsidRPr="00C3687E" w:rsidP="0005521A" w14:paraId="4E0281F6" w14:textId="77777777">
            <w:pPr>
              <w:jc w:val="both"/>
            </w:pPr>
            <w:r w:rsidRPr="00C3687E">
              <w:t xml:space="preserve">6. Detalizēts ieņēmumu un izdevumu aprēķins (ja nepieciešams, detalizētu ieņēmumu un izdevumu </w:t>
            </w:r>
            <w:r w:rsidRPr="00C3687E">
              <w:t>aprēķinu var pievienot anotācijas pielikumā):</w:t>
            </w:r>
          </w:p>
        </w:tc>
        <w:tc>
          <w:tcPr>
            <w:tcW w:w="3558" w:type="pct"/>
            <w:gridSpan w:val="5"/>
            <w:vMerge w:val="restart"/>
            <w:tcBorders>
              <w:top w:val="outset" w:sz="6" w:space="0" w:color="auto"/>
              <w:left w:val="outset" w:sz="6" w:space="0" w:color="auto"/>
              <w:bottom w:val="outset" w:sz="6" w:space="0" w:color="auto"/>
              <w:right w:val="outset" w:sz="6" w:space="0" w:color="auto"/>
            </w:tcBorders>
            <w:hideMark/>
          </w:tcPr>
          <w:p w:rsidR="00214FA8" w:rsidRPr="00C3687E" w:rsidP="0005521A" w14:paraId="43004A4E" w14:textId="2EC0102E">
            <w:pPr>
              <w:ind w:firstLine="274"/>
              <w:jc w:val="both"/>
            </w:pPr>
            <w:r w:rsidRPr="00C3687E">
              <w:t>Saskaņā ar likumu „Par valsts budžetu 201</w:t>
            </w:r>
            <w:r w:rsidRPr="00C3687E" w:rsidR="00886886">
              <w:t>8</w:t>
            </w:r>
            <w:r w:rsidRPr="00C3687E">
              <w:t>. gadam” un likumu „</w:t>
            </w:r>
            <w:r w:rsidRPr="00C3687E">
              <w:rPr>
                <w:bCs/>
                <w:shd w:val="clear" w:color="auto" w:fill="FFFFFF"/>
              </w:rPr>
              <w:t>Par vidēja termiņa budžeta ietvaru 201</w:t>
            </w:r>
            <w:r w:rsidRPr="00C3687E" w:rsidR="00E22506">
              <w:rPr>
                <w:bCs/>
                <w:shd w:val="clear" w:color="auto" w:fill="FFFFFF"/>
              </w:rPr>
              <w:t>8</w:t>
            </w:r>
            <w:r w:rsidRPr="00C3687E">
              <w:rPr>
                <w:bCs/>
                <w:shd w:val="clear" w:color="auto" w:fill="FFFFFF"/>
              </w:rPr>
              <w:t>., 201</w:t>
            </w:r>
            <w:r w:rsidRPr="00C3687E" w:rsidR="00E22506">
              <w:rPr>
                <w:bCs/>
                <w:shd w:val="clear" w:color="auto" w:fill="FFFFFF"/>
              </w:rPr>
              <w:t>9</w:t>
            </w:r>
            <w:r w:rsidRPr="00C3687E">
              <w:rPr>
                <w:bCs/>
                <w:shd w:val="clear" w:color="auto" w:fill="FFFFFF"/>
              </w:rPr>
              <w:t>. un 20</w:t>
            </w:r>
            <w:r w:rsidRPr="00C3687E" w:rsidR="00E22506">
              <w:rPr>
                <w:bCs/>
                <w:shd w:val="clear" w:color="auto" w:fill="FFFFFF"/>
              </w:rPr>
              <w:t>20</w:t>
            </w:r>
            <w:r w:rsidRPr="00C3687E">
              <w:rPr>
                <w:bCs/>
                <w:shd w:val="clear" w:color="auto" w:fill="FFFFFF"/>
              </w:rPr>
              <w:t xml:space="preserve">. gadam”, </w:t>
            </w:r>
            <w:r w:rsidRPr="00C3687E" w:rsidR="000130B8">
              <w:t>M</w:t>
            </w:r>
            <w:r w:rsidRPr="00C3687E">
              <w:t xml:space="preserve">inistrijai vienoto klientu apkalpošanas centru izveidei un </w:t>
            </w:r>
            <w:r w:rsidRPr="00C3687E">
              <w:t>uz</w:t>
            </w:r>
            <w:r w:rsidRPr="00C3687E" w:rsidR="00FD0427">
              <w:t>turēšanai paredzēts finansējums</w:t>
            </w:r>
            <w:r w:rsidRPr="00C3687E" w:rsidR="0019692E">
              <w:t xml:space="preserve"> </w:t>
            </w:r>
            <w:r w:rsidRPr="00C3687E" w:rsidR="00906E4D">
              <w:t>2018.</w:t>
            </w:r>
            <w:r w:rsidRPr="00C3687E" w:rsidR="00906E4D">
              <w:t xml:space="preserve"> gadā</w:t>
            </w:r>
            <w:r w:rsidRPr="00C3687E">
              <w:t xml:space="preserve"> 940 394</w:t>
            </w:r>
            <w:r w:rsidRPr="00C3687E">
              <w:rPr>
                <w:i/>
              </w:rPr>
              <w:t xml:space="preserve"> </w:t>
            </w:r>
            <w:r w:rsidRPr="00C3687E">
              <w:rPr>
                <w:i/>
              </w:rPr>
              <w:t>euro</w:t>
            </w:r>
            <w:r w:rsidRPr="00C3687E" w:rsidR="00FD0427">
              <w:t xml:space="preserve">, </w:t>
            </w:r>
            <w:r w:rsidRPr="00C3687E" w:rsidR="00906E4D">
              <w:t>2019. gadā</w:t>
            </w:r>
            <w:r w:rsidRPr="00C3687E">
              <w:t xml:space="preserve"> 940 394 </w:t>
            </w:r>
            <w:r w:rsidRPr="00C3687E">
              <w:rPr>
                <w:i/>
              </w:rPr>
              <w:t>euro</w:t>
            </w:r>
            <w:r w:rsidRPr="00C3687E">
              <w:t xml:space="preserve"> </w:t>
            </w:r>
            <w:r w:rsidRPr="00C3687E" w:rsidR="00FD0427">
              <w:t xml:space="preserve">un </w:t>
            </w:r>
            <w:r w:rsidRPr="00C3687E" w:rsidR="00906E4D">
              <w:t>2020. gadā</w:t>
            </w:r>
            <w:r w:rsidRPr="00C3687E" w:rsidR="00FD0427">
              <w:t xml:space="preserve"> 940 394 </w:t>
            </w:r>
            <w:r w:rsidRPr="00C3687E" w:rsidR="00FD0427">
              <w:rPr>
                <w:i/>
              </w:rPr>
              <w:t>euro</w:t>
            </w:r>
            <w:r w:rsidRPr="00C3687E" w:rsidR="00FD0427">
              <w:t xml:space="preserve"> </w:t>
            </w:r>
            <w:r w:rsidRPr="00C3687E">
              <w:t>apmērā</w:t>
            </w:r>
            <w:r w:rsidRPr="00C3687E" w:rsidR="000F0BCE">
              <w:t>.</w:t>
            </w:r>
          </w:p>
          <w:p w:rsidR="0005521A" w:rsidRPr="00C3687E" w:rsidP="0005521A" w14:paraId="162BC183" w14:textId="34869E43">
            <w:pPr>
              <w:ind w:firstLine="274"/>
              <w:jc w:val="both"/>
            </w:pPr>
            <w:r w:rsidRPr="00C3687E">
              <w:t>Paredzēts finansējums</w:t>
            </w:r>
            <w:r w:rsidRPr="00C3687E">
              <w:t xml:space="preserve"> </w:t>
            </w:r>
            <w:r w:rsidRPr="00C3687E" w:rsidR="00906E4D">
              <w:t>201</w:t>
            </w:r>
            <w:r w:rsidRPr="00C3687E" w:rsidR="00906E4D">
              <w:t>8</w:t>
            </w:r>
            <w:r w:rsidRPr="00C3687E" w:rsidR="00906E4D">
              <w:t>.</w:t>
            </w:r>
            <w:r w:rsidRPr="00C3687E" w:rsidR="00906E4D">
              <w:t xml:space="preserve"> gadā</w:t>
            </w:r>
            <w:r w:rsidRPr="00C3687E">
              <w:t xml:space="preserve"> </w:t>
            </w:r>
            <w:r w:rsidRPr="00C3687E">
              <w:t>940</w:t>
            </w:r>
            <w:r w:rsidRPr="00C3687E">
              <w:t xml:space="preserve"> </w:t>
            </w:r>
            <w:r w:rsidRPr="00C3687E">
              <w:t>394 </w:t>
            </w:r>
            <w:r w:rsidRPr="00C3687E">
              <w:rPr>
                <w:i/>
              </w:rPr>
              <w:t>euro</w:t>
            </w:r>
            <w:r w:rsidRPr="00C3687E">
              <w:rPr>
                <w:i/>
              </w:rPr>
              <w:t xml:space="preserve"> </w:t>
            </w:r>
            <w:r w:rsidRPr="00C3687E" w:rsidR="0058018F">
              <w:t>sadalās šādi:</w:t>
            </w:r>
          </w:p>
          <w:p w:rsidR="0005521A" w:rsidRPr="00C3687E" w:rsidP="0005521A" w14:paraId="7E08EF9A" w14:textId="5EAECD45">
            <w:pPr>
              <w:pStyle w:val="ListParagraph"/>
              <w:numPr>
                <w:ilvl w:val="0"/>
                <w:numId w:val="10"/>
              </w:numPr>
              <w:ind w:left="0" w:firstLine="274"/>
              <w:jc w:val="both"/>
              <w:rPr>
                <w:rFonts w:ascii="Times New Roman" w:hAnsi="Times New Roman"/>
                <w:sz w:val="24"/>
                <w:szCs w:val="24"/>
              </w:rPr>
            </w:pPr>
            <w:r w:rsidRPr="00C3687E">
              <w:rPr>
                <w:rFonts w:ascii="Times New Roman" w:hAnsi="Times New Roman"/>
                <w:sz w:val="24"/>
                <w:szCs w:val="24"/>
              </w:rPr>
              <w:t xml:space="preserve">Dotācijas </w:t>
            </w:r>
            <w:r w:rsidRPr="00C3687E">
              <w:rPr>
                <w:rFonts w:ascii="Times New Roman" w:hAnsi="Times New Roman"/>
                <w:sz w:val="24"/>
                <w:szCs w:val="24"/>
              </w:rPr>
              <w:t>apmērs 201</w:t>
            </w:r>
            <w:r w:rsidRPr="00C3687E" w:rsidR="00886886">
              <w:rPr>
                <w:rFonts w:ascii="Times New Roman" w:hAnsi="Times New Roman"/>
                <w:sz w:val="24"/>
                <w:szCs w:val="24"/>
              </w:rPr>
              <w:t>8</w:t>
            </w:r>
            <w:r w:rsidRPr="00C3687E">
              <w:rPr>
                <w:rFonts w:ascii="Times New Roman" w:hAnsi="Times New Roman"/>
                <w:sz w:val="24"/>
                <w:szCs w:val="24"/>
              </w:rPr>
              <w:t xml:space="preserve">. gadā vienoto klientu apkalpošanas centru tīkla izveidei, uzturēšanai un publisko pakalpojumu sistēmas pilnveidei </w:t>
            </w:r>
            <w:r w:rsidRPr="00C3687E" w:rsidR="003C6F45">
              <w:rPr>
                <w:rFonts w:ascii="Times New Roman" w:hAnsi="Times New Roman"/>
                <w:sz w:val="24"/>
                <w:szCs w:val="24"/>
              </w:rPr>
              <w:t xml:space="preserve">novadu nozīmes attīstības centros </w:t>
            </w:r>
            <w:r w:rsidRPr="00C3687E" w:rsidR="0058018F">
              <w:rPr>
                <w:rFonts w:ascii="Times New Roman" w:hAnsi="Times New Roman"/>
                <w:bCs/>
                <w:sz w:val="24"/>
                <w:szCs w:val="24"/>
              </w:rPr>
              <w:t>11 725</w:t>
            </w:r>
            <w:r w:rsidRPr="00C3687E">
              <w:rPr>
                <w:rFonts w:ascii="Times New Roman" w:hAnsi="Times New Roman"/>
                <w:bCs/>
                <w:sz w:val="24"/>
                <w:szCs w:val="24"/>
              </w:rPr>
              <w:t xml:space="preserve"> </w:t>
            </w:r>
            <w:r w:rsidRPr="00C3687E" w:rsidR="0058018F">
              <w:rPr>
                <w:rFonts w:ascii="Times New Roman" w:hAnsi="Times New Roman"/>
                <w:i/>
                <w:sz w:val="24"/>
                <w:szCs w:val="24"/>
              </w:rPr>
              <w:t>euro</w:t>
            </w:r>
            <w:r w:rsidRPr="00C3687E">
              <w:rPr>
                <w:rFonts w:ascii="Times New Roman" w:hAnsi="Times New Roman"/>
                <w:bCs/>
                <w:sz w:val="24"/>
                <w:szCs w:val="24"/>
              </w:rPr>
              <w:t>;</w:t>
            </w:r>
          </w:p>
          <w:p w:rsidR="0005521A" w:rsidRPr="00C3687E" w:rsidP="0005521A" w14:paraId="17DA5870" w14:textId="5E01FE53">
            <w:pPr>
              <w:pStyle w:val="ListParagraph"/>
              <w:numPr>
                <w:ilvl w:val="0"/>
                <w:numId w:val="10"/>
              </w:numPr>
              <w:ind w:left="0" w:firstLine="274"/>
              <w:jc w:val="both"/>
              <w:rPr>
                <w:rFonts w:ascii="Times New Roman" w:hAnsi="Times New Roman"/>
                <w:sz w:val="24"/>
                <w:szCs w:val="24"/>
              </w:rPr>
            </w:pPr>
            <w:r w:rsidRPr="00C3687E">
              <w:rPr>
                <w:rFonts w:ascii="Times New Roman" w:hAnsi="Times New Roman"/>
                <w:sz w:val="24"/>
                <w:szCs w:val="24"/>
              </w:rPr>
              <w:t xml:space="preserve">Dotācijas </w:t>
            </w:r>
            <w:r w:rsidRPr="00C3687E">
              <w:rPr>
                <w:rFonts w:ascii="Times New Roman" w:hAnsi="Times New Roman"/>
                <w:sz w:val="24"/>
                <w:szCs w:val="24"/>
              </w:rPr>
              <w:t>apmērs 201</w:t>
            </w:r>
            <w:r w:rsidRPr="00C3687E" w:rsidR="00886886">
              <w:rPr>
                <w:rFonts w:ascii="Times New Roman" w:hAnsi="Times New Roman"/>
                <w:sz w:val="24"/>
                <w:szCs w:val="24"/>
              </w:rPr>
              <w:t>8</w:t>
            </w:r>
            <w:r w:rsidRPr="00C3687E">
              <w:rPr>
                <w:rFonts w:ascii="Times New Roman" w:hAnsi="Times New Roman"/>
                <w:sz w:val="24"/>
                <w:szCs w:val="24"/>
              </w:rPr>
              <w:t xml:space="preserve">. gadā vienoto klientu apkalpošanas centru tīkla uzturēšanai un publisko pakalpojumu sistēmas pilnveidei </w:t>
            </w:r>
            <w:r w:rsidRPr="00C3687E" w:rsidR="0058018F">
              <w:rPr>
                <w:rFonts w:ascii="Times New Roman" w:hAnsi="Times New Roman"/>
                <w:bCs/>
                <w:sz w:val="24"/>
                <w:szCs w:val="24"/>
              </w:rPr>
              <w:t>603 060</w:t>
            </w:r>
            <w:r w:rsidRPr="00C3687E">
              <w:rPr>
                <w:rFonts w:ascii="Times New Roman" w:hAnsi="Times New Roman"/>
                <w:bCs/>
                <w:sz w:val="24"/>
                <w:szCs w:val="24"/>
              </w:rPr>
              <w:t xml:space="preserve"> </w:t>
            </w:r>
            <w:r w:rsidRPr="00C3687E" w:rsidR="0058018F">
              <w:rPr>
                <w:rFonts w:ascii="Times New Roman" w:hAnsi="Times New Roman"/>
                <w:i/>
                <w:sz w:val="24"/>
                <w:szCs w:val="24"/>
              </w:rPr>
              <w:t>euro</w:t>
            </w:r>
            <w:r w:rsidRPr="00C3687E" w:rsidR="0058018F">
              <w:rPr>
                <w:rFonts w:ascii="Times New Roman" w:hAnsi="Times New Roman"/>
                <w:i/>
                <w:sz w:val="24"/>
                <w:szCs w:val="24"/>
              </w:rPr>
              <w:t>;</w:t>
            </w:r>
          </w:p>
          <w:p w:rsidR="0005521A" w:rsidRPr="00C3687E" w:rsidP="0005521A" w14:paraId="6BC5E738" w14:textId="7F266B3E">
            <w:pPr>
              <w:pStyle w:val="ListParagraph"/>
              <w:numPr>
                <w:ilvl w:val="0"/>
                <w:numId w:val="10"/>
              </w:numPr>
              <w:ind w:left="0" w:firstLine="274"/>
              <w:jc w:val="both"/>
              <w:rPr>
                <w:rFonts w:ascii="Times New Roman" w:hAnsi="Times New Roman"/>
                <w:sz w:val="24"/>
                <w:szCs w:val="24"/>
              </w:rPr>
            </w:pPr>
            <w:r w:rsidRPr="00C3687E">
              <w:rPr>
                <w:rFonts w:ascii="Times New Roman" w:hAnsi="Times New Roman"/>
                <w:sz w:val="24"/>
                <w:szCs w:val="24"/>
              </w:rPr>
              <w:t>Dotācijas</w:t>
            </w:r>
            <w:r w:rsidRPr="00C3687E">
              <w:rPr>
                <w:rFonts w:ascii="Times New Roman" w:hAnsi="Times New Roman"/>
                <w:sz w:val="24"/>
                <w:szCs w:val="24"/>
              </w:rPr>
              <w:t xml:space="preserve">, lai nodrošinātu vienoto klientu apkalpošanas centru darbībai nepieciešamo pakalpojumu vadības sistēmas uzturēšanu 65 000 </w:t>
            </w:r>
            <w:r w:rsidRPr="00C3687E" w:rsidR="0058018F">
              <w:rPr>
                <w:rFonts w:ascii="Times New Roman" w:hAnsi="Times New Roman"/>
                <w:i/>
                <w:sz w:val="24"/>
                <w:szCs w:val="24"/>
              </w:rPr>
              <w:t>euro</w:t>
            </w:r>
            <w:r w:rsidRPr="00C3687E" w:rsidR="0058018F">
              <w:rPr>
                <w:rFonts w:ascii="Times New Roman" w:hAnsi="Times New Roman"/>
                <w:sz w:val="24"/>
                <w:szCs w:val="24"/>
              </w:rPr>
              <w:t>;</w:t>
            </w:r>
          </w:p>
          <w:p w:rsidR="0005521A" w:rsidRPr="00423CBD" w:rsidP="0058018F" w14:paraId="608CEF51" w14:textId="77777777">
            <w:pPr>
              <w:pStyle w:val="ListParagraph"/>
              <w:numPr>
                <w:ilvl w:val="0"/>
                <w:numId w:val="10"/>
              </w:numPr>
              <w:ind w:left="0" w:firstLine="274"/>
              <w:jc w:val="both"/>
              <w:rPr>
                <w:rFonts w:ascii="Times New Roman" w:hAnsi="Times New Roman"/>
                <w:sz w:val="24"/>
                <w:szCs w:val="24"/>
              </w:rPr>
            </w:pPr>
            <w:r w:rsidRPr="00C3687E">
              <w:rPr>
                <w:rFonts w:ascii="Times New Roman" w:hAnsi="Times New Roman"/>
                <w:sz w:val="24"/>
                <w:szCs w:val="24"/>
              </w:rPr>
              <w:t xml:space="preserve">Dotācijas </w:t>
            </w:r>
            <w:r w:rsidRPr="00C3687E">
              <w:rPr>
                <w:rFonts w:ascii="Times New Roman" w:hAnsi="Times New Roman"/>
                <w:sz w:val="24"/>
                <w:szCs w:val="24"/>
              </w:rPr>
              <w:t>apmērs 201</w:t>
            </w:r>
            <w:r w:rsidRPr="00C3687E" w:rsidR="00886886">
              <w:rPr>
                <w:rFonts w:ascii="Times New Roman" w:hAnsi="Times New Roman"/>
                <w:sz w:val="24"/>
                <w:szCs w:val="24"/>
              </w:rPr>
              <w:t>8</w:t>
            </w:r>
            <w:r w:rsidRPr="00C3687E">
              <w:rPr>
                <w:rFonts w:ascii="Times New Roman" w:hAnsi="Times New Roman"/>
                <w:sz w:val="24"/>
                <w:szCs w:val="24"/>
              </w:rPr>
              <w:t xml:space="preserve">. gadā vienoto klientu apkalpošanas centru tīkla izveidei, uzturēšanai un publisko pakalpojumu sistēmas pilnveidei </w:t>
            </w:r>
            <w:r w:rsidRPr="00C3687E" w:rsidR="0058018F">
              <w:rPr>
                <w:rFonts w:ascii="Times New Roman" w:hAnsi="Times New Roman"/>
                <w:sz w:val="24"/>
                <w:szCs w:val="24"/>
              </w:rPr>
              <w:t xml:space="preserve">novadu nozīmes, </w:t>
            </w:r>
            <w:r w:rsidRPr="00C3687E" w:rsidR="003C6F45">
              <w:rPr>
                <w:rFonts w:ascii="Times New Roman" w:hAnsi="Times New Roman"/>
                <w:sz w:val="24"/>
                <w:szCs w:val="24"/>
              </w:rPr>
              <w:t>reģion</w:t>
            </w:r>
            <w:r w:rsidRPr="00C3687E" w:rsidR="0058018F">
              <w:rPr>
                <w:rFonts w:ascii="Times New Roman" w:hAnsi="Times New Roman"/>
                <w:sz w:val="24"/>
                <w:szCs w:val="24"/>
              </w:rPr>
              <w:t xml:space="preserve">ālās nozīmes un nacionālās nozīmes </w:t>
            </w:r>
            <w:r w:rsidRPr="00C3687E" w:rsidR="003C6F45">
              <w:rPr>
                <w:rFonts w:ascii="Times New Roman" w:hAnsi="Times New Roman"/>
                <w:sz w:val="24"/>
                <w:szCs w:val="24"/>
              </w:rPr>
              <w:t xml:space="preserve">attīstības centros </w:t>
            </w:r>
            <w:r w:rsidRPr="00C3687E" w:rsidR="0058018F">
              <w:rPr>
                <w:rFonts w:ascii="Times New Roman" w:hAnsi="Times New Roman"/>
                <w:bCs/>
                <w:sz w:val="24"/>
                <w:szCs w:val="24"/>
              </w:rPr>
              <w:t>250</w:t>
            </w:r>
            <w:r w:rsidRPr="00C3687E" w:rsidR="003C6F45">
              <w:rPr>
                <w:rFonts w:ascii="Times New Roman" w:hAnsi="Times New Roman"/>
                <w:bCs/>
                <w:sz w:val="24"/>
                <w:szCs w:val="24"/>
              </w:rPr>
              <w:t> </w:t>
            </w:r>
            <w:r w:rsidRPr="00C3687E" w:rsidR="0058018F">
              <w:rPr>
                <w:rFonts w:ascii="Times New Roman" w:hAnsi="Times New Roman"/>
                <w:bCs/>
                <w:sz w:val="24"/>
                <w:szCs w:val="24"/>
              </w:rPr>
              <w:t>609</w:t>
            </w:r>
            <w:r w:rsidRPr="00C3687E">
              <w:rPr>
                <w:rFonts w:ascii="Times New Roman" w:hAnsi="Times New Roman"/>
                <w:bCs/>
                <w:sz w:val="24"/>
                <w:szCs w:val="24"/>
              </w:rPr>
              <w:t xml:space="preserve"> </w:t>
            </w:r>
            <w:r w:rsidRPr="00C3687E" w:rsidR="0058018F">
              <w:rPr>
                <w:rFonts w:ascii="Times New Roman" w:hAnsi="Times New Roman"/>
                <w:i/>
                <w:sz w:val="24"/>
                <w:szCs w:val="24"/>
              </w:rPr>
              <w:t>euro</w:t>
            </w:r>
            <w:r w:rsidRPr="00C3687E" w:rsidR="0058018F">
              <w:rPr>
                <w:rFonts w:ascii="Times New Roman" w:hAnsi="Times New Roman"/>
                <w:bCs/>
                <w:sz w:val="24"/>
                <w:szCs w:val="24"/>
              </w:rPr>
              <w:t>.</w:t>
            </w:r>
          </w:p>
          <w:p w:rsidR="00423CBD" w:rsidRPr="00423CBD" w:rsidP="0058018F" w14:paraId="5140873E" w14:textId="0AB6ECA9">
            <w:pPr>
              <w:pStyle w:val="ListParagraph"/>
              <w:numPr>
                <w:ilvl w:val="0"/>
                <w:numId w:val="10"/>
              </w:numPr>
              <w:ind w:left="0" w:firstLine="274"/>
              <w:jc w:val="both"/>
              <w:rPr>
                <w:rFonts w:ascii="Times New Roman" w:hAnsi="Times New Roman"/>
                <w:sz w:val="24"/>
                <w:szCs w:val="24"/>
              </w:rPr>
            </w:pPr>
            <w:r w:rsidRPr="00244596">
              <w:rPr>
                <w:rFonts w:ascii="Times New Roman" w:hAnsi="Times New Roman"/>
                <w:bCs/>
                <w:sz w:val="24"/>
                <w:szCs w:val="20"/>
              </w:rPr>
              <w:t xml:space="preserve">Dotācijas apmērs </w:t>
            </w:r>
            <w:r w:rsidRPr="00244596">
              <w:rPr>
                <w:rFonts w:ascii="Times New Roman" w:hAnsi="Times New Roman"/>
                <w:bCs/>
                <w:sz w:val="24"/>
                <w:szCs w:val="20"/>
              </w:rPr>
              <w:t>2018.gadā</w:t>
            </w:r>
            <w:r w:rsidRPr="00244596">
              <w:rPr>
                <w:rFonts w:ascii="Times New Roman" w:hAnsi="Times New Roman"/>
                <w:bCs/>
                <w:sz w:val="24"/>
                <w:szCs w:val="20"/>
              </w:rPr>
              <w:t xml:space="preserve"> vienoto klientu apkalpošanas centru </w:t>
            </w:r>
            <w:r w:rsidRPr="00244596">
              <w:rPr>
                <w:rFonts w:ascii="Times New Roman" w:hAnsi="Times New Roman"/>
                <w:sz w:val="24"/>
                <w:szCs w:val="20"/>
              </w:rPr>
              <w:t xml:space="preserve">tīkla izveidei, uzturēšanai un publisko pakalpojumu sistēmas pilnveidei paredzot atpazīstamības pasākumus un sabiedriskās domas pētījuma </w:t>
            </w:r>
            <w:r w:rsidRPr="00244596">
              <w:rPr>
                <w:rFonts w:ascii="Times New Roman" w:hAnsi="Times New Roman"/>
                <w:sz w:val="24"/>
                <w:szCs w:val="20"/>
              </w:rPr>
              <w:t>veikšananu</w:t>
            </w:r>
            <w:r w:rsidRPr="00244596">
              <w:rPr>
                <w:rFonts w:ascii="Times New Roman" w:hAnsi="Times New Roman"/>
                <w:sz w:val="24"/>
                <w:szCs w:val="20"/>
              </w:rPr>
              <w:t xml:space="preserve"> 10 000</w:t>
            </w:r>
            <w:r w:rsidRPr="00244596">
              <w:rPr>
                <w:rFonts w:ascii="Times New Roman" w:hAnsi="Times New Roman"/>
                <w:i/>
                <w:sz w:val="24"/>
                <w:szCs w:val="20"/>
              </w:rPr>
              <w:t xml:space="preserve"> </w:t>
            </w:r>
            <w:r w:rsidRPr="00244596">
              <w:rPr>
                <w:rFonts w:ascii="Times New Roman" w:hAnsi="Times New Roman"/>
                <w:i/>
                <w:sz w:val="24"/>
                <w:szCs w:val="20"/>
              </w:rPr>
              <w:t>euro</w:t>
            </w:r>
            <w:r w:rsidRPr="00244596">
              <w:rPr>
                <w:rFonts w:ascii="Times New Roman" w:hAnsi="Times New Roman"/>
                <w:sz w:val="24"/>
                <w:szCs w:val="20"/>
              </w:rPr>
              <w:t>.</w:t>
            </w:r>
          </w:p>
        </w:tc>
      </w:tr>
      <w:tr w14:paraId="101D1622" w14:textId="77777777" w:rsidTr="00716F30">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rsidR="003F68CD" w:rsidRPr="00C3687E" w:rsidP="0005521A" w14:paraId="65E97C67" w14:textId="27AB7ECE">
            <w:pPr>
              <w:jc w:val="both"/>
            </w:pPr>
            <w:r w:rsidRPr="00C3687E">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3F68CD" w:rsidRPr="00C3687E" w:rsidP="0005521A" w14:paraId="4956558E" w14:textId="77777777">
            <w:pPr>
              <w:ind w:left="207"/>
              <w:jc w:val="both"/>
            </w:pPr>
          </w:p>
        </w:tc>
      </w:tr>
      <w:tr w14:paraId="4FE0D50E" w14:textId="77777777" w:rsidTr="00716F30">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rsidR="003F68CD" w:rsidRPr="00C3687E" w:rsidP="0005521A" w14:paraId="46E6DF42" w14:textId="77777777">
            <w:pPr>
              <w:jc w:val="both"/>
            </w:pPr>
            <w:r w:rsidRPr="00C3687E">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3F68CD" w:rsidRPr="00C3687E" w:rsidP="0005521A" w14:paraId="220FB6B4" w14:textId="77777777">
            <w:pPr>
              <w:ind w:left="207"/>
              <w:jc w:val="both"/>
            </w:pPr>
          </w:p>
        </w:tc>
      </w:tr>
      <w:tr w14:paraId="61933D96" w14:textId="77777777" w:rsidTr="00716F30">
        <w:tblPrEx>
          <w:tblW w:w="5000" w:type="pct"/>
          <w:jc w:val="center"/>
          <w:tblCellSpacing w:w="15" w:type="dxa"/>
          <w:tblCellMar>
            <w:top w:w="30" w:type="dxa"/>
            <w:left w:w="30" w:type="dxa"/>
            <w:bottom w:w="30" w:type="dxa"/>
            <w:right w:w="30" w:type="dxa"/>
          </w:tblCellMar>
          <w:tblLook w:val="04A0"/>
        </w:tblPrEx>
        <w:trPr>
          <w:trHeight w:val="555"/>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rsidR="003F68CD" w:rsidRPr="00C3687E" w:rsidP="0005521A" w14:paraId="7F5A66BA" w14:textId="77777777">
            <w:pPr>
              <w:jc w:val="both"/>
            </w:pPr>
            <w:r w:rsidRPr="00C3687E">
              <w:t>7. Cita informācija</w:t>
            </w:r>
          </w:p>
        </w:tc>
        <w:tc>
          <w:tcPr>
            <w:tcW w:w="3558" w:type="pct"/>
            <w:gridSpan w:val="5"/>
            <w:tcBorders>
              <w:top w:val="outset" w:sz="6" w:space="0" w:color="auto"/>
              <w:left w:val="outset" w:sz="6" w:space="0" w:color="auto"/>
              <w:bottom w:val="outset" w:sz="6" w:space="0" w:color="auto"/>
              <w:right w:val="outset" w:sz="6" w:space="0" w:color="auto"/>
            </w:tcBorders>
            <w:hideMark/>
          </w:tcPr>
          <w:p w:rsidR="003F68CD" w:rsidRPr="00C3687E" w:rsidP="00074E88" w14:paraId="4A23FC4F" w14:textId="2A6F4543">
            <w:pPr>
              <w:pStyle w:val="tvhtml"/>
              <w:spacing w:before="0" w:beforeAutospacing="0" w:after="0" w:afterAutospacing="0"/>
              <w:ind w:firstLine="133"/>
              <w:jc w:val="both"/>
              <w:rPr>
                <w:lang w:val="lv-LV"/>
              </w:rPr>
            </w:pPr>
            <w:r w:rsidRPr="00C3687E">
              <w:rPr>
                <w:lang w:val="lv-LV"/>
              </w:rPr>
              <w:t>Atbilstoši Ministru kabineta 2009.</w:t>
            </w:r>
            <w:r w:rsidRPr="00C3687E" w:rsidR="00C67369">
              <w:rPr>
                <w:lang w:val="lv-LV"/>
              </w:rPr>
              <w:t> </w:t>
            </w:r>
            <w:r w:rsidRPr="00C3687E">
              <w:rPr>
                <w:lang w:val="lv-LV"/>
              </w:rPr>
              <w:t>gada 15.</w:t>
            </w:r>
            <w:r w:rsidRPr="00C3687E" w:rsidR="00C67369">
              <w:rPr>
                <w:lang w:val="lv-LV"/>
              </w:rPr>
              <w:t> </w:t>
            </w:r>
            <w:r w:rsidRPr="00C3687E">
              <w:rPr>
                <w:lang w:val="lv-LV"/>
              </w:rPr>
              <w:t>decembra instrukcija</w:t>
            </w:r>
            <w:r w:rsidRPr="00C3687E" w:rsidR="00BF1656">
              <w:rPr>
                <w:lang w:val="lv-LV"/>
              </w:rPr>
              <w:t>s</w:t>
            </w:r>
            <w:r w:rsidRPr="00C3687E">
              <w:rPr>
                <w:lang w:val="lv-LV"/>
              </w:rPr>
              <w:t xml:space="preserve"> Nr.</w:t>
            </w:r>
            <w:r w:rsidRPr="00C3687E" w:rsidR="00C67369">
              <w:rPr>
                <w:lang w:val="lv-LV"/>
              </w:rPr>
              <w:t> </w:t>
            </w:r>
            <w:r w:rsidRPr="00C3687E">
              <w:rPr>
                <w:lang w:val="lv-LV"/>
              </w:rPr>
              <w:t>19</w:t>
            </w:r>
            <w:r w:rsidRPr="00C3687E" w:rsidR="00BF1656">
              <w:rPr>
                <w:lang w:val="lv-LV"/>
              </w:rPr>
              <w:t xml:space="preserve"> „</w:t>
            </w:r>
            <w:r w:rsidRPr="00C3687E" w:rsidR="00345536">
              <w:rPr>
                <w:lang w:val="lv-LV"/>
              </w:rPr>
              <w:t>Tiesību akta projekta sākotnējās ietekmes izvērtēšanas kārtība</w:t>
            </w:r>
            <w:r w:rsidRPr="00C3687E" w:rsidR="00BF1656">
              <w:rPr>
                <w:shd w:val="clear" w:color="auto" w:fill="FFFFFF"/>
                <w:lang w:val="lv-LV"/>
              </w:rPr>
              <w:t>”</w:t>
            </w:r>
            <w:r w:rsidRPr="00C3687E">
              <w:rPr>
                <w:lang w:val="lv-LV"/>
              </w:rPr>
              <w:t xml:space="preserve"> 33.</w:t>
            </w:r>
            <w:r w:rsidRPr="00C3687E" w:rsidR="00C67369">
              <w:rPr>
                <w:lang w:val="lv-LV"/>
              </w:rPr>
              <w:t> </w:t>
            </w:r>
            <w:r w:rsidRPr="00C3687E">
              <w:rPr>
                <w:lang w:val="lv-LV"/>
              </w:rPr>
              <w:t>punktā noteiktajam</w:t>
            </w:r>
            <w:r w:rsidRPr="00C3687E" w:rsidR="00716F30">
              <w:rPr>
                <w:lang w:val="lv-LV"/>
              </w:rPr>
              <w:t>,</w:t>
            </w:r>
            <w:r w:rsidRPr="00C3687E">
              <w:rPr>
                <w:lang w:val="lv-LV"/>
              </w:rPr>
              <w:t xml:space="preserve"> nav iespējams precīzi aprēķināt tiesību akta projekta ietekmi uz pašvaldību budžeta līdzek</w:t>
            </w:r>
            <w:r w:rsidRPr="00C3687E" w:rsidR="001B56BE">
              <w:rPr>
                <w:lang w:val="lv-LV"/>
              </w:rPr>
              <w:t>ļiem, jo katras pašvaldības pieteikums satur individualizētus aprē</w:t>
            </w:r>
            <w:r w:rsidRPr="00C3687E" w:rsidR="00654312">
              <w:rPr>
                <w:lang w:val="lv-LV"/>
              </w:rPr>
              <w:t>ķinus</w:t>
            </w:r>
            <w:r w:rsidRPr="00C3687E" w:rsidR="00716F30">
              <w:rPr>
                <w:lang w:val="lv-LV"/>
              </w:rPr>
              <w:t>,</w:t>
            </w:r>
            <w:r w:rsidRPr="00C3687E" w:rsidR="00654312">
              <w:rPr>
                <w:lang w:val="lv-LV"/>
              </w:rPr>
              <w:t xml:space="preserve"> pieprasot pašvaldību budžetu un investīciju apjomus.</w:t>
            </w:r>
          </w:p>
        </w:tc>
      </w:tr>
    </w:tbl>
    <w:p w:rsidR="003F68CD" w:rsidRPr="00C3687E" w:rsidP="00380CD2" w14:paraId="68AE89FE" w14:textId="77777777">
      <w:pPr>
        <w:pStyle w:val="tvhtml"/>
        <w:spacing w:before="0" w:beforeAutospacing="0" w:after="0" w:afterAutospacing="0"/>
        <w:jc w:val="both"/>
        <w:rPr>
          <w:szCs w:val="10"/>
          <w:lang w:val="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3"/>
      </w:tblGrid>
      <w:tr w14:paraId="584644BB" w14:textId="77777777" w:rsidTr="00380CD2">
        <w:tblPrEx>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45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80CD2" w:rsidRPr="00C3687E" w14:paraId="58F8B50B" w14:textId="77777777">
            <w:pPr>
              <w:pStyle w:val="tvhtml"/>
              <w:jc w:val="center"/>
              <w:rPr>
                <w:b/>
                <w:bCs/>
                <w:lang w:val="lv-LV"/>
              </w:rPr>
            </w:pPr>
            <w:r w:rsidRPr="00C3687E">
              <w:rPr>
                <w:b/>
                <w:bCs/>
                <w:lang w:val="lv-LV"/>
              </w:rPr>
              <w:t>IV. Tiesību akta projekta ietekme uz spēkā esošo tiesību normu sistēmu</w:t>
            </w:r>
          </w:p>
        </w:tc>
      </w:tr>
      <w:tr w14:paraId="7B5DD13A" w14:textId="77777777" w:rsidTr="00380CD2">
        <w:tblPrEx>
          <w:tblW w:w="5000" w:type="pct"/>
          <w:jc w:val="center"/>
          <w:tblCellSpacing w:w="15" w:type="dxa"/>
          <w:tblCellMar>
            <w:top w:w="30" w:type="dxa"/>
            <w:left w:w="30" w:type="dxa"/>
            <w:bottom w:w="30" w:type="dxa"/>
            <w:right w:w="30" w:type="dxa"/>
          </w:tblCellMar>
          <w:tblLook w:val="04A0"/>
        </w:tblPrEx>
        <w:trPr>
          <w:trHeight w:val="45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80CD2" w:rsidRPr="00C3687E" w14:paraId="74D06FCC" w14:textId="5930A278">
            <w:pPr>
              <w:pStyle w:val="tvhtml"/>
              <w:jc w:val="center"/>
              <w:rPr>
                <w:b/>
                <w:bCs/>
                <w:lang w:val="lv-LV"/>
              </w:rPr>
            </w:pPr>
            <w:r w:rsidRPr="00C3687E">
              <w:rPr>
                <w:lang w:val="lv-LV"/>
              </w:rPr>
              <w:t>Projekts šo jomu neskar</w:t>
            </w:r>
          </w:p>
        </w:tc>
      </w:tr>
    </w:tbl>
    <w:p w:rsidR="00380CD2" w:rsidRPr="00C3687E" w:rsidP="00380CD2" w14:paraId="00761954" w14:textId="77777777">
      <w:pPr>
        <w:pStyle w:val="tvhtml"/>
        <w:spacing w:before="0" w:beforeAutospacing="0" w:after="0" w:afterAutospacing="0"/>
        <w:rPr>
          <w:lang w:val="lv-LV"/>
        </w:rPr>
      </w:pPr>
      <w:r w:rsidRPr="00C3687E">
        <w:rPr>
          <w:lang w:val="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3"/>
      </w:tblGrid>
      <w:tr w14:paraId="673655A7" w14:textId="77777777" w:rsidTr="00E03B06">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380CD2" w:rsidRPr="00C3687E" w14:paraId="4DB6570C" w14:textId="77777777">
            <w:pPr>
              <w:pStyle w:val="tvhtml"/>
              <w:jc w:val="center"/>
              <w:rPr>
                <w:b/>
                <w:bCs/>
                <w:lang w:val="lv-LV"/>
              </w:rPr>
            </w:pPr>
            <w:r w:rsidRPr="00C3687E">
              <w:rPr>
                <w:b/>
                <w:bCs/>
                <w:lang w:val="lv-LV"/>
              </w:rPr>
              <w:t>V. Tiesību akta projekta atbilstība Latvijas Republikas starptautiskajām saistībām</w:t>
            </w:r>
          </w:p>
        </w:tc>
      </w:tr>
      <w:tr w14:paraId="7270F836" w14:textId="77777777" w:rsidTr="00E03B06">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rsidR="00380CD2" w:rsidRPr="00C3687E" w14:paraId="557E8995" w14:textId="72EF1CB6">
            <w:pPr>
              <w:pStyle w:val="tvhtml"/>
              <w:jc w:val="center"/>
              <w:rPr>
                <w:b/>
                <w:bCs/>
                <w:lang w:val="lv-LV"/>
              </w:rPr>
            </w:pPr>
            <w:r w:rsidRPr="00C3687E">
              <w:rPr>
                <w:lang w:val="lv-LV"/>
              </w:rPr>
              <w:t>Projekts šo jomu neskar</w:t>
            </w:r>
          </w:p>
        </w:tc>
      </w:tr>
    </w:tbl>
    <w:p w:rsidR="00380CD2" w:rsidRPr="00C3687E" w:rsidP="00380CD2" w14:paraId="0E929361" w14:textId="77777777">
      <w:pPr>
        <w:pStyle w:val="tvhtml"/>
        <w:spacing w:before="0" w:beforeAutospacing="0" w:after="0" w:afterAutospacing="0"/>
        <w:rPr>
          <w:lang w:val="lv-LV"/>
        </w:rPr>
      </w:pPr>
      <w:r w:rsidRPr="00C3687E">
        <w:rPr>
          <w:lang w:val="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3"/>
      </w:tblGrid>
      <w:tr w14:paraId="51978BEA" w14:textId="77777777" w:rsidTr="00380CD2">
        <w:tblPrEx>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80CD2" w:rsidRPr="00C3687E" w14:paraId="282C9687" w14:textId="77777777">
            <w:pPr>
              <w:pStyle w:val="tvhtml"/>
              <w:jc w:val="center"/>
              <w:rPr>
                <w:b/>
                <w:bCs/>
                <w:lang w:val="lv-LV"/>
              </w:rPr>
            </w:pPr>
            <w:r w:rsidRPr="00C3687E">
              <w:rPr>
                <w:b/>
                <w:bCs/>
                <w:lang w:val="lv-LV"/>
              </w:rPr>
              <w:t>1.tabula</w:t>
            </w:r>
            <w:r w:rsidRPr="00C3687E">
              <w:rPr>
                <w:b/>
                <w:bCs/>
                <w:lang w:val="lv-LV"/>
              </w:rPr>
              <w:br/>
              <w:t>Tiesību akta projekta atbilstība ES tiesību aktiem</w:t>
            </w:r>
          </w:p>
        </w:tc>
      </w:tr>
      <w:tr w14:paraId="1A21FB1E" w14:textId="77777777" w:rsidTr="00380CD2">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80CD2" w:rsidRPr="00C3687E" w14:paraId="2FBA537F" w14:textId="24AB76CE">
            <w:pPr>
              <w:pStyle w:val="tvhtml"/>
              <w:jc w:val="center"/>
              <w:rPr>
                <w:b/>
                <w:bCs/>
                <w:lang w:val="lv-LV"/>
              </w:rPr>
            </w:pPr>
            <w:r w:rsidRPr="00C3687E">
              <w:rPr>
                <w:lang w:val="lv-LV"/>
              </w:rPr>
              <w:t>Projekts šo jomu neskar</w:t>
            </w:r>
          </w:p>
        </w:tc>
      </w:tr>
      <w:tr w14:paraId="54ED5443" w14:textId="4AE7EC36" w:rsidTr="00E03B06">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80CD2" w:rsidRPr="00C3687E" w14:paraId="0C55DC33" w14:textId="2868789D">
            <w:pPr>
              <w:pStyle w:val="tvhtml"/>
              <w:jc w:val="center"/>
              <w:rPr>
                <w:b/>
                <w:bCs/>
                <w:lang w:val="lv-LV"/>
              </w:rPr>
            </w:pPr>
            <w:r w:rsidRPr="00C3687E">
              <w:rPr>
                <w:b/>
                <w:bCs/>
                <w:lang w:val="lv-LV"/>
              </w:rPr>
              <w:t>2.tabula</w:t>
            </w:r>
            <w:r w:rsidRPr="00C3687E">
              <w:rPr>
                <w:b/>
                <w:bCs/>
                <w:lang w:val="lv-LV"/>
              </w:rPr>
              <w:br/>
              <w:t>Ar tiesību akta projektu izpildītās vai uzņemtās saistības, kas izriet no starptautiskajiem tiesību aktiem vai starptautiskas institūcijas vai organizācijas dokumentiem.</w:t>
            </w:r>
            <w:r w:rsidRPr="00C3687E">
              <w:rPr>
                <w:b/>
                <w:bCs/>
                <w:lang w:val="lv-LV"/>
              </w:rPr>
              <w:br/>
              <w:t>Pasākumi šo saistību izpildei</w:t>
            </w:r>
          </w:p>
        </w:tc>
      </w:tr>
      <w:tr w14:paraId="17BC36CC" w14:textId="7A6325B4" w:rsidTr="00380CD2">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80CD2" w:rsidRPr="00C3687E" w14:paraId="1D065A20" w14:textId="2B586D3A">
            <w:pPr>
              <w:pStyle w:val="tvhtml"/>
              <w:jc w:val="center"/>
              <w:rPr>
                <w:b/>
                <w:bCs/>
                <w:lang w:val="lv-LV"/>
              </w:rPr>
            </w:pPr>
            <w:r w:rsidRPr="00C3687E">
              <w:rPr>
                <w:lang w:val="lv-LV"/>
              </w:rPr>
              <w:t>Projekts šo jomu neskar</w:t>
            </w:r>
          </w:p>
        </w:tc>
      </w:tr>
    </w:tbl>
    <w:p w:rsidR="00380CD2" w:rsidRPr="00C3687E" w:rsidP="00380CD2" w14:paraId="61CC61E7" w14:textId="77777777">
      <w:pPr>
        <w:pStyle w:val="tvhtml"/>
        <w:spacing w:before="0" w:beforeAutospacing="0" w:after="0" w:afterAutospacing="0"/>
        <w:rPr>
          <w:sz w:val="20"/>
          <w:lang w:val="lv-LV"/>
        </w:rPr>
      </w:pPr>
      <w:r w:rsidRPr="00C3687E">
        <w:rPr>
          <w:lang w:val="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3"/>
      </w:tblGrid>
      <w:tr w14:paraId="174ED84D" w14:textId="77777777" w:rsidTr="00380CD2">
        <w:tblPrEx>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42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80CD2" w:rsidRPr="00C3687E" w14:paraId="78D4D07A" w14:textId="77777777">
            <w:pPr>
              <w:pStyle w:val="tvhtml"/>
              <w:jc w:val="center"/>
              <w:rPr>
                <w:b/>
                <w:bCs/>
                <w:lang w:val="lv-LV"/>
              </w:rPr>
            </w:pPr>
            <w:r w:rsidRPr="00C3687E">
              <w:rPr>
                <w:b/>
                <w:bCs/>
                <w:lang w:val="lv-LV"/>
              </w:rPr>
              <w:t>VI. Sabiedrības līdzdalība un komunikācijas aktivitātes</w:t>
            </w:r>
          </w:p>
        </w:tc>
      </w:tr>
      <w:tr w14:paraId="0603FD5E" w14:textId="77777777" w:rsidTr="00380CD2">
        <w:tblPrEx>
          <w:tblW w:w="5000" w:type="pct"/>
          <w:jc w:val="center"/>
          <w:tblCellSpacing w:w="15" w:type="dxa"/>
          <w:tblCellMar>
            <w:top w:w="30" w:type="dxa"/>
            <w:left w:w="30" w:type="dxa"/>
            <w:bottom w:w="30" w:type="dxa"/>
            <w:right w:w="30" w:type="dxa"/>
          </w:tblCellMar>
          <w:tblLook w:val="04A0"/>
        </w:tblPrEx>
        <w:trPr>
          <w:trHeight w:val="42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80CD2" w:rsidRPr="00C3687E" w14:paraId="53693430" w14:textId="621BB026">
            <w:pPr>
              <w:pStyle w:val="tvhtml"/>
              <w:jc w:val="center"/>
              <w:rPr>
                <w:b/>
                <w:bCs/>
                <w:lang w:val="lv-LV"/>
              </w:rPr>
            </w:pPr>
            <w:r w:rsidRPr="00C3687E">
              <w:rPr>
                <w:lang w:val="lv-LV"/>
              </w:rPr>
              <w:t>Projekts šo jomu neskar</w:t>
            </w:r>
          </w:p>
        </w:tc>
      </w:tr>
    </w:tbl>
    <w:p w:rsidR="00380CD2" w:rsidRPr="00C3687E" w:rsidP="00380CD2" w14:paraId="3DBC5040" w14:textId="29E8D116">
      <w:pPr>
        <w:pStyle w:val="tvhtml"/>
        <w:spacing w:before="0" w:beforeAutospacing="0" w:after="0" w:afterAutospacing="0"/>
        <w:rPr>
          <w:sz w:val="10"/>
          <w:szCs w:val="10"/>
          <w:lang w:val="lv-LV"/>
        </w:rPr>
      </w:pPr>
      <w:r w:rsidRPr="00C3687E">
        <w:rPr>
          <w:lang w:val="lv-LV"/>
        </w:rPr>
        <w:t> </w:t>
      </w:r>
    </w:p>
    <w:tbl>
      <w:tblPr>
        <w:tblW w:w="5074"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23"/>
        <w:gridCol w:w="3737"/>
        <w:gridCol w:w="4927"/>
      </w:tblGrid>
      <w:tr w14:paraId="556C1440" w14:textId="77777777" w:rsidTr="00380CD2">
        <w:tblPrEx>
          <w:tblW w:w="5074"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37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5F7696" w:rsidRPr="00C3687E" w:rsidP="003C6F45" w14:paraId="0A2C0297" w14:textId="77777777">
            <w:pPr>
              <w:pStyle w:val="tvhtml"/>
              <w:spacing w:before="0" w:beforeAutospacing="0" w:after="0" w:afterAutospacing="0"/>
              <w:jc w:val="center"/>
              <w:rPr>
                <w:b/>
                <w:bCs/>
                <w:lang w:val="lv-LV"/>
              </w:rPr>
            </w:pPr>
            <w:r w:rsidRPr="00C3687E">
              <w:rPr>
                <w:b/>
                <w:bCs/>
                <w:lang w:val="lv-LV"/>
              </w:rPr>
              <w:t>VII. Tiesību akta projekta izpildes nodrošināšana un tās ietekme uz institūcijām</w:t>
            </w:r>
          </w:p>
        </w:tc>
      </w:tr>
      <w:tr w14:paraId="5012AB3E" w14:textId="77777777" w:rsidTr="00380CD2">
        <w:tblPrEx>
          <w:tblW w:w="5074" w:type="pct"/>
          <w:tblCellSpacing w:w="15" w:type="dxa"/>
          <w:tblInd w:w="-67" w:type="dxa"/>
          <w:tblCellMar>
            <w:top w:w="30" w:type="dxa"/>
            <w:left w:w="30" w:type="dxa"/>
            <w:bottom w:w="30" w:type="dxa"/>
            <w:right w:w="30" w:type="dxa"/>
          </w:tblCellMar>
          <w:tblLook w:val="04A0"/>
        </w:tblPrEx>
        <w:trPr>
          <w:trHeight w:val="420"/>
          <w:tblCellSpacing w:w="15" w:type="dxa"/>
        </w:trPr>
        <w:tc>
          <w:tcPr>
            <w:tcW w:w="262" w:type="pct"/>
            <w:tcBorders>
              <w:top w:val="outset" w:sz="6" w:space="0" w:color="auto"/>
              <w:left w:val="outset" w:sz="6" w:space="0" w:color="auto"/>
              <w:bottom w:val="outset" w:sz="6" w:space="0" w:color="auto"/>
              <w:right w:val="outset" w:sz="6" w:space="0" w:color="auto"/>
            </w:tcBorders>
            <w:hideMark/>
          </w:tcPr>
          <w:p w:rsidR="005F7696" w:rsidRPr="00C3687E" w:rsidP="003C6F45" w14:paraId="2E51BA56" w14:textId="77777777">
            <w:pPr>
              <w:jc w:val="both"/>
            </w:pPr>
            <w:r w:rsidRPr="00C3687E">
              <w:t>1.</w:t>
            </w:r>
          </w:p>
        </w:tc>
        <w:tc>
          <w:tcPr>
            <w:tcW w:w="2031" w:type="pct"/>
            <w:tcBorders>
              <w:top w:val="outset" w:sz="6" w:space="0" w:color="auto"/>
              <w:left w:val="outset" w:sz="6" w:space="0" w:color="auto"/>
              <w:bottom w:val="outset" w:sz="6" w:space="0" w:color="auto"/>
              <w:right w:val="outset" w:sz="6" w:space="0" w:color="auto"/>
            </w:tcBorders>
            <w:hideMark/>
          </w:tcPr>
          <w:p w:rsidR="005F7696" w:rsidRPr="00C3687E" w:rsidP="003C6F45" w14:paraId="10663BFA" w14:textId="77777777">
            <w:pPr>
              <w:jc w:val="both"/>
            </w:pPr>
            <w:r w:rsidRPr="00C3687E">
              <w:t>Projekta izpildē iesaistītās institūcijas</w:t>
            </w:r>
          </w:p>
        </w:tc>
        <w:tc>
          <w:tcPr>
            <w:tcW w:w="2641" w:type="pct"/>
            <w:tcBorders>
              <w:top w:val="outset" w:sz="6" w:space="0" w:color="auto"/>
              <w:left w:val="outset" w:sz="6" w:space="0" w:color="auto"/>
              <w:bottom w:val="outset" w:sz="6" w:space="0" w:color="auto"/>
              <w:right w:val="outset" w:sz="6" w:space="0" w:color="auto"/>
            </w:tcBorders>
            <w:hideMark/>
          </w:tcPr>
          <w:p w:rsidR="005F7696" w:rsidRPr="00C3687E" w:rsidP="003C6F45" w14:paraId="3D17AB48" w14:textId="0BB1F8A2">
            <w:pPr>
              <w:ind w:right="207" w:firstLine="251"/>
              <w:jc w:val="both"/>
            </w:pPr>
            <w:r w:rsidRPr="00C3687E">
              <w:t>M</w:t>
            </w:r>
            <w:r w:rsidRPr="00C3687E" w:rsidR="00146B79">
              <w:t>inistrija un pašvaldīb</w:t>
            </w:r>
            <w:r w:rsidR="00214598">
              <w:t>as, kuras pieteikušās D</w:t>
            </w:r>
            <w:r w:rsidRPr="00C3687E">
              <w:t>otācijai.</w:t>
            </w:r>
            <w:r w:rsidRPr="00C3687E" w:rsidR="00146B79">
              <w:t xml:space="preserve"> </w:t>
            </w:r>
          </w:p>
        </w:tc>
      </w:tr>
      <w:tr w14:paraId="67A1C59B" w14:textId="77777777" w:rsidTr="00380CD2">
        <w:tblPrEx>
          <w:tblW w:w="5074" w:type="pct"/>
          <w:tblCellSpacing w:w="15" w:type="dxa"/>
          <w:tblInd w:w="-67" w:type="dxa"/>
          <w:tblCellMar>
            <w:top w:w="30" w:type="dxa"/>
            <w:left w:w="30" w:type="dxa"/>
            <w:bottom w:w="30" w:type="dxa"/>
            <w:right w:w="30" w:type="dxa"/>
          </w:tblCellMar>
          <w:tblLook w:val="04A0"/>
        </w:tblPrEx>
        <w:trPr>
          <w:trHeight w:val="450"/>
          <w:tblCellSpacing w:w="15" w:type="dxa"/>
        </w:trPr>
        <w:tc>
          <w:tcPr>
            <w:tcW w:w="262" w:type="pct"/>
            <w:tcBorders>
              <w:top w:val="outset" w:sz="6" w:space="0" w:color="auto"/>
              <w:left w:val="outset" w:sz="6" w:space="0" w:color="auto"/>
              <w:bottom w:val="outset" w:sz="6" w:space="0" w:color="auto"/>
              <w:right w:val="outset" w:sz="6" w:space="0" w:color="auto"/>
            </w:tcBorders>
            <w:hideMark/>
          </w:tcPr>
          <w:p w:rsidR="005F7696" w:rsidRPr="00C3687E" w:rsidP="003C6F45" w14:paraId="77404B4D" w14:textId="77777777">
            <w:pPr>
              <w:jc w:val="both"/>
            </w:pPr>
            <w:r w:rsidRPr="00C3687E">
              <w:t>2.</w:t>
            </w:r>
          </w:p>
        </w:tc>
        <w:tc>
          <w:tcPr>
            <w:tcW w:w="2031" w:type="pct"/>
            <w:tcBorders>
              <w:top w:val="outset" w:sz="6" w:space="0" w:color="auto"/>
              <w:left w:val="outset" w:sz="6" w:space="0" w:color="auto"/>
              <w:bottom w:val="outset" w:sz="6" w:space="0" w:color="auto"/>
              <w:right w:val="outset" w:sz="6" w:space="0" w:color="auto"/>
            </w:tcBorders>
            <w:hideMark/>
          </w:tcPr>
          <w:p w:rsidR="005F7696" w:rsidRPr="00C3687E" w:rsidP="003C6F45" w14:paraId="7895CABF" w14:textId="77777777">
            <w:pPr>
              <w:jc w:val="both"/>
            </w:pPr>
            <w:r w:rsidRPr="00C3687E">
              <w:t xml:space="preserve">Projekta izpildes ietekme uz pārvaldes funkcijām un institucionālo struktūru. </w:t>
            </w:r>
          </w:p>
          <w:p w:rsidR="005F7696" w:rsidRPr="00C3687E" w:rsidP="003C6F45" w14:paraId="258FF24E" w14:textId="77777777">
            <w:pPr>
              <w:pStyle w:val="tvhtml"/>
              <w:spacing w:before="0" w:beforeAutospacing="0" w:after="0" w:afterAutospacing="0"/>
              <w:jc w:val="both"/>
              <w:rPr>
                <w:lang w:val="lv-LV"/>
              </w:rPr>
            </w:pPr>
            <w:r w:rsidRPr="00C3687E">
              <w:rPr>
                <w:lang w:val="lv-LV"/>
              </w:rPr>
              <w:t>Jaunu institūciju izveide, esošu institūciju likvidācija vai reorganizācija, to ietekme uz institūcijas cilvēkresursiem</w:t>
            </w:r>
          </w:p>
        </w:tc>
        <w:tc>
          <w:tcPr>
            <w:tcW w:w="2641" w:type="pct"/>
            <w:tcBorders>
              <w:top w:val="outset" w:sz="6" w:space="0" w:color="auto"/>
              <w:left w:val="outset" w:sz="6" w:space="0" w:color="auto"/>
              <w:bottom w:val="outset" w:sz="6" w:space="0" w:color="auto"/>
              <w:right w:val="outset" w:sz="6" w:space="0" w:color="auto"/>
            </w:tcBorders>
            <w:hideMark/>
          </w:tcPr>
          <w:p w:rsidR="005F7696" w:rsidRPr="00C3687E" w:rsidP="003C6F45" w14:paraId="1E4F69FD" w14:textId="77777777">
            <w:pPr>
              <w:ind w:left="103" w:right="264" w:firstLine="142"/>
              <w:jc w:val="both"/>
            </w:pPr>
            <w:r w:rsidRPr="00C3687E">
              <w:t>Noteikumu projektam nav paredzama ietekme uz institucionālo struktūru, kā arī tas neietekmēs iesaistīto institūciju cilvēkresursus.</w:t>
            </w:r>
          </w:p>
        </w:tc>
      </w:tr>
      <w:tr w14:paraId="337E0364" w14:textId="77777777" w:rsidTr="00380CD2">
        <w:tblPrEx>
          <w:tblW w:w="5074" w:type="pct"/>
          <w:tblCellSpacing w:w="15" w:type="dxa"/>
          <w:tblInd w:w="-67" w:type="dxa"/>
          <w:tblCellMar>
            <w:top w:w="30" w:type="dxa"/>
            <w:left w:w="30" w:type="dxa"/>
            <w:bottom w:w="30" w:type="dxa"/>
            <w:right w:w="30" w:type="dxa"/>
          </w:tblCellMar>
          <w:tblLook w:val="04A0"/>
        </w:tblPrEx>
        <w:trPr>
          <w:trHeight w:val="390"/>
          <w:tblCellSpacing w:w="15" w:type="dxa"/>
        </w:trPr>
        <w:tc>
          <w:tcPr>
            <w:tcW w:w="262" w:type="pct"/>
            <w:tcBorders>
              <w:top w:val="outset" w:sz="6" w:space="0" w:color="auto"/>
              <w:left w:val="outset" w:sz="6" w:space="0" w:color="auto"/>
              <w:bottom w:val="outset" w:sz="6" w:space="0" w:color="auto"/>
              <w:right w:val="outset" w:sz="6" w:space="0" w:color="auto"/>
            </w:tcBorders>
            <w:hideMark/>
          </w:tcPr>
          <w:p w:rsidR="005F7696" w:rsidRPr="00C3687E" w:rsidP="003C6F45" w14:paraId="4426BC13" w14:textId="77777777">
            <w:pPr>
              <w:jc w:val="both"/>
            </w:pPr>
            <w:r w:rsidRPr="00C3687E">
              <w:t>3.</w:t>
            </w:r>
          </w:p>
        </w:tc>
        <w:tc>
          <w:tcPr>
            <w:tcW w:w="2031" w:type="pct"/>
            <w:tcBorders>
              <w:top w:val="outset" w:sz="6" w:space="0" w:color="auto"/>
              <w:left w:val="outset" w:sz="6" w:space="0" w:color="auto"/>
              <w:bottom w:val="outset" w:sz="6" w:space="0" w:color="auto"/>
              <w:right w:val="outset" w:sz="6" w:space="0" w:color="auto"/>
            </w:tcBorders>
            <w:hideMark/>
          </w:tcPr>
          <w:p w:rsidR="005F7696" w:rsidRPr="00C3687E" w:rsidP="003C6F45" w14:paraId="1D0A0CE8" w14:textId="77777777">
            <w:pPr>
              <w:jc w:val="both"/>
            </w:pPr>
            <w:r w:rsidRPr="00C3687E">
              <w:t>Cita informācija</w:t>
            </w:r>
          </w:p>
        </w:tc>
        <w:tc>
          <w:tcPr>
            <w:tcW w:w="2641" w:type="pct"/>
            <w:tcBorders>
              <w:top w:val="outset" w:sz="6" w:space="0" w:color="auto"/>
              <w:left w:val="outset" w:sz="6" w:space="0" w:color="auto"/>
              <w:bottom w:val="outset" w:sz="6" w:space="0" w:color="auto"/>
              <w:right w:val="outset" w:sz="6" w:space="0" w:color="auto"/>
            </w:tcBorders>
            <w:hideMark/>
          </w:tcPr>
          <w:p w:rsidR="005F7696" w:rsidRPr="00C3687E" w:rsidP="003C6F45" w14:paraId="259DD841" w14:textId="77777777">
            <w:pPr>
              <w:ind w:left="293"/>
              <w:jc w:val="both"/>
            </w:pPr>
            <w:r w:rsidRPr="00C3687E">
              <w:t>Nav</w:t>
            </w:r>
            <w:r w:rsidRPr="00C3687E" w:rsidR="00382876">
              <w:t>.</w:t>
            </w:r>
          </w:p>
        </w:tc>
      </w:tr>
    </w:tbl>
    <w:p w:rsidR="00E809A4" w:rsidRPr="00C3687E" w:rsidP="00E809A4" w14:paraId="1D634843" w14:textId="77777777">
      <w:pPr>
        <w:pStyle w:val="naisf"/>
        <w:spacing w:before="0" w:after="0"/>
        <w:ind w:firstLine="0"/>
      </w:pPr>
    </w:p>
    <w:p w:rsidR="00E809A4" w:rsidRPr="00C3687E" w:rsidP="00E809A4" w14:paraId="04D7F51B" w14:textId="77777777">
      <w:pPr>
        <w:pStyle w:val="naisf"/>
        <w:spacing w:before="0" w:after="0"/>
        <w:ind w:firstLine="0"/>
      </w:pPr>
    </w:p>
    <w:p w:rsidR="00941352" w:rsidRPr="00C3687E" w:rsidP="00E809A4" w14:paraId="6D53B838" w14:textId="77777777">
      <w:pPr>
        <w:pStyle w:val="naisf"/>
        <w:spacing w:before="0" w:after="0"/>
        <w:ind w:firstLine="0"/>
      </w:pPr>
      <w:r w:rsidRPr="00C3687E">
        <w:t xml:space="preserve">Vides aizsardzības un reģionālās </w:t>
      </w:r>
    </w:p>
    <w:p w:rsidR="00941352" w:rsidRPr="00C3687E" w:rsidP="00E809A4" w14:paraId="3FCF25FE" w14:textId="232A53E7">
      <w:pPr>
        <w:pStyle w:val="naisf"/>
        <w:spacing w:before="0" w:after="0"/>
        <w:ind w:firstLine="0"/>
      </w:pPr>
      <w:r w:rsidRPr="00C3687E">
        <w:t>attīstības ministrs</w:t>
      </w:r>
      <w:r w:rsidRPr="00C3687E">
        <w:tab/>
      </w:r>
      <w:r w:rsidRPr="00C3687E">
        <w:tab/>
      </w:r>
      <w:r w:rsidRPr="00C3687E">
        <w:tab/>
      </w:r>
      <w:r w:rsidRPr="00C3687E">
        <w:tab/>
      </w:r>
      <w:r w:rsidRPr="00C3687E">
        <w:tab/>
      </w:r>
      <w:r w:rsidRPr="00C3687E">
        <w:tab/>
      </w:r>
      <w:r w:rsidRPr="00C3687E">
        <w:tab/>
      </w:r>
      <w:r w:rsidRPr="00C3687E" w:rsidR="00DC00F5">
        <w:tab/>
      </w:r>
      <w:r w:rsidRPr="00C3687E" w:rsidR="0058018F">
        <w:t xml:space="preserve">           </w:t>
      </w:r>
      <w:r w:rsidRPr="00C3687E" w:rsidR="00CC56B5">
        <w:t>K.</w:t>
      </w:r>
      <w:r w:rsidRPr="00C3687E" w:rsidR="0058018F">
        <w:t> </w:t>
      </w:r>
      <w:r w:rsidRPr="00C3687E" w:rsidR="00CC56B5">
        <w:t>Gerhards</w:t>
      </w:r>
    </w:p>
    <w:p w:rsidR="00024478" w:rsidRPr="00C3687E" w:rsidP="00E809A4" w14:paraId="08F15F9D" w14:textId="77777777">
      <w:pPr>
        <w:pStyle w:val="naisf"/>
        <w:spacing w:before="0" w:after="0"/>
        <w:ind w:firstLine="0"/>
      </w:pPr>
    </w:p>
    <w:p w:rsidR="00DC00F5" w:rsidRPr="00C3687E" w:rsidP="00E809A4" w14:paraId="40DAD683" w14:textId="77777777">
      <w:pPr>
        <w:pStyle w:val="naisf"/>
        <w:spacing w:before="0" w:after="0"/>
        <w:ind w:firstLine="0"/>
      </w:pPr>
    </w:p>
    <w:p w:rsidR="00B35933" w:rsidRPr="00C3687E" w:rsidP="00E809A4" w14:paraId="2664493E" w14:textId="77777777">
      <w:pPr>
        <w:pStyle w:val="naisf"/>
        <w:spacing w:before="0" w:after="0"/>
        <w:ind w:firstLine="0"/>
      </w:pPr>
    </w:p>
    <w:p w:rsidR="00AC2821" w:rsidRPr="00C3687E" w:rsidP="00E809A4" w14:paraId="705A8758" w14:textId="77777777">
      <w:pPr>
        <w:jc w:val="both"/>
      </w:pPr>
      <w:r w:rsidRPr="00C3687E">
        <w:t xml:space="preserve">Vīza: </w:t>
      </w:r>
    </w:p>
    <w:p w:rsidR="00AD7014" w:rsidRPr="00C3687E" w:rsidP="00E809A4" w14:paraId="5C07212B" w14:textId="3D7B2A44">
      <w:pPr>
        <w:jc w:val="both"/>
      </w:pPr>
      <w:r w:rsidRPr="00C3687E">
        <w:t>v</w:t>
      </w:r>
      <w:r w:rsidRPr="00C3687E" w:rsidR="002B54CA">
        <w:t>alsts sekretārs</w:t>
      </w:r>
      <w:r w:rsidRPr="00C3687E" w:rsidR="002B54CA">
        <w:tab/>
      </w:r>
      <w:r w:rsidRPr="00C3687E" w:rsidR="002B54CA">
        <w:tab/>
      </w:r>
      <w:r w:rsidRPr="00C3687E" w:rsidR="002B54CA">
        <w:tab/>
      </w:r>
      <w:r w:rsidRPr="00C3687E" w:rsidR="002B54CA">
        <w:tab/>
      </w:r>
      <w:r w:rsidRPr="00C3687E" w:rsidR="002B54CA">
        <w:tab/>
      </w:r>
      <w:r w:rsidRPr="00C3687E" w:rsidR="002B54CA">
        <w:tab/>
      </w:r>
      <w:r w:rsidRPr="00C3687E" w:rsidR="002B54CA">
        <w:tab/>
      </w:r>
      <w:r w:rsidRPr="00C3687E" w:rsidR="002B54CA">
        <w:tab/>
      </w:r>
      <w:r w:rsidRPr="00C3687E" w:rsidR="002B54CA">
        <w:tab/>
        <w:t>R.</w:t>
      </w:r>
      <w:r w:rsidRPr="00C3687E" w:rsidR="0058018F">
        <w:t> </w:t>
      </w:r>
      <w:r w:rsidRPr="00C3687E" w:rsidR="002B54CA">
        <w:t>Muciņš</w:t>
      </w:r>
    </w:p>
    <w:p w:rsidR="00024478" w:rsidRPr="00C3687E" w:rsidP="00E809A4" w14:paraId="18906589" w14:textId="77777777">
      <w:pPr>
        <w:pStyle w:val="naisf"/>
        <w:spacing w:before="0" w:after="0"/>
        <w:ind w:firstLine="0"/>
      </w:pPr>
    </w:p>
    <w:p w:rsidR="00E809A4" w:rsidRPr="00C3687E" w:rsidP="00E809A4" w14:paraId="6BE2BA36" w14:textId="77777777">
      <w:pPr>
        <w:pStyle w:val="naisf"/>
        <w:spacing w:before="0" w:after="0"/>
        <w:ind w:firstLine="0"/>
      </w:pPr>
    </w:p>
    <w:p w:rsidR="00E03B06" w:rsidRPr="00C3687E" w:rsidP="003471C0" w14:paraId="70730D17" w14:textId="70F0C6A2">
      <w:pPr>
        <w:tabs>
          <w:tab w:val="left" w:pos="567"/>
          <w:tab w:val="left" w:pos="900"/>
        </w:tabs>
        <w:spacing w:line="264" w:lineRule="auto"/>
        <w:jc w:val="both"/>
        <w:rPr>
          <w:sz w:val="20"/>
          <w:szCs w:val="20"/>
        </w:rPr>
      </w:pPr>
      <w:r w:rsidRPr="00C3687E">
        <w:rPr>
          <w:sz w:val="20"/>
          <w:szCs w:val="20"/>
        </w:rPr>
        <w:br/>
      </w:r>
      <w:r w:rsidRPr="00C3687E" w:rsidR="003471C0">
        <w:rPr>
          <w:sz w:val="20"/>
          <w:szCs w:val="20"/>
        </w:rPr>
        <w:fldChar w:fldCharType="begin"/>
      </w:r>
      <w:r w:rsidRPr="00C3687E" w:rsidR="003471C0">
        <w:rPr>
          <w:sz w:val="20"/>
          <w:szCs w:val="20"/>
        </w:rPr>
        <w:instrText xml:space="preserve"> NUMWORDS   \* MERGEFORMAT </w:instrText>
      </w:r>
      <w:r w:rsidRPr="00C3687E" w:rsidR="003471C0">
        <w:rPr>
          <w:sz w:val="20"/>
          <w:szCs w:val="20"/>
        </w:rPr>
        <w:fldChar w:fldCharType="separate"/>
      </w:r>
      <w:r w:rsidR="005C3FE8">
        <w:rPr>
          <w:noProof/>
          <w:sz w:val="20"/>
          <w:szCs w:val="20"/>
        </w:rPr>
        <w:t>2377</w:t>
      </w:r>
      <w:r w:rsidRPr="00C3687E" w:rsidR="003471C0">
        <w:rPr>
          <w:sz w:val="20"/>
          <w:szCs w:val="20"/>
        </w:rPr>
        <w:fldChar w:fldCharType="end"/>
      </w:r>
    </w:p>
    <w:p w:rsidR="00AD263A" w:rsidRPr="00C3687E" w:rsidP="00E809A4" w14:paraId="6F9D83D5" w14:textId="08CA117D">
      <w:pPr>
        <w:tabs>
          <w:tab w:val="left" w:pos="5865"/>
        </w:tabs>
        <w:jc w:val="both"/>
        <w:rPr>
          <w:sz w:val="20"/>
          <w:szCs w:val="20"/>
        </w:rPr>
      </w:pPr>
      <w:r w:rsidRPr="00C3687E">
        <w:rPr>
          <w:sz w:val="20"/>
          <w:szCs w:val="20"/>
        </w:rPr>
        <w:t>Lauskis</w:t>
      </w:r>
      <w:r w:rsidRPr="00C3687E" w:rsidR="00DC00F5">
        <w:rPr>
          <w:sz w:val="20"/>
          <w:szCs w:val="20"/>
        </w:rPr>
        <w:t xml:space="preserve">, </w:t>
      </w:r>
      <w:r w:rsidRPr="00C3687E" w:rsidR="00E66FE6">
        <w:rPr>
          <w:sz w:val="20"/>
          <w:szCs w:val="20"/>
          <w:shd w:val="clear" w:color="auto" w:fill="FFFFFF"/>
        </w:rPr>
        <w:t>67026945</w:t>
      </w:r>
    </w:p>
    <w:p w:rsidR="008F642E" w:rsidRPr="00C3687E" w:rsidP="00E809A4" w14:paraId="08D787E8" w14:textId="77777777">
      <w:pPr>
        <w:jc w:val="both"/>
        <w:rPr>
          <w:sz w:val="20"/>
          <w:szCs w:val="20"/>
        </w:rPr>
      </w:pPr>
      <w:r>
        <w:fldChar w:fldCharType="begin"/>
      </w:r>
      <w:r>
        <w:instrText xml:space="preserve"> HYPERLINK "mailto:normunds.lauskis@varam.gov.lv" </w:instrText>
      </w:r>
      <w:r>
        <w:fldChar w:fldCharType="separate"/>
      </w:r>
      <w:r w:rsidRPr="00C3687E" w:rsidR="00387B2A">
        <w:rPr>
          <w:rStyle w:val="Hyperlink"/>
          <w:color w:val="auto"/>
          <w:sz w:val="20"/>
          <w:szCs w:val="20"/>
        </w:rPr>
        <w:t>normunds.lauskis@varam.gov.lv</w:t>
      </w:r>
      <w:r>
        <w:fldChar w:fldCharType="end"/>
      </w:r>
      <w:r w:rsidRPr="00C3687E" w:rsidR="00AD263A">
        <w:rPr>
          <w:sz w:val="20"/>
          <w:szCs w:val="20"/>
        </w:rPr>
        <w:t xml:space="preserve"> </w:t>
      </w:r>
    </w:p>
    <w:p w:rsidR="00E86032" w:rsidRPr="00C3687E" w:rsidP="00E809A4" w14:paraId="55234E4A" w14:textId="77777777">
      <w:pPr>
        <w:jc w:val="both"/>
        <w:rPr>
          <w:sz w:val="20"/>
          <w:szCs w:val="20"/>
        </w:rPr>
      </w:pPr>
    </w:p>
    <w:sectPr w:rsidSect="00434207">
      <w:headerReference w:type="even" r:id="rId5"/>
      <w:headerReference w:type="default" r:id="rId6"/>
      <w:footerReference w:type="default" r:id="rId7"/>
      <w:footerReference w:type="first" r:id="rId8"/>
      <w:pgSz w:w="11906" w:h="16838" w:code="9"/>
      <w:pgMar w:top="1411" w:right="1138" w:bottom="1138" w:left="1699" w:header="706" w:footer="70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489D" w:rsidRPr="0027201E" w:rsidP="00423CBD" w14:paraId="206A4B28" w14:textId="2CA39A8A">
    <w:pPr>
      <w:pStyle w:val="Footer"/>
      <w:rPr>
        <w:sz w:val="20"/>
        <w:szCs w:val="20"/>
      </w:rPr>
    </w:pPr>
    <w:r w:rsidRPr="0027201E">
      <w:rPr>
        <w:sz w:val="20"/>
        <w:szCs w:val="20"/>
      </w:rPr>
      <w:fldChar w:fldCharType="begin"/>
    </w:r>
    <w:r w:rsidRPr="0027201E">
      <w:rPr>
        <w:sz w:val="20"/>
        <w:szCs w:val="20"/>
      </w:rPr>
      <w:instrText xml:space="preserve"> FILENAME   \* MERGEFORMAT </w:instrText>
    </w:r>
    <w:r w:rsidRPr="0027201E">
      <w:rPr>
        <w:sz w:val="20"/>
        <w:szCs w:val="20"/>
      </w:rPr>
      <w:fldChar w:fldCharType="separate"/>
    </w:r>
    <w:r w:rsidRPr="0027201E">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489D" w:rsidRPr="00792B6C" w:rsidP="00792B6C" w14:paraId="1CB541C2" w14:textId="6744B355">
    <w:pPr>
      <w:pStyle w:val="Footer"/>
      <w:jc w:val="both"/>
    </w:pPr>
    <w:r>
      <w:rPr>
        <w:sz w:val="20"/>
        <w:szCs w:val="20"/>
      </w:rPr>
      <w:fldChar w:fldCharType="begin"/>
    </w:r>
    <w:r>
      <w:rPr>
        <w:sz w:val="20"/>
        <w:szCs w:val="20"/>
      </w:rPr>
      <w:instrText xml:space="preserve"> FILENAME   \* MERGEFORMAT </w:instrText>
    </w:r>
    <w:r>
      <w:rPr>
        <w:sz w:val="20"/>
        <w:szCs w:val="20"/>
      </w:rPr>
      <w:fldChar w:fldCharType="separate"/>
    </w:r>
    <w:r>
      <w:rPr>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489D" w:rsidP="00ED7A6B" w14:paraId="286944BE"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9489D" w14:paraId="697EEA6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489D" w:rsidP="00ED7A6B" w14:paraId="31FFEAF1"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9</w:t>
    </w:r>
    <w:r>
      <w:rPr>
        <w:rStyle w:val="PageNumber"/>
      </w:rPr>
      <w:fldChar w:fldCharType="end"/>
    </w:r>
  </w:p>
  <w:p w:rsidR="00A9489D" w14:paraId="41E4F8D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7C16FFF"/>
    <w:multiLevelType w:val="hybridMultilevel"/>
    <w:tmpl w:val="260631F4"/>
    <w:lvl w:ilvl="0">
      <w:start w:val="1"/>
      <w:numFmt w:val="decimal"/>
      <w:lvlText w:val="%1)"/>
      <w:lvlJc w:val="left"/>
      <w:pPr>
        <w:ind w:left="859" w:hanging="585"/>
      </w:pPr>
      <w:rPr>
        <w:rFonts w:hint="default"/>
      </w:rPr>
    </w:lvl>
    <w:lvl w:ilvl="1" w:tentative="1">
      <w:start w:val="1"/>
      <w:numFmt w:val="lowerLetter"/>
      <w:lvlText w:val="%2."/>
      <w:lvlJc w:val="left"/>
      <w:pPr>
        <w:ind w:left="1354" w:hanging="360"/>
      </w:pPr>
    </w:lvl>
    <w:lvl w:ilvl="2" w:tentative="1">
      <w:start w:val="1"/>
      <w:numFmt w:val="lowerRoman"/>
      <w:lvlText w:val="%3."/>
      <w:lvlJc w:val="right"/>
      <w:pPr>
        <w:ind w:left="2074" w:hanging="180"/>
      </w:pPr>
    </w:lvl>
    <w:lvl w:ilvl="3" w:tentative="1">
      <w:start w:val="1"/>
      <w:numFmt w:val="decimal"/>
      <w:lvlText w:val="%4."/>
      <w:lvlJc w:val="left"/>
      <w:pPr>
        <w:ind w:left="2794" w:hanging="360"/>
      </w:pPr>
    </w:lvl>
    <w:lvl w:ilvl="4" w:tentative="1">
      <w:start w:val="1"/>
      <w:numFmt w:val="lowerLetter"/>
      <w:lvlText w:val="%5."/>
      <w:lvlJc w:val="left"/>
      <w:pPr>
        <w:ind w:left="3514" w:hanging="360"/>
      </w:pPr>
    </w:lvl>
    <w:lvl w:ilvl="5" w:tentative="1">
      <w:start w:val="1"/>
      <w:numFmt w:val="lowerRoman"/>
      <w:lvlText w:val="%6."/>
      <w:lvlJc w:val="right"/>
      <w:pPr>
        <w:ind w:left="4234" w:hanging="180"/>
      </w:pPr>
    </w:lvl>
    <w:lvl w:ilvl="6" w:tentative="1">
      <w:start w:val="1"/>
      <w:numFmt w:val="decimal"/>
      <w:lvlText w:val="%7."/>
      <w:lvlJc w:val="left"/>
      <w:pPr>
        <w:ind w:left="4954" w:hanging="360"/>
      </w:pPr>
    </w:lvl>
    <w:lvl w:ilvl="7" w:tentative="1">
      <w:start w:val="1"/>
      <w:numFmt w:val="lowerLetter"/>
      <w:lvlText w:val="%8."/>
      <w:lvlJc w:val="left"/>
      <w:pPr>
        <w:ind w:left="5674" w:hanging="360"/>
      </w:pPr>
    </w:lvl>
    <w:lvl w:ilvl="8" w:tentative="1">
      <w:start w:val="1"/>
      <w:numFmt w:val="lowerRoman"/>
      <w:lvlText w:val="%9."/>
      <w:lvlJc w:val="right"/>
      <w:pPr>
        <w:ind w:left="6394" w:hanging="180"/>
      </w:pPr>
    </w:lvl>
  </w:abstractNum>
  <w:abstractNum w:abstractNumId="1" w15:restartNumberingAfterBreak="1">
    <w:nsid w:val="202855CD"/>
    <w:multiLevelType w:val="hybridMultilevel"/>
    <w:tmpl w:val="BF244F4C"/>
    <w:lvl w:ilvl="0">
      <w:start w:val="1"/>
      <w:numFmt w:val="decimal"/>
      <w:lvlText w:val="%1)"/>
      <w:lvlJc w:val="left"/>
      <w:pPr>
        <w:tabs>
          <w:tab w:val="num" w:pos="417"/>
        </w:tabs>
        <w:ind w:left="417" w:hanging="360"/>
      </w:pPr>
      <w:rPr>
        <w:rFonts w:hint="default"/>
      </w:rPr>
    </w:lvl>
    <w:lvl w:ilvl="1" w:tentative="1">
      <w:start w:val="1"/>
      <w:numFmt w:val="lowerLetter"/>
      <w:lvlText w:val="%2."/>
      <w:lvlJc w:val="left"/>
      <w:pPr>
        <w:tabs>
          <w:tab w:val="num" w:pos="1137"/>
        </w:tabs>
        <w:ind w:left="1137" w:hanging="360"/>
      </w:pPr>
    </w:lvl>
    <w:lvl w:ilvl="2" w:tentative="1">
      <w:start w:val="1"/>
      <w:numFmt w:val="lowerRoman"/>
      <w:lvlText w:val="%3."/>
      <w:lvlJc w:val="right"/>
      <w:pPr>
        <w:tabs>
          <w:tab w:val="num" w:pos="1857"/>
        </w:tabs>
        <w:ind w:left="1857" w:hanging="180"/>
      </w:pPr>
    </w:lvl>
    <w:lvl w:ilvl="3" w:tentative="1">
      <w:start w:val="1"/>
      <w:numFmt w:val="decimal"/>
      <w:lvlText w:val="%4."/>
      <w:lvlJc w:val="left"/>
      <w:pPr>
        <w:tabs>
          <w:tab w:val="num" w:pos="2577"/>
        </w:tabs>
        <w:ind w:left="2577" w:hanging="360"/>
      </w:pPr>
    </w:lvl>
    <w:lvl w:ilvl="4" w:tentative="1">
      <w:start w:val="1"/>
      <w:numFmt w:val="lowerLetter"/>
      <w:lvlText w:val="%5."/>
      <w:lvlJc w:val="left"/>
      <w:pPr>
        <w:tabs>
          <w:tab w:val="num" w:pos="3297"/>
        </w:tabs>
        <w:ind w:left="3297" w:hanging="360"/>
      </w:pPr>
    </w:lvl>
    <w:lvl w:ilvl="5" w:tentative="1">
      <w:start w:val="1"/>
      <w:numFmt w:val="lowerRoman"/>
      <w:lvlText w:val="%6."/>
      <w:lvlJc w:val="right"/>
      <w:pPr>
        <w:tabs>
          <w:tab w:val="num" w:pos="4017"/>
        </w:tabs>
        <w:ind w:left="4017" w:hanging="180"/>
      </w:pPr>
    </w:lvl>
    <w:lvl w:ilvl="6" w:tentative="1">
      <w:start w:val="1"/>
      <w:numFmt w:val="decimal"/>
      <w:lvlText w:val="%7."/>
      <w:lvlJc w:val="left"/>
      <w:pPr>
        <w:tabs>
          <w:tab w:val="num" w:pos="4737"/>
        </w:tabs>
        <w:ind w:left="4737" w:hanging="360"/>
      </w:pPr>
    </w:lvl>
    <w:lvl w:ilvl="7" w:tentative="1">
      <w:start w:val="1"/>
      <w:numFmt w:val="lowerLetter"/>
      <w:lvlText w:val="%8."/>
      <w:lvlJc w:val="left"/>
      <w:pPr>
        <w:tabs>
          <w:tab w:val="num" w:pos="5457"/>
        </w:tabs>
        <w:ind w:left="5457" w:hanging="360"/>
      </w:pPr>
    </w:lvl>
    <w:lvl w:ilvl="8" w:tentative="1">
      <w:start w:val="1"/>
      <w:numFmt w:val="lowerRoman"/>
      <w:lvlText w:val="%9."/>
      <w:lvlJc w:val="right"/>
      <w:pPr>
        <w:tabs>
          <w:tab w:val="num" w:pos="6177"/>
        </w:tabs>
        <w:ind w:left="6177" w:hanging="180"/>
      </w:pPr>
    </w:lvl>
  </w:abstractNum>
  <w:abstractNum w:abstractNumId="2" w15:restartNumberingAfterBreak="1">
    <w:nsid w:val="49660B92"/>
    <w:multiLevelType w:val="hybridMultilevel"/>
    <w:tmpl w:val="45D21E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1">
    <w:nsid w:val="4ABC5082"/>
    <w:multiLevelType w:val="hybridMultilevel"/>
    <w:tmpl w:val="1F6E157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1">
    <w:nsid w:val="4BF005FC"/>
    <w:multiLevelType w:val="hybridMultilevel"/>
    <w:tmpl w:val="3492407E"/>
    <w:lvl w:ilvl="0">
      <w:start w:val="1"/>
      <w:numFmt w:val="decimal"/>
      <w:lvlText w:val="%1)"/>
      <w:lvlJc w:val="left"/>
      <w:pPr>
        <w:ind w:left="634" w:hanging="360"/>
      </w:pPr>
      <w:rPr>
        <w:rFonts w:ascii="Times New Roman" w:hAnsi="Times New Roman" w:cs="Times New Roman" w:hint="default"/>
        <w:color w:val="0070C0"/>
        <w:sz w:val="24"/>
        <w:szCs w:val="24"/>
      </w:rPr>
    </w:lvl>
    <w:lvl w:ilvl="1" w:tentative="1">
      <w:start w:val="1"/>
      <w:numFmt w:val="lowerLetter"/>
      <w:lvlText w:val="%2."/>
      <w:lvlJc w:val="left"/>
      <w:pPr>
        <w:ind w:left="1354" w:hanging="360"/>
      </w:pPr>
    </w:lvl>
    <w:lvl w:ilvl="2" w:tentative="1">
      <w:start w:val="1"/>
      <w:numFmt w:val="lowerRoman"/>
      <w:lvlText w:val="%3."/>
      <w:lvlJc w:val="right"/>
      <w:pPr>
        <w:ind w:left="2074" w:hanging="180"/>
      </w:pPr>
    </w:lvl>
    <w:lvl w:ilvl="3" w:tentative="1">
      <w:start w:val="1"/>
      <w:numFmt w:val="decimal"/>
      <w:lvlText w:val="%4."/>
      <w:lvlJc w:val="left"/>
      <w:pPr>
        <w:ind w:left="2794" w:hanging="360"/>
      </w:pPr>
    </w:lvl>
    <w:lvl w:ilvl="4" w:tentative="1">
      <w:start w:val="1"/>
      <w:numFmt w:val="lowerLetter"/>
      <w:lvlText w:val="%5."/>
      <w:lvlJc w:val="left"/>
      <w:pPr>
        <w:ind w:left="3514" w:hanging="360"/>
      </w:pPr>
    </w:lvl>
    <w:lvl w:ilvl="5" w:tentative="1">
      <w:start w:val="1"/>
      <w:numFmt w:val="lowerRoman"/>
      <w:lvlText w:val="%6."/>
      <w:lvlJc w:val="right"/>
      <w:pPr>
        <w:ind w:left="4234" w:hanging="180"/>
      </w:pPr>
    </w:lvl>
    <w:lvl w:ilvl="6" w:tentative="1">
      <w:start w:val="1"/>
      <w:numFmt w:val="decimal"/>
      <w:lvlText w:val="%7."/>
      <w:lvlJc w:val="left"/>
      <w:pPr>
        <w:ind w:left="4954" w:hanging="360"/>
      </w:pPr>
    </w:lvl>
    <w:lvl w:ilvl="7" w:tentative="1">
      <w:start w:val="1"/>
      <w:numFmt w:val="lowerLetter"/>
      <w:lvlText w:val="%8."/>
      <w:lvlJc w:val="left"/>
      <w:pPr>
        <w:ind w:left="5674" w:hanging="360"/>
      </w:pPr>
    </w:lvl>
    <w:lvl w:ilvl="8" w:tentative="1">
      <w:start w:val="1"/>
      <w:numFmt w:val="lowerRoman"/>
      <w:lvlText w:val="%9."/>
      <w:lvlJc w:val="right"/>
      <w:pPr>
        <w:ind w:left="6394" w:hanging="180"/>
      </w:pPr>
    </w:lvl>
  </w:abstractNum>
  <w:abstractNum w:abstractNumId="5" w15:restartNumberingAfterBreak="1">
    <w:nsid w:val="4C35643A"/>
    <w:multiLevelType w:val="multilevel"/>
    <w:tmpl w:val="D22A28F2"/>
    <w:lvl w:ilvl="0">
      <w:start w:val="1"/>
      <w:numFmt w:val="decimal"/>
      <w:lvlText w:val="%1."/>
      <w:lvlJc w:val="left"/>
      <w:pPr>
        <w:ind w:left="644" w:hanging="360"/>
      </w:pPr>
      <w:rPr>
        <w:rFonts w:ascii="Times New Roman" w:hAnsi="Times New Roman" w:hint="default"/>
        <w:b w:val="0"/>
        <w:i w:val="0"/>
        <w:spacing w:val="0"/>
        <w:position w:val="0"/>
        <w:sz w:val="28"/>
        <w:szCs w:val="28"/>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15:restartNumberingAfterBreak="1">
    <w:nsid w:val="5F9D55EB"/>
    <w:multiLevelType w:val="hybridMultilevel"/>
    <w:tmpl w:val="860E34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1">
    <w:nsid w:val="65175D1D"/>
    <w:multiLevelType w:val="hybridMultilevel"/>
    <w:tmpl w:val="D3C82BE6"/>
    <w:lvl w:ilvl="0">
      <w:start w:val="1"/>
      <w:numFmt w:val="decimal"/>
      <w:lvlText w:val="%1)"/>
      <w:lvlJc w:val="left"/>
      <w:pPr>
        <w:ind w:left="1010" w:hanging="660"/>
      </w:pPr>
      <w:rPr>
        <w:rFonts w:hint="default"/>
      </w:rPr>
    </w:lvl>
    <w:lvl w:ilvl="1" w:tentative="1">
      <w:start w:val="1"/>
      <w:numFmt w:val="lowerLetter"/>
      <w:lvlText w:val="%2."/>
      <w:lvlJc w:val="left"/>
      <w:pPr>
        <w:ind w:left="1430" w:hanging="360"/>
      </w:pPr>
    </w:lvl>
    <w:lvl w:ilvl="2" w:tentative="1">
      <w:start w:val="1"/>
      <w:numFmt w:val="lowerRoman"/>
      <w:lvlText w:val="%3."/>
      <w:lvlJc w:val="right"/>
      <w:pPr>
        <w:ind w:left="2150" w:hanging="180"/>
      </w:pPr>
    </w:lvl>
    <w:lvl w:ilvl="3" w:tentative="1">
      <w:start w:val="1"/>
      <w:numFmt w:val="decimal"/>
      <w:lvlText w:val="%4."/>
      <w:lvlJc w:val="left"/>
      <w:pPr>
        <w:ind w:left="2870" w:hanging="360"/>
      </w:pPr>
    </w:lvl>
    <w:lvl w:ilvl="4" w:tentative="1">
      <w:start w:val="1"/>
      <w:numFmt w:val="lowerLetter"/>
      <w:lvlText w:val="%5."/>
      <w:lvlJc w:val="left"/>
      <w:pPr>
        <w:ind w:left="3590" w:hanging="360"/>
      </w:pPr>
    </w:lvl>
    <w:lvl w:ilvl="5" w:tentative="1">
      <w:start w:val="1"/>
      <w:numFmt w:val="lowerRoman"/>
      <w:lvlText w:val="%6."/>
      <w:lvlJc w:val="right"/>
      <w:pPr>
        <w:ind w:left="4310" w:hanging="180"/>
      </w:pPr>
    </w:lvl>
    <w:lvl w:ilvl="6" w:tentative="1">
      <w:start w:val="1"/>
      <w:numFmt w:val="decimal"/>
      <w:lvlText w:val="%7."/>
      <w:lvlJc w:val="left"/>
      <w:pPr>
        <w:ind w:left="5030" w:hanging="360"/>
      </w:pPr>
    </w:lvl>
    <w:lvl w:ilvl="7" w:tentative="1">
      <w:start w:val="1"/>
      <w:numFmt w:val="lowerLetter"/>
      <w:lvlText w:val="%8."/>
      <w:lvlJc w:val="left"/>
      <w:pPr>
        <w:ind w:left="5750" w:hanging="360"/>
      </w:pPr>
    </w:lvl>
    <w:lvl w:ilvl="8" w:tentative="1">
      <w:start w:val="1"/>
      <w:numFmt w:val="lowerRoman"/>
      <w:lvlText w:val="%9."/>
      <w:lvlJc w:val="right"/>
      <w:pPr>
        <w:ind w:left="6470" w:hanging="180"/>
      </w:pPr>
    </w:lvl>
  </w:abstractNum>
  <w:abstractNum w:abstractNumId="8" w15:restartNumberingAfterBreak="1">
    <w:nsid w:val="7B802FFF"/>
    <w:multiLevelType w:val="multilevel"/>
    <w:tmpl w:val="0426001F"/>
    <w:lvl w:ilvl="0">
      <w:start w:val="1"/>
      <w:numFmt w:val="decimal"/>
      <w:lvlText w:val="%1."/>
      <w:lvlJc w:val="left"/>
      <w:pPr>
        <w:ind w:left="360" w:hanging="360"/>
      </w:pPr>
    </w:lvl>
    <w:lvl w:ilvl="1">
      <w:start w:val="1"/>
      <w:numFmt w:val="decimal"/>
      <w:lvlText w:val="%1.%2."/>
      <w:lvlJc w:val="left"/>
      <w:pPr>
        <w:ind w:left="227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6"/>
  </w:num>
  <w:num w:numId="3">
    <w:abstractNumId w:val="1"/>
  </w:num>
  <w:num w:numId="4">
    <w:abstractNumId w:val="2"/>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87"/>
  <w:displayVerticalDrawingGridEvery w:val="2"/>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821"/>
    <w:rsid w:val="00000FFA"/>
    <w:rsid w:val="0000136B"/>
    <w:rsid w:val="00001572"/>
    <w:rsid w:val="00002CE0"/>
    <w:rsid w:val="00002DCC"/>
    <w:rsid w:val="00007C5E"/>
    <w:rsid w:val="0001057B"/>
    <w:rsid w:val="00010645"/>
    <w:rsid w:val="0001191F"/>
    <w:rsid w:val="0001202C"/>
    <w:rsid w:val="0001212D"/>
    <w:rsid w:val="000130B8"/>
    <w:rsid w:val="00013C3C"/>
    <w:rsid w:val="00015050"/>
    <w:rsid w:val="00017AFD"/>
    <w:rsid w:val="00017EEB"/>
    <w:rsid w:val="0002090B"/>
    <w:rsid w:val="00020BAB"/>
    <w:rsid w:val="0002156A"/>
    <w:rsid w:val="00023CDE"/>
    <w:rsid w:val="00024478"/>
    <w:rsid w:val="000268C1"/>
    <w:rsid w:val="000268E6"/>
    <w:rsid w:val="000414FB"/>
    <w:rsid w:val="000427B5"/>
    <w:rsid w:val="00042E0B"/>
    <w:rsid w:val="00044105"/>
    <w:rsid w:val="00045071"/>
    <w:rsid w:val="00051199"/>
    <w:rsid w:val="00051B3A"/>
    <w:rsid w:val="00052385"/>
    <w:rsid w:val="0005365A"/>
    <w:rsid w:val="0005521A"/>
    <w:rsid w:val="00055DAD"/>
    <w:rsid w:val="000572C8"/>
    <w:rsid w:val="0006036B"/>
    <w:rsid w:val="00060ECF"/>
    <w:rsid w:val="00065A02"/>
    <w:rsid w:val="00065C22"/>
    <w:rsid w:val="00070DD6"/>
    <w:rsid w:val="0007112E"/>
    <w:rsid w:val="000714F1"/>
    <w:rsid w:val="00071C4C"/>
    <w:rsid w:val="00072DF3"/>
    <w:rsid w:val="00073D9B"/>
    <w:rsid w:val="00074E88"/>
    <w:rsid w:val="00082AEB"/>
    <w:rsid w:val="00084AB2"/>
    <w:rsid w:val="000A1D07"/>
    <w:rsid w:val="000A25DC"/>
    <w:rsid w:val="000A3612"/>
    <w:rsid w:val="000A3DA0"/>
    <w:rsid w:val="000A605E"/>
    <w:rsid w:val="000A6535"/>
    <w:rsid w:val="000A700B"/>
    <w:rsid w:val="000B18B3"/>
    <w:rsid w:val="000B3945"/>
    <w:rsid w:val="000B4235"/>
    <w:rsid w:val="000B5B7E"/>
    <w:rsid w:val="000B73DC"/>
    <w:rsid w:val="000B7903"/>
    <w:rsid w:val="000B79AF"/>
    <w:rsid w:val="000C10FF"/>
    <w:rsid w:val="000C253A"/>
    <w:rsid w:val="000C3003"/>
    <w:rsid w:val="000C3BEC"/>
    <w:rsid w:val="000C3F8B"/>
    <w:rsid w:val="000C4EA0"/>
    <w:rsid w:val="000C6130"/>
    <w:rsid w:val="000C6A7B"/>
    <w:rsid w:val="000C70A9"/>
    <w:rsid w:val="000C7294"/>
    <w:rsid w:val="000C77C2"/>
    <w:rsid w:val="000D1593"/>
    <w:rsid w:val="000D222D"/>
    <w:rsid w:val="000D242E"/>
    <w:rsid w:val="000D2997"/>
    <w:rsid w:val="000D367B"/>
    <w:rsid w:val="000E0A11"/>
    <w:rsid w:val="000E10BD"/>
    <w:rsid w:val="000E1314"/>
    <w:rsid w:val="000E26F6"/>
    <w:rsid w:val="000E3C14"/>
    <w:rsid w:val="000E4AF0"/>
    <w:rsid w:val="000E4B9B"/>
    <w:rsid w:val="000F0BCE"/>
    <w:rsid w:val="000F34C8"/>
    <w:rsid w:val="000F3B54"/>
    <w:rsid w:val="000F47B2"/>
    <w:rsid w:val="000F58CC"/>
    <w:rsid w:val="000F5E76"/>
    <w:rsid w:val="000F6803"/>
    <w:rsid w:val="000F7DDB"/>
    <w:rsid w:val="00103BE6"/>
    <w:rsid w:val="00104128"/>
    <w:rsid w:val="00104527"/>
    <w:rsid w:val="001065AC"/>
    <w:rsid w:val="00111331"/>
    <w:rsid w:val="0011263B"/>
    <w:rsid w:val="0011380D"/>
    <w:rsid w:val="001206AF"/>
    <w:rsid w:val="00123F7B"/>
    <w:rsid w:val="00124140"/>
    <w:rsid w:val="0012536C"/>
    <w:rsid w:val="00125D7F"/>
    <w:rsid w:val="00127C29"/>
    <w:rsid w:val="00131ECE"/>
    <w:rsid w:val="00135810"/>
    <w:rsid w:val="00136028"/>
    <w:rsid w:val="0013639C"/>
    <w:rsid w:val="001374BA"/>
    <w:rsid w:val="00140C35"/>
    <w:rsid w:val="00140EFB"/>
    <w:rsid w:val="00141853"/>
    <w:rsid w:val="00141BC1"/>
    <w:rsid w:val="001437D5"/>
    <w:rsid w:val="00144A84"/>
    <w:rsid w:val="00144C71"/>
    <w:rsid w:val="0014627D"/>
    <w:rsid w:val="00146B79"/>
    <w:rsid w:val="00146E5A"/>
    <w:rsid w:val="001473BF"/>
    <w:rsid w:val="00150293"/>
    <w:rsid w:val="0015179C"/>
    <w:rsid w:val="00152F50"/>
    <w:rsid w:val="00153579"/>
    <w:rsid w:val="00153F97"/>
    <w:rsid w:val="00154FE7"/>
    <w:rsid w:val="001617E8"/>
    <w:rsid w:val="00163410"/>
    <w:rsid w:val="00163EC5"/>
    <w:rsid w:val="0016481C"/>
    <w:rsid w:val="0016594D"/>
    <w:rsid w:val="00167141"/>
    <w:rsid w:val="00167996"/>
    <w:rsid w:val="0017062E"/>
    <w:rsid w:val="00171580"/>
    <w:rsid w:val="00171AB0"/>
    <w:rsid w:val="00171B85"/>
    <w:rsid w:val="00171B9A"/>
    <w:rsid w:val="001756DE"/>
    <w:rsid w:val="00175B3F"/>
    <w:rsid w:val="00176625"/>
    <w:rsid w:val="00176829"/>
    <w:rsid w:val="00176A01"/>
    <w:rsid w:val="00176B97"/>
    <w:rsid w:val="00180523"/>
    <w:rsid w:val="001817A6"/>
    <w:rsid w:val="001821DD"/>
    <w:rsid w:val="00183732"/>
    <w:rsid w:val="00191BD6"/>
    <w:rsid w:val="0019311F"/>
    <w:rsid w:val="00193A3D"/>
    <w:rsid w:val="00193D24"/>
    <w:rsid w:val="00194FED"/>
    <w:rsid w:val="0019692E"/>
    <w:rsid w:val="001975DC"/>
    <w:rsid w:val="001A1265"/>
    <w:rsid w:val="001A188B"/>
    <w:rsid w:val="001A4899"/>
    <w:rsid w:val="001A4A08"/>
    <w:rsid w:val="001A6298"/>
    <w:rsid w:val="001A66CA"/>
    <w:rsid w:val="001A71D1"/>
    <w:rsid w:val="001A7A46"/>
    <w:rsid w:val="001B3321"/>
    <w:rsid w:val="001B3F2F"/>
    <w:rsid w:val="001B56BE"/>
    <w:rsid w:val="001B6398"/>
    <w:rsid w:val="001B7B76"/>
    <w:rsid w:val="001C071A"/>
    <w:rsid w:val="001C2238"/>
    <w:rsid w:val="001C294D"/>
    <w:rsid w:val="001C3797"/>
    <w:rsid w:val="001C469B"/>
    <w:rsid w:val="001C4CC6"/>
    <w:rsid w:val="001C5514"/>
    <w:rsid w:val="001C5BF0"/>
    <w:rsid w:val="001C6AC6"/>
    <w:rsid w:val="001D146D"/>
    <w:rsid w:val="001D17A6"/>
    <w:rsid w:val="001D21A8"/>
    <w:rsid w:val="001D4896"/>
    <w:rsid w:val="001E006F"/>
    <w:rsid w:val="001E05B0"/>
    <w:rsid w:val="001E1B8F"/>
    <w:rsid w:val="001E1E70"/>
    <w:rsid w:val="001E3E47"/>
    <w:rsid w:val="001F0241"/>
    <w:rsid w:val="001F0E2F"/>
    <w:rsid w:val="001F2E6B"/>
    <w:rsid w:val="001F310B"/>
    <w:rsid w:val="001F4391"/>
    <w:rsid w:val="001F66A6"/>
    <w:rsid w:val="001F6B6C"/>
    <w:rsid w:val="001F735C"/>
    <w:rsid w:val="0020084F"/>
    <w:rsid w:val="00202C70"/>
    <w:rsid w:val="00202D54"/>
    <w:rsid w:val="00205865"/>
    <w:rsid w:val="00205D00"/>
    <w:rsid w:val="002061D5"/>
    <w:rsid w:val="00206CDA"/>
    <w:rsid w:val="00206E28"/>
    <w:rsid w:val="00207ADC"/>
    <w:rsid w:val="00207C13"/>
    <w:rsid w:val="0021074C"/>
    <w:rsid w:val="00212AEA"/>
    <w:rsid w:val="00214598"/>
    <w:rsid w:val="00214FA8"/>
    <w:rsid w:val="002152E0"/>
    <w:rsid w:val="0021547D"/>
    <w:rsid w:val="002155C4"/>
    <w:rsid w:val="002162EE"/>
    <w:rsid w:val="002204C3"/>
    <w:rsid w:val="00220D69"/>
    <w:rsid w:val="00220D98"/>
    <w:rsid w:val="00220F95"/>
    <w:rsid w:val="0022186E"/>
    <w:rsid w:val="00224D19"/>
    <w:rsid w:val="00230F20"/>
    <w:rsid w:val="002310DF"/>
    <w:rsid w:val="0023154B"/>
    <w:rsid w:val="00232A67"/>
    <w:rsid w:val="00233E24"/>
    <w:rsid w:val="00235371"/>
    <w:rsid w:val="002361B0"/>
    <w:rsid w:val="00237B0D"/>
    <w:rsid w:val="00242049"/>
    <w:rsid w:val="0024235D"/>
    <w:rsid w:val="00244596"/>
    <w:rsid w:val="00244C81"/>
    <w:rsid w:val="002510D0"/>
    <w:rsid w:val="002511B5"/>
    <w:rsid w:val="00251E53"/>
    <w:rsid w:val="00253157"/>
    <w:rsid w:val="002531CF"/>
    <w:rsid w:val="002543BD"/>
    <w:rsid w:val="00257A32"/>
    <w:rsid w:val="0026277D"/>
    <w:rsid w:val="002662DB"/>
    <w:rsid w:val="002669AE"/>
    <w:rsid w:val="0027201E"/>
    <w:rsid w:val="0027239C"/>
    <w:rsid w:val="0027300B"/>
    <w:rsid w:val="002732CF"/>
    <w:rsid w:val="00274922"/>
    <w:rsid w:val="002755F6"/>
    <w:rsid w:val="00280242"/>
    <w:rsid w:val="00280692"/>
    <w:rsid w:val="00281241"/>
    <w:rsid w:val="00282BF6"/>
    <w:rsid w:val="00283098"/>
    <w:rsid w:val="00283CC9"/>
    <w:rsid w:val="002847C5"/>
    <w:rsid w:val="00284A42"/>
    <w:rsid w:val="00290E70"/>
    <w:rsid w:val="00291F42"/>
    <w:rsid w:val="00292F4F"/>
    <w:rsid w:val="002934A5"/>
    <w:rsid w:val="002935D1"/>
    <w:rsid w:val="00297344"/>
    <w:rsid w:val="002A00C0"/>
    <w:rsid w:val="002A1C2C"/>
    <w:rsid w:val="002A2701"/>
    <w:rsid w:val="002A3D18"/>
    <w:rsid w:val="002B1777"/>
    <w:rsid w:val="002B2101"/>
    <w:rsid w:val="002B2AB5"/>
    <w:rsid w:val="002B478A"/>
    <w:rsid w:val="002B538F"/>
    <w:rsid w:val="002B54CA"/>
    <w:rsid w:val="002B61DB"/>
    <w:rsid w:val="002B7658"/>
    <w:rsid w:val="002B7A5E"/>
    <w:rsid w:val="002B7CF6"/>
    <w:rsid w:val="002C0D39"/>
    <w:rsid w:val="002C1222"/>
    <w:rsid w:val="002C15EB"/>
    <w:rsid w:val="002C2880"/>
    <w:rsid w:val="002C69A9"/>
    <w:rsid w:val="002D07AE"/>
    <w:rsid w:val="002D101A"/>
    <w:rsid w:val="002D15D9"/>
    <w:rsid w:val="002D42BE"/>
    <w:rsid w:val="002D6138"/>
    <w:rsid w:val="002E121E"/>
    <w:rsid w:val="002E1C53"/>
    <w:rsid w:val="002E3A06"/>
    <w:rsid w:val="002E4F7C"/>
    <w:rsid w:val="002E59DB"/>
    <w:rsid w:val="002F07FA"/>
    <w:rsid w:val="002F0DE3"/>
    <w:rsid w:val="002F0FE9"/>
    <w:rsid w:val="002F146E"/>
    <w:rsid w:val="002F4BDE"/>
    <w:rsid w:val="002F5979"/>
    <w:rsid w:val="002F5D35"/>
    <w:rsid w:val="002F6985"/>
    <w:rsid w:val="0030322B"/>
    <w:rsid w:val="003059E3"/>
    <w:rsid w:val="00307299"/>
    <w:rsid w:val="00311035"/>
    <w:rsid w:val="0031122C"/>
    <w:rsid w:val="003124C3"/>
    <w:rsid w:val="003154B1"/>
    <w:rsid w:val="00315CAB"/>
    <w:rsid w:val="00316F1B"/>
    <w:rsid w:val="003205D4"/>
    <w:rsid w:val="00320CEE"/>
    <w:rsid w:val="00323B99"/>
    <w:rsid w:val="00324EF8"/>
    <w:rsid w:val="00325504"/>
    <w:rsid w:val="00325F57"/>
    <w:rsid w:val="00326821"/>
    <w:rsid w:val="0032734A"/>
    <w:rsid w:val="00331069"/>
    <w:rsid w:val="00332238"/>
    <w:rsid w:val="003325BE"/>
    <w:rsid w:val="00333392"/>
    <w:rsid w:val="00334143"/>
    <w:rsid w:val="00334319"/>
    <w:rsid w:val="00336D45"/>
    <w:rsid w:val="0033776C"/>
    <w:rsid w:val="00340580"/>
    <w:rsid w:val="00341D43"/>
    <w:rsid w:val="00343DDC"/>
    <w:rsid w:val="003448E9"/>
    <w:rsid w:val="00345536"/>
    <w:rsid w:val="003470F5"/>
    <w:rsid w:val="003471C0"/>
    <w:rsid w:val="00347227"/>
    <w:rsid w:val="00347858"/>
    <w:rsid w:val="003478FB"/>
    <w:rsid w:val="0034793D"/>
    <w:rsid w:val="00350CF7"/>
    <w:rsid w:val="00352C8B"/>
    <w:rsid w:val="00354462"/>
    <w:rsid w:val="00355CD4"/>
    <w:rsid w:val="003567FB"/>
    <w:rsid w:val="0035755B"/>
    <w:rsid w:val="00357B06"/>
    <w:rsid w:val="00360CB6"/>
    <w:rsid w:val="00361632"/>
    <w:rsid w:val="00361C1E"/>
    <w:rsid w:val="00361C41"/>
    <w:rsid w:val="003657F0"/>
    <w:rsid w:val="00367723"/>
    <w:rsid w:val="00367CC7"/>
    <w:rsid w:val="003729BC"/>
    <w:rsid w:val="00373394"/>
    <w:rsid w:val="0037553D"/>
    <w:rsid w:val="003759EA"/>
    <w:rsid w:val="00376478"/>
    <w:rsid w:val="00376C1B"/>
    <w:rsid w:val="0037796B"/>
    <w:rsid w:val="00380CD2"/>
    <w:rsid w:val="00381CEB"/>
    <w:rsid w:val="00382477"/>
    <w:rsid w:val="00382876"/>
    <w:rsid w:val="00382A53"/>
    <w:rsid w:val="00382E64"/>
    <w:rsid w:val="00383495"/>
    <w:rsid w:val="00384761"/>
    <w:rsid w:val="00384E7A"/>
    <w:rsid w:val="00386434"/>
    <w:rsid w:val="00387B2A"/>
    <w:rsid w:val="00392184"/>
    <w:rsid w:val="003935D8"/>
    <w:rsid w:val="003941B1"/>
    <w:rsid w:val="003A2611"/>
    <w:rsid w:val="003A5DA8"/>
    <w:rsid w:val="003A7EB3"/>
    <w:rsid w:val="003B0B6C"/>
    <w:rsid w:val="003B1DAB"/>
    <w:rsid w:val="003B37ED"/>
    <w:rsid w:val="003B49E9"/>
    <w:rsid w:val="003B52BA"/>
    <w:rsid w:val="003B5475"/>
    <w:rsid w:val="003B5DC1"/>
    <w:rsid w:val="003C05B9"/>
    <w:rsid w:val="003C137B"/>
    <w:rsid w:val="003C2776"/>
    <w:rsid w:val="003C420C"/>
    <w:rsid w:val="003C6E07"/>
    <w:rsid w:val="003C6F45"/>
    <w:rsid w:val="003D0051"/>
    <w:rsid w:val="003D21D2"/>
    <w:rsid w:val="003D2782"/>
    <w:rsid w:val="003D32FD"/>
    <w:rsid w:val="003D45A4"/>
    <w:rsid w:val="003D6466"/>
    <w:rsid w:val="003E0C0A"/>
    <w:rsid w:val="003E0F0F"/>
    <w:rsid w:val="003E259E"/>
    <w:rsid w:val="003E2A59"/>
    <w:rsid w:val="003E43D7"/>
    <w:rsid w:val="003E48AE"/>
    <w:rsid w:val="003E4FD4"/>
    <w:rsid w:val="003E568B"/>
    <w:rsid w:val="003F0262"/>
    <w:rsid w:val="003F189C"/>
    <w:rsid w:val="003F37FC"/>
    <w:rsid w:val="003F3FCC"/>
    <w:rsid w:val="003F68CD"/>
    <w:rsid w:val="00401FEA"/>
    <w:rsid w:val="004027AD"/>
    <w:rsid w:val="004029F0"/>
    <w:rsid w:val="00405694"/>
    <w:rsid w:val="00406497"/>
    <w:rsid w:val="004071B0"/>
    <w:rsid w:val="00407BC8"/>
    <w:rsid w:val="0041050F"/>
    <w:rsid w:val="00410548"/>
    <w:rsid w:val="00410B4B"/>
    <w:rsid w:val="004125C9"/>
    <w:rsid w:val="00412B2D"/>
    <w:rsid w:val="004130F2"/>
    <w:rsid w:val="00413762"/>
    <w:rsid w:val="00413B0A"/>
    <w:rsid w:val="00414A17"/>
    <w:rsid w:val="00420B82"/>
    <w:rsid w:val="00421E4F"/>
    <w:rsid w:val="00423CBD"/>
    <w:rsid w:val="0042527D"/>
    <w:rsid w:val="00425D71"/>
    <w:rsid w:val="00427B97"/>
    <w:rsid w:val="0043083C"/>
    <w:rsid w:val="00431804"/>
    <w:rsid w:val="00434207"/>
    <w:rsid w:val="00435F0E"/>
    <w:rsid w:val="00436382"/>
    <w:rsid w:val="00436EA1"/>
    <w:rsid w:val="00437962"/>
    <w:rsid w:val="004407BC"/>
    <w:rsid w:val="00440BA1"/>
    <w:rsid w:val="0044218A"/>
    <w:rsid w:val="00442E68"/>
    <w:rsid w:val="004457C0"/>
    <w:rsid w:val="0044591E"/>
    <w:rsid w:val="00445D9E"/>
    <w:rsid w:val="004462B1"/>
    <w:rsid w:val="00446B21"/>
    <w:rsid w:val="00446C44"/>
    <w:rsid w:val="00447176"/>
    <w:rsid w:val="00452129"/>
    <w:rsid w:val="00453B60"/>
    <w:rsid w:val="00454303"/>
    <w:rsid w:val="00457E2E"/>
    <w:rsid w:val="004637BA"/>
    <w:rsid w:val="00464857"/>
    <w:rsid w:val="0046635D"/>
    <w:rsid w:val="004666FC"/>
    <w:rsid w:val="00466EC7"/>
    <w:rsid w:val="00467082"/>
    <w:rsid w:val="00467583"/>
    <w:rsid w:val="00470F95"/>
    <w:rsid w:val="0047111D"/>
    <w:rsid w:val="00471564"/>
    <w:rsid w:val="00471EFC"/>
    <w:rsid w:val="0047204F"/>
    <w:rsid w:val="00474596"/>
    <w:rsid w:val="00475918"/>
    <w:rsid w:val="004764DC"/>
    <w:rsid w:val="00484A52"/>
    <w:rsid w:val="00484F37"/>
    <w:rsid w:val="00485086"/>
    <w:rsid w:val="00486695"/>
    <w:rsid w:val="00486880"/>
    <w:rsid w:val="00491852"/>
    <w:rsid w:val="00491885"/>
    <w:rsid w:val="00493321"/>
    <w:rsid w:val="0049413B"/>
    <w:rsid w:val="004950AD"/>
    <w:rsid w:val="00496154"/>
    <w:rsid w:val="004A0A1F"/>
    <w:rsid w:val="004A101A"/>
    <w:rsid w:val="004A1330"/>
    <w:rsid w:val="004A3C2C"/>
    <w:rsid w:val="004A4C5E"/>
    <w:rsid w:val="004A4DED"/>
    <w:rsid w:val="004A52DC"/>
    <w:rsid w:val="004A60A9"/>
    <w:rsid w:val="004B017D"/>
    <w:rsid w:val="004B0C4A"/>
    <w:rsid w:val="004B5EF0"/>
    <w:rsid w:val="004B7AD4"/>
    <w:rsid w:val="004C27DC"/>
    <w:rsid w:val="004C38F8"/>
    <w:rsid w:val="004C4282"/>
    <w:rsid w:val="004C60AF"/>
    <w:rsid w:val="004C655D"/>
    <w:rsid w:val="004C70EC"/>
    <w:rsid w:val="004D0EC4"/>
    <w:rsid w:val="004D2811"/>
    <w:rsid w:val="004D46EB"/>
    <w:rsid w:val="004D4C8F"/>
    <w:rsid w:val="004D5ADF"/>
    <w:rsid w:val="004D5BF3"/>
    <w:rsid w:val="004D79C8"/>
    <w:rsid w:val="004D7E4B"/>
    <w:rsid w:val="004E0F9D"/>
    <w:rsid w:val="004E11B8"/>
    <w:rsid w:val="004E1F54"/>
    <w:rsid w:val="004E4347"/>
    <w:rsid w:val="004E4480"/>
    <w:rsid w:val="004F0130"/>
    <w:rsid w:val="004F080E"/>
    <w:rsid w:val="004F347F"/>
    <w:rsid w:val="004F7399"/>
    <w:rsid w:val="005037D8"/>
    <w:rsid w:val="005041F0"/>
    <w:rsid w:val="0050450D"/>
    <w:rsid w:val="0050635C"/>
    <w:rsid w:val="005074DA"/>
    <w:rsid w:val="00507F98"/>
    <w:rsid w:val="005107D4"/>
    <w:rsid w:val="00511516"/>
    <w:rsid w:val="005116DA"/>
    <w:rsid w:val="005122B3"/>
    <w:rsid w:val="00513D3E"/>
    <w:rsid w:val="00513E90"/>
    <w:rsid w:val="00513FFB"/>
    <w:rsid w:val="005146D0"/>
    <w:rsid w:val="00514E67"/>
    <w:rsid w:val="0052002C"/>
    <w:rsid w:val="005215B6"/>
    <w:rsid w:val="00521A39"/>
    <w:rsid w:val="005228CD"/>
    <w:rsid w:val="00522C49"/>
    <w:rsid w:val="00522E73"/>
    <w:rsid w:val="00523B54"/>
    <w:rsid w:val="00523DA2"/>
    <w:rsid w:val="00526250"/>
    <w:rsid w:val="005266D0"/>
    <w:rsid w:val="00526F6E"/>
    <w:rsid w:val="0052712A"/>
    <w:rsid w:val="00530C50"/>
    <w:rsid w:val="00534C64"/>
    <w:rsid w:val="0053511D"/>
    <w:rsid w:val="005354A7"/>
    <w:rsid w:val="00537E49"/>
    <w:rsid w:val="005436FB"/>
    <w:rsid w:val="0054426E"/>
    <w:rsid w:val="00544826"/>
    <w:rsid w:val="0054539F"/>
    <w:rsid w:val="0055357D"/>
    <w:rsid w:val="0055464C"/>
    <w:rsid w:val="00554A87"/>
    <w:rsid w:val="00556D31"/>
    <w:rsid w:val="00557075"/>
    <w:rsid w:val="005570D3"/>
    <w:rsid w:val="00560B73"/>
    <w:rsid w:val="00561FEA"/>
    <w:rsid w:val="00564C24"/>
    <w:rsid w:val="005651DA"/>
    <w:rsid w:val="00565985"/>
    <w:rsid w:val="00570AE2"/>
    <w:rsid w:val="00571292"/>
    <w:rsid w:val="00574B33"/>
    <w:rsid w:val="00575068"/>
    <w:rsid w:val="00576DFC"/>
    <w:rsid w:val="00577EA5"/>
    <w:rsid w:val="00577F5E"/>
    <w:rsid w:val="0058018F"/>
    <w:rsid w:val="00584B06"/>
    <w:rsid w:val="00585FB0"/>
    <w:rsid w:val="005917B7"/>
    <w:rsid w:val="00593BF2"/>
    <w:rsid w:val="0059501C"/>
    <w:rsid w:val="00596568"/>
    <w:rsid w:val="00596600"/>
    <w:rsid w:val="00596602"/>
    <w:rsid w:val="00596868"/>
    <w:rsid w:val="00597820"/>
    <w:rsid w:val="00597BB0"/>
    <w:rsid w:val="00597FFC"/>
    <w:rsid w:val="005A01DA"/>
    <w:rsid w:val="005A10E4"/>
    <w:rsid w:val="005A28BE"/>
    <w:rsid w:val="005A4936"/>
    <w:rsid w:val="005A6265"/>
    <w:rsid w:val="005A663B"/>
    <w:rsid w:val="005B0384"/>
    <w:rsid w:val="005B0D54"/>
    <w:rsid w:val="005B1D0A"/>
    <w:rsid w:val="005B25AC"/>
    <w:rsid w:val="005B28FE"/>
    <w:rsid w:val="005B4733"/>
    <w:rsid w:val="005B5876"/>
    <w:rsid w:val="005B7673"/>
    <w:rsid w:val="005C05B3"/>
    <w:rsid w:val="005C0CB2"/>
    <w:rsid w:val="005C3051"/>
    <w:rsid w:val="005C3723"/>
    <w:rsid w:val="005C3FE8"/>
    <w:rsid w:val="005C6397"/>
    <w:rsid w:val="005D0529"/>
    <w:rsid w:val="005D0AB6"/>
    <w:rsid w:val="005D0B2E"/>
    <w:rsid w:val="005D3B89"/>
    <w:rsid w:val="005D46F6"/>
    <w:rsid w:val="005D4DAC"/>
    <w:rsid w:val="005D618D"/>
    <w:rsid w:val="005D69A2"/>
    <w:rsid w:val="005D7BBC"/>
    <w:rsid w:val="005D7E89"/>
    <w:rsid w:val="005E06E7"/>
    <w:rsid w:val="005E2F47"/>
    <w:rsid w:val="005E493B"/>
    <w:rsid w:val="005E550D"/>
    <w:rsid w:val="005E5A4C"/>
    <w:rsid w:val="005F2A2E"/>
    <w:rsid w:val="005F3397"/>
    <w:rsid w:val="005F42CF"/>
    <w:rsid w:val="005F64B1"/>
    <w:rsid w:val="005F6852"/>
    <w:rsid w:val="005F6F6B"/>
    <w:rsid w:val="005F7696"/>
    <w:rsid w:val="0060150C"/>
    <w:rsid w:val="00602485"/>
    <w:rsid w:val="00603ABC"/>
    <w:rsid w:val="00603CBA"/>
    <w:rsid w:val="00605EB9"/>
    <w:rsid w:val="00607074"/>
    <w:rsid w:val="00607E96"/>
    <w:rsid w:val="00613A54"/>
    <w:rsid w:val="00613B5F"/>
    <w:rsid w:val="00614EE2"/>
    <w:rsid w:val="00616777"/>
    <w:rsid w:val="00620A54"/>
    <w:rsid w:val="00620A61"/>
    <w:rsid w:val="0062354F"/>
    <w:rsid w:val="0062369E"/>
    <w:rsid w:val="00624A5A"/>
    <w:rsid w:val="00625A87"/>
    <w:rsid w:val="0062651A"/>
    <w:rsid w:val="006267DF"/>
    <w:rsid w:val="00626B59"/>
    <w:rsid w:val="00626F93"/>
    <w:rsid w:val="00626FFD"/>
    <w:rsid w:val="006301B4"/>
    <w:rsid w:val="00630533"/>
    <w:rsid w:val="00630920"/>
    <w:rsid w:val="00631083"/>
    <w:rsid w:val="0063126B"/>
    <w:rsid w:val="00632DAB"/>
    <w:rsid w:val="00636C29"/>
    <w:rsid w:val="00640A0A"/>
    <w:rsid w:val="0064215A"/>
    <w:rsid w:val="0064279B"/>
    <w:rsid w:val="00643428"/>
    <w:rsid w:val="00644BB2"/>
    <w:rsid w:val="00644DBD"/>
    <w:rsid w:val="00645EEC"/>
    <w:rsid w:val="006467C1"/>
    <w:rsid w:val="00647571"/>
    <w:rsid w:val="00647B70"/>
    <w:rsid w:val="00647EE3"/>
    <w:rsid w:val="00647FCD"/>
    <w:rsid w:val="006504FB"/>
    <w:rsid w:val="00650D46"/>
    <w:rsid w:val="0065184F"/>
    <w:rsid w:val="00651D0A"/>
    <w:rsid w:val="00653712"/>
    <w:rsid w:val="00654312"/>
    <w:rsid w:val="006556D5"/>
    <w:rsid w:val="00655B1F"/>
    <w:rsid w:val="00656DEB"/>
    <w:rsid w:val="00665280"/>
    <w:rsid w:val="006655D6"/>
    <w:rsid w:val="00666695"/>
    <w:rsid w:val="006674C2"/>
    <w:rsid w:val="00670BBA"/>
    <w:rsid w:val="0067190A"/>
    <w:rsid w:val="006727D6"/>
    <w:rsid w:val="00674185"/>
    <w:rsid w:val="006750E6"/>
    <w:rsid w:val="0067558B"/>
    <w:rsid w:val="00681EE3"/>
    <w:rsid w:val="00682706"/>
    <w:rsid w:val="00682F07"/>
    <w:rsid w:val="00683CCA"/>
    <w:rsid w:val="006843F3"/>
    <w:rsid w:val="00684DB0"/>
    <w:rsid w:val="00685786"/>
    <w:rsid w:val="0068711A"/>
    <w:rsid w:val="00690557"/>
    <w:rsid w:val="0069409B"/>
    <w:rsid w:val="00694644"/>
    <w:rsid w:val="006A04B0"/>
    <w:rsid w:val="006A1D93"/>
    <w:rsid w:val="006A52AC"/>
    <w:rsid w:val="006A52EE"/>
    <w:rsid w:val="006A5B9B"/>
    <w:rsid w:val="006A5EAA"/>
    <w:rsid w:val="006A7CE0"/>
    <w:rsid w:val="006A7EAA"/>
    <w:rsid w:val="006A7F01"/>
    <w:rsid w:val="006B0511"/>
    <w:rsid w:val="006B1BCD"/>
    <w:rsid w:val="006B2E40"/>
    <w:rsid w:val="006B4F06"/>
    <w:rsid w:val="006B4F77"/>
    <w:rsid w:val="006B51B8"/>
    <w:rsid w:val="006B6913"/>
    <w:rsid w:val="006B71C1"/>
    <w:rsid w:val="006C0305"/>
    <w:rsid w:val="006C11BD"/>
    <w:rsid w:val="006C1FFE"/>
    <w:rsid w:val="006C214D"/>
    <w:rsid w:val="006C30F6"/>
    <w:rsid w:val="006C495F"/>
    <w:rsid w:val="006C52E9"/>
    <w:rsid w:val="006C56A6"/>
    <w:rsid w:val="006C5FA0"/>
    <w:rsid w:val="006C70B5"/>
    <w:rsid w:val="006C7DBA"/>
    <w:rsid w:val="006D14C8"/>
    <w:rsid w:val="006D39E1"/>
    <w:rsid w:val="006D4B32"/>
    <w:rsid w:val="006D58F2"/>
    <w:rsid w:val="006D5D89"/>
    <w:rsid w:val="006D7102"/>
    <w:rsid w:val="006E0044"/>
    <w:rsid w:val="006E0B30"/>
    <w:rsid w:val="006E40D8"/>
    <w:rsid w:val="006E7681"/>
    <w:rsid w:val="006E7DD4"/>
    <w:rsid w:val="006E7F93"/>
    <w:rsid w:val="006F062B"/>
    <w:rsid w:val="006F0E13"/>
    <w:rsid w:val="006F24F6"/>
    <w:rsid w:val="006F57A6"/>
    <w:rsid w:val="006F58DA"/>
    <w:rsid w:val="006F5D46"/>
    <w:rsid w:val="006F633C"/>
    <w:rsid w:val="006F68AD"/>
    <w:rsid w:val="006F6CC9"/>
    <w:rsid w:val="006F70D3"/>
    <w:rsid w:val="006F7A19"/>
    <w:rsid w:val="006F7EF4"/>
    <w:rsid w:val="007005EF"/>
    <w:rsid w:val="007017EE"/>
    <w:rsid w:val="00704F8B"/>
    <w:rsid w:val="007064D8"/>
    <w:rsid w:val="00706B60"/>
    <w:rsid w:val="007072AB"/>
    <w:rsid w:val="0071032D"/>
    <w:rsid w:val="00710A52"/>
    <w:rsid w:val="00711708"/>
    <w:rsid w:val="0071282C"/>
    <w:rsid w:val="007136D2"/>
    <w:rsid w:val="007149E1"/>
    <w:rsid w:val="007150B0"/>
    <w:rsid w:val="00715EF6"/>
    <w:rsid w:val="00716E6D"/>
    <w:rsid w:val="00716F30"/>
    <w:rsid w:val="00717D68"/>
    <w:rsid w:val="00720C52"/>
    <w:rsid w:val="0072181E"/>
    <w:rsid w:val="00722419"/>
    <w:rsid w:val="007228B6"/>
    <w:rsid w:val="00722D0D"/>
    <w:rsid w:val="00727CD3"/>
    <w:rsid w:val="00730412"/>
    <w:rsid w:val="00733616"/>
    <w:rsid w:val="00734566"/>
    <w:rsid w:val="00734CE9"/>
    <w:rsid w:val="00734D13"/>
    <w:rsid w:val="00735F17"/>
    <w:rsid w:val="00740DFE"/>
    <w:rsid w:val="007416E8"/>
    <w:rsid w:val="00743A15"/>
    <w:rsid w:val="0074749F"/>
    <w:rsid w:val="007507A2"/>
    <w:rsid w:val="00751025"/>
    <w:rsid w:val="00751DF7"/>
    <w:rsid w:val="00753485"/>
    <w:rsid w:val="00753CF8"/>
    <w:rsid w:val="00754362"/>
    <w:rsid w:val="00756A75"/>
    <w:rsid w:val="00757CFB"/>
    <w:rsid w:val="00760208"/>
    <w:rsid w:val="007610EC"/>
    <w:rsid w:val="00763045"/>
    <w:rsid w:val="0076391A"/>
    <w:rsid w:val="007648A6"/>
    <w:rsid w:val="0076547C"/>
    <w:rsid w:val="0077026F"/>
    <w:rsid w:val="007707F5"/>
    <w:rsid w:val="0077146B"/>
    <w:rsid w:val="007729EB"/>
    <w:rsid w:val="00773AB6"/>
    <w:rsid w:val="00773B45"/>
    <w:rsid w:val="007745DC"/>
    <w:rsid w:val="00774BDD"/>
    <w:rsid w:val="007756AC"/>
    <w:rsid w:val="00775806"/>
    <w:rsid w:val="00777D98"/>
    <w:rsid w:val="00781BC2"/>
    <w:rsid w:val="0078213D"/>
    <w:rsid w:val="0078580F"/>
    <w:rsid w:val="0078594F"/>
    <w:rsid w:val="007868B9"/>
    <w:rsid w:val="00790A40"/>
    <w:rsid w:val="00792B6C"/>
    <w:rsid w:val="007944BF"/>
    <w:rsid w:val="007A128A"/>
    <w:rsid w:val="007A345D"/>
    <w:rsid w:val="007A48C5"/>
    <w:rsid w:val="007B0B22"/>
    <w:rsid w:val="007B1910"/>
    <w:rsid w:val="007B1950"/>
    <w:rsid w:val="007B1E1A"/>
    <w:rsid w:val="007B21C4"/>
    <w:rsid w:val="007B4E5B"/>
    <w:rsid w:val="007B617C"/>
    <w:rsid w:val="007C1765"/>
    <w:rsid w:val="007C1FFA"/>
    <w:rsid w:val="007C23D9"/>
    <w:rsid w:val="007C32F1"/>
    <w:rsid w:val="007C5EAC"/>
    <w:rsid w:val="007D18E9"/>
    <w:rsid w:val="007D2ACF"/>
    <w:rsid w:val="007D692E"/>
    <w:rsid w:val="007D6E65"/>
    <w:rsid w:val="007E0493"/>
    <w:rsid w:val="007E1119"/>
    <w:rsid w:val="007E253F"/>
    <w:rsid w:val="007E3071"/>
    <w:rsid w:val="007E3AE6"/>
    <w:rsid w:val="007E562C"/>
    <w:rsid w:val="007E5FF8"/>
    <w:rsid w:val="007E6E1A"/>
    <w:rsid w:val="007F1CD5"/>
    <w:rsid w:val="007F202C"/>
    <w:rsid w:val="007F2304"/>
    <w:rsid w:val="007F2E0F"/>
    <w:rsid w:val="007F7223"/>
    <w:rsid w:val="007F75FB"/>
    <w:rsid w:val="008006C6"/>
    <w:rsid w:val="008016E1"/>
    <w:rsid w:val="00801FC9"/>
    <w:rsid w:val="00802C75"/>
    <w:rsid w:val="00803736"/>
    <w:rsid w:val="00803AC2"/>
    <w:rsid w:val="00803B8B"/>
    <w:rsid w:val="00803F5C"/>
    <w:rsid w:val="00804317"/>
    <w:rsid w:val="0080518B"/>
    <w:rsid w:val="00806AB0"/>
    <w:rsid w:val="0080743D"/>
    <w:rsid w:val="00810BC4"/>
    <w:rsid w:val="00811375"/>
    <w:rsid w:val="0081678E"/>
    <w:rsid w:val="008202C7"/>
    <w:rsid w:val="00822724"/>
    <w:rsid w:val="00823F98"/>
    <w:rsid w:val="0082631F"/>
    <w:rsid w:val="00827F10"/>
    <w:rsid w:val="00830551"/>
    <w:rsid w:val="00833581"/>
    <w:rsid w:val="00837F4C"/>
    <w:rsid w:val="0084243A"/>
    <w:rsid w:val="008443BF"/>
    <w:rsid w:val="00845C45"/>
    <w:rsid w:val="00845F4C"/>
    <w:rsid w:val="00846527"/>
    <w:rsid w:val="0084686C"/>
    <w:rsid w:val="00847F0D"/>
    <w:rsid w:val="0085077D"/>
    <w:rsid w:val="008509C2"/>
    <w:rsid w:val="008511FF"/>
    <w:rsid w:val="0085327B"/>
    <w:rsid w:val="008535D6"/>
    <w:rsid w:val="0085370C"/>
    <w:rsid w:val="00853F47"/>
    <w:rsid w:val="00854611"/>
    <w:rsid w:val="0085591F"/>
    <w:rsid w:val="00855C6A"/>
    <w:rsid w:val="00857176"/>
    <w:rsid w:val="00857248"/>
    <w:rsid w:val="00857E65"/>
    <w:rsid w:val="00860676"/>
    <w:rsid w:val="00862BCC"/>
    <w:rsid w:val="00863BD7"/>
    <w:rsid w:val="00863CDC"/>
    <w:rsid w:val="008653F0"/>
    <w:rsid w:val="00867BB1"/>
    <w:rsid w:val="0087072D"/>
    <w:rsid w:val="008709E5"/>
    <w:rsid w:val="0087127F"/>
    <w:rsid w:val="008723E4"/>
    <w:rsid w:val="008733AC"/>
    <w:rsid w:val="00874457"/>
    <w:rsid w:val="00874653"/>
    <w:rsid w:val="00875B57"/>
    <w:rsid w:val="00876548"/>
    <w:rsid w:val="0087655E"/>
    <w:rsid w:val="00876A8E"/>
    <w:rsid w:val="00876CCB"/>
    <w:rsid w:val="0087701A"/>
    <w:rsid w:val="00877539"/>
    <w:rsid w:val="00882BC1"/>
    <w:rsid w:val="008832B9"/>
    <w:rsid w:val="008862D5"/>
    <w:rsid w:val="0088636A"/>
    <w:rsid w:val="00886886"/>
    <w:rsid w:val="008937CB"/>
    <w:rsid w:val="00894D4F"/>
    <w:rsid w:val="00895B1A"/>
    <w:rsid w:val="00896862"/>
    <w:rsid w:val="00896C3B"/>
    <w:rsid w:val="008A094D"/>
    <w:rsid w:val="008A2009"/>
    <w:rsid w:val="008A26C7"/>
    <w:rsid w:val="008A3D58"/>
    <w:rsid w:val="008A4C7C"/>
    <w:rsid w:val="008A50A3"/>
    <w:rsid w:val="008A6072"/>
    <w:rsid w:val="008A6EC7"/>
    <w:rsid w:val="008A7612"/>
    <w:rsid w:val="008A7F2B"/>
    <w:rsid w:val="008B094F"/>
    <w:rsid w:val="008B15B7"/>
    <w:rsid w:val="008B17A7"/>
    <w:rsid w:val="008B2988"/>
    <w:rsid w:val="008B3236"/>
    <w:rsid w:val="008B3EC7"/>
    <w:rsid w:val="008B3F1C"/>
    <w:rsid w:val="008B455B"/>
    <w:rsid w:val="008B4D34"/>
    <w:rsid w:val="008B5585"/>
    <w:rsid w:val="008B58BD"/>
    <w:rsid w:val="008B5EA0"/>
    <w:rsid w:val="008B6AC6"/>
    <w:rsid w:val="008B6C37"/>
    <w:rsid w:val="008B7723"/>
    <w:rsid w:val="008B7EA9"/>
    <w:rsid w:val="008C0B24"/>
    <w:rsid w:val="008C0C13"/>
    <w:rsid w:val="008C1C0F"/>
    <w:rsid w:val="008C238A"/>
    <w:rsid w:val="008C7F22"/>
    <w:rsid w:val="008D208A"/>
    <w:rsid w:val="008D291B"/>
    <w:rsid w:val="008D40FD"/>
    <w:rsid w:val="008D5593"/>
    <w:rsid w:val="008D5994"/>
    <w:rsid w:val="008D6C8E"/>
    <w:rsid w:val="008D6EEF"/>
    <w:rsid w:val="008D72FD"/>
    <w:rsid w:val="008E0709"/>
    <w:rsid w:val="008E071C"/>
    <w:rsid w:val="008E1E19"/>
    <w:rsid w:val="008E341D"/>
    <w:rsid w:val="008F0729"/>
    <w:rsid w:val="008F0CE0"/>
    <w:rsid w:val="008F2FAB"/>
    <w:rsid w:val="008F3CD6"/>
    <w:rsid w:val="008F3E90"/>
    <w:rsid w:val="008F51B1"/>
    <w:rsid w:val="008F602C"/>
    <w:rsid w:val="008F642E"/>
    <w:rsid w:val="008F6A4F"/>
    <w:rsid w:val="008F7FCB"/>
    <w:rsid w:val="00901088"/>
    <w:rsid w:val="0090126A"/>
    <w:rsid w:val="0090342F"/>
    <w:rsid w:val="00903CED"/>
    <w:rsid w:val="009040DD"/>
    <w:rsid w:val="009049F9"/>
    <w:rsid w:val="00904FED"/>
    <w:rsid w:val="00906891"/>
    <w:rsid w:val="00906E4D"/>
    <w:rsid w:val="00906EF2"/>
    <w:rsid w:val="00910031"/>
    <w:rsid w:val="0091095E"/>
    <w:rsid w:val="009114B4"/>
    <w:rsid w:val="00913623"/>
    <w:rsid w:val="00917335"/>
    <w:rsid w:val="0091765A"/>
    <w:rsid w:val="00920589"/>
    <w:rsid w:val="00920654"/>
    <w:rsid w:val="0092225E"/>
    <w:rsid w:val="0092372F"/>
    <w:rsid w:val="00923734"/>
    <w:rsid w:val="00927502"/>
    <w:rsid w:val="009339CF"/>
    <w:rsid w:val="009409C4"/>
    <w:rsid w:val="00941352"/>
    <w:rsid w:val="00941FCB"/>
    <w:rsid w:val="00942C53"/>
    <w:rsid w:val="009439ED"/>
    <w:rsid w:val="00943CC2"/>
    <w:rsid w:val="0094570A"/>
    <w:rsid w:val="009464F6"/>
    <w:rsid w:val="0095018A"/>
    <w:rsid w:val="009502D4"/>
    <w:rsid w:val="009517B7"/>
    <w:rsid w:val="00952307"/>
    <w:rsid w:val="009525E0"/>
    <w:rsid w:val="00952B19"/>
    <w:rsid w:val="00954A31"/>
    <w:rsid w:val="0095550F"/>
    <w:rsid w:val="00955BD2"/>
    <w:rsid w:val="00955E38"/>
    <w:rsid w:val="009565BE"/>
    <w:rsid w:val="00956679"/>
    <w:rsid w:val="009621E7"/>
    <w:rsid w:val="00962253"/>
    <w:rsid w:val="00962570"/>
    <w:rsid w:val="00963FD0"/>
    <w:rsid w:val="0096515A"/>
    <w:rsid w:val="00965DB4"/>
    <w:rsid w:val="009703C1"/>
    <w:rsid w:val="0097119C"/>
    <w:rsid w:val="00972D7A"/>
    <w:rsid w:val="00972F54"/>
    <w:rsid w:val="009731E3"/>
    <w:rsid w:val="00973E24"/>
    <w:rsid w:val="00975643"/>
    <w:rsid w:val="00975FF3"/>
    <w:rsid w:val="00977737"/>
    <w:rsid w:val="00977C74"/>
    <w:rsid w:val="00980EC4"/>
    <w:rsid w:val="00980ED5"/>
    <w:rsid w:val="00980F96"/>
    <w:rsid w:val="00981D81"/>
    <w:rsid w:val="0098313D"/>
    <w:rsid w:val="00983567"/>
    <w:rsid w:val="00983705"/>
    <w:rsid w:val="00987F9B"/>
    <w:rsid w:val="009932A4"/>
    <w:rsid w:val="009948ED"/>
    <w:rsid w:val="009957DC"/>
    <w:rsid w:val="00996A79"/>
    <w:rsid w:val="009A0155"/>
    <w:rsid w:val="009A22B8"/>
    <w:rsid w:val="009A2B04"/>
    <w:rsid w:val="009A2E76"/>
    <w:rsid w:val="009A4B55"/>
    <w:rsid w:val="009B0787"/>
    <w:rsid w:val="009B22AA"/>
    <w:rsid w:val="009B2F3F"/>
    <w:rsid w:val="009B3809"/>
    <w:rsid w:val="009B3C2A"/>
    <w:rsid w:val="009B44B1"/>
    <w:rsid w:val="009B4ACE"/>
    <w:rsid w:val="009B5C2F"/>
    <w:rsid w:val="009B5D5A"/>
    <w:rsid w:val="009C0AF9"/>
    <w:rsid w:val="009C2501"/>
    <w:rsid w:val="009C2538"/>
    <w:rsid w:val="009C508B"/>
    <w:rsid w:val="009C7316"/>
    <w:rsid w:val="009C7E39"/>
    <w:rsid w:val="009D1F76"/>
    <w:rsid w:val="009D25C2"/>
    <w:rsid w:val="009D3284"/>
    <w:rsid w:val="009D475D"/>
    <w:rsid w:val="009D4D43"/>
    <w:rsid w:val="009D51B7"/>
    <w:rsid w:val="009D61C6"/>
    <w:rsid w:val="009D676E"/>
    <w:rsid w:val="009D73A9"/>
    <w:rsid w:val="009E039E"/>
    <w:rsid w:val="009E23EE"/>
    <w:rsid w:val="009E2E65"/>
    <w:rsid w:val="009E354C"/>
    <w:rsid w:val="009E394C"/>
    <w:rsid w:val="009E3A69"/>
    <w:rsid w:val="009E6C84"/>
    <w:rsid w:val="009E734C"/>
    <w:rsid w:val="009E75CC"/>
    <w:rsid w:val="009E7D7B"/>
    <w:rsid w:val="009F2214"/>
    <w:rsid w:val="009F370C"/>
    <w:rsid w:val="009F3CC6"/>
    <w:rsid w:val="009F556D"/>
    <w:rsid w:val="009F5B95"/>
    <w:rsid w:val="009F675D"/>
    <w:rsid w:val="00A004EB"/>
    <w:rsid w:val="00A07205"/>
    <w:rsid w:val="00A075DF"/>
    <w:rsid w:val="00A16F89"/>
    <w:rsid w:val="00A1724F"/>
    <w:rsid w:val="00A17737"/>
    <w:rsid w:val="00A202FD"/>
    <w:rsid w:val="00A23E82"/>
    <w:rsid w:val="00A2571F"/>
    <w:rsid w:val="00A2643F"/>
    <w:rsid w:val="00A2680F"/>
    <w:rsid w:val="00A26A1F"/>
    <w:rsid w:val="00A311CF"/>
    <w:rsid w:val="00A31EF0"/>
    <w:rsid w:val="00A33500"/>
    <w:rsid w:val="00A33A33"/>
    <w:rsid w:val="00A33DB0"/>
    <w:rsid w:val="00A346FF"/>
    <w:rsid w:val="00A347F5"/>
    <w:rsid w:val="00A34AF6"/>
    <w:rsid w:val="00A34C31"/>
    <w:rsid w:val="00A35DEF"/>
    <w:rsid w:val="00A4095E"/>
    <w:rsid w:val="00A409EC"/>
    <w:rsid w:val="00A40D4F"/>
    <w:rsid w:val="00A4340A"/>
    <w:rsid w:val="00A43950"/>
    <w:rsid w:val="00A43EF2"/>
    <w:rsid w:val="00A448D6"/>
    <w:rsid w:val="00A44AC6"/>
    <w:rsid w:val="00A479A7"/>
    <w:rsid w:val="00A47CA9"/>
    <w:rsid w:val="00A5016B"/>
    <w:rsid w:val="00A540F4"/>
    <w:rsid w:val="00A54F74"/>
    <w:rsid w:val="00A607E4"/>
    <w:rsid w:val="00A60CDB"/>
    <w:rsid w:val="00A62522"/>
    <w:rsid w:val="00A62EA7"/>
    <w:rsid w:val="00A63677"/>
    <w:rsid w:val="00A6408B"/>
    <w:rsid w:val="00A64808"/>
    <w:rsid w:val="00A66E4E"/>
    <w:rsid w:val="00A72D8D"/>
    <w:rsid w:val="00A741D4"/>
    <w:rsid w:val="00A75026"/>
    <w:rsid w:val="00A751CF"/>
    <w:rsid w:val="00A774AD"/>
    <w:rsid w:val="00A80057"/>
    <w:rsid w:val="00A808F6"/>
    <w:rsid w:val="00A8132D"/>
    <w:rsid w:val="00A82FD8"/>
    <w:rsid w:val="00A8313E"/>
    <w:rsid w:val="00A8343B"/>
    <w:rsid w:val="00A8399F"/>
    <w:rsid w:val="00A84B33"/>
    <w:rsid w:val="00A852B0"/>
    <w:rsid w:val="00A86F1B"/>
    <w:rsid w:val="00A8761D"/>
    <w:rsid w:val="00A87659"/>
    <w:rsid w:val="00A87C0E"/>
    <w:rsid w:val="00A91131"/>
    <w:rsid w:val="00A92554"/>
    <w:rsid w:val="00A92EF2"/>
    <w:rsid w:val="00A9489D"/>
    <w:rsid w:val="00A9507F"/>
    <w:rsid w:val="00A950E5"/>
    <w:rsid w:val="00A95396"/>
    <w:rsid w:val="00A95B43"/>
    <w:rsid w:val="00A97A33"/>
    <w:rsid w:val="00A97C8A"/>
    <w:rsid w:val="00AA2403"/>
    <w:rsid w:val="00AA3C29"/>
    <w:rsid w:val="00AA4C24"/>
    <w:rsid w:val="00AB1EA0"/>
    <w:rsid w:val="00AB3FFD"/>
    <w:rsid w:val="00AC1277"/>
    <w:rsid w:val="00AC1F1E"/>
    <w:rsid w:val="00AC2655"/>
    <w:rsid w:val="00AC2821"/>
    <w:rsid w:val="00AC3345"/>
    <w:rsid w:val="00AC4706"/>
    <w:rsid w:val="00AC5DDD"/>
    <w:rsid w:val="00AC787A"/>
    <w:rsid w:val="00AC78FE"/>
    <w:rsid w:val="00AD188C"/>
    <w:rsid w:val="00AD25F8"/>
    <w:rsid w:val="00AD263A"/>
    <w:rsid w:val="00AD26B0"/>
    <w:rsid w:val="00AD2B54"/>
    <w:rsid w:val="00AD31C9"/>
    <w:rsid w:val="00AD5300"/>
    <w:rsid w:val="00AD53D7"/>
    <w:rsid w:val="00AD7014"/>
    <w:rsid w:val="00AD7B90"/>
    <w:rsid w:val="00AE0781"/>
    <w:rsid w:val="00AE0D56"/>
    <w:rsid w:val="00AE3DB0"/>
    <w:rsid w:val="00AE4774"/>
    <w:rsid w:val="00AE7136"/>
    <w:rsid w:val="00AF277E"/>
    <w:rsid w:val="00AF2F36"/>
    <w:rsid w:val="00AF304E"/>
    <w:rsid w:val="00AF42FF"/>
    <w:rsid w:val="00AF6A7C"/>
    <w:rsid w:val="00AF7A03"/>
    <w:rsid w:val="00B0027D"/>
    <w:rsid w:val="00B00447"/>
    <w:rsid w:val="00B034B2"/>
    <w:rsid w:val="00B05CCA"/>
    <w:rsid w:val="00B05D5E"/>
    <w:rsid w:val="00B127A9"/>
    <w:rsid w:val="00B131AC"/>
    <w:rsid w:val="00B13DAA"/>
    <w:rsid w:val="00B13E1E"/>
    <w:rsid w:val="00B15360"/>
    <w:rsid w:val="00B176D8"/>
    <w:rsid w:val="00B17F2D"/>
    <w:rsid w:val="00B20098"/>
    <w:rsid w:val="00B20663"/>
    <w:rsid w:val="00B215D9"/>
    <w:rsid w:val="00B26DEB"/>
    <w:rsid w:val="00B26F5C"/>
    <w:rsid w:val="00B2770F"/>
    <w:rsid w:val="00B30725"/>
    <w:rsid w:val="00B35933"/>
    <w:rsid w:val="00B3661A"/>
    <w:rsid w:val="00B3684A"/>
    <w:rsid w:val="00B368D6"/>
    <w:rsid w:val="00B41999"/>
    <w:rsid w:val="00B42177"/>
    <w:rsid w:val="00B43BE6"/>
    <w:rsid w:val="00B45DA3"/>
    <w:rsid w:val="00B47814"/>
    <w:rsid w:val="00B503C8"/>
    <w:rsid w:val="00B50F8A"/>
    <w:rsid w:val="00B52BDB"/>
    <w:rsid w:val="00B5399F"/>
    <w:rsid w:val="00B54403"/>
    <w:rsid w:val="00B54551"/>
    <w:rsid w:val="00B5470A"/>
    <w:rsid w:val="00B552D2"/>
    <w:rsid w:val="00B55770"/>
    <w:rsid w:val="00B55AF0"/>
    <w:rsid w:val="00B55D5F"/>
    <w:rsid w:val="00B57467"/>
    <w:rsid w:val="00B57779"/>
    <w:rsid w:val="00B607B8"/>
    <w:rsid w:val="00B629C9"/>
    <w:rsid w:val="00B63F22"/>
    <w:rsid w:val="00B65165"/>
    <w:rsid w:val="00B65C3D"/>
    <w:rsid w:val="00B672B6"/>
    <w:rsid w:val="00B714A3"/>
    <w:rsid w:val="00B7283D"/>
    <w:rsid w:val="00B7394E"/>
    <w:rsid w:val="00B74C22"/>
    <w:rsid w:val="00B7578A"/>
    <w:rsid w:val="00B808A2"/>
    <w:rsid w:val="00B81966"/>
    <w:rsid w:val="00B82F97"/>
    <w:rsid w:val="00B86003"/>
    <w:rsid w:val="00B87956"/>
    <w:rsid w:val="00B87C41"/>
    <w:rsid w:val="00B87DE5"/>
    <w:rsid w:val="00B90574"/>
    <w:rsid w:val="00B936CC"/>
    <w:rsid w:val="00B937A9"/>
    <w:rsid w:val="00B94AB8"/>
    <w:rsid w:val="00B94C0D"/>
    <w:rsid w:val="00B96509"/>
    <w:rsid w:val="00B97A09"/>
    <w:rsid w:val="00B97C49"/>
    <w:rsid w:val="00B97C81"/>
    <w:rsid w:val="00BA0D58"/>
    <w:rsid w:val="00BA0D9B"/>
    <w:rsid w:val="00BA0F7E"/>
    <w:rsid w:val="00BA109E"/>
    <w:rsid w:val="00BA1A07"/>
    <w:rsid w:val="00BA54E6"/>
    <w:rsid w:val="00BA68A6"/>
    <w:rsid w:val="00BB0D29"/>
    <w:rsid w:val="00BB1205"/>
    <w:rsid w:val="00BB19C1"/>
    <w:rsid w:val="00BB4952"/>
    <w:rsid w:val="00BB545F"/>
    <w:rsid w:val="00BB7C10"/>
    <w:rsid w:val="00BC028D"/>
    <w:rsid w:val="00BC144C"/>
    <w:rsid w:val="00BC2149"/>
    <w:rsid w:val="00BC53B8"/>
    <w:rsid w:val="00BC6BE4"/>
    <w:rsid w:val="00BD05E1"/>
    <w:rsid w:val="00BD2E70"/>
    <w:rsid w:val="00BD4FD1"/>
    <w:rsid w:val="00BD6434"/>
    <w:rsid w:val="00BD7781"/>
    <w:rsid w:val="00BE0071"/>
    <w:rsid w:val="00BE08FE"/>
    <w:rsid w:val="00BE0B7D"/>
    <w:rsid w:val="00BE2445"/>
    <w:rsid w:val="00BE2E9C"/>
    <w:rsid w:val="00BE3CEF"/>
    <w:rsid w:val="00BE4672"/>
    <w:rsid w:val="00BE48A7"/>
    <w:rsid w:val="00BE4A68"/>
    <w:rsid w:val="00BF025E"/>
    <w:rsid w:val="00BF1656"/>
    <w:rsid w:val="00BF2BCB"/>
    <w:rsid w:val="00BF4513"/>
    <w:rsid w:val="00BF575B"/>
    <w:rsid w:val="00BF6608"/>
    <w:rsid w:val="00C00837"/>
    <w:rsid w:val="00C00998"/>
    <w:rsid w:val="00C07368"/>
    <w:rsid w:val="00C07448"/>
    <w:rsid w:val="00C077F3"/>
    <w:rsid w:val="00C10B69"/>
    <w:rsid w:val="00C1152F"/>
    <w:rsid w:val="00C125B0"/>
    <w:rsid w:val="00C1480B"/>
    <w:rsid w:val="00C1568D"/>
    <w:rsid w:val="00C15FB9"/>
    <w:rsid w:val="00C216E2"/>
    <w:rsid w:val="00C24CE7"/>
    <w:rsid w:val="00C2582C"/>
    <w:rsid w:val="00C26C4A"/>
    <w:rsid w:val="00C276B9"/>
    <w:rsid w:val="00C30274"/>
    <w:rsid w:val="00C3297E"/>
    <w:rsid w:val="00C337D3"/>
    <w:rsid w:val="00C34872"/>
    <w:rsid w:val="00C34DAB"/>
    <w:rsid w:val="00C3687E"/>
    <w:rsid w:val="00C379FF"/>
    <w:rsid w:val="00C41454"/>
    <w:rsid w:val="00C4146A"/>
    <w:rsid w:val="00C43B70"/>
    <w:rsid w:val="00C45935"/>
    <w:rsid w:val="00C505A0"/>
    <w:rsid w:val="00C51CC4"/>
    <w:rsid w:val="00C524B5"/>
    <w:rsid w:val="00C529BE"/>
    <w:rsid w:val="00C53BB5"/>
    <w:rsid w:val="00C560F2"/>
    <w:rsid w:val="00C576E3"/>
    <w:rsid w:val="00C60011"/>
    <w:rsid w:val="00C60BC9"/>
    <w:rsid w:val="00C61DF9"/>
    <w:rsid w:val="00C62617"/>
    <w:rsid w:val="00C67369"/>
    <w:rsid w:val="00C71268"/>
    <w:rsid w:val="00C732DE"/>
    <w:rsid w:val="00C73829"/>
    <w:rsid w:val="00C74467"/>
    <w:rsid w:val="00C744D9"/>
    <w:rsid w:val="00C74890"/>
    <w:rsid w:val="00C7751F"/>
    <w:rsid w:val="00C77525"/>
    <w:rsid w:val="00C7775E"/>
    <w:rsid w:val="00C82696"/>
    <w:rsid w:val="00C83079"/>
    <w:rsid w:val="00C8464A"/>
    <w:rsid w:val="00C84E6B"/>
    <w:rsid w:val="00C85C30"/>
    <w:rsid w:val="00C862F2"/>
    <w:rsid w:val="00C86F53"/>
    <w:rsid w:val="00C94F5A"/>
    <w:rsid w:val="00C950AA"/>
    <w:rsid w:val="00C9579B"/>
    <w:rsid w:val="00CA3D5F"/>
    <w:rsid w:val="00CA591A"/>
    <w:rsid w:val="00CA66C5"/>
    <w:rsid w:val="00CA7091"/>
    <w:rsid w:val="00CB0A32"/>
    <w:rsid w:val="00CB4722"/>
    <w:rsid w:val="00CB7AD1"/>
    <w:rsid w:val="00CB7ADC"/>
    <w:rsid w:val="00CC0CC2"/>
    <w:rsid w:val="00CC14AD"/>
    <w:rsid w:val="00CC1DAD"/>
    <w:rsid w:val="00CC56B5"/>
    <w:rsid w:val="00CC6288"/>
    <w:rsid w:val="00CC6C1F"/>
    <w:rsid w:val="00CD14A6"/>
    <w:rsid w:val="00CD4069"/>
    <w:rsid w:val="00CD45AB"/>
    <w:rsid w:val="00CD6411"/>
    <w:rsid w:val="00CD6C4A"/>
    <w:rsid w:val="00CE2060"/>
    <w:rsid w:val="00CE56B6"/>
    <w:rsid w:val="00CE5F53"/>
    <w:rsid w:val="00CE6DFC"/>
    <w:rsid w:val="00CE78B2"/>
    <w:rsid w:val="00CE79E4"/>
    <w:rsid w:val="00CF108F"/>
    <w:rsid w:val="00CF1E7B"/>
    <w:rsid w:val="00CF333F"/>
    <w:rsid w:val="00CF3F41"/>
    <w:rsid w:val="00CF7992"/>
    <w:rsid w:val="00D001A1"/>
    <w:rsid w:val="00D00E35"/>
    <w:rsid w:val="00D02DA5"/>
    <w:rsid w:val="00D03D3B"/>
    <w:rsid w:val="00D048D1"/>
    <w:rsid w:val="00D04D4D"/>
    <w:rsid w:val="00D13AA4"/>
    <w:rsid w:val="00D13BB1"/>
    <w:rsid w:val="00D1421F"/>
    <w:rsid w:val="00D14B9B"/>
    <w:rsid w:val="00D17513"/>
    <w:rsid w:val="00D20A43"/>
    <w:rsid w:val="00D2323B"/>
    <w:rsid w:val="00D2402F"/>
    <w:rsid w:val="00D25462"/>
    <w:rsid w:val="00D25D2C"/>
    <w:rsid w:val="00D264A2"/>
    <w:rsid w:val="00D26BF9"/>
    <w:rsid w:val="00D26FE5"/>
    <w:rsid w:val="00D27C5E"/>
    <w:rsid w:val="00D307E1"/>
    <w:rsid w:val="00D31B60"/>
    <w:rsid w:val="00D36252"/>
    <w:rsid w:val="00D36A2B"/>
    <w:rsid w:val="00D36DA1"/>
    <w:rsid w:val="00D41292"/>
    <w:rsid w:val="00D43179"/>
    <w:rsid w:val="00D44723"/>
    <w:rsid w:val="00D447BF"/>
    <w:rsid w:val="00D44FD4"/>
    <w:rsid w:val="00D46359"/>
    <w:rsid w:val="00D46868"/>
    <w:rsid w:val="00D47BCD"/>
    <w:rsid w:val="00D53B7B"/>
    <w:rsid w:val="00D53FD8"/>
    <w:rsid w:val="00D54190"/>
    <w:rsid w:val="00D553D6"/>
    <w:rsid w:val="00D5656D"/>
    <w:rsid w:val="00D57220"/>
    <w:rsid w:val="00D57841"/>
    <w:rsid w:val="00D57905"/>
    <w:rsid w:val="00D57DB6"/>
    <w:rsid w:val="00D601E3"/>
    <w:rsid w:val="00D617E1"/>
    <w:rsid w:val="00D62F99"/>
    <w:rsid w:val="00D64202"/>
    <w:rsid w:val="00D64310"/>
    <w:rsid w:val="00D64339"/>
    <w:rsid w:val="00D65AC6"/>
    <w:rsid w:val="00D65F0E"/>
    <w:rsid w:val="00D66FB3"/>
    <w:rsid w:val="00D672B2"/>
    <w:rsid w:val="00D71EC8"/>
    <w:rsid w:val="00D72ABB"/>
    <w:rsid w:val="00D74ACD"/>
    <w:rsid w:val="00D768F2"/>
    <w:rsid w:val="00D83577"/>
    <w:rsid w:val="00D83AFE"/>
    <w:rsid w:val="00D846B6"/>
    <w:rsid w:val="00D85519"/>
    <w:rsid w:val="00D86471"/>
    <w:rsid w:val="00D915A2"/>
    <w:rsid w:val="00D91809"/>
    <w:rsid w:val="00D92109"/>
    <w:rsid w:val="00D9388E"/>
    <w:rsid w:val="00D9510B"/>
    <w:rsid w:val="00DA1589"/>
    <w:rsid w:val="00DA187C"/>
    <w:rsid w:val="00DA2484"/>
    <w:rsid w:val="00DA2963"/>
    <w:rsid w:val="00DA2E4D"/>
    <w:rsid w:val="00DA3680"/>
    <w:rsid w:val="00DB1622"/>
    <w:rsid w:val="00DB2342"/>
    <w:rsid w:val="00DB2BCF"/>
    <w:rsid w:val="00DB3B57"/>
    <w:rsid w:val="00DB4C21"/>
    <w:rsid w:val="00DB6B35"/>
    <w:rsid w:val="00DB7A5E"/>
    <w:rsid w:val="00DC00F5"/>
    <w:rsid w:val="00DC075D"/>
    <w:rsid w:val="00DC3316"/>
    <w:rsid w:val="00DC5D57"/>
    <w:rsid w:val="00DC79C8"/>
    <w:rsid w:val="00DD006C"/>
    <w:rsid w:val="00DD0350"/>
    <w:rsid w:val="00DD2307"/>
    <w:rsid w:val="00DD356B"/>
    <w:rsid w:val="00DD3947"/>
    <w:rsid w:val="00DD68B9"/>
    <w:rsid w:val="00DD7EF4"/>
    <w:rsid w:val="00DE002A"/>
    <w:rsid w:val="00DE0A37"/>
    <w:rsid w:val="00DE1182"/>
    <w:rsid w:val="00DE1371"/>
    <w:rsid w:val="00DE1AF6"/>
    <w:rsid w:val="00DE3BEF"/>
    <w:rsid w:val="00DE54C8"/>
    <w:rsid w:val="00DF0CFA"/>
    <w:rsid w:val="00DF1386"/>
    <w:rsid w:val="00DF1ACA"/>
    <w:rsid w:val="00DF1F21"/>
    <w:rsid w:val="00DF1FA7"/>
    <w:rsid w:val="00DF5C07"/>
    <w:rsid w:val="00DF5D71"/>
    <w:rsid w:val="00DF6619"/>
    <w:rsid w:val="00DF6EDF"/>
    <w:rsid w:val="00DF7D58"/>
    <w:rsid w:val="00E00012"/>
    <w:rsid w:val="00E03B06"/>
    <w:rsid w:val="00E048D1"/>
    <w:rsid w:val="00E04A6E"/>
    <w:rsid w:val="00E055A0"/>
    <w:rsid w:val="00E05D20"/>
    <w:rsid w:val="00E06D89"/>
    <w:rsid w:val="00E070FC"/>
    <w:rsid w:val="00E1067F"/>
    <w:rsid w:val="00E14259"/>
    <w:rsid w:val="00E2062D"/>
    <w:rsid w:val="00E21559"/>
    <w:rsid w:val="00E22506"/>
    <w:rsid w:val="00E2294A"/>
    <w:rsid w:val="00E22984"/>
    <w:rsid w:val="00E23C26"/>
    <w:rsid w:val="00E23CE9"/>
    <w:rsid w:val="00E2478A"/>
    <w:rsid w:val="00E24F4B"/>
    <w:rsid w:val="00E266E9"/>
    <w:rsid w:val="00E27BC6"/>
    <w:rsid w:val="00E30907"/>
    <w:rsid w:val="00E313EB"/>
    <w:rsid w:val="00E32F6B"/>
    <w:rsid w:val="00E3363A"/>
    <w:rsid w:val="00E33C88"/>
    <w:rsid w:val="00E37A62"/>
    <w:rsid w:val="00E41C0B"/>
    <w:rsid w:val="00E41F03"/>
    <w:rsid w:val="00E4290D"/>
    <w:rsid w:val="00E42CEA"/>
    <w:rsid w:val="00E506C2"/>
    <w:rsid w:val="00E513A6"/>
    <w:rsid w:val="00E52A61"/>
    <w:rsid w:val="00E535AD"/>
    <w:rsid w:val="00E55E87"/>
    <w:rsid w:val="00E567F5"/>
    <w:rsid w:val="00E6235E"/>
    <w:rsid w:val="00E62440"/>
    <w:rsid w:val="00E65DBF"/>
    <w:rsid w:val="00E66FE6"/>
    <w:rsid w:val="00E676D2"/>
    <w:rsid w:val="00E677F2"/>
    <w:rsid w:val="00E736DE"/>
    <w:rsid w:val="00E7560D"/>
    <w:rsid w:val="00E76806"/>
    <w:rsid w:val="00E80159"/>
    <w:rsid w:val="00E8094C"/>
    <w:rsid w:val="00E809A4"/>
    <w:rsid w:val="00E82827"/>
    <w:rsid w:val="00E83891"/>
    <w:rsid w:val="00E84E2D"/>
    <w:rsid w:val="00E84ECB"/>
    <w:rsid w:val="00E86032"/>
    <w:rsid w:val="00E8776A"/>
    <w:rsid w:val="00E87BF7"/>
    <w:rsid w:val="00E90E97"/>
    <w:rsid w:val="00E911AC"/>
    <w:rsid w:val="00EA186F"/>
    <w:rsid w:val="00EA1CB3"/>
    <w:rsid w:val="00EA1DFC"/>
    <w:rsid w:val="00EA3E08"/>
    <w:rsid w:val="00EA4953"/>
    <w:rsid w:val="00EA4B10"/>
    <w:rsid w:val="00EB06AC"/>
    <w:rsid w:val="00EB06E2"/>
    <w:rsid w:val="00EB208B"/>
    <w:rsid w:val="00EB22E6"/>
    <w:rsid w:val="00EB4E45"/>
    <w:rsid w:val="00EB6100"/>
    <w:rsid w:val="00EB62E7"/>
    <w:rsid w:val="00EB75DB"/>
    <w:rsid w:val="00EC0095"/>
    <w:rsid w:val="00EC07F2"/>
    <w:rsid w:val="00EC088D"/>
    <w:rsid w:val="00EC1B6C"/>
    <w:rsid w:val="00EC20EE"/>
    <w:rsid w:val="00EC2215"/>
    <w:rsid w:val="00EC425F"/>
    <w:rsid w:val="00EC5FB2"/>
    <w:rsid w:val="00EC6DD4"/>
    <w:rsid w:val="00EC7314"/>
    <w:rsid w:val="00ED010B"/>
    <w:rsid w:val="00ED5774"/>
    <w:rsid w:val="00ED5D71"/>
    <w:rsid w:val="00ED5EF4"/>
    <w:rsid w:val="00ED7A6B"/>
    <w:rsid w:val="00EE1240"/>
    <w:rsid w:val="00EE1967"/>
    <w:rsid w:val="00EE25C8"/>
    <w:rsid w:val="00EE2707"/>
    <w:rsid w:val="00EE7D40"/>
    <w:rsid w:val="00EF1600"/>
    <w:rsid w:val="00EF1780"/>
    <w:rsid w:val="00EF2278"/>
    <w:rsid w:val="00EF4C3E"/>
    <w:rsid w:val="00EF5464"/>
    <w:rsid w:val="00EF5F38"/>
    <w:rsid w:val="00EF60A9"/>
    <w:rsid w:val="00EF63FF"/>
    <w:rsid w:val="00EF6495"/>
    <w:rsid w:val="00EF65A6"/>
    <w:rsid w:val="00EF7520"/>
    <w:rsid w:val="00EF761F"/>
    <w:rsid w:val="00F009FA"/>
    <w:rsid w:val="00F02FB3"/>
    <w:rsid w:val="00F034E2"/>
    <w:rsid w:val="00F037AA"/>
    <w:rsid w:val="00F0492A"/>
    <w:rsid w:val="00F10137"/>
    <w:rsid w:val="00F11D16"/>
    <w:rsid w:val="00F167C8"/>
    <w:rsid w:val="00F16AB7"/>
    <w:rsid w:val="00F17AF0"/>
    <w:rsid w:val="00F20D6F"/>
    <w:rsid w:val="00F214EC"/>
    <w:rsid w:val="00F2470E"/>
    <w:rsid w:val="00F24938"/>
    <w:rsid w:val="00F2643A"/>
    <w:rsid w:val="00F26500"/>
    <w:rsid w:val="00F26B26"/>
    <w:rsid w:val="00F2741D"/>
    <w:rsid w:val="00F275DC"/>
    <w:rsid w:val="00F30271"/>
    <w:rsid w:val="00F32F63"/>
    <w:rsid w:val="00F34912"/>
    <w:rsid w:val="00F356F5"/>
    <w:rsid w:val="00F35D63"/>
    <w:rsid w:val="00F363E9"/>
    <w:rsid w:val="00F3691B"/>
    <w:rsid w:val="00F36E91"/>
    <w:rsid w:val="00F371B6"/>
    <w:rsid w:val="00F4037D"/>
    <w:rsid w:val="00F41B95"/>
    <w:rsid w:val="00F4333F"/>
    <w:rsid w:val="00F43794"/>
    <w:rsid w:val="00F43A82"/>
    <w:rsid w:val="00F44E0F"/>
    <w:rsid w:val="00F463E9"/>
    <w:rsid w:val="00F47241"/>
    <w:rsid w:val="00F4731D"/>
    <w:rsid w:val="00F50D8B"/>
    <w:rsid w:val="00F5196C"/>
    <w:rsid w:val="00F520B1"/>
    <w:rsid w:val="00F553E1"/>
    <w:rsid w:val="00F56181"/>
    <w:rsid w:val="00F5672F"/>
    <w:rsid w:val="00F610CA"/>
    <w:rsid w:val="00F617F8"/>
    <w:rsid w:val="00F6241F"/>
    <w:rsid w:val="00F6257B"/>
    <w:rsid w:val="00F6351A"/>
    <w:rsid w:val="00F63C2E"/>
    <w:rsid w:val="00F652B4"/>
    <w:rsid w:val="00F65F1A"/>
    <w:rsid w:val="00F67089"/>
    <w:rsid w:val="00F675FA"/>
    <w:rsid w:val="00F7032E"/>
    <w:rsid w:val="00F707A4"/>
    <w:rsid w:val="00F709A1"/>
    <w:rsid w:val="00F70B4D"/>
    <w:rsid w:val="00F752EA"/>
    <w:rsid w:val="00F75454"/>
    <w:rsid w:val="00F75490"/>
    <w:rsid w:val="00F76D0E"/>
    <w:rsid w:val="00F775B1"/>
    <w:rsid w:val="00F82B59"/>
    <w:rsid w:val="00F8373A"/>
    <w:rsid w:val="00F83B27"/>
    <w:rsid w:val="00F8488B"/>
    <w:rsid w:val="00F84C38"/>
    <w:rsid w:val="00F85CCB"/>
    <w:rsid w:val="00F905BE"/>
    <w:rsid w:val="00F9066F"/>
    <w:rsid w:val="00F90918"/>
    <w:rsid w:val="00F9163F"/>
    <w:rsid w:val="00F93423"/>
    <w:rsid w:val="00F946E2"/>
    <w:rsid w:val="00F96A31"/>
    <w:rsid w:val="00F96FEB"/>
    <w:rsid w:val="00FA24B5"/>
    <w:rsid w:val="00FA5151"/>
    <w:rsid w:val="00FA5B30"/>
    <w:rsid w:val="00FA5E27"/>
    <w:rsid w:val="00FA71B0"/>
    <w:rsid w:val="00FA71D0"/>
    <w:rsid w:val="00FA7DD0"/>
    <w:rsid w:val="00FB0212"/>
    <w:rsid w:val="00FB0D85"/>
    <w:rsid w:val="00FB1494"/>
    <w:rsid w:val="00FB19B4"/>
    <w:rsid w:val="00FB46B0"/>
    <w:rsid w:val="00FB57CC"/>
    <w:rsid w:val="00FB5CAC"/>
    <w:rsid w:val="00FB7AF7"/>
    <w:rsid w:val="00FB7B5B"/>
    <w:rsid w:val="00FC04A3"/>
    <w:rsid w:val="00FC1C18"/>
    <w:rsid w:val="00FC2115"/>
    <w:rsid w:val="00FC353F"/>
    <w:rsid w:val="00FC35B3"/>
    <w:rsid w:val="00FC3617"/>
    <w:rsid w:val="00FC380B"/>
    <w:rsid w:val="00FC441C"/>
    <w:rsid w:val="00FC4A49"/>
    <w:rsid w:val="00FC6BF5"/>
    <w:rsid w:val="00FC75F6"/>
    <w:rsid w:val="00FC7C43"/>
    <w:rsid w:val="00FD0427"/>
    <w:rsid w:val="00FD1B7E"/>
    <w:rsid w:val="00FD2231"/>
    <w:rsid w:val="00FD24E5"/>
    <w:rsid w:val="00FD39BF"/>
    <w:rsid w:val="00FD4D43"/>
    <w:rsid w:val="00FD5552"/>
    <w:rsid w:val="00FD59C7"/>
    <w:rsid w:val="00FD6DCC"/>
    <w:rsid w:val="00FE5D54"/>
    <w:rsid w:val="00FE7A19"/>
    <w:rsid w:val="00FF4F38"/>
    <w:rsid w:val="00FF66BC"/>
    <w:rsid w:val="00FF7796"/>
  </w:rsids>
  <m:mathPr>
    <m:mathFont m:val="Cambria Math"/>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06C1C26C-D316-41BD-97AA-9347486F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A87"/>
    <w:rPr>
      <w:sz w:val="24"/>
      <w:szCs w:val="24"/>
      <w:lang w:val="lv-LV" w:eastAsia="lv-LV"/>
    </w:rPr>
  </w:style>
  <w:style w:type="paragraph" w:styleId="Heading3">
    <w:name w:val="heading 3"/>
    <w:basedOn w:val="Normal"/>
    <w:link w:val="Heading3Char"/>
    <w:uiPriority w:val="9"/>
    <w:qFormat/>
    <w:rsid w:val="00C0083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AC2821"/>
    <w:pPr>
      <w:spacing w:before="150" w:after="150"/>
      <w:jc w:val="center"/>
    </w:pPr>
    <w:rPr>
      <w:b/>
      <w:bCs/>
    </w:rPr>
  </w:style>
  <w:style w:type="paragraph" w:customStyle="1" w:styleId="naisf">
    <w:name w:val="naisf"/>
    <w:basedOn w:val="Normal"/>
    <w:rsid w:val="00AC2821"/>
    <w:pPr>
      <w:spacing w:before="75" w:after="75"/>
      <w:ind w:firstLine="375"/>
      <w:jc w:val="both"/>
    </w:pPr>
  </w:style>
  <w:style w:type="paragraph" w:customStyle="1" w:styleId="naislab">
    <w:name w:val="naislab"/>
    <w:basedOn w:val="Normal"/>
    <w:rsid w:val="00AC2821"/>
    <w:pPr>
      <w:spacing w:before="75" w:after="75"/>
      <w:jc w:val="right"/>
    </w:pPr>
  </w:style>
  <w:style w:type="paragraph" w:customStyle="1" w:styleId="naiskr">
    <w:name w:val="naiskr"/>
    <w:basedOn w:val="Normal"/>
    <w:rsid w:val="00AC2821"/>
    <w:pPr>
      <w:spacing w:before="75" w:after="75"/>
    </w:pPr>
  </w:style>
  <w:style w:type="paragraph" w:customStyle="1" w:styleId="naisc">
    <w:name w:val="naisc"/>
    <w:basedOn w:val="Normal"/>
    <w:rsid w:val="00AC2821"/>
    <w:pPr>
      <w:spacing w:before="75" w:after="75"/>
      <w:jc w:val="center"/>
    </w:pPr>
  </w:style>
  <w:style w:type="character" w:styleId="Hyperlink">
    <w:name w:val="Hyperlink"/>
    <w:rsid w:val="00AC2821"/>
    <w:rPr>
      <w:color w:val="0000FF"/>
      <w:u w:val="single"/>
    </w:rPr>
  </w:style>
  <w:style w:type="paragraph" w:styleId="Header">
    <w:name w:val="header"/>
    <w:basedOn w:val="Normal"/>
    <w:rsid w:val="00AC2821"/>
    <w:pPr>
      <w:tabs>
        <w:tab w:val="center" w:pos="4153"/>
        <w:tab w:val="right" w:pos="8306"/>
      </w:tabs>
    </w:pPr>
  </w:style>
  <w:style w:type="paragraph" w:styleId="Footer">
    <w:name w:val="footer"/>
    <w:basedOn w:val="Normal"/>
    <w:link w:val="FooterChar"/>
    <w:uiPriority w:val="99"/>
    <w:rsid w:val="00AC2821"/>
    <w:pPr>
      <w:tabs>
        <w:tab w:val="center" w:pos="4153"/>
        <w:tab w:val="right" w:pos="8306"/>
      </w:tabs>
    </w:pPr>
  </w:style>
  <w:style w:type="character" w:styleId="PageNumber">
    <w:name w:val="page number"/>
    <w:basedOn w:val="DefaultParagraphFont"/>
    <w:rsid w:val="00AC2821"/>
  </w:style>
  <w:style w:type="character" w:styleId="Strong">
    <w:name w:val="Strong"/>
    <w:qFormat/>
    <w:rsid w:val="0001202C"/>
    <w:rPr>
      <w:b/>
      <w:bCs/>
    </w:rPr>
  </w:style>
  <w:style w:type="paragraph" w:styleId="BalloonText">
    <w:name w:val="Balloon Text"/>
    <w:basedOn w:val="Normal"/>
    <w:semiHidden/>
    <w:rsid w:val="007D18E9"/>
    <w:rPr>
      <w:rFonts w:ascii="Tahoma" w:hAnsi="Tahoma" w:cs="Tahoma"/>
      <w:sz w:val="16"/>
      <w:szCs w:val="16"/>
    </w:rPr>
  </w:style>
  <w:style w:type="character" w:customStyle="1" w:styleId="Heading3Char">
    <w:name w:val="Heading 3 Char"/>
    <w:link w:val="Heading3"/>
    <w:uiPriority w:val="9"/>
    <w:rsid w:val="00C00837"/>
    <w:rPr>
      <w:b/>
      <w:bCs/>
      <w:sz w:val="27"/>
      <w:szCs w:val="27"/>
      <w:lang w:val="lv-LV" w:eastAsia="lv-LV"/>
    </w:rPr>
  </w:style>
  <w:style w:type="paragraph" w:styleId="BodyText">
    <w:name w:val="Body Text"/>
    <w:basedOn w:val="Normal"/>
    <w:link w:val="BodyTextChar"/>
    <w:uiPriority w:val="99"/>
    <w:rsid w:val="00952307"/>
    <w:pPr>
      <w:jc w:val="center"/>
    </w:pPr>
    <w:rPr>
      <w:rFonts w:eastAsia="Calibri"/>
      <w:b/>
      <w:sz w:val="32"/>
      <w:szCs w:val="32"/>
    </w:rPr>
  </w:style>
  <w:style w:type="character" w:customStyle="1" w:styleId="BodyTextChar">
    <w:name w:val="Body Text Char"/>
    <w:link w:val="BodyText"/>
    <w:uiPriority w:val="99"/>
    <w:rsid w:val="00952307"/>
    <w:rPr>
      <w:rFonts w:eastAsia="Calibri"/>
      <w:b/>
      <w:sz w:val="32"/>
      <w:szCs w:val="32"/>
      <w:lang w:val="lv-LV" w:eastAsia="lv-LV"/>
    </w:rPr>
  </w:style>
  <w:style w:type="character" w:styleId="CommentReference">
    <w:name w:val="annotation reference"/>
    <w:rsid w:val="009C2501"/>
    <w:rPr>
      <w:sz w:val="16"/>
      <w:szCs w:val="16"/>
    </w:rPr>
  </w:style>
  <w:style w:type="paragraph" w:styleId="CommentText">
    <w:name w:val="annotation text"/>
    <w:aliases w:val=" Char3,Char3"/>
    <w:basedOn w:val="Normal"/>
    <w:link w:val="CommentTextChar"/>
    <w:rsid w:val="009C2501"/>
    <w:rPr>
      <w:sz w:val="20"/>
      <w:szCs w:val="20"/>
    </w:rPr>
  </w:style>
  <w:style w:type="paragraph" w:styleId="CommentSubject">
    <w:name w:val="annotation subject"/>
    <w:basedOn w:val="CommentText"/>
    <w:next w:val="CommentText"/>
    <w:semiHidden/>
    <w:rsid w:val="009C2501"/>
    <w:rPr>
      <w:b/>
      <w:bCs/>
    </w:rPr>
  </w:style>
  <w:style w:type="character" w:customStyle="1" w:styleId="spelle">
    <w:name w:val="spelle"/>
    <w:basedOn w:val="DefaultParagraphFont"/>
    <w:rsid w:val="008A6072"/>
  </w:style>
  <w:style w:type="character" w:customStyle="1" w:styleId="FooterChar">
    <w:name w:val="Footer Char"/>
    <w:link w:val="Footer"/>
    <w:uiPriority w:val="99"/>
    <w:rsid w:val="00AD25F8"/>
    <w:rPr>
      <w:sz w:val="24"/>
      <w:szCs w:val="24"/>
      <w:lang w:val="lv-LV" w:eastAsia="lv-LV"/>
    </w:rPr>
  </w:style>
  <w:style w:type="paragraph" w:styleId="DocumentMap">
    <w:name w:val="Document Map"/>
    <w:basedOn w:val="Normal"/>
    <w:link w:val="DocumentMapChar"/>
    <w:rsid w:val="00C60BC9"/>
    <w:rPr>
      <w:rFonts w:ascii="Tahoma" w:hAnsi="Tahoma" w:cs="Tahoma"/>
      <w:sz w:val="16"/>
      <w:szCs w:val="16"/>
    </w:rPr>
  </w:style>
  <w:style w:type="character" w:customStyle="1" w:styleId="DocumentMapChar">
    <w:name w:val="Document Map Char"/>
    <w:basedOn w:val="DefaultParagraphFont"/>
    <w:link w:val="DocumentMap"/>
    <w:rsid w:val="00C60BC9"/>
    <w:rPr>
      <w:rFonts w:ascii="Tahoma" w:hAnsi="Tahoma" w:cs="Tahoma"/>
      <w:sz w:val="16"/>
      <w:szCs w:val="16"/>
      <w:lang w:val="lv-LV" w:eastAsia="lv-LV"/>
    </w:rPr>
  </w:style>
  <w:style w:type="paragraph" w:customStyle="1" w:styleId="Default">
    <w:name w:val="Default"/>
    <w:rsid w:val="006674C2"/>
    <w:pPr>
      <w:autoSpaceDE w:val="0"/>
      <w:autoSpaceDN w:val="0"/>
      <w:adjustRightInd w:val="0"/>
    </w:pPr>
    <w:rPr>
      <w:color w:val="000000"/>
      <w:sz w:val="24"/>
      <w:szCs w:val="24"/>
    </w:rPr>
  </w:style>
  <w:style w:type="paragraph" w:customStyle="1" w:styleId="tvhtml">
    <w:name w:val="tv_html"/>
    <w:basedOn w:val="Normal"/>
    <w:rsid w:val="00BB7C10"/>
    <w:pPr>
      <w:spacing w:before="100" w:beforeAutospacing="1" w:after="100" w:afterAutospacing="1"/>
    </w:pPr>
    <w:rPr>
      <w:lang w:val="en-US" w:eastAsia="en-US"/>
    </w:rPr>
  </w:style>
  <w:style w:type="paragraph" w:styleId="Revision">
    <w:name w:val="Revision"/>
    <w:hidden/>
    <w:uiPriority w:val="99"/>
    <w:semiHidden/>
    <w:rsid w:val="00941352"/>
    <w:rPr>
      <w:sz w:val="24"/>
      <w:szCs w:val="24"/>
      <w:lang w:val="lv-LV" w:eastAsia="lv-LV"/>
    </w:rPr>
  </w:style>
  <w:style w:type="paragraph" w:customStyle="1" w:styleId="tv213">
    <w:name w:val="tv213"/>
    <w:basedOn w:val="Normal"/>
    <w:rsid w:val="005D46F6"/>
    <w:pPr>
      <w:spacing w:before="100" w:beforeAutospacing="1" w:after="100" w:afterAutospacing="1"/>
    </w:pPr>
  </w:style>
  <w:style w:type="paragraph" w:styleId="NormalWeb">
    <w:name w:val="Normal (Web)"/>
    <w:aliases w:val="sākums"/>
    <w:basedOn w:val="Normal"/>
    <w:uiPriority w:val="99"/>
    <w:qFormat/>
    <w:rsid w:val="003F68CD"/>
    <w:pPr>
      <w:spacing w:before="100" w:beforeAutospacing="1" w:after="100" w:afterAutospacing="1"/>
    </w:pPr>
  </w:style>
  <w:style w:type="paragraph" w:styleId="ListParagraph">
    <w:name w:val="List Paragraph"/>
    <w:basedOn w:val="Normal"/>
    <w:uiPriority w:val="34"/>
    <w:qFormat/>
    <w:rsid w:val="00FB57CC"/>
    <w:pPr>
      <w:ind w:left="720"/>
    </w:pPr>
    <w:rPr>
      <w:rFonts w:ascii="Calibri" w:hAnsi="Calibri" w:eastAsiaTheme="minorHAnsi"/>
      <w:sz w:val="22"/>
      <w:szCs w:val="22"/>
      <w:lang w:eastAsia="en-US"/>
    </w:rPr>
  </w:style>
  <w:style w:type="paragraph" w:customStyle="1" w:styleId="Heading">
    <w:name w:val="Heading"/>
    <w:basedOn w:val="Normal"/>
    <w:next w:val="BodyText"/>
    <w:rsid w:val="00412B2D"/>
    <w:pPr>
      <w:suppressAutoHyphens/>
      <w:spacing w:before="240" w:after="60"/>
      <w:ind w:firstLine="720"/>
      <w:jc w:val="center"/>
    </w:pPr>
    <w:rPr>
      <w:b/>
      <w:bCs/>
      <w:color w:val="000000"/>
      <w:sz w:val="32"/>
      <w:szCs w:val="32"/>
      <w:lang w:eastAsia="zh-CN"/>
    </w:rPr>
  </w:style>
  <w:style w:type="character" w:styleId="FollowedHyperlink">
    <w:name w:val="FollowedHyperlink"/>
    <w:basedOn w:val="DefaultParagraphFont"/>
    <w:semiHidden/>
    <w:unhideWhenUsed/>
    <w:rsid w:val="00123F7B"/>
    <w:rPr>
      <w:color w:val="800080" w:themeColor="followedHyperlink"/>
      <w:u w:val="single"/>
    </w:rPr>
  </w:style>
  <w:style w:type="paragraph" w:customStyle="1" w:styleId="input">
    <w:name w:val="input"/>
    <w:basedOn w:val="Normal"/>
    <w:uiPriority w:val="99"/>
    <w:rsid w:val="00C379FF"/>
    <w:pPr>
      <w:shd w:val="clear" w:color="auto" w:fill="F0F8F8"/>
      <w:spacing w:before="100" w:beforeAutospacing="1" w:after="100" w:afterAutospacing="1"/>
    </w:pPr>
    <w:rPr>
      <w:rFonts w:ascii="Arial" w:hAnsi="Arial" w:cs="Arial"/>
      <w:color w:val="333333"/>
    </w:rPr>
  </w:style>
  <w:style w:type="character" w:customStyle="1" w:styleId="CommentTextChar">
    <w:name w:val="Comment Text Char"/>
    <w:aliases w:val=" Char3 Char,Char3 Char"/>
    <w:basedOn w:val="DefaultParagraphFont"/>
    <w:link w:val="CommentText"/>
    <w:rsid w:val="007B4E5B"/>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7268F-0EB5-4973-8CEC-1C7653FE0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2377</Words>
  <Characters>17153</Characters>
  <Application>Microsoft Office Word</Application>
  <DocSecurity>0</DocSecurity>
  <Lines>142</Lines>
  <Paragraphs>38</Paragraphs>
  <ScaleCrop>false</ScaleCrop>
  <HeadingPairs>
    <vt:vector size="2" baseType="variant">
      <vt:variant>
        <vt:lpstr>Title</vt:lpstr>
      </vt:variant>
      <vt:variant>
        <vt:i4>1</vt:i4>
      </vt:variant>
    </vt:vector>
  </HeadingPairs>
  <TitlesOfParts>
    <vt:vector size="1" baseType="lpstr">
      <vt:lpstr>Kārtība, kādā izmanto 2018. gadam paredzēto apropriāciju Valsts un pašvaldību vienoto klientu apkalpošanas centru tīkla izveidei, uzturēšanai un publisko pakalpojumu sistēmas pilnveidei</vt:lpstr>
    </vt:vector>
  </TitlesOfParts>
  <Company>VARAM</Company>
  <LinksUpToDate>false</LinksUpToDate>
  <CharactersWithSpaces>19492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izmanto 2018. gadam paredzēto apropriāciju Valsts un pašvaldību vienoto klientu apkalpošanas centru tīkla izveidei, uzturēšanai un publisko pakalpojumu sistēmas pilnveidei</dc:title>
  <dc:subject>Anotācija</dc:subject>
  <dc:creator>Normunds Lauskis</dc:creator>
  <cp:keywords>VPVKAC</cp:keywords>
  <dc:description>6702945, normunds.lauskis@varam.gov.lv</dc:description>
  <cp:lastModifiedBy>Mārtiņš Vērdiņš</cp:lastModifiedBy>
  <cp:revision>10</cp:revision>
  <cp:lastPrinted>2017-11-27T15:14:00Z</cp:lastPrinted>
  <dcterms:created xsi:type="dcterms:W3CDTF">2017-12-21T14:54:00Z</dcterms:created>
  <dcterms:modified xsi:type="dcterms:W3CDTF">2018-01-23T14:05:00Z</dcterms:modified>
</cp:coreProperties>
</file>