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94C55" w:rsidRPr="00644D4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44D4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</w:t>
      </w:r>
      <w:r w:rsidRPr="00644D4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Pr="00644D4A" w:rsidR="003B0B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644D4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“Par Latvijas Republikas valdības un Baltkrievijas Republikas valdības līgumu par kodolnegadījumu </w:t>
      </w:r>
      <w:r w:rsidRPr="00644D4A" w:rsidR="008456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operatīvu izziņošanu, informācijas apmaiņu un sadarbību kodoldrošības un aizsardzības pret radiāciju jomā</w:t>
      </w:r>
      <w:r w:rsidRPr="00644D4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  <w:r w:rsidRPr="00644D4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644D4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783854" w:rsidRPr="00644D4A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3"/>
        <w:gridCol w:w="2807"/>
        <w:gridCol w:w="5795"/>
      </w:tblGrid>
      <w:tr w:rsidTr="00894C55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4D4A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</w:t>
            </w:r>
            <w:r w:rsidRPr="00644D4A" w:rsidR="00501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DB0937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kabineta noteikumu projekts „Par Latvijas Republikas valdības un Baltkrievijas Republikas valdības līgumu par kodolnegadījumu </w:t>
            </w:r>
            <w:r w:rsidRPr="00644D4A" w:rsidR="008456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operatīvu izziņošanu, informācijas apmaiņu un sadarbību kodoldrošības un aizsardzības pret radiāciju jomā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 (turpmāk – Ministru kabineta noteikumu projekts) izstrādāts atbilstoši Ministru kabineta iekārtas likuma 31. panta pirmās daļas 2. punktam.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B37BBD" w:rsidP="00B3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577C5" w:rsidRPr="00644D4A" w:rsidP="00F570D0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1994. gada 21. februārī noslēgts Latvijas Republikas valdības un Baltkrievijas Republikas valdības nolīgums par sadarbību vides aizsardzībā, aptverot šādas sadarbības jomas: gaisa, ūdeņu, floras un faunas aizsardzība; aizsargājamo dabas teritoriju attīstības, rekreācijas zonu organizēšana un izmantošana; vides monitorings; rūpniecības un sadzīves atkritumu pārstrāde vai utilizācija un likvidācija; palīdzības sniegšana avāriju un stihisku </w:t>
            </w:r>
            <w:r w:rsidRPr="00644D4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nelaimju</w:t>
            </w:r>
            <w:r w:rsidRPr="00644D4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kuras rada vides piesārņošanu, seku likvidēšanā u.c.</w:t>
            </w:r>
          </w:p>
          <w:p w:rsidR="007E7D78" w:rsidRPr="00644D4A" w:rsidP="007E7D78">
            <w:pPr>
              <w:pStyle w:val="Footer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Nepieciešamība slēgt divpusēju starpvaldību līgumu ir pamatota ar Baltkrievijas plāniem būvēt atomelektrostaciju</w:t>
            </w:r>
            <w:r w:rsidRPr="00644D4A" w:rsidR="0064712B">
              <w:rPr>
                <w:rFonts w:ascii="Times New Roman" w:hAnsi="Times New Roman" w:cs="Times New Roman"/>
                <w:sz w:val="28"/>
                <w:szCs w:val="28"/>
              </w:rPr>
              <w:t xml:space="preserve"> (turpmāk – AES)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, par kuru atbilstoši </w:t>
            </w:r>
            <w:r w:rsidRPr="00644D4A" w:rsidR="004D1992">
              <w:rPr>
                <w:rFonts w:ascii="Times New Roman" w:hAnsi="Times New Roman" w:cs="Times New Roman"/>
                <w:sz w:val="28"/>
                <w:szCs w:val="28"/>
              </w:rPr>
              <w:t xml:space="preserve">Apvienoto Nāciju Organizācijas 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Espo konvencijai par pārrobežu ietekmes uz vidi no</w:t>
            </w:r>
            <w:r w:rsidRPr="00644D4A" w:rsidR="002073C5">
              <w:rPr>
                <w:rFonts w:ascii="Times New Roman" w:hAnsi="Times New Roman" w:cs="Times New Roman"/>
                <w:sz w:val="28"/>
                <w:szCs w:val="28"/>
              </w:rPr>
              <w:t xml:space="preserve">vērtējumu 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2008. gadā Baltkrievija informēja Latviju. </w:t>
            </w:r>
          </w:p>
          <w:p w:rsidR="007E7D78" w:rsidRPr="00644D4A" w:rsidP="00BE180A">
            <w:pPr>
              <w:pStyle w:val="Footer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Starpvaldību līgums Latvijai var sniegt vairākas priekšrocības:</w:t>
            </w:r>
          </w:p>
          <w:p w:rsidR="004D1992" w:rsidRPr="00644D4A" w:rsidP="00DC7807">
            <w:pPr>
              <w:pStyle w:val="Footer"/>
              <w:ind w:left="-3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44D4A" w:rsidR="008456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4D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informācijas apmaiņas jomā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D78" w:rsidRPr="00644D4A" w:rsidP="00A23C18">
            <w:pPr>
              <w:pStyle w:val="Footer"/>
              <w:ind w:left="394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Kaut arī Baltkrievijai ir saistoša </w:t>
            </w:r>
            <w:r w:rsidRPr="00644D4A" w:rsidR="00104F08">
              <w:rPr>
                <w:rFonts w:ascii="Times New Roman" w:hAnsi="Times New Roman" w:cs="Times New Roman"/>
                <w:sz w:val="28"/>
                <w:szCs w:val="28"/>
              </w:rPr>
              <w:t>Starptautiskās Atomenerģijas aģentūras (turpmāk - SAEA) 1986. gada 26. septembra</w:t>
            </w:r>
            <w:r w:rsidRPr="00644D4A" w:rsidR="00104F08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Konvencija par kodolnegadījumu operatīvu izziņošanu (turpmāk – konvencija), un 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konvencijā minētajos gadījumos Baltkrievijai nekavējoties par tiem jāziņo valstīm, kas bija pakļautas vai var tikt pakļautas iedarbībai, tieši vai ar SAEA starpniecību</w:t>
            </w:r>
            <w:r w:rsidRPr="00644D4A" w:rsidR="008456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divpusējais līgums nodrošinātu ātrāku informācijas apmaiņu starp abām valstīm. Saskaņā ar </w:t>
            </w:r>
            <w:r w:rsidRPr="00644D4A" w:rsidR="00104F08">
              <w:rPr>
                <w:rFonts w:ascii="Times New Roman" w:hAnsi="Times New Roman" w:cs="Times New Roman"/>
                <w:sz w:val="28"/>
                <w:szCs w:val="28"/>
              </w:rPr>
              <w:t xml:space="preserve">starpvaldību 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līgum</w:t>
            </w:r>
            <w:r w:rsidRPr="00644D4A" w:rsidR="00104F08">
              <w:rPr>
                <w:rFonts w:ascii="Times New Roman" w:hAnsi="Times New Roman" w:cs="Times New Roman"/>
                <w:sz w:val="28"/>
                <w:szCs w:val="28"/>
              </w:rPr>
              <w:t>a “</w:t>
            </w:r>
            <w:r w:rsidRPr="00644D4A" w:rsidR="00104F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Republikas valdības un Baltkrievijas Republikas valdības līgum</w:t>
            </w:r>
            <w:r w:rsidRPr="00644D4A" w:rsidR="008456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644D4A" w:rsidR="00104F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kodolnegadījumu </w:t>
            </w:r>
            <w:r w:rsidRPr="00644D4A" w:rsidR="008456F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operatīvu izziņošanu, informācijas apmaiņu un sadarbību kodoldrošības un aizsardzības pret radiāciju jomā</w:t>
            </w:r>
            <w:r w:rsidRPr="00644D4A" w:rsidR="00104F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 projektu (turpmāk – līgums)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līgumslēdzēju pusēm būtu jāziņo ne tikai par kodolnegadījumiem (kas ir minēti konvencijā), bet arī par radiācijas avārijām, uz kurām </w:t>
            </w:r>
            <w:r w:rsidRPr="00644D4A" w:rsidR="00104F08">
              <w:rPr>
                <w:rFonts w:ascii="Times New Roman" w:hAnsi="Times New Roman" w:cs="Times New Roman"/>
                <w:sz w:val="28"/>
                <w:szCs w:val="28"/>
              </w:rPr>
              <w:t xml:space="preserve">konvencija 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neattiecas. </w:t>
            </w:r>
          </w:p>
          <w:p w:rsidR="007E7D78" w:rsidRPr="00644D4A" w:rsidP="00A23C18">
            <w:pPr>
              <w:pStyle w:val="Footer"/>
              <w:ind w:left="394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Papildus līgumā ir arī iekļauts nosacījums par informācijas apmaiņu par kodoliekārtu darbību, kā arī par plānoto, būvniecības stadijā esošo vai likvidēšanai pakļauto kodoliekārtu.</w:t>
            </w:r>
          </w:p>
          <w:p w:rsidR="00104F08" w:rsidRPr="00644D4A" w:rsidP="00DC7807">
            <w:pPr>
              <w:pStyle w:val="Footer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Pr="00644D4A" w:rsidR="007E7D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apmācību jomā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4D4A" w:rsidR="007E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D78" w:rsidRPr="00644D4A" w:rsidP="00A23C18">
            <w:pPr>
              <w:pStyle w:val="Footer"/>
              <w:ind w:left="394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Līgumā ietvertā darbības joma ir plašāka par konvencij</w:t>
            </w:r>
            <w:r w:rsidRPr="00644D4A" w:rsidR="00104F0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un paredz iespēju arī </w:t>
            </w:r>
            <w:r w:rsidRPr="00644D4A" w:rsidR="0064712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īgumslēdzēju pusēm veidot komisijas, darba grupas, vadīt apmācības, organizēt konsultācijas, kas ir ārpus konvencijas darbības jomas. Ievērojot plānotās Baltkrievijas AES tuvumu</w:t>
            </w:r>
            <w:r w:rsidRPr="00644D4A" w:rsidR="00104F08">
              <w:rPr>
                <w:rFonts w:ascii="Times New Roman" w:hAnsi="Times New Roman" w:cs="Times New Roman"/>
                <w:sz w:val="28"/>
                <w:szCs w:val="28"/>
              </w:rPr>
              <w:t xml:space="preserve"> attāluma nozīmē starp abām kaimiņvalstīm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, Baltijas valstu līmenī ir svarīga arī mācību organizēšana avārijas situāciju gatavībai un rīcībai. </w:t>
            </w:r>
          </w:p>
          <w:p w:rsidR="008456F7" w:rsidRPr="00644D4A" w:rsidP="00644D4A">
            <w:pPr>
              <w:pStyle w:val="Footer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44D4A" w:rsidR="00104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4D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nelegālo starojuma avotu pārvadājumu atklāšanā</w:t>
            </w:r>
            <w:r w:rsidRPr="00644D4A" w:rsidR="00DC78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D78" w:rsidRPr="00644D4A" w:rsidP="00A23C18">
            <w:pPr>
              <w:pStyle w:val="Footer"/>
              <w:ind w:left="394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Līgums paredz arī nosacījumus par informācijas apmaiņu, ja kādā no valstīm tiek atklāts nelegāls radioaktīvo avotu pārvietojums.</w:t>
            </w:r>
          </w:p>
          <w:p w:rsidR="00DC7807" w:rsidRPr="00644D4A" w:rsidP="00F570D0">
            <w:pPr>
              <w:pStyle w:val="Footer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C5" w:rsidRPr="00644D4A" w:rsidP="00BE180A">
            <w:pPr>
              <w:pStyle w:val="Footer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Līgumā iekļauti starptautisko</w:t>
            </w:r>
            <w:r w:rsidRPr="00644D4A" w:rsidR="00CF322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daudzpusējos nolīgumos nostiprināti principi kodoldrošības un aizsardzības pret radiāciju jomā, kā arī S</w:t>
            </w:r>
            <w:r w:rsidRPr="00644D4A" w:rsidR="0064712B">
              <w:rPr>
                <w:rFonts w:ascii="Times New Roman" w:hAnsi="Times New Roman" w:cs="Times New Roman"/>
                <w:sz w:val="28"/>
                <w:szCs w:val="28"/>
              </w:rPr>
              <w:t xml:space="preserve">AEA 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izstrādāto drošības standartu principi.</w:t>
            </w:r>
          </w:p>
          <w:p w:rsidR="00F570D0" w:rsidRPr="00644D4A" w:rsidP="00BE180A">
            <w:pPr>
              <w:pStyle w:val="Footer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noteikumu projekts sagatavots ar mērķi radīt juridisko pamatojumu sadarbībai starp Latviju un </w:t>
            </w:r>
            <w:r w:rsidRPr="00644D4A" w:rsidR="00D577C5">
              <w:rPr>
                <w:rFonts w:ascii="Times New Roman" w:hAnsi="Times New Roman" w:cs="Times New Roman"/>
                <w:sz w:val="28"/>
                <w:szCs w:val="28"/>
              </w:rPr>
              <w:t>Baltkrieviju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D4A" w:rsidR="00D577C5">
              <w:rPr>
                <w:rFonts w:ascii="Times New Roman" w:hAnsi="Times New Roman" w:cs="Times New Roman"/>
                <w:sz w:val="28"/>
                <w:szCs w:val="28"/>
              </w:rPr>
              <w:t>kodoldrošības un aizsardzības pret radiāciju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jomā. </w:t>
            </w:r>
          </w:p>
          <w:p w:rsidR="00894C55" w:rsidRPr="00644D4A" w:rsidP="00BE180A">
            <w:pPr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Līguma īstenošana notiks iesaistīt</w:t>
            </w:r>
            <w:r w:rsidRPr="00644D4A" w:rsidR="00A3520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institūcij</w:t>
            </w:r>
            <w:r w:rsidRPr="00644D4A" w:rsidR="00A3520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esoš</w:t>
            </w:r>
            <w:r w:rsidRPr="00644D4A" w:rsidR="00A35200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 xml:space="preserve"> budžeta līdzekļu ietvaros.</w:t>
            </w:r>
          </w:p>
          <w:p w:rsidR="00DB4D67" w:rsidRPr="00644D4A" w:rsidP="00BE180A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Līgumu plānots parakstīt Latvijas Republikas  </w:t>
            </w:r>
            <w:r w:rsidR="00BE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1720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inistru prezidenta Māra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Kučinska vizītes laikā Baltkrievijas Republikā 2018. gada 7.-8. februārī. No Latvijas puses to parakstītu Latvijas Republikas </w:t>
            </w:r>
            <w:r w:rsidR="00BE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1720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inistru prezidents Māris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Kučinskis.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D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  <w:r w:rsidRPr="00644D4A" w:rsidR="00541B6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44D4A" w:rsidR="00DB4D6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publiskas personas kapitālsabiedrības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4D67" w:rsidRPr="00644D4A" w:rsidP="00142323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Projektu izstrādāja Latvijas Republikas </w:t>
            </w:r>
            <w:r w:rsidRPr="00644D4A" w:rsidR="006A5FB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Vides aizsardzības un reģionālās attīstības ministrija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894C55" w:rsidRPr="00644D4A" w:rsidP="00142323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Līguma izstrādes gaitā tas tika skaņots ar </w:t>
            </w:r>
            <w:r w:rsidRPr="00644D4A" w:rsidR="00FE1A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šādām 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Latvijas iestādēm – Ārlietu ministrija, Tieslietu ministrija, Iekšlietu ministrija, Aizsardzības ministrija, Satversmes aizsardzības birojs, </w:t>
            </w:r>
            <w:r w:rsidRPr="00644D4A" w:rsidR="00FE0A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vides dienesta Radiācijas drošības centrs, Drošības policija, Valsts ugunsdzēsības un glābšanas dienests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83854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3"/>
        <w:gridCol w:w="2807"/>
        <w:gridCol w:w="5795"/>
      </w:tblGrid>
      <w:tr w:rsidTr="00894C55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4D4A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</w:t>
            </w:r>
            <w:r w:rsidRPr="00644D4A" w:rsidR="00501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142323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hAnsi="Times New Roman" w:cs="Times New Roman"/>
                <w:sz w:val="28"/>
                <w:szCs w:val="28"/>
              </w:rPr>
              <w:t>Ministru kabineta noteikumu projekts regulē starpvalstu attiecības un tiešā veidā neietekmē sabiedrību.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4D67" w:rsidRPr="00644D4A" w:rsidP="00142323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grupām un institūcijām projekta tiesiskais regulējums nemaina tiesības un pienākumus, kā arī veicamās darbības.</w:t>
            </w:r>
          </w:p>
          <w:p w:rsidR="00F157CB" w:rsidRPr="00644D4A" w:rsidP="00142323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Līguma noslēgšana uzlabos informācijas apmaiņu starp Latvijas un Baltkrievijas institūcijām un sadarbību preventīvu pasākumu izstrādē.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FE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Projekts </w:t>
            </w:r>
            <w:r w:rsidRPr="00644D4A" w:rsidR="00FE0A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nerada papildus administratīvās izmaksas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5B97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5B97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35B97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894C55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83854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83854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83854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451EE2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B97" w:rsidRPr="00644D4A" w:rsidP="00B35B9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 Tiesību akta projekta ietekme uz valsts budžetu un pašvaldību budžetiem</w:t>
            </w:r>
          </w:p>
        </w:tc>
      </w:tr>
      <w:tr w:rsidTr="00451EE2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35B97" w:rsidRPr="00644D4A" w:rsidP="00B35B9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  <w:r w:rsidRPr="00644D4A" w:rsidR="00644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</w:tc>
      </w:tr>
    </w:tbl>
    <w:p w:rsidR="00B35B97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83854" w:rsidRPr="00644D4A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55"/>
      </w:tblGrid>
      <w:tr w:rsidTr="00451EE2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B97" w:rsidRPr="00644D4A" w:rsidP="00B35B9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 Tiesību akta projekta ietekme uz spēkā esošo tiesību normu sistēmu</w:t>
            </w:r>
          </w:p>
        </w:tc>
      </w:tr>
      <w:tr w:rsidTr="00451EE2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35B97" w:rsidRPr="00644D4A" w:rsidP="00451EE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  <w:r w:rsidRPr="00644D4A" w:rsidR="00644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.</w:t>
            </w:r>
          </w:p>
        </w:tc>
      </w:tr>
    </w:tbl>
    <w:p w:rsidR="00B35B97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83854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2"/>
        <w:gridCol w:w="2717"/>
        <w:gridCol w:w="5886"/>
      </w:tblGrid>
      <w:tr w:rsidTr="00451EE2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B97" w:rsidRPr="00644D4A" w:rsidP="00B35B9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 Tiesību akta projekta atbilstība Latvijas Republikas starptautiskajām saistībām</w:t>
            </w:r>
          </w:p>
        </w:tc>
      </w:tr>
      <w:tr w:rsidTr="00451EE2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4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B3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Saistības pret Eiropas Savienību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7F7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451EE2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4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4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Citas starptautiskās saistības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D30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451EE2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4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B97" w:rsidRPr="00644D4A" w:rsidP="004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44D4A" w:rsidRPr="00644D4A" w:rsidP="00142323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Atbilstoši Eiropas Atomenerģijas Kopienas dibināšanas līguma 103. pantam līgums paziņots Eiropas Komisijai.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Eiropas Komisija 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2018. gada 5. janvāra vēstulē Nr. ener.ddg2.d.1/LB/cm(2017)7136292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informē, ka neiebilst pret līguma noslēgšanu. </w:t>
            </w:r>
            <w:r w:rsidR="0014232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Vēstulē norādītie 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Eiropas Komisija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ieteikumi precizējumiem līguma tekstā ņemti vērā. </w:t>
            </w:r>
          </w:p>
          <w:p w:rsidR="00B35B97" w:rsidRPr="00644D4A" w:rsidP="00142323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Līgumā n</w:t>
            </w:r>
            <w:r w:rsidRPr="00644D4A" w:rsid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av pretrunu ar </w:t>
            </w:r>
            <w:r w:rsidRPr="00644D4A" w:rsidR="00644D4A">
              <w:rPr>
                <w:rFonts w:ascii="Times New Roman" w:hAnsi="Times New Roman" w:cs="Times New Roman"/>
                <w:sz w:val="28"/>
                <w:szCs w:val="28"/>
              </w:rPr>
              <w:t>1986. gada 26. septembra</w:t>
            </w:r>
            <w:r w:rsidRPr="00644D4A" w:rsidR="00644D4A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</w:t>
            </w:r>
            <w:r w:rsidRPr="00644D4A" w:rsidR="00644D4A">
              <w:rPr>
                <w:rFonts w:ascii="Times New Roman" w:hAnsi="Times New Roman" w:cs="Times New Roman"/>
                <w:sz w:val="28"/>
                <w:szCs w:val="28"/>
              </w:rPr>
              <w:t>Konvenciju par kodolnegadījumu operatīvu izziņošanu un SAEA drošības standartiem.</w:t>
            </w:r>
          </w:p>
        </w:tc>
      </w:tr>
    </w:tbl>
    <w:p w:rsidR="00B35B97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83854" w:rsidRPr="00644D4A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2"/>
        <w:gridCol w:w="2717"/>
        <w:gridCol w:w="5886"/>
      </w:tblGrid>
      <w:tr w:rsidTr="00894C55">
        <w:tblPrEx>
          <w:tblW w:w="5000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4D4A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</w:t>
            </w:r>
            <w:r w:rsidRPr="00644D4A" w:rsidR="00816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Sabiedrības līdzdalība un komunikācijas aktivitātes</w:t>
            </w:r>
          </w:p>
        </w:tc>
      </w:tr>
      <w:tr w:rsidTr="00894C55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3224" w:rsidRPr="00644D4A" w:rsidP="005C511F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 noteikumu projektu un līguma projektu nav organizētas konsultācijas ar sabiedrību līguma projekta ierobežotas pieejamības statusa dēļ.</w:t>
            </w:r>
          </w:p>
        </w:tc>
      </w:tr>
      <w:tr w:rsidTr="00894C55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894C55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Tr="00894C55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79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3"/>
        <w:gridCol w:w="3441"/>
        <w:gridCol w:w="5161"/>
      </w:tblGrid>
      <w:tr w:rsidTr="00894C55">
        <w:tblPrEx>
          <w:tblW w:w="5000" w:type="pct"/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4D4A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</w:t>
            </w:r>
            <w:r w:rsidRPr="00644D4A" w:rsidR="00816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644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Tr="00894C55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A57BDB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Līgumā paredzēto saistību izpildi koordinēs </w:t>
            </w:r>
            <w:r w:rsidRPr="00644D4A" w:rsidR="00795FE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Vides aizsardzības un reģionālās attīstības ministrija</w:t>
            </w: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44D4A" w:rsidR="00BF20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sadarbībā ar</w:t>
            </w:r>
            <w:r w:rsidRPr="00644D4A" w:rsidR="00822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Valsts vides dienesta Radiācijas drošības centr</w:t>
            </w:r>
            <w:r w:rsidRPr="00644D4A" w:rsidR="00BF20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644D4A" w:rsidR="00822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644D4A" w:rsidR="00795FE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Iekšlietu ministrij</w:t>
            </w:r>
            <w:r w:rsidRPr="00644D4A" w:rsidR="00BF20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644D4A" w:rsidR="00795FE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644D4A" w:rsidR="00822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ugunsdzēsības un glābšanas dienest</w:t>
            </w:r>
            <w:r w:rsidRPr="00644D4A" w:rsidR="00BF20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644D4A" w:rsidR="00822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644D4A" w:rsidR="00795FE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Ārlietu ministrij</w:t>
            </w:r>
            <w:r w:rsidRPr="00644D4A" w:rsidR="00BF20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u.</w:t>
            </w:r>
          </w:p>
        </w:tc>
      </w:tr>
      <w:tr w:rsidTr="00894C55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22EC2" w:rsidRPr="00644D4A" w:rsidP="0082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894C55" w:rsidRPr="00644D4A" w:rsidP="0082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5FEF" w:rsidRPr="00644D4A" w:rsidP="00F06147">
            <w:pPr>
              <w:pStyle w:val="naisnod"/>
              <w:spacing w:before="0" w:after="0"/>
              <w:ind w:right="57" w:firstLine="327"/>
              <w:jc w:val="both"/>
              <w:rPr>
                <w:b w:val="0"/>
                <w:sz w:val="28"/>
                <w:szCs w:val="28"/>
              </w:rPr>
            </w:pPr>
            <w:r w:rsidRPr="00644D4A">
              <w:rPr>
                <w:b w:val="0"/>
                <w:sz w:val="28"/>
                <w:szCs w:val="28"/>
              </w:rPr>
              <w:t>Ministru kabineta noteikumu projekts neietekmē iesaistīto institūciju funkcijas un uzdevumus.</w:t>
            </w:r>
          </w:p>
          <w:p w:rsidR="00894C55" w:rsidRPr="00644D4A" w:rsidP="00F06147">
            <w:pPr>
              <w:pStyle w:val="naisnod"/>
              <w:spacing w:before="0" w:after="0"/>
              <w:ind w:right="57" w:firstLine="327"/>
              <w:jc w:val="both"/>
              <w:rPr>
                <w:sz w:val="28"/>
                <w:szCs w:val="28"/>
              </w:rPr>
            </w:pPr>
            <w:r w:rsidRPr="00644D4A">
              <w:rPr>
                <w:b w:val="0"/>
                <w:sz w:val="28"/>
                <w:szCs w:val="28"/>
              </w:rPr>
              <w:t>Nav paredzēta jaunu institūciju izveide vai esošu institūciju likvidēšana vai reorganizācija.</w:t>
            </w:r>
          </w:p>
        </w:tc>
      </w:tr>
      <w:tr w:rsidTr="00894C55">
        <w:tblPrEx>
          <w:tblW w:w="5000" w:type="pct"/>
          <w:jc w:val="center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4D4A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4D4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720585" w:rsidRPr="00644D4A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54" w:rsidRPr="00644D4A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C55" w:rsidRPr="00644D4A" w:rsidP="00795FE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  <w:r w:rsidR="00142323">
        <w:rPr>
          <w:rFonts w:ascii="Times New Roman" w:hAnsi="Times New Roman" w:cs="Times New Roman"/>
          <w:sz w:val="28"/>
          <w:szCs w:val="28"/>
        </w:rPr>
        <w:br/>
      </w:r>
      <w:r w:rsidRPr="00644D4A">
        <w:rPr>
          <w:rFonts w:ascii="Times New Roman" w:hAnsi="Times New Roman" w:cs="Times New Roman"/>
          <w:sz w:val="28"/>
          <w:szCs w:val="28"/>
        </w:rPr>
        <w:t>attīstības</w:t>
      </w:r>
      <w:r w:rsidR="00142323">
        <w:rPr>
          <w:rFonts w:ascii="Times New Roman" w:hAnsi="Times New Roman" w:cs="Times New Roman"/>
          <w:sz w:val="28"/>
          <w:szCs w:val="28"/>
        </w:rPr>
        <w:t xml:space="preserve"> </w:t>
      </w:r>
      <w:r w:rsidRPr="00644D4A">
        <w:rPr>
          <w:rFonts w:ascii="Times New Roman" w:hAnsi="Times New Roman" w:cs="Times New Roman"/>
          <w:sz w:val="28"/>
          <w:szCs w:val="28"/>
        </w:rPr>
        <w:t>ministrs</w:t>
      </w:r>
      <w:r w:rsidRPr="00644D4A">
        <w:rPr>
          <w:rFonts w:ascii="Times New Roman" w:hAnsi="Times New Roman" w:cs="Times New Roman"/>
          <w:sz w:val="28"/>
          <w:szCs w:val="28"/>
        </w:rPr>
        <w:tab/>
      </w:r>
      <w:r w:rsidRPr="00644D4A">
        <w:rPr>
          <w:rFonts w:ascii="Times New Roman" w:hAnsi="Times New Roman" w:cs="Times New Roman"/>
          <w:sz w:val="28"/>
          <w:szCs w:val="28"/>
        </w:rPr>
        <w:t>Kaspars Gerhards</w:t>
      </w:r>
    </w:p>
    <w:p w:rsidR="00894C55" w:rsidRPr="00644D4A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644D4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3C18" w:rsidRPr="00644D4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3C18" w:rsidRPr="00644D4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3C18" w:rsidRPr="00644D4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3C18" w:rsidRPr="00644D4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1423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23">
        <w:rPr>
          <w:rFonts w:ascii="Times New Roman" w:hAnsi="Times New Roman" w:cs="Times New Roman"/>
          <w:sz w:val="24"/>
          <w:szCs w:val="24"/>
        </w:rPr>
        <w:t>Tilta</w:t>
      </w:r>
      <w:r w:rsidRPr="00142323" w:rsidR="00B41DEB">
        <w:rPr>
          <w:rFonts w:ascii="Times New Roman" w:hAnsi="Times New Roman" w:cs="Times New Roman"/>
          <w:sz w:val="24"/>
          <w:szCs w:val="24"/>
        </w:rPr>
        <w:t xml:space="preserve"> </w:t>
      </w:r>
      <w:r w:rsidRPr="00142323">
        <w:rPr>
          <w:rFonts w:ascii="Times New Roman" w:hAnsi="Times New Roman" w:cs="Times New Roman"/>
          <w:sz w:val="24"/>
          <w:szCs w:val="24"/>
        </w:rPr>
        <w:t>670</w:t>
      </w:r>
      <w:r w:rsidRPr="00142323">
        <w:rPr>
          <w:rFonts w:ascii="Times New Roman" w:hAnsi="Times New Roman" w:cs="Times New Roman"/>
          <w:sz w:val="24"/>
          <w:szCs w:val="24"/>
        </w:rPr>
        <w:t>26582</w:t>
      </w:r>
    </w:p>
    <w:p w:rsidR="00894C55" w:rsidRPr="001423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23">
        <w:rPr>
          <w:rFonts w:ascii="Times New Roman" w:hAnsi="Times New Roman" w:cs="Times New Roman"/>
          <w:sz w:val="24"/>
          <w:szCs w:val="24"/>
        </w:rPr>
        <w:t>Linda</w:t>
      </w:r>
      <w:r w:rsidRPr="00142323">
        <w:rPr>
          <w:rFonts w:ascii="Times New Roman" w:hAnsi="Times New Roman" w:cs="Times New Roman"/>
          <w:sz w:val="24"/>
          <w:szCs w:val="24"/>
        </w:rPr>
        <w:t>.</w:t>
      </w:r>
      <w:r w:rsidRPr="00142323">
        <w:rPr>
          <w:rFonts w:ascii="Times New Roman" w:hAnsi="Times New Roman" w:cs="Times New Roman"/>
          <w:sz w:val="24"/>
          <w:szCs w:val="24"/>
        </w:rPr>
        <w:t>Tilta</w:t>
      </w:r>
      <w:r w:rsidRPr="00142323">
        <w:rPr>
          <w:rFonts w:ascii="Times New Roman" w:hAnsi="Times New Roman" w:cs="Times New Roman"/>
          <w:sz w:val="24"/>
          <w:szCs w:val="24"/>
        </w:rPr>
        <w:t>@</w:t>
      </w:r>
      <w:r w:rsidRPr="00142323">
        <w:rPr>
          <w:rFonts w:ascii="Times New Roman" w:hAnsi="Times New Roman" w:cs="Times New Roman"/>
          <w:sz w:val="24"/>
          <w:szCs w:val="24"/>
        </w:rPr>
        <w:t>varam</w:t>
      </w:r>
      <w:r w:rsidRPr="00142323">
        <w:rPr>
          <w:rFonts w:ascii="Times New Roman" w:hAnsi="Times New Roman" w:cs="Times New Roman"/>
          <w:sz w:val="24"/>
          <w:szCs w:val="24"/>
        </w:rPr>
        <w:t>.gov.lv</w:t>
      </w:r>
    </w:p>
    <w:sectPr w:rsidSect="005722BE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C55" w:rsidRPr="00DC351C" w:rsidP="00DC351C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22BE" w:rsidRPr="00DC351C" w:rsidP="00DC351C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3060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83854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EF53DF"/>
    <w:multiLevelType w:val="hybridMultilevel"/>
    <w:tmpl w:val="F21A55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AE86524"/>
    <w:multiLevelType w:val="hybridMultilevel"/>
    <w:tmpl w:val="C4F80CA8"/>
    <w:lvl w:ilvl="0">
      <w:start w:val="1"/>
      <w:numFmt w:val="decimal"/>
      <w:lvlText w:val="%1)"/>
      <w:lvlJc w:val="left"/>
      <w:pPr>
        <w:ind w:left="2685" w:hanging="23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5" w:hanging="360"/>
      </w:pPr>
    </w:lvl>
    <w:lvl w:ilvl="2" w:tentative="1">
      <w:start w:val="1"/>
      <w:numFmt w:val="lowerRoman"/>
      <w:lvlText w:val="%3."/>
      <w:lvlJc w:val="right"/>
      <w:pPr>
        <w:ind w:left="2115" w:hanging="180"/>
      </w:pPr>
    </w:lvl>
    <w:lvl w:ilvl="3" w:tentative="1">
      <w:start w:val="1"/>
      <w:numFmt w:val="decimal"/>
      <w:lvlText w:val="%4."/>
      <w:lvlJc w:val="left"/>
      <w:pPr>
        <w:ind w:left="2835" w:hanging="360"/>
      </w:pPr>
    </w:lvl>
    <w:lvl w:ilvl="4" w:tentative="1">
      <w:start w:val="1"/>
      <w:numFmt w:val="lowerLetter"/>
      <w:lvlText w:val="%5."/>
      <w:lvlJc w:val="left"/>
      <w:pPr>
        <w:ind w:left="3555" w:hanging="360"/>
      </w:pPr>
    </w:lvl>
    <w:lvl w:ilvl="5" w:tentative="1">
      <w:start w:val="1"/>
      <w:numFmt w:val="lowerRoman"/>
      <w:lvlText w:val="%6."/>
      <w:lvlJc w:val="right"/>
      <w:pPr>
        <w:ind w:left="4275" w:hanging="180"/>
      </w:pPr>
    </w:lvl>
    <w:lvl w:ilvl="6" w:tentative="1">
      <w:start w:val="1"/>
      <w:numFmt w:val="decimal"/>
      <w:lvlText w:val="%7."/>
      <w:lvlJc w:val="left"/>
      <w:pPr>
        <w:ind w:left="4995" w:hanging="360"/>
      </w:pPr>
    </w:lvl>
    <w:lvl w:ilvl="7" w:tentative="1">
      <w:start w:val="1"/>
      <w:numFmt w:val="lowerLetter"/>
      <w:lvlText w:val="%8."/>
      <w:lvlJc w:val="left"/>
      <w:pPr>
        <w:ind w:left="5715" w:hanging="360"/>
      </w:pPr>
    </w:lvl>
    <w:lvl w:ilvl="8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1">
    <w:nsid w:val="595966FB"/>
    <w:multiLevelType w:val="hybridMultilevel"/>
    <w:tmpl w:val="9176F6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67946"/>
    <w:rsid w:val="00104F08"/>
    <w:rsid w:val="00122E58"/>
    <w:rsid w:val="00142323"/>
    <w:rsid w:val="001720FB"/>
    <w:rsid w:val="00194C19"/>
    <w:rsid w:val="001A76E0"/>
    <w:rsid w:val="002073C5"/>
    <w:rsid w:val="00243426"/>
    <w:rsid w:val="003B0BF9"/>
    <w:rsid w:val="003E0791"/>
    <w:rsid w:val="003F28AC"/>
    <w:rsid w:val="004454FE"/>
    <w:rsid w:val="00451EE2"/>
    <w:rsid w:val="00463BA8"/>
    <w:rsid w:val="00465D31"/>
    <w:rsid w:val="00471F27"/>
    <w:rsid w:val="00497975"/>
    <w:rsid w:val="004D1992"/>
    <w:rsid w:val="004F32A8"/>
    <w:rsid w:val="0050178F"/>
    <w:rsid w:val="00541B6E"/>
    <w:rsid w:val="005722BE"/>
    <w:rsid w:val="005C511F"/>
    <w:rsid w:val="0062618F"/>
    <w:rsid w:val="00644D4A"/>
    <w:rsid w:val="0064712B"/>
    <w:rsid w:val="0067350E"/>
    <w:rsid w:val="006A36FA"/>
    <w:rsid w:val="006A5FB0"/>
    <w:rsid w:val="006E1081"/>
    <w:rsid w:val="00720585"/>
    <w:rsid w:val="00773AF6"/>
    <w:rsid w:val="00783854"/>
    <w:rsid w:val="00795FEF"/>
    <w:rsid w:val="007B02BA"/>
    <w:rsid w:val="007C00AF"/>
    <w:rsid w:val="007D1EDA"/>
    <w:rsid w:val="007E7D78"/>
    <w:rsid w:val="007F7B0D"/>
    <w:rsid w:val="00816C11"/>
    <w:rsid w:val="00822EC2"/>
    <w:rsid w:val="008456F7"/>
    <w:rsid w:val="00865703"/>
    <w:rsid w:val="00894C55"/>
    <w:rsid w:val="008E5A5E"/>
    <w:rsid w:val="00976069"/>
    <w:rsid w:val="009D0C82"/>
    <w:rsid w:val="00A12B0A"/>
    <w:rsid w:val="00A23C18"/>
    <w:rsid w:val="00A33562"/>
    <w:rsid w:val="00A35200"/>
    <w:rsid w:val="00A57BDB"/>
    <w:rsid w:val="00A86825"/>
    <w:rsid w:val="00AA439E"/>
    <w:rsid w:val="00AE5567"/>
    <w:rsid w:val="00AE5771"/>
    <w:rsid w:val="00B10493"/>
    <w:rsid w:val="00B2165C"/>
    <w:rsid w:val="00B21FB4"/>
    <w:rsid w:val="00B35B97"/>
    <w:rsid w:val="00B37BBD"/>
    <w:rsid w:val="00B41DEB"/>
    <w:rsid w:val="00BC2C33"/>
    <w:rsid w:val="00BD4425"/>
    <w:rsid w:val="00BE180A"/>
    <w:rsid w:val="00BF2047"/>
    <w:rsid w:val="00C25B49"/>
    <w:rsid w:val="00C80902"/>
    <w:rsid w:val="00CE5657"/>
    <w:rsid w:val="00CF3224"/>
    <w:rsid w:val="00D30118"/>
    <w:rsid w:val="00D577C5"/>
    <w:rsid w:val="00DB0937"/>
    <w:rsid w:val="00DB4D67"/>
    <w:rsid w:val="00DC351C"/>
    <w:rsid w:val="00DC7807"/>
    <w:rsid w:val="00DD3271"/>
    <w:rsid w:val="00E87235"/>
    <w:rsid w:val="00E90C01"/>
    <w:rsid w:val="00EA486E"/>
    <w:rsid w:val="00F06147"/>
    <w:rsid w:val="00F157CB"/>
    <w:rsid w:val="00F32503"/>
    <w:rsid w:val="00F570D0"/>
    <w:rsid w:val="00F57B0C"/>
    <w:rsid w:val="00F70A27"/>
    <w:rsid w:val="00FE0A87"/>
    <w:rsid w:val="00FE1AAD"/>
    <w:rsid w:val="00FE21B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5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F570D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aisnod">
    <w:name w:val="naisnod"/>
    <w:basedOn w:val="Normal"/>
    <w:rsid w:val="00795FE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1">
    <w:name w:val="tv_html1"/>
    <w:basedOn w:val="Normal"/>
    <w:rsid w:val="00B35B97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A7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1B55-AF3F-4E30-9478-C7E334EF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4871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„Par Latvijas Republikas valdības un Baltkrievijas Republikas valdības līgumu par kodolnegadījumu operatīvu izziņošanu, informācijas apmaiņu un sadarbību kodoldrošības un aizsardzības pret radiāciju jomā"</vt:lpstr>
    </vt:vector>
  </TitlesOfParts>
  <Company>Vides aizsardzības un reģionālās attīstības ministrija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„Par Latvijas Republikas valdības un Baltkrievijas Republikas valdības līgumu par kodolnegadījumu operatīvu izziņošanu, informācijas apmaiņu un sadarbību kodoldrošības un aizsardzības pret radiāciju jomā"</dc:title>
  <dc:subject>Anotācija</dc:subject>
  <dc:creator>VARAM</dc:creator>
  <dc:description>67026582, linda.tilta@varam.gov.lv</dc:description>
  <cp:lastModifiedBy>VARAM</cp:lastModifiedBy>
  <cp:revision>4</cp:revision>
  <cp:lastPrinted>2018-01-08T15:01:00Z</cp:lastPrinted>
  <dcterms:created xsi:type="dcterms:W3CDTF">2018-01-23T10:55:00Z</dcterms:created>
  <dcterms:modified xsi:type="dcterms:W3CDTF">2018-01-23T10:58:00Z</dcterms:modified>
</cp:coreProperties>
</file>