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0E3" w:rsidRDefault="007F70E3" w:rsidP="00375B9F">
      <w:pPr>
        <w:jc w:val="center"/>
        <w:rPr>
          <w:b/>
          <w:sz w:val="28"/>
          <w:lang w:eastAsia="en-US"/>
        </w:rPr>
      </w:pPr>
      <w:r w:rsidRPr="00375B9F">
        <w:rPr>
          <w:b/>
          <w:sz w:val="28"/>
          <w:lang w:eastAsia="en-US"/>
        </w:rPr>
        <w:t xml:space="preserve">Ministru kabineta noteikumu projekta </w:t>
      </w:r>
      <w:bookmarkStart w:id="0" w:name="OLE_LINK1"/>
      <w:bookmarkStart w:id="1" w:name="OLE_LINK2"/>
      <w:r w:rsidRPr="00375B9F">
        <w:rPr>
          <w:b/>
          <w:sz w:val="28"/>
          <w:lang w:eastAsia="en-US"/>
        </w:rPr>
        <w:t>„Grozījum</w:t>
      </w:r>
      <w:r w:rsidR="00481C59" w:rsidRPr="00375B9F">
        <w:rPr>
          <w:b/>
          <w:sz w:val="28"/>
          <w:lang w:eastAsia="en-US"/>
        </w:rPr>
        <w:t>i</w:t>
      </w:r>
      <w:r w:rsidRPr="00375B9F">
        <w:rPr>
          <w:b/>
          <w:sz w:val="28"/>
          <w:lang w:eastAsia="en-US"/>
        </w:rPr>
        <w:t xml:space="preserve"> Ministru kabineta 201</w:t>
      </w:r>
      <w:r w:rsidR="000D1A41" w:rsidRPr="00375B9F">
        <w:rPr>
          <w:b/>
          <w:sz w:val="28"/>
          <w:lang w:eastAsia="en-US"/>
        </w:rPr>
        <w:t>5</w:t>
      </w:r>
      <w:r w:rsidRPr="00375B9F">
        <w:rPr>
          <w:b/>
          <w:sz w:val="28"/>
          <w:lang w:eastAsia="en-US"/>
        </w:rPr>
        <w:t>.</w:t>
      </w:r>
      <w:r w:rsidR="003F3EA2" w:rsidRPr="00375B9F">
        <w:rPr>
          <w:b/>
          <w:sz w:val="28"/>
          <w:lang w:eastAsia="en-US"/>
        </w:rPr>
        <w:t> </w:t>
      </w:r>
      <w:r w:rsidRPr="00375B9F">
        <w:rPr>
          <w:b/>
          <w:sz w:val="28"/>
          <w:lang w:eastAsia="en-US"/>
        </w:rPr>
        <w:t>gada 1</w:t>
      </w:r>
      <w:r w:rsidR="000D1A41" w:rsidRPr="00375B9F">
        <w:rPr>
          <w:b/>
          <w:sz w:val="28"/>
          <w:lang w:eastAsia="en-US"/>
        </w:rPr>
        <w:t>0</w:t>
      </w:r>
      <w:r w:rsidRPr="00375B9F">
        <w:rPr>
          <w:b/>
          <w:sz w:val="28"/>
          <w:lang w:eastAsia="en-US"/>
        </w:rPr>
        <w:t>.</w:t>
      </w:r>
      <w:r w:rsidR="003F3EA2" w:rsidRPr="00375B9F">
        <w:rPr>
          <w:b/>
          <w:sz w:val="28"/>
          <w:lang w:eastAsia="en-US"/>
        </w:rPr>
        <w:t> </w:t>
      </w:r>
      <w:r w:rsidRPr="00375B9F">
        <w:rPr>
          <w:b/>
          <w:sz w:val="28"/>
          <w:lang w:eastAsia="en-US"/>
        </w:rPr>
        <w:t>marta noteikumos Nr.</w:t>
      </w:r>
      <w:r w:rsidR="003F3EA2" w:rsidRPr="00375B9F">
        <w:rPr>
          <w:b/>
          <w:sz w:val="28"/>
          <w:lang w:eastAsia="en-US"/>
        </w:rPr>
        <w:t> </w:t>
      </w:r>
      <w:r w:rsidRPr="00375B9F">
        <w:rPr>
          <w:b/>
          <w:sz w:val="28"/>
          <w:lang w:eastAsia="en-US"/>
        </w:rPr>
        <w:t>1</w:t>
      </w:r>
      <w:r w:rsidR="000D1A41" w:rsidRPr="00375B9F">
        <w:rPr>
          <w:b/>
          <w:sz w:val="28"/>
          <w:lang w:eastAsia="en-US"/>
        </w:rPr>
        <w:t>26</w:t>
      </w:r>
      <w:r w:rsidRPr="00375B9F">
        <w:rPr>
          <w:b/>
          <w:sz w:val="28"/>
          <w:lang w:eastAsia="en-US"/>
        </w:rPr>
        <w:t xml:space="preserve"> „</w:t>
      </w:r>
      <w:bookmarkEnd w:id="0"/>
      <w:bookmarkEnd w:id="1"/>
      <w:r w:rsidR="000D1A41" w:rsidRPr="00375B9F">
        <w:rPr>
          <w:b/>
          <w:sz w:val="28"/>
          <w:lang w:eastAsia="en-US"/>
        </w:rPr>
        <w:t>Tiešo maksājumu piešķiršanas kārtība lauksaimniekiem</w:t>
      </w:r>
      <w:r w:rsidRPr="00375B9F">
        <w:rPr>
          <w:b/>
          <w:sz w:val="28"/>
          <w:lang w:eastAsia="en-US"/>
        </w:rPr>
        <w:t xml:space="preserve">”” sākotnējās ietekmes novērtējuma </w:t>
      </w:r>
      <w:smartTag w:uri="schemas-tilde-lv/tildestengine" w:element="veidnes">
        <w:smartTagPr>
          <w:attr w:name="id" w:val="-1"/>
          <w:attr w:name="baseform" w:val="ziņojums"/>
          <w:attr w:name="text" w:val="ziņojums"/>
        </w:smartTagPr>
        <w:r w:rsidRPr="00375B9F">
          <w:rPr>
            <w:b/>
            <w:sz w:val="28"/>
            <w:lang w:eastAsia="en-US"/>
          </w:rPr>
          <w:t>ziņojums</w:t>
        </w:r>
      </w:smartTag>
      <w:r w:rsidRPr="00375B9F">
        <w:rPr>
          <w:b/>
          <w:sz w:val="28"/>
          <w:lang w:eastAsia="en-US"/>
        </w:rPr>
        <w:t xml:space="preserve"> (anotācija)</w:t>
      </w:r>
    </w:p>
    <w:p w:rsidR="00DF0833" w:rsidRPr="00375B9F" w:rsidRDefault="00DF0833" w:rsidP="00375B9F">
      <w:pPr>
        <w:jc w:val="center"/>
        <w:rPr>
          <w:sz w:val="28"/>
          <w:lang w:eastAsia="en-US"/>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
        <w:gridCol w:w="39"/>
        <w:gridCol w:w="2650"/>
        <w:gridCol w:w="158"/>
        <w:gridCol w:w="5957"/>
      </w:tblGrid>
      <w:tr w:rsidR="007F70E3" w:rsidRPr="00DF0833" w:rsidTr="00B03BF9">
        <w:tc>
          <w:tcPr>
            <w:tcW w:w="9209" w:type="dxa"/>
            <w:gridSpan w:val="5"/>
          </w:tcPr>
          <w:p w:rsidR="007F70E3" w:rsidRPr="00DF0833" w:rsidRDefault="007F70E3" w:rsidP="00456CB0">
            <w:pPr>
              <w:jc w:val="center"/>
            </w:pPr>
            <w:r w:rsidRPr="00DF0833">
              <w:rPr>
                <w:b/>
                <w:bCs/>
              </w:rPr>
              <w:t>I. Tiesību akta projekta izstrādes nepieciešamība</w:t>
            </w:r>
          </w:p>
        </w:tc>
      </w:tr>
      <w:tr w:rsidR="007F70E3" w:rsidRPr="00DF0833" w:rsidTr="00B03BF9">
        <w:tc>
          <w:tcPr>
            <w:tcW w:w="415" w:type="dxa"/>
          </w:tcPr>
          <w:p w:rsidR="007F70E3" w:rsidRPr="00DF0833" w:rsidRDefault="007F70E3" w:rsidP="00456CB0">
            <w:pPr>
              <w:spacing w:before="100" w:beforeAutospacing="1" w:after="100" w:afterAutospacing="1" w:line="360" w:lineRule="auto"/>
              <w:ind w:firstLine="19"/>
              <w:jc w:val="both"/>
            </w:pPr>
            <w:r w:rsidRPr="00DF0833">
              <w:t>1.</w:t>
            </w:r>
          </w:p>
        </w:tc>
        <w:tc>
          <w:tcPr>
            <w:tcW w:w="2689" w:type="dxa"/>
            <w:gridSpan w:val="2"/>
          </w:tcPr>
          <w:p w:rsidR="007F70E3" w:rsidRPr="00DF0833" w:rsidRDefault="007F70E3" w:rsidP="00456CB0">
            <w:r w:rsidRPr="00DF0833">
              <w:t>Pamatojums</w:t>
            </w:r>
          </w:p>
        </w:tc>
        <w:tc>
          <w:tcPr>
            <w:tcW w:w="6105" w:type="dxa"/>
            <w:gridSpan w:val="2"/>
          </w:tcPr>
          <w:p w:rsidR="007F70E3" w:rsidRPr="00DF0833" w:rsidRDefault="007F70E3" w:rsidP="003E4FF0">
            <w:pPr>
              <w:jc w:val="both"/>
            </w:pPr>
            <w:r w:rsidRPr="00DF0833">
              <w:rPr>
                <w:lang w:eastAsia="en-US"/>
              </w:rPr>
              <w:t>Lauksaimniecības un lauku attīstības likuma 5.</w:t>
            </w:r>
            <w:r w:rsidR="003F3EA2" w:rsidRPr="00DF0833">
              <w:rPr>
                <w:lang w:eastAsia="en-US"/>
              </w:rPr>
              <w:t> </w:t>
            </w:r>
            <w:r w:rsidRPr="00DF0833">
              <w:rPr>
                <w:lang w:eastAsia="en-US"/>
              </w:rPr>
              <w:t>panta ceturtā daļa</w:t>
            </w:r>
          </w:p>
        </w:tc>
      </w:tr>
      <w:tr w:rsidR="007F70E3" w:rsidRPr="00DF0833" w:rsidTr="00B03BF9">
        <w:tc>
          <w:tcPr>
            <w:tcW w:w="415" w:type="dxa"/>
          </w:tcPr>
          <w:p w:rsidR="00306658" w:rsidRPr="00DF0833" w:rsidRDefault="007F70E3" w:rsidP="00456CB0">
            <w:pPr>
              <w:spacing w:before="100" w:beforeAutospacing="1" w:after="100" w:afterAutospacing="1" w:line="360" w:lineRule="auto"/>
              <w:ind w:firstLine="19"/>
              <w:jc w:val="both"/>
            </w:pPr>
            <w:r w:rsidRPr="00DF0833">
              <w:t>2.</w:t>
            </w:r>
          </w:p>
          <w:p w:rsidR="00306658" w:rsidRPr="00DF0833" w:rsidRDefault="00306658" w:rsidP="00306658"/>
          <w:p w:rsidR="00306658" w:rsidRPr="00DF0833" w:rsidRDefault="00306658" w:rsidP="00306658"/>
          <w:p w:rsidR="00306658" w:rsidRPr="00DF0833" w:rsidRDefault="00306658" w:rsidP="00306658"/>
          <w:p w:rsidR="00306658" w:rsidRPr="00DF0833" w:rsidRDefault="00306658" w:rsidP="00306658"/>
          <w:p w:rsidR="00306658" w:rsidRPr="00DF0833" w:rsidRDefault="00306658" w:rsidP="00306658"/>
          <w:p w:rsidR="00306658" w:rsidRPr="00DF0833" w:rsidRDefault="00306658" w:rsidP="00306658"/>
          <w:p w:rsidR="00306658" w:rsidRPr="00DF0833" w:rsidRDefault="00306658" w:rsidP="00306658"/>
          <w:p w:rsidR="00306658" w:rsidRPr="00DF0833" w:rsidRDefault="00306658" w:rsidP="00306658"/>
          <w:p w:rsidR="00306658" w:rsidRPr="00DF0833" w:rsidRDefault="00306658" w:rsidP="00306658"/>
          <w:p w:rsidR="00306658" w:rsidRPr="00DF0833" w:rsidRDefault="00306658" w:rsidP="00306658"/>
          <w:p w:rsidR="00306658" w:rsidRPr="00DF0833" w:rsidRDefault="00306658" w:rsidP="00306658"/>
          <w:p w:rsidR="00306658" w:rsidRPr="00DF0833" w:rsidRDefault="00306658" w:rsidP="00306658"/>
          <w:p w:rsidR="00306658" w:rsidRPr="00DF0833" w:rsidRDefault="00306658" w:rsidP="00306658"/>
          <w:p w:rsidR="00306658" w:rsidRPr="00DF0833" w:rsidRDefault="00306658" w:rsidP="00306658"/>
          <w:p w:rsidR="00306658" w:rsidRPr="00DF0833" w:rsidRDefault="00306658" w:rsidP="00306658"/>
          <w:p w:rsidR="00306658" w:rsidRPr="00DF0833" w:rsidRDefault="00306658" w:rsidP="00306658"/>
          <w:p w:rsidR="00306658" w:rsidRPr="00DF0833" w:rsidRDefault="00306658" w:rsidP="00306658"/>
          <w:p w:rsidR="00306658" w:rsidRPr="00DF0833" w:rsidRDefault="00306658" w:rsidP="00306658"/>
          <w:p w:rsidR="00306658" w:rsidRPr="00DF0833" w:rsidRDefault="00306658" w:rsidP="00306658"/>
          <w:p w:rsidR="00306658" w:rsidRPr="00DF0833" w:rsidRDefault="00306658" w:rsidP="00306658"/>
          <w:p w:rsidR="00306658" w:rsidRPr="00DF0833" w:rsidRDefault="00306658" w:rsidP="00306658"/>
          <w:p w:rsidR="00306658" w:rsidRPr="00DF0833" w:rsidRDefault="00306658" w:rsidP="00306658"/>
          <w:p w:rsidR="00306658" w:rsidRPr="00DF0833" w:rsidRDefault="00306658" w:rsidP="00306658"/>
          <w:p w:rsidR="00306658" w:rsidRPr="00DF0833" w:rsidRDefault="00306658" w:rsidP="00306658"/>
          <w:p w:rsidR="00306658" w:rsidRPr="00DF0833" w:rsidRDefault="00306658" w:rsidP="00306658"/>
          <w:p w:rsidR="00306658" w:rsidRPr="00DF0833" w:rsidRDefault="00306658" w:rsidP="00306658"/>
          <w:p w:rsidR="00306658" w:rsidRPr="00DF0833" w:rsidRDefault="00306658" w:rsidP="00306658"/>
          <w:p w:rsidR="00306658" w:rsidRPr="00DF0833" w:rsidRDefault="00306658" w:rsidP="00306658"/>
          <w:p w:rsidR="00306658" w:rsidRPr="00DF0833" w:rsidRDefault="00306658" w:rsidP="00306658"/>
          <w:p w:rsidR="00306658" w:rsidRPr="00DF0833" w:rsidRDefault="00306658" w:rsidP="00306658"/>
          <w:p w:rsidR="007F70E3" w:rsidRPr="00DF0833" w:rsidRDefault="007F70E3" w:rsidP="00306658"/>
        </w:tc>
        <w:tc>
          <w:tcPr>
            <w:tcW w:w="2689" w:type="dxa"/>
            <w:gridSpan w:val="2"/>
          </w:tcPr>
          <w:p w:rsidR="00E50236" w:rsidRPr="00DF0833" w:rsidRDefault="007F70E3" w:rsidP="00456CB0">
            <w:r w:rsidRPr="00DF0833">
              <w:t>Pašreizējā situācija un problēmas, kuru risināšanai tiesību akta projekts izstrādāts, tiesiskā regulējuma mērķis un būtība</w:t>
            </w:r>
          </w:p>
          <w:p w:rsidR="00E50236" w:rsidRPr="00DF0833" w:rsidRDefault="00E50236" w:rsidP="00E50236"/>
          <w:p w:rsidR="00E50236" w:rsidRPr="00DF0833" w:rsidRDefault="00E50236" w:rsidP="00E50236"/>
          <w:p w:rsidR="00E50236" w:rsidRPr="00DF0833" w:rsidRDefault="00E50236" w:rsidP="00E50236"/>
          <w:p w:rsidR="00E50236" w:rsidRPr="00DF0833" w:rsidRDefault="00E50236" w:rsidP="00E50236"/>
          <w:p w:rsidR="00E50236" w:rsidRPr="00DF0833" w:rsidRDefault="00E50236" w:rsidP="00E50236"/>
          <w:p w:rsidR="00E50236" w:rsidRPr="00DF0833" w:rsidRDefault="00E50236" w:rsidP="00E50236"/>
          <w:p w:rsidR="00E50236" w:rsidRPr="00DF0833" w:rsidRDefault="00E50236" w:rsidP="00E50236"/>
          <w:p w:rsidR="00E50236" w:rsidRPr="00DF0833" w:rsidRDefault="00E50236" w:rsidP="00E50236"/>
          <w:p w:rsidR="00CA7D25" w:rsidRPr="00DF0833" w:rsidRDefault="00CA7D25" w:rsidP="00E50236">
            <w:pPr>
              <w:ind w:firstLine="720"/>
            </w:pPr>
          </w:p>
          <w:p w:rsidR="00CA7D25" w:rsidRPr="00DF0833" w:rsidRDefault="00CA7D25" w:rsidP="00CA7D25"/>
          <w:p w:rsidR="00CA7D25" w:rsidRPr="00DF0833" w:rsidRDefault="00CA7D25" w:rsidP="00CA7D25"/>
          <w:p w:rsidR="00CA7D25" w:rsidRPr="00DF0833" w:rsidRDefault="00CA7D25" w:rsidP="00CA7D25"/>
          <w:p w:rsidR="00CA7D25" w:rsidRPr="00DF0833" w:rsidRDefault="00CA7D25" w:rsidP="00CA7D25"/>
          <w:p w:rsidR="00CA7D25" w:rsidRPr="00DF0833" w:rsidRDefault="00CA7D25" w:rsidP="00CA7D25"/>
          <w:p w:rsidR="00CA7D25" w:rsidRPr="00DF0833" w:rsidRDefault="00CA7D25" w:rsidP="00CA7D25"/>
          <w:p w:rsidR="00CA7D25" w:rsidRPr="00DF0833" w:rsidRDefault="00CA7D25" w:rsidP="00CA7D25"/>
          <w:p w:rsidR="00CA7D25" w:rsidRPr="00DF0833" w:rsidRDefault="00CA7D25" w:rsidP="00CA7D25"/>
          <w:p w:rsidR="00CA7D25" w:rsidRPr="00DF0833" w:rsidRDefault="00CA7D25" w:rsidP="00CA7D25"/>
          <w:p w:rsidR="007F70E3" w:rsidRPr="00DF0833" w:rsidRDefault="007F70E3" w:rsidP="00CA7D25"/>
        </w:tc>
        <w:tc>
          <w:tcPr>
            <w:tcW w:w="6105" w:type="dxa"/>
            <w:gridSpan w:val="2"/>
          </w:tcPr>
          <w:p w:rsidR="00CA7311" w:rsidRPr="00DF0833" w:rsidRDefault="007F70E3" w:rsidP="003E4FF0">
            <w:pPr>
              <w:jc w:val="both"/>
              <w:rPr>
                <w:lang w:eastAsia="en-US"/>
              </w:rPr>
            </w:pPr>
            <w:r w:rsidRPr="00DF0833">
              <w:rPr>
                <w:lang w:eastAsia="en-US"/>
              </w:rPr>
              <w:t>Ministru kabineta 201</w:t>
            </w:r>
            <w:r w:rsidR="00C07D41" w:rsidRPr="00DF0833">
              <w:rPr>
                <w:lang w:eastAsia="en-US"/>
              </w:rPr>
              <w:t>5</w:t>
            </w:r>
            <w:r w:rsidRPr="00DF0833">
              <w:rPr>
                <w:lang w:eastAsia="en-US"/>
              </w:rPr>
              <w:t>.</w:t>
            </w:r>
            <w:r w:rsidR="00FF777C" w:rsidRPr="00DF0833">
              <w:rPr>
                <w:lang w:eastAsia="en-US"/>
              </w:rPr>
              <w:t> </w:t>
            </w:r>
            <w:r w:rsidRPr="00DF0833">
              <w:rPr>
                <w:lang w:eastAsia="en-US"/>
              </w:rPr>
              <w:t>gada 1</w:t>
            </w:r>
            <w:r w:rsidR="000D1A41" w:rsidRPr="00DF0833">
              <w:rPr>
                <w:lang w:eastAsia="en-US"/>
              </w:rPr>
              <w:t>0</w:t>
            </w:r>
            <w:r w:rsidRPr="00DF0833">
              <w:rPr>
                <w:lang w:eastAsia="en-US"/>
              </w:rPr>
              <w:t>.</w:t>
            </w:r>
            <w:r w:rsidR="00FF777C" w:rsidRPr="00DF0833">
              <w:rPr>
                <w:lang w:eastAsia="en-US"/>
              </w:rPr>
              <w:t> </w:t>
            </w:r>
            <w:r w:rsidRPr="00DF0833">
              <w:rPr>
                <w:lang w:eastAsia="en-US"/>
              </w:rPr>
              <w:t>marta noteikumi Nr.</w:t>
            </w:r>
            <w:r w:rsidR="003F3EA2" w:rsidRPr="00DF0833">
              <w:rPr>
                <w:lang w:eastAsia="en-US"/>
              </w:rPr>
              <w:t> </w:t>
            </w:r>
            <w:r w:rsidRPr="00DF0833">
              <w:rPr>
                <w:lang w:eastAsia="en-US"/>
              </w:rPr>
              <w:t>1</w:t>
            </w:r>
            <w:r w:rsidR="000D1A41" w:rsidRPr="00DF0833">
              <w:rPr>
                <w:lang w:eastAsia="en-US"/>
              </w:rPr>
              <w:t>26</w:t>
            </w:r>
            <w:r w:rsidRPr="00DF0833">
              <w:rPr>
                <w:lang w:eastAsia="en-US"/>
              </w:rPr>
              <w:t xml:space="preserve"> „</w:t>
            </w:r>
            <w:r w:rsidR="000D1A41" w:rsidRPr="00DF0833">
              <w:rPr>
                <w:lang w:eastAsia="en-US"/>
              </w:rPr>
              <w:t>Tiešo maksājumu piešķiršanas kārtība</w:t>
            </w:r>
            <w:r w:rsidR="00C07D41" w:rsidRPr="00DF0833">
              <w:t xml:space="preserve"> l</w:t>
            </w:r>
            <w:r w:rsidR="00C07D41" w:rsidRPr="00DF0833">
              <w:rPr>
                <w:lang w:eastAsia="en-US"/>
              </w:rPr>
              <w:t>auksaimniekiem</w:t>
            </w:r>
            <w:r w:rsidRPr="00DF0833">
              <w:rPr>
                <w:lang w:eastAsia="en-US"/>
              </w:rPr>
              <w:t>” (turpmāk – Ministru kabineta noteikumi Nr.</w:t>
            </w:r>
            <w:r w:rsidR="003F3EA2" w:rsidRPr="00DF0833">
              <w:rPr>
                <w:lang w:eastAsia="en-US"/>
              </w:rPr>
              <w:t> </w:t>
            </w:r>
            <w:r w:rsidRPr="00DF0833">
              <w:rPr>
                <w:lang w:eastAsia="en-US"/>
              </w:rPr>
              <w:t>1</w:t>
            </w:r>
            <w:r w:rsidR="000D1A41" w:rsidRPr="00DF0833">
              <w:rPr>
                <w:lang w:eastAsia="en-US"/>
              </w:rPr>
              <w:t>26</w:t>
            </w:r>
            <w:r w:rsidRPr="00DF0833">
              <w:rPr>
                <w:lang w:eastAsia="en-US"/>
              </w:rPr>
              <w:t>)</w:t>
            </w:r>
            <w:r w:rsidR="003E4FF0" w:rsidRPr="00DF0833">
              <w:rPr>
                <w:lang w:eastAsia="en-US"/>
              </w:rPr>
              <w:t xml:space="preserve"> nosaka kārtību</w:t>
            </w:r>
            <w:r w:rsidR="006D25FF" w:rsidRPr="00DF0833">
              <w:rPr>
                <w:lang w:eastAsia="en-US"/>
              </w:rPr>
              <w:t>,</w:t>
            </w:r>
            <w:r w:rsidR="003E4FF0" w:rsidRPr="00DF0833">
              <w:rPr>
                <w:lang w:eastAsia="en-US"/>
              </w:rPr>
              <w:t xml:space="preserve"> kādā piešķirami Eiropas Savienības</w:t>
            </w:r>
            <w:r w:rsidR="005662CD" w:rsidRPr="00DF0833">
              <w:rPr>
                <w:lang w:eastAsia="en-US"/>
              </w:rPr>
              <w:t xml:space="preserve"> tiešie maksājumi</w:t>
            </w:r>
            <w:r w:rsidRPr="00DF0833">
              <w:rPr>
                <w:lang w:eastAsia="en-US"/>
              </w:rPr>
              <w:t xml:space="preserve">. </w:t>
            </w:r>
          </w:p>
          <w:p w:rsidR="009F7EBB" w:rsidRPr="00DF0833" w:rsidRDefault="00571B0C" w:rsidP="003E4FF0">
            <w:pPr>
              <w:jc w:val="both"/>
              <w:rPr>
                <w:lang w:eastAsia="en-US"/>
              </w:rPr>
            </w:pPr>
            <w:r w:rsidRPr="00DF0833">
              <w:rPr>
                <w:lang w:eastAsia="en-US"/>
              </w:rPr>
              <w:t>Ministru kabineta noteikumu projekts “Grozījumi Ministru kabineta 2015.</w:t>
            </w:r>
            <w:r w:rsidR="00FF777C" w:rsidRPr="00DF0833">
              <w:rPr>
                <w:lang w:eastAsia="en-US"/>
              </w:rPr>
              <w:t> </w:t>
            </w:r>
            <w:r w:rsidRPr="00DF0833">
              <w:rPr>
                <w:lang w:eastAsia="en-US"/>
              </w:rPr>
              <w:t>gada 10.</w:t>
            </w:r>
            <w:r w:rsidR="00FF777C" w:rsidRPr="00DF0833">
              <w:rPr>
                <w:lang w:eastAsia="en-US"/>
              </w:rPr>
              <w:t> </w:t>
            </w:r>
            <w:r w:rsidRPr="00DF0833">
              <w:rPr>
                <w:lang w:eastAsia="en-US"/>
              </w:rPr>
              <w:t>marta noteikumos Nr.</w:t>
            </w:r>
            <w:r w:rsidR="00FF777C" w:rsidRPr="00DF0833">
              <w:rPr>
                <w:lang w:eastAsia="en-US"/>
              </w:rPr>
              <w:t> </w:t>
            </w:r>
            <w:r w:rsidRPr="00DF0833">
              <w:rPr>
                <w:lang w:eastAsia="en-US"/>
              </w:rPr>
              <w:t>126 “Tiešo maksājumu piešķiršanas kārtība lauksaimniekiem”</w:t>
            </w:r>
            <w:r w:rsidR="001466F2" w:rsidRPr="00DF0833">
              <w:rPr>
                <w:lang w:eastAsia="en-US"/>
              </w:rPr>
              <w:t>”</w:t>
            </w:r>
            <w:r w:rsidRPr="00DF0833">
              <w:rPr>
                <w:lang w:eastAsia="en-US"/>
              </w:rPr>
              <w:t xml:space="preserve"> (turpmāk</w:t>
            </w:r>
            <w:r w:rsidR="001466F2" w:rsidRPr="00DF0833">
              <w:rPr>
                <w:lang w:eastAsia="en-US"/>
              </w:rPr>
              <w:t> </w:t>
            </w:r>
            <w:r w:rsidR="00CC5DD7" w:rsidRPr="00DF0833">
              <w:rPr>
                <w:lang w:eastAsia="en-US"/>
              </w:rPr>
              <w:t>–</w:t>
            </w:r>
            <w:r w:rsidRPr="00DF0833">
              <w:rPr>
                <w:lang w:eastAsia="en-US"/>
              </w:rPr>
              <w:t xml:space="preserve"> noteikumu projekts) </w:t>
            </w:r>
            <w:r w:rsidR="00EE322C" w:rsidRPr="00DF0833">
              <w:rPr>
                <w:lang w:eastAsia="en-US"/>
              </w:rPr>
              <w:t>paredzēt</w:t>
            </w:r>
            <w:r w:rsidRPr="00DF0833">
              <w:rPr>
                <w:lang w:eastAsia="en-US"/>
              </w:rPr>
              <w:t>s</w:t>
            </w:r>
            <w:r w:rsidR="00722444" w:rsidRPr="00DF0833">
              <w:rPr>
                <w:lang w:eastAsia="en-US"/>
              </w:rPr>
              <w:t>, lai:</w:t>
            </w:r>
          </w:p>
          <w:p w:rsidR="00105639" w:rsidRPr="00DF0833" w:rsidRDefault="00932713" w:rsidP="00D92FEE">
            <w:pPr>
              <w:pStyle w:val="Sarakstarindkopa"/>
              <w:numPr>
                <w:ilvl w:val="0"/>
                <w:numId w:val="18"/>
              </w:numPr>
              <w:ind w:left="44" w:firstLine="0"/>
              <w:jc w:val="both"/>
              <w:rPr>
                <w:rFonts w:ascii="Times New Roman" w:hAnsi="Times New Roman"/>
                <w:sz w:val="24"/>
                <w:szCs w:val="24"/>
              </w:rPr>
            </w:pPr>
            <w:r w:rsidRPr="00DF0833">
              <w:rPr>
                <w:rFonts w:ascii="Times New Roman" w:hAnsi="Times New Roman"/>
                <w:sz w:val="24"/>
                <w:szCs w:val="24"/>
              </w:rPr>
              <w:t>tehniski precizētu</w:t>
            </w:r>
            <w:r w:rsidR="00DD4495" w:rsidRPr="00DF0833">
              <w:rPr>
                <w:rFonts w:ascii="Times New Roman" w:hAnsi="Times New Roman"/>
                <w:sz w:val="24"/>
                <w:szCs w:val="24"/>
              </w:rPr>
              <w:t xml:space="preserve"> nosacījumu, ka zālājus nedrīkst pārveidot par</w:t>
            </w:r>
            <w:r w:rsidR="00105639" w:rsidRPr="00DF0833">
              <w:rPr>
                <w:rFonts w:ascii="Times New Roman" w:hAnsi="Times New Roman"/>
                <w:sz w:val="24"/>
                <w:szCs w:val="24"/>
              </w:rPr>
              <w:t xml:space="preserve"> papuv</w:t>
            </w:r>
            <w:r w:rsidR="00AE7D58" w:rsidRPr="00DF0833">
              <w:rPr>
                <w:rFonts w:ascii="Times New Roman" w:hAnsi="Times New Roman"/>
                <w:sz w:val="24"/>
                <w:szCs w:val="24"/>
              </w:rPr>
              <w:t>i</w:t>
            </w:r>
            <w:r w:rsidR="00252918" w:rsidRPr="00DF0833">
              <w:rPr>
                <w:rFonts w:ascii="Times New Roman" w:hAnsi="Times New Roman"/>
                <w:sz w:val="24"/>
                <w:szCs w:val="24"/>
              </w:rPr>
              <w:t>, ja</w:t>
            </w:r>
            <w:r w:rsidR="00DD4495" w:rsidRPr="00DF0833">
              <w:rPr>
                <w:rFonts w:ascii="Times New Roman" w:hAnsi="Times New Roman"/>
                <w:sz w:val="24"/>
                <w:szCs w:val="24"/>
              </w:rPr>
              <w:t xml:space="preserve"> valst</w:t>
            </w:r>
            <w:r w:rsidR="00002A97" w:rsidRPr="00DF0833">
              <w:rPr>
                <w:rFonts w:ascii="Times New Roman" w:hAnsi="Times New Roman"/>
                <w:sz w:val="24"/>
                <w:szCs w:val="24"/>
              </w:rPr>
              <w:t>s līmenī</w:t>
            </w:r>
            <w:r w:rsidR="00DD4495" w:rsidRPr="00DF0833">
              <w:rPr>
                <w:rFonts w:ascii="Times New Roman" w:hAnsi="Times New Roman"/>
                <w:sz w:val="24"/>
                <w:szCs w:val="24"/>
              </w:rPr>
              <w:t xml:space="preserve"> ir apdraudēta noteiktā ilggadīgo zālāju saglabāšanas prasība;</w:t>
            </w:r>
          </w:p>
          <w:p w:rsidR="00105639" w:rsidRPr="00DF0833" w:rsidRDefault="00DD4495" w:rsidP="000B51A8">
            <w:pPr>
              <w:pStyle w:val="Sarakstarindkopa"/>
              <w:numPr>
                <w:ilvl w:val="0"/>
                <w:numId w:val="18"/>
              </w:numPr>
              <w:jc w:val="both"/>
              <w:rPr>
                <w:rFonts w:ascii="Times New Roman" w:hAnsi="Times New Roman"/>
                <w:sz w:val="24"/>
                <w:szCs w:val="24"/>
              </w:rPr>
            </w:pPr>
            <w:r w:rsidRPr="00DF0833">
              <w:rPr>
                <w:rFonts w:ascii="Times New Roman" w:hAnsi="Times New Roman"/>
                <w:sz w:val="24"/>
                <w:szCs w:val="24"/>
              </w:rPr>
              <w:t>t</w:t>
            </w:r>
            <w:r w:rsidR="00105639" w:rsidRPr="00DF0833">
              <w:rPr>
                <w:rFonts w:ascii="Times New Roman" w:hAnsi="Times New Roman"/>
                <w:sz w:val="24"/>
                <w:szCs w:val="24"/>
              </w:rPr>
              <w:t xml:space="preserve">ehniski </w:t>
            </w:r>
            <w:r w:rsidR="003F3EA2" w:rsidRPr="00DF0833">
              <w:rPr>
                <w:rFonts w:ascii="Times New Roman" w:hAnsi="Times New Roman"/>
                <w:sz w:val="24"/>
                <w:szCs w:val="24"/>
              </w:rPr>
              <w:t>precizētu laba lauksaimniecības un vides stāvokļa nosacījumu par gruntsūdeņu aizsardzību pret piesārņojumu</w:t>
            </w:r>
            <w:r w:rsidR="00252918" w:rsidRPr="00DF0833">
              <w:rPr>
                <w:rFonts w:ascii="Times New Roman" w:hAnsi="Times New Roman"/>
                <w:sz w:val="24"/>
                <w:szCs w:val="24"/>
              </w:rPr>
              <w:t>,</w:t>
            </w:r>
            <w:r w:rsidR="00105639" w:rsidRPr="00DF0833">
              <w:rPr>
                <w:rFonts w:ascii="Times New Roman" w:hAnsi="Times New Roman"/>
                <w:sz w:val="24"/>
                <w:szCs w:val="24"/>
              </w:rPr>
              <w:t xml:space="preserve"> svītrojot prasību par atļauju saņemšanu piesārņojošo vielu ievadei pazemes ūdeņos, </w:t>
            </w:r>
            <w:r w:rsidR="00252918" w:rsidRPr="00DF0833">
              <w:rPr>
                <w:rFonts w:ascii="Times New Roman" w:hAnsi="Times New Roman"/>
                <w:sz w:val="24"/>
                <w:szCs w:val="24"/>
              </w:rPr>
              <w:t>jo</w:t>
            </w:r>
            <w:r w:rsidR="000B51A8" w:rsidRPr="00DF0833">
              <w:rPr>
                <w:rFonts w:ascii="Times New Roman" w:hAnsi="Times New Roman"/>
                <w:sz w:val="24"/>
                <w:szCs w:val="24"/>
              </w:rPr>
              <w:t xml:space="preserve"> praksē šādas atļaujas </w:t>
            </w:r>
            <w:r w:rsidR="007364D6" w:rsidRPr="00DF0833">
              <w:rPr>
                <w:rFonts w:ascii="Times New Roman" w:hAnsi="Times New Roman"/>
                <w:sz w:val="24"/>
                <w:szCs w:val="24"/>
              </w:rPr>
              <w:t xml:space="preserve">pārsvarā </w:t>
            </w:r>
            <w:r w:rsidR="000B51A8" w:rsidRPr="00DF0833">
              <w:rPr>
                <w:rFonts w:ascii="Times New Roman" w:hAnsi="Times New Roman"/>
                <w:sz w:val="24"/>
                <w:szCs w:val="24"/>
              </w:rPr>
              <w:t xml:space="preserve">tiek izsniegtas </w:t>
            </w:r>
            <w:r w:rsidR="007364D6" w:rsidRPr="00DF0833">
              <w:rPr>
                <w:rFonts w:ascii="Times New Roman" w:hAnsi="Times New Roman"/>
                <w:sz w:val="24"/>
                <w:szCs w:val="24"/>
              </w:rPr>
              <w:t xml:space="preserve">tikai pētnieciskiem vai rūpnieciskiem nolūkiem un </w:t>
            </w:r>
            <w:r w:rsidR="000B51A8" w:rsidRPr="00DF0833">
              <w:rPr>
                <w:rFonts w:ascii="Times New Roman" w:hAnsi="Times New Roman"/>
                <w:sz w:val="24"/>
                <w:szCs w:val="24"/>
              </w:rPr>
              <w:t>ar lauksaimniecību nesaistīt</w:t>
            </w:r>
            <w:r w:rsidR="00252918" w:rsidRPr="00DF0833">
              <w:rPr>
                <w:rFonts w:ascii="Times New Roman" w:hAnsi="Times New Roman"/>
                <w:sz w:val="24"/>
                <w:szCs w:val="24"/>
              </w:rPr>
              <w:t>ai</w:t>
            </w:r>
            <w:r w:rsidR="000B51A8" w:rsidRPr="00DF0833">
              <w:rPr>
                <w:rFonts w:ascii="Times New Roman" w:hAnsi="Times New Roman"/>
                <w:sz w:val="24"/>
                <w:szCs w:val="24"/>
              </w:rPr>
              <w:t xml:space="preserve"> </w:t>
            </w:r>
            <w:r w:rsidR="00252918" w:rsidRPr="00DF0833">
              <w:rPr>
                <w:rFonts w:ascii="Times New Roman" w:hAnsi="Times New Roman"/>
                <w:sz w:val="24"/>
                <w:szCs w:val="24"/>
              </w:rPr>
              <w:t>darbībai</w:t>
            </w:r>
            <w:r w:rsidR="00002A97" w:rsidRPr="00DF0833">
              <w:rPr>
                <w:rFonts w:ascii="Times New Roman" w:hAnsi="Times New Roman"/>
                <w:sz w:val="24"/>
                <w:szCs w:val="24"/>
              </w:rPr>
              <w:t>, kā arī precizētu prasību par šo vielu uzglabāšanu</w:t>
            </w:r>
            <w:r w:rsidR="000B51A8" w:rsidRPr="00DF0833">
              <w:rPr>
                <w:rFonts w:ascii="Times New Roman" w:hAnsi="Times New Roman"/>
                <w:sz w:val="24"/>
                <w:szCs w:val="24"/>
              </w:rPr>
              <w:t>;</w:t>
            </w:r>
          </w:p>
          <w:p w:rsidR="000B51A8" w:rsidRPr="00DF0833" w:rsidRDefault="002A71A7" w:rsidP="000B51A8">
            <w:pPr>
              <w:pStyle w:val="Sarakstarindkopa"/>
              <w:numPr>
                <w:ilvl w:val="0"/>
                <w:numId w:val="18"/>
              </w:numPr>
              <w:jc w:val="both"/>
              <w:rPr>
                <w:rFonts w:ascii="Times New Roman" w:hAnsi="Times New Roman"/>
                <w:sz w:val="24"/>
                <w:szCs w:val="24"/>
              </w:rPr>
            </w:pPr>
            <w:r w:rsidRPr="00DF0833">
              <w:rPr>
                <w:rFonts w:ascii="Times New Roman" w:hAnsi="Times New Roman"/>
                <w:sz w:val="24"/>
                <w:szCs w:val="24"/>
              </w:rPr>
              <w:t>p</w:t>
            </w:r>
            <w:r w:rsidR="000B51A8" w:rsidRPr="00DF0833">
              <w:rPr>
                <w:rFonts w:ascii="Times New Roman" w:hAnsi="Times New Roman"/>
                <w:sz w:val="24"/>
                <w:szCs w:val="24"/>
              </w:rPr>
              <w:t>ielāgotu un papildinātu nosacījumus par ekoloģiski nozīmīg</w:t>
            </w:r>
            <w:r w:rsidR="001D7796" w:rsidRPr="00DF0833">
              <w:rPr>
                <w:rFonts w:ascii="Times New Roman" w:hAnsi="Times New Roman"/>
                <w:sz w:val="24"/>
                <w:szCs w:val="24"/>
              </w:rPr>
              <w:t>u</w:t>
            </w:r>
            <w:r w:rsidR="000B51A8" w:rsidRPr="00DF0833">
              <w:rPr>
                <w:rFonts w:ascii="Times New Roman" w:hAnsi="Times New Roman"/>
                <w:sz w:val="24"/>
                <w:szCs w:val="24"/>
              </w:rPr>
              <w:t xml:space="preserve"> platīb</w:t>
            </w:r>
            <w:r w:rsidR="00252918" w:rsidRPr="00DF0833">
              <w:rPr>
                <w:rFonts w:ascii="Times New Roman" w:hAnsi="Times New Roman"/>
                <w:sz w:val="24"/>
                <w:szCs w:val="24"/>
              </w:rPr>
              <w:t>u,</w:t>
            </w:r>
            <w:r w:rsidR="000B51A8" w:rsidRPr="00DF0833">
              <w:rPr>
                <w:rFonts w:ascii="Times New Roman" w:hAnsi="Times New Roman"/>
                <w:sz w:val="24"/>
                <w:szCs w:val="24"/>
              </w:rPr>
              <w:t xml:space="preserve"> sākot ar 2018. gadu, </w:t>
            </w:r>
            <w:r w:rsidR="001D7796" w:rsidRPr="00DF0833">
              <w:rPr>
                <w:rFonts w:ascii="Times New Roman" w:hAnsi="Times New Roman"/>
                <w:sz w:val="24"/>
                <w:szCs w:val="24"/>
              </w:rPr>
              <w:t>jo</w:t>
            </w:r>
            <w:r w:rsidR="000B51A8" w:rsidRPr="00DF0833">
              <w:rPr>
                <w:rFonts w:ascii="Times New Roman" w:hAnsi="Times New Roman"/>
                <w:sz w:val="24"/>
                <w:szCs w:val="24"/>
              </w:rPr>
              <w:t xml:space="preserve"> spēkā ir stājusies Komisijas 2017. gada 15.</w:t>
            </w:r>
            <w:r w:rsidR="00252918" w:rsidRPr="00DF0833">
              <w:rPr>
                <w:rFonts w:ascii="Times New Roman" w:hAnsi="Times New Roman"/>
                <w:sz w:val="24"/>
                <w:szCs w:val="24"/>
              </w:rPr>
              <w:t> </w:t>
            </w:r>
            <w:r w:rsidR="000B51A8" w:rsidRPr="00DF0833">
              <w:rPr>
                <w:rFonts w:ascii="Times New Roman" w:hAnsi="Times New Roman"/>
                <w:sz w:val="24"/>
                <w:szCs w:val="24"/>
              </w:rPr>
              <w:t xml:space="preserve">februāra Deleģētā regula (ES) 2017/1155, ar kuru groza Deleģēto regulu (ES) Nr. 639/2014 attiecībā uz kontroles pasākumiem, kas saistīti ar kaņepju audzēšanu, dažiem noteikumiem par zaļo maksājumu, maksājumu gados jauniem lauksaimniekiem, kuri kontrolē juridisku personu, brīvprātīga saistītā atbalsta apjoma uz vienību aprēķināšanu, </w:t>
            </w:r>
            <w:proofErr w:type="spellStart"/>
            <w:r w:rsidR="000B51A8" w:rsidRPr="00DF0833">
              <w:rPr>
                <w:rFonts w:ascii="Times New Roman" w:hAnsi="Times New Roman"/>
                <w:sz w:val="24"/>
                <w:szCs w:val="24"/>
              </w:rPr>
              <w:t>maksājumtiesību</w:t>
            </w:r>
            <w:proofErr w:type="spellEnd"/>
            <w:r w:rsidR="000B51A8" w:rsidRPr="00DF0833">
              <w:rPr>
                <w:rFonts w:ascii="Times New Roman" w:hAnsi="Times New Roman"/>
                <w:sz w:val="24"/>
                <w:szCs w:val="24"/>
              </w:rPr>
              <w:t xml:space="preserve"> daļām un dažām paziņošanas prasībām, kas saistītas ar vienotā platībmaksājuma shēmu un brīvprātīgu saistīto atbalstu, un groza Eiropas Parlamenta un Padomes Regulas (ES) Nr. 1307/2013 X pielikumu</w:t>
            </w:r>
            <w:r w:rsidR="00962947" w:rsidRPr="00DF0833">
              <w:rPr>
                <w:rFonts w:ascii="Times New Roman" w:hAnsi="Times New Roman"/>
                <w:sz w:val="24"/>
                <w:szCs w:val="24"/>
              </w:rPr>
              <w:t xml:space="preserve"> (turpmāk</w:t>
            </w:r>
            <w:r w:rsidR="001D7796" w:rsidRPr="00DF0833">
              <w:rPr>
                <w:rFonts w:ascii="Times New Roman" w:hAnsi="Times New Roman"/>
                <w:sz w:val="24"/>
                <w:szCs w:val="24"/>
              </w:rPr>
              <w:t> </w:t>
            </w:r>
            <w:r w:rsidR="00962947" w:rsidRPr="00DF0833">
              <w:rPr>
                <w:rFonts w:ascii="Times New Roman" w:hAnsi="Times New Roman"/>
                <w:sz w:val="24"/>
                <w:szCs w:val="24"/>
              </w:rPr>
              <w:t>– regula Nr. 2017/1155)</w:t>
            </w:r>
            <w:r w:rsidR="000B51A8" w:rsidRPr="00DF0833">
              <w:rPr>
                <w:rFonts w:ascii="Times New Roman" w:hAnsi="Times New Roman"/>
                <w:sz w:val="24"/>
                <w:szCs w:val="24"/>
              </w:rPr>
              <w:t>:</w:t>
            </w:r>
          </w:p>
          <w:p w:rsidR="000B51A8" w:rsidRPr="00DF0833" w:rsidRDefault="00416355" w:rsidP="00611AAF">
            <w:pPr>
              <w:pStyle w:val="Sarakstarindkopa"/>
              <w:numPr>
                <w:ilvl w:val="1"/>
                <w:numId w:val="23"/>
              </w:numPr>
              <w:ind w:left="447" w:hanging="283"/>
              <w:jc w:val="both"/>
              <w:rPr>
                <w:rFonts w:ascii="Times New Roman" w:hAnsi="Times New Roman"/>
                <w:sz w:val="24"/>
                <w:szCs w:val="24"/>
              </w:rPr>
            </w:pPr>
            <w:r w:rsidRPr="00DF0833">
              <w:rPr>
                <w:rFonts w:ascii="Times New Roman" w:hAnsi="Times New Roman"/>
                <w:sz w:val="24"/>
                <w:szCs w:val="24"/>
              </w:rPr>
              <w:t>papildin</w:t>
            </w:r>
            <w:r w:rsidR="00002A97" w:rsidRPr="00DF0833">
              <w:rPr>
                <w:rFonts w:ascii="Times New Roman" w:hAnsi="Times New Roman"/>
                <w:sz w:val="24"/>
                <w:szCs w:val="24"/>
              </w:rPr>
              <w:t>o</w:t>
            </w:r>
            <w:r w:rsidRPr="00DF0833">
              <w:rPr>
                <w:rFonts w:ascii="Times New Roman" w:hAnsi="Times New Roman"/>
                <w:sz w:val="24"/>
                <w:szCs w:val="24"/>
              </w:rPr>
              <w:t>t</w:t>
            </w:r>
            <w:r w:rsidR="00002A97" w:rsidRPr="00DF0833">
              <w:rPr>
                <w:rFonts w:ascii="Times New Roman" w:hAnsi="Times New Roman"/>
                <w:sz w:val="24"/>
                <w:szCs w:val="24"/>
              </w:rPr>
              <w:t xml:space="preserve"> nosacījumu</w:t>
            </w:r>
            <w:r w:rsidR="000B51A8" w:rsidRPr="00DF0833">
              <w:rPr>
                <w:rFonts w:ascii="Times New Roman" w:hAnsi="Times New Roman"/>
                <w:sz w:val="24"/>
                <w:szCs w:val="24"/>
              </w:rPr>
              <w:t xml:space="preserve"> par periodu, kurā jāpiemēro regulas grozījumos paredzētais augu aizsardzības līdzekļu lietošanas aizliegums ekoloģiski nozīmīgās platībās</w:t>
            </w:r>
            <w:r w:rsidR="00D47363" w:rsidRPr="00DF0833">
              <w:rPr>
                <w:rFonts w:ascii="Times New Roman" w:hAnsi="Times New Roman"/>
                <w:sz w:val="24"/>
                <w:szCs w:val="24"/>
              </w:rPr>
              <w:t xml:space="preserve"> (papuvēs, zālāju pasējā, slāpekli piesaistošajos </w:t>
            </w:r>
            <w:proofErr w:type="spellStart"/>
            <w:r w:rsidR="00D47363" w:rsidRPr="00DF0833">
              <w:rPr>
                <w:rFonts w:ascii="Times New Roman" w:hAnsi="Times New Roman"/>
                <w:sz w:val="24"/>
                <w:szCs w:val="24"/>
              </w:rPr>
              <w:t>kulttūraugos</w:t>
            </w:r>
            <w:proofErr w:type="spellEnd"/>
            <w:r w:rsidR="00D47363" w:rsidRPr="00DF0833">
              <w:rPr>
                <w:rFonts w:ascii="Times New Roman" w:hAnsi="Times New Roman"/>
                <w:sz w:val="24"/>
                <w:szCs w:val="24"/>
              </w:rPr>
              <w:t>)</w:t>
            </w:r>
            <w:r w:rsidR="000B51A8" w:rsidRPr="00DF0833">
              <w:rPr>
                <w:rFonts w:ascii="Times New Roman" w:hAnsi="Times New Roman"/>
                <w:sz w:val="24"/>
                <w:szCs w:val="24"/>
              </w:rPr>
              <w:t xml:space="preserve">, </w:t>
            </w:r>
            <w:r w:rsidR="00252918" w:rsidRPr="00DF0833">
              <w:rPr>
                <w:rFonts w:ascii="Times New Roman" w:hAnsi="Times New Roman"/>
                <w:sz w:val="24"/>
                <w:szCs w:val="24"/>
              </w:rPr>
              <w:t>jo tas</w:t>
            </w:r>
            <w:r w:rsidR="000B51A8" w:rsidRPr="00DF0833">
              <w:rPr>
                <w:rFonts w:ascii="Times New Roman" w:hAnsi="Times New Roman"/>
                <w:sz w:val="24"/>
                <w:szCs w:val="24"/>
              </w:rPr>
              <w:t xml:space="preserve"> stājas spēkā no</w:t>
            </w:r>
            <w:r w:rsidR="004E5346" w:rsidRPr="00DF0833">
              <w:rPr>
                <w:rFonts w:ascii="Times New Roman" w:hAnsi="Times New Roman"/>
                <w:sz w:val="24"/>
                <w:szCs w:val="24"/>
              </w:rPr>
              <w:t xml:space="preserve"> 2018. gada 1. </w:t>
            </w:r>
            <w:r w:rsidR="000B51A8" w:rsidRPr="00DF0833">
              <w:rPr>
                <w:rFonts w:ascii="Times New Roman" w:hAnsi="Times New Roman"/>
                <w:sz w:val="24"/>
                <w:szCs w:val="24"/>
              </w:rPr>
              <w:t>janvāra</w:t>
            </w:r>
            <w:r w:rsidR="004E5346" w:rsidRPr="00DF0833">
              <w:rPr>
                <w:rFonts w:ascii="Times New Roman" w:hAnsi="Times New Roman"/>
                <w:sz w:val="24"/>
                <w:szCs w:val="24"/>
              </w:rPr>
              <w:t>;</w:t>
            </w:r>
          </w:p>
          <w:p w:rsidR="000B51A8" w:rsidRPr="00DF0833" w:rsidRDefault="004E5346" w:rsidP="00611AAF">
            <w:pPr>
              <w:pStyle w:val="Sarakstarindkopa"/>
              <w:numPr>
                <w:ilvl w:val="1"/>
                <w:numId w:val="23"/>
              </w:numPr>
              <w:ind w:left="447" w:hanging="283"/>
              <w:jc w:val="both"/>
              <w:rPr>
                <w:rFonts w:ascii="Times New Roman" w:hAnsi="Times New Roman"/>
                <w:sz w:val="24"/>
                <w:szCs w:val="24"/>
              </w:rPr>
            </w:pPr>
            <w:r w:rsidRPr="00DF0833">
              <w:rPr>
                <w:rFonts w:ascii="Times New Roman" w:hAnsi="Times New Roman"/>
                <w:sz w:val="24"/>
                <w:szCs w:val="24"/>
              </w:rPr>
              <w:t>precizē</w:t>
            </w:r>
            <w:r w:rsidR="00002A97" w:rsidRPr="00DF0833">
              <w:rPr>
                <w:rFonts w:ascii="Times New Roman" w:hAnsi="Times New Roman"/>
                <w:sz w:val="24"/>
                <w:szCs w:val="24"/>
              </w:rPr>
              <w:t>jo</w:t>
            </w:r>
            <w:r w:rsidRPr="00DF0833">
              <w:rPr>
                <w:rFonts w:ascii="Times New Roman" w:hAnsi="Times New Roman"/>
                <w:sz w:val="24"/>
                <w:szCs w:val="24"/>
              </w:rPr>
              <w:t xml:space="preserve">t atsevišķu ekoloģiski nozīmīgo platību veidu minimālās un maksimālās platības un </w:t>
            </w:r>
            <w:r w:rsidR="00252918" w:rsidRPr="00DF0833">
              <w:rPr>
                <w:rFonts w:ascii="Times New Roman" w:hAnsi="Times New Roman"/>
                <w:sz w:val="24"/>
                <w:szCs w:val="24"/>
              </w:rPr>
              <w:t>lielum</w:t>
            </w:r>
            <w:r w:rsidR="00002A97" w:rsidRPr="00DF0833">
              <w:rPr>
                <w:rFonts w:ascii="Times New Roman" w:hAnsi="Times New Roman"/>
                <w:sz w:val="24"/>
                <w:szCs w:val="24"/>
              </w:rPr>
              <w:t>u</w:t>
            </w:r>
            <w:r w:rsidR="00252918" w:rsidRPr="00DF0833">
              <w:rPr>
                <w:rFonts w:ascii="Times New Roman" w:hAnsi="Times New Roman"/>
                <w:sz w:val="24"/>
                <w:szCs w:val="24"/>
              </w:rPr>
              <w:t>s</w:t>
            </w:r>
            <w:r w:rsidRPr="00DF0833">
              <w:rPr>
                <w:rFonts w:ascii="Times New Roman" w:hAnsi="Times New Roman"/>
                <w:sz w:val="24"/>
                <w:szCs w:val="24"/>
              </w:rPr>
              <w:t>;</w:t>
            </w:r>
          </w:p>
          <w:p w:rsidR="004E5346" w:rsidRPr="00DF0833" w:rsidRDefault="00002A97" w:rsidP="00611AAF">
            <w:pPr>
              <w:pStyle w:val="Sarakstarindkopa"/>
              <w:numPr>
                <w:ilvl w:val="1"/>
                <w:numId w:val="23"/>
              </w:numPr>
              <w:ind w:left="447" w:hanging="283"/>
              <w:jc w:val="both"/>
              <w:rPr>
                <w:rFonts w:ascii="Times New Roman" w:hAnsi="Times New Roman"/>
                <w:sz w:val="24"/>
                <w:szCs w:val="24"/>
              </w:rPr>
            </w:pPr>
            <w:r w:rsidRPr="00DF0833">
              <w:rPr>
                <w:rFonts w:ascii="Times New Roman" w:hAnsi="Times New Roman"/>
                <w:sz w:val="24"/>
                <w:szCs w:val="24"/>
              </w:rPr>
              <w:t>apvienojot</w:t>
            </w:r>
            <w:r w:rsidR="004E5346" w:rsidRPr="00DF0833">
              <w:rPr>
                <w:rFonts w:ascii="Times New Roman" w:hAnsi="Times New Roman"/>
                <w:sz w:val="24"/>
                <w:szCs w:val="24"/>
              </w:rPr>
              <w:t xml:space="preserve"> vien</w:t>
            </w:r>
            <w:r w:rsidRPr="00DF0833">
              <w:rPr>
                <w:rFonts w:ascii="Times New Roman" w:hAnsi="Times New Roman"/>
                <w:sz w:val="24"/>
                <w:szCs w:val="24"/>
              </w:rPr>
              <w:t>ā</w:t>
            </w:r>
            <w:r w:rsidR="00252918" w:rsidRPr="00DF0833">
              <w:rPr>
                <w:rFonts w:ascii="Times New Roman" w:hAnsi="Times New Roman"/>
                <w:sz w:val="24"/>
                <w:szCs w:val="24"/>
              </w:rPr>
              <w:t xml:space="preserve"> </w:t>
            </w:r>
            <w:r w:rsidR="004E5346" w:rsidRPr="00DF0833">
              <w:rPr>
                <w:rFonts w:ascii="Times New Roman" w:hAnsi="Times New Roman"/>
                <w:sz w:val="24"/>
                <w:szCs w:val="24"/>
              </w:rPr>
              <w:t>ekoloģiski nozīmīgas platības veid</w:t>
            </w:r>
            <w:r w:rsidRPr="00DF0833">
              <w:rPr>
                <w:rFonts w:ascii="Times New Roman" w:hAnsi="Times New Roman"/>
                <w:sz w:val="24"/>
                <w:szCs w:val="24"/>
              </w:rPr>
              <w:t>ā</w:t>
            </w:r>
            <w:r w:rsidR="004E5346" w:rsidRPr="00DF0833">
              <w:rPr>
                <w:rFonts w:ascii="Times New Roman" w:hAnsi="Times New Roman"/>
                <w:sz w:val="24"/>
                <w:szCs w:val="24"/>
              </w:rPr>
              <w:t xml:space="preserve"> koku vai krūmu pudur</w:t>
            </w:r>
            <w:r w:rsidRPr="00DF0833">
              <w:rPr>
                <w:rFonts w:ascii="Times New Roman" w:hAnsi="Times New Roman"/>
                <w:sz w:val="24"/>
                <w:szCs w:val="24"/>
              </w:rPr>
              <w:t>us</w:t>
            </w:r>
            <w:r w:rsidR="004E5346" w:rsidRPr="00DF0833">
              <w:rPr>
                <w:rFonts w:ascii="Times New Roman" w:hAnsi="Times New Roman"/>
                <w:sz w:val="24"/>
                <w:szCs w:val="24"/>
              </w:rPr>
              <w:t xml:space="preserve"> vai akmeņu kaudzes, k</w:t>
            </w:r>
            <w:r w:rsidR="00252918" w:rsidRPr="00DF0833">
              <w:rPr>
                <w:rFonts w:ascii="Times New Roman" w:hAnsi="Times New Roman"/>
                <w:sz w:val="24"/>
                <w:szCs w:val="24"/>
              </w:rPr>
              <w:t>ā</w:t>
            </w:r>
            <w:r w:rsidR="004E5346" w:rsidRPr="00DF0833">
              <w:rPr>
                <w:rFonts w:ascii="Times New Roman" w:hAnsi="Times New Roman"/>
                <w:sz w:val="24"/>
                <w:szCs w:val="24"/>
              </w:rPr>
              <w:t xml:space="preserve"> arī apvieno</w:t>
            </w:r>
            <w:r w:rsidRPr="00DF0833">
              <w:rPr>
                <w:rFonts w:ascii="Times New Roman" w:hAnsi="Times New Roman"/>
                <w:sz w:val="24"/>
                <w:szCs w:val="24"/>
              </w:rPr>
              <w:t>jo</w:t>
            </w:r>
            <w:r w:rsidR="004E5346" w:rsidRPr="00DF0833">
              <w:rPr>
                <w:rFonts w:ascii="Times New Roman" w:hAnsi="Times New Roman"/>
                <w:sz w:val="24"/>
                <w:szCs w:val="24"/>
              </w:rPr>
              <w:t xml:space="preserve">t laukmales un buferjoslas un attiecīgi </w:t>
            </w:r>
            <w:r w:rsidR="004E5346" w:rsidRPr="00DF0833">
              <w:rPr>
                <w:rFonts w:ascii="Times New Roman" w:hAnsi="Times New Roman"/>
                <w:sz w:val="24"/>
                <w:szCs w:val="24"/>
              </w:rPr>
              <w:lastRenderedPageBreak/>
              <w:t>precizē</w:t>
            </w:r>
            <w:r w:rsidRPr="00DF0833">
              <w:rPr>
                <w:rFonts w:ascii="Times New Roman" w:hAnsi="Times New Roman"/>
                <w:sz w:val="24"/>
                <w:szCs w:val="24"/>
              </w:rPr>
              <w:t>jo</w:t>
            </w:r>
            <w:r w:rsidR="004E5346" w:rsidRPr="00DF0833">
              <w:rPr>
                <w:rFonts w:ascii="Times New Roman" w:hAnsi="Times New Roman"/>
                <w:sz w:val="24"/>
                <w:szCs w:val="24"/>
              </w:rPr>
              <w:t>t prasības to atzīšanai par ekoloģiski nozīmīg</w:t>
            </w:r>
            <w:r w:rsidR="00252918" w:rsidRPr="00DF0833">
              <w:rPr>
                <w:rFonts w:ascii="Times New Roman" w:hAnsi="Times New Roman"/>
                <w:sz w:val="24"/>
                <w:szCs w:val="24"/>
              </w:rPr>
              <w:t>u</w:t>
            </w:r>
            <w:r w:rsidR="004E5346" w:rsidRPr="00DF0833">
              <w:rPr>
                <w:rFonts w:ascii="Times New Roman" w:hAnsi="Times New Roman"/>
                <w:sz w:val="24"/>
                <w:szCs w:val="24"/>
              </w:rPr>
              <w:t xml:space="preserve"> platīb</w:t>
            </w:r>
            <w:r w:rsidR="00252918" w:rsidRPr="00DF0833">
              <w:rPr>
                <w:rFonts w:ascii="Times New Roman" w:hAnsi="Times New Roman"/>
                <w:sz w:val="24"/>
                <w:szCs w:val="24"/>
              </w:rPr>
              <w:t>u</w:t>
            </w:r>
            <w:r w:rsidR="00416355" w:rsidRPr="00DF0833">
              <w:rPr>
                <w:rFonts w:ascii="Times New Roman" w:hAnsi="Times New Roman"/>
                <w:sz w:val="24"/>
                <w:szCs w:val="24"/>
              </w:rPr>
              <w:t>;</w:t>
            </w:r>
          </w:p>
          <w:p w:rsidR="004E5346" w:rsidRPr="00DF0833" w:rsidRDefault="004E5346" w:rsidP="00611AAF">
            <w:pPr>
              <w:pStyle w:val="Sarakstarindkopa"/>
              <w:numPr>
                <w:ilvl w:val="1"/>
                <w:numId w:val="23"/>
              </w:numPr>
              <w:ind w:left="447" w:hanging="283"/>
              <w:jc w:val="both"/>
              <w:rPr>
                <w:rFonts w:ascii="Times New Roman" w:hAnsi="Times New Roman"/>
                <w:sz w:val="24"/>
                <w:szCs w:val="24"/>
              </w:rPr>
            </w:pPr>
            <w:r w:rsidRPr="00DF0833">
              <w:rPr>
                <w:rFonts w:ascii="Times New Roman" w:hAnsi="Times New Roman"/>
                <w:sz w:val="24"/>
                <w:szCs w:val="24"/>
              </w:rPr>
              <w:t>precizē</w:t>
            </w:r>
            <w:r w:rsidR="00002A97" w:rsidRPr="00DF0833">
              <w:rPr>
                <w:rFonts w:ascii="Times New Roman" w:hAnsi="Times New Roman"/>
                <w:sz w:val="24"/>
                <w:szCs w:val="24"/>
              </w:rPr>
              <w:t>jo</w:t>
            </w:r>
            <w:r w:rsidRPr="00DF0833">
              <w:rPr>
                <w:rFonts w:ascii="Times New Roman" w:hAnsi="Times New Roman"/>
                <w:sz w:val="24"/>
                <w:szCs w:val="24"/>
              </w:rPr>
              <w:t>t</w:t>
            </w:r>
            <w:r w:rsidR="00002A97" w:rsidRPr="00DF0833">
              <w:rPr>
                <w:rFonts w:ascii="Times New Roman" w:hAnsi="Times New Roman"/>
                <w:sz w:val="24"/>
                <w:szCs w:val="24"/>
              </w:rPr>
              <w:t xml:space="preserve"> nosacījumus</w:t>
            </w:r>
            <w:r w:rsidRPr="00DF0833">
              <w:rPr>
                <w:rFonts w:ascii="Times New Roman" w:hAnsi="Times New Roman"/>
                <w:sz w:val="24"/>
                <w:szCs w:val="24"/>
              </w:rPr>
              <w:t xml:space="preserve"> platīb</w:t>
            </w:r>
            <w:r w:rsidR="00252918" w:rsidRPr="00DF0833">
              <w:rPr>
                <w:rFonts w:ascii="Times New Roman" w:hAnsi="Times New Roman"/>
                <w:sz w:val="24"/>
                <w:szCs w:val="24"/>
              </w:rPr>
              <w:t>a</w:t>
            </w:r>
            <w:r w:rsidR="00002A97" w:rsidRPr="00DF0833">
              <w:rPr>
                <w:rFonts w:ascii="Times New Roman" w:hAnsi="Times New Roman"/>
                <w:sz w:val="24"/>
                <w:szCs w:val="24"/>
              </w:rPr>
              <w:t>i</w:t>
            </w:r>
            <w:r w:rsidRPr="00DF0833">
              <w:rPr>
                <w:rFonts w:ascii="Times New Roman" w:hAnsi="Times New Roman"/>
                <w:sz w:val="24"/>
                <w:szCs w:val="24"/>
              </w:rPr>
              <w:t xml:space="preserve"> ar </w:t>
            </w:r>
            <w:r w:rsidR="002A71A7" w:rsidRPr="00DF0833">
              <w:rPr>
                <w:rFonts w:ascii="Times New Roman" w:hAnsi="Times New Roman"/>
                <w:sz w:val="24"/>
                <w:szCs w:val="24"/>
              </w:rPr>
              <w:t xml:space="preserve">stiebrzāļu </w:t>
            </w:r>
            <w:r w:rsidRPr="00DF0833">
              <w:rPr>
                <w:rFonts w:ascii="Times New Roman" w:hAnsi="Times New Roman"/>
                <w:sz w:val="24"/>
                <w:szCs w:val="24"/>
              </w:rPr>
              <w:t>pasēj</w:t>
            </w:r>
            <w:r w:rsidR="002A71A7" w:rsidRPr="00DF0833">
              <w:rPr>
                <w:rFonts w:ascii="Times New Roman" w:hAnsi="Times New Roman"/>
                <w:sz w:val="24"/>
                <w:szCs w:val="24"/>
              </w:rPr>
              <w:t>u</w:t>
            </w:r>
            <w:r w:rsidRPr="00DF0833">
              <w:rPr>
                <w:rFonts w:ascii="Times New Roman" w:hAnsi="Times New Roman"/>
                <w:sz w:val="24"/>
                <w:szCs w:val="24"/>
              </w:rPr>
              <w:t xml:space="preserve"> atzīšanai par ekoloģiski nozīmīg</w:t>
            </w:r>
            <w:r w:rsidR="00252918" w:rsidRPr="00DF0833">
              <w:rPr>
                <w:rFonts w:ascii="Times New Roman" w:hAnsi="Times New Roman"/>
                <w:sz w:val="24"/>
                <w:szCs w:val="24"/>
              </w:rPr>
              <w:t>u</w:t>
            </w:r>
            <w:r w:rsidRPr="00DF0833">
              <w:rPr>
                <w:rFonts w:ascii="Times New Roman" w:hAnsi="Times New Roman"/>
                <w:sz w:val="24"/>
                <w:szCs w:val="24"/>
              </w:rPr>
              <w:t xml:space="preserve"> platīb</w:t>
            </w:r>
            <w:r w:rsidR="00252918" w:rsidRPr="00DF0833">
              <w:rPr>
                <w:rFonts w:ascii="Times New Roman" w:hAnsi="Times New Roman"/>
                <w:sz w:val="24"/>
                <w:szCs w:val="24"/>
              </w:rPr>
              <w:t>u</w:t>
            </w:r>
            <w:r w:rsidRPr="00DF0833">
              <w:rPr>
                <w:rFonts w:ascii="Times New Roman" w:hAnsi="Times New Roman"/>
                <w:sz w:val="24"/>
                <w:szCs w:val="24"/>
              </w:rPr>
              <w:t xml:space="preserve">, pieļaujot stiebrzāļu </w:t>
            </w:r>
            <w:r w:rsidR="002A71A7" w:rsidRPr="00DF0833">
              <w:rPr>
                <w:rFonts w:ascii="Times New Roman" w:hAnsi="Times New Roman"/>
                <w:sz w:val="24"/>
                <w:szCs w:val="24"/>
              </w:rPr>
              <w:t>s</w:t>
            </w:r>
            <w:r w:rsidRPr="00DF0833">
              <w:rPr>
                <w:rFonts w:ascii="Times New Roman" w:hAnsi="Times New Roman"/>
                <w:sz w:val="24"/>
                <w:szCs w:val="24"/>
              </w:rPr>
              <w:t>ēj</w:t>
            </w:r>
            <w:r w:rsidR="002A71A7" w:rsidRPr="00DF0833">
              <w:rPr>
                <w:rFonts w:ascii="Times New Roman" w:hAnsi="Times New Roman"/>
                <w:sz w:val="24"/>
                <w:szCs w:val="24"/>
              </w:rPr>
              <w:t>u</w:t>
            </w:r>
            <w:r w:rsidRPr="00DF0833">
              <w:rPr>
                <w:rFonts w:ascii="Times New Roman" w:hAnsi="Times New Roman"/>
                <w:sz w:val="24"/>
                <w:szCs w:val="24"/>
              </w:rPr>
              <w:t xml:space="preserve"> savstarpējos maisījumos</w:t>
            </w:r>
            <w:r w:rsidR="002A71A7" w:rsidRPr="00DF0833">
              <w:rPr>
                <w:rFonts w:ascii="Times New Roman" w:hAnsi="Times New Roman"/>
                <w:sz w:val="24"/>
                <w:szCs w:val="24"/>
              </w:rPr>
              <w:t>, kā arī maisījumos ar noteiktām tauriņziežu kultūraugu sugām;</w:t>
            </w:r>
          </w:p>
          <w:p w:rsidR="002A71A7" w:rsidRPr="00DF0833" w:rsidRDefault="002A71A7" w:rsidP="00611AAF">
            <w:pPr>
              <w:pStyle w:val="Sarakstarindkopa"/>
              <w:numPr>
                <w:ilvl w:val="1"/>
                <w:numId w:val="23"/>
              </w:numPr>
              <w:ind w:left="447" w:hanging="283"/>
              <w:jc w:val="both"/>
              <w:rPr>
                <w:rFonts w:ascii="Times New Roman" w:hAnsi="Times New Roman"/>
                <w:sz w:val="24"/>
                <w:szCs w:val="24"/>
              </w:rPr>
            </w:pPr>
            <w:r w:rsidRPr="00DF0833">
              <w:rPr>
                <w:rFonts w:ascii="Times New Roman" w:hAnsi="Times New Roman"/>
                <w:sz w:val="24"/>
                <w:szCs w:val="24"/>
              </w:rPr>
              <w:t>no</w:t>
            </w:r>
            <w:r w:rsidR="00002A97" w:rsidRPr="00DF0833">
              <w:rPr>
                <w:rFonts w:ascii="Times New Roman" w:hAnsi="Times New Roman"/>
                <w:sz w:val="24"/>
                <w:szCs w:val="24"/>
              </w:rPr>
              <w:t>sako</w:t>
            </w:r>
            <w:r w:rsidRPr="00DF0833">
              <w:rPr>
                <w:rFonts w:ascii="Times New Roman" w:hAnsi="Times New Roman"/>
                <w:sz w:val="24"/>
                <w:szCs w:val="24"/>
              </w:rPr>
              <w:t>t, ka slāpekli piesaistošos kultūraugus var audzēt maisījumā ar graudaugiem vai stiebrzālēm;</w:t>
            </w:r>
          </w:p>
          <w:p w:rsidR="00B42AFA" w:rsidRPr="00DF0833" w:rsidRDefault="00B42AFA" w:rsidP="00611AAF">
            <w:pPr>
              <w:pStyle w:val="Sarakstarindkopa"/>
              <w:numPr>
                <w:ilvl w:val="1"/>
                <w:numId w:val="23"/>
              </w:numPr>
              <w:ind w:left="447" w:hanging="283"/>
              <w:jc w:val="both"/>
              <w:rPr>
                <w:rFonts w:ascii="Times New Roman" w:hAnsi="Times New Roman"/>
                <w:sz w:val="24"/>
                <w:szCs w:val="24"/>
              </w:rPr>
            </w:pPr>
            <w:proofErr w:type="gramStart"/>
            <w:r w:rsidRPr="00DF0833">
              <w:rPr>
                <w:rFonts w:ascii="Times New Roman" w:hAnsi="Times New Roman"/>
                <w:sz w:val="24"/>
                <w:szCs w:val="24"/>
              </w:rPr>
              <w:t>papildinot slāpekli piesaistošo kultūraugu</w:t>
            </w:r>
            <w:proofErr w:type="gramEnd"/>
            <w:r w:rsidRPr="00DF0833">
              <w:rPr>
                <w:rFonts w:ascii="Times New Roman" w:hAnsi="Times New Roman"/>
                <w:sz w:val="24"/>
                <w:szCs w:val="24"/>
              </w:rPr>
              <w:t xml:space="preserve"> sarakstu ar </w:t>
            </w:r>
            <w:r w:rsidR="006216EB" w:rsidRPr="00DF0833">
              <w:rPr>
                <w:rFonts w:ascii="Times New Roman" w:hAnsi="Times New Roman"/>
                <w:sz w:val="24"/>
                <w:szCs w:val="24"/>
              </w:rPr>
              <w:t>ziemas vīķi, rudziem, pupām, zirņiem un lopbarības redīsu</w:t>
            </w:r>
            <w:r w:rsidRPr="00DF0833">
              <w:rPr>
                <w:rFonts w:ascii="Times New Roman" w:hAnsi="Times New Roman"/>
                <w:sz w:val="24"/>
                <w:szCs w:val="24"/>
              </w:rPr>
              <w:t>;</w:t>
            </w:r>
          </w:p>
          <w:p w:rsidR="002A71A7" w:rsidRPr="00DF0833" w:rsidRDefault="00002A97" w:rsidP="00611AAF">
            <w:pPr>
              <w:pStyle w:val="Sarakstarindkopa"/>
              <w:numPr>
                <w:ilvl w:val="1"/>
                <w:numId w:val="23"/>
              </w:numPr>
              <w:ind w:left="447" w:hanging="283"/>
              <w:jc w:val="both"/>
              <w:rPr>
                <w:rFonts w:ascii="Times New Roman" w:hAnsi="Times New Roman"/>
                <w:sz w:val="24"/>
                <w:szCs w:val="24"/>
              </w:rPr>
            </w:pPr>
            <w:r w:rsidRPr="00DF0833">
              <w:rPr>
                <w:rFonts w:ascii="Times New Roman" w:hAnsi="Times New Roman"/>
                <w:sz w:val="24"/>
                <w:szCs w:val="24"/>
              </w:rPr>
              <w:t xml:space="preserve">papildinot </w:t>
            </w:r>
            <w:r w:rsidR="002A71A7" w:rsidRPr="00DF0833">
              <w:rPr>
                <w:rFonts w:ascii="Times New Roman" w:hAnsi="Times New Roman"/>
                <w:sz w:val="24"/>
                <w:szCs w:val="24"/>
              </w:rPr>
              <w:t>ekoloģiski nozīmīgas platības veidu</w:t>
            </w:r>
            <w:r w:rsidRPr="00DF0833">
              <w:rPr>
                <w:rFonts w:ascii="Times New Roman" w:hAnsi="Times New Roman"/>
                <w:sz w:val="24"/>
                <w:szCs w:val="24"/>
              </w:rPr>
              <w:t>s ar</w:t>
            </w:r>
            <w:r w:rsidR="002A71A7" w:rsidRPr="00DF0833">
              <w:rPr>
                <w:rFonts w:ascii="Times New Roman" w:hAnsi="Times New Roman"/>
                <w:sz w:val="24"/>
                <w:szCs w:val="24"/>
              </w:rPr>
              <w:t xml:space="preserve"> </w:t>
            </w:r>
            <w:r w:rsidRPr="00DF0833">
              <w:rPr>
                <w:rFonts w:ascii="Times New Roman" w:hAnsi="Times New Roman"/>
                <w:sz w:val="24"/>
                <w:szCs w:val="24"/>
              </w:rPr>
              <w:t>grāvjiem</w:t>
            </w:r>
            <w:r w:rsidR="002A71A7" w:rsidRPr="00DF0833">
              <w:rPr>
                <w:rFonts w:ascii="Times New Roman" w:hAnsi="Times New Roman"/>
                <w:sz w:val="24"/>
                <w:szCs w:val="24"/>
              </w:rPr>
              <w:t>;</w:t>
            </w:r>
          </w:p>
          <w:p w:rsidR="002A71A7" w:rsidRPr="00DF0833" w:rsidRDefault="00002A97" w:rsidP="00611AAF">
            <w:pPr>
              <w:pStyle w:val="Sarakstarindkopa"/>
              <w:numPr>
                <w:ilvl w:val="1"/>
                <w:numId w:val="23"/>
              </w:numPr>
              <w:ind w:left="447" w:hanging="283"/>
              <w:jc w:val="both"/>
              <w:rPr>
                <w:rFonts w:ascii="Times New Roman" w:hAnsi="Times New Roman"/>
                <w:sz w:val="24"/>
                <w:szCs w:val="24"/>
              </w:rPr>
            </w:pPr>
            <w:r w:rsidRPr="00DF0833">
              <w:rPr>
                <w:rFonts w:ascii="Times New Roman" w:hAnsi="Times New Roman"/>
                <w:sz w:val="24"/>
                <w:szCs w:val="24"/>
              </w:rPr>
              <w:t>pa</w:t>
            </w:r>
            <w:r w:rsidR="00860753" w:rsidRPr="00DF0833">
              <w:rPr>
                <w:rFonts w:ascii="Times New Roman" w:hAnsi="Times New Roman"/>
                <w:sz w:val="24"/>
                <w:szCs w:val="24"/>
              </w:rPr>
              <w:t>pildin</w:t>
            </w:r>
            <w:r w:rsidRPr="00DF0833">
              <w:rPr>
                <w:rFonts w:ascii="Times New Roman" w:hAnsi="Times New Roman"/>
                <w:sz w:val="24"/>
                <w:szCs w:val="24"/>
              </w:rPr>
              <w:t>o</w:t>
            </w:r>
            <w:r w:rsidR="002A71A7" w:rsidRPr="00DF0833">
              <w:rPr>
                <w:rFonts w:ascii="Times New Roman" w:hAnsi="Times New Roman"/>
                <w:sz w:val="24"/>
                <w:szCs w:val="24"/>
              </w:rPr>
              <w:t>t nosacījumu</w:t>
            </w:r>
            <w:r w:rsidR="00860753" w:rsidRPr="00DF0833">
              <w:rPr>
                <w:rFonts w:ascii="Times New Roman" w:hAnsi="Times New Roman"/>
                <w:sz w:val="24"/>
                <w:szCs w:val="24"/>
              </w:rPr>
              <w:t>s p</w:t>
            </w:r>
            <w:r w:rsidR="002A71A7" w:rsidRPr="00DF0833">
              <w:rPr>
                <w:rFonts w:ascii="Times New Roman" w:hAnsi="Times New Roman"/>
                <w:sz w:val="24"/>
                <w:szCs w:val="24"/>
              </w:rPr>
              <w:t>a</w:t>
            </w:r>
            <w:r w:rsidR="00860753" w:rsidRPr="00DF0833">
              <w:rPr>
                <w:rFonts w:ascii="Times New Roman" w:hAnsi="Times New Roman"/>
                <w:sz w:val="24"/>
                <w:szCs w:val="24"/>
              </w:rPr>
              <w:t>r</w:t>
            </w:r>
            <w:r w:rsidR="002A71A7" w:rsidRPr="00DF0833">
              <w:rPr>
                <w:rFonts w:ascii="Times New Roman" w:hAnsi="Times New Roman"/>
                <w:sz w:val="24"/>
                <w:szCs w:val="24"/>
              </w:rPr>
              <w:t xml:space="preserve"> ekoloģiski nozīmīg</w:t>
            </w:r>
            <w:r w:rsidR="00860753" w:rsidRPr="00DF0833">
              <w:rPr>
                <w:rFonts w:ascii="Times New Roman" w:hAnsi="Times New Roman"/>
                <w:sz w:val="24"/>
                <w:szCs w:val="24"/>
              </w:rPr>
              <w:t>u</w:t>
            </w:r>
            <w:r w:rsidR="002A71A7" w:rsidRPr="00DF0833">
              <w:rPr>
                <w:rFonts w:ascii="Times New Roman" w:hAnsi="Times New Roman"/>
                <w:sz w:val="24"/>
                <w:szCs w:val="24"/>
              </w:rPr>
              <w:t xml:space="preserve"> platīb</w:t>
            </w:r>
            <w:r w:rsidR="00860753" w:rsidRPr="00DF0833">
              <w:rPr>
                <w:rFonts w:ascii="Times New Roman" w:hAnsi="Times New Roman"/>
                <w:sz w:val="24"/>
                <w:szCs w:val="24"/>
              </w:rPr>
              <w:t>u attiecināšanu proporcionāli uz katru lauksaimnieku</w:t>
            </w:r>
            <w:r w:rsidR="002A71A7" w:rsidRPr="00DF0833">
              <w:rPr>
                <w:rFonts w:ascii="Times New Roman" w:hAnsi="Times New Roman"/>
                <w:sz w:val="24"/>
                <w:szCs w:val="24"/>
              </w:rPr>
              <w:t xml:space="preserve">, </w:t>
            </w:r>
            <w:r w:rsidR="00860753" w:rsidRPr="00DF0833">
              <w:rPr>
                <w:rFonts w:ascii="Times New Roman" w:hAnsi="Times New Roman"/>
                <w:sz w:val="24"/>
                <w:szCs w:val="24"/>
              </w:rPr>
              <w:t xml:space="preserve">ja ekoloģiski nozīmīgā platība </w:t>
            </w:r>
            <w:r w:rsidR="002A71A7" w:rsidRPr="00DF0833">
              <w:rPr>
                <w:rFonts w:ascii="Times New Roman" w:hAnsi="Times New Roman"/>
                <w:sz w:val="24"/>
                <w:szCs w:val="24"/>
              </w:rPr>
              <w:t>atrodas vairāku lauksaimnieku valdījumā;</w:t>
            </w:r>
          </w:p>
          <w:p w:rsidR="00A63001" w:rsidRPr="00DF0833" w:rsidRDefault="00A63001" w:rsidP="00611AAF">
            <w:pPr>
              <w:pStyle w:val="Sarakstarindkopa"/>
              <w:numPr>
                <w:ilvl w:val="1"/>
                <w:numId w:val="23"/>
              </w:numPr>
              <w:ind w:left="447" w:hanging="283"/>
              <w:jc w:val="both"/>
              <w:rPr>
                <w:rFonts w:ascii="Times New Roman" w:hAnsi="Times New Roman"/>
                <w:sz w:val="24"/>
                <w:szCs w:val="24"/>
              </w:rPr>
            </w:pPr>
            <w:r w:rsidRPr="00DF0833">
              <w:rPr>
                <w:rFonts w:ascii="Times New Roman" w:hAnsi="Times New Roman"/>
                <w:sz w:val="24"/>
                <w:szCs w:val="24"/>
              </w:rPr>
              <w:t xml:space="preserve">atbilstoši </w:t>
            </w:r>
            <w:r w:rsidR="00252918" w:rsidRPr="00DF0833">
              <w:rPr>
                <w:rFonts w:ascii="Times New Roman" w:hAnsi="Times New Roman"/>
                <w:sz w:val="24"/>
                <w:szCs w:val="24"/>
              </w:rPr>
              <w:t>izdarāmajiem</w:t>
            </w:r>
            <w:r w:rsidRPr="00DF0833">
              <w:rPr>
                <w:rFonts w:ascii="Times New Roman" w:hAnsi="Times New Roman"/>
                <w:sz w:val="24"/>
                <w:szCs w:val="24"/>
              </w:rPr>
              <w:t xml:space="preserve"> grozījumiem precizē</w:t>
            </w:r>
            <w:r w:rsidR="00002A97" w:rsidRPr="00DF0833">
              <w:rPr>
                <w:rFonts w:ascii="Times New Roman" w:hAnsi="Times New Roman"/>
                <w:sz w:val="24"/>
                <w:szCs w:val="24"/>
              </w:rPr>
              <w:t>jo</w:t>
            </w:r>
            <w:r w:rsidRPr="00DF0833">
              <w:rPr>
                <w:rFonts w:ascii="Times New Roman" w:hAnsi="Times New Roman"/>
                <w:sz w:val="24"/>
                <w:szCs w:val="24"/>
              </w:rPr>
              <w:t>t svēruma un pārrēķina koeficient</w:t>
            </w:r>
            <w:r w:rsidR="00103B41" w:rsidRPr="00DF0833">
              <w:rPr>
                <w:rFonts w:ascii="Times New Roman" w:hAnsi="Times New Roman"/>
                <w:sz w:val="24"/>
                <w:szCs w:val="24"/>
              </w:rPr>
              <w:t>us</w:t>
            </w:r>
            <w:r w:rsidRPr="00DF0833">
              <w:rPr>
                <w:rFonts w:ascii="Times New Roman" w:hAnsi="Times New Roman"/>
                <w:sz w:val="24"/>
                <w:szCs w:val="24"/>
              </w:rPr>
              <w:t>, kas tiek izmantoti ekoloģiski nozīmīgas platības aprēķinos;</w:t>
            </w:r>
          </w:p>
          <w:p w:rsidR="00E001AD" w:rsidRPr="00DF0833" w:rsidRDefault="00E001AD" w:rsidP="00E001AD">
            <w:pPr>
              <w:pStyle w:val="Sarakstarindkopa"/>
              <w:numPr>
                <w:ilvl w:val="0"/>
                <w:numId w:val="18"/>
              </w:numPr>
              <w:jc w:val="both"/>
              <w:rPr>
                <w:rFonts w:ascii="Times New Roman" w:hAnsi="Times New Roman"/>
                <w:sz w:val="24"/>
                <w:szCs w:val="24"/>
              </w:rPr>
            </w:pPr>
            <w:r w:rsidRPr="00DF0833">
              <w:rPr>
                <w:rFonts w:ascii="Times New Roman" w:hAnsi="Times New Roman"/>
                <w:sz w:val="24"/>
                <w:szCs w:val="24"/>
              </w:rPr>
              <w:t xml:space="preserve">tehniski precizētu nosacījumus par laikposmu un kapitāldaļu īpatsvaru, lai par </w:t>
            </w:r>
            <w:proofErr w:type="spellStart"/>
            <w:r w:rsidRPr="00DF0833">
              <w:rPr>
                <w:rFonts w:ascii="Times New Roman" w:hAnsi="Times New Roman"/>
                <w:sz w:val="24"/>
                <w:szCs w:val="24"/>
              </w:rPr>
              <w:t>atbalsttiesīgu</w:t>
            </w:r>
            <w:proofErr w:type="spellEnd"/>
            <w:r w:rsidRPr="00DF0833">
              <w:rPr>
                <w:rFonts w:ascii="Times New Roman" w:hAnsi="Times New Roman"/>
                <w:sz w:val="24"/>
                <w:szCs w:val="24"/>
              </w:rPr>
              <w:t xml:space="preserve"> atzītu kapitālsabiedrību, kuru kontrolē vairāki jaunie lauksaimnieki, maksājuma gados jauniem lauksaimniekiem saņemšanai;</w:t>
            </w:r>
          </w:p>
          <w:p w:rsidR="000B51A8" w:rsidRPr="00DF0833" w:rsidRDefault="00400F26" w:rsidP="002A71A7">
            <w:pPr>
              <w:pStyle w:val="Sarakstarindkopa"/>
              <w:numPr>
                <w:ilvl w:val="0"/>
                <w:numId w:val="18"/>
              </w:numPr>
              <w:ind w:left="44" w:firstLine="0"/>
              <w:jc w:val="both"/>
              <w:rPr>
                <w:rFonts w:ascii="Times New Roman" w:hAnsi="Times New Roman"/>
                <w:sz w:val="24"/>
                <w:szCs w:val="24"/>
              </w:rPr>
            </w:pPr>
            <w:r w:rsidRPr="00DF0833">
              <w:rPr>
                <w:rFonts w:ascii="Times New Roman" w:hAnsi="Times New Roman"/>
                <w:sz w:val="24"/>
                <w:szCs w:val="24"/>
              </w:rPr>
              <w:t xml:space="preserve">paredzētu, ka arī </w:t>
            </w:r>
            <w:r w:rsidR="00252918" w:rsidRPr="00DF0833">
              <w:rPr>
                <w:rFonts w:ascii="Times New Roman" w:hAnsi="Times New Roman"/>
                <w:sz w:val="24"/>
                <w:szCs w:val="24"/>
              </w:rPr>
              <w:t xml:space="preserve">par </w:t>
            </w:r>
            <w:r w:rsidRPr="00DF0833">
              <w:rPr>
                <w:rFonts w:ascii="Times New Roman" w:hAnsi="Times New Roman"/>
                <w:sz w:val="24"/>
                <w:szCs w:val="24"/>
              </w:rPr>
              <w:t>Latvijas brūnās un zilās šķirnes gov</w:t>
            </w:r>
            <w:r w:rsidR="00252918" w:rsidRPr="00DF0833">
              <w:rPr>
                <w:rFonts w:ascii="Times New Roman" w:hAnsi="Times New Roman"/>
                <w:sz w:val="24"/>
                <w:szCs w:val="24"/>
              </w:rPr>
              <w:t>īm</w:t>
            </w:r>
            <w:r w:rsidRPr="00DF0833">
              <w:rPr>
                <w:rFonts w:ascii="Times New Roman" w:hAnsi="Times New Roman"/>
                <w:sz w:val="24"/>
                <w:szCs w:val="24"/>
              </w:rPr>
              <w:t>, kuras izmanto lauksaimniecības ģenētisko resursu saglabāšana</w:t>
            </w:r>
            <w:r w:rsidR="00252918" w:rsidRPr="00DF0833">
              <w:rPr>
                <w:rFonts w:ascii="Times New Roman" w:hAnsi="Times New Roman"/>
                <w:sz w:val="24"/>
                <w:szCs w:val="24"/>
              </w:rPr>
              <w:t>i,</w:t>
            </w:r>
            <w:r w:rsidRPr="00DF0833">
              <w:rPr>
                <w:rFonts w:ascii="Times New Roman" w:hAnsi="Times New Roman"/>
                <w:sz w:val="24"/>
                <w:szCs w:val="24"/>
              </w:rPr>
              <w:t xml:space="preserve"> </w:t>
            </w:r>
            <w:r w:rsidR="00B02A31" w:rsidRPr="00DF0833">
              <w:rPr>
                <w:rFonts w:ascii="Times New Roman" w:hAnsi="Times New Roman"/>
                <w:sz w:val="24"/>
                <w:szCs w:val="24"/>
              </w:rPr>
              <w:t>var saņemt brīvprātīg</w:t>
            </w:r>
            <w:r w:rsidR="00103B41" w:rsidRPr="00DF0833">
              <w:rPr>
                <w:rFonts w:ascii="Times New Roman" w:hAnsi="Times New Roman"/>
                <w:sz w:val="24"/>
                <w:szCs w:val="24"/>
              </w:rPr>
              <w:t>u</w:t>
            </w:r>
            <w:r w:rsidR="00B02A31" w:rsidRPr="00DF0833">
              <w:rPr>
                <w:rFonts w:ascii="Times New Roman" w:hAnsi="Times New Roman"/>
                <w:sz w:val="24"/>
                <w:szCs w:val="24"/>
              </w:rPr>
              <w:t xml:space="preserve"> saistīto atbalstu </w:t>
            </w:r>
            <w:r w:rsidR="00E001AD" w:rsidRPr="00DF0833">
              <w:rPr>
                <w:rFonts w:ascii="Times New Roman" w:hAnsi="Times New Roman"/>
                <w:sz w:val="24"/>
                <w:szCs w:val="24"/>
              </w:rPr>
              <w:t xml:space="preserve">(turpmāk – BSA) </w:t>
            </w:r>
            <w:r w:rsidR="00B02A31" w:rsidRPr="00DF0833">
              <w:rPr>
                <w:rFonts w:ascii="Times New Roman" w:hAnsi="Times New Roman"/>
                <w:sz w:val="24"/>
                <w:szCs w:val="24"/>
              </w:rPr>
              <w:t>par slaucamām govīm,</w:t>
            </w:r>
            <w:r w:rsidR="002A71A7" w:rsidRPr="00DF0833">
              <w:rPr>
                <w:rFonts w:ascii="Times New Roman" w:hAnsi="Times New Roman"/>
                <w:sz w:val="24"/>
                <w:szCs w:val="24"/>
              </w:rPr>
              <w:t xml:space="preserve"> </w:t>
            </w:r>
            <w:r w:rsidRPr="00DF0833">
              <w:rPr>
                <w:rFonts w:ascii="Times New Roman" w:hAnsi="Times New Roman"/>
                <w:sz w:val="24"/>
                <w:szCs w:val="24"/>
              </w:rPr>
              <w:t xml:space="preserve">ja izslaukums no govs attiecīgajā </w:t>
            </w:r>
            <w:proofErr w:type="spellStart"/>
            <w:r w:rsidRPr="00DF0833">
              <w:rPr>
                <w:rFonts w:ascii="Times New Roman" w:hAnsi="Times New Roman"/>
                <w:sz w:val="24"/>
                <w:szCs w:val="24"/>
              </w:rPr>
              <w:t>standartlaktācijā</w:t>
            </w:r>
            <w:proofErr w:type="spellEnd"/>
            <w:r w:rsidRPr="00DF0833">
              <w:rPr>
                <w:rFonts w:ascii="Times New Roman" w:hAnsi="Times New Roman"/>
                <w:sz w:val="24"/>
                <w:szCs w:val="24"/>
              </w:rPr>
              <w:t xml:space="preserve"> ir vismaz 4500 kilogramu</w:t>
            </w:r>
            <w:r w:rsidR="00B02A31" w:rsidRPr="00DF0833">
              <w:rPr>
                <w:rFonts w:ascii="Times New Roman" w:hAnsi="Times New Roman"/>
                <w:sz w:val="24"/>
                <w:szCs w:val="24"/>
              </w:rPr>
              <w:t>;</w:t>
            </w:r>
          </w:p>
          <w:p w:rsidR="00A63001" w:rsidRPr="00DF0833" w:rsidRDefault="00A63001" w:rsidP="006752A9">
            <w:pPr>
              <w:pStyle w:val="Sarakstarindkopa"/>
              <w:numPr>
                <w:ilvl w:val="0"/>
                <w:numId w:val="18"/>
              </w:numPr>
              <w:ind w:left="44" w:firstLine="0"/>
              <w:jc w:val="both"/>
              <w:rPr>
                <w:rFonts w:ascii="Times New Roman" w:hAnsi="Times New Roman"/>
                <w:sz w:val="24"/>
                <w:szCs w:val="24"/>
              </w:rPr>
            </w:pPr>
            <w:r w:rsidRPr="00DF0833">
              <w:rPr>
                <w:rFonts w:ascii="Times New Roman" w:hAnsi="Times New Roman"/>
                <w:sz w:val="24"/>
                <w:szCs w:val="24"/>
              </w:rPr>
              <w:t xml:space="preserve">precizētu nosacījumus </w:t>
            </w:r>
            <w:r w:rsidR="00A637D0" w:rsidRPr="00DF0833">
              <w:rPr>
                <w:rFonts w:ascii="Times New Roman" w:hAnsi="Times New Roman"/>
                <w:sz w:val="24"/>
                <w:szCs w:val="24"/>
              </w:rPr>
              <w:t>BSA</w:t>
            </w:r>
            <w:r w:rsidRPr="00DF0833">
              <w:rPr>
                <w:rFonts w:ascii="Times New Roman" w:hAnsi="Times New Roman"/>
                <w:sz w:val="24"/>
                <w:szCs w:val="24"/>
              </w:rPr>
              <w:t xml:space="preserve"> par </w:t>
            </w:r>
            <w:r w:rsidR="001A67C6" w:rsidRPr="00DF0833">
              <w:rPr>
                <w:rFonts w:ascii="Times New Roman" w:hAnsi="Times New Roman"/>
                <w:sz w:val="24"/>
                <w:szCs w:val="24"/>
              </w:rPr>
              <w:t xml:space="preserve">sertificētas </w:t>
            </w:r>
            <w:r w:rsidRPr="00DF0833">
              <w:rPr>
                <w:rFonts w:ascii="Times New Roman" w:hAnsi="Times New Roman"/>
                <w:sz w:val="24"/>
                <w:szCs w:val="24"/>
              </w:rPr>
              <w:t xml:space="preserve">sēklas kartupeļiem, par sertificētām stiebrzāļu un lopbarības augu sēklām, par sertificētu labības sēklu, </w:t>
            </w:r>
            <w:r w:rsidR="00400F26" w:rsidRPr="00DF0833">
              <w:rPr>
                <w:rFonts w:ascii="Times New Roman" w:hAnsi="Times New Roman"/>
                <w:sz w:val="24"/>
                <w:szCs w:val="24"/>
              </w:rPr>
              <w:t>nosakot konkrētu datumu</w:t>
            </w:r>
            <w:r w:rsidR="00437E93" w:rsidRPr="00DF0833">
              <w:rPr>
                <w:rFonts w:ascii="Times New Roman" w:hAnsi="Times New Roman"/>
                <w:sz w:val="24"/>
                <w:szCs w:val="24"/>
              </w:rPr>
              <w:t>,</w:t>
            </w:r>
            <w:r w:rsidR="00400F26" w:rsidRPr="00DF0833">
              <w:rPr>
                <w:rFonts w:ascii="Times New Roman" w:hAnsi="Times New Roman"/>
                <w:sz w:val="24"/>
                <w:szCs w:val="24"/>
              </w:rPr>
              <w:t xml:space="preserve"> līdz kuram lauksaimniekam ir jānodrošina sertificētas sēklas ieguve</w:t>
            </w:r>
            <w:r w:rsidR="00437E93" w:rsidRPr="00DF0833">
              <w:rPr>
                <w:rFonts w:ascii="Times New Roman" w:hAnsi="Times New Roman"/>
                <w:sz w:val="24"/>
                <w:szCs w:val="24"/>
              </w:rPr>
              <w:t xml:space="preserve">. </w:t>
            </w:r>
            <w:r w:rsidR="003B38A8" w:rsidRPr="00DF0833">
              <w:rPr>
                <w:rFonts w:ascii="Times New Roman" w:hAnsi="Times New Roman"/>
                <w:sz w:val="24"/>
                <w:szCs w:val="24"/>
              </w:rPr>
              <w:t>D</w:t>
            </w:r>
            <w:r w:rsidR="00437E93" w:rsidRPr="00DF0833">
              <w:rPr>
                <w:rFonts w:ascii="Times New Roman" w:hAnsi="Times New Roman"/>
                <w:sz w:val="24"/>
                <w:szCs w:val="24"/>
              </w:rPr>
              <w:t>atum</w:t>
            </w:r>
            <w:r w:rsidR="007B33E9" w:rsidRPr="00DF0833">
              <w:rPr>
                <w:rFonts w:ascii="Times New Roman" w:hAnsi="Times New Roman"/>
                <w:sz w:val="24"/>
                <w:szCs w:val="24"/>
              </w:rPr>
              <w:t>u</w:t>
            </w:r>
            <w:r w:rsidR="00437E93" w:rsidRPr="00DF0833">
              <w:rPr>
                <w:rFonts w:ascii="Times New Roman" w:hAnsi="Times New Roman"/>
                <w:sz w:val="24"/>
                <w:szCs w:val="24"/>
              </w:rPr>
              <w:t xml:space="preserve"> nepieciešams noteikt, lai </w:t>
            </w:r>
            <w:r w:rsidR="00103B41" w:rsidRPr="00DF0833">
              <w:rPr>
                <w:rFonts w:ascii="Times New Roman" w:hAnsi="Times New Roman"/>
                <w:sz w:val="24"/>
                <w:szCs w:val="24"/>
              </w:rPr>
              <w:t xml:space="preserve">noteiktā termiņā </w:t>
            </w:r>
            <w:r w:rsidR="00437E93" w:rsidRPr="00DF0833">
              <w:rPr>
                <w:rFonts w:ascii="Times New Roman" w:hAnsi="Times New Roman"/>
                <w:sz w:val="24"/>
                <w:szCs w:val="24"/>
              </w:rPr>
              <w:t>varētu pabeigt attiecīgā atbalsta administrēšanu</w:t>
            </w:r>
            <w:r w:rsidR="00252918" w:rsidRPr="00DF0833">
              <w:rPr>
                <w:rFonts w:ascii="Times New Roman" w:hAnsi="Times New Roman"/>
                <w:sz w:val="24"/>
                <w:szCs w:val="24"/>
              </w:rPr>
              <w:t>;</w:t>
            </w:r>
          </w:p>
          <w:p w:rsidR="003B38A8" w:rsidRPr="00DF0833" w:rsidRDefault="003B38A8" w:rsidP="00D36D63">
            <w:pPr>
              <w:pStyle w:val="Sarakstarindkopa"/>
              <w:numPr>
                <w:ilvl w:val="0"/>
                <w:numId w:val="18"/>
              </w:numPr>
              <w:jc w:val="both"/>
              <w:rPr>
                <w:rFonts w:ascii="Times New Roman" w:hAnsi="Times New Roman"/>
                <w:sz w:val="24"/>
                <w:szCs w:val="24"/>
              </w:rPr>
            </w:pPr>
            <w:r w:rsidRPr="00DF0833">
              <w:rPr>
                <w:rFonts w:ascii="Times New Roman" w:hAnsi="Times New Roman"/>
                <w:sz w:val="24"/>
                <w:szCs w:val="24"/>
              </w:rPr>
              <w:t xml:space="preserve">svītrotu no </w:t>
            </w:r>
            <w:r w:rsidR="00A637D0" w:rsidRPr="00DF0833">
              <w:rPr>
                <w:rFonts w:ascii="Times New Roman" w:hAnsi="Times New Roman"/>
                <w:sz w:val="24"/>
                <w:szCs w:val="24"/>
              </w:rPr>
              <w:t>BSA</w:t>
            </w:r>
            <w:r w:rsidRPr="00DF0833">
              <w:rPr>
                <w:rFonts w:ascii="Times New Roman" w:hAnsi="Times New Roman"/>
                <w:sz w:val="24"/>
                <w:szCs w:val="24"/>
              </w:rPr>
              <w:t xml:space="preserve"> par dārzeņiem </w:t>
            </w:r>
            <w:proofErr w:type="spellStart"/>
            <w:r w:rsidRPr="00DF0833">
              <w:rPr>
                <w:rFonts w:ascii="Times New Roman" w:hAnsi="Times New Roman"/>
                <w:sz w:val="24"/>
                <w:szCs w:val="24"/>
              </w:rPr>
              <w:t>atbalsttiesīgo</w:t>
            </w:r>
            <w:proofErr w:type="spellEnd"/>
            <w:r w:rsidRPr="00DF0833">
              <w:rPr>
                <w:rFonts w:ascii="Times New Roman" w:hAnsi="Times New Roman"/>
                <w:sz w:val="24"/>
                <w:szCs w:val="24"/>
              </w:rPr>
              <w:t xml:space="preserve"> kultūraugu veidu saraksta parastās jeb dārza pupiņas, ņemot vērā atbalsta nesamērīgumu ar </w:t>
            </w:r>
            <w:r w:rsidR="00D36D63" w:rsidRPr="00DF0833">
              <w:rPr>
                <w:rFonts w:ascii="Times New Roman" w:hAnsi="Times New Roman"/>
                <w:sz w:val="24"/>
                <w:szCs w:val="24"/>
              </w:rPr>
              <w:t>gūtajiem ieņēmumiem mehanizētās ražas novākšanas</w:t>
            </w:r>
            <w:r w:rsidR="00990E44" w:rsidRPr="00DF0833">
              <w:rPr>
                <w:rFonts w:ascii="Times New Roman" w:hAnsi="Times New Roman"/>
                <w:sz w:val="24"/>
                <w:szCs w:val="24"/>
              </w:rPr>
              <w:t xml:space="preserve"> dēļ</w:t>
            </w:r>
            <w:r w:rsidR="00252918" w:rsidRPr="00DF0833">
              <w:rPr>
                <w:rFonts w:ascii="Times New Roman" w:hAnsi="Times New Roman"/>
                <w:sz w:val="24"/>
                <w:szCs w:val="24"/>
              </w:rPr>
              <w:t>;</w:t>
            </w:r>
            <w:r w:rsidR="00D36D63" w:rsidRPr="00DF0833">
              <w:rPr>
                <w:rFonts w:ascii="Times New Roman" w:hAnsi="Times New Roman"/>
                <w:sz w:val="24"/>
                <w:szCs w:val="24"/>
              </w:rPr>
              <w:t xml:space="preserve"> </w:t>
            </w:r>
          </w:p>
          <w:p w:rsidR="00544FD1" w:rsidRPr="00DF0833" w:rsidRDefault="00A63001" w:rsidP="00A63001">
            <w:pPr>
              <w:pStyle w:val="Sarakstarindkopa"/>
              <w:numPr>
                <w:ilvl w:val="0"/>
                <w:numId w:val="18"/>
              </w:numPr>
              <w:ind w:left="44" w:firstLine="0"/>
              <w:jc w:val="both"/>
              <w:rPr>
                <w:rFonts w:ascii="Times New Roman" w:hAnsi="Times New Roman"/>
                <w:sz w:val="24"/>
                <w:szCs w:val="24"/>
              </w:rPr>
            </w:pPr>
            <w:r w:rsidRPr="00DF0833">
              <w:rPr>
                <w:rFonts w:ascii="Times New Roman" w:hAnsi="Times New Roman"/>
                <w:sz w:val="24"/>
                <w:szCs w:val="24"/>
              </w:rPr>
              <w:t xml:space="preserve">precizētu kultūraugu un zemes </w:t>
            </w:r>
            <w:r w:rsidR="00544FD1" w:rsidRPr="00DF0833">
              <w:rPr>
                <w:rFonts w:ascii="Times New Roman" w:hAnsi="Times New Roman"/>
                <w:sz w:val="24"/>
                <w:szCs w:val="24"/>
              </w:rPr>
              <w:t>iz</w:t>
            </w:r>
            <w:r w:rsidR="003B38A8" w:rsidRPr="00DF0833">
              <w:rPr>
                <w:rFonts w:ascii="Times New Roman" w:hAnsi="Times New Roman"/>
                <w:sz w:val="24"/>
                <w:szCs w:val="24"/>
              </w:rPr>
              <w:t>mantošanas veidu kodu sarakst</w:t>
            </w:r>
            <w:r w:rsidR="00252918" w:rsidRPr="00DF0833">
              <w:rPr>
                <w:rFonts w:ascii="Times New Roman" w:hAnsi="Times New Roman"/>
                <w:sz w:val="24"/>
                <w:szCs w:val="24"/>
              </w:rPr>
              <w:t>u</w:t>
            </w:r>
            <w:r w:rsidRPr="00DF0833">
              <w:rPr>
                <w:rFonts w:ascii="Times New Roman" w:hAnsi="Times New Roman"/>
                <w:sz w:val="24"/>
                <w:szCs w:val="24"/>
              </w:rPr>
              <w:t xml:space="preserve">, </w:t>
            </w:r>
            <w:r w:rsidR="004C0BB1" w:rsidRPr="00DF0833">
              <w:rPr>
                <w:rFonts w:ascii="Times New Roman" w:hAnsi="Times New Roman"/>
                <w:sz w:val="24"/>
                <w:szCs w:val="24"/>
              </w:rPr>
              <w:t xml:space="preserve">ņemot vērā izmaiņas </w:t>
            </w:r>
            <w:r w:rsidR="00252918" w:rsidRPr="00DF0833">
              <w:rPr>
                <w:rFonts w:ascii="Times New Roman" w:hAnsi="Times New Roman"/>
                <w:sz w:val="24"/>
                <w:szCs w:val="24"/>
              </w:rPr>
              <w:t xml:space="preserve">nosacījumos par </w:t>
            </w:r>
            <w:r w:rsidR="004C0BB1" w:rsidRPr="00DF0833">
              <w:rPr>
                <w:rFonts w:ascii="Times New Roman" w:hAnsi="Times New Roman"/>
                <w:sz w:val="24"/>
                <w:szCs w:val="24"/>
              </w:rPr>
              <w:t xml:space="preserve">ekoloģiski nozīmīgo platību </w:t>
            </w:r>
            <w:r w:rsidRPr="00DF0833">
              <w:rPr>
                <w:rFonts w:ascii="Times New Roman" w:hAnsi="Times New Roman"/>
                <w:sz w:val="24"/>
                <w:szCs w:val="24"/>
              </w:rPr>
              <w:t>un</w:t>
            </w:r>
            <w:r w:rsidR="004C0BB1" w:rsidRPr="00DF0833">
              <w:rPr>
                <w:rFonts w:ascii="Times New Roman" w:hAnsi="Times New Roman"/>
                <w:sz w:val="24"/>
                <w:szCs w:val="24"/>
              </w:rPr>
              <w:t xml:space="preserve"> par </w:t>
            </w:r>
            <w:r w:rsidR="00544FD1" w:rsidRPr="00DF0833">
              <w:rPr>
                <w:rFonts w:ascii="Times New Roman" w:hAnsi="Times New Roman"/>
                <w:sz w:val="24"/>
                <w:szCs w:val="24"/>
              </w:rPr>
              <w:t xml:space="preserve">kultūraugu koda norādīšanu, ja galveno kultūraugu vai kultūraugu maisījumu sēj pēc </w:t>
            </w:r>
            <w:proofErr w:type="gramStart"/>
            <w:r w:rsidR="00544FD1" w:rsidRPr="00DF0833">
              <w:rPr>
                <w:rFonts w:ascii="Times New Roman" w:hAnsi="Times New Roman"/>
                <w:sz w:val="24"/>
                <w:szCs w:val="24"/>
              </w:rPr>
              <w:t>25.jūnija</w:t>
            </w:r>
            <w:proofErr w:type="gramEnd"/>
            <w:r w:rsidR="00544FD1" w:rsidRPr="00DF0833">
              <w:rPr>
                <w:rFonts w:ascii="Times New Roman" w:hAnsi="Times New Roman"/>
                <w:sz w:val="24"/>
                <w:szCs w:val="24"/>
              </w:rPr>
              <w:t>;</w:t>
            </w:r>
          </w:p>
          <w:p w:rsidR="00DF0976" w:rsidRPr="00DF0833" w:rsidRDefault="00145397">
            <w:pPr>
              <w:pStyle w:val="Sarakstarindkopa"/>
              <w:numPr>
                <w:ilvl w:val="0"/>
                <w:numId w:val="18"/>
              </w:numPr>
              <w:jc w:val="both"/>
              <w:rPr>
                <w:rFonts w:ascii="Times New Roman" w:hAnsi="Times New Roman"/>
                <w:sz w:val="24"/>
                <w:szCs w:val="24"/>
              </w:rPr>
            </w:pPr>
            <w:r w:rsidRPr="00DF0833">
              <w:rPr>
                <w:rFonts w:ascii="Times New Roman" w:hAnsi="Times New Roman"/>
                <w:sz w:val="24"/>
                <w:szCs w:val="24"/>
              </w:rPr>
              <w:t>atjaunotu</w:t>
            </w:r>
            <w:r w:rsidR="00394FD2" w:rsidRPr="00DF0833">
              <w:rPr>
                <w:rFonts w:ascii="Times New Roman" w:hAnsi="Times New Roman"/>
                <w:sz w:val="24"/>
                <w:szCs w:val="24"/>
              </w:rPr>
              <w:t xml:space="preserve"> </w:t>
            </w:r>
            <w:r w:rsidR="00A63001" w:rsidRPr="00DF0833">
              <w:rPr>
                <w:rFonts w:ascii="Times New Roman" w:hAnsi="Times New Roman"/>
                <w:sz w:val="24"/>
                <w:szCs w:val="24"/>
              </w:rPr>
              <w:t>to pagastu un novadu sarakstu, kuros tiek piemērots atbrīvojums no ekoloģiski nozīmīgas platības izveides prasības</w:t>
            </w:r>
            <w:r w:rsidR="00B16B17" w:rsidRPr="00DF0833">
              <w:rPr>
                <w:rFonts w:ascii="Times New Roman" w:hAnsi="Times New Roman"/>
                <w:sz w:val="24"/>
                <w:szCs w:val="24"/>
              </w:rPr>
              <w:t xml:space="preserve">, </w:t>
            </w:r>
            <w:r w:rsidR="00252918" w:rsidRPr="00DF0833">
              <w:rPr>
                <w:rFonts w:ascii="Times New Roman" w:hAnsi="Times New Roman"/>
                <w:sz w:val="24"/>
                <w:szCs w:val="24"/>
              </w:rPr>
              <w:t>ievērojot</w:t>
            </w:r>
            <w:r w:rsidR="00B16B17" w:rsidRPr="00DF0833">
              <w:rPr>
                <w:rFonts w:ascii="Times New Roman" w:hAnsi="Times New Roman"/>
                <w:sz w:val="24"/>
                <w:szCs w:val="24"/>
              </w:rPr>
              <w:t xml:space="preserve"> </w:t>
            </w:r>
            <w:r w:rsidRPr="00DF0833">
              <w:rPr>
                <w:rFonts w:ascii="Times New Roman" w:hAnsi="Times New Roman"/>
                <w:sz w:val="24"/>
                <w:szCs w:val="24"/>
              </w:rPr>
              <w:t>Komisijas 2014. gada 11. marta Deleģētā</w:t>
            </w:r>
            <w:r w:rsidR="00103B41" w:rsidRPr="00DF0833">
              <w:rPr>
                <w:rFonts w:ascii="Times New Roman" w:hAnsi="Times New Roman"/>
                <w:sz w:val="24"/>
                <w:szCs w:val="24"/>
              </w:rPr>
              <w:t>s</w:t>
            </w:r>
            <w:r w:rsidRPr="00DF0833">
              <w:rPr>
                <w:rFonts w:ascii="Times New Roman" w:hAnsi="Times New Roman"/>
                <w:sz w:val="24"/>
                <w:szCs w:val="24"/>
              </w:rPr>
              <w:t xml:space="preserve"> regulas (ES) Nr. 639/2014, ar ko papildina Eiropas Parlamenta un Padomes Regulu (ES) Nr. 1307/2013, ar ko </w:t>
            </w:r>
            <w:r w:rsidRPr="00DF0833">
              <w:rPr>
                <w:rFonts w:ascii="Times New Roman" w:hAnsi="Times New Roman"/>
                <w:sz w:val="24"/>
                <w:szCs w:val="24"/>
              </w:rPr>
              <w:lastRenderedPageBreak/>
              <w:t>izveido noteikumus par lauksaimniekiem paredzētiem tiešajiem maksājumiem, kurus veic saskaņā ar kopējās lauksaimniecības politikas atbalsta shēmām, un ar kuru groza minētās regulas X pielikumu</w:t>
            </w:r>
            <w:r w:rsidR="00B16B17" w:rsidRPr="00DF0833">
              <w:rPr>
                <w:rFonts w:ascii="Times New Roman" w:hAnsi="Times New Roman"/>
                <w:sz w:val="24"/>
                <w:szCs w:val="24"/>
              </w:rPr>
              <w:t xml:space="preserve">, (turpmāk – regula Nr. </w:t>
            </w:r>
            <w:r w:rsidRPr="00DF0833">
              <w:rPr>
                <w:rFonts w:ascii="Times New Roman" w:hAnsi="Times New Roman"/>
                <w:sz w:val="24"/>
                <w:szCs w:val="24"/>
              </w:rPr>
              <w:t>639/2014</w:t>
            </w:r>
            <w:r w:rsidR="00B16B17" w:rsidRPr="00DF0833">
              <w:rPr>
                <w:rFonts w:ascii="Times New Roman" w:hAnsi="Times New Roman"/>
                <w:sz w:val="24"/>
                <w:szCs w:val="24"/>
              </w:rPr>
              <w:t>)</w:t>
            </w:r>
            <w:r w:rsidRPr="00DF0833">
              <w:rPr>
                <w:rFonts w:ascii="Times New Roman" w:hAnsi="Times New Roman"/>
                <w:sz w:val="24"/>
                <w:szCs w:val="24"/>
              </w:rPr>
              <w:t xml:space="preserve"> 48. panta 3. punkt</w:t>
            </w:r>
            <w:r w:rsidR="008F7E38" w:rsidRPr="00DF0833">
              <w:rPr>
                <w:rFonts w:ascii="Times New Roman" w:hAnsi="Times New Roman"/>
                <w:sz w:val="24"/>
                <w:szCs w:val="24"/>
              </w:rPr>
              <w:t>ā</w:t>
            </w:r>
            <w:r w:rsidRPr="00DF0833">
              <w:rPr>
                <w:rFonts w:ascii="Times New Roman" w:hAnsi="Times New Roman"/>
                <w:sz w:val="24"/>
                <w:szCs w:val="24"/>
              </w:rPr>
              <w:t xml:space="preserve"> no</w:t>
            </w:r>
            <w:r w:rsidR="008F7E38" w:rsidRPr="00DF0833">
              <w:rPr>
                <w:rFonts w:ascii="Times New Roman" w:hAnsi="Times New Roman"/>
                <w:sz w:val="24"/>
                <w:szCs w:val="24"/>
              </w:rPr>
              <w:t>teikto</w:t>
            </w:r>
            <w:r w:rsidRPr="00DF0833">
              <w:rPr>
                <w:rFonts w:ascii="Times New Roman" w:hAnsi="Times New Roman"/>
                <w:sz w:val="24"/>
                <w:szCs w:val="24"/>
              </w:rPr>
              <w:t>, ka apgabalu saraksts, uz kuriem attiecas mežu atbrīvojums</w:t>
            </w:r>
            <w:r w:rsidR="00252918" w:rsidRPr="00DF0833">
              <w:rPr>
                <w:rFonts w:ascii="Times New Roman" w:hAnsi="Times New Roman"/>
                <w:sz w:val="24"/>
                <w:szCs w:val="24"/>
              </w:rPr>
              <w:t>,</w:t>
            </w:r>
            <w:r w:rsidRPr="00DF0833">
              <w:rPr>
                <w:rFonts w:ascii="Times New Roman" w:hAnsi="Times New Roman"/>
                <w:sz w:val="24"/>
                <w:szCs w:val="24"/>
              </w:rPr>
              <w:t xml:space="preserve"> ir jāatjauno pēc trim piemērošanas gadiem.</w:t>
            </w:r>
          </w:p>
        </w:tc>
      </w:tr>
      <w:tr w:rsidR="007F70E3" w:rsidRPr="00DF0833" w:rsidTr="00B03BF9">
        <w:tc>
          <w:tcPr>
            <w:tcW w:w="415" w:type="dxa"/>
          </w:tcPr>
          <w:p w:rsidR="007F70E3" w:rsidRPr="00DF0833" w:rsidRDefault="007F70E3" w:rsidP="00456CB0">
            <w:pPr>
              <w:spacing w:before="100" w:beforeAutospacing="1" w:after="100" w:afterAutospacing="1" w:line="360" w:lineRule="auto"/>
              <w:ind w:firstLine="19"/>
              <w:jc w:val="both"/>
            </w:pPr>
            <w:r w:rsidRPr="00DF0833">
              <w:lastRenderedPageBreak/>
              <w:t>3.</w:t>
            </w:r>
          </w:p>
        </w:tc>
        <w:tc>
          <w:tcPr>
            <w:tcW w:w="2689" w:type="dxa"/>
            <w:gridSpan w:val="2"/>
          </w:tcPr>
          <w:p w:rsidR="007F70E3" w:rsidRPr="00DF0833" w:rsidRDefault="007F70E3" w:rsidP="00456CB0">
            <w:r w:rsidRPr="00DF0833">
              <w:t>Projekta izstrādē iesaistītās institūcijas</w:t>
            </w:r>
          </w:p>
        </w:tc>
        <w:tc>
          <w:tcPr>
            <w:tcW w:w="6105" w:type="dxa"/>
            <w:gridSpan w:val="2"/>
          </w:tcPr>
          <w:p w:rsidR="007F70E3" w:rsidRPr="00DF0833" w:rsidRDefault="007F70E3" w:rsidP="000539B5">
            <w:pPr>
              <w:jc w:val="both"/>
              <w:rPr>
                <w:lang w:eastAsia="en-US"/>
              </w:rPr>
            </w:pPr>
            <w:r w:rsidRPr="00DF0833">
              <w:rPr>
                <w:lang w:eastAsia="en-US"/>
              </w:rPr>
              <w:t xml:space="preserve">Zemkopības ministrija </w:t>
            </w:r>
            <w:r w:rsidR="00CA7311" w:rsidRPr="00DF0833">
              <w:rPr>
                <w:lang w:eastAsia="en-US"/>
              </w:rPr>
              <w:t>konsultējās ar L</w:t>
            </w:r>
            <w:r w:rsidR="003255F1" w:rsidRPr="00DF0833">
              <w:rPr>
                <w:lang w:eastAsia="en-US"/>
              </w:rPr>
              <w:t>auku atba</w:t>
            </w:r>
            <w:r w:rsidR="00A952E2" w:rsidRPr="00DF0833">
              <w:rPr>
                <w:lang w:eastAsia="en-US"/>
              </w:rPr>
              <w:t>lsta dienest</w:t>
            </w:r>
            <w:r w:rsidR="003E6898" w:rsidRPr="00DF0833">
              <w:rPr>
                <w:lang w:eastAsia="en-US"/>
              </w:rPr>
              <w:t>a</w:t>
            </w:r>
            <w:r w:rsidR="00733522" w:rsidRPr="00DF0833">
              <w:rPr>
                <w:lang w:eastAsia="en-US"/>
              </w:rPr>
              <w:t>, Valsts augu aizsardzības dienesta</w:t>
            </w:r>
            <w:r w:rsidR="000539B5" w:rsidRPr="00DF0833">
              <w:rPr>
                <w:lang w:eastAsia="en-US"/>
              </w:rPr>
              <w:t xml:space="preserve"> </w:t>
            </w:r>
            <w:r w:rsidR="00C16519" w:rsidRPr="00DF0833">
              <w:rPr>
                <w:lang w:eastAsia="en-US"/>
              </w:rPr>
              <w:t xml:space="preserve">un </w:t>
            </w:r>
            <w:r w:rsidR="003255F1" w:rsidRPr="00DF0833">
              <w:rPr>
                <w:lang w:eastAsia="en-US"/>
              </w:rPr>
              <w:t>Lauksaimniecības datu centr</w:t>
            </w:r>
            <w:r w:rsidR="003E6898" w:rsidRPr="00DF0833">
              <w:rPr>
                <w:lang w:eastAsia="en-US"/>
              </w:rPr>
              <w:t>a</w:t>
            </w:r>
            <w:r w:rsidR="00A952E2" w:rsidRPr="00DF0833">
              <w:rPr>
                <w:lang w:eastAsia="en-US"/>
              </w:rPr>
              <w:t xml:space="preserve"> speciālistiem</w:t>
            </w:r>
            <w:r w:rsidR="00CA7311" w:rsidRPr="00DF0833">
              <w:rPr>
                <w:lang w:eastAsia="en-US"/>
              </w:rPr>
              <w:t>.</w:t>
            </w:r>
          </w:p>
        </w:tc>
      </w:tr>
      <w:tr w:rsidR="007F70E3" w:rsidRPr="00DF0833" w:rsidTr="00B03BF9">
        <w:tc>
          <w:tcPr>
            <w:tcW w:w="415" w:type="dxa"/>
          </w:tcPr>
          <w:p w:rsidR="007F70E3" w:rsidRPr="00DF0833" w:rsidRDefault="007F70E3" w:rsidP="00456CB0">
            <w:pPr>
              <w:spacing w:before="100" w:beforeAutospacing="1" w:after="100" w:afterAutospacing="1" w:line="360" w:lineRule="auto"/>
              <w:ind w:firstLine="19"/>
              <w:jc w:val="both"/>
            </w:pPr>
            <w:r w:rsidRPr="00DF0833">
              <w:t>4.</w:t>
            </w:r>
          </w:p>
        </w:tc>
        <w:tc>
          <w:tcPr>
            <w:tcW w:w="2689" w:type="dxa"/>
            <w:gridSpan w:val="2"/>
          </w:tcPr>
          <w:p w:rsidR="007F70E3" w:rsidRPr="00DF0833" w:rsidRDefault="007F70E3" w:rsidP="00456CB0">
            <w:r w:rsidRPr="00DF0833">
              <w:t>Cita informācija</w:t>
            </w:r>
          </w:p>
        </w:tc>
        <w:tc>
          <w:tcPr>
            <w:tcW w:w="6105" w:type="dxa"/>
            <w:gridSpan w:val="2"/>
          </w:tcPr>
          <w:p w:rsidR="007F70E3" w:rsidRPr="00DF0833" w:rsidRDefault="007F70E3" w:rsidP="00A90E49">
            <w:pPr>
              <w:jc w:val="both"/>
            </w:pPr>
            <w:r w:rsidRPr="00DF0833">
              <w:t>Nav</w:t>
            </w:r>
            <w:r w:rsidR="00252918" w:rsidRPr="00DF0833">
              <w:t>.</w:t>
            </w:r>
          </w:p>
        </w:tc>
      </w:tr>
      <w:tr w:rsidR="007F70E3" w:rsidRPr="00DF0833" w:rsidTr="00B03BF9">
        <w:trPr>
          <w:trHeight w:val="555"/>
        </w:trPr>
        <w:tc>
          <w:tcPr>
            <w:tcW w:w="9219" w:type="dxa"/>
            <w:gridSpan w:val="5"/>
          </w:tcPr>
          <w:p w:rsidR="007F70E3" w:rsidRPr="00DF0833" w:rsidRDefault="007F70E3" w:rsidP="00B03BF9">
            <w:pPr>
              <w:jc w:val="center"/>
              <w:rPr>
                <w:b/>
                <w:bCs/>
              </w:rPr>
            </w:pPr>
            <w:r w:rsidRPr="00DF0833">
              <w:rPr>
                <w:b/>
                <w:bCs/>
              </w:rPr>
              <w:t>II. Tiesību akta projekta ietekme uz sabiedrību, tautsaimniecības attīstību un administratīvo slogu</w:t>
            </w:r>
          </w:p>
        </w:tc>
      </w:tr>
      <w:tr w:rsidR="007F70E3" w:rsidRPr="00DF0833" w:rsidTr="009A232D">
        <w:trPr>
          <w:trHeight w:val="1141"/>
        </w:trPr>
        <w:tc>
          <w:tcPr>
            <w:tcW w:w="454" w:type="dxa"/>
            <w:gridSpan w:val="2"/>
          </w:tcPr>
          <w:p w:rsidR="007F70E3" w:rsidRPr="00DF0833" w:rsidRDefault="007F70E3" w:rsidP="00456CB0">
            <w:r w:rsidRPr="00DF0833">
              <w:t>1.</w:t>
            </w:r>
          </w:p>
        </w:tc>
        <w:tc>
          <w:tcPr>
            <w:tcW w:w="2808" w:type="dxa"/>
            <w:gridSpan w:val="2"/>
          </w:tcPr>
          <w:p w:rsidR="007F70E3" w:rsidRPr="00DF0833" w:rsidRDefault="007F70E3" w:rsidP="00456CB0">
            <w:r w:rsidRPr="00DF0833">
              <w:t>Sabiedrības mērķgrupas, kuras tiesiskais regulējums ietekmē vai varētu ietekmēt</w:t>
            </w:r>
          </w:p>
        </w:tc>
        <w:tc>
          <w:tcPr>
            <w:tcW w:w="5957" w:type="dxa"/>
          </w:tcPr>
          <w:p w:rsidR="00E71BFF" w:rsidRPr="00DF0833" w:rsidRDefault="00166F70" w:rsidP="005D24C7">
            <w:pPr>
              <w:jc w:val="both"/>
              <w:rPr>
                <w:lang w:eastAsia="en-US"/>
              </w:rPr>
            </w:pPr>
            <w:r w:rsidRPr="00DF0833">
              <w:rPr>
                <w:bCs/>
                <w:lang w:eastAsia="en-US"/>
              </w:rPr>
              <w:t xml:space="preserve">Aptuveni </w:t>
            </w:r>
            <w:r w:rsidR="00CD5D03" w:rsidRPr="00DF0833">
              <w:rPr>
                <w:bCs/>
                <w:lang w:eastAsia="en-US"/>
              </w:rPr>
              <w:t xml:space="preserve">59 </w:t>
            </w:r>
            <w:r w:rsidR="00437E93" w:rsidRPr="00DF0833">
              <w:rPr>
                <w:bCs/>
                <w:lang w:eastAsia="en-US"/>
              </w:rPr>
              <w:t>435</w:t>
            </w:r>
            <w:r w:rsidR="00CD5D03" w:rsidRPr="00DF0833">
              <w:rPr>
                <w:bCs/>
                <w:lang w:eastAsia="en-US"/>
              </w:rPr>
              <w:t xml:space="preserve"> </w:t>
            </w:r>
            <w:r w:rsidR="00856BFD" w:rsidRPr="00DF0833">
              <w:rPr>
                <w:bCs/>
                <w:lang w:eastAsia="en-US"/>
              </w:rPr>
              <w:t xml:space="preserve">lauksaimnieki </w:t>
            </w:r>
            <w:r w:rsidR="00005C93" w:rsidRPr="00DF0833">
              <w:rPr>
                <w:bCs/>
                <w:lang w:eastAsia="en-US"/>
              </w:rPr>
              <w:t>(201</w:t>
            </w:r>
            <w:r w:rsidR="00145397" w:rsidRPr="00DF0833">
              <w:rPr>
                <w:bCs/>
                <w:lang w:eastAsia="en-US"/>
              </w:rPr>
              <w:t>7</w:t>
            </w:r>
            <w:r w:rsidR="00005C93" w:rsidRPr="00DF0833">
              <w:rPr>
                <w:bCs/>
                <w:lang w:eastAsia="en-US"/>
              </w:rPr>
              <w:t>. gadā vienotā platības maksājuma atbalst</w:t>
            </w:r>
            <w:r w:rsidR="00882646" w:rsidRPr="00DF0833">
              <w:rPr>
                <w:bCs/>
                <w:lang w:eastAsia="en-US"/>
              </w:rPr>
              <w:t>am</w:t>
            </w:r>
            <w:r w:rsidR="00005C93" w:rsidRPr="00DF0833">
              <w:rPr>
                <w:bCs/>
                <w:lang w:eastAsia="en-US"/>
              </w:rPr>
              <w:t xml:space="preserve"> </w:t>
            </w:r>
            <w:r w:rsidR="00882646" w:rsidRPr="00DF0833">
              <w:rPr>
                <w:bCs/>
                <w:lang w:eastAsia="en-US"/>
              </w:rPr>
              <w:t>pieteicās</w:t>
            </w:r>
            <w:r w:rsidR="00005C93" w:rsidRPr="00DF0833">
              <w:rPr>
                <w:bCs/>
                <w:lang w:eastAsia="en-US"/>
              </w:rPr>
              <w:t xml:space="preserve"> 4</w:t>
            </w:r>
            <w:r w:rsidR="00437E93" w:rsidRPr="00DF0833">
              <w:rPr>
                <w:bCs/>
                <w:lang w:eastAsia="en-US"/>
              </w:rPr>
              <w:t>6</w:t>
            </w:r>
            <w:r w:rsidR="00D35918" w:rsidRPr="00DF0833">
              <w:rPr>
                <w:bCs/>
                <w:lang w:eastAsia="en-US"/>
              </w:rPr>
              <w:t> </w:t>
            </w:r>
            <w:r w:rsidR="00437E93" w:rsidRPr="00DF0833">
              <w:rPr>
                <w:bCs/>
                <w:lang w:eastAsia="en-US"/>
              </w:rPr>
              <w:t>027</w:t>
            </w:r>
            <w:r w:rsidR="00CD5D03" w:rsidRPr="00DF0833">
              <w:rPr>
                <w:bCs/>
                <w:lang w:eastAsia="en-US"/>
              </w:rPr>
              <w:t xml:space="preserve"> </w:t>
            </w:r>
            <w:r w:rsidR="00856BFD" w:rsidRPr="00DF0833">
              <w:rPr>
                <w:bCs/>
                <w:lang w:eastAsia="en-US"/>
              </w:rPr>
              <w:t xml:space="preserve">pretendenti </w:t>
            </w:r>
            <w:r w:rsidR="00D35918" w:rsidRPr="00DF0833">
              <w:rPr>
                <w:bCs/>
                <w:lang w:eastAsia="en-US"/>
              </w:rPr>
              <w:t xml:space="preserve">un </w:t>
            </w:r>
            <w:r w:rsidR="00005C93" w:rsidRPr="00DF0833">
              <w:rPr>
                <w:bCs/>
                <w:lang w:eastAsia="en-US"/>
              </w:rPr>
              <w:t xml:space="preserve">dalībai </w:t>
            </w:r>
            <w:r w:rsidR="001A67C6" w:rsidRPr="00DF0833">
              <w:rPr>
                <w:lang w:eastAsia="en-US"/>
              </w:rPr>
              <w:t xml:space="preserve">mazo lauksaimnieku atbalsta shēmā </w:t>
            </w:r>
            <w:r w:rsidR="00005C93" w:rsidRPr="00DF0833">
              <w:rPr>
                <w:lang w:eastAsia="en-US"/>
              </w:rPr>
              <w:t xml:space="preserve">iesniegumu iesniedza </w:t>
            </w:r>
            <w:r w:rsidR="00CD5D03" w:rsidRPr="00DF0833">
              <w:rPr>
                <w:lang w:eastAsia="en-US"/>
              </w:rPr>
              <w:t>1</w:t>
            </w:r>
            <w:r w:rsidR="00437E93" w:rsidRPr="00DF0833">
              <w:rPr>
                <w:lang w:eastAsia="en-US"/>
              </w:rPr>
              <w:t>3</w:t>
            </w:r>
            <w:r w:rsidR="001D7796" w:rsidRPr="00DF0833">
              <w:rPr>
                <w:lang w:eastAsia="en-US"/>
              </w:rPr>
              <w:t> </w:t>
            </w:r>
            <w:r w:rsidR="00437E93" w:rsidRPr="00DF0833">
              <w:rPr>
                <w:lang w:eastAsia="en-US"/>
              </w:rPr>
              <w:t>408</w:t>
            </w:r>
            <w:r w:rsidR="00CD5D03" w:rsidRPr="00DF0833">
              <w:rPr>
                <w:lang w:eastAsia="en-US"/>
              </w:rPr>
              <w:t xml:space="preserve"> </w:t>
            </w:r>
            <w:r w:rsidR="00005C93" w:rsidRPr="00DF0833">
              <w:rPr>
                <w:lang w:eastAsia="en-US"/>
              </w:rPr>
              <w:t>lauksaimnieki</w:t>
            </w:r>
            <w:r w:rsidR="00005C93" w:rsidRPr="00DF0833">
              <w:rPr>
                <w:bCs/>
                <w:lang w:eastAsia="en-US"/>
              </w:rPr>
              <w:t>)</w:t>
            </w:r>
            <w:r w:rsidRPr="00DF0833">
              <w:rPr>
                <w:bCs/>
                <w:lang w:eastAsia="en-US"/>
              </w:rPr>
              <w:t>,</w:t>
            </w:r>
            <w:r w:rsidR="00005C93" w:rsidRPr="00DF0833">
              <w:rPr>
                <w:bCs/>
                <w:lang w:eastAsia="en-US"/>
              </w:rPr>
              <w:t xml:space="preserve"> ta</w:t>
            </w:r>
            <w:r w:rsidR="00252918" w:rsidRPr="00DF0833">
              <w:rPr>
                <w:bCs/>
                <w:lang w:eastAsia="en-US"/>
              </w:rPr>
              <w:t>jā</w:t>
            </w:r>
            <w:r w:rsidR="00005C93" w:rsidRPr="00DF0833">
              <w:rPr>
                <w:bCs/>
                <w:lang w:eastAsia="en-US"/>
              </w:rPr>
              <w:t xml:space="preserve"> skaitā</w:t>
            </w:r>
            <w:r w:rsidRPr="00DF0833">
              <w:rPr>
                <w:bCs/>
                <w:lang w:eastAsia="en-US"/>
              </w:rPr>
              <w:t xml:space="preserve"> </w:t>
            </w:r>
            <w:r w:rsidR="00646D33" w:rsidRPr="00DF0833">
              <w:rPr>
                <w:bCs/>
                <w:lang w:eastAsia="en-US"/>
              </w:rPr>
              <w:t>lauksaimniecības uzņēmumi, valsts un pašvaldības iestādes, citas organizācijas, kā arī lauksaimniecības zemes īpašnieki un</w:t>
            </w:r>
            <w:r w:rsidR="00435C2B" w:rsidRPr="00DF0833">
              <w:rPr>
                <w:bCs/>
                <w:lang w:eastAsia="en-US"/>
              </w:rPr>
              <w:t xml:space="preserve"> apsaimniekotāji, k</w:t>
            </w:r>
            <w:r w:rsidR="00D35918" w:rsidRPr="00DF0833">
              <w:rPr>
                <w:bCs/>
                <w:lang w:eastAsia="en-US"/>
              </w:rPr>
              <w:t>as</w:t>
            </w:r>
            <w:r w:rsidR="00435C2B" w:rsidRPr="00DF0833">
              <w:rPr>
                <w:bCs/>
                <w:lang w:eastAsia="en-US"/>
              </w:rPr>
              <w:t xml:space="preserve"> pieteiks</w:t>
            </w:r>
            <w:r w:rsidR="00646D33" w:rsidRPr="00DF0833">
              <w:rPr>
                <w:bCs/>
                <w:lang w:eastAsia="en-US"/>
              </w:rPr>
              <w:t xml:space="preserve">ies </w:t>
            </w:r>
            <w:r w:rsidR="00435C2B" w:rsidRPr="00DF0833">
              <w:rPr>
                <w:bCs/>
                <w:lang w:eastAsia="en-US"/>
              </w:rPr>
              <w:t xml:space="preserve">atbalsta </w:t>
            </w:r>
            <w:r w:rsidR="00CC5DD7" w:rsidRPr="00DF0833">
              <w:rPr>
                <w:bCs/>
                <w:lang w:eastAsia="en-US"/>
              </w:rPr>
              <w:t>maksājumiem</w:t>
            </w:r>
            <w:r w:rsidR="00435C2B" w:rsidRPr="00DF0833">
              <w:rPr>
                <w:bCs/>
                <w:lang w:eastAsia="en-US"/>
              </w:rPr>
              <w:t xml:space="preserve"> 201</w:t>
            </w:r>
            <w:r w:rsidR="00145397" w:rsidRPr="00DF0833">
              <w:rPr>
                <w:bCs/>
                <w:lang w:eastAsia="en-US"/>
              </w:rPr>
              <w:t>8</w:t>
            </w:r>
            <w:r w:rsidR="00435C2B" w:rsidRPr="00DF0833">
              <w:rPr>
                <w:bCs/>
                <w:lang w:eastAsia="en-US"/>
              </w:rPr>
              <w:t>. un turpmākajos gados</w:t>
            </w:r>
            <w:r w:rsidR="00CC5DD7" w:rsidRPr="00DF0833">
              <w:rPr>
                <w:bCs/>
                <w:lang w:eastAsia="en-US"/>
              </w:rPr>
              <w:t xml:space="preserve"> </w:t>
            </w:r>
            <w:r w:rsidR="00646D33" w:rsidRPr="00DF0833">
              <w:rPr>
                <w:bCs/>
                <w:lang w:eastAsia="en-US"/>
              </w:rPr>
              <w:t>un īsteno</w:t>
            </w:r>
            <w:r w:rsidRPr="00DF0833">
              <w:rPr>
                <w:bCs/>
                <w:lang w:eastAsia="en-US"/>
              </w:rPr>
              <w:t>s</w:t>
            </w:r>
            <w:r w:rsidR="00646D33" w:rsidRPr="00DF0833">
              <w:rPr>
                <w:bCs/>
                <w:lang w:eastAsia="en-US"/>
              </w:rPr>
              <w:t xml:space="preserve"> attiecīgos tiešo maksājumu saņemšanas nosacījumus</w:t>
            </w:r>
            <w:r w:rsidR="005D6A22" w:rsidRPr="00DF0833">
              <w:rPr>
                <w:bCs/>
                <w:lang w:eastAsia="en-US"/>
              </w:rPr>
              <w:t>.</w:t>
            </w:r>
            <w:r w:rsidR="00595574" w:rsidRPr="00DF0833">
              <w:rPr>
                <w:bCs/>
                <w:lang w:eastAsia="en-US"/>
              </w:rPr>
              <w:t xml:space="preserve"> </w:t>
            </w:r>
          </w:p>
          <w:p w:rsidR="006B4A62" w:rsidRPr="00DF0833" w:rsidRDefault="006B4A62" w:rsidP="005D24C7">
            <w:pPr>
              <w:jc w:val="both"/>
              <w:rPr>
                <w:bCs/>
                <w:lang w:eastAsia="en-US"/>
              </w:rPr>
            </w:pPr>
          </w:p>
          <w:p w:rsidR="00C16519" w:rsidRPr="00DF0833" w:rsidRDefault="00E35C41" w:rsidP="0028030B">
            <w:pPr>
              <w:jc w:val="both"/>
              <w:rPr>
                <w:lang w:eastAsia="en-US"/>
              </w:rPr>
            </w:pPr>
            <w:r w:rsidRPr="00DF0833">
              <w:rPr>
                <w:lang w:eastAsia="en-US"/>
              </w:rPr>
              <w:t>Ar</w:t>
            </w:r>
            <w:r w:rsidR="00116422" w:rsidRPr="00DF0833">
              <w:rPr>
                <w:lang w:eastAsia="en-US"/>
              </w:rPr>
              <w:t xml:space="preserve"> </w:t>
            </w:r>
            <w:r w:rsidRPr="00DF0833">
              <w:rPr>
                <w:lang w:eastAsia="en-US"/>
              </w:rPr>
              <w:t xml:space="preserve">grozījumiem </w:t>
            </w:r>
            <w:r w:rsidR="00116422" w:rsidRPr="00DF0833">
              <w:rPr>
                <w:lang w:eastAsia="en-US"/>
              </w:rPr>
              <w:t>noteikum</w:t>
            </w:r>
            <w:r w:rsidRPr="00DF0833">
              <w:rPr>
                <w:lang w:eastAsia="en-US"/>
              </w:rPr>
              <w:t>os</w:t>
            </w:r>
            <w:r w:rsidR="00D1242D" w:rsidRPr="00DF0833">
              <w:rPr>
                <w:lang w:eastAsia="en-US"/>
              </w:rPr>
              <w:t xml:space="preserve"> </w:t>
            </w:r>
            <w:r w:rsidR="007F70E3" w:rsidRPr="00DF0833">
              <w:rPr>
                <w:lang w:eastAsia="en-US"/>
              </w:rPr>
              <w:t>Nr.</w:t>
            </w:r>
            <w:r w:rsidR="009F44CA" w:rsidRPr="00DF0833">
              <w:rPr>
                <w:lang w:eastAsia="en-US"/>
              </w:rPr>
              <w:t> </w:t>
            </w:r>
            <w:r w:rsidR="007F70E3" w:rsidRPr="00DF0833">
              <w:rPr>
                <w:lang w:eastAsia="en-US"/>
              </w:rPr>
              <w:t>1</w:t>
            </w:r>
            <w:r w:rsidR="00E25E8D" w:rsidRPr="00DF0833">
              <w:rPr>
                <w:lang w:eastAsia="en-US"/>
              </w:rPr>
              <w:t>26</w:t>
            </w:r>
            <w:r w:rsidR="00116422" w:rsidRPr="00DF0833">
              <w:rPr>
                <w:lang w:eastAsia="en-US"/>
              </w:rPr>
              <w:t xml:space="preserve"> </w:t>
            </w:r>
            <w:r w:rsidR="00DF0976" w:rsidRPr="00DF0833">
              <w:rPr>
                <w:lang w:eastAsia="en-US"/>
              </w:rPr>
              <w:t>n</w:t>
            </w:r>
            <w:r w:rsidR="001A1965" w:rsidRPr="00DF0833">
              <w:rPr>
                <w:lang w:eastAsia="en-US"/>
              </w:rPr>
              <w:t xml:space="preserve">etiks pārkāpts tiesiskās paļāvības princips, </w:t>
            </w:r>
            <w:r w:rsidR="0071437B" w:rsidRPr="00DF0833">
              <w:rPr>
                <w:lang w:eastAsia="en-US"/>
              </w:rPr>
              <w:t xml:space="preserve">jo </w:t>
            </w:r>
            <w:r w:rsidR="00DF0976" w:rsidRPr="00DF0833">
              <w:rPr>
                <w:lang w:eastAsia="en-US"/>
              </w:rPr>
              <w:t>lauksaimnieka ties</w:t>
            </w:r>
            <w:r w:rsidR="0071437B" w:rsidRPr="00DF0833">
              <w:rPr>
                <w:lang w:eastAsia="en-US"/>
              </w:rPr>
              <w:t>ības netiek ierobežotas</w:t>
            </w:r>
            <w:r w:rsidR="00D35918" w:rsidRPr="00DF0833">
              <w:rPr>
                <w:lang w:eastAsia="en-US"/>
              </w:rPr>
              <w:t>.</w:t>
            </w:r>
            <w:r w:rsidR="00CC5DD7" w:rsidRPr="00DF0833">
              <w:rPr>
                <w:lang w:eastAsia="en-US"/>
              </w:rPr>
              <w:t xml:space="preserve"> </w:t>
            </w:r>
          </w:p>
          <w:p w:rsidR="006B4A62" w:rsidRPr="00DF0833" w:rsidRDefault="006B4A62" w:rsidP="0028030B">
            <w:pPr>
              <w:jc w:val="both"/>
              <w:rPr>
                <w:lang w:eastAsia="en-US"/>
              </w:rPr>
            </w:pPr>
          </w:p>
          <w:p w:rsidR="00496936" w:rsidRPr="00DF0833" w:rsidRDefault="00E35C41" w:rsidP="00E71BFF">
            <w:pPr>
              <w:jc w:val="both"/>
              <w:rPr>
                <w:lang w:eastAsia="en-US"/>
              </w:rPr>
            </w:pPr>
            <w:r w:rsidRPr="00DF0833">
              <w:rPr>
                <w:lang w:eastAsia="en-US"/>
              </w:rPr>
              <w:t>G</w:t>
            </w:r>
            <w:r w:rsidR="00116422" w:rsidRPr="00DF0833">
              <w:rPr>
                <w:lang w:eastAsia="en-US"/>
              </w:rPr>
              <w:t>rozījum</w:t>
            </w:r>
            <w:r w:rsidR="0043710A" w:rsidRPr="00DF0833">
              <w:rPr>
                <w:lang w:eastAsia="en-US"/>
              </w:rPr>
              <w:t xml:space="preserve">i noteikumos </w:t>
            </w:r>
            <w:r w:rsidR="00D35918" w:rsidRPr="00DF0833">
              <w:rPr>
                <w:lang w:eastAsia="en-US"/>
              </w:rPr>
              <w:t>izdarīti</w:t>
            </w:r>
            <w:r w:rsidR="0043710A" w:rsidRPr="00DF0833">
              <w:rPr>
                <w:lang w:eastAsia="en-US"/>
              </w:rPr>
              <w:t>,</w:t>
            </w:r>
            <w:r w:rsidR="00145397" w:rsidRPr="00DF0833">
              <w:rPr>
                <w:lang w:eastAsia="en-US"/>
              </w:rPr>
              <w:t xml:space="preserve"> </w:t>
            </w:r>
            <w:r w:rsidR="00252918" w:rsidRPr="00DF0833">
              <w:rPr>
                <w:lang w:eastAsia="en-US"/>
              </w:rPr>
              <w:t>jo</w:t>
            </w:r>
            <w:r w:rsidR="00145397" w:rsidRPr="00DF0833">
              <w:rPr>
                <w:lang w:eastAsia="en-US"/>
              </w:rPr>
              <w:t xml:space="preserve"> spēkā ir stāju</w:t>
            </w:r>
            <w:r w:rsidR="00962947" w:rsidRPr="00DF0833">
              <w:rPr>
                <w:lang w:eastAsia="en-US"/>
              </w:rPr>
              <w:t>s</w:t>
            </w:r>
            <w:r w:rsidR="00145397" w:rsidRPr="00DF0833">
              <w:rPr>
                <w:lang w:eastAsia="en-US"/>
              </w:rPr>
              <w:t xml:space="preserve">ies </w:t>
            </w:r>
            <w:r w:rsidR="00145397" w:rsidRPr="00DF0833">
              <w:t xml:space="preserve">regula Nr. </w:t>
            </w:r>
            <w:r w:rsidR="00962947" w:rsidRPr="00DF0833">
              <w:t>2017/1155, ar ko tiek grozīti līdz šim spēkā esoši nosacījumi, k</w:t>
            </w:r>
            <w:r w:rsidR="001D7796" w:rsidRPr="00DF0833">
              <w:t>uri</w:t>
            </w:r>
            <w:r w:rsidR="00962947" w:rsidRPr="00DF0833">
              <w:t xml:space="preserve"> tika noteikti regulā</w:t>
            </w:r>
            <w:r w:rsidR="00193AF1" w:rsidRPr="00DF0833">
              <w:t xml:space="preserve"> Nr. </w:t>
            </w:r>
            <w:r w:rsidR="00145397" w:rsidRPr="00DF0833">
              <w:t xml:space="preserve">639/2014, </w:t>
            </w:r>
            <w:r w:rsidR="00252918" w:rsidRPr="00DF0833">
              <w:t xml:space="preserve">tāpēc </w:t>
            </w:r>
            <w:r w:rsidR="00E71BFF" w:rsidRPr="00DF0833">
              <w:t xml:space="preserve">atbilstoši </w:t>
            </w:r>
            <w:r w:rsidR="00252918" w:rsidRPr="00DF0833">
              <w:t>jā</w:t>
            </w:r>
            <w:r w:rsidR="00145397" w:rsidRPr="00DF0833">
              <w:t>precizē nosacījum</w:t>
            </w:r>
            <w:r w:rsidR="00252918" w:rsidRPr="00DF0833">
              <w:t>i</w:t>
            </w:r>
            <w:r w:rsidR="00145397" w:rsidRPr="00DF0833">
              <w:t xml:space="preserve"> par ekoloģiski nozīmīgu platību izveidi un uzturēšanu</w:t>
            </w:r>
            <w:r w:rsidR="00145397" w:rsidRPr="00DF0833">
              <w:rPr>
                <w:lang w:eastAsia="en-US"/>
              </w:rPr>
              <w:t>.</w:t>
            </w:r>
          </w:p>
          <w:p w:rsidR="00E71BFF" w:rsidRPr="00DF0833" w:rsidRDefault="00E71BFF" w:rsidP="00E71BFF">
            <w:pPr>
              <w:jc w:val="both"/>
              <w:rPr>
                <w:lang w:eastAsia="en-US"/>
              </w:rPr>
            </w:pPr>
          </w:p>
          <w:p w:rsidR="00E71BFF" w:rsidRPr="00DF0833" w:rsidRDefault="00E71BFF" w:rsidP="00E71BFF">
            <w:pPr>
              <w:jc w:val="both"/>
              <w:rPr>
                <w:lang w:eastAsia="en-US"/>
              </w:rPr>
            </w:pPr>
            <w:r w:rsidRPr="00DF0833">
              <w:rPr>
                <w:lang w:eastAsia="en-US"/>
              </w:rPr>
              <w:t>Grozījumi attiecībā uz ekoloģiskas nozīmes platību nosacījumu piemērošanu attieksies aptuveni uz 5291 lauksaimnieku (</w:t>
            </w:r>
            <w:r w:rsidR="001D7796" w:rsidRPr="00DF0833">
              <w:rPr>
                <w:lang w:eastAsia="en-US"/>
              </w:rPr>
              <w:t>pēc</w:t>
            </w:r>
            <w:r w:rsidRPr="00DF0833">
              <w:rPr>
                <w:lang w:eastAsia="en-US"/>
              </w:rPr>
              <w:t xml:space="preserve"> 2016. gada datiem). </w:t>
            </w:r>
          </w:p>
          <w:p w:rsidR="00E71BFF" w:rsidRPr="00DF0833" w:rsidRDefault="00E71BFF" w:rsidP="00E71BFF">
            <w:pPr>
              <w:jc w:val="both"/>
              <w:rPr>
                <w:lang w:eastAsia="en-US"/>
              </w:rPr>
            </w:pPr>
          </w:p>
          <w:p w:rsidR="00E71BFF" w:rsidRPr="00DF0833" w:rsidRDefault="00E71BFF" w:rsidP="00E71BFF">
            <w:pPr>
              <w:jc w:val="both"/>
              <w:rPr>
                <w:lang w:eastAsia="en-US"/>
              </w:rPr>
            </w:pPr>
            <w:r w:rsidRPr="00DF0833">
              <w:rPr>
                <w:lang w:eastAsia="en-US"/>
              </w:rPr>
              <w:t>2016. gadā tika deklarētas š</w:t>
            </w:r>
            <w:r w:rsidR="001D7796" w:rsidRPr="00DF0833">
              <w:rPr>
                <w:lang w:eastAsia="en-US"/>
              </w:rPr>
              <w:t>ād</w:t>
            </w:r>
            <w:r w:rsidRPr="00DF0833">
              <w:rPr>
                <w:lang w:eastAsia="en-US"/>
              </w:rPr>
              <w:t xml:space="preserve">as ekoloģiskas nozīmes platības, kurās būtu piemērojams augu aizsardzības līdzekļu lietošanas aizliegums: </w:t>
            </w:r>
          </w:p>
          <w:p w:rsidR="00E71BFF" w:rsidRPr="00DF0833" w:rsidRDefault="00E71BFF" w:rsidP="00E71BFF">
            <w:pPr>
              <w:pStyle w:val="Sarakstarindkopa"/>
              <w:numPr>
                <w:ilvl w:val="0"/>
                <w:numId w:val="24"/>
              </w:numPr>
              <w:jc w:val="both"/>
              <w:rPr>
                <w:rFonts w:ascii="Times New Roman" w:hAnsi="Times New Roman"/>
                <w:sz w:val="24"/>
                <w:szCs w:val="24"/>
              </w:rPr>
            </w:pPr>
            <w:r w:rsidRPr="00DF0833">
              <w:rPr>
                <w:rFonts w:ascii="Times New Roman" w:hAnsi="Times New Roman"/>
                <w:sz w:val="24"/>
                <w:szCs w:val="24"/>
              </w:rPr>
              <w:t xml:space="preserve">papuves </w:t>
            </w:r>
            <w:r w:rsidR="001D7796" w:rsidRPr="00DF0833">
              <w:rPr>
                <w:rFonts w:ascii="Times New Roman" w:hAnsi="Times New Roman"/>
                <w:sz w:val="24"/>
                <w:szCs w:val="24"/>
              </w:rPr>
              <w:t>(</w:t>
            </w:r>
            <w:r w:rsidRPr="00DF0833">
              <w:rPr>
                <w:rFonts w:ascii="Times New Roman" w:hAnsi="Times New Roman"/>
                <w:sz w:val="24"/>
                <w:szCs w:val="24"/>
              </w:rPr>
              <w:t>3927 lauksaimnieki</w:t>
            </w:r>
            <w:r w:rsidR="001D7796" w:rsidRPr="00DF0833">
              <w:rPr>
                <w:rFonts w:ascii="Times New Roman" w:hAnsi="Times New Roman"/>
                <w:sz w:val="24"/>
                <w:szCs w:val="24"/>
              </w:rPr>
              <w:t>);</w:t>
            </w:r>
          </w:p>
          <w:p w:rsidR="00E71BFF" w:rsidRPr="00DF0833" w:rsidRDefault="00E71BFF" w:rsidP="00E71BFF">
            <w:pPr>
              <w:pStyle w:val="Sarakstarindkopa"/>
              <w:numPr>
                <w:ilvl w:val="0"/>
                <w:numId w:val="24"/>
              </w:numPr>
              <w:jc w:val="both"/>
              <w:rPr>
                <w:rFonts w:ascii="Times New Roman" w:hAnsi="Times New Roman"/>
                <w:sz w:val="24"/>
                <w:szCs w:val="24"/>
              </w:rPr>
            </w:pPr>
            <w:r w:rsidRPr="00DF0833">
              <w:rPr>
                <w:rFonts w:ascii="Times New Roman" w:hAnsi="Times New Roman"/>
                <w:sz w:val="24"/>
                <w:szCs w:val="24"/>
              </w:rPr>
              <w:t xml:space="preserve">zālāju pasēju un </w:t>
            </w:r>
            <w:proofErr w:type="spellStart"/>
            <w:r w:rsidRPr="00DF0833">
              <w:rPr>
                <w:rFonts w:ascii="Times New Roman" w:hAnsi="Times New Roman"/>
                <w:sz w:val="24"/>
                <w:szCs w:val="24"/>
              </w:rPr>
              <w:t>starpkultūras</w:t>
            </w:r>
            <w:proofErr w:type="spellEnd"/>
            <w:r w:rsidRPr="00DF0833">
              <w:rPr>
                <w:rFonts w:ascii="Times New Roman" w:hAnsi="Times New Roman"/>
                <w:sz w:val="24"/>
                <w:szCs w:val="24"/>
              </w:rPr>
              <w:t xml:space="preserve"> </w:t>
            </w:r>
            <w:r w:rsidR="001D7796" w:rsidRPr="00DF0833">
              <w:rPr>
                <w:rFonts w:ascii="Times New Roman" w:hAnsi="Times New Roman"/>
                <w:sz w:val="24"/>
                <w:szCs w:val="24"/>
              </w:rPr>
              <w:t>(</w:t>
            </w:r>
            <w:r w:rsidRPr="00DF0833">
              <w:rPr>
                <w:rFonts w:ascii="Times New Roman" w:hAnsi="Times New Roman"/>
                <w:sz w:val="24"/>
                <w:szCs w:val="24"/>
              </w:rPr>
              <w:t>628</w:t>
            </w:r>
            <w:r w:rsidR="001D7796" w:rsidRPr="00DF0833">
              <w:rPr>
                <w:rFonts w:ascii="Times New Roman" w:hAnsi="Times New Roman"/>
                <w:sz w:val="24"/>
                <w:szCs w:val="24"/>
              </w:rPr>
              <w:t> </w:t>
            </w:r>
            <w:r w:rsidRPr="00DF0833">
              <w:rPr>
                <w:rFonts w:ascii="Times New Roman" w:hAnsi="Times New Roman"/>
                <w:sz w:val="24"/>
                <w:szCs w:val="24"/>
              </w:rPr>
              <w:t>lauksaimnieki</w:t>
            </w:r>
            <w:r w:rsidR="001D7796" w:rsidRPr="00DF0833">
              <w:rPr>
                <w:rFonts w:ascii="Times New Roman" w:hAnsi="Times New Roman"/>
                <w:sz w:val="24"/>
                <w:szCs w:val="24"/>
              </w:rPr>
              <w:t>);</w:t>
            </w:r>
          </w:p>
          <w:p w:rsidR="00E71BFF" w:rsidRPr="00DF0833" w:rsidRDefault="00E71BFF" w:rsidP="00E71BFF">
            <w:pPr>
              <w:pStyle w:val="Sarakstarindkopa"/>
              <w:numPr>
                <w:ilvl w:val="0"/>
                <w:numId w:val="24"/>
              </w:numPr>
              <w:jc w:val="both"/>
              <w:rPr>
                <w:rFonts w:ascii="Times New Roman" w:hAnsi="Times New Roman"/>
                <w:sz w:val="24"/>
                <w:szCs w:val="24"/>
              </w:rPr>
            </w:pPr>
            <w:r w:rsidRPr="00DF0833">
              <w:rPr>
                <w:rFonts w:ascii="Times New Roman" w:hAnsi="Times New Roman"/>
                <w:sz w:val="24"/>
                <w:szCs w:val="24"/>
              </w:rPr>
              <w:t>slāpekli piesaistošas kultūraugu platības</w:t>
            </w:r>
            <w:proofErr w:type="gramStart"/>
            <w:r w:rsidRPr="00DF0833">
              <w:rPr>
                <w:rFonts w:ascii="Times New Roman" w:hAnsi="Times New Roman"/>
                <w:sz w:val="24"/>
                <w:szCs w:val="24"/>
              </w:rPr>
              <w:t xml:space="preserve">  </w:t>
            </w:r>
            <w:proofErr w:type="gramEnd"/>
            <w:r w:rsidR="001D7796" w:rsidRPr="00DF0833">
              <w:rPr>
                <w:rFonts w:ascii="Times New Roman" w:hAnsi="Times New Roman"/>
                <w:sz w:val="24"/>
                <w:szCs w:val="24"/>
              </w:rPr>
              <w:t>(</w:t>
            </w:r>
            <w:r w:rsidRPr="00DF0833">
              <w:rPr>
                <w:rFonts w:ascii="Times New Roman" w:hAnsi="Times New Roman"/>
                <w:sz w:val="24"/>
                <w:szCs w:val="24"/>
              </w:rPr>
              <w:t>2029 lauksaimnieki</w:t>
            </w:r>
            <w:r w:rsidR="001D7796" w:rsidRPr="00DF0833">
              <w:rPr>
                <w:rFonts w:ascii="Times New Roman" w:hAnsi="Times New Roman"/>
                <w:sz w:val="24"/>
                <w:szCs w:val="24"/>
              </w:rPr>
              <w:t>).</w:t>
            </w:r>
          </w:p>
        </w:tc>
      </w:tr>
      <w:tr w:rsidR="007F70E3" w:rsidRPr="00DF0833" w:rsidTr="00B03BF9">
        <w:trPr>
          <w:trHeight w:val="510"/>
        </w:trPr>
        <w:tc>
          <w:tcPr>
            <w:tcW w:w="454" w:type="dxa"/>
            <w:gridSpan w:val="2"/>
          </w:tcPr>
          <w:p w:rsidR="007F70E3" w:rsidRPr="00DF0833" w:rsidRDefault="007F70E3" w:rsidP="00456CB0">
            <w:r w:rsidRPr="00DF0833">
              <w:t>2.</w:t>
            </w:r>
          </w:p>
        </w:tc>
        <w:tc>
          <w:tcPr>
            <w:tcW w:w="2808" w:type="dxa"/>
            <w:gridSpan w:val="2"/>
          </w:tcPr>
          <w:p w:rsidR="007F70E3" w:rsidRPr="00DF0833" w:rsidRDefault="007F70E3" w:rsidP="00456CB0">
            <w:r w:rsidRPr="00DF0833">
              <w:t>Tiesiskā regulējuma ietekme uz tautsaimniecību un administratīvo slogu</w:t>
            </w:r>
          </w:p>
        </w:tc>
        <w:tc>
          <w:tcPr>
            <w:tcW w:w="5957" w:type="dxa"/>
          </w:tcPr>
          <w:p w:rsidR="00BE0938" w:rsidRPr="00DF0833" w:rsidRDefault="00252918" w:rsidP="00496936">
            <w:pPr>
              <w:jc w:val="both"/>
            </w:pPr>
            <w:r w:rsidRPr="00DF0833">
              <w:rPr>
                <w:lang w:eastAsia="en-US"/>
              </w:rPr>
              <w:t>Tā kā n</w:t>
            </w:r>
            <w:r w:rsidR="00A92568" w:rsidRPr="00DF0833">
              <w:rPr>
                <w:lang w:eastAsia="en-US"/>
              </w:rPr>
              <w:t xml:space="preserve">oteikumu </w:t>
            </w:r>
            <w:r w:rsidR="005B2069" w:rsidRPr="00DF0833">
              <w:rPr>
                <w:lang w:eastAsia="en-US"/>
              </w:rPr>
              <w:t>grozījumi</w:t>
            </w:r>
            <w:r w:rsidR="00A92568" w:rsidRPr="00DF0833">
              <w:rPr>
                <w:lang w:eastAsia="en-US"/>
              </w:rPr>
              <w:t xml:space="preserve"> nerada</w:t>
            </w:r>
            <w:r w:rsidR="00625D19" w:rsidRPr="00DF0833">
              <w:rPr>
                <w:lang w:eastAsia="en-US"/>
              </w:rPr>
              <w:t xml:space="preserve"> papildu</w:t>
            </w:r>
            <w:r w:rsidR="00A92568" w:rsidRPr="00DF0833">
              <w:rPr>
                <w:lang w:eastAsia="en-US"/>
              </w:rPr>
              <w:t xml:space="preserve"> informācijas sniegšanas</w:t>
            </w:r>
            <w:r w:rsidR="00103B41" w:rsidRPr="00DF0833">
              <w:rPr>
                <w:lang w:eastAsia="en-US"/>
              </w:rPr>
              <w:t xml:space="preserve"> pienākumu</w:t>
            </w:r>
            <w:r w:rsidRPr="00DF0833">
              <w:rPr>
                <w:lang w:eastAsia="en-US"/>
              </w:rPr>
              <w:t xml:space="preserve">, tie arī </w:t>
            </w:r>
            <w:r w:rsidR="00D35918" w:rsidRPr="00DF0833">
              <w:rPr>
                <w:lang w:eastAsia="en-US"/>
              </w:rPr>
              <w:t xml:space="preserve">neveido </w:t>
            </w:r>
            <w:r w:rsidR="00A92568" w:rsidRPr="00DF0833">
              <w:rPr>
                <w:lang w:eastAsia="en-US"/>
              </w:rPr>
              <w:t xml:space="preserve">administratīvo slogu. </w:t>
            </w:r>
          </w:p>
        </w:tc>
      </w:tr>
      <w:tr w:rsidR="007F70E3" w:rsidRPr="00DF0833" w:rsidTr="00B03BF9">
        <w:trPr>
          <w:trHeight w:val="510"/>
        </w:trPr>
        <w:tc>
          <w:tcPr>
            <w:tcW w:w="454" w:type="dxa"/>
            <w:gridSpan w:val="2"/>
          </w:tcPr>
          <w:p w:rsidR="007F70E3" w:rsidRPr="00DF0833" w:rsidRDefault="007F70E3" w:rsidP="00456CB0">
            <w:r w:rsidRPr="00DF0833">
              <w:t>3.</w:t>
            </w:r>
          </w:p>
        </w:tc>
        <w:tc>
          <w:tcPr>
            <w:tcW w:w="2808" w:type="dxa"/>
            <w:gridSpan w:val="2"/>
          </w:tcPr>
          <w:p w:rsidR="007F70E3" w:rsidRPr="00DF0833" w:rsidRDefault="007F70E3" w:rsidP="00456CB0">
            <w:r w:rsidRPr="00DF0833">
              <w:t>Administratīvo izmaksu monetārs novērtējums</w:t>
            </w:r>
          </w:p>
        </w:tc>
        <w:tc>
          <w:tcPr>
            <w:tcW w:w="5957" w:type="dxa"/>
          </w:tcPr>
          <w:p w:rsidR="007F70E3" w:rsidRPr="00DF0833" w:rsidRDefault="00116422" w:rsidP="002B55AA">
            <w:pPr>
              <w:jc w:val="both"/>
              <w:rPr>
                <w:lang w:eastAsia="en-US"/>
              </w:rPr>
            </w:pPr>
            <w:bookmarkStart w:id="2" w:name="p-468669"/>
            <w:bookmarkStart w:id="3" w:name="p24"/>
            <w:bookmarkEnd w:id="2"/>
            <w:bookmarkEnd w:id="3"/>
            <w:r w:rsidRPr="00DF0833">
              <w:rPr>
                <w:lang w:eastAsia="en-US"/>
              </w:rPr>
              <w:t xml:space="preserve">Noteikumu </w:t>
            </w:r>
            <w:r w:rsidR="002B55AA" w:rsidRPr="00DF0833">
              <w:rPr>
                <w:lang w:eastAsia="en-US"/>
              </w:rPr>
              <w:t xml:space="preserve">projektā </w:t>
            </w:r>
            <w:r w:rsidR="00E35C41" w:rsidRPr="00DF0833">
              <w:rPr>
                <w:lang w:eastAsia="en-US"/>
              </w:rPr>
              <w:t>ietvertie</w:t>
            </w:r>
            <w:r w:rsidRPr="00DF0833">
              <w:rPr>
                <w:lang w:eastAsia="en-US"/>
              </w:rPr>
              <w:t xml:space="preserve"> nosacījumi neradīs jaunus obligātos informācijas sniegšanas pienākumus un </w:t>
            </w:r>
            <w:r w:rsidRPr="00DF0833">
              <w:rPr>
                <w:lang w:eastAsia="en-US"/>
              </w:rPr>
              <w:lastRenderedPageBreak/>
              <w:t xml:space="preserve">nepalielinās esošo informācijas sniegšanas prasību apjomu, </w:t>
            </w:r>
            <w:r w:rsidR="00E35C41" w:rsidRPr="00DF0833">
              <w:rPr>
                <w:lang w:eastAsia="en-US"/>
              </w:rPr>
              <w:t>tāpēc</w:t>
            </w:r>
            <w:r w:rsidRPr="00DF0833">
              <w:rPr>
                <w:lang w:eastAsia="en-US"/>
              </w:rPr>
              <w:t xml:space="preserve"> netiks </w:t>
            </w:r>
            <w:r w:rsidR="00E35C41" w:rsidRPr="00DF0833">
              <w:rPr>
                <w:lang w:eastAsia="en-US"/>
              </w:rPr>
              <w:t>uzlikts</w:t>
            </w:r>
            <w:r w:rsidRPr="00DF0833">
              <w:rPr>
                <w:lang w:eastAsia="en-US"/>
              </w:rPr>
              <w:t xml:space="preserve"> papildu administratīvais slogs un neradīsies administratīvās izmaksas.</w:t>
            </w:r>
          </w:p>
        </w:tc>
      </w:tr>
      <w:tr w:rsidR="007F70E3" w:rsidRPr="00DF0833" w:rsidTr="00B03BF9">
        <w:trPr>
          <w:trHeight w:val="345"/>
        </w:trPr>
        <w:tc>
          <w:tcPr>
            <w:tcW w:w="454" w:type="dxa"/>
            <w:gridSpan w:val="2"/>
          </w:tcPr>
          <w:p w:rsidR="007F70E3" w:rsidRPr="00DF0833" w:rsidRDefault="007F70E3" w:rsidP="00456CB0">
            <w:r w:rsidRPr="00DF0833">
              <w:lastRenderedPageBreak/>
              <w:t>4.</w:t>
            </w:r>
          </w:p>
        </w:tc>
        <w:tc>
          <w:tcPr>
            <w:tcW w:w="2808" w:type="dxa"/>
            <w:gridSpan w:val="2"/>
          </w:tcPr>
          <w:p w:rsidR="007F70E3" w:rsidRPr="00DF0833" w:rsidRDefault="007F70E3" w:rsidP="00456CB0">
            <w:r w:rsidRPr="00DF0833">
              <w:t>Cita informācija</w:t>
            </w:r>
          </w:p>
        </w:tc>
        <w:tc>
          <w:tcPr>
            <w:tcW w:w="5957" w:type="dxa"/>
          </w:tcPr>
          <w:p w:rsidR="007F70E3" w:rsidRPr="00DF0833" w:rsidRDefault="007F70E3" w:rsidP="00456CB0">
            <w:pPr>
              <w:spacing w:before="100" w:beforeAutospacing="1" w:after="100" w:afterAutospacing="1" w:line="360" w:lineRule="auto"/>
            </w:pPr>
            <w:r w:rsidRPr="00DF0833">
              <w:t>Nav.</w:t>
            </w:r>
          </w:p>
        </w:tc>
      </w:tr>
    </w:tbl>
    <w:p w:rsidR="00472BD9" w:rsidRPr="0080482C" w:rsidRDefault="00472BD9" w:rsidP="00472BD9">
      <w:r w:rsidRPr="0080482C">
        <w:t> </w:t>
      </w:r>
    </w:p>
    <w:tbl>
      <w:tblPr>
        <w:tblW w:w="5065"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173"/>
      </w:tblGrid>
      <w:tr w:rsidR="00575672" w:rsidRPr="00DF0833" w:rsidTr="00EA18B8">
        <w:trPr>
          <w:trHeight w:val="360"/>
        </w:trPr>
        <w:tc>
          <w:tcPr>
            <w:tcW w:w="5000" w:type="pct"/>
            <w:tcBorders>
              <w:top w:val="outset" w:sz="6" w:space="0" w:color="414142"/>
              <w:left w:val="outset" w:sz="6" w:space="0" w:color="414142"/>
              <w:bottom w:val="outset" w:sz="6" w:space="0" w:color="414142"/>
              <w:right w:val="outset" w:sz="6" w:space="0" w:color="414142"/>
            </w:tcBorders>
            <w:vAlign w:val="center"/>
          </w:tcPr>
          <w:p w:rsidR="00575672" w:rsidRPr="00DF0833" w:rsidRDefault="00575672" w:rsidP="007503B2">
            <w:pPr>
              <w:jc w:val="both"/>
              <w:rPr>
                <w:b/>
                <w:bCs/>
              </w:rPr>
            </w:pPr>
            <w:r w:rsidRPr="00DF0833">
              <w:rPr>
                <w:b/>
                <w:bCs/>
              </w:rPr>
              <w:t>III. Tiesību akta projekta ietekme uz valsts budžetu un pašvaldību budžetiem</w:t>
            </w:r>
          </w:p>
        </w:tc>
      </w:tr>
      <w:tr w:rsidR="00A637D0" w:rsidRPr="00DF0833" w:rsidTr="00EA18B8">
        <w:trPr>
          <w:trHeight w:val="360"/>
        </w:trPr>
        <w:tc>
          <w:tcPr>
            <w:tcW w:w="5000" w:type="pct"/>
            <w:tcBorders>
              <w:top w:val="outset" w:sz="6" w:space="0" w:color="414142"/>
              <w:left w:val="outset" w:sz="6" w:space="0" w:color="414142"/>
              <w:bottom w:val="outset" w:sz="6" w:space="0" w:color="414142"/>
              <w:right w:val="outset" w:sz="6" w:space="0" w:color="414142"/>
            </w:tcBorders>
            <w:vAlign w:val="center"/>
          </w:tcPr>
          <w:p w:rsidR="00A637D0" w:rsidRPr="00DF0833" w:rsidRDefault="00A637D0" w:rsidP="00A637D0">
            <w:pPr>
              <w:jc w:val="center"/>
              <w:rPr>
                <w:b/>
                <w:bCs/>
                <w:szCs w:val="28"/>
              </w:rPr>
            </w:pPr>
            <w:r w:rsidRPr="00DF0833">
              <w:rPr>
                <w:szCs w:val="28"/>
              </w:rPr>
              <w:t>Projekts šo jomu neskar</w:t>
            </w:r>
            <w:r w:rsidR="00103B41" w:rsidRPr="00DF0833">
              <w:rPr>
                <w:szCs w:val="28"/>
              </w:rPr>
              <w:t>.</w:t>
            </w:r>
          </w:p>
        </w:tc>
      </w:tr>
    </w:tbl>
    <w:p w:rsidR="00DA4274" w:rsidRDefault="00DA4274" w:rsidP="005D5A78">
      <w:pPr>
        <w:rPr>
          <w:sz w:val="16"/>
        </w:rPr>
      </w:pPr>
    </w:p>
    <w:tbl>
      <w:tblPr>
        <w:tblStyle w:val="Reatabula"/>
        <w:tblW w:w="9214" w:type="dxa"/>
        <w:tblInd w:w="-5" w:type="dxa"/>
        <w:tblLook w:val="04A0" w:firstRow="1" w:lastRow="0" w:firstColumn="1" w:lastColumn="0" w:noHBand="0" w:noVBand="1"/>
      </w:tblPr>
      <w:tblGrid>
        <w:gridCol w:w="9214"/>
      </w:tblGrid>
      <w:tr w:rsidR="001A67C6" w:rsidRPr="00DF0833" w:rsidTr="00EA18B8">
        <w:tc>
          <w:tcPr>
            <w:tcW w:w="9214" w:type="dxa"/>
          </w:tcPr>
          <w:p w:rsidR="001A67C6" w:rsidRPr="00DF0833" w:rsidRDefault="001A67C6" w:rsidP="007503B2">
            <w:pPr>
              <w:spacing w:before="60" w:after="60"/>
              <w:ind w:left="421" w:hanging="245"/>
              <w:jc w:val="both"/>
            </w:pPr>
            <w:r w:rsidRPr="00DF0833">
              <w:rPr>
                <w:b/>
                <w:bCs/>
              </w:rPr>
              <w:t>IV. Tiesību akta projekta ietekme uz spēkā esošo tiesību normu sistēmu</w:t>
            </w:r>
          </w:p>
        </w:tc>
      </w:tr>
      <w:tr w:rsidR="001A67C6" w:rsidRPr="00DF0833" w:rsidTr="00EA18B8">
        <w:trPr>
          <w:trHeight w:val="352"/>
        </w:trPr>
        <w:tc>
          <w:tcPr>
            <w:tcW w:w="9214" w:type="dxa"/>
          </w:tcPr>
          <w:p w:rsidR="001A67C6" w:rsidRPr="00DF0833" w:rsidRDefault="001A67C6" w:rsidP="006C0E25">
            <w:pPr>
              <w:jc w:val="center"/>
            </w:pPr>
            <w:r w:rsidRPr="00DF0833">
              <w:rPr>
                <w:szCs w:val="28"/>
              </w:rPr>
              <w:t>Projekts šo jomu neskar.</w:t>
            </w:r>
          </w:p>
        </w:tc>
      </w:tr>
    </w:tbl>
    <w:p w:rsidR="001A67C6" w:rsidRPr="0080482C" w:rsidRDefault="001A67C6" w:rsidP="005D5A78">
      <w:pPr>
        <w:rPr>
          <w:sz w:val="16"/>
        </w:rPr>
      </w:pPr>
    </w:p>
    <w:tbl>
      <w:tblPr>
        <w:tblW w:w="50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
        <w:gridCol w:w="2627"/>
        <w:gridCol w:w="6131"/>
      </w:tblGrid>
      <w:tr w:rsidR="000933B1" w:rsidRPr="00DF0833" w:rsidTr="00EA18B8">
        <w:tc>
          <w:tcPr>
            <w:tcW w:w="5000" w:type="pct"/>
            <w:gridSpan w:val="3"/>
          </w:tcPr>
          <w:p w:rsidR="000933B1" w:rsidRPr="00DF0833" w:rsidRDefault="007F70E3" w:rsidP="007C583E">
            <w:pPr>
              <w:rPr>
                <w:b/>
                <w:bCs/>
              </w:rPr>
            </w:pPr>
            <w:r w:rsidRPr="00DF0833">
              <w:t> </w:t>
            </w:r>
            <w:r w:rsidR="000933B1" w:rsidRPr="00DF0833">
              <w:rPr>
                <w:b/>
                <w:bCs/>
              </w:rPr>
              <w:t>V. Tiesību akta projekta atbilstība Latvijas Republikas starptautiskajām saistībām</w:t>
            </w:r>
          </w:p>
        </w:tc>
      </w:tr>
      <w:tr w:rsidR="000933B1" w:rsidRPr="00DF0833" w:rsidTr="00EA18B8">
        <w:tc>
          <w:tcPr>
            <w:tcW w:w="249" w:type="pct"/>
          </w:tcPr>
          <w:p w:rsidR="000933B1" w:rsidRPr="00DF0833" w:rsidRDefault="000933B1" w:rsidP="007C583E">
            <w:r w:rsidRPr="00DF0833">
              <w:t>1.</w:t>
            </w:r>
          </w:p>
        </w:tc>
        <w:tc>
          <w:tcPr>
            <w:tcW w:w="1425" w:type="pct"/>
          </w:tcPr>
          <w:p w:rsidR="000933B1" w:rsidRPr="00DF0833" w:rsidRDefault="000933B1" w:rsidP="007C583E">
            <w:r w:rsidRPr="00DF0833">
              <w:t>Saistības pret Eiropas Savienību</w:t>
            </w:r>
          </w:p>
        </w:tc>
        <w:tc>
          <w:tcPr>
            <w:tcW w:w="3326" w:type="pct"/>
          </w:tcPr>
          <w:p w:rsidR="00625D19" w:rsidRPr="00DF0833" w:rsidRDefault="00BE0938" w:rsidP="00625D19">
            <w:pPr>
              <w:jc w:val="both"/>
              <w:rPr>
                <w:lang w:eastAsia="en-US"/>
              </w:rPr>
            </w:pPr>
            <w:r w:rsidRPr="00DF0833">
              <w:t>Noteikumu projekts ir sagatavots, pamatojoties uz</w:t>
            </w:r>
            <w:r w:rsidRPr="00DF0833">
              <w:rPr>
                <w:lang w:eastAsia="en-US"/>
              </w:rPr>
              <w:t xml:space="preserve"> </w:t>
            </w:r>
            <w:r w:rsidR="00D35918" w:rsidRPr="00DF0833">
              <w:rPr>
                <w:lang w:eastAsia="en-US"/>
              </w:rPr>
              <w:t xml:space="preserve">šādām </w:t>
            </w:r>
            <w:r w:rsidRPr="00DF0833">
              <w:rPr>
                <w:lang w:eastAsia="en-US"/>
              </w:rPr>
              <w:t>regul</w:t>
            </w:r>
            <w:r w:rsidR="00625D19" w:rsidRPr="00DF0833">
              <w:rPr>
                <w:lang w:eastAsia="en-US"/>
              </w:rPr>
              <w:t>ām:</w:t>
            </w:r>
          </w:p>
          <w:p w:rsidR="00625D19" w:rsidRPr="00DF0833" w:rsidRDefault="00AE3931" w:rsidP="00625D19">
            <w:pPr>
              <w:jc w:val="both"/>
              <w:rPr>
                <w:lang w:eastAsia="en-US"/>
              </w:rPr>
            </w:pPr>
            <w:r w:rsidRPr="00DF0833">
              <w:rPr>
                <w:lang w:eastAsia="en-US"/>
              </w:rPr>
              <w:t>1</w:t>
            </w:r>
            <w:r w:rsidR="00D35918" w:rsidRPr="00DF0833">
              <w:rPr>
                <w:lang w:eastAsia="en-US"/>
              </w:rPr>
              <w:t>)</w:t>
            </w:r>
            <w:r w:rsidR="00625D19" w:rsidRPr="00DF0833">
              <w:rPr>
                <w:lang w:eastAsia="en-US"/>
              </w:rPr>
              <w:t xml:space="preserve"> </w:t>
            </w:r>
            <w:r w:rsidR="00860753" w:rsidRPr="00DF0833">
              <w:rPr>
                <w:lang w:eastAsia="en-US"/>
              </w:rPr>
              <w:t xml:space="preserve">Eiropas Parlamenta un Padomes 2013. gada 17. decembra Regulu (ES) Nr. 1307/2013, ar ko izveido noteikumus par lauksaimniekiem paredzētiem tiešajiem maksājumiem, kurus veic saskaņā ar kopējās lauksaimniecības politikas atbalsta shēmām, un ar ko atceļ Padomes Regulu (EK) Nr. 637/2008 un Padomes Regulu </w:t>
            </w:r>
            <w:proofErr w:type="gramStart"/>
            <w:r w:rsidR="00860753" w:rsidRPr="00DF0833">
              <w:rPr>
                <w:lang w:eastAsia="en-US"/>
              </w:rPr>
              <w:t>(</w:t>
            </w:r>
            <w:proofErr w:type="gramEnd"/>
            <w:r w:rsidR="00860753" w:rsidRPr="00DF0833">
              <w:rPr>
                <w:lang w:eastAsia="en-US"/>
              </w:rPr>
              <w:t xml:space="preserve">EK) Nr. 73/2009 (turpmāk </w:t>
            </w:r>
            <w:r w:rsidR="00103B41" w:rsidRPr="00DF0833">
              <w:rPr>
                <w:lang w:eastAsia="en-US"/>
              </w:rPr>
              <w:t>–</w:t>
            </w:r>
            <w:r w:rsidR="00860753" w:rsidRPr="00DF0833">
              <w:rPr>
                <w:lang w:eastAsia="en-US"/>
              </w:rPr>
              <w:t xml:space="preserve"> </w:t>
            </w:r>
            <w:r w:rsidR="00625D19" w:rsidRPr="00DF0833">
              <w:rPr>
                <w:lang w:eastAsia="en-US"/>
              </w:rPr>
              <w:t>regul</w:t>
            </w:r>
            <w:r w:rsidR="00860753" w:rsidRPr="00DF0833">
              <w:rPr>
                <w:lang w:eastAsia="en-US"/>
              </w:rPr>
              <w:t>a</w:t>
            </w:r>
            <w:r w:rsidR="00625D19" w:rsidRPr="00DF0833">
              <w:rPr>
                <w:lang w:eastAsia="en-US"/>
              </w:rPr>
              <w:t xml:space="preserve"> Nr.</w:t>
            </w:r>
            <w:r w:rsidR="005D01A7" w:rsidRPr="00DF0833">
              <w:rPr>
                <w:lang w:eastAsia="en-US"/>
              </w:rPr>
              <w:t> </w:t>
            </w:r>
            <w:r w:rsidR="00625D19" w:rsidRPr="00DF0833">
              <w:t>1307/2013</w:t>
            </w:r>
            <w:r w:rsidR="00860753" w:rsidRPr="00DF0833">
              <w:t>)</w:t>
            </w:r>
            <w:r w:rsidR="00625D19" w:rsidRPr="00DF0833">
              <w:t>;</w:t>
            </w:r>
          </w:p>
          <w:p w:rsidR="000933B1" w:rsidRPr="00DF0833" w:rsidRDefault="00AE3931" w:rsidP="001A7979">
            <w:pPr>
              <w:jc w:val="both"/>
              <w:rPr>
                <w:lang w:eastAsia="en-US"/>
              </w:rPr>
            </w:pPr>
            <w:r w:rsidRPr="00DF0833">
              <w:rPr>
                <w:lang w:eastAsia="en-US"/>
              </w:rPr>
              <w:t>2</w:t>
            </w:r>
            <w:r w:rsidR="00D35918" w:rsidRPr="00DF0833">
              <w:rPr>
                <w:lang w:eastAsia="en-US"/>
              </w:rPr>
              <w:t>)</w:t>
            </w:r>
            <w:r w:rsidR="00625D19" w:rsidRPr="00DF0833">
              <w:rPr>
                <w:lang w:eastAsia="en-US"/>
              </w:rPr>
              <w:t xml:space="preserve"> regul</w:t>
            </w:r>
            <w:r w:rsidR="004B3057" w:rsidRPr="00DF0833">
              <w:rPr>
                <w:lang w:eastAsia="en-US"/>
              </w:rPr>
              <w:t>u</w:t>
            </w:r>
            <w:r w:rsidR="00625D19" w:rsidRPr="00DF0833">
              <w:rPr>
                <w:lang w:eastAsia="en-US"/>
              </w:rPr>
              <w:t xml:space="preserve"> Nr.</w:t>
            </w:r>
            <w:r w:rsidR="005D01A7" w:rsidRPr="00DF0833">
              <w:rPr>
                <w:lang w:eastAsia="en-US"/>
              </w:rPr>
              <w:t> </w:t>
            </w:r>
            <w:r w:rsidRPr="00DF0833">
              <w:rPr>
                <w:lang w:eastAsia="en-US"/>
              </w:rPr>
              <w:t>639/2014.</w:t>
            </w:r>
          </w:p>
        </w:tc>
      </w:tr>
      <w:tr w:rsidR="000933B1" w:rsidRPr="00DF0833" w:rsidTr="00EA18B8">
        <w:tc>
          <w:tcPr>
            <w:tcW w:w="249" w:type="pct"/>
          </w:tcPr>
          <w:p w:rsidR="000933B1" w:rsidRPr="00DF0833" w:rsidRDefault="000933B1" w:rsidP="007C583E">
            <w:r w:rsidRPr="00DF0833">
              <w:t>2.</w:t>
            </w:r>
          </w:p>
        </w:tc>
        <w:tc>
          <w:tcPr>
            <w:tcW w:w="1425" w:type="pct"/>
          </w:tcPr>
          <w:p w:rsidR="000933B1" w:rsidRPr="00DF0833" w:rsidRDefault="000933B1" w:rsidP="007C583E">
            <w:r w:rsidRPr="00DF0833">
              <w:t>Citas starptautiskās saistības</w:t>
            </w:r>
          </w:p>
        </w:tc>
        <w:tc>
          <w:tcPr>
            <w:tcW w:w="3326" w:type="pct"/>
          </w:tcPr>
          <w:p w:rsidR="000933B1" w:rsidRPr="00DF0833" w:rsidRDefault="000933B1" w:rsidP="007C583E">
            <w:r w:rsidRPr="00DF0833">
              <w:t>Nav</w:t>
            </w:r>
            <w:r w:rsidR="004B3057" w:rsidRPr="00DF0833">
              <w:t>.</w:t>
            </w:r>
          </w:p>
        </w:tc>
      </w:tr>
      <w:tr w:rsidR="000933B1" w:rsidRPr="00DF0833" w:rsidTr="00EA18B8">
        <w:tc>
          <w:tcPr>
            <w:tcW w:w="249" w:type="pct"/>
          </w:tcPr>
          <w:p w:rsidR="000933B1" w:rsidRPr="00DF0833" w:rsidRDefault="000933B1" w:rsidP="007C583E">
            <w:r w:rsidRPr="00DF0833">
              <w:t>3.</w:t>
            </w:r>
          </w:p>
        </w:tc>
        <w:tc>
          <w:tcPr>
            <w:tcW w:w="1425" w:type="pct"/>
          </w:tcPr>
          <w:p w:rsidR="000933B1" w:rsidRPr="00DF0833" w:rsidRDefault="000933B1" w:rsidP="007C583E">
            <w:r w:rsidRPr="00DF0833">
              <w:t>Cita informācija</w:t>
            </w:r>
          </w:p>
        </w:tc>
        <w:tc>
          <w:tcPr>
            <w:tcW w:w="3326" w:type="pct"/>
          </w:tcPr>
          <w:p w:rsidR="000933B1" w:rsidRPr="00DF0833" w:rsidRDefault="000933B1" w:rsidP="007C583E">
            <w:r w:rsidRPr="00DF0833">
              <w:t>Nav</w:t>
            </w:r>
            <w:r w:rsidR="004B3057" w:rsidRPr="00DF0833">
              <w:t>.</w:t>
            </w:r>
          </w:p>
        </w:tc>
      </w:tr>
    </w:tbl>
    <w:p w:rsidR="00E92688" w:rsidRPr="0080482C" w:rsidRDefault="00E92688" w:rsidP="006B42E1">
      <w:pPr>
        <w:ind w:firstLine="300"/>
        <w:rPr>
          <w:sz w:val="16"/>
        </w:rPr>
      </w:pPr>
    </w:p>
    <w:tbl>
      <w:tblPr>
        <w:tblW w:w="50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5"/>
        <w:gridCol w:w="2221"/>
        <w:gridCol w:w="1058"/>
        <w:gridCol w:w="264"/>
        <w:gridCol w:w="3209"/>
      </w:tblGrid>
      <w:tr w:rsidR="000933B1" w:rsidRPr="00DF0833" w:rsidTr="000933B1">
        <w:tc>
          <w:tcPr>
            <w:tcW w:w="5000" w:type="pct"/>
            <w:gridSpan w:val="5"/>
          </w:tcPr>
          <w:p w:rsidR="000933B1" w:rsidRPr="00DF0833" w:rsidRDefault="000933B1" w:rsidP="007C583E">
            <w:pPr>
              <w:rPr>
                <w:b/>
                <w:bCs/>
              </w:rPr>
            </w:pPr>
            <w:r w:rsidRPr="00DF0833">
              <w:rPr>
                <w:b/>
                <w:bCs/>
              </w:rPr>
              <w:t>1.tabula</w:t>
            </w:r>
            <w:r w:rsidRPr="00DF0833">
              <w:rPr>
                <w:b/>
                <w:bCs/>
              </w:rPr>
              <w:br/>
              <w:t>Tiesību akta projekta atbilstība ES tiesību aktiem</w:t>
            </w:r>
          </w:p>
        </w:tc>
      </w:tr>
      <w:tr w:rsidR="000933B1" w:rsidRPr="00DF0833" w:rsidTr="00601BE0">
        <w:tc>
          <w:tcPr>
            <w:tcW w:w="1337" w:type="pct"/>
          </w:tcPr>
          <w:p w:rsidR="000933B1" w:rsidRPr="00DF0833" w:rsidRDefault="000933B1" w:rsidP="007C583E">
            <w:r w:rsidRPr="00DF0833">
              <w:t>Attiecīgā ES tiesību akta datums, numurs un nosaukums</w:t>
            </w:r>
          </w:p>
        </w:tc>
        <w:tc>
          <w:tcPr>
            <w:tcW w:w="3663" w:type="pct"/>
            <w:gridSpan w:val="4"/>
            <w:shd w:val="clear" w:color="auto" w:fill="auto"/>
          </w:tcPr>
          <w:p w:rsidR="00735373" w:rsidRPr="00DF0833" w:rsidRDefault="00AE3931" w:rsidP="00743464">
            <w:pPr>
              <w:jc w:val="both"/>
              <w:rPr>
                <w:lang w:eastAsia="en-US"/>
              </w:rPr>
            </w:pPr>
            <w:r w:rsidRPr="00DF0833">
              <w:rPr>
                <w:lang w:eastAsia="en-US"/>
              </w:rPr>
              <w:t>R</w:t>
            </w:r>
            <w:r w:rsidR="00C6589D" w:rsidRPr="00DF0833">
              <w:rPr>
                <w:lang w:eastAsia="en-US"/>
              </w:rPr>
              <w:t>egula Nr.</w:t>
            </w:r>
            <w:r w:rsidR="00860753" w:rsidRPr="00DF0833">
              <w:rPr>
                <w:lang w:eastAsia="en-US"/>
              </w:rPr>
              <w:t> </w:t>
            </w:r>
            <w:r w:rsidR="00C6589D" w:rsidRPr="00DF0833">
              <w:t>1307/2013</w:t>
            </w:r>
            <w:r w:rsidR="00743464" w:rsidRPr="00DF0833">
              <w:t>,</w:t>
            </w:r>
            <w:r w:rsidRPr="00DF0833">
              <w:t xml:space="preserve"> </w:t>
            </w:r>
            <w:r w:rsidR="00625D19" w:rsidRPr="00DF0833">
              <w:t>r</w:t>
            </w:r>
            <w:r w:rsidR="009B4B6D" w:rsidRPr="00DF0833">
              <w:rPr>
                <w:lang w:eastAsia="en-US"/>
              </w:rPr>
              <w:t>egula Nr.</w:t>
            </w:r>
            <w:r w:rsidR="005C0E11" w:rsidRPr="00DF0833">
              <w:rPr>
                <w:lang w:eastAsia="en-US"/>
              </w:rPr>
              <w:t xml:space="preserve"> </w:t>
            </w:r>
            <w:r w:rsidR="00F23063" w:rsidRPr="00DF0833">
              <w:t>639/2014</w:t>
            </w:r>
            <w:r w:rsidR="00743464" w:rsidRPr="00DF0833">
              <w:t xml:space="preserve"> un r</w:t>
            </w:r>
            <w:r w:rsidR="00743464" w:rsidRPr="00DF0833">
              <w:rPr>
                <w:lang w:eastAsia="en-US"/>
              </w:rPr>
              <w:t xml:space="preserve">egula </w:t>
            </w:r>
            <w:r w:rsidR="00743464" w:rsidRPr="00DF0833">
              <w:t>Nr. 2017/1155</w:t>
            </w:r>
          </w:p>
        </w:tc>
      </w:tr>
      <w:tr w:rsidR="000933B1" w:rsidRPr="00DF0833" w:rsidTr="00601BE0">
        <w:tc>
          <w:tcPr>
            <w:tcW w:w="1337" w:type="pct"/>
          </w:tcPr>
          <w:p w:rsidR="000933B1" w:rsidRPr="00DF0833" w:rsidRDefault="000933B1" w:rsidP="007C583E">
            <w:r w:rsidRPr="00DF0833">
              <w:t>A</w:t>
            </w:r>
          </w:p>
        </w:tc>
        <w:tc>
          <w:tcPr>
            <w:tcW w:w="1205" w:type="pct"/>
          </w:tcPr>
          <w:p w:rsidR="000933B1" w:rsidRPr="00DF0833" w:rsidRDefault="000933B1" w:rsidP="007C583E">
            <w:r w:rsidRPr="00DF0833">
              <w:t>B</w:t>
            </w:r>
          </w:p>
        </w:tc>
        <w:tc>
          <w:tcPr>
            <w:tcW w:w="574" w:type="pct"/>
          </w:tcPr>
          <w:p w:rsidR="000933B1" w:rsidRPr="00DF0833" w:rsidRDefault="000933B1" w:rsidP="007C583E">
            <w:r w:rsidRPr="00DF0833">
              <w:t>C</w:t>
            </w:r>
          </w:p>
        </w:tc>
        <w:tc>
          <w:tcPr>
            <w:tcW w:w="1884" w:type="pct"/>
            <w:gridSpan w:val="2"/>
          </w:tcPr>
          <w:p w:rsidR="000933B1" w:rsidRPr="00DF0833" w:rsidRDefault="000933B1" w:rsidP="007C583E">
            <w:r w:rsidRPr="00DF0833">
              <w:t>D</w:t>
            </w:r>
          </w:p>
        </w:tc>
      </w:tr>
      <w:tr w:rsidR="008F7E38" w:rsidRPr="00DF0833" w:rsidTr="00601BE0">
        <w:tc>
          <w:tcPr>
            <w:tcW w:w="1337" w:type="pct"/>
          </w:tcPr>
          <w:p w:rsidR="008F7E38" w:rsidRPr="00DF0833" w:rsidRDefault="008F7E38" w:rsidP="00B42AFA">
            <w:r w:rsidRPr="00DF0833">
              <w:t>Regulas Nr.</w:t>
            </w:r>
            <w:r w:rsidR="006F0848" w:rsidRPr="00DF0833">
              <w:t> </w:t>
            </w:r>
            <w:r w:rsidRPr="00DF0833">
              <w:t>1307/2013 46.</w:t>
            </w:r>
            <w:r w:rsidR="00B42AFA" w:rsidRPr="00DF0833">
              <w:t> </w:t>
            </w:r>
            <w:r w:rsidRPr="00DF0833">
              <w:t>panta 2.punkts</w:t>
            </w:r>
          </w:p>
        </w:tc>
        <w:tc>
          <w:tcPr>
            <w:tcW w:w="1205" w:type="pct"/>
          </w:tcPr>
          <w:p w:rsidR="008F7E38" w:rsidRPr="00DF0833" w:rsidRDefault="003D1105" w:rsidP="003D1105">
            <w:r w:rsidRPr="00DF0833">
              <w:t>5</w:t>
            </w:r>
            <w:r w:rsidR="008F7E38" w:rsidRPr="00DF0833">
              <w:t>.</w:t>
            </w:r>
            <w:r w:rsidR="00860753" w:rsidRPr="00DF0833">
              <w:t> </w:t>
            </w:r>
            <w:r w:rsidR="008F7E38" w:rsidRPr="00DF0833">
              <w:t>punkts</w:t>
            </w:r>
          </w:p>
        </w:tc>
        <w:tc>
          <w:tcPr>
            <w:tcW w:w="574" w:type="pct"/>
          </w:tcPr>
          <w:p w:rsidR="008F7E38" w:rsidRPr="00DF0833" w:rsidRDefault="008F7E38" w:rsidP="007C583E">
            <w:r w:rsidRPr="00DF0833">
              <w:t>Ieviests pilnībā.</w:t>
            </w:r>
          </w:p>
        </w:tc>
        <w:tc>
          <w:tcPr>
            <w:tcW w:w="1884" w:type="pct"/>
            <w:gridSpan w:val="2"/>
          </w:tcPr>
          <w:p w:rsidR="008F7E38" w:rsidRPr="00DF0833" w:rsidRDefault="008F7E38" w:rsidP="007C583E">
            <w:r w:rsidRPr="00DF0833">
              <w:t>Neparedz stingrākas prasības kā ES tiesību normas.</w:t>
            </w:r>
          </w:p>
        </w:tc>
      </w:tr>
      <w:tr w:rsidR="00FE4BAA" w:rsidRPr="00DF0833" w:rsidTr="00D92FEE">
        <w:tc>
          <w:tcPr>
            <w:tcW w:w="1337" w:type="pct"/>
          </w:tcPr>
          <w:p w:rsidR="00FE4BAA" w:rsidRPr="00DF0833" w:rsidRDefault="00FE4BAA" w:rsidP="00FE4BAA">
            <w:r w:rsidRPr="00DF0833">
              <w:t>Regulas Nr. 639/2014 45. pants</w:t>
            </w:r>
          </w:p>
        </w:tc>
        <w:tc>
          <w:tcPr>
            <w:tcW w:w="1205" w:type="pct"/>
          </w:tcPr>
          <w:p w:rsidR="00FE4BAA" w:rsidRPr="00DF0833" w:rsidRDefault="003D1105" w:rsidP="003D1105">
            <w:r w:rsidRPr="00DF0833">
              <w:t>5</w:t>
            </w:r>
            <w:r w:rsidR="00FE4BAA" w:rsidRPr="00DF0833">
              <w:t>. punkts</w:t>
            </w:r>
          </w:p>
        </w:tc>
        <w:tc>
          <w:tcPr>
            <w:tcW w:w="574" w:type="pct"/>
          </w:tcPr>
          <w:p w:rsidR="00FE4BAA" w:rsidRPr="00DF0833" w:rsidRDefault="00FE4BAA" w:rsidP="00D92FEE">
            <w:r w:rsidRPr="00DF0833">
              <w:t>Ieviests pilnībā.</w:t>
            </w:r>
          </w:p>
        </w:tc>
        <w:tc>
          <w:tcPr>
            <w:tcW w:w="1884" w:type="pct"/>
            <w:gridSpan w:val="2"/>
          </w:tcPr>
          <w:p w:rsidR="00FE4BAA" w:rsidRPr="00DF0833" w:rsidRDefault="00FE4BAA" w:rsidP="00D92FEE">
            <w:r w:rsidRPr="00DF0833">
              <w:t>Neparedz stingrākas prasības kā ES tiesību normas.</w:t>
            </w:r>
          </w:p>
        </w:tc>
      </w:tr>
      <w:tr w:rsidR="008F7E38" w:rsidRPr="00DF0833" w:rsidTr="00601BE0">
        <w:tc>
          <w:tcPr>
            <w:tcW w:w="1337" w:type="pct"/>
          </w:tcPr>
          <w:p w:rsidR="008F7E38" w:rsidRPr="00DF0833" w:rsidRDefault="008F7E38" w:rsidP="00B42AFA">
            <w:r w:rsidRPr="00DF0833">
              <w:t>Regulas Nr.</w:t>
            </w:r>
            <w:r w:rsidR="006F0848" w:rsidRPr="00DF0833">
              <w:t> </w:t>
            </w:r>
            <w:r w:rsidRPr="00DF0833">
              <w:t>1307/2013 46.</w:t>
            </w:r>
            <w:r w:rsidR="00B42AFA" w:rsidRPr="00DF0833">
              <w:t> </w:t>
            </w:r>
            <w:r w:rsidRPr="00DF0833">
              <w:t>panta 7.</w:t>
            </w:r>
            <w:r w:rsidR="006F0848" w:rsidRPr="00DF0833">
              <w:t> </w:t>
            </w:r>
            <w:r w:rsidRPr="00DF0833">
              <w:t>punkts</w:t>
            </w:r>
          </w:p>
        </w:tc>
        <w:tc>
          <w:tcPr>
            <w:tcW w:w="1205" w:type="pct"/>
          </w:tcPr>
          <w:p w:rsidR="008F7E38" w:rsidRPr="00DF0833" w:rsidRDefault="003D1105" w:rsidP="008F7E38">
            <w:r w:rsidRPr="00DF0833">
              <w:t>6</w:t>
            </w:r>
            <w:r w:rsidR="008F7E38" w:rsidRPr="00DF0833">
              <w:t>.</w:t>
            </w:r>
            <w:r w:rsidR="00860753" w:rsidRPr="00DF0833">
              <w:t> </w:t>
            </w:r>
            <w:r w:rsidR="008F7E38" w:rsidRPr="00DF0833">
              <w:t>punkts</w:t>
            </w:r>
          </w:p>
        </w:tc>
        <w:tc>
          <w:tcPr>
            <w:tcW w:w="574" w:type="pct"/>
          </w:tcPr>
          <w:p w:rsidR="008F7E38" w:rsidRPr="00DF0833" w:rsidRDefault="008F7E38" w:rsidP="008F7E38">
            <w:r w:rsidRPr="00DF0833">
              <w:t>Ieviests pilnībā.</w:t>
            </w:r>
          </w:p>
        </w:tc>
        <w:tc>
          <w:tcPr>
            <w:tcW w:w="1884" w:type="pct"/>
            <w:gridSpan w:val="2"/>
          </w:tcPr>
          <w:p w:rsidR="008F7E38" w:rsidRPr="00DF0833" w:rsidRDefault="008F7E38" w:rsidP="008F7E38">
            <w:r w:rsidRPr="00DF0833">
              <w:t>Neparedz stingrākas prasības kā ES tiesību normas.</w:t>
            </w:r>
          </w:p>
        </w:tc>
      </w:tr>
      <w:tr w:rsidR="00AE4DCC" w:rsidRPr="00DF0833" w:rsidTr="00601BE0">
        <w:tc>
          <w:tcPr>
            <w:tcW w:w="1337" w:type="pct"/>
          </w:tcPr>
          <w:p w:rsidR="00AE4DCC" w:rsidRPr="00DF0833" w:rsidRDefault="00AE4DCC" w:rsidP="00AE4DCC">
            <w:r w:rsidRPr="00DF0833">
              <w:t>Regulas Nr. 1307/2013 44. panta 4. punkta "a" un "b" apakšpunkts</w:t>
            </w:r>
          </w:p>
        </w:tc>
        <w:tc>
          <w:tcPr>
            <w:tcW w:w="1205" w:type="pct"/>
          </w:tcPr>
          <w:p w:rsidR="00AE4DCC" w:rsidRPr="00DF0833" w:rsidRDefault="00AE4DCC" w:rsidP="00C43E58">
            <w:r w:rsidRPr="00DF0833">
              <w:t>1</w:t>
            </w:r>
            <w:r w:rsidR="00C43E58" w:rsidRPr="00DF0833">
              <w:t>7</w:t>
            </w:r>
            <w:r w:rsidRPr="00DF0833">
              <w:t>. punkts</w:t>
            </w:r>
          </w:p>
        </w:tc>
        <w:tc>
          <w:tcPr>
            <w:tcW w:w="574" w:type="pct"/>
          </w:tcPr>
          <w:p w:rsidR="00AE4DCC" w:rsidRPr="00DF0833" w:rsidRDefault="00AE4DCC" w:rsidP="00AE4DCC">
            <w:r w:rsidRPr="00DF0833">
              <w:t>Ieviests pilnībā.</w:t>
            </w:r>
          </w:p>
        </w:tc>
        <w:tc>
          <w:tcPr>
            <w:tcW w:w="1884" w:type="pct"/>
            <w:gridSpan w:val="2"/>
          </w:tcPr>
          <w:p w:rsidR="00AE4DCC" w:rsidRPr="00DF0833" w:rsidRDefault="00AE4DCC" w:rsidP="00AE4DCC">
            <w:r w:rsidRPr="00DF0833">
              <w:t>Neparedz stingrākas prasības kā ES tiesību normas.</w:t>
            </w:r>
          </w:p>
        </w:tc>
      </w:tr>
      <w:tr w:rsidR="006E07D8" w:rsidRPr="00DF0833" w:rsidTr="00601BE0">
        <w:tc>
          <w:tcPr>
            <w:tcW w:w="1337" w:type="pct"/>
          </w:tcPr>
          <w:p w:rsidR="006E07D8" w:rsidRPr="00DF0833" w:rsidRDefault="006E07D8" w:rsidP="006E07D8">
            <w:r w:rsidRPr="00DF0833">
              <w:t>Regulas Nr. </w:t>
            </w:r>
            <w:r w:rsidR="00743464" w:rsidRPr="00DF0833">
              <w:t xml:space="preserve">2017/1155 </w:t>
            </w:r>
            <w:r w:rsidRPr="00DF0833">
              <w:t>II pielikumā izteiktais Regulas 1307/2013 X pielikums</w:t>
            </w:r>
          </w:p>
        </w:tc>
        <w:tc>
          <w:tcPr>
            <w:tcW w:w="1205" w:type="pct"/>
          </w:tcPr>
          <w:p w:rsidR="006E07D8" w:rsidRPr="00DF0833" w:rsidRDefault="006E07D8" w:rsidP="006E07D8">
            <w:r w:rsidRPr="00DF0833">
              <w:t>18. punktā izteiktais noteikumu 10. pielikums</w:t>
            </w:r>
          </w:p>
        </w:tc>
        <w:tc>
          <w:tcPr>
            <w:tcW w:w="574" w:type="pct"/>
          </w:tcPr>
          <w:p w:rsidR="006E07D8" w:rsidRPr="00DF0833" w:rsidRDefault="006E07D8" w:rsidP="006E07D8">
            <w:r w:rsidRPr="00DF0833">
              <w:t>Ieviests pilnībā.</w:t>
            </w:r>
          </w:p>
        </w:tc>
        <w:tc>
          <w:tcPr>
            <w:tcW w:w="1884" w:type="pct"/>
            <w:gridSpan w:val="2"/>
          </w:tcPr>
          <w:p w:rsidR="006E07D8" w:rsidRPr="00DF0833" w:rsidRDefault="006E07D8" w:rsidP="006E07D8">
            <w:r w:rsidRPr="00DF0833">
              <w:t>Neparedz stingrākas prasības kā ES tiesību normas.</w:t>
            </w:r>
          </w:p>
        </w:tc>
      </w:tr>
      <w:tr w:rsidR="006E07D8" w:rsidRPr="00DF0833" w:rsidTr="00601BE0">
        <w:tc>
          <w:tcPr>
            <w:tcW w:w="1337" w:type="pct"/>
          </w:tcPr>
          <w:p w:rsidR="006E07D8" w:rsidRPr="00DF0833" w:rsidRDefault="006E07D8" w:rsidP="006E07D8">
            <w:r w:rsidRPr="00DF0833">
              <w:t xml:space="preserve">Kā ir izmantota ES tiesību aktā paredzētā rīcības brīvība dalībvalstij pārņemt </w:t>
            </w:r>
            <w:r w:rsidRPr="00DF0833">
              <w:lastRenderedPageBreak/>
              <w:t>vai ieviest noteiktas ES tiesību akta normas?</w:t>
            </w:r>
            <w:r w:rsidRPr="00DF0833">
              <w:br/>
              <w:t>Kādēļ?</w:t>
            </w:r>
          </w:p>
        </w:tc>
        <w:tc>
          <w:tcPr>
            <w:tcW w:w="3663" w:type="pct"/>
            <w:gridSpan w:val="4"/>
            <w:shd w:val="clear" w:color="auto" w:fill="auto"/>
          </w:tcPr>
          <w:p w:rsidR="006E07D8" w:rsidRPr="00DF0833" w:rsidRDefault="006E07D8" w:rsidP="006E07D8">
            <w:pPr>
              <w:jc w:val="both"/>
            </w:pPr>
            <w:r w:rsidRPr="00DF0833">
              <w:rPr>
                <w:lang w:eastAsia="en-US"/>
              </w:rPr>
              <w:lastRenderedPageBreak/>
              <w:t>Regulas Nr. </w:t>
            </w:r>
            <w:r w:rsidRPr="00DF0833">
              <w:t>1307/2013 un r</w:t>
            </w:r>
            <w:r w:rsidRPr="00DF0833">
              <w:rPr>
                <w:lang w:eastAsia="en-US"/>
              </w:rPr>
              <w:t>egulas Nr. </w:t>
            </w:r>
            <w:r w:rsidRPr="00DF0833">
              <w:t>639/2014</w:t>
            </w:r>
            <w:r w:rsidRPr="00DF0833">
              <w:rPr>
                <w:lang w:eastAsia="en-US"/>
              </w:rPr>
              <w:t xml:space="preserve"> </w:t>
            </w:r>
            <w:r w:rsidRPr="00DF0833">
              <w:t xml:space="preserve">nosacījumi ir jāpiemēro ikvienai dalībvalstij, lai piešķirtu atbalstu lauksaimniekiem saistībā ar tiešo maksājumu shēmām, tomēr šīs </w:t>
            </w:r>
            <w:r w:rsidRPr="00DF0833">
              <w:lastRenderedPageBreak/>
              <w:t>regulas dod arī iespējas dalībvalstij izvēlēties ieviest noteiktas normas, vai paredz pienākumu noteikt kārtību.</w:t>
            </w:r>
          </w:p>
          <w:p w:rsidR="006E07D8" w:rsidRPr="00DF0833" w:rsidRDefault="006E07D8" w:rsidP="006E07D8">
            <w:pPr>
              <w:pStyle w:val="Pamattekstsaratkpi"/>
              <w:spacing w:after="0"/>
              <w:ind w:left="0"/>
              <w:jc w:val="both"/>
              <w:rPr>
                <w:lang w:val="lv-LV"/>
              </w:rPr>
            </w:pPr>
          </w:p>
          <w:p w:rsidR="006E07D8" w:rsidRPr="00DF0833" w:rsidRDefault="006E07D8" w:rsidP="006E07D8">
            <w:pPr>
              <w:pStyle w:val="Pamattekstsaratkpi"/>
              <w:spacing w:after="0"/>
              <w:ind w:left="0"/>
              <w:jc w:val="both"/>
              <w:rPr>
                <w:lang w:val="lv-LV"/>
              </w:rPr>
            </w:pPr>
            <w:r w:rsidRPr="00DF0833">
              <w:rPr>
                <w:lang w:val="lv-LV"/>
              </w:rPr>
              <w:t>Regulas Nr.1307/2013 46. panta 2. punktā noteikts, ka dalībvalstis nolemj, k</w:t>
            </w:r>
            <w:r w:rsidR="001D7796" w:rsidRPr="00DF0833">
              <w:rPr>
                <w:lang w:val="lv-LV"/>
              </w:rPr>
              <w:t>ur</w:t>
            </w:r>
            <w:r w:rsidRPr="00DF0833">
              <w:rPr>
                <w:lang w:val="lv-LV"/>
              </w:rPr>
              <w:t>as platības tiek uzskatītas par ekoloģiski nozīmīgām platībām. Ņemot vērā Latvijā noteiktās ekoloģiski nozīmīgās platības, kā arī regulā Nr. 2017/1155 noteiktos grozījumus Deleģētās regulas Nr. 639/2014 45. pantā, ir precizēti šo platību nosacījumi, tostarp</w:t>
            </w:r>
            <w:r w:rsidR="001D7796" w:rsidRPr="00DF0833">
              <w:rPr>
                <w:lang w:val="lv-LV"/>
              </w:rPr>
              <w:t>, ievērojot</w:t>
            </w:r>
            <w:r w:rsidRPr="00DF0833">
              <w:rPr>
                <w:lang w:val="lv-LV"/>
              </w:rPr>
              <w:t xml:space="preserve"> Eiropas Komisijas vadlīnij</w:t>
            </w:r>
            <w:r w:rsidR="001D7796" w:rsidRPr="00DF0833">
              <w:rPr>
                <w:lang w:val="lv-LV"/>
              </w:rPr>
              <w:t>as,</w:t>
            </w:r>
            <w:r w:rsidRPr="00DF0833">
              <w:rPr>
                <w:lang w:val="lv-LV"/>
              </w:rPr>
              <w:t xml:space="preserve"> noteikti konkrēti laikposmi, kad attiecīgajās ekoloģiski nozīmīgajās platībās ir aizliegts lietot augu aizsardzības līdzekļus.</w:t>
            </w:r>
          </w:p>
          <w:p w:rsidR="006E07D8" w:rsidRPr="00DF0833" w:rsidRDefault="006E07D8" w:rsidP="006E07D8">
            <w:pPr>
              <w:pStyle w:val="Pamattekstsaratkpi"/>
              <w:spacing w:after="0"/>
              <w:ind w:left="0"/>
              <w:jc w:val="both"/>
              <w:rPr>
                <w:lang w:val="lv-LV"/>
              </w:rPr>
            </w:pPr>
          </w:p>
          <w:p w:rsidR="006E07D8" w:rsidRPr="00DF0833" w:rsidRDefault="006E07D8" w:rsidP="006E07D8">
            <w:pPr>
              <w:pStyle w:val="Pamattekstsaratkpi"/>
              <w:spacing w:after="0"/>
              <w:ind w:left="0"/>
              <w:jc w:val="both"/>
              <w:rPr>
                <w:lang w:val="lv-LV"/>
              </w:rPr>
            </w:pPr>
            <w:r w:rsidRPr="00DF0833">
              <w:rPr>
                <w:lang w:val="lv-LV"/>
              </w:rPr>
              <w:t xml:space="preserve">Regulas Nr.1307/2013 46. panta 7. punktā noteikts izņēmums saimniecībām no ekoloģiski nozīmīgo platību nodrošināšanas, ja tās saskaņā ar šo punktu atrodas noteiktā apgabalā. Ja dalībvalstis turpina piemērot šo izņēmumu arī turpmāk, no </w:t>
            </w:r>
            <w:proofErr w:type="gramStart"/>
            <w:r w:rsidRPr="00DF0833">
              <w:rPr>
                <w:lang w:val="lv-LV"/>
              </w:rPr>
              <w:t>2018.gada</w:t>
            </w:r>
            <w:proofErr w:type="gramEnd"/>
            <w:r w:rsidRPr="00DF0833">
              <w:rPr>
                <w:lang w:val="lv-LV"/>
              </w:rPr>
              <w:t xml:space="preserve"> ir jāpārskata atbrīvojamo apgabalu saraksts, izmantojot jaunākos pieejamos datus </w:t>
            </w:r>
            <w:r w:rsidR="001D7796" w:rsidRPr="00DF0833">
              <w:rPr>
                <w:lang w:val="lv-LV"/>
              </w:rPr>
              <w:t>atbilstoši</w:t>
            </w:r>
            <w:r w:rsidRPr="00DF0833">
              <w:rPr>
                <w:lang w:val="lv-LV"/>
              </w:rPr>
              <w:t xml:space="preserve"> regulas Nr. 639/2014 48. panta nosacījumiem. </w:t>
            </w:r>
          </w:p>
          <w:p w:rsidR="006E07D8" w:rsidRPr="00DF0833" w:rsidRDefault="006E07D8" w:rsidP="006E07D8">
            <w:pPr>
              <w:pStyle w:val="Pamattekstsaratkpi"/>
              <w:spacing w:after="0"/>
              <w:ind w:left="0"/>
              <w:jc w:val="both"/>
              <w:rPr>
                <w:lang w:val="lv-LV"/>
              </w:rPr>
            </w:pPr>
          </w:p>
          <w:p w:rsidR="006E07D8" w:rsidRPr="00DF0833" w:rsidRDefault="006E07D8" w:rsidP="006E07D8">
            <w:pPr>
              <w:pStyle w:val="Pamattekstsaratkpi"/>
              <w:spacing w:after="0"/>
              <w:ind w:left="0"/>
              <w:jc w:val="both"/>
              <w:rPr>
                <w:lang w:val="lv-LV"/>
              </w:rPr>
            </w:pPr>
            <w:r w:rsidRPr="00DF0833">
              <w:rPr>
                <w:lang w:val="lv-LV"/>
              </w:rPr>
              <w:t>Regulas Nr. 1307/2013 44. panta 4. punkta "a" un "b" apakšpunkt</w:t>
            </w:r>
            <w:r w:rsidR="001D7796" w:rsidRPr="00DF0833">
              <w:rPr>
                <w:lang w:val="lv-LV"/>
              </w:rPr>
              <w:t>ā</w:t>
            </w:r>
            <w:r w:rsidRPr="00DF0833">
              <w:rPr>
                <w:lang w:val="lv-LV"/>
              </w:rPr>
              <w:t xml:space="preserve"> no</w:t>
            </w:r>
            <w:r w:rsidR="001D7796" w:rsidRPr="00DF0833">
              <w:rPr>
                <w:lang w:val="lv-LV"/>
              </w:rPr>
              <w:t>teikts</w:t>
            </w:r>
            <w:r w:rsidRPr="00DF0833">
              <w:rPr>
                <w:lang w:val="lv-LV"/>
              </w:rPr>
              <w:t>, ka</w:t>
            </w:r>
            <w:proofErr w:type="gramStart"/>
            <w:r w:rsidRPr="00DF0833">
              <w:rPr>
                <w:lang w:val="lv-LV"/>
              </w:rPr>
              <w:t xml:space="preserve">  </w:t>
            </w:r>
            <w:proofErr w:type="gramEnd"/>
            <w:r w:rsidRPr="00DF0833">
              <w:rPr>
                <w:lang w:val="lv-LV"/>
              </w:rPr>
              <w:t xml:space="preserve">kultūraugu dažādošanas prasības ievērošanai </w:t>
            </w:r>
            <w:r w:rsidR="001D7796" w:rsidRPr="00DF0833">
              <w:rPr>
                <w:lang w:val="lv-LV"/>
              </w:rPr>
              <w:t xml:space="preserve">kultūraugs </w:t>
            </w:r>
            <w:r w:rsidRPr="00DF0833">
              <w:rPr>
                <w:lang w:val="lv-LV"/>
              </w:rPr>
              <w:t xml:space="preserve">var būt gan </w:t>
            </w:r>
            <w:r w:rsidR="001D7796" w:rsidRPr="00DF0833">
              <w:rPr>
                <w:lang w:val="lv-LV"/>
              </w:rPr>
              <w:t xml:space="preserve">kultūraugu botāniskajā klasifikācijā noteiktas </w:t>
            </w:r>
            <w:r w:rsidRPr="00DF0833">
              <w:rPr>
                <w:lang w:val="lv-LV"/>
              </w:rPr>
              <w:t xml:space="preserve">atšķirīgas ģints kultūraugs, gan kultūraugs, kas pieder pie kādas no </w:t>
            </w:r>
            <w:proofErr w:type="spellStart"/>
            <w:r w:rsidRPr="00DF0833">
              <w:rPr>
                <w:i/>
                <w:lang w:val="lv-LV"/>
              </w:rPr>
              <w:t>Brassicaceae</w:t>
            </w:r>
            <w:proofErr w:type="spellEnd"/>
            <w:r w:rsidRPr="00DF0833">
              <w:rPr>
                <w:lang w:val="lv-LV"/>
              </w:rPr>
              <w:t xml:space="preserve">, </w:t>
            </w:r>
            <w:proofErr w:type="spellStart"/>
            <w:r w:rsidRPr="00DF0833">
              <w:rPr>
                <w:i/>
                <w:lang w:val="lv-LV"/>
              </w:rPr>
              <w:t>Solanaceae</w:t>
            </w:r>
            <w:proofErr w:type="spellEnd"/>
            <w:r w:rsidRPr="00DF0833">
              <w:rPr>
                <w:lang w:val="lv-LV"/>
              </w:rPr>
              <w:t xml:space="preserve"> un </w:t>
            </w:r>
            <w:proofErr w:type="spellStart"/>
            <w:r w:rsidRPr="00DF0833">
              <w:rPr>
                <w:i/>
                <w:lang w:val="lv-LV"/>
              </w:rPr>
              <w:t>Cucurbitaceae</w:t>
            </w:r>
            <w:proofErr w:type="spellEnd"/>
            <w:r w:rsidRPr="00DF0833">
              <w:rPr>
                <w:lang w:val="lv-LV"/>
              </w:rPr>
              <w:t xml:space="preserve"> sugām. Noteikumos ir noteikts, ka lauksaimniekam</w:t>
            </w:r>
            <w:r w:rsidR="001D7796" w:rsidRPr="00DF0833">
              <w:rPr>
                <w:lang w:val="lv-LV"/>
              </w:rPr>
              <w:t>,</w:t>
            </w:r>
            <w:r w:rsidRPr="00DF0833">
              <w:rPr>
                <w:lang w:val="lv-LV"/>
              </w:rPr>
              <w:t xml:space="preserve"> deklarējot platības ar kodiem "Pārējie citur neminēti kultūraugi, sēti tīrsējā aramzemē" vai "Dažādi kultūraugi nelielā platībā jeb vairāki kultūraugi, audzēti vienlaidu laukā, ja katrs no kultūraugiem attiecīgajā laukā aizņem mazāk par 0,3 ha", pēc LAD pieprasījuma </w:t>
            </w:r>
            <w:r w:rsidR="001D7796" w:rsidRPr="00DF0833">
              <w:rPr>
                <w:lang w:val="lv-LV"/>
              </w:rPr>
              <w:t>jā</w:t>
            </w:r>
            <w:r w:rsidRPr="00DF0833">
              <w:rPr>
                <w:lang w:val="lv-LV"/>
              </w:rPr>
              <w:t>iesniedz papildu deklarācija, norādot informāciju par katru kultūraugu atsevišķi atbilstoši regulas Nr. 1307/2013 44. panta 4. punkta "a" vai "b" apakšpunktam.</w:t>
            </w:r>
          </w:p>
          <w:p w:rsidR="00B11233" w:rsidRPr="00DF0833" w:rsidRDefault="00B11233" w:rsidP="006E07D8">
            <w:pPr>
              <w:pStyle w:val="Pamattekstsaratkpi"/>
              <w:spacing w:after="0"/>
              <w:ind w:left="0"/>
              <w:jc w:val="both"/>
              <w:rPr>
                <w:lang w:val="lv-LV"/>
              </w:rPr>
            </w:pPr>
          </w:p>
          <w:p w:rsidR="00B11233" w:rsidRPr="00DF0833" w:rsidRDefault="00B11233" w:rsidP="006E07D8">
            <w:pPr>
              <w:pStyle w:val="Pamattekstsaratkpi"/>
              <w:spacing w:after="0"/>
              <w:ind w:left="0"/>
              <w:jc w:val="both"/>
              <w:rPr>
                <w:lang w:val="lv-LV"/>
              </w:rPr>
            </w:pPr>
            <w:r w:rsidRPr="00DF0833">
              <w:rPr>
                <w:lang w:val="lv-LV"/>
              </w:rPr>
              <w:t xml:space="preserve">Regulas Nr. 2017/1155 II pielikumā izteiktais Regulas 1307/2013 X pielikums nosaka pārrēķina un svēruma koeficientus ekoloģiski nozīmīgu platību aprēķinam, ko dalībvalstis var izmantot, lai vienkāršotu pārvaldību un ņemtu vērā katra ekoloģiski nozīmīgo platību veida īpašības, to devumu </w:t>
            </w:r>
            <w:proofErr w:type="spellStart"/>
            <w:r w:rsidRPr="00DF0833">
              <w:rPr>
                <w:lang w:val="lv-LV"/>
              </w:rPr>
              <w:t>zaļināšanas</w:t>
            </w:r>
            <w:proofErr w:type="spellEnd"/>
            <w:r w:rsidRPr="00DF0833">
              <w:rPr>
                <w:lang w:val="lv-LV"/>
              </w:rPr>
              <w:t xml:space="preserve"> sniegumā, kā arī</w:t>
            </w:r>
            <w:r w:rsidR="008521E6" w:rsidRPr="00DF0833">
              <w:rPr>
                <w:lang w:val="lv-LV"/>
              </w:rPr>
              <w:t xml:space="preserve"> atvieglotu to mērīšanu.</w:t>
            </w:r>
          </w:p>
          <w:p w:rsidR="00B11233" w:rsidRPr="00DF0833" w:rsidRDefault="008521E6" w:rsidP="001D7796">
            <w:pPr>
              <w:pStyle w:val="Pamattekstsaratkpi"/>
              <w:spacing w:after="0"/>
              <w:ind w:left="0"/>
              <w:jc w:val="both"/>
              <w:rPr>
                <w:lang w:val="lv-LV"/>
              </w:rPr>
            </w:pPr>
            <w:r w:rsidRPr="00DF0833">
              <w:rPr>
                <w:lang w:val="lv-LV"/>
              </w:rPr>
              <w:t xml:space="preserve">Ministru kabineta noteikumu Nr. 126 10. pielikumā jau ir noteikti </w:t>
            </w:r>
            <w:r w:rsidR="00AC3B64" w:rsidRPr="00DF0833">
              <w:rPr>
                <w:lang w:val="lv-LV"/>
              </w:rPr>
              <w:t>pārrēķina un svēruma koeficienti katram ekoloģiski nozīmīgas platības veidam Latvijā.</w:t>
            </w:r>
            <w:r w:rsidRPr="00DF0833">
              <w:rPr>
                <w:lang w:val="lv-LV"/>
              </w:rPr>
              <w:t xml:space="preserve"> </w:t>
            </w:r>
            <w:r w:rsidR="00AC3B64" w:rsidRPr="00DF0833">
              <w:rPr>
                <w:lang w:val="lv-LV"/>
              </w:rPr>
              <w:t xml:space="preserve">Noteikumu projekta 18. punktā tiek grozīts šis 10. pielikums, ņemot vērā regulā Nr. 2017/1155 </w:t>
            </w:r>
            <w:r w:rsidR="001D7796" w:rsidRPr="00DF0833">
              <w:rPr>
                <w:lang w:val="lv-LV"/>
              </w:rPr>
              <w:t>izdarī</w:t>
            </w:r>
            <w:r w:rsidR="00AC3B64" w:rsidRPr="00DF0833">
              <w:rPr>
                <w:lang w:val="lv-LV"/>
              </w:rPr>
              <w:t>tos grozījumus</w:t>
            </w:r>
            <w:r w:rsidR="001D7796" w:rsidRPr="00DF0833">
              <w:rPr>
                <w:lang w:val="lv-LV"/>
              </w:rPr>
              <w:t>,</w:t>
            </w:r>
            <w:r w:rsidR="00AC3B64" w:rsidRPr="00DF0833">
              <w:rPr>
                <w:lang w:val="lv-LV"/>
              </w:rPr>
              <w:t xml:space="preserve"> </w:t>
            </w:r>
            <w:proofErr w:type="gramStart"/>
            <w:r w:rsidRPr="00DF0833">
              <w:rPr>
                <w:lang w:val="lv-LV"/>
              </w:rPr>
              <w:t xml:space="preserve">apvienojot vairākus </w:t>
            </w:r>
            <w:r w:rsidR="00AC3B64" w:rsidRPr="00DF0833">
              <w:rPr>
                <w:lang w:val="lv-LV"/>
              </w:rPr>
              <w:t>e</w:t>
            </w:r>
            <w:r w:rsidRPr="00DF0833">
              <w:rPr>
                <w:lang w:val="lv-LV"/>
              </w:rPr>
              <w:t>koloģiski nozīmīgo platību veidus vienā, kā arī Latvijā piemērojamo ekoloģiski nozīmīgo platību sarakstu</w:t>
            </w:r>
            <w:proofErr w:type="gramEnd"/>
            <w:r w:rsidRPr="00DF0833">
              <w:rPr>
                <w:lang w:val="lv-LV"/>
              </w:rPr>
              <w:t xml:space="preserve"> </w:t>
            </w:r>
            <w:r w:rsidR="001D7796" w:rsidRPr="00DF0833">
              <w:rPr>
                <w:lang w:val="lv-LV"/>
              </w:rPr>
              <w:t xml:space="preserve">papildinot </w:t>
            </w:r>
            <w:r w:rsidRPr="00DF0833">
              <w:rPr>
                <w:lang w:val="lv-LV"/>
              </w:rPr>
              <w:t>ar grāvjiem.</w:t>
            </w:r>
          </w:p>
        </w:tc>
      </w:tr>
      <w:tr w:rsidR="006E07D8" w:rsidRPr="00DF0833" w:rsidTr="00601BE0">
        <w:tc>
          <w:tcPr>
            <w:tcW w:w="1337" w:type="pct"/>
          </w:tcPr>
          <w:p w:rsidR="006E07D8" w:rsidRPr="00DF0833" w:rsidRDefault="006E07D8" w:rsidP="006E07D8">
            <w:r w:rsidRPr="00DF0833">
              <w:lastRenderedPageBreak/>
              <w:t xml:space="preserve">Saistības sniegt paziņojumu ES institūcijām un ES dalībvalstīm atbilstoši normatīvajiem aktiem, </w:t>
            </w:r>
            <w:r w:rsidRPr="00DF0833">
              <w:lastRenderedPageBreak/>
              <w:t>kas regulē informācijas sniegšanu par tehnisko noteikumu, valsts atbalsta piešķiršanas un finanšu noteikumu (attiecībā uz monetāro politiku) projektiem</w:t>
            </w:r>
          </w:p>
        </w:tc>
        <w:tc>
          <w:tcPr>
            <w:tcW w:w="3663" w:type="pct"/>
            <w:gridSpan w:val="4"/>
          </w:tcPr>
          <w:p w:rsidR="006E07D8" w:rsidRPr="00DF0833" w:rsidRDefault="006E07D8" w:rsidP="006E07D8">
            <w:r w:rsidRPr="00DF0833">
              <w:lastRenderedPageBreak/>
              <w:t>Projekts šo jomu neskar.</w:t>
            </w:r>
          </w:p>
        </w:tc>
      </w:tr>
      <w:tr w:rsidR="006E07D8" w:rsidRPr="00DF0833" w:rsidTr="00601BE0">
        <w:tc>
          <w:tcPr>
            <w:tcW w:w="1337" w:type="pct"/>
          </w:tcPr>
          <w:p w:rsidR="006E07D8" w:rsidRPr="00DF0833" w:rsidRDefault="006E07D8" w:rsidP="006E07D8">
            <w:r w:rsidRPr="00DF0833">
              <w:t>Cita informācija</w:t>
            </w:r>
          </w:p>
        </w:tc>
        <w:tc>
          <w:tcPr>
            <w:tcW w:w="3663" w:type="pct"/>
            <w:gridSpan w:val="4"/>
          </w:tcPr>
          <w:p w:rsidR="006E07D8" w:rsidRPr="00DF0833" w:rsidRDefault="006E07D8" w:rsidP="006E07D8">
            <w:r w:rsidRPr="00DF0833">
              <w:t>Nav.</w:t>
            </w:r>
          </w:p>
        </w:tc>
      </w:tr>
      <w:tr w:rsidR="006E07D8" w:rsidRPr="00DF0833" w:rsidTr="000933B1">
        <w:tc>
          <w:tcPr>
            <w:tcW w:w="5000" w:type="pct"/>
            <w:gridSpan w:val="5"/>
          </w:tcPr>
          <w:p w:rsidR="006E07D8" w:rsidRPr="00DF0833" w:rsidRDefault="006E07D8" w:rsidP="006E07D8">
            <w:pPr>
              <w:rPr>
                <w:b/>
                <w:bCs/>
              </w:rPr>
            </w:pPr>
            <w:r w:rsidRPr="00DF0833">
              <w:rPr>
                <w:b/>
                <w:bCs/>
              </w:rPr>
              <w:t>2.tabula</w:t>
            </w:r>
            <w:r w:rsidRPr="00DF0833">
              <w:rPr>
                <w:b/>
                <w:bCs/>
              </w:rPr>
              <w:br/>
              <w:t>Ar tiesību akta projektu izpildītās vai uzņemtās saistības, kas izriet no starptautiskajiem tiesību aktiem vai starptautiskas institūcijas vai organizācijas dokumentiem.</w:t>
            </w:r>
            <w:r w:rsidRPr="00DF0833">
              <w:rPr>
                <w:b/>
                <w:bCs/>
              </w:rPr>
              <w:br/>
              <w:t>Pasākumi šo saistību izpildei</w:t>
            </w:r>
          </w:p>
        </w:tc>
      </w:tr>
      <w:tr w:rsidR="006E07D8" w:rsidRPr="00DF0833" w:rsidTr="00601BE0">
        <w:tc>
          <w:tcPr>
            <w:tcW w:w="1337" w:type="pct"/>
          </w:tcPr>
          <w:p w:rsidR="006E07D8" w:rsidRPr="00DF0833" w:rsidRDefault="006E07D8" w:rsidP="006E07D8">
            <w:r w:rsidRPr="00DF0833">
              <w:t>Attiecīgā starptautiskā tiesību akta vai starptautiskas institūcijas vai organizācijas dokumenta (turpmāk – starptautiskais dokuments) datums, numurs un nosaukums</w:t>
            </w:r>
          </w:p>
        </w:tc>
        <w:tc>
          <w:tcPr>
            <w:tcW w:w="3663" w:type="pct"/>
            <w:gridSpan w:val="4"/>
          </w:tcPr>
          <w:p w:rsidR="006E07D8" w:rsidRPr="00DF0833" w:rsidRDefault="006E07D8" w:rsidP="006E07D8">
            <w:r w:rsidRPr="00DF0833">
              <w:t>Nav.</w:t>
            </w:r>
          </w:p>
        </w:tc>
      </w:tr>
      <w:tr w:rsidR="006E07D8" w:rsidRPr="00DF0833" w:rsidTr="00601BE0">
        <w:tc>
          <w:tcPr>
            <w:tcW w:w="1337" w:type="pct"/>
          </w:tcPr>
          <w:p w:rsidR="006E07D8" w:rsidRPr="00DF0833" w:rsidRDefault="006E07D8" w:rsidP="006E07D8">
            <w:r w:rsidRPr="00DF0833">
              <w:t>A</w:t>
            </w:r>
          </w:p>
        </w:tc>
        <w:tc>
          <w:tcPr>
            <w:tcW w:w="1922" w:type="pct"/>
            <w:gridSpan w:val="3"/>
          </w:tcPr>
          <w:p w:rsidR="006E07D8" w:rsidRPr="00DF0833" w:rsidRDefault="006E07D8" w:rsidP="006E07D8">
            <w:r w:rsidRPr="00DF0833">
              <w:t>B</w:t>
            </w:r>
          </w:p>
        </w:tc>
        <w:tc>
          <w:tcPr>
            <w:tcW w:w="1741" w:type="pct"/>
          </w:tcPr>
          <w:p w:rsidR="006E07D8" w:rsidRPr="00DF0833" w:rsidRDefault="006E07D8" w:rsidP="006E07D8">
            <w:r w:rsidRPr="00DF0833">
              <w:t>C</w:t>
            </w:r>
          </w:p>
        </w:tc>
      </w:tr>
      <w:tr w:rsidR="006E07D8" w:rsidRPr="00DF0833" w:rsidTr="00601BE0">
        <w:tc>
          <w:tcPr>
            <w:tcW w:w="1337" w:type="pct"/>
          </w:tcPr>
          <w:p w:rsidR="006E07D8" w:rsidRPr="00DF0833" w:rsidRDefault="006E07D8" w:rsidP="006E07D8">
            <w:r w:rsidRPr="00DF0833">
              <w:t>-</w:t>
            </w:r>
          </w:p>
        </w:tc>
        <w:tc>
          <w:tcPr>
            <w:tcW w:w="1922" w:type="pct"/>
            <w:gridSpan w:val="3"/>
          </w:tcPr>
          <w:p w:rsidR="006E07D8" w:rsidRPr="00DF0833" w:rsidRDefault="006E07D8" w:rsidP="006E07D8">
            <w:r w:rsidRPr="00DF0833">
              <w:t>-</w:t>
            </w:r>
          </w:p>
        </w:tc>
        <w:tc>
          <w:tcPr>
            <w:tcW w:w="1741" w:type="pct"/>
          </w:tcPr>
          <w:p w:rsidR="006E07D8" w:rsidRPr="00DF0833" w:rsidRDefault="006E07D8" w:rsidP="006E07D8">
            <w:r w:rsidRPr="00DF0833">
              <w:t>-</w:t>
            </w:r>
          </w:p>
        </w:tc>
      </w:tr>
      <w:tr w:rsidR="006E07D8" w:rsidRPr="00DF0833" w:rsidTr="00601BE0">
        <w:tc>
          <w:tcPr>
            <w:tcW w:w="1337" w:type="pct"/>
          </w:tcPr>
          <w:p w:rsidR="006E07D8" w:rsidRPr="00DF0833" w:rsidRDefault="006E07D8" w:rsidP="006E07D8"/>
        </w:tc>
        <w:tc>
          <w:tcPr>
            <w:tcW w:w="1922" w:type="pct"/>
            <w:gridSpan w:val="3"/>
          </w:tcPr>
          <w:p w:rsidR="006E07D8" w:rsidRPr="00DF0833" w:rsidRDefault="006E07D8" w:rsidP="006E07D8"/>
        </w:tc>
        <w:tc>
          <w:tcPr>
            <w:tcW w:w="1741" w:type="pct"/>
          </w:tcPr>
          <w:p w:rsidR="006E07D8" w:rsidRPr="00DF0833" w:rsidRDefault="006E07D8" w:rsidP="006E07D8"/>
        </w:tc>
      </w:tr>
      <w:tr w:rsidR="006E07D8" w:rsidRPr="00DF0833" w:rsidTr="00601BE0">
        <w:tc>
          <w:tcPr>
            <w:tcW w:w="1337" w:type="pct"/>
          </w:tcPr>
          <w:p w:rsidR="006E07D8" w:rsidRPr="00DF0833" w:rsidRDefault="006E07D8" w:rsidP="006E07D8">
            <w:r w:rsidRPr="00DF0833">
              <w:t>Vai starptautiskajā dokumentā paredzētās saistības nav pretrunā ar jau esošajām Latvijas Republikas starptautiskajām saistībām</w:t>
            </w:r>
          </w:p>
        </w:tc>
        <w:tc>
          <w:tcPr>
            <w:tcW w:w="3663" w:type="pct"/>
            <w:gridSpan w:val="4"/>
          </w:tcPr>
          <w:p w:rsidR="006E07D8" w:rsidRPr="00DF0833" w:rsidRDefault="006E07D8" w:rsidP="006E07D8">
            <w:r w:rsidRPr="00DF0833">
              <w:t>Projekts šo jomu neskar.</w:t>
            </w:r>
          </w:p>
        </w:tc>
      </w:tr>
      <w:tr w:rsidR="006E07D8" w:rsidRPr="00DF0833" w:rsidTr="00601BE0">
        <w:tc>
          <w:tcPr>
            <w:tcW w:w="1337" w:type="pct"/>
          </w:tcPr>
          <w:p w:rsidR="006E07D8" w:rsidRPr="00DF0833" w:rsidRDefault="006E07D8" w:rsidP="006E07D8">
            <w:r w:rsidRPr="00DF0833">
              <w:t>Cita informācija</w:t>
            </w:r>
          </w:p>
        </w:tc>
        <w:tc>
          <w:tcPr>
            <w:tcW w:w="3663" w:type="pct"/>
            <w:gridSpan w:val="4"/>
          </w:tcPr>
          <w:p w:rsidR="006E07D8" w:rsidRPr="00DF0833" w:rsidRDefault="006E07D8" w:rsidP="006E07D8">
            <w:r w:rsidRPr="00DF0833">
              <w:t>Nav.</w:t>
            </w:r>
          </w:p>
        </w:tc>
      </w:tr>
    </w:tbl>
    <w:p w:rsidR="007366E4" w:rsidRDefault="007F70E3" w:rsidP="006B42E1">
      <w:pPr>
        <w:ind w:firstLine="300"/>
        <w:rPr>
          <w:sz w:val="16"/>
          <w:szCs w:val="16"/>
        </w:rPr>
      </w:pPr>
      <w:r w:rsidRPr="0080482C">
        <w:rPr>
          <w:sz w:val="16"/>
          <w:szCs w:val="16"/>
        </w:rPr>
        <w:t> </w:t>
      </w:r>
    </w:p>
    <w:tbl>
      <w:tblPr>
        <w:tblW w:w="5112"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8"/>
        <w:gridCol w:w="2016"/>
        <w:gridCol w:w="6944"/>
      </w:tblGrid>
      <w:tr w:rsidR="001C1869" w:rsidRPr="00DF0833" w:rsidTr="00EA18B8">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C1869" w:rsidRPr="00DF0833" w:rsidRDefault="001C1869" w:rsidP="007C583E">
            <w:pPr>
              <w:rPr>
                <w:b/>
                <w:bCs/>
              </w:rPr>
            </w:pPr>
            <w:r w:rsidRPr="00DF0833">
              <w:rPr>
                <w:b/>
                <w:bCs/>
              </w:rPr>
              <w:t>VI. Sabiedrības līdzdalība un komunikācijas aktivitātes</w:t>
            </w:r>
          </w:p>
        </w:tc>
      </w:tr>
      <w:tr w:rsidR="001C1869" w:rsidRPr="00DF0833" w:rsidTr="00EA18B8">
        <w:trPr>
          <w:trHeight w:val="540"/>
        </w:trPr>
        <w:tc>
          <w:tcPr>
            <w:tcW w:w="161" w:type="pct"/>
            <w:tcBorders>
              <w:top w:val="outset" w:sz="6" w:space="0" w:color="414142"/>
              <w:left w:val="outset" w:sz="6" w:space="0" w:color="414142"/>
              <w:bottom w:val="outset" w:sz="6" w:space="0" w:color="414142"/>
              <w:right w:val="outset" w:sz="6" w:space="0" w:color="414142"/>
            </w:tcBorders>
            <w:hideMark/>
          </w:tcPr>
          <w:p w:rsidR="001C1869" w:rsidRPr="00DF0833" w:rsidRDefault="001C1869" w:rsidP="007C583E">
            <w:r w:rsidRPr="00DF0833">
              <w:t>1.</w:t>
            </w:r>
          </w:p>
        </w:tc>
        <w:tc>
          <w:tcPr>
            <w:tcW w:w="1089" w:type="pct"/>
            <w:tcBorders>
              <w:top w:val="outset" w:sz="6" w:space="0" w:color="414142"/>
              <w:left w:val="outset" w:sz="6" w:space="0" w:color="414142"/>
              <w:bottom w:val="outset" w:sz="6" w:space="0" w:color="414142"/>
              <w:right w:val="outset" w:sz="6" w:space="0" w:color="414142"/>
            </w:tcBorders>
            <w:hideMark/>
          </w:tcPr>
          <w:p w:rsidR="001C1869" w:rsidRPr="00DF0833" w:rsidRDefault="001C1869" w:rsidP="007C583E">
            <w:r w:rsidRPr="00DF0833">
              <w:t>Plānotās sabiedrības līdzdalības un komunikācijas aktivitātes saistībā ar projektu</w:t>
            </w:r>
          </w:p>
        </w:tc>
        <w:tc>
          <w:tcPr>
            <w:tcW w:w="3750" w:type="pct"/>
            <w:tcBorders>
              <w:top w:val="outset" w:sz="6" w:space="0" w:color="414142"/>
              <w:left w:val="outset" w:sz="6" w:space="0" w:color="414142"/>
              <w:bottom w:val="outset" w:sz="6" w:space="0" w:color="414142"/>
              <w:right w:val="outset" w:sz="6" w:space="0" w:color="414142"/>
            </w:tcBorders>
            <w:hideMark/>
          </w:tcPr>
          <w:p w:rsidR="00B0757D" w:rsidRPr="00DF0833" w:rsidRDefault="00B0757D" w:rsidP="00B0757D">
            <w:pPr>
              <w:jc w:val="both"/>
            </w:pPr>
            <w:r w:rsidRPr="00DF0833">
              <w:t>Noteikumu projekts nosūtīts saskaņošanai lauksaimnieku sabiedriskajām organizācijām</w:t>
            </w:r>
            <w:r w:rsidR="00111F34" w:rsidRPr="00DF0833">
              <w:t xml:space="preserve">. </w:t>
            </w:r>
          </w:p>
          <w:p w:rsidR="00B0757D" w:rsidRPr="00DF0833" w:rsidRDefault="00B0757D" w:rsidP="003755B0">
            <w:pPr>
              <w:jc w:val="both"/>
            </w:pPr>
          </w:p>
          <w:p w:rsidR="001C1869" w:rsidRPr="00DF0833" w:rsidRDefault="00B0757D" w:rsidP="005B2069">
            <w:pPr>
              <w:jc w:val="both"/>
            </w:pPr>
            <w:r w:rsidRPr="00DF0833">
              <w:t xml:space="preserve">Noteikumu projekts </w:t>
            </w:r>
            <w:r w:rsidR="001C1869" w:rsidRPr="00DF0833">
              <w:t>tik</w:t>
            </w:r>
            <w:r w:rsidR="005B2069" w:rsidRPr="00DF0833">
              <w:t>s</w:t>
            </w:r>
            <w:r w:rsidR="008A38EE" w:rsidRPr="00DF0833">
              <w:t xml:space="preserve"> </w:t>
            </w:r>
            <w:r w:rsidR="001C1869" w:rsidRPr="00DF0833">
              <w:t xml:space="preserve">publicēts Zemkopības ministrijas </w:t>
            </w:r>
            <w:r w:rsidR="00B604C1" w:rsidRPr="00DF0833">
              <w:t>tīmekļa vietnē</w:t>
            </w:r>
            <w:r w:rsidRPr="00DF0833">
              <w:t>.</w:t>
            </w:r>
          </w:p>
        </w:tc>
      </w:tr>
      <w:tr w:rsidR="001C1869" w:rsidRPr="00DF0833" w:rsidTr="00EA18B8">
        <w:trPr>
          <w:trHeight w:val="330"/>
        </w:trPr>
        <w:tc>
          <w:tcPr>
            <w:tcW w:w="161" w:type="pct"/>
            <w:tcBorders>
              <w:top w:val="outset" w:sz="6" w:space="0" w:color="414142"/>
              <w:left w:val="outset" w:sz="6" w:space="0" w:color="414142"/>
              <w:bottom w:val="outset" w:sz="6" w:space="0" w:color="414142"/>
              <w:right w:val="outset" w:sz="6" w:space="0" w:color="414142"/>
            </w:tcBorders>
            <w:hideMark/>
          </w:tcPr>
          <w:p w:rsidR="001C1869" w:rsidRPr="00DF0833" w:rsidRDefault="001C1869" w:rsidP="007C583E">
            <w:r w:rsidRPr="00DF0833">
              <w:t>2.</w:t>
            </w:r>
          </w:p>
        </w:tc>
        <w:tc>
          <w:tcPr>
            <w:tcW w:w="1089" w:type="pct"/>
            <w:tcBorders>
              <w:top w:val="outset" w:sz="6" w:space="0" w:color="414142"/>
              <w:left w:val="outset" w:sz="6" w:space="0" w:color="414142"/>
              <w:bottom w:val="outset" w:sz="6" w:space="0" w:color="414142"/>
              <w:right w:val="outset" w:sz="6" w:space="0" w:color="414142"/>
            </w:tcBorders>
            <w:hideMark/>
          </w:tcPr>
          <w:p w:rsidR="001C1869" w:rsidRPr="00DF0833" w:rsidRDefault="001C1869" w:rsidP="007C583E">
            <w:r w:rsidRPr="00DF0833">
              <w:t>Sabiedrības līdzdalība projekta izstrādē</w:t>
            </w:r>
          </w:p>
        </w:tc>
        <w:tc>
          <w:tcPr>
            <w:tcW w:w="3750" w:type="pct"/>
            <w:tcBorders>
              <w:top w:val="outset" w:sz="6" w:space="0" w:color="414142"/>
              <w:left w:val="outset" w:sz="6" w:space="0" w:color="414142"/>
              <w:bottom w:val="outset" w:sz="6" w:space="0" w:color="414142"/>
              <w:right w:val="outset" w:sz="6" w:space="0" w:color="414142"/>
            </w:tcBorders>
            <w:hideMark/>
          </w:tcPr>
          <w:p w:rsidR="001C1869" w:rsidRPr="00DF0833" w:rsidRDefault="001C1869" w:rsidP="005B2069">
            <w:pPr>
              <w:jc w:val="both"/>
            </w:pPr>
            <w:r w:rsidRPr="00DF0833">
              <w:t xml:space="preserve">Pēc publicēšanas Zemkopības ministrijas </w:t>
            </w:r>
            <w:r w:rsidR="00B604C1" w:rsidRPr="00DF0833">
              <w:t>tīmekļa vietnē</w:t>
            </w:r>
            <w:r w:rsidRPr="00DF0833">
              <w:t xml:space="preserve"> ikvienam sabiedrības pārstāvim </w:t>
            </w:r>
            <w:r w:rsidR="005B2069" w:rsidRPr="00DF0833">
              <w:t xml:space="preserve">ir </w:t>
            </w:r>
            <w:r w:rsidRPr="00DF0833">
              <w:t xml:space="preserve">iespēja sniegt viedokli, iebildumus un priekšlikumus par </w:t>
            </w:r>
            <w:r w:rsidR="00B604C1" w:rsidRPr="00DF0833">
              <w:t>sagatavoto n</w:t>
            </w:r>
            <w:r w:rsidRPr="00DF0833">
              <w:t>oteikumu projektu.</w:t>
            </w:r>
          </w:p>
        </w:tc>
      </w:tr>
      <w:tr w:rsidR="001C1869" w:rsidRPr="00DF0833" w:rsidTr="00EA18B8">
        <w:trPr>
          <w:trHeight w:val="465"/>
        </w:trPr>
        <w:tc>
          <w:tcPr>
            <w:tcW w:w="161" w:type="pct"/>
            <w:tcBorders>
              <w:top w:val="outset" w:sz="6" w:space="0" w:color="414142"/>
              <w:left w:val="outset" w:sz="6" w:space="0" w:color="414142"/>
              <w:bottom w:val="outset" w:sz="6" w:space="0" w:color="414142"/>
              <w:right w:val="outset" w:sz="6" w:space="0" w:color="414142"/>
            </w:tcBorders>
            <w:hideMark/>
          </w:tcPr>
          <w:p w:rsidR="001C1869" w:rsidRPr="00DF0833" w:rsidRDefault="001C1869" w:rsidP="007C583E">
            <w:r w:rsidRPr="00DF0833">
              <w:t>3.</w:t>
            </w:r>
          </w:p>
        </w:tc>
        <w:tc>
          <w:tcPr>
            <w:tcW w:w="1089" w:type="pct"/>
            <w:tcBorders>
              <w:top w:val="outset" w:sz="6" w:space="0" w:color="414142"/>
              <w:left w:val="outset" w:sz="6" w:space="0" w:color="414142"/>
              <w:bottom w:val="outset" w:sz="6" w:space="0" w:color="414142"/>
              <w:right w:val="outset" w:sz="6" w:space="0" w:color="414142"/>
            </w:tcBorders>
            <w:hideMark/>
          </w:tcPr>
          <w:p w:rsidR="001C1869" w:rsidRPr="00DF0833" w:rsidRDefault="001C1869" w:rsidP="007C583E">
            <w:r w:rsidRPr="00DF0833">
              <w:t>Sabiedrības līdzdalības rezultāti</w:t>
            </w:r>
          </w:p>
        </w:tc>
        <w:tc>
          <w:tcPr>
            <w:tcW w:w="3750" w:type="pct"/>
            <w:tcBorders>
              <w:top w:val="outset" w:sz="6" w:space="0" w:color="414142"/>
              <w:left w:val="outset" w:sz="6" w:space="0" w:color="414142"/>
              <w:bottom w:val="outset" w:sz="6" w:space="0" w:color="414142"/>
              <w:right w:val="outset" w:sz="6" w:space="0" w:color="414142"/>
            </w:tcBorders>
            <w:shd w:val="clear" w:color="auto" w:fill="auto"/>
            <w:hideMark/>
          </w:tcPr>
          <w:p w:rsidR="001C1869" w:rsidRPr="00DF0833" w:rsidRDefault="00111F34" w:rsidP="00111F34">
            <w:pPr>
              <w:jc w:val="both"/>
            </w:pPr>
            <w:r w:rsidRPr="00DF0833">
              <w:t>Visi lauksaimnieku sabiedrisko organizāciju sniegtie priekšlikumi tiek izvērtēti.</w:t>
            </w:r>
          </w:p>
        </w:tc>
      </w:tr>
      <w:tr w:rsidR="001C1869" w:rsidRPr="00DF0833" w:rsidTr="00EA18B8">
        <w:trPr>
          <w:trHeight w:val="465"/>
        </w:trPr>
        <w:tc>
          <w:tcPr>
            <w:tcW w:w="161" w:type="pct"/>
            <w:tcBorders>
              <w:top w:val="outset" w:sz="6" w:space="0" w:color="414142"/>
              <w:left w:val="outset" w:sz="6" w:space="0" w:color="414142"/>
              <w:bottom w:val="outset" w:sz="6" w:space="0" w:color="414142"/>
              <w:right w:val="outset" w:sz="6" w:space="0" w:color="414142"/>
            </w:tcBorders>
            <w:hideMark/>
          </w:tcPr>
          <w:p w:rsidR="001C1869" w:rsidRPr="00DF0833" w:rsidRDefault="001C1869" w:rsidP="007C583E">
            <w:r w:rsidRPr="00DF0833">
              <w:t>4.</w:t>
            </w:r>
          </w:p>
        </w:tc>
        <w:tc>
          <w:tcPr>
            <w:tcW w:w="1089" w:type="pct"/>
            <w:tcBorders>
              <w:top w:val="outset" w:sz="6" w:space="0" w:color="414142"/>
              <w:left w:val="outset" w:sz="6" w:space="0" w:color="414142"/>
              <w:bottom w:val="outset" w:sz="6" w:space="0" w:color="414142"/>
              <w:right w:val="outset" w:sz="6" w:space="0" w:color="414142"/>
            </w:tcBorders>
            <w:hideMark/>
          </w:tcPr>
          <w:p w:rsidR="001C1869" w:rsidRPr="00DF0833" w:rsidRDefault="001C1869" w:rsidP="007C583E">
            <w:r w:rsidRPr="00DF0833">
              <w:t>Cita informācija</w:t>
            </w:r>
          </w:p>
        </w:tc>
        <w:tc>
          <w:tcPr>
            <w:tcW w:w="3750" w:type="pct"/>
            <w:tcBorders>
              <w:top w:val="outset" w:sz="6" w:space="0" w:color="414142"/>
              <w:left w:val="outset" w:sz="6" w:space="0" w:color="414142"/>
              <w:bottom w:val="outset" w:sz="6" w:space="0" w:color="414142"/>
              <w:right w:val="outset" w:sz="6" w:space="0" w:color="414142"/>
            </w:tcBorders>
            <w:hideMark/>
          </w:tcPr>
          <w:p w:rsidR="001C1869" w:rsidRPr="00DF0833" w:rsidRDefault="001C1869" w:rsidP="007C583E">
            <w:r w:rsidRPr="00DF0833">
              <w:t>Nav</w:t>
            </w:r>
            <w:r w:rsidR="004B3057" w:rsidRPr="00DF0833">
              <w:t>.</w:t>
            </w:r>
          </w:p>
        </w:tc>
      </w:tr>
    </w:tbl>
    <w:p w:rsidR="001C1869" w:rsidRPr="0080482C" w:rsidRDefault="001C1869" w:rsidP="006B42E1">
      <w:pPr>
        <w:ind w:firstLine="300"/>
        <w:rPr>
          <w:sz w:val="16"/>
        </w:rPr>
      </w:pPr>
    </w:p>
    <w:p w:rsidR="00E20876" w:rsidRPr="0080482C" w:rsidRDefault="00E20876" w:rsidP="006B42E1">
      <w:pPr>
        <w:ind w:firstLine="300"/>
        <w:rPr>
          <w:sz w:val="16"/>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3444"/>
        <w:gridCol w:w="5323"/>
      </w:tblGrid>
      <w:tr w:rsidR="007F70E3" w:rsidRPr="00DF0833" w:rsidTr="00F56EEA">
        <w:trPr>
          <w:trHeight w:val="375"/>
        </w:trPr>
        <w:tc>
          <w:tcPr>
            <w:tcW w:w="5000" w:type="pct"/>
            <w:gridSpan w:val="3"/>
          </w:tcPr>
          <w:p w:rsidR="007F70E3" w:rsidRPr="00DF0833" w:rsidRDefault="007F70E3" w:rsidP="00375B9F">
            <w:pPr>
              <w:jc w:val="center"/>
              <w:rPr>
                <w:b/>
                <w:bCs/>
              </w:rPr>
            </w:pPr>
            <w:r w:rsidRPr="00DF0833">
              <w:rPr>
                <w:b/>
                <w:bCs/>
              </w:rPr>
              <w:t>VII. Tiesību akta projekta izpildes nodrošināšana un tās ietekme uz institūcijām</w:t>
            </w:r>
          </w:p>
        </w:tc>
      </w:tr>
      <w:tr w:rsidR="007F70E3" w:rsidRPr="00DF0833" w:rsidTr="00F56EEA">
        <w:trPr>
          <w:trHeight w:val="420"/>
        </w:trPr>
        <w:tc>
          <w:tcPr>
            <w:tcW w:w="245" w:type="pct"/>
          </w:tcPr>
          <w:p w:rsidR="007F70E3" w:rsidRPr="00DF0833" w:rsidRDefault="007F70E3" w:rsidP="00456CB0">
            <w:r w:rsidRPr="00DF0833">
              <w:lastRenderedPageBreak/>
              <w:t>1.</w:t>
            </w:r>
          </w:p>
        </w:tc>
        <w:tc>
          <w:tcPr>
            <w:tcW w:w="1868" w:type="pct"/>
          </w:tcPr>
          <w:p w:rsidR="007F70E3" w:rsidRPr="00DF0833" w:rsidRDefault="007F70E3" w:rsidP="00456CB0">
            <w:r w:rsidRPr="00DF0833">
              <w:t>Projekta izpildē iesaistītās institūcijas</w:t>
            </w:r>
          </w:p>
        </w:tc>
        <w:tc>
          <w:tcPr>
            <w:tcW w:w="2887" w:type="pct"/>
          </w:tcPr>
          <w:p w:rsidR="007F70E3" w:rsidRPr="00DF0833" w:rsidRDefault="00306658" w:rsidP="005B2069">
            <w:pPr>
              <w:jc w:val="both"/>
              <w:rPr>
                <w:lang w:eastAsia="en-US"/>
              </w:rPr>
            </w:pPr>
            <w:r w:rsidRPr="00DF0833">
              <w:rPr>
                <w:lang w:eastAsia="en-US"/>
              </w:rPr>
              <w:t>Lauku atbalsta dienests</w:t>
            </w:r>
            <w:r w:rsidR="00E24FC4" w:rsidRPr="00DF0833">
              <w:rPr>
                <w:lang w:eastAsia="en-US"/>
              </w:rPr>
              <w:t>, Valsts augu aizsardzības dienests</w:t>
            </w:r>
            <w:r w:rsidR="005B2069" w:rsidRPr="00DF0833">
              <w:rPr>
                <w:lang w:eastAsia="en-US"/>
              </w:rPr>
              <w:t xml:space="preserve"> </w:t>
            </w:r>
            <w:r w:rsidR="004B3057" w:rsidRPr="00DF0833">
              <w:rPr>
                <w:lang w:eastAsia="en-US"/>
              </w:rPr>
              <w:t>un</w:t>
            </w:r>
            <w:r w:rsidR="000A0234" w:rsidRPr="00DF0833">
              <w:rPr>
                <w:lang w:eastAsia="en-US"/>
              </w:rPr>
              <w:t xml:space="preserve"> </w:t>
            </w:r>
            <w:r w:rsidR="001C1869" w:rsidRPr="00DF0833">
              <w:rPr>
                <w:lang w:eastAsia="en-US"/>
              </w:rPr>
              <w:t>Lauksaimniecības datu centrs</w:t>
            </w:r>
            <w:r w:rsidR="00235AAC" w:rsidRPr="00DF0833">
              <w:rPr>
                <w:lang w:eastAsia="en-US"/>
              </w:rPr>
              <w:t>.</w:t>
            </w:r>
          </w:p>
        </w:tc>
      </w:tr>
      <w:tr w:rsidR="007F70E3" w:rsidRPr="00DF0833" w:rsidTr="00F56EEA">
        <w:trPr>
          <w:trHeight w:val="450"/>
        </w:trPr>
        <w:tc>
          <w:tcPr>
            <w:tcW w:w="245" w:type="pct"/>
          </w:tcPr>
          <w:p w:rsidR="007F70E3" w:rsidRPr="00DF0833" w:rsidRDefault="007F70E3" w:rsidP="00456CB0">
            <w:r w:rsidRPr="00DF0833">
              <w:t>2.</w:t>
            </w:r>
          </w:p>
        </w:tc>
        <w:tc>
          <w:tcPr>
            <w:tcW w:w="1868" w:type="pct"/>
          </w:tcPr>
          <w:p w:rsidR="007F70E3" w:rsidRPr="00DF0833" w:rsidRDefault="007F70E3" w:rsidP="00456CB0">
            <w:r w:rsidRPr="00DF0833">
              <w:t>Projekta izpildes ietekme uz pārvaldes funkcijām un institucionālo struktūru. Jaunu institūciju izveide, esošu institūciju likvidācija vai reorganizācija, to ietekme uz institūcijas cilvēkresursiem</w:t>
            </w:r>
          </w:p>
        </w:tc>
        <w:tc>
          <w:tcPr>
            <w:tcW w:w="2887" w:type="pct"/>
          </w:tcPr>
          <w:p w:rsidR="007F70E3" w:rsidRPr="00DF0833" w:rsidRDefault="001C1869" w:rsidP="001C1869">
            <w:pPr>
              <w:jc w:val="both"/>
            </w:pPr>
            <w:r w:rsidRPr="00DF0833">
              <w:rPr>
                <w:lang w:eastAsia="en-US"/>
              </w:rPr>
              <w:t xml:space="preserve">Projekts šo jomu neskar. </w:t>
            </w:r>
            <w:r w:rsidRPr="00DF0833">
              <w:t>Jaunas institūcijas netiks izveidotas</w:t>
            </w:r>
            <w:r w:rsidR="00BB7EB7" w:rsidRPr="00DF0833">
              <w:t>,</w:t>
            </w:r>
            <w:r w:rsidRPr="00DF0833">
              <w:t xml:space="preserve"> un esošās institūcijas netiks likvidētas vai reorganizētas. Projekta izpilde tiks nodrošināta ar pašreizējiem cilvēkresursiem.</w:t>
            </w:r>
          </w:p>
        </w:tc>
      </w:tr>
      <w:tr w:rsidR="007F70E3" w:rsidRPr="00DF0833" w:rsidTr="00F56EEA">
        <w:trPr>
          <w:trHeight w:val="390"/>
        </w:trPr>
        <w:tc>
          <w:tcPr>
            <w:tcW w:w="245" w:type="pct"/>
          </w:tcPr>
          <w:p w:rsidR="007F70E3" w:rsidRPr="00DF0833" w:rsidRDefault="007F70E3" w:rsidP="00456CB0">
            <w:r w:rsidRPr="00DF0833">
              <w:t>3.</w:t>
            </w:r>
          </w:p>
        </w:tc>
        <w:tc>
          <w:tcPr>
            <w:tcW w:w="1868" w:type="pct"/>
          </w:tcPr>
          <w:p w:rsidR="007F70E3" w:rsidRPr="00DF0833" w:rsidRDefault="007F70E3" w:rsidP="00456CB0">
            <w:r w:rsidRPr="00DF0833">
              <w:t>Cita informācija</w:t>
            </w:r>
          </w:p>
        </w:tc>
        <w:tc>
          <w:tcPr>
            <w:tcW w:w="2887" w:type="pct"/>
          </w:tcPr>
          <w:p w:rsidR="007F70E3" w:rsidRPr="00DF0833" w:rsidRDefault="007F70E3" w:rsidP="00456CB0">
            <w:pPr>
              <w:spacing w:before="100" w:beforeAutospacing="1" w:after="100" w:afterAutospacing="1" w:line="360" w:lineRule="auto"/>
            </w:pPr>
            <w:r w:rsidRPr="00DF0833">
              <w:t>Nav.</w:t>
            </w:r>
          </w:p>
        </w:tc>
      </w:tr>
    </w:tbl>
    <w:p w:rsidR="00690920" w:rsidRPr="0080482C" w:rsidRDefault="00690920" w:rsidP="00B03BF9">
      <w:pPr>
        <w:tabs>
          <w:tab w:val="left" w:pos="8080"/>
        </w:tabs>
        <w:jc w:val="both"/>
        <w:rPr>
          <w:lang w:eastAsia="en-US"/>
        </w:rPr>
      </w:pPr>
    </w:p>
    <w:p w:rsidR="00690920" w:rsidRDefault="00690920" w:rsidP="00DF0833">
      <w:pPr>
        <w:tabs>
          <w:tab w:val="left" w:pos="8080"/>
        </w:tabs>
        <w:ind w:firstLine="720"/>
        <w:jc w:val="both"/>
        <w:rPr>
          <w:lang w:eastAsia="en-US"/>
        </w:rPr>
      </w:pPr>
    </w:p>
    <w:p w:rsidR="00DF0833" w:rsidRPr="0080482C" w:rsidRDefault="00DF0833" w:rsidP="00DF0833">
      <w:pPr>
        <w:tabs>
          <w:tab w:val="left" w:pos="8080"/>
        </w:tabs>
        <w:ind w:firstLine="720"/>
        <w:jc w:val="both"/>
        <w:rPr>
          <w:lang w:eastAsia="en-US"/>
        </w:rPr>
      </w:pPr>
    </w:p>
    <w:p w:rsidR="00A231FD" w:rsidRPr="00375B9F" w:rsidRDefault="00EB56ED" w:rsidP="00DF0833">
      <w:pPr>
        <w:tabs>
          <w:tab w:val="left" w:pos="7797"/>
        </w:tabs>
        <w:ind w:firstLine="720"/>
        <w:jc w:val="both"/>
        <w:rPr>
          <w:sz w:val="28"/>
          <w:szCs w:val="20"/>
          <w:lang w:eastAsia="en-US"/>
        </w:rPr>
      </w:pPr>
      <w:bookmarkStart w:id="4" w:name="OLE_LINK5"/>
      <w:bookmarkStart w:id="5" w:name="OLE_LINK6"/>
      <w:r w:rsidRPr="00EB56ED">
        <w:rPr>
          <w:rFonts w:eastAsia="Calibri"/>
          <w:sz w:val="28"/>
          <w:szCs w:val="28"/>
          <w:lang w:eastAsia="en-US"/>
        </w:rPr>
        <w:t>Zemkopības ministr</w:t>
      </w:r>
      <w:r w:rsidR="005B2069">
        <w:rPr>
          <w:rFonts w:eastAsia="Calibri"/>
          <w:sz w:val="28"/>
          <w:szCs w:val="28"/>
          <w:lang w:eastAsia="en-US"/>
        </w:rPr>
        <w:t>s</w:t>
      </w:r>
      <w:r w:rsidR="005B2069">
        <w:rPr>
          <w:rFonts w:eastAsia="Calibri"/>
          <w:sz w:val="28"/>
          <w:szCs w:val="28"/>
          <w:lang w:eastAsia="en-US"/>
        </w:rPr>
        <w:tab/>
      </w:r>
      <w:r w:rsidR="005B2069" w:rsidRPr="005B2069">
        <w:rPr>
          <w:rFonts w:eastAsia="Calibri"/>
          <w:sz w:val="28"/>
          <w:szCs w:val="28"/>
          <w:lang w:eastAsia="en-US"/>
        </w:rPr>
        <w:t>J</w:t>
      </w:r>
      <w:r w:rsidR="005B2069">
        <w:rPr>
          <w:rFonts w:eastAsia="Calibri"/>
          <w:sz w:val="28"/>
          <w:szCs w:val="28"/>
          <w:lang w:eastAsia="en-US"/>
        </w:rPr>
        <w:t>. </w:t>
      </w:r>
      <w:r w:rsidR="005B2069" w:rsidRPr="005B2069">
        <w:rPr>
          <w:rFonts w:eastAsia="Calibri"/>
          <w:sz w:val="28"/>
          <w:szCs w:val="28"/>
          <w:lang w:eastAsia="en-US"/>
        </w:rPr>
        <w:t>Dūklavs</w:t>
      </w:r>
    </w:p>
    <w:p w:rsidR="00A231FD" w:rsidRDefault="00A231FD" w:rsidP="00DF0833">
      <w:pPr>
        <w:ind w:firstLine="720"/>
        <w:jc w:val="both"/>
        <w:rPr>
          <w:sz w:val="28"/>
          <w:szCs w:val="20"/>
          <w:lang w:eastAsia="en-US"/>
        </w:rPr>
      </w:pPr>
    </w:p>
    <w:p w:rsidR="00EB56ED" w:rsidRPr="00375B9F" w:rsidRDefault="00EB56ED" w:rsidP="00DF0833">
      <w:pPr>
        <w:ind w:firstLine="720"/>
        <w:jc w:val="both"/>
        <w:rPr>
          <w:sz w:val="28"/>
          <w:szCs w:val="20"/>
          <w:lang w:eastAsia="en-US"/>
        </w:rPr>
      </w:pPr>
    </w:p>
    <w:p w:rsidR="00375B9F" w:rsidRPr="0080482C" w:rsidRDefault="00375B9F" w:rsidP="00DF0833">
      <w:pPr>
        <w:tabs>
          <w:tab w:val="left" w:pos="7797"/>
        </w:tabs>
        <w:ind w:firstLine="720"/>
        <w:jc w:val="both"/>
        <w:rPr>
          <w:sz w:val="20"/>
          <w:szCs w:val="20"/>
          <w:lang w:eastAsia="en-US"/>
        </w:rPr>
      </w:pPr>
      <w:r w:rsidRPr="00375B9F">
        <w:rPr>
          <w:sz w:val="28"/>
          <w:szCs w:val="20"/>
          <w:lang w:eastAsia="en-US"/>
        </w:rPr>
        <w:t xml:space="preserve">Zemkopības </w:t>
      </w:r>
      <w:r w:rsidR="00DF0833">
        <w:rPr>
          <w:sz w:val="28"/>
          <w:szCs w:val="20"/>
          <w:lang w:eastAsia="en-US"/>
        </w:rPr>
        <w:t>ministrijas valsts sekretāre</w:t>
      </w:r>
      <w:bookmarkStart w:id="6" w:name="_GoBack"/>
      <w:bookmarkEnd w:id="6"/>
      <w:r w:rsidR="005B2069">
        <w:rPr>
          <w:sz w:val="28"/>
          <w:szCs w:val="20"/>
          <w:lang w:eastAsia="en-US"/>
        </w:rPr>
        <w:tab/>
      </w:r>
      <w:r w:rsidRPr="00375B9F">
        <w:rPr>
          <w:sz w:val="28"/>
          <w:szCs w:val="20"/>
          <w:lang w:eastAsia="en-US"/>
        </w:rPr>
        <w:t>D. Lucaua</w:t>
      </w:r>
    </w:p>
    <w:p w:rsidR="00A231FD" w:rsidRPr="0080482C" w:rsidRDefault="00A231FD" w:rsidP="00394A21">
      <w:pPr>
        <w:jc w:val="both"/>
        <w:rPr>
          <w:sz w:val="20"/>
          <w:szCs w:val="20"/>
          <w:lang w:eastAsia="en-US"/>
        </w:rPr>
      </w:pPr>
    </w:p>
    <w:p w:rsidR="00165075" w:rsidRDefault="00165075" w:rsidP="00394A21">
      <w:pPr>
        <w:jc w:val="both"/>
        <w:rPr>
          <w:sz w:val="20"/>
          <w:szCs w:val="20"/>
          <w:lang w:eastAsia="en-US"/>
        </w:rPr>
      </w:pPr>
    </w:p>
    <w:p w:rsidR="00165075" w:rsidRDefault="00165075" w:rsidP="00394A21">
      <w:pPr>
        <w:jc w:val="both"/>
        <w:rPr>
          <w:sz w:val="20"/>
          <w:szCs w:val="20"/>
          <w:lang w:eastAsia="en-US"/>
        </w:rPr>
      </w:pPr>
    </w:p>
    <w:p w:rsidR="00165075" w:rsidRDefault="00165075" w:rsidP="00394A21">
      <w:pPr>
        <w:jc w:val="both"/>
        <w:rPr>
          <w:sz w:val="20"/>
          <w:szCs w:val="20"/>
          <w:lang w:eastAsia="en-US"/>
        </w:rPr>
      </w:pPr>
    </w:p>
    <w:p w:rsidR="008C498D" w:rsidRDefault="008C498D" w:rsidP="00394A21">
      <w:pPr>
        <w:jc w:val="both"/>
        <w:rPr>
          <w:sz w:val="20"/>
          <w:szCs w:val="20"/>
          <w:lang w:eastAsia="en-US"/>
        </w:rPr>
      </w:pPr>
    </w:p>
    <w:p w:rsidR="008C498D" w:rsidRDefault="008C498D" w:rsidP="00394A21">
      <w:pPr>
        <w:jc w:val="both"/>
        <w:rPr>
          <w:sz w:val="20"/>
          <w:szCs w:val="20"/>
          <w:lang w:eastAsia="en-US"/>
        </w:rPr>
      </w:pPr>
    </w:p>
    <w:p w:rsidR="008C498D" w:rsidRDefault="008C498D" w:rsidP="00394A21">
      <w:pPr>
        <w:jc w:val="both"/>
        <w:rPr>
          <w:sz w:val="20"/>
          <w:szCs w:val="20"/>
          <w:lang w:eastAsia="en-US"/>
        </w:rPr>
      </w:pPr>
    </w:p>
    <w:p w:rsidR="008C498D" w:rsidRDefault="008C498D" w:rsidP="00394A21">
      <w:pPr>
        <w:jc w:val="both"/>
        <w:rPr>
          <w:sz w:val="20"/>
          <w:szCs w:val="20"/>
          <w:lang w:eastAsia="en-US"/>
        </w:rPr>
      </w:pPr>
    </w:p>
    <w:p w:rsidR="008C498D" w:rsidRDefault="008C498D" w:rsidP="00394A21">
      <w:pPr>
        <w:jc w:val="both"/>
        <w:rPr>
          <w:sz w:val="20"/>
          <w:szCs w:val="20"/>
          <w:lang w:eastAsia="en-US"/>
        </w:rPr>
      </w:pPr>
    </w:p>
    <w:p w:rsidR="008C498D" w:rsidRDefault="008C498D" w:rsidP="00394A21">
      <w:pPr>
        <w:jc w:val="both"/>
        <w:rPr>
          <w:sz w:val="20"/>
          <w:szCs w:val="20"/>
          <w:lang w:eastAsia="en-US"/>
        </w:rPr>
      </w:pPr>
    </w:p>
    <w:p w:rsidR="008C498D" w:rsidRDefault="008C498D" w:rsidP="00394A21">
      <w:pPr>
        <w:jc w:val="both"/>
        <w:rPr>
          <w:sz w:val="20"/>
          <w:szCs w:val="20"/>
          <w:lang w:eastAsia="en-US"/>
        </w:rPr>
      </w:pPr>
    </w:p>
    <w:p w:rsidR="008C498D" w:rsidRDefault="008C498D" w:rsidP="00394A21">
      <w:pPr>
        <w:jc w:val="both"/>
        <w:rPr>
          <w:sz w:val="20"/>
          <w:szCs w:val="20"/>
          <w:lang w:eastAsia="en-US"/>
        </w:rPr>
      </w:pPr>
    </w:p>
    <w:p w:rsidR="008C498D" w:rsidRDefault="008C498D" w:rsidP="00394A21">
      <w:pPr>
        <w:jc w:val="both"/>
        <w:rPr>
          <w:sz w:val="20"/>
          <w:szCs w:val="20"/>
          <w:lang w:eastAsia="en-US"/>
        </w:rPr>
      </w:pPr>
    </w:p>
    <w:p w:rsidR="008C498D" w:rsidRDefault="008C498D" w:rsidP="00394A21">
      <w:pPr>
        <w:jc w:val="both"/>
        <w:rPr>
          <w:sz w:val="20"/>
          <w:szCs w:val="20"/>
          <w:lang w:eastAsia="en-US"/>
        </w:rPr>
      </w:pPr>
    </w:p>
    <w:p w:rsidR="008C498D" w:rsidRDefault="008C498D" w:rsidP="00394A21">
      <w:pPr>
        <w:jc w:val="both"/>
        <w:rPr>
          <w:sz w:val="20"/>
          <w:szCs w:val="20"/>
          <w:lang w:eastAsia="en-US"/>
        </w:rPr>
      </w:pPr>
    </w:p>
    <w:p w:rsidR="00615B71" w:rsidRDefault="00615B71" w:rsidP="00394A21">
      <w:pPr>
        <w:jc w:val="both"/>
        <w:rPr>
          <w:sz w:val="20"/>
          <w:szCs w:val="20"/>
          <w:lang w:eastAsia="en-US"/>
        </w:rPr>
      </w:pPr>
    </w:p>
    <w:p w:rsidR="00615B71" w:rsidRDefault="00615B71" w:rsidP="00394A21">
      <w:pPr>
        <w:jc w:val="both"/>
        <w:rPr>
          <w:sz w:val="20"/>
          <w:szCs w:val="20"/>
          <w:lang w:eastAsia="en-US"/>
        </w:rPr>
      </w:pPr>
    </w:p>
    <w:p w:rsidR="00615B71" w:rsidRDefault="00615B71" w:rsidP="00394A21">
      <w:pPr>
        <w:jc w:val="both"/>
        <w:rPr>
          <w:sz w:val="20"/>
          <w:szCs w:val="20"/>
          <w:lang w:eastAsia="en-US"/>
        </w:rPr>
      </w:pPr>
    </w:p>
    <w:p w:rsidR="00615B71" w:rsidRDefault="00615B71" w:rsidP="00394A21">
      <w:pPr>
        <w:jc w:val="both"/>
        <w:rPr>
          <w:sz w:val="20"/>
          <w:szCs w:val="20"/>
          <w:lang w:eastAsia="en-US"/>
        </w:rPr>
      </w:pPr>
    </w:p>
    <w:p w:rsidR="00615B71" w:rsidRDefault="00615B71" w:rsidP="00394A21">
      <w:pPr>
        <w:jc w:val="both"/>
        <w:rPr>
          <w:sz w:val="20"/>
          <w:szCs w:val="20"/>
          <w:lang w:eastAsia="en-US"/>
        </w:rPr>
      </w:pPr>
    </w:p>
    <w:p w:rsidR="00615B71" w:rsidRDefault="00615B71" w:rsidP="00394A21">
      <w:pPr>
        <w:jc w:val="both"/>
        <w:rPr>
          <w:sz w:val="20"/>
          <w:szCs w:val="20"/>
          <w:lang w:eastAsia="en-US"/>
        </w:rPr>
      </w:pPr>
    </w:p>
    <w:p w:rsidR="00615B71" w:rsidRDefault="00615B71" w:rsidP="00394A21">
      <w:pPr>
        <w:jc w:val="both"/>
        <w:rPr>
          <w:sz w:val="20"/>
          <w:szCs w:val="20"/>
          <w:lang w:eastAsia="en-US"/>
        </w:rPr>
      </w:pPr>
    </w:p>
    <w:p w:rsidR="008C498D" w:rsidRDefault="008C498D" w:rsidP="00394A21">
      <w:pPr>
        <w:jc w:val="both"/>
        <w:rPr>
          <w:sz w:val="20"/>
          <w:szCs w:val="20"/>
          <w:lang w:eastAsia="en-US"/>
        </w:rPr>
      </w:pPr>
    </w:p>
    <w:p w:rsidR="008C498D" w:rsidRDefault="008C498D" w:rsidP="00394A21">
      <w:pPr>
        <w:jc w:val="both"/>
        <w:rPr>
          <w:sz w:val="20"/>
          <w:szCs w:val="20"/>
          <w:lang w:eastAsia="en-US"/>
        </w:rPr>
      </w:pPr>
    </w:p>
    <w:p w:rsidR="00165075" w:rsidRPr="0080482C" w:rsidRDefault="00165075" w:rsidP="00394A21">
      <w:pPr>
        <w:jc w:val="both"/>
        <w:rPr>
          <w:sz w:val="20"/>
          <w:szCs w:val="20"/>
          <w:lang w:eastAsia="en-US"/>
        </w:rPr>
      </w:pPr>
    </w:p>
    <w:p w:rsidR="00A231FD" w:rsidRPr="0080482C" w:rsidRDefault="00A231FD" w:rsidP="00394A21">
      <w:pPr>
        <w:jc w:val="both"/>
        <w:rPr>
          <w:sz w:val="20"/>
          <w:szCs w:val="20"/>
          <w:lang w:eastAsia="en-US"/>
        </w:rPr>
      </w:pPr>
    </w:p>
    <w:bookmarkEnd w:id="4"/>
    <w:bookmarkEnd w:id="5"/>
    <w:p w:rsidR="00165075" w:rsidRPr="00375B9F" w:rsidRDefault="00165075" w:rsidP="00165075">
      <w:pPr>
        <w:jc w:val="both"/>
        <w:rPr>
          <w:szCs w:val="20"/>
        </w:rPr>
      </w:pPr>
      <w:r w:rsidRPr="00375B9F">
        <w:rPr>
          <w:szCs w:val="20"/>
        </w:rPr>
        <w:t>Orlovskis 67027370</w:t>
      </w:r>
    </w:p>
    <w:p w:rsidR="007F70E3" w:rsidRPr="00375B9F" w:rsidRDefault="00165075" w:rsidP="00165075">
      <w:pPr>
        <w:jc w:val="both"/>
        <w:rPr>
          <w:szCs w:val="20"/>
        </w:rPr>
      </w:pPr>
      <w:r w:rsidRPr="00375B9F">
        <w:rPr>
          <w:szCs w:val="20"/>
        </w:rPr>
        <w:t>andris.orlovskis@zm.gov.lv</w:t>
      </w:r>
    </w:p>
    <w:sectPr w:rsidR="007F70E3" w:rsidRPr="00375B9F" w:rsidSect="00DF0833">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CDF" w:rsidRDefault="005D0CDF" w:rsidP="006B42E1">
      <w:pPr>
        <w:rPr>
          <w:rFonts w:ascii="Calibri" w:hAnsi="Calibri"/>
          <w:sz w:val="22"/>
          <w:szCs w:val="22"/>
          <w:lang w:eastAsia="en-US"/>
        </w:rPr>
      </w:pPr>
      <w:r>
        <w:rPr>
          <w:rFonts w:ascii="Calibri" w:hAnsi="Calibri"/>
          <w:sz w:val="22"/>
          <w:szCs w:val="22"/>
          <w:lang w:eastAsia="en-US"/>
        </w:rPr>
        <w:separator/>
      </w:r>
    </w:p>
  </w:endnote>
  <w:endnote w:type="continuationSeparator" w:id="0">
    <w:p w:rsidR="005D0CDF" w:rsidRDefault="005D0CDF" w:rsidP="006B42E1">
      <w:pPr>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CDF" w:rsidRPr="00DF0833" w:rsidRDefault="00DF0833" w:rsidP="00DF0833">
    <w:pPr>
      <w:pStyle w:val="Kjene"/>
    </w:pPr>
    <w:r w:rsidRPr="00DF0833">
      <w:rPr>
        <w:rFonts w:ascii="Times New Roman" w:eastAsia="Times New Roman" w:hAnsi="Times New Roman"/>
        <w:sz w:val="20"/>
        <w:szCs w:val="20"/>
        <w:lang w:eastAsia="lv-LV"/>
      </w:rPr>
      <w:t>ZMAnot_090118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CDF" w:rsidRPr="00DF0833" w:rsidRDefault="00DF0833" w:rsidP="00DF0833">
    <w:pPr>
      <w:pStyle w:val="Kjene"/>
    </w:pPr>
    <w:r w:rsidRPr="00DF0833">
      <w:rPr>
        <w:rFonts w:ascii="Times New Roman" w:eastAsia="Times New Roman" w:hAnsi="Times New Roman"/>
        <w:sz w:val="20"/>
        <w:szCs w:val="20"/>
        <w:lang w:eastAsia="lv-LV"/>
      </w:rPr>
      <w:t>ZMAnot_090118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CDF" w:rsidRDefault="005D0CDF" w:rsidP="006B42E1">
      <w:pPr>
        <w:rPr>
          <w:rFonts w:ascii="Calibri" w:hAnsi="Calibri"/>
          <w:sz w:val="22"/>
          <w:szCs w:val="22"/>
          <w:lang w:eastAsia="en-US"/>
        </w:rPr>
      </w:pPr>
      <w:r>
        <w:rPr>
          <w:rFonts w:ascii="Calibri" w:hAnsi="Calibri"/>
          <w:sz w:val="22"/>
          <w:szCs w:val="22"/>
          <w:lang w:eastAsia="en-US"/>
        </w:rPr>
        <w:separator/>
      </w:r>
    </w:p>
  </w:footnote>
  <w:footnote w:type="continuationSeparator" w:id="0">
    <w:p w:rsidR="005D0CDF" w:rsidRDefault="005D0CDF" w:rsidP="006B42E1">
      <w:pPr>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CDF" w:rsidRPr="006B42E1" w:rsidRDefault="005D0CDF" w:rsidP="006B42E1">
    <w:pPr>
      <w:pStyle w:val="Galvene"/>
      <w:jc w:val="center"/>
      <w:rPr>
        <w:rFonts w:ascii="Times New Roman" w:hAnsi="Times New Roman"/>
        <w:sz w:val="24"/>
        <w:szCs w:val="24"/>
      </w:rPr>
    </w:pPr>
    <w:r w:rsidRPr="006B42E1">
      <w:rPr>
        <w:rFonts w:ascii="Times New Roman" w:hAnsi="Times New Roman"/>
        <w:sz w:val="24"/>
        <w:szCs w:val="24"/>
      </w:rPr>
      <w:fldChar w:fldCharType="begin"/>
    </w:r>
    <w:r w:rsidRPr="006B42E1">
      <w:rPr>
        <w:rFonts w:ascii="Times New Roman" w:hAnsi="Times New Roman"/>
        <w:sz w:val="24"/>
        <w:szCs w:val="24"/>
      </w:rPr>
      <w:instrText>PAGE   \* MERGEFORMAT</w:instrText>
    </w:r>
    <w:r w:rsidRPr="006B42E1">
      <w:rPr>
        <w:rFonts w:ascii="Times New Roman" w:hAnsi="Times New Roman"/>
        <w:sz w:val="24"/>
        <w:szCs w:val="24"/>
      </w:rPr>
      <w:fldChar w:fldCharType="separate"/>
    </w:r>
    <w:r w:rsidR="00DF0833">
      <w:rPr>
        <w:rFonts w:ascii="Times New Roman" w:hAnsi="Times New Roman"/>
        <w:noProof/>
        <w:sz w:val="24"/>
        <w:szCs w:val="24"/>
      </w:rPr>
      <w:t>7</w:t>
    </w:r>
    <w:r w:rsidRPr="006B42E1">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37D0"/>
    <w:multiLevelType w:val="hybridMultilevel"/>
    <w:tmpl w:val="ACF001B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1800FE"/>
    <w:multiLevelType w:val="hybridMultilevel"/>
    <w:tmpl w:val="72E8B10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DBC0F47"/>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E5A4128"/>
    <w:multiLevelType w:val="hybridMultilevel"/>
    <w:tmpl w:val="7892FC50"/>
    <w:lvl w:ilvl="0" w:tplc="84ECF584">
      <w:start w:val="201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CB53F2"/>
    <w:multiLevelType w:val="hybridMultilevel"/>
    <w:tmpl w:val="64A694A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6881B49"/>
    <w:multiLevelType w:val="hybridMultilevel"/>
    <w:tmpl w:val="45B8FFF2"/>
    <w:lvl w:ilvl="0" w:tplc="9206647C">
      <w:start w:val="1"/>
      <w:numFmt w:val="decimal"/>
      <w:lvlText w:val="%1)"/>
      <w:lvlJc w:val="left"/>
      <w:pPr>
        <w:ind w:left="720" w:hanging="360"/>
      </w:pPr>
      <w:rPr>
        <w:rFonts w:ascii="Times New Roman" w:hAnsi="Times New Roman" w:cs="Times New Roman" w:hint="default"/>
        <w:color w:val="C55A11"/>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36941B07"/>
    <w:multiLevelType w:val="hybridMultilevel"/>
    <w:tmpl w:val="AAB2208C"/>
    <w:lvl w:ilvl="0" w:tplc="ACE09DD0">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76C7C0C"/>
    <w:multiLevelType w:val="hybridMultilevel"/>
    <w:tmpl w:val="AD60B4A8"/>
    <w:lvl w:ilvl="0" w:tplc="5238AB22">
      <w:start w:val="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41DE1666"/>
    <w:multiLevelType w:val="hybridMultilevel"/>
    <w:tmpl w:val="B636DFCA"/>
    <w:lvl w:ilvl="0" w:tplc="CF7C775E">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41EF3487"/>
    <w:multiLevelType w:val="hybridMultilevel"/>
    <w:tmpl w:val="BB3A3760"/>
    <w:lvl w:ilvl="0" w:tplc="3FA639FC">
      <w:start w:val="1"/>
      <w:numFmt w:val="decimal"/>
      <w:lvlText w:val="%1)"/>
      <w:lvlJc w:val="left"/>
      <w:pPr>
        <w:ind w:left="37" w:hanging="37"/>
      </w:pPr>
      <w:rPr>
        <w:rFonts w:ascii="Times New Roman" w:hAnsi="Times New Roman" w:cs="Times New Roman" w:hint="default"/>
        <w:sz w:val="28"/>
        <w:szCs w:val="28"/>
      </w:r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32C3BAA"/>
    <w:multiLevelType w:val="hybridMultilevel"/>
    <w:tmpl w:val="DACEB606"/>
    <w:lvl w:ilvl="0" w:tplc="BC7EAD6E">
      <w:start w:val="1"/>
      <w:numFmt w:val="decimal"/>
      <w:lvlText w:val="%1)"/>
      <w:lvlJc w:val="left"/>
      <w:pPr>
        <w:ind w:left="397" w:hanging="3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D95DFE"/>
    <w:multiLevelType w:val="hybridMultilevel"/>
    <w:tmpl w:val="507AB2E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2" w15:restartNumberingAfterBreak="0">
    <w:nsid w:val="4B9D13B2"/>
    <w:multiLevelType w:val="hybridMultilevel"/>
    <w:tmpl w:val="8C02C41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6295423C"/>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656D5A41"/>
    <w:multiLevelType w:val="hybridMultilevel"/>
    <w:tmpl w:val="DFA07D88"/>
    <w:lvl w:ilvl="0" w:tplc="72B054AA">
      <w:start w:val="1"/>
      <w:numFmt w:val="decimal"/>
      <w:lvlText w:val="%1."/>
      <w:lvlJc w:val="left"/>
      <w:pPr>
        <w:tabs>
          <w:tab w:val="num" w:pos="735"/>
        </w:tabs>
        <w:ind w:left="735" w:hanging="735"/>
      </w:pPr>
      <w:rPr>
        <w:rFonts w:cs="Times New Roman" w:hint="default"/>
      </w:rPr>
    </w:lvl>
    <w:lvl w:ilvl="1" w:tplc="7046CEBC">
      <w:numFmt w:val="none"/>
      <w:lvlText w:val=""/>
      <w:lvlJc w:val="left"/>
      <w:pPr>
        <w:tabs>
          <w:tab w:val="num" w:pos="360"/>
        </w:tabs>
      </w:pPr>
      <w:rPr>
        <w:rFonts w:cs="Times New Roman"/>
      </w:rPr>
    </w:lvl>
    <w:lvl w:ilvl="2" w:tplc="9E629F00">
      <w:numFmt w:val="none"/>
      <w:lvlText w:val=""/>
      <w:lvlJc w:val="left"/>
      <w:pPr>
        <w:tabs>
          <w:tab w:val="num" w:pos="360"/>
        </w:tabs>
      </w:pPr>
      <w:rPr>
        <w:rFonts w:cs="Times New Roman"/>
      </w:rPr>
    </w:lvl>
    <w:lvl w:ilvl="3" w:tplc="738C3EA4">
      <w:numFmt w:val="none"/>
      <w:lvlText w:val=""/>
      <w:lvlJc w:val="left"/>
      <w:pPr>
        <w:tabs>
          <w:tab w:val="num" w:pos="360"/>
        </w:tabs>
      </w:pPr>
      <w:rPr>
        <w:rFonts w:cs="Times New Roman"/>
      </w:rPr>
    </w:lvl>
    <w:lvl w:ilvl="4" w:tplc="62BAD478">
      <w:numFmt w:val="none"/>
      <w:lvlText w:val=""/>
      <w:lvlJc w:val="left"/>
      <w:pPr>
        <w:tabs>
          <w:tab w:val="num" w:pos="360"/>
        </w:tabs>
      </w:pPr>
      <w:rPr>
        <w:rFonts w:cs="Times New Roman"/>
      </w:rPr>
    </w:lvl>
    <w:lvl w:ilvl="5" w:tplc="9A122A92">
      <w:numFmt w:val="none"/>
      <w:lvlText w:val=""/>
      <w:lvlJc w:val="left"/>
      <w:pPr>
        <w:tabs>
          <w:tab w:val="num" w:pos="360"/>
        </w:tabs>
      </w:pPr>
      <w:rPr>
        <w:rFonts w:cs="Times New Roman"/>
      </w:rPr>
    </w:lvl>
    <w:lvl w:ilvl="6" w:tplc="7DBACBE6">
      <w:numFmt w:val="none"/>
      <w:lvlText w:val=""/>
      <w:lvlJc w:val="left"/>
      <w:pPr>
        <w:tabs>
          <w:tab w:val="num" w:pos="360"/>
        </w:tabs>
      </w:pPr>
      <w:rPr>
        <w:rFonts w:cs="Times New Roman"/>
      </w:rPr>
    </w:lvl>
    <w:lvl w:ilvl="7" w:tplc="BC66165C">
      <w:numFmt w:val="none"/>
      <w:lvlText w:val=""/>
      <w:lvlJc w:val="left"/>
      <w:pPr>
        <w:tabs>
          <w:tab w:val="num" w:pos="360"/>
        </w:tabs>
      </w:pPr>
      <w:rPr>
        <w:rFonts w:cs="Times New Roman"/>
      </w:rPr>
    </w:lvl>
    <w:lvl w:ilvl="8" w:tplc="1F0A3654">
      <w:numFmt w:val="none"/>
      <w:lvlText w:val=""/>
      <w:lvlJc w:val="left"/>
      <w:pPr>
        <w:tabs>
          <w:tab w:val="num" w:pos="360"/>
        </w:tabs>
      </w:pPr>
      <w:rPr>
        <w:rFonts w:cs="Times New Roman"/>
      </w:rPr>
    </w:lvl>
  </w:abstractNum>
  <w:abstractNum w:abstractNumId="15" w15:restartNumberingAfterBreak="0">
    <w:nsid w:val="66410F18"/>
    <w:multiLevelType w:val="hybridMultilevel"/>
    <w:tmpl w:val="91CEF3D8"/>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9564A43"/>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6F793256"/>
    <w:multiLevelType w:val="multilevel"/>
    <w:tmpl w:val="8D406C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6646D5"/>
    <w:multiLevelType w:val="hybridMultilevel"/>
    <w:tmpl w:val="E654DA96"/>
    <w:lvl w:ilvl="0" w:tplc="3FA639FC">
      <w:start w:val="1"/>
      <w:numFmt w:val="decimal"/>
      <w:lvlText w:val="%1)"/>
      <w:lvlJc w:val="left"/>
      <w:pPr>
        <w:ind w:left="37" w:hanging="37"/>
      </w:pPr>
      <w:rPr>
        <w:rFonts w:ascii="Times New Roman" w:hAnsi="Times New Roman" w:cs="Times New Roman" w:hint="default"/>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3670B67"/>
    <w:multiLevelType w:val="hybridMultilevel"/>
    <w:tmpl w:val="24A08C9C"/>
    <w:lvl w:ilvl="0" w:tplc="04260011">
      <w:start w:val="1"/>
      <w:numFmt w:val="decimal"/>
      <w:lvlText w:val="%1)"/>
      <w:lvlJc w:val="left"/>
      <w:pPr>
        <w:ind w:left="720" w:hanging="360"/>
      </w:p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15:restartNumberingAfterBreak="0">
    <w:nsid w:val="7613131A"/>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7C9F2943"/>
    <w:multiLevelType w:val="hybridMultilevel"/>
    <w:tmpl w:val="F532320A"/>
    <w:lvl w:ilvl="0" w:tplc="185E260A">
      <w:start w:val="1"/>
      <w:numFmt w:val="decimal"/>
      <w:lvlText w:val="%1)"/>
      <w:lvlJc w:val="left"/>
      <w:pPr>
        <w:ind w:left="37" w:hanging="37"/>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CC3153E"/>
    <w:multiLevelType w:val="hybridMultilevel"/>
    <w:tmpl w:val="41F22C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num>
  <w:num w:numId="4">
    <w:abstractNumId w:val="8"/>
  </w:num>
  <w:num w:numId="5">
    <w:abstractNumId w:val="19"/>
  </w:num>
  <w:num w:numId="6">
    <w:abstractNumId w:val="17"/>
  </w:num>
  <w:num w:numId="7">
    <w:abstractNumId w:val="6"/>
  </w:num>
  <w:num w:numId="8">
    <w:abstractNumId w:val="13"/>
  </w:num>
  <w:num w:numId="9">
    <w:abstractNumId w:val="15"/>
  </w:num>
  <w:num w:numId="10">
    <w:abstractNumId w:val="20"/>
  </w:num>
  <w:num w:numId="11">
    <w:abstractNumId w:val="7"/>
  </w:num>
  <w:num w:numId="12">
    <w:abstractNumId w:val="2"/>
  </w:num>
  <w:num w:numId="13">
    <w:abstractNumId w:val="16"/>
  </w:num>
  <w:num w:numId="14">
    <w:abstractNumId w:val="0"/>
  </w:num>
  <w:num w:numId="15">
    <w:abstractNumId w:val="12"/>
  </w:num>
  <w:num w:numId="16">
    <w:abstractNumId w:val="4"/>
  </w:num>
  <w:num w:numId="17">
    <w:abstractNumId w:val="1"/>
  </w:num>
  <w:num w:numId="18">
    <w:abstractNumId w:val="18"/>
  </w:num>
  <w:num w:numId="19">
    <w:abstractNumId w:val="1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1"/>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E1"/>
    <w:rsid w:val="0000221F"/>
    <w:rsid w:val="00002A97"/>
    <w:rsid w:val="00005C93"/>
    <w:rsid w:val="0001372D"/>
    <w:rsid w:val="0001589D"/>
    <w:rsid w:val="0001656E"/>
    <w:rsid w:val="000236C9"/>
    <w:rsid w:val="00024CBE"/>
    <w:rsid w:val="00025055"/>
    <w:rsid w:val="00033E73"/>
    <w:rsid w:val="000367D3"/>
    <w:rsid w:val="0003785B"/>
    <w:rsid w:val="000413CC"/>
    <w:rsid w:val="000429CB"/>
    <w:rsid w:val="000436EE"/>
    <w:rsid w:val="000440CD"/>
    <w:rsid w:val="00044961"/>
    <w:rsid w:val="000454C9"/>
    <w:rsid w:val="0005387C"/>
    <w:rsid w:val="000539B5"/>
    <w:rsid w:val="00053E8D"/>
    <w:rsid w:val="00055DD9"/>
    <w:rsid w:val="00060D19"/>
    <w:rsid w:val="00061B55"/>
    <w:rsid w:val="00063E0C"/>
    <w:rsid w:val="000654A3"/>
    <w:rsid w:val="000660FC"/>
    <w:rsid w:val="000801E3"/>
    <w:rsid w:val="00083728"/>
    <w:rsid w:val="00085741"/>
    <w:rsid w:val="00085F77"/>
    <w:rsid w:val="000933B1"/>
    <w:rsid w:val="000962CA"/>
    <w:rsid w:val="000A0234"/>
    <w:rsid w:val="000A2248"/>
    <w:rsid w:val="000A2474"/>
    <w:rsid w:val="000A3C47"/>
    <w:rsid w:val="000A47F8"/>
    <w:rsid w:val="000A5E3C"/>
    <w:rsid w:val="000A6F6D"/>
    <w:rsid w:val="000B0D94"/>
    <w:rsid w:val="000B51A8"/>
    <w:rsid w:val="000B76F8"/>
    <w:rsid w:val="000B7A8B"/>
    <w:rsid w:val="000C0408"/>
    <w:rsid w:val="000C1F67"/>
    <w:rsid w:val="000C21C6"/>
    <w:rsid w:val="000C32B0"/>
    <w:rsid w:val="000C415E"/>
    <w:rsid w:val="000D1A41"/>
    <w:rsid w:val="000D634C"/>
    <w:rsid w:val="000E2825"/>
    <w:rsid w:val="000E34DF"/>
    <w:rsid w:val="000F0996"/>
    <w:rsid w:val="000F1278"/>
    <w:rsid w:val="000F442A"/>
    <w:rsid w:val="000F49BA"/>
    <w:rsid w:val="000F61AD"/>
    <w:rsid w:val="000F731B"/>
    <w:rsid w:val="000F7756"/>
    <w:rsid w:val="001003A4"/>
    <w:rsid w:val="00100F55"/>
    <w:rsid w:val="00103B41"/>
    <w:rsid w:val="00105639"/>
    <w:rsid w:val="001078E8"/>
    <w:rsid w:val="00111F34"/>
    <w:rsid w:val="0011611D"/>
    <w:rsid w:val="00116422"/>
    <w:rsid w:val="001207D7"/>
    <w:rsid w:val="001403CB"/>
    <w:rsid w:val="0014071E"/>
    <w:rsid w:val="001432F4"/>
    <w:rsid w:val="00143814"/>
    <w:rsid w:val="00143B34"/>
    <w:rsid w:val="00145397"/>
    <w:rsid w:val="001466F2"/>
    <w:rsid w:val="00147C65"/>
    <w:rsid w:val="00155754"/>
    <w:rsid w:val="00157B54"/>
    <w:rsid w:val="00165075"/>
    <w:rsid w:val="00166497"/>
    <w:rsid w:val="00166F70"/>
    <w:rsid w:val="0017063B"/>
    <w:rsid w:val="00184935"/>
    <w:rsid w:val="0018631E"/>
    <w:rsid w:val="00186A45"/>
    <w:rsid w:val="00187960"/>
    <w:rsid w:val="00187981"/>
    <w:rsid w:val="001929D2"/>
    <w:rsid w:val="00193355"/>
    <w:rsid w:val="00193AF1"/>
    <w:rsid w:val="001945C6"/>
    <w:rsid w:val="00196C71"/>
    <w:rsid w:val="0019794F"/>
    <w:rsid w:val="001A1965"/>
    <w:rsid w:val="001A2064"/>
    <w:rsid w:val="001A21D1"/>
    <w:rsid w:val="001A3DBB"/>
    <w:rsid w:val="001A67C6"/>
    <w:rsid w:val="001A73AF"/>
    <w:rsid w:val="001A7979"/>
    <w:rsid w:val="001B0EE3"/>
    <w:rsid w:val="001B15B9"/>
    <w:rsid w:val="001B654C"/>
    <w:rsid w:val="001C1869"/>
    <w:rsid w:val="001C1EC4"/>
    <w:rsid w:val="001C42F1"/>
    <w:rsid w:val="001C72F1"/>
    <w:rsid w:val="001C740A"/>
    <w:rsid w:val="001D4122"/>
    <w:rsid w:val="001D7796"/>
    <w:rsid w:val="001E1ABC"/>
    <w:rsid w:val="001E2308"/>
    <w:rsid w:val="001E67B9"/>
    <w:rsid w:val="001F4150"/>
    <w:rsid w:val="001F5197"/>
    <w:rsid w:val="00203394"/>
    <w:rsid w:val="002046BC"/>
    <w:rsid w:val="00212C63"/>
    <w:rsid w:val="0021568E"/>
    <w:rsid w:val="00221C2D"/>
    <w:rsid w:val="0022707C"/>
    <w:rsid w:val="0023046D"/>
    <w:rsid w:val="00232AA2"/>
    <w:rsid w:val="00235AAC"/>
    <w:rsid w:val="002407C0"/>
    <w:rsid w:val="00241D18"/>
    <w:rsid w:val="002451F5"/>
    <w:rsid w:val="002453C0"/>
    <w:rsid w:val="002460A5"/>
    <w:rsid w:val="00250AE4"/>
    <w:rsid w:val="00251BF4"/>
    <w:rsid w:val="00252918"/>
    <w:rsid w:val="0025401C"/>
    <w:rsid w:val="002568F0"/>
    <w:rsid w:val="002576FA"/>
    <w:rsid w:val="002610B3"/>
    <w:rsid w:val="00264A31"/>
    <w:rsid w:val="0028030B"/>
    <w:rsid w:val="00282674"/>
    <w:rsid w:val="00284694"/>
    <w:rsid w:val="00286AD9"/>
    <w:rsid w:val="00287113"/>
    <w:rsid w:val="002876B6"/>
    <w:rsid w:val="00287907"/>
    <w:rsid w:val="00294B7F"/>
    <w:rsid w:val="00295F8B"/>
    <w:rsid w:val="00296AF9"/>
    <w:rsid w:val="002A4B23"/>
    <w:rsid w:val="002A71A7"/>
    <w:rsid w:val="002A73B3"/>
    <w:rsid w:val="002B0F0D"/>
    <w:rsid w:val="002B55AA"/>
    <w:rsid w:val="002B5A9D"/>
    <w:rsid w:val="002B779B"/>
    <w:rsid w:val="002C5F0A"/>
    <w:rsid w:val="002D34BA"/>
    <w:rsid w:val="002D3D5E"/>
    <w:rsid w:val="002E1961"/>
    <w:rsid w:val="002E1FEC"/>
    <w:rsid w:val="002E377D"/>
    <w:rsid w:val="002E5342"/>
    <w:rsid w:val="002E74DB"/>
    <w:rsid w:val="002F17FD"/>
    <w:rsid w:val="002F5FA5"/>
    <w:rsid w:val="00303AD0"/>
    <w:rsid w:val="00305A1F"/>
    <w:rsid w:val="00306658"/>
    <w:rsid w:val="003108D9"/>
    <w:rsid w:val="003152AB"/>
    <w:rsid w:val="00320115"/>
    <w:rsid w:val="00325595"/>
    <w:rsid w:val="003255F1"/>
    <w:rsid w:val="003272BE"/>
    <w:rsid w:val="003333F8"/>
    <w:rsid w:val="00335E70"/>
    <w:rsid w:val="00340336"/>
    <w:rsid w:val="00341401"/>
    <w:rsid w:val="003414DE"/>
    <w:rsid w:val="003468FD"/>
    <w:rsid w:val="003501D0"/>
    <w:rsid w:val="003508B8"/>
    <w:rsid w:val="00351860"/>
    <w:rsid w:val="0035677F"/>
    <w:rsid w:val="00357D57"/>
    <w:rsid w:val="003629E9"/>
    <w:rsid w:val="003645AF"/>
    <w:rsid w:val="003700E0"/>
    <w:rsid w:val="003721E7"/>
    <w:rsid w:val="00373BA0"/>
    <w:rsid w:val="00373E33"/>
    <w:rsid w:val="003755B0"/>
    <w:rsid w:val="00375B9F"/>
    <w:rsid w:val="003762C1"/>
    <w:rsid w:val="00377C97"/>
    <w:rsid w:val="00377E6F"/>
    <w:rsid w:val="00382324"/>
    <w:rsid w:val="00385FB0"/>
    <w:rsid w:val="00387750"/>
    <w:rsid w:val="00387F30"/>
    <w:rsid w:val="003934F5"/>
    <w:rsid w:val="00394A21"/>
    <w:rsid w:val="00394FD2"/>
    <w:rsid w:val="0039742A"/>
    <w:rsid w:val="003A00BB"/>
    <w:rsid w:val="003A3736"/>
    <w:rsid w:val="003B2D76"/>
    <w:rsid w:val="003B38A8"/>
    <w:rsid w:val="003B480E"/>
    <w:rsid w:val="003C096D"/>
    <w:rsid w:val="003C19BF"/>
    <w:rsid w:val="003C2A39"/>
    <w:rsid w:val="003C61B2"/>
    <w:rsid w:val="003C7418"/>
    <w:rsid w:val="003D1105"/>
    <w:rsid w:val="003D35E6"/>
    <w:rsid w:val="003E0E8A"/>
    <w:rsid w:val="003E4BDE"/>
    <w:rsid w:val="003E4FF0"/>
    <w:rsid w:val="003E58DF"/>
    <w:rsid w:val="003E6898"/>
    <w:rsid w:val="003F0683"/>
    <w:rsid w:val="003F3EA2"/>
    <w:rsid w:val="00400F26"/>
    <w:rsid w:val="00406AFB"/>
    <w:rsid w:val="004076FF"/>
    <w:rsid w:val="00412317"/>
    <w:rsid w:val="00413845"/>
    <w:rsid w:val="00414C2F"/>
    <w:rsid w:val="00416355"/>
    <w:rsid w:val="004167B3"/>
    <w:rsid w:val="00423DA9"/>
    <w:rsid w:val="00430A23"/>
    <w:rsid w:val="004329A7"/>
    <w:rsid w:val="0043454A"/>
    <w:rsid w:val="0043503F"/>
    <w:rsid w:val="00435C2B"/>
    <w:rsid w:val="0043710A"/>
    <w:rsid w:val="00437697"/>
    <w:rsid w:val="00437AF9"/>
    <w:rsid w:val="00437E93"/>
    <w:rsid w:val="00437F60"/>
    <w:rsid w:val="00443FC3"/>
    <w:rsid w:val="00454AC9"/>
    <w:rsid w:val="00454FF6"/>
    <w:rsid w:val="00456CB0"/>
    <w:rsid w:val="00461DC8"/>
    <w:rsid w:val="00472BD9"/>
    <w:rsid w:val="00474A92"/>
    <w:rsid w:val="00475F61"/>
    <w:rsid w:val="00480F40"/>
    <w:rsid w:val="0048169E"/>
    <w:rsid w:val="00481C59"/>
    <w:rsid w:val="004824B8"/>
    <w:rsid w:val="004854E8"/>
    <w:rsid w:val="00485F38"/>
    <w:rsid w:val="00486CF4"/>
    <w:rsid w:val="00491007"/>
    <w:rsid w:val="00492BA7"/>
    <w:rsid w:val="00495E0F"/>
    <w:rsid w:val="00496936"/>
    <w:rsid w:val="00496D42"/>
    <w:rsid w:val="00496D49"/>
    <w:rsid w:val="004976CD"/>
    <w:rsid w:val="004A0C7F"/>
    <w:rsid w:val="004B1337"/>
    <w:rsid w:val="004B3057"/>
    <w:rsid w:val="004B4165"/>
    <w:rsid w:val="004B65A7"/>
    <w:rsid w:val="004B7CE0"/>
    <w:rsid w:val="004C0BB1"/>
    <w:rsid w:val="004C46D9"/>
    <w:rsid w:val="004C581C"/>
    <w:rsid w:val="004D259F"/>
    <w:rsid w:val="004D37C9"/>
    <w:rsid w:val="004D5FC5"/>
    <w:rsid w:val="004D6D77"/>
    <w:rsid w:val="004E5346"/>
    <w:rsid w:val="004E56E3"/>
    <w:rsid w:val="004E78FE"/>
    <w:rsid w:val="00507389"/>
    <w:rsid w:val="005100FC"/>
    <w:rsid w:val="0051352C"/>
    <w:rsid w:val="005176EB"/>
    <w:rsid w:val="005224C0"/>
    <w:rsid w:val="00531373"/>
    <w:rsid w:val="00532D64"/>
    <w:rsid w:val="00535882"/>
    <w:rsid w:val="0053623B"/>
    <w:rsid w:val="00540F5A"/>
    <w:rsid w:val="00543EAF"/>
    <w:rsid w:val="00544FD1"/>
    <w:rsid w:val="00545F76"/>
    <w:rsid w:val="00556468"/>
    <w:rsid w:val="005604F9"/>
    <w:rsid w:val="00563B70"/>
    <w:rsid w:val="00564E0E"/>
    <w:rsid w:val="005662CD"/>
    <w:rsid w:val="00571B0C"/>
    <w:rsid w:val="00571ECE"/>
    <w:rsid w:val="00575672"/>
    <w:rsid w:val="00575CB9"/>
    <w:rsid w:val="00581BCC"/>
    <w:rsid w:val="00582F3B"/>
    <w:rsid w:val="005869DC"/>
    <w:rsid w:val="0059200D"/>
    <w:rsid w:val="005931EE"/>
    <w:rsid w:val="00595574"/>
    <w:rsid w:val="00597D3C"/>
    <w:rsid w:val="005A2F8D"/>
    <w:rsid w:val="005A4D2F"/>
    <w:rsid w:val="005A6501"/>
    <w:rsid w:val="005B2069"/>
    <w:rsid w:val="005C0E11"/>
    <w:rsid w:val="005C1ECC"/>
    <w:rsid w:val="005D01A7"/>
    <w:rsid w:val="005D0CDF"/>
    <w:rsid w:val="005D1EE7"/>
    <w:rsid w:val="005D23E6"/>
    <w:rsid w:val="005D24C7"/>
    <w:rsid w:val="005D378D"/>
    <w:rsid w:val="005D5A78"/>
    <w:rsid w:val="005D6A22"/>
    <w:rsid w:val="005D734F"/>
    <w:rsid w:val="005E5394"/>
    <w:rsid w:val="005F4E65"/>
    <w:rsid w:val="005F58EC"/>
    <w:rsid w:val="005F77AC"/>
    <w:rsid w:val="0060161B"/>
    <w:rsid w:val="00601BE0"/>
    <w:rsid w:val="006047E5"/>
    <w:rsid w:val="006059FD"/>
    <w:rsid w:val="00611955"/>
    <w:rsid w:val="00611AAF"/>
    <w:rsid w:val="0061253D"/>
    <w:rsid w:val="00615B71"/>
    <w:rsid w:val="006201C9"/>
    <w:rsid w:val="006216EB"/>
    <w:rsid w:val="00622034"/>
    <w:rsid w:val="00625D19"/>
    <w:rsid w:val="00626467"/>
    <w:rsid w:val="00630161"/>
    <w:rsid w:val="0063147A"/>
    <w:rsid w:val="00633DA4"/>
    <w:rsid w:val="00635E66"/>
    <w:rsid w:val="00636649"/>
    <w:rsid w:val="0063701F"/>
    <w:rsid w:val="00644109"/>
    <w:rsid w:val="00644C09"/>
    <w:rsid w:val="00646D33"/>
    <w:rsid w:val="0064763D"/>
    <w:rsid w:val="00652503"/>
    <w:rsid w:val="00652835"/>
    <w:rsid w:val="00662A4E"/>
    <w:rsid w:val="00664F39"/>
    <w:rsid w:val="00664FAE"/>
    <w:rsid w:val="00665887"/>
    <w:rsid w:val="00672CBD"/>
    <w:rsid w:val="0067435E"/>
    <w:rsid w:val="006752A9"/>
    <w:rsid w:val="00675D75"/>
    <w:rsid w:val="00680131"/>
    <w:rsid w:val="006837FD"/>
    <w:rsid w:val="0068522B"/>
    <w:rsid w:val="006856B7"/>
    <w:rsid w:val="00690920"/>
    <w:rsid w:val="006910D5"/>
    <w:rsid w:val="0069154C"/>
    <w:rsid w:val="0069679B"/>
    <w:rsid w:val="006A37EB"/>
    <w:rsid w:val="006B42E1"/>
    <w:rsid w:val="006B449D"/>
    <w:rsid w:val="006B4A62"/>
    <w:rsid w:val="006B7603"/>
    <w:rsid w:val="006C0363"/>
    <w:rsid w:val="006C1147"/>
    <w:rsid w:val="006C4B98"/>
    <w:rsid w:val="006C688F"/>
    <w:rsid w:val="006D16BC"/>
    <w:rsid w:val="006D25FF"/>
    <w:rsid w:val="006D6CE1"/>
    <w:rsid w:val="006D7115"/>
    <w:rsid w:val="006D776A"/>
    <w:rsid w:val="006E07D8"/>
    <w:rsid w:val="006E0A96"/>
    <w:rsid w:val="006E1592"/>
    <w:rsid w:val="006E4FA1"/>
    <w:rsid w:val="006E63EB"/>
    <w:rsid w:val="006F0848"/>
    <w:rsid w:val="006F3000"/>
    <w:rsid w:val="006F7963"/>
    <w:rsid w:val="006F7F35"/>
    <w:rsid w:val="007105F8"/>
    <w:rsid w:val="00712524"/>
    <w:rsid w:val="0071390D"/>
    <w:rsid w:val="00713973"/>
    <w:rsid w:val="0071437B"/>
    <w:rsid w:val="00714C98"/>
    <w:rsid w:val="00716C63"/>
    <w:rsid w:val="00722444"/>
    <w:rsid w:val="00724B6C"/>
    <w:rsid w:val="00724B81"/>
    <w:rsid w:val="007279E1"/>
    <w:rsid w:val="007312E2"/>
    <w:rsid w:val="00732633"/>
    <w:rsid w:val="00733522"/>
    <w:rsid w:val="00735373"/>
    <w:rsid w:val="007364D6"/>
    <w:rsid w:val="007366E4"/>
    <w:rsid w:val="007373BB"/>
    <w:rsid w:val="00741972"/>
    <w:rsid w:val="00743464"/>
    <w:rsid w:val="00745503"/>
    <w:rsid w:val="00746A11"/>
    <w:rsid w:val="007503B2"/>
    <w:rsid w:val="0075052D"/>
    <w:rsid w:val="00754BBF"/>
    <w:rsid w:val="00762337"/>
    <w:rsid w:val="00771659"/>
    <w:rsid w:val="00771AEE"/>
    <w:rsid w:val="007745E0"/>
    <w:rsid w:val="00781713"/>
    <w:rsid w:val="0078339F"/>
    <w:rsid w:val="00785A31"/>
    <w:rsid w:val="0079065A"/>
    <w:rsid w:val="00791CEE"/>
    <w:rsid w:val="007949EB"/>
    <w:rsid w:val="00795EF7"/>
    <w:rsid w:val="007A0120"/>
    <w:rsid w:val="007A07DD"/>
    <w:rsid w:val="007A0B06"/>
    <w:rsid w:val="007A333A"/>
    <w:rsid w:val="007A6396"/>
    <w:rsid w:val="007A6C0C"/>
    <w:rsid w:val="007A6DC9"/>
    <w:rsid w:val="007B0D46"/>
    <w:rsid w:val="007B33E9"/>
    <w:rsid w:val="007B68AF"/>
    <w:rsid w:val="007C177A"/>
    <w:rsid w:val="007C583E"/>
    <w:rsid w:val="007D11C6"/>
    <w:rsid w:val="007D3C12"/>
    <w:rsid w:val="007E2B30"/>
    <w:rsid w:val="007F02CF"/>
    <w:rsid w:val="007F5FCB"/>
    <w:rsid w:val="007F69B9"/>
    <w:rsid w:val="007F7058"/>
    <w:rsid w:val="007F70E3"/>
    <w:rsid w:val="00803568"/>
    <w:rsid w:val="00803DAF"/>
    <w:rsid w:val="0080481E"/>
    <w:rsid w:val="0080482C"/>
    <w:rsid w:val="008074FB"/>
    <w:rsid w:val="008112D0"/>
    <w:rsid w:val="0081204E"/>
    <w:rsid w:val="00814C38"/>
    <w:rsid w:val="008175FC"/>
    <w:rsid w:val="00820338"/>
    <w:rsid w:val="00824746"/>
    <w:rsid w:val="0083127D"/>
    <w:rsid w:val="008429E7"/>
    <w:rsid w:val="00844CCA"/>
    <w:rsid w:val="00851981"/>
    <w:rsid w:val="008521E6"/>
    <w:rsid w:val="00853A03"/>
    <w:rsid w:val="008555AF"/>
    <w:rsid w:val="0085691F"/>
    <w:rsid w:val="00856BFD"/>
    <w:rsid w:val="00860753"/>
    <w:rsid w:val="00860E6D"/>
    <w:rsid w:val="00860EE4"/>
    <w:rsid w:val="0086193A"/>
    <w:rsid w:val="00862E95"/>
    <w:rsid w:val="00870189"/>
    <w:rsid w:val="0087023E"/>
    <w:rsid w:val="008764E4"/>
    <w:rsid w:val="0087677C"/>
    <w:rsid w:val="00882646"/>
    <w:rsid w:val="0088433C"/>
    <w:rsid w:val="00884A35"/>
    <w:rsid w:val="008858CE"/>
    <w:rsid w:val="00887CE5"/>
    <w:rsid w:val="00890664"/>
    <w:rsid w:val="008969CC"/>
    <w:rsid w:val="00897A11"/>
    <w:rsid w:val="008A38EE"/>
    <w:rsid w:val="008A4157"/>
    <w:rsid w:val="008B0A40"/>
    <w:rsid w:val="008B1CDF"/>
    <w:rsid w:val="008B65A2"/>
    <w:rsid w:val="008C498D"/>
    <w:rsid w:val="008C7F8C"/>
    <w:rsid w:val="008D3278"/>
    <w:rsid w:val="008D4DB8"/>
    <w:rsid w:val="008D5A43"/>
    <w:rsid w:val="008D5D93"/>
    <w:rsid w:val="008D6296"/>
    <w:rsid w:val="008D7174"/>
    <w:rsid w:val="008E0283"/>
    <w:rsid w:val="008E42B0"/>
    <w:rsid w:val="008F1635"/>
    <w:rsid w:val="008F1983"/>
    <w:rsid w:val="008F3403"/>
    <w:rsid w:val="008F6139"/>
    <w:rsid w:val="008F6846"/>
    <w:rsid w:val="008F7E38"/>
    <w:rsid w:val="0090301C"/>
    <w:rsid w:val="009052D7"/>
    <w:rsid w:val="00912473"/>
    <w:rsid w:val="00912837"/>
    <w:rsid w:val="009134D2"/>
    <w:rsid w:val="00922563"/>
    <w:rsid w:val="00925204"/>
    <w:rsid w:val="00925C66"/>
    <w:rsid w:val="00927AD8"/>
    <w:rsid w:val="00932713"/>
    <w:rsid w:val="009338DA"/>
    <w:rsid w:val="009346F5"/>
    <w:rsid w:val="00943588"/>
    <w:rsid w:val="00944246"/>
    <w:rsid w:val="00944C34"/>
    <w:rsid w:val="00950C32"/>
    <w:rsid w:val="0096139B"/>
    <w:rsid w:val="00961D21"/>
    <w:rsid w:val="00962947"/>
    <w:rsid w:val="009634A2"/>
    <w:rsid w:val="00967CAC"/>
    <w:rsid w:val="0097323A"/>
    <w:rsid w:val="00974843"/>
    <w:rsid w:val="00974A85"/>
    <w:rsid w:val="009817FF"/>
    <w:rsid w:val="00987486"/>
    <w:rsid w:val="00990047"/>
    <w:rsid w:val="00990E44"/>
    <w:rsid w:val="00993257"/>
    <w:rsid w:val="009935D4"/>
    <w:rsid w:val="00994366"/>
    <w:rsid w:val="00994B8F"/>
    <w:rsid w:val="009958D4"/>
    <w:rsid w:val="00995988"/>
    <w:rsid w:val="009A232D"/>
    <w:rsid w:val="009A368D"/>
    <w:rsid w:val="009A52A0"/>
    <w:rsid w:val="009A78AF"/>
    <w:rsid w:val="009B0309"/>
    <w:rsid w:val="009B0326"/>
    <w:rsid w:val="009B4B6D"/>
    <w:rsid w:val="009B73D9"/>
    <w:rsid w:val="009C0EB2"/>
    <w:rsid w:val="009C173C"/>
    <w:rsid w:val="009C4432"/>
    <w:rsid w:val="009D20A9"/>
    <w:rsid w:val="009D78AD"/>
    <w:rsid w:val="009E4973"/>
    <w:rsid w:val="009E5BEE"/>
    <w:rsid w:val="009F031F"/>
    <w:rsid w:val="009F1002"/>
    <w:rsid w:val="009F44CA"/>
    <w:rsid w:val="009F77EF"/>
    <w:rsid w:val="009F7EBB"/>
    <w:rsid w:val="00A066F5"/>
    <w:rsid w:val="00A119B4"/>
    <w:rsid w:val="00A14FFA"/>
    <w:rsid w:val="00A231FD"/>
    <w:rsid w:val="00A23590"/>
    <w:rsid w:val="00A262B6"/>
    <w:rsid w:val="00A272D6"/>
    <w:rsid w:val="00A27B2F"/>
    <w:rsid w:val="00A3355A"/>
    <w:rsid w:val="00A42600"/>
    <w:rsid w:val="00A43C4E"/>
    <w:rsid w:val="00A50B78"/>
    <w:rsid w:val="00A515E8"/>
    <w:rsid w:val="00A52F09"/>
    <w:rsid w:val="00A53224"/>
    <w:rsid w:val="00A558A2"/>
    <w:rsid w:val="00A63001"/>
    <w:rsid w:val="00A637D0"/>
    <w:rsid w:val="00A63D1D"/>
    <w:rsid w:val="00A66BF9"/>
    <w:rsid w:val="00A67CE0"/>
    <w:rsid w:val="00A718A0"/>
    <w:rsid w:val="00A738D8"/>
    <w:rsid w:val="00A77D23"/>
    <w:rsid w:val="00A87D86"/>
    <w:rsid w:val="00A909C6"/>
    <w:rsid w:val="00A90E49"/>
    <w:rsid w:val="00A92568"/>
    <w:rsid w:val="00A952E2"/>
    <w:rsid w:val="00AA1E09"/>
    <w:rsid w:val="00AA46EE"/>
    <w:rsid w:val="00AA6D19"/>
    <w:rsid w:val="00AB3FFB"/>
    <w:rsid w:val="00AC3B64"/>
    <w:rsid w:val="00AD51E4"/>
    <w:rsid w:val="00AD6D02"/>
    <w:rsid w:val="00AD7E3A"/>
    <w:rsid w:val="00AE3639"/>
    <w:rsid w:val="00AE3931"/>
    <w:rsid w:val="00AE3BDB"/>
    <w:rsid w:val="00AE423E"/>
    <w:rsid w:val="00AE4DCC"/>
    <w:rsid w:val="00AE54A3"/>
    <w:rsid w:val="00AE7D58"/>
    <w:rsid w:val="00AF2D36"/>
    <w:rsid w:val="00AF4EBE"/>
    <w:rsid w:val="00B006C8"/>
    <w:rsid w:val="00B023B3"/>
    <w:rsid w:val="00B02542"/>
    <w:rsid w:val="00B02A31"/>
    <w:rsid w:val="00B03BF9"/>
    <w:rsid w:val="00B06D15"/>
    <w:rsid w:val="00B0757D"/>
    <w:rsid w:val="00B10ECE"/>
    <w:rsid w:val="00B11233"/>
    <w:rsid w:val="00B122CE"/>
    <w:rsid w:val="00B131F3"/>
    <w:rsid w:val="00B16453"/>
    <w:rsid w:val="00B16B17"/>
    <w:rsid w:val="00B23341"/>
    <w:rsid w:val="00B242F3"/>
    <w:rsid w:val="00B25125"/>
    <w:rsid w:val="00B2738A"/>
    <w:rsid w:val="00B27603"/>
    <w:rsid w:val="00B31CF4"/>
    <w:rsid w:val="00B31DB1"/>
    <w:rsid w:val="00B408B4"/>
    <w:rsid w:val="00B42AFA"/>
    <w:rsid w:val="00B44E21"/>
    <w:rsid w:val="00B45921"/>
    <w:rsid w:val="00B51AC8"/>
    <w:rsid w:val="00B55BF7"/>
    <w:rsid w:val="00B604C1"/>
    <w:rsid w:val="00B62AC2"/>
    <w:rsid w:val="00B646DC"/>
    <w:rsid w:val="00B6524B"/>
    <w:rsid w:val="00B6674C"/>
    <w:rsid w:val="00B7626B"/>
    <w:rsid w:val="00B85137"/>
    <w:rsid w:val="00B879CA"/>
    <w:rsid w:val="00B87A9E"/>
    <w:rsid w:val="00B91F29"/>
    <w:rsid w:val="00B945EC"/>
    <w:rsid w:val="00B95554"/>
    <w:rsid w:val="00B96D18"/>
    <w:rsid w:val="00BA082B"/>
    <w:rsid w:val="00BA2341"/>
    <w:rsid w:val="00BA7F2C"/>
    <w:rsid w:val="00BB1BB8"/>
    <w:rsid w:val="00BB4B83"/>
    <w:rsid w:val="00BB7EB7"/>
    <w:rsid w:val="00BC2483"/>
    <w:rsid w:val="00BC4ED4"/>
    <w:rsid w:val="00BC5022"/>
    <w:rsid w:val="00BC7F3D"/>
    <w:rsid w:val="00BD13D5"/>
    <w:rsid w:val="00BD4053"/>
    <w:rsid w:val="00BE0938"/>
    <w:rsid w:val="00BE0CF5"/>
    <w:rsid w:val="00C0260D"/>
    <w:rsid w:val="00C07D41"/>
    <w:rsid w:val="00C07FF5"/>
    <w:rsid w:val="00C139B4"/>
    <w:rsid w:val="00C15C55"/>
    <w:rsid w:val="00C16519"/>
    <w:rsid w:val="00C17A47"/>
    <w:rsid w:val="00C17FC8"/>
    <w:rsid w:val="00C23988"/>
    <w:rsid w:val="00C26CAB"/>
    <w:rsid w:val="00C35638"/>
    <w:rsid w:val="00C43E58"/>
    <w:rsid w:val="00C4579B"/>
    <w:rsid w:val="00C4685A"/>
    <w:rsid w:val="00C6589D"/>
    <w:rsid w:val="00C65D79"/>
    <w:rsid w:val="00C66038"/>
    <w:rsid w:val="00C67251"/>
    <w:rsid w:val="00C70775"/>
    <w:rsid w:val="00C76044"/>
    <w:rsid w:val="00C85E32"/>
    <w:rsid w:val="00C87DA2"/>
    <w:rsid w:val="00C927A0"/>
    <w:rsid w:val="00CA66A6"/>
    <w:rsid w:val="00CA6711"/>
    <w:rsid w:val="00CA7311"/>
    <w:rsid w:val="00CA7D25"/>
    <w:rsid w:val="00CB177C"/>
    <w:rsid w:val="00CB3855"/>
    <w:rsid w:val="00CB5B02"/>
    <w:rsid w:val="00CB6774"/>
    <w:rsid w:val="00CC013C"/>
    <w:rsid w:val="00CC13EF"/>
    <w:rsid w:val="00CC1ADB"/>
    <w:rsid w:val="00CC5DD7"/>
    <w:rsid w:val="00CC5F71"/>
    <w:rsid w:val="00CC77A1"/>
    <w:rsid w:val="00CD00B8"/>
    <w:rsid w:val="00CD19FC"/>
    <w:rsid w:val="00CD5D03"/>
    <w:rsid w:val="00CD60D5"/>
    <w:rsid w:val="00CE0DAC"/>
    <w:rsid w:val="00CE5468"/>
    <w:rsid w:val="00CF0506"/>
    <w:rsid w:val="00CF7186"/>
    <w:rsid w:val="00CF7FCF"/>
    <w:rsid w:val="00D0026B"/>
    <w:rsid w:val="00D1242D"/>
    <w:rsid w:val="00D124D2"/>
    <w:rsid w:val="00D131D8"/>
    <w:rsid w:val="00D15E2F"/>
    <w:rsid w:val="00D230B9"/>
    <w:rsid w:val="00D258BF"/>
    <w:rsid w:val="00D25CA4"/>
    <w:rsid w:val="00D328F5"/>
    <w:rsid w:val="00D354A7"/>
    <w:rsid w:val="00D35918"/>
    <w:rsid w:val="00D36D63"/>
    <w:rsid w:val="00D44D5B"/>
    <w:rsid w:val="00D47363"/>
    <w:rsid w:val="00D50D00"/>
    <w:rsid w:val="00D53344"/>
    <w:rsid w:val="00D535A6"/>
    <w:rsid w:val="00D53F3F"/>
    <w:rsid w:val="00D556A1"/>
    <w:rsid w:val="00D57959"/>
    <w:rsid w:val="00D57CE7"/>
    <w:rsid w:val="00D65D71"/>
    <w:rsid w:val="00D67D54"/>
    <w:rsid w:val="00D7234C"/>
    <w:rsid w:val="00D73F0B"/>
    <w:rsid w:val="00D826A5"/>
    <w:rsid w:val="00D90679"/>
    <w:rsid w:val="00D9076F"/>
    <w:rsid w:val="00D91BA6"/>
    <w:rsid w:val="00D926D6"/>
    <w:rsid w:val="00D92FEE"/>
    <w:rsid w:val="00D94BF2"/>
    <w:rsid w:val="00DA01D1"/>
    <w:rsid w:val="00DA4274"/>
    <w:rsid w:val="00DA5265"/>
    <w:rsid w:val="00DB0800"/>
    <w:rsid w:val="00DB5BAC"/>
    <w:rsid w:val="00DC2C4C"/>
    <w:rsid w:val="00DD0A08"/>
    <w:rsid w:val="00DD4495"/>
    <w:rsid w:val="00DD50CC"/>
    <w:rsid w:val="00DD7842"/>
    <w:rsid w:val="00DE1A62"/>
    <w:rsid w:val="00DF0833"/>
    <w:rsid w:val="00DF0976"/>
    <w:rsid w:val="00DF12CC"/>
    <w:rsid w:val="00DF162A"/>
    <w:rsid w:val="00DF2656"/>
    <w:rsid w:val="00DF6A62"/>
    <w:rsid w:val="00E001AD"/>
    <w:rsid w:val="00E005D7"/>
    <w:rsid w:val="00E06B66"/>
    <w:rsid w:val="00E13FF2"/>
    <w:rsid w:val="00E1611E"/>
    <w:rsid w:val="00E176A5"/>
    <w:rsid w:val="00E20876"/>
    <w:rsid w:val="00E23BB9"/>
    <w:rsid w:val="00E24FC4"/>
    <w:rsid w:val="00E25E8D"/>
    <w:rsid w:val="00E35C41"/>
    <w:rsid w:val="00E40C80"/>
    <w:rsid w:val="00E412CA"/>
    <w:rsid w:val="00E41DED"/>
    <w:rsid w:val="00E50236"/>
    <w:rsid w:val="00E518F8"/>
    <w:rsid w:val="00E611E7"/>
    <w:rsid w:val="00E61A0D"/>
    <w:rsid w:val="00E6614F"/>
    <w:rsid w:val="00E67821"/>
    <w:rsid w:val="00E712EF"/>
    <w:rsid w:val="00E71BFF"/>
    <w:rsid w:val="00E8105A"/>
    <w:rsid w:val="00E9018B"/>
    <w:rsid w:val="00E91555"/>
    <w:rsid w:val="00E9256A"/>
    <w:rsid w:val="00E92688"/>
    <w:rsid w:val="00E932F1"/>
    <w:rsid w:val="00E9741D"/>
    <w:rsid w:val="00EA18B8"/>
    <w:rsid w:val="00EA3032"/>
    <w:rsid w:val="00EA59A5"/>
    <w:rsid w:val="00EA5A85"/>
    <w:rsid w:val="00EA5F6A"/>
    <w:rsid w:val="00EB1E96"/>
    <w:rsid w:val="00EB3F83"/>
    <w:rsid w:val="00EB56ED"/>
    <w:rsid w:val="00EC2C99"/>
    <w:rsid w:val="00EC467B"/>
    <w:rsid w:val="00ED2B0E"/>
    <w:rsid w:val="00EE088F"/>
    <w:rsid w:val="00EE25EE"/>
    <w:rsid w:val="00EE322C"/>
    <w:rsid w:val="00EE576A"/>
    <w:rsid w:val="00EF06E9"/>
    <w:rsid w:val="00EF2916"/>
    <w:rsid w:val="00EF4D41"/>
    <w:rsid w:val="00EF4FE1"/>
    <w:rsid w:val="00F000DC"/>
    <w:rsid w:val="00F00685"/>
    <w:rsid w:val="00F03306"/>
    <w:rsid w:val="00F06012"/>
    <w:rsid w:val="00F065F4"/>
    <w:rsid w:val="00F1052F"/>
    <w:rsid w:val="00F118E4"/>
    <w:rsid w:val="00F14EF6"/>
    <w:rsid w:val="00F160BF"/>
    <w:rsid w:val="00F20C69"/>
    <w:rsid w:val="00F23063"/>
    <w:rsid w:val="00F23CD3"/>
    <w:rsid w:val="00F270A8"/>
    <w:rsid w:val="00F351AB"/>
    <w:rsid w:val="00F40D5F"/>
    <w:rsid w:val="00F42A5A"/>
    <w:rsid w:val="00F43DD2"/>
    <w:rsid w:val="00F56EEA"/>
    <w:rsid w:val="00F613AD"/>
    <w:rsid w:val="00F6286A"/>
    <w:rsid w:val="00F64CC8"/>
    <w:rsid w:val="00F65244"/>
    <w:rsid w:val="00F65599"/>
    <w:rsid w:val="00F70253"/>
    <w:rsid w:val="00F70861"/>
    <w:rsid w:val="00F74FFF"/>
    <w:rsid w:val="00F763F0"/>
    <w:rsid w:val="00F84C34"/>
    <w:rsid w:val="00F86766"/>
    <w:rsid w:val="00F87E62"/>
    <w:rsid w:val="00F958F3"/>
    <w:rsid w:val="00F95F46"/>
    <w:rsid w:val="00F95F56"/>
    <w:rsid w:val="00FA1FD7"/>
    <w:rsid w:val="00FB1D7E"/>
    <w:rsid w:val="00FC3CF9"/>
    <w:rsid w:val="00FC44B4"/>
    <w:rsid w:val="00FD233D"/>
    <w:rsid w:val="00FD6A87"/>
    <w:rsid w:val="00FD7649"/>
    <w:rsid w:val="00FD7798"/>
    <w:rsid w:val="00FE4BAA"/>
    <w:rsid w:val="00FF16FE"/>
    <w:rsid w:val="00FF181E"/>
    <w:rsid w:val="00FF5D5E"/>
    <w:rsid w:val="00FF77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38913"/>
    <o:shapelayout v:ext="edit">
      <o:idmap v:ext="edit" data="1"/>
    </o:shapelayout>
  </w:shapeDefaults>
  <w:decimalSymbol w:val=","/>
  <w:listSeparator w:val=";"/>
  <w15:docId w15:val="{37B67116-5E92-4FB8-B310-0EB95F54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D5A78"/>
    <w:rPr>
      <w:rFonts w:ascii="Times New Roman" w:eastAsia="Times New Roman" w:hAnsi="Times New Roman"/>
      <w:sz w:val="24"/>
      <w:szCs w:val="24"/>
    </w:rPr>
  </w:style>
  <w:style w:type="paragraph" w:styleId="Virsraksts5">
    <w:name w:val="heading 5"/>
    <w:basedOn w:val="Parasts"/>
    <w:next w:val="Parasts"/>
    <w:link w:val="Virsraksts5Rakstz"/>
    <w:uiPriority w:val="99"/>
    <w:qFormat/>
    <w:rsid w:val="00232AA2"/>
    <w:pPr>
      <w:suppressAutoHyphens/>
      <w:spacing w:before="240" w:after="60"/>
      <w:outlineLvl w:val="4"/>
    </w:pPr>
    <w:rPr>
      <w:b/>
      <w:bCs/>
      <w:i/>
      <w:iCs/>
      <w:kern w:val="1"/>
      <w:sz w:val="26"/>
      <w:szCs w:val="26"/>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link w:val="Virsraksts5"/>
    <w:uiPriority w:val="99"/>
    <w:locked/>
    <w:rsid w:val="00232AA2"/>
    <w:rPr>
      <w:rFonts w:ascii="Times New Roman" w:hAnsi="Times New Roman" w:cs="Times New Roman"/>
      <w:b/>
      <w:bCs/>
      <w:i/>
      <w:iCs/>
      <w:kern w:val="1"/>
      <w:sz w:val="26"/>
      <w:szCs w:val="26"/>
      <w:lang w:eastAsia="ar-SA" w:bidi="ar-SA"/>
    </w:rPr>
  </w:style>
  <w:style w:type="paragraph" w:customStyle="1" w:styleId="labojumupamats1">
    <w:name w:val="labojumu_pamats1"/>
    <w:basedOn w:val="Parasts"/>
    <w:uiPriority w:val="99"/>
    <w:rsid w:val="006B42E1"/>
    <w:pPr>
      <w:spacing w:before="45" w:line="360" w:lineRule="auto"/>
      <w:ind w:firstLine="300"/>
    </w:pPr>
    <w:rPr>
      <w:i/>
      <w:iCs/>
      <w:color w:val="414142"/>
      <w:sz w:val="20"/>
      <w:szCs w:val="20"/>
    </w:rPr>
  </w:style>
  <w:style w:type="paragraph" w:styleId="Galvene">
    <w:name w:val="header"/>
    <w:basedOn w:val="Parasts"/>
    <w:link w:val="GalveneRakstz"/>
    <w:uiPriority w:val="99"/>
    <w:rsid w:val="006B42E1"/>
    <w:pPr>
      <w:tabs>
        <w:tab w:val="center" w:pos="4153"/>
        <w:tab w:val="right" w:pos="8306"/>
      </w:tabs>
    </w:pPr>
    <w:rPr>
      <w:rFonts w:ascii="Calibri" w:eastAsia="Calibri" w:hAnsi="Calibri"/>
      <w:sz w:val="22"/>
      <w:szCs w:val="22"/>
      <w:lang w:eastAsia="en-US"/>
    </w:rPr>
  </w:style>
  <w:style w:type="character" w:customStyle="1" w:styleId="GalveneRakstz">
    <w:name w:val="Galvene Rakstz."/>
    <w:link w:val="Galvene"/>
    <w:uiPriority w:val="99"/>
    <w:locked/>
    <w:rsid w:val="006B42E1"/>
    <w:rPr>
      <w:rFonts w:cs="Times New Roman"/>
    </w:rPr>
  </w:style>
  <w:style w:type="paragraph" w:styleId="Kjene">
    <w:name w:val="footer"/>
    <w:basedOn w:val="Parasts"/>
    <w:link w:val="KjeneRakstz"/>
    <w:uiPriority w:val="99"/>
    <w:rsid w:val="006B42E1"/>
    <w:pPr>
      <w:tabs>
        <w:tab w:val="center" w:pos="4153"/>
        <w:tab w:val="right" w:pos="8306"/>
      </w:tabs>
    </w:pPr>
    <w:rPr>
      <w:rFonts w:ascii="Calibri" w:eastAsia="Calibri" w:hAnsi="Calibri"/>
      <w:sz w:val="22"/>
      <w:szCs w:val="22"/>
      <w:lang w:eastAsia="en-US"/>
    </w:rPr>
  </w:style>
  <w:style w:type="character" w:customStyle="1" w:styleId="KjeneRakstz">
    <w:name w:val="Kājene Rakstz."/>
    <w:link w:val="Kjene"/>
    <w:uiPriority w:val="99"/>
    <w:locked/>
    <w:rsid w:val="006B42E1"/>
    <w:rPr>
      <w:rFonts w:cs="Times New Roman"/>
    </w:rPr>
  </w:style>
  <w:style w:type="table" w:styleId="Reatabula">
    <w:name w:val="Table Grid"/>
    <w:basedOn w:val="Parastatabula"/>
    <w:uiPriority w:val="99"/>
    <w:rsid w:val="00EE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EB3F83"/>
    <w:pPr>
      <w:ind w:left="720"/>
    </w:pPr>
    <w:rPr>
      <w:rFonts w:ascii="Calibri" w:eastAsia="Calibri" w:hAnsi="Calibri"/>
      <w:sz w:val="22"/>
      <w:szCs w:val="22"/>
      <w:lang w:eastAsia="en-US"/>
    </w:rPr>
  </w:style>
  <w:style w:type="character" w:customStyle="1" w:styleId="main1">
    <w:name w:val="main1"/>
    <w:uiPriority w:val="99"/>
    <w:rsid w:val="006837FD"/>
    <w:rPr>
      <w:rFonts w:ascii="Verdana" w:hAnsi="Verdana" w:cs="Times New Roman"/>
      <w:color w:val="333333"/>
      <w:sz w:val="17"/>
      <w:szCs w:val="17"/>
    </w:rPr>
  </w:style>
  <w:style w:type="paragraph" w:customStyle="1" w:styleId="tv2131">
    <w:name w:val="tv2131"/>
    <w:basedOn w:val="Parasts"/>
    <w:uiPriority w:val="99"/>
    <w:rsid w:val="006837FD"/>
    <w:pPr>
      <w:spacing w:line="360" w:lineRule="auto"/>
      <w:ind w:firstLine="300"/>
    </w:pPr>
    <w:rPr>
      <w:color w:val="414142"/>
      <w:sz w:val="20"/>
      <w:szCs w:val="20"/>
    </w:rPr>
  </w:style>
  <w:style w:type="paragraph" w:styleId="Parakstszemobjekta">
    <w:name w:val="caption"/>
    <w:basedOn w:val="Parasts"/>
    <w:next w:val="Parasts"/>
    <w:uiPriority w:val="99"/>
    <w:qFormat/>
    <w:rsid w:val="005D5A78"/>
    <w:rPr>
      <w:sz w:val="28"/>
      <w:szCs w:val="28"/>
      <w:lang w:val="en-GB" w:eastAsia="en-US"/>
    </w:rPr>
  </w:style>
  <w:style w:type="character" w:styleId="Hipersaite">
    <w:name w:val="Hyperlink"/>
    <w:uiPriority w:val="99"/>
    <w:rsid w:val="005D5A78"/>
    <w:rPr>
      <w:rFonts w:cs="Times New Roman"/>
      <w:color w:val="0000FF"/>
      <w:u w:val="single"/>
    </w:rPr>
  </w:style>
  <w:style w:type="paragraph" w:customStyle="1" w:styleId="CM1">
    <w:name w:val="CM1"/>
    <w:basedOn w:val="Parasts"/>
    <w:next w:val="Parasts"/>
    <w:uiPriority w:val="99"/>
    <w:rsid w:val="005D5A78"/>
    <w:pPr>
      <w:autoSpaceDE w:val="0"/>
      <w:autoSpaceDN w:val="0"/>
      <w:adjustRightInd w:val="0"/>
    </w:pPr>
    <w:rPr>
      <w:rFonts w:ascii="EUAlbertina" w:hAnsi="EUAlbertina"/>
    </w:rPr>
  </w:style>
  <w:style w:type="paragraph" w:customStyle="1" w:styleId="Default">
    <w:name w:val="Default"/>
    <w:uiPriority w:val="99"/>
    <w:rsid w:val="002407C0"/>
    <w:pPr>
      <w:autoSpaceDE w:val="0"/>
      <w:autoSpaceDN w:val="0"/>
      <w:adjustRightInd w:val="0"/>
    </w:pPr>
    <w:rPr>
      <w:rFonts w:ascii="EUAlbertina" w:hAnsi="EUAlbertina" w:cs="EUAlbertina"/>
      <w:color w:val="000000"/>
      <w:sz w:val="24"/>
      <w:szCs w:val="24"/>
      <w:lang w:eastAsia="en-US"/>
    </w:rPr>
  </w:style>
  <w:style w:type="paragraph" w:customStyle="1" w:styleId="CM3">
    <w:name w:val="CM3"/>
    <w:basedOn w:val="Default"/>
    <w:next w:val="Default"/>
    <w:uiPriority w:val="99"/>
    <w:rsid w:val="002407C0"/>
    <w:rPr>
      <w:rFonts w:cs="Times New Roman"/>
      <w:color w:val="auto"/>
    </w:rPr>
  </w:style>
  <w:style w:type="paragraph" w:customStyle="1" w:styleId="CM4">
    <w:name w:val="CM4"/>
    <w:basedOn w:val="Default"/>
    <w:next w:val="Default"/>
    <w:uiPriority w:val="99"/>
    <w:rsid w:val="002407C0"/>
    <w:rPr>
      <w:rFonts w:cs="Times New Roman"/>
      <w:color w:val="auto"/>
    </w:rPr>
  </w:style>
  <w:style w:type="paragraph" w:styleId="Balonteksts">
    <w:name w:val="Balloon Text"/>
    <w:basedOn w:val="Parasts"/>
    <w:link w:val="BalontekstsRakstz"/>
    <w:uiPriority w:val="99"/>
    <w:semiHidden/>
    <w:rsid w:val="000F7756"/>
    <w:rPr>
      <w:rFonts w:ascii="Segoe UI" w:eastAsia="Calibri" w:hAnsi="Segoe UI" w:cs="Segoe UI"/>
      <w:sz w:val="18"/>
      <w:szCs w:val="18"/>
      <w:lang w:eastAsia="en-US"/>
    </w:rPr>
  </w:style>
  <w:style w:type="character" w:customStyle="1" w:styleId="BalontekstsRakstz">
    <w:name w:val="Balonteksts Rakstz."/>
    <w:link w:val="Balonteksts"/>
    <w:uiPriority w:val="99"/>
    <w:semiHidden/>
    <w:locked/>
    <w:rsid w:val="000F7756"/>
    <w:rPr>
      <w:rFonts w:ascii="Segoe UI" w:hAnsi="Segoe UI" w:cs="Segoe UI"/>
      <w:sz w:val="18"/>
      <w:szCs w:val="18"/>
    </w:rPr>
  </w:style>
  <w:style w:type="character" w:styleId="Komentraatsauce">
    <w:name w:val="annotation reference"/>
    <w:uiPriority w:val="99"/>
    <w:semiHidden/>
    <w:unhideWhenUsed/>
    <w:rsid w:val="008764E4"/>
    <w:rPr>
      <w:sz w:val="16"/>
      <w:szCs w:val="16"/>
    </w:rPr>
  </w:style>
  <w:style w:type="paragraph" w:styleId="Komentrateksts">
    <w:name w:val="annotation text"/>
    <w:basedOn w:val="Parasts"/>
    <w:link w:val="KomentratekstsRakstz"/>
    <w:uiPriority w:val="99"/>
    <w:semiHidden/>
    <w:unhideWhenUsed/>
    <w:rsid w:val="008764E4"/>
    <w:rPr>
      <w:sz w:val="20"/>
      <w:szCs w:val="20"/>
    </w:rPr>
  </w:style>
  <w:style w:type="character" w:customStyle="1" w:styleId="KomentratekstsRakstz">
    <w:name w:val="Komentāra teksts Rakstz."/>
    <w:link w:val="Komentrateksts"/>
    <w:uiPriority w:val="99"/>
    <w:semiHidden/>
    <w:rsid w:val="008764E4"/>
    <w:rPr>
      <w:rFonts w:ascii="Times New Roman" w:eastAsia="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8764E4"/>
    <w:rPr>
      <w:b/>
      <w:bCs/>
    </w:rPr>
  </w:style>
  <w:style w:type="character" w:customStyle="1" w:styleId="KomentratmaRakstz">
    <w:name w:val="Komentāra tēma Rakstz."/>
    <w:link w:val="Komentratma"/>
    <w:uiPriority w:val="99"/>
    <w:semiHidden/>
    <w:rsid w:val="008764E4"/>
    <w:rPr>
      <w:rFonts w:ascii="Times New Roman" w:eastAsia="Times New Roman" w:hAnsi="Times New Roman"/>
      <w:b/>
      <w:bCs/>
      <w:sz w:val="20"/>
      <w:szCs w:val="20"/>
    </w:rPr>
  </w:style>
  <w:style w:type="paragraph" w:styleId="Prskatjums">
    <w:name w:val="Revision"/>
    <w:hidden/>
    <w:uiPriority w:val="99"/>
    <w:semiHidden/>
    <w:rsid w:val="00EB1E96"/>
    <w:rPr>
      <w:rFonts w:ascii="Times New Roman" w:eastAsia="Times New Roman" w:hAnsi="Times New Roman"/>
      <w:sz w:val="24"/>
      <w:szCs w:val="24"/>
    </w:rPr>
  </w:style>
  <w:style w:type="paragraph" w:customStyle="1" w:styleId="naiskr">
    <w:name w:val="naiskr"/>
    <w:basedOn w:val="Parasts"/>
    <w:rsid w:val="00E06B66"/>
    <w:pPr>
      <w:spacing w:before="60" w:after="60"/>
    </w:pPr>
  </w:style>
  <w:style w:type="paragraph" w:customStyle="1" w:styleId="naisf">
    <w:name w:val="naisf"/>
    <w:basedOn w:val="Parasts"/>
    <w:rsid w:val="00496D42"/>
    <w:pPr>
      <w:spacing w:before="75" w:after="75"/>
      <w:ind w:firstLine="375"/>
      <w:jc w:val="both"/>
    </w:pPr>
  </w:style>
  <w:style w:type="character" w:styleId="Izteiksmgs">
    <w:name w:val="Strong"/>
    <w:basedOn w:val="Noklusjumarindkopasfonts"/>
    <w:uiPriority w:val="22"/>
    <w:qFormat/>
    <w:locked/>
    <w:rsid w:val="00862E95"/>
    <w:rPr>
      <w:b/>
      <w:bCs/>
    </w:rPr>
  </w:style>
  <w:style w:type="paragraph" w:styleId="Pamattekstsaratkpi">
    <w:name w:val="Body Text Indent"/>
    <w:basedOn w:val="Parasts"/>
    <w:link w:val="PamattekstsaratkpiRakstz"/>
    <w:rsid w:val="000933B1"/>
    <w:pPr>
      <w:spacing w:after="120"/>
      <w:ind w:left="283"/>
    </w:pPr>
    <w:rPr>
      <w:lang w:val="en-GB" w:eastAsia="en-US"/>
    </w:rPr>
  </w:style>
  <w:style w:type="character" w:customStyle="1" w:styleId="BodyTextIndentChar">
    <w:name w:val="Body Text Indent Char"/>
    <w:basedOn w:val="Noklusjumarindkopasfonts"/>
    <w:uiPriority w:val="99"/>
    <w:semiHidden/>
    <w:rsid w:val="000933B1"/>
    <w:rPr>
      <w:rFonts w:ascii="Times New Roman" w:eastAsia="Times New Roman" w:hAnsi="Times New Roman"/>
      <w:sz w:val="24"/>
      <w:szCs w:val="24"/>
    </w:rPr>
  </w:style>
  <w:style w:type="character" w:customStyle="1" w:styleId="PamattekstsaratkpiRakstz">
    <w:name w:val="Pamatteksts ar atkāpi Rakstz."/>
    <w:link w:val="Pamattekstsaratkpi"/>
    <w:rsid w:val="000933B1"/>
    <w:rPr>
      <w:rFonts w:ascii="Times New Roman" w:eastAsia="Times New Roman" w:hAnsi="Times New Roman"/>
      <w:sz w:val="24"/>
      <w:szCs w:val="24"/>
      <w:lang w:val="en-GB" w:eastAsia="en-US"/>
    </w:rPr>
  </w:style>
  <w:style w:type="paragraph" w:styleId="Bezatstarpm">
    <w:name w:val="No Spacing"/>
    <w:uiPriority w:val="1"/>
    <w:qFormat/>
    <w:rsid w:val="00AF4EBE"/>
    <w:rPr>
      <w:rFonts w:asciiTheme="minorHAnsi" w:eastAsiaTheme="minorHAnsi" w:hAnsiTheme="minorHAnsi" w:cstheme="minorBidi"/>
      <w:sz w:val="22"/>
      <w:szCs w:val="22"/>
      <w:lang w:eastAsia="en-US"/>
    </w:rPr>
  </w:style>
  <w:style w:type="character" w:styleId="Vietturateksts">
    <w:name w:val="Placeholder Text"/>
    <w:basedOn w:val="Noklusjumarindkopasfonts"/>
    <w:uiPriority w:val="99"/>
    <w:semiHidden/>
    <w:rsid w:val="003B2D76"/>
    <w:rPr>
      <w:color w:val="808080"/>
    </w:rPr>
  </w:style>
  <w:style w:type="paragraph" w:customStyle="1" w:styleId="body">
    <w:name w:val="body"/>
    <w:basedOn w:val="Parasts"/>
    <w:uiPriority w:val="99"/>
    <w:rsid w:val="00496D49"/>
    <w:pPr>
      <w:shd w:val="clear" w:color="auto" w:fill="C9E1DF"/>
      <w:spacing w:before="100" w:beforeAutospacing="1" w:after="100" w:afterAutospacing="1"/>
    </w:pPr>
    <w:rPr>
      <w:rFonts w:ascii="Arial" w:hAnsi="Arial" w:cs="Arial"/>
      <w:color w:val="333333"/>
    </w:rPr>
  </w:style>
  <w:style w:type="paragraph" w:customStyle="1" w:styleId="naisc">
    <w:name w:val="naisc"/>
    <w:basedOn w:val="Parasts"/>
    <w:rsid w:val="00496D49"/>
    <w:pPr>
      <w:spacing w:before="75" w:after="75"/>
      <w:jc w:val="center"/>
    </w:pPr>
  </w:style>
  <w:style w:type="paragraph" w:styleId="Paraststmeklis">
    <w:name w:val="Normal (Web)"/>
    <w:basedOn w:val="Parasts"/>
    <w:uiPriority w:val="99"/>
    <w:semiHidden/>
    <w:unhideWhenUsed/>
    <w:rsid w:val="000B51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4249">
      <w:bodyDiv w:val="1"/>
      <w:marLeft w:val="0"/>
      <w:marRight w:val="0"/>
      <w:marTop w:val="0"/>
      <w:marBottom w:val="0"/>
      <w:divBdr>
        <w:top w:val="none" w:sz="0" w:space="0" w:color="auto"/>
        <w:left w:val="none" w:sz="0" w:space="0" w:color="auto"/>
        <w:bottom w:val="none" w:sz="0" w:space="0" w:color="auto"/>
        <w:right w:val="none" w:sz="0" w:space="0" w:color="auto"/>
      </w:divBdr>
    </w:div>
    <w:div w:id="99565488">
      <w:bodyDiv w:val="1"/>
      <w:marLeft w:val="0"/>
      <w:marRight w:val="0"/>
      <w:marTop w:val="0"/>
      <w:marBottom w:val="0"/>
      <w:divBdr>
        <w:top w:val="none" w:sz="0" w:space="0" w:color="auto"/>
        <w:left w:val="none" w:sz="0" w:space="0" w:color="auto"/>
        <w:bottom w:val="none" w:sz="0" w:space="0" w:color="auto"/>
        <w:right w:val="none" w:sz="0" w:space="0" w:color="auto"/>
      </w:divBdr>
    </w:div>
    <w:div w:id="190609282">
      <w:bodyDiv w:val="1"/>
      <w:marLeft w:val="0"/>
      <w:marRight w:val="0"/>
      <w:marTop w:val="0"/>
      <w:marBottom w:val="0"/>
      <w:divBdr>
        <w:top w:val="none" w:sz="0" w:space="0" w:color="auto"/>
        <w:left w:val="none" w:sz="0" w:space="0" w:color="auto"/>
        <w:bottom w:val="none" w:sz="0" w:space="0" w:color="auto"/>
        <w:right w:val="none" w:sz="0" w:space="0" w:color="auto"/>
      </w:divBdr>
    </w:div>
    <w:div w:id="257324859">
      <w:bodyDiv w:val="1"/>
      <w:marLeft w:val="0"/>
      <w:marRight w:val="0"/>
      <w:marTop w:val="0"/>
      <w:marBottom w:val="0"/>
      <w:divBdr>
        <w:top w:val="none" w:sz="0" w:space="0" w:color="auto"/>
        <w:left w:val="none" w:sz="0" w:space="0" w:color="auto"/>
        <w:bottom w:val="none" w:sz="0" w:space="0" w:color="auto"/>
        <w:right w:val="none" w:sz="0" w:space="0" w:color="auto"/>
      </w:divBdr>
    </w:div>
    <w:div w:id="287055495">
      <w:bodyDiv w:val="1"/>
      <w:marLeft w:val="0"/>
      <w:marRight w:val="0"/>
      <w:marTop w:val="0"/>
      <w:marBottom w:val="0"/>
      <w:divBdr>
        <w:top w:val="none" w:sz="0" w:space="0" w:color="auto"/>
        <w:left w:val="none" w:sz="0" w:space="0" w:color="auto"/>
        <w:bottom w:val="none" w:sz="0" w:space="0" w:color="auto"/>
        <w:right w:val="none" w:sz="0" w:space="0" w:color="auto"/>
      </w:divBdr>
      <w:divsChild>
        <w:div w:id="278998497">
          <w:marLeft w:val="0"/>
          <w:marRight w:val="0"/>
          <w:marTop w:val="0"/>
          <w:marBottom w:val="0"/>
          <w:divBdr>
            <w:top w:val="none" w:sz="0" w:space="0" w:color="auto"/>
            <w:left w:val="none" w:sz="0" w:space="0" w:color="auto"/>
            <w:bottom w:val="none" w:sz="0" w:space="0" w:color="auto"/>
            <w:right w:val="none" w:sz="0" w:space="0" w:color="auto"/>
          </w:divBdr>
        </w:div>
        <w:div w:id="710499514">
          <w:marLeft w:val="0"/>
          <w:marRight w:val="0"/>
          <w:marTop w:val="0"/>
          <w:marBottom w:val="0"/>
          <w:divBdr>
            <w:top w:val="none" w:sz="0" w:space="0" w:color="auto"/>
            <w:left w:val="none" w:sz="0" w:space="0" w:color="auto"/>
            <w:bottom w:val="none" w:sz="0" w:space="0" w:color="auto"/>
            <w:right w:val="none" w:sz="0" w:space="0" w:color="auto"/>
          </w:divBdr>
        </w:div>
        <w:div w:id="1975866941">
          <w:marLeft w:val="0"/>
          <w:marRight w:val="0"/>
          <w:marTop w:val="0"/>
          <w:marBottom w:val="0"/>
          <w:divBdr>
            <w:top w:val="none" w:sz="0" w:space="0" w:color="auto"/>
            <w:left w:val="none" w:sz="0" w:space="0" w:color="auto"/>
            <w:bottom w:val="none" w:sz="0" w:space="0" w:color="auto"/>
            <w:right w:val="none" w:sz="0" w:space="0" w:color="auto"/>
          </w:divBdr>
        </w:div>
        <w:div w:id="169176393">
          <w:marLeft w:val="0"/>
          <w:marRight w:val="0"/>
          <w:marTop w:val="0"/>
          <w:marBottom w:val="0"/>
          <w:divBdr>
            <w:top w:val="none" w:sz="0" w:space="0" w:color="auto"/>
            <w:left w:val="none" w:sz="0" w:space="0" w:color="auto"/>
            <w:bottom w:val="none" w:sz="0" w:space="0" w:color="auto"/>
            <w:right w:val="none" w:sz="0" w:space="0" w:color="auto"/>
          </w:divBdr>
        </w:div>
        <w:div w:id="601382474">
          <w:marLeft w:val="0"/>
          <w:marRight w:val="0"/>
          <w:marTop w:val="0"/>
          <w:marBottom w:val="0"/>
          <w:divBdr>
            <w:top w:val="none" w:sz="0" w:space="0" w:color="auto"/>
            <w:left w:val="none" w:sz="0" w:space="0" w:color="auto"/>
            <w:bottom w:val="none" w:sz="0" w:space="0" w:color="auto"/>
            <w:right w:val="none" w:sz="0" w:space="0" w:color="auto"/>
          </w:divBdr>
        </w:div>
        <w:div w:id="1693451410">
          <w:marLeft w:val="0"/>
          <w:marRight w:val="0"/>
          <w:marTop w:val="0"/>
          <w:marBottom w:val="0"/>
          <w:divBdr>
            <w:top w:val="none" w:sz="0" w:space="0" w:color="auto"/>
            <w:left w:val="none" w:sz="0" w:space="0" w:color="auto"/>
            <w:bottom w:val="none" w:sz="0" w:space="0" w:color="auto"/>
            <w:right w:val="none" w:sz="0" w:space="0" w:color="auto"/>
          </w:divBdr>
        </w:div>
        <w:div w:id="1420254979">
          <w:marLeft w:val="0"/>
          <w:marRight w:val="0"/>
          <w:marTop w:val="0"/>
          <w:marBottom w:val="0"/>
          <w:divBdr>
            <w:top w:val="none" w:sz="0" w:space="0" w:color="auto"/>
            <w:left w:val="none" w:sz="0" w:space="0" w:color="auto"/>
            <w:bottom w:val="none" w:sz="0" w:space="0" w:color="auto"/>
            <w:right w:val="none" w:sz="0" w:space="0" w:color="auto"/>
          </w:divBdr>
        </w:div>
        <w:div w:id="320550937">
          <w:marLeft w:val="0"/>
          <w:marRight w:val="0"/>
          <w:marTop w:val="0"/>
          <w:marBottom w:val="0"/>
          <w:divBdr>
            <w:top w:val="none" w:sz="0" w:space="0" w:color="auto"/>
            <w:left w:val="none" w:sz="0" w:space="0" w:color="auto"/>
            <w:bottom w:val="none" w:sz="0" w:space="0" w:color="auto"/>
            <w:right w:val="none" w:sz="0" w:space="0" w:color="auto"/>
          </w:divBdr>
        </w:div>
        <w:div w:id="784351268">
          <w:marLeft w:val="0"/>
          <w:marRight w:val="0"/>
          <w:marTop w:val="0"/>
          <w:marBottom w:val="0"/>
          <w:divBdr>
            <w:top w:val="none" w:sz="0" w:space="0" w:color="auto"/>
            <w:left w:val="none" w:sz="0" w:space="0" w:color="auto"/>
            <w:bottom w:val="none" w:sz="0" w:space="0" w:color="auto"/>
            <w:right w:val="none" w:sz="0" w:space="0" w:color="auto"/>
          </w:divBdr>
        </w:div>
        <w:div w:id="811950591">
          <w:marLeft w:val="0"/>
          <w:marRight w:val="0"/>
          <w:marTop w:val="0"/>
          <w:marBottom w:val="0"/>
          <w:divBdr>
            <w:top w:val="none" w:sz="0" w:space="0" w:color="auto"/>
            <w:left w:val="none" w:sz="0" w:space="0" w:color="auto"/>
            <w:bottom w:val="none" w:sz="0" w:space="0" w:color="auto"/>
            <w:right w:val="none" w:sz="0" w:space="0" w:color="auto"/>
          </w:divBdr>
        </w:div>
        <w:div w:id="533428218">
          <w:marLeft w:val="0"/>
          <w:marRight w:val="0"/>
          <w:marTop w:val="0"/>
          <w:marBottom w:val="0"/>
          <w:divBdr>
            <w:top w:val="none" w:sz="0" w:space="0" w:color="auto"/>
            <w:left w:val="none" w:sz="0" w:space="0" w:color="auto"/>
            <w:bottom w:val="none" w:sz="0" w:space="0" w:color="auto"/>
            <w:right w:val="none" w:sz="0" w:space="0" w:color="auto"/>
          </w:divBdr>
        </w:div>
        <w:div w:id="1306819651">
          <w:marLeft w:val="0"/>
          <w:marRight w:val="0"/>
          <w:marTop w:val="0"/>
          <w:marBottom w:val="0"/>
          <w:divBdr>
            <w:top w:val="none" w:sz="0" w:space="0" w:color="auto"/>
            <w:left w:val="none" w:sz="0" w:space="0" w:color="auto"/>
            <w:bottom w:val="none" w:sz="0" w:space="0" w:color="auto"/>
            <w:right w:val="none" w:sz="0" w:space="0" w:color="auto"/>
          </w:divBdr>
        </w:div>
        <w:div w:id="1305701861">
          <w:marLeft w:val="0"/>
          <w:marRight w:val="0"/>
          <w:marTop w:val="0"/>
          <w:marBottom w:val="0"/>
          <w:divBdr>
            <w:top w:val="none" w:sz="0" w:space="0" w:color="auto"/>
            <w:left w:val="none" w:sz="0" w:space="0" w:color="auto"/>
            <w:bottom w:val="none" w:sz="0" w:space="0" w:color="auto"/>
            <w:right w:val="none" w:sz="0" w:space="0" w:color="auto"/>
          </w:divBdr>
        </w:div>
        <w:div w:id="445391038">
          <w:marLeft w:val="0"/>
          <w:marRight w:val="0"/>
          <w:marTop w:val="0"/>
          <w:marBottom w:val="0"/>
          <w:divBdr>
            <w:top w:val="none" w:sz="0" w:space="0" w:color="auto"/>
            <w:left w:val="none" w:sz="0" w:space="0" w:color="auto"/>
            <w:bottom w:val="none" w:sz="0" w:space="0" w:color="auto"/>
            <w:right w:val="none" w:sz="0" w:space="0" w:color="auto"/>
          </w:divBdr>
        </w:div>
        <w:div w:id="579410324">
          <w:marLeft w:val="0"/>
          <w:marRight w:val="0"/>
          <w:marTop w:val="0"/>
          <w:marBottom w:val="0"/>
          <w:divBdr>
            <w:top w:val="none" w:sz="0" w:space="0" w:color="auto"/>
            <w:left w:val="none" w:sz="0" w:space="0" w:color="auto"/>
            <w:bottom w:val="none" w:sz="0" w:space="0" w:color="auto"/>
            <w:right w:val="none" w:sz="0" w:space="0" w:color="auto"/>
          </w:divBdr>
        </w:div>
        <w:div w:id="1678842387">
          <w:marLeft w:val="0"/>
          <w:marRight w:val="0"/>
          <w:marTop w:val="0"/>
          <w:marBottom w:val="0"/>
          <w:divBdr>
            <w:top w:val="none" w:sz="0" w:space="0" w:color="auto"/>
            <w:left w:val="none" w:sz="0" w:space="0" w:color="auto"/>
            <w:bottom w:val="none" w:sz="0" w:space="0" w:color="auto"/>
            <w:right w:val="none" w:sz="0" w:space="0" w:color="auto"/>
          </w:divBdr>
        </w:div>
        <w:div w:id="1393504901">
          <w:marLeft w:val="0"/>
          <w:marRight w:val="0"/>
          <w:marTop w:val="0"/>
          <w:marBottom w:val="0"/>
          <w:divBdr>
            <w:top w:val="none" w:sz="0" w:space="0" w:color="auto"/>
            <w:left w:val="none" w:sz="0" w:space="0" w:color="auto"/>
            <w:bottom w:val="none" w:sz="0" w:space="0" w:color="auto"/>
            <w:right w:val="none" w:sz="0" w:space="0" w:color="auto"/>
          </w:divBdr>
        </w:div>
        <w:div w:id="650595130">
          <w:marLeft w:val="0"/>
          <w:marRight w:val="0"/>
          <w:marTop w:val="0"/>
          <w:marBottom w:val="0"/>
          <w:divBdr>
            <w:top w:val="none" w:sz="0" w:space="0" w:color="auto"/>
            <w:left w:val="none" w:sz="0" w:space="0" w:color="auto"/>
            <w:bottom w:val="none" w:sz="0" w:space="0" w:color="auto"/>
            <w:right w:val="none" w:sz="0" w:space="0" w:color="auto"/>
          </w:divBdr>
        </w:div>
      </w:divsChild>
    </w:div>
    <w:div w:id="448935866">
      <w:bodyDiv w:val="1"/>
      <w:marLeft w:val="0"/>
      <w:marRight w:val="0"/>
      <w:marTop w:val="0"/>
      <w:marBottom w:val="0"/>
      <w:divBdr>
        <w:top w:val="none" w:sz="0" w:space="0" w:color="auto"/>
        <w:left w:val="none" w:sz="0" w:space="0" w:color="auto"/>
        <w:bottom w:val="none" w:sz="0" w:space="0" w:color="auto"/>
        <w:right w:val="none" w:sz="0" w:space="0" w:color="auto"/>
      </w:divBdr>
    </w:div>
    <w:div w:id="497042754">
      <w:bodyDiv w:val="1"/>
      <w:marLeft w:val="0"/>
      <w:marRight w:val="0"/>
      <w:marTop w:val="0"/>
      <w:marBottom w:val="0"/>
      <w:divBdr>
        <w:top w:val="none" w:sz="0" w:space="0" w:color="auto"/>
        <w:left w:val="none" w:sz="0" w:space="0" w:color="auto"/>
        <w:bottom w:val="none" w:sz="0" w:space="0" w:color="auto"/>
        <w:right w:val="none" w:sz="0" w:space="0" w:color="auto"/>
      </w:divBdr>
    </w:div>
    <w:div w:id="1126124707">
      <w:bodyDiv w:val="1"/>
      <w:marLeft w:val="0"/>
      <w:marRight w:val="0"/>
      <w:marTop w:val="0"/>
      <w:marBottom w:val="0"/>
      <w:divBdr>
        <w:top w:val="none" w:sz="0" w:space="0" w:color="auto"/>
        <w:left w:val="none" w:sz="0" w:space="0" w:color="auto"/>
        <w:bottom w:val="none" w:sz="0" w:space="0" w:color="auto"/>
        <w:right w:val="none" w:sz="0" w:space="0" w:color="auto"/>
      </w:divBdr>
    </w:div>
    <w:div w:id="1388187767">
      <w:bodyDiv w:val="1"/>
      <w:marLeft w:val="0"/>
      <w:marRight w:val="0"/>
      <w:marTop w:val="0"/>
      <w:marBottom w:val="0"/>
      <w:divBdr>
        <w:top w:val="none" w:sz="0" w:space="0" w:color="auto"/>
        <w:left w:val="none" w:sz="0" w:space="0" w:color="auto"/>
        <w:bottom w:val="none" w:sz="0" w:space="0" w:color="auto"/>
        <w:right w:val="none" w:sz="0" w:space="0" w:color="auto"/>
      </w:divBdr>
    </w:div>
    <w:div w:id="1634672324">
      <w:marLeft w:val="0"/>
      <w:marRight w:val="0"/>
      <w:marTop w:val="0"/>
      <w:marBottom w:val="0"/>
      <w:divBdr>
        <w:top w:val="none" w:sz="0" w:space="0" w:color="auto"/>
        <w:left w:val="none" w:sz="0" w:space="0" w:color="auto"/>
        <w:bottom w:val="none" w:sz="0" w:space="0" w:color="auto"/>
        <w:right w:val="none" w:sz="0" w:space="0" w:color="auto"/>
      </w:divBdr>
      <w:divsChild>
        <w:div w:id="1634672336">
          <w:marLeft w:val="0"/>
          <w:marRight w:val="0"/>
          <w:marTop w:val="0"/>
          <w:marBottom w:val="0"/>
          <w:divBdr>
            <w:top w:val="none" w:sz="0" w:space="0" w:color="auto"/>
            <w:left w:val="none" w:sz="0" w:space="0" w:color="auto"/>
            <w:bottom w:val="none" w:sz="0" w:space="0" w:color="auto"/>
            <w:right w:val="none" w:sz="0" w:space="0" w:color="auto"/>
          </w:divBdr>
          <w:divsChild>
            <w:div w:id="1634672345">
              <w:marLeft w:val="0"/>
              <w:marRight w:val="0"/>
              <w:marTop w:val="0"/>
              <w:marBottom w:val="0"/>
              <w:divBdr>
                <w:top w:val="none" w:sz="0" w:space="0" w:color="auto"/>
                <w:left w:val="none" w:sz="0" w:space="0" w:color="auto"/>
                <w:bottom w:val="none" w:sz="0" w:space="0" w:color="auto"/>
                <w:right w:val="none" w:sz="0" w:space="0" w:color="auto"/>
              </w:divBdr>
              <w:divsChild>
                <w:div w:id="1634672328">
                  <w:marLeft w:val="0"/>
                  <w:marRight w:val="0"/>
                  <w:marTop w:val="0"/>
                  <w:marBottom w:val="0"/>
                  <w:divBdr>
                    <w:top w:val="none" w:sz="0" w:space="0" w:color="auto"/>
                    <w:left w:val="none" w:sz="0" w:space="0" w:color="auto"/>
                    <w:bottom w:val="none" w:sz="0" w:space="0" w:color="auto"/>
                    <w:right w:val="none" w:sz="0" w:space="0" w:color="auto"/>
                  </w:divBdr>
                  <w:divsChild>
                    <w:div w:id="1634672327">
                      <w:marLeft w:val="0"/>
                      <w:marRight w:val="0"/>
                      <w:marTop w:val="0"/>
                      <w:marBottom w:val="0"/>
                      <w:divBdr>
                        <w:top w:val="none" w:sz="0" w:space="0" w:color="auto"/>
                        <w:left w:val="none" w:sz="0" w:space="0" w:color="auto"/>
                        <w:bottom w:val="none" w:sz="0" w:space="0" w:color="auto"/>
                        <w:right w:val="none" w:sz="0" w:space="0" w:color="auto"/>
                      </w:divBdr>
                      <w:divsChild>
                        <w:div w:id="1634672331">
                          <w:marLeft w:val="0"/>
                          <w:marRight w:val="0"/>
                          <w:marTop w:val="0"/>
                          <w:marBottom w:val="0"/>
                          <w:divBdr>
                            <w:top w:val="none" w:sz="0" w:space="0" w:color="auto"/>
                            <w:left w:val="none" w:sz="0" w:space="0" w:color="auto"/>
                            <w:bottom w:val="none" w:sz="0" w:space="0" w:color="auto"/>
                            <w:right w:val="none" w:sz="0" w:space="0" w:color="auto"/>
                          </w:divBdr>
                          <w:divsChild>
                            <w:div w:id="1634672326">
                              <w:marLeft w:val="0"/>
                              <w:marRight w:val="0"/>
                              <w:marTop w:val="400"/>
                              <w:marBottom w:val="0"/>
                              <w:divBdr>
                                <w:top w:val="none" w:sz="0" w:space="0" w:color="auto"/>
                                <w:left w:val="none" w:sz="0" w:space="0" w:color="auto"/>
                                <w:bottom w:val="none" w:sz="0" w:space="0" w:color="auto"/>
                                <w:right w:val="none" w:sz="0" w:space="0" w:color="auto"/>
                              </w:divBdr>
                            </w:div>
                            <w:div w:id="1634672347">
                              <w:marLeft w:val="0"/>
                              <w:marRight w:val="0"/>
                              <w:marTop w:val="240"/>
                              <w:marBottom w:val="0"/>
                              <w:divBdr>
                                <w:top w:val="none" w:sz="0" w:space="0" w:color="auto"/>
                                <w:left w:val="none" w:sz="0" w:space="0" w:color="auto"/>
                                <w:bottom w:val="none" w:sz="0" w:space="0" w:color="auto"/>
                                <w:right w:val="none" w:sz="0" w:space="0" w:color="auto"/>
                              </w:divBdr>
                            </w:div>
                            <w:div w:id="1634672349">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634672325">
      <w:marLeft w:val="0"/>
      <w:marRight w:val="0"/>
      <w:marTop w:val="0"/>
      <w:marBottom w:val="0"/>
      <w:divBdr>
        <w:top w:val="none" w:sz="0" w:space="0" w:color="auto"/>
        <w:left w:val="none" w:sz="0" w:space="0" w:color="auto"/>
        <w:bottom w:val="none" w:sz="0" w:space="0" w:color="auto"/>
        <w:right w:val="none" w:sz="0" w:space="0" w:color="auto"/>
      </w:divBdr>
    </w:div>
    <w:div w:id="1634672337">
      <w:marLeft w:val="0"/>
      <w:marRight w:val="0"/>
      <w:marTop w:val="0"/>
      <w:marBottom w:val="0"/>
      <w:divBdr>
        <w:top w:val="none" w:sz="0" w:space="0" w:color="auto"/>
        <w:left w:val="none" w:sz="0" w:space="0" w:color="auto"/>
        <w:bottom w:val="none" w:sz="0" w:space="0" w:color="auto"/>
        <w:right w:val="none" w:sz="0" w:space="0" w:color="auto"/>
      </w:divBdr>
    </w:div>
    <w:div w:id="1634672338">
      <w:marLeft w:val="0"/>
      <w:marRight w:val="0"/>
      <w:marTop w:val="0"/>
      <w:marBottom w:val="0"/>
      <w:divBdr>
        <w:top w:val="none" w:sz="0" w:space="0" w:color="auto"/>
        <w:left w:val="none" w:sz="0" w:space="0" w:color="auto"/>
        <w:bottom w:val="none" w:sz="0" w:space="0" w:color="auto"/>
        <w:right w:val="none" w:sz="0" w:space="0" w:color="auto"/>
      </w:divBdr>
      <w:divsChild>
        <w:div w:id="1634672339">
          <w:marLeft w:val="0"/>
          <w:marRight w:val="0"/>
          <w:marTop w:val="0"/>
          <w:marBottom w:val="0"/>
          <w:divBdr>
            <w:top w:val="none" w:sz="0" w:space="0" w:color="auto"/>
            <w:left w:val="none" w:sz="0" w:space="0" w:color="auto"/>
            <w:bottom w:val="none" w:sz="0" w:space="0" w:color="auto"/>
            <w:right w:val="none" w:sz="0" w:space="0" w:color="auto"/>
          </w:divBdr>
          <w:divsChild>
            <w:div w:id="1634672342">
              <w:marLeft w:val="0"/>
              <w:marRight w:val="0"/>
              <w:marTop w:val="0"/>
              <w:marBottom w:val="0"/>
              <w:divBdr>
                <w:top w:val="none" w:sz="0" w:space="0" w:color="auto"/>
                <w:left w:val="none" w:sz="0" w:space="0" w:color="auto"/>
                <w:bottom w:val="none" w:sz="0" w:space="0" w:color="auto"/>
                <w:right w:val="none" w:sz="0" w:space="0" w:color="auto"/>
              </w:divBdr>
              <w:divsChild>
                <w:div w:id="1634672333">
                  <w:marLeft w:val="0"/>
                  <w:marRight w:val="0"/>
                  <w:marTop w:val="0"/>
                  <w:marBottom w:val="0"/>
                  <w:divBdr>
                    <w:top w:val="none" w:sz="0" w:space="0" w:color="auto"/>
                    <w:left w:val="none" w:sz="0" w:space="0" w:color="auto"/>
                    <w:bottom w:val="none" w:sz="0" w:space="0" w:color="auto"/>
                    <w:right w:val="none" w:sz="0" w:space="0" w:color="auto"/>
                  </w:divBdr>
                  <w:divsChild>
                    <w:div w:id="1634672348">
                      <w:marLeft w:val="0"/>
                      <w:marRight w:val="0"/>
                      <w:marTop w:val="0"/>
                      <w:marBottom w:val="0"/>
                      <w:divBdr>
                        <w:top w:val="none" w:sz="0" w:space="0" w:color="auto"/>
                        <w:left w:val="none" w:sz="0" w:space="0" w:color="auto"/>
                        <w:bottom w:val="none" w:sz="0" w:space="0" w:color="auto"/>
                        <w:right w:val="none" w:sz="0" w:space="0" w:color="auto"/>
                      </w:divBdr>
                      <w:divsChild>
                        <w:div w:id="1634672341">
                          <w:marLeft w:val="0"/>
                          <w:marRight w:val="0"/>
                          <w:marTop w:val="0"/>
                          <w:marBottom w:val="0"/>
                          <w:divBdr>
                            <w:top w:val="none" w:sz="0" w:space="0" w:color="auto"/>
                            <w:left w:val="none" w:sz="0" w:space="0" w:color="auto"/>
                            <w:bottom w:val="none" w:sz="0" w:space="0" w:color="auto"/>
                            <w:right w:val="none" w:sz="0" w:space="0" w:color="auto"/>
                          </w:divBdr>
                          <w:divsChild>
                            <w:div w:id="16346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672344">
      <w:marLeft w:val="0"/>
      <w:marRight w:val="0"/>
      <w:marTop w:val="0"/>
      <w:marBottom w:val="0"/>
      <w:divBdr>
        <w:top w:val="none" w:sz="0" w:space="0" w:color="auto"/>
        <w:left w:val="none" w:sz="0" w:space="0" w:color="auto"/>
        <w:bottom w:val="none" w:sz="0" w:space="0" w:color="auto"/>
        <w:right w:val="none" w:sz="0" w:space="0" w:color="auto"/>
      </w:divBdr>
      <w:divsChild>
        <w:div w:id="1634672332">
          <w:marLeft w:val="0"/>
          <w:marRight w:val="0"/>
          <w:marTop w:val="0"/>
          <w:marBottom w:val="0"/>
          <w:divBdr>
            <w:top w:val="none" w:sz="0" w:space="0" w:color="auto"/>
            <w:left w:val="none" w:sz="0" w:space="0" w:color="auto"/>
            <w:bottom w:val="none" w:sz="0" w:space="0" w:color="auto"/>
            <w:right w:val="none" w:sz="0" w:space="0" w:color="auto"/>
          </w:divBdr>
          <w:divsChild>
            <w:div w:id="1634672346">
              <w:marLeft w:val="0"/>
              <w:marRight w:val="0"/>
              <w:marTop w:val="0"/>
              <w:marBottom w:val="0"/>
              <w:divBdr>
                <w:top w:val="none" w:sz="0" w:space="0" w:color="auto"/>
                <w:left w:val="none" w:sz="0" w:space="0" w:color="auto"/>
                <w:bottom w:val="none" w:sz="0" w:space="0" w:color="auto"/>
                <w:right w:val="none" w:sz="0" w:space="0" w:color="auto"/>
              </w:divBdr>
              <w:divsChild>
                <w:div w:id="1634672334">
                  <w:marLeft w:val="0"/>
                  <w:marRight w:val="0"/>
                  <w:marTop w:val="0"/>
                  <w:marBottom w:val="0"/>
                  <w:divBdr>
                    <w:top w:val="none" w:sz="0" w:space="0" w:color="auto"/>
                    <w:left w:val="none" w:sz="0" w:space="0" w:color="auto"/>
                    <w:bottom w:val="none" w:sz="0" w:space="0" w:color="auto"/>
                    <w:right w:val="none" w:sz="0" w:space="0" w:color="auto"/>
                  </w:divBdr>
                  <w:divsChild>
                    <w:div w:id="1634672340">
                      <w:marLeft w:val="0"/>
                      <w:marRight w:val="0"/>
                      <w:marTop w:val="0"/>
                      <w:marBottom w:val="0"/>
                      <w:divBdr>
                        <w:top w:val="none" w:sz="0" w:space="0" w:color="auto"/>
                        <w:left w:val="none" w:sz="0" w:space="0" w:color="auto"/>
                        <w:bottom w:val="none" w:sz="0" w:space="0" w:color="auto"/>
                        <w:right w:val="none" w:sz="0" w:space="0" w:color="auto"/>
                      </w:divBdr>
                      <w:divsChild>
                        <w:div w:id="1634672329">
                          <w:marLeft w:val="0"/>
                          <w:marRight w:val="0"/>
                          <w:marTop w:val="0"/>
                          <w:marBottom w:val="0"/>
                          <w:divBdr>
                            <w:top w:val="none" w:sz="0" w:space="0" w:color="auto"/>
                            <w:left w:val="none" w:sz="0" w:space="0" w:color="auto"/>
                            <w:bottom w:val="none" w:sz="0" w:space="0" w:color="auto"/>
                            <w:right w:val="none" w:sz="0" w:space="0" w:color="auto"/>
                          </w:divBdr>
                          <w:divsChild>
                            <w:div w:id="1634672343">
                              <w:marLeft w:val="0"/>
                              <w:marRight w:val="0"/>
                              <w:marTop w:val="0"/>
                              <w:marBottom w:val="0"/>
                              <w:divBdr>
                                <w:top w:val="none" w:sz="0" w:space="0" w:color="auto"/>
                                <w:left w:val="none" w:sz="0" w:space="0" w:color="auto"/>
                                <w:bottom w:val="none" w:sz="0" w:space="0" w:color="auto"/>
                                <w:right w:val="none" w:sz="0" w:space="0" w:color="auto"/>
                              </w:divBdr>
                              <w:divsChild>
                                <w:div w:id="16346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945824">
      <w:bodyDiv w:val="1"/>
      <w:marLeft w:val="0"/>
      <w:marRight w:val="0"/>
      <w:marTop w:val="0"/>
      <w:marBottom w:val="0"/>
      <w:divBdr>
        <w:top w:val="none" w:sz="0" w:space="0" w:color="auto"/>
        <w:left w:val="none" w:sz="0" w:space="0" w:color="auto"/>
        <w:bottom w:val="none" w:sz="0" w:space="0" w:color="auto"/>
        <w:right w:val="none" w:sz="0" w:space="0" w:color="auto"/>
      </w:divBdr>
    </w:div>
    <w:div w:id="1873492906">
      <w:bodyDiv w:val="1"/>
      <w:marLeft w:val="0"/>
      <w:marRight w:val="0"/>
      <w:marTop w:val="0"/>
      <w:marBottom w:val="0"/>
      <w:divBdr>
        <w:top w:val="none" w:sz="0" w:space="0" w:color="auto"/>
        <w:left w:val="none" w:sz="0" w:space="0" w:color="auto"/>
        <w:bottom w:val="none" w:sz="0" w:space="0" w:color="auto"/>
        <w:right w:val="none" w:sz="0" w:space="0" w:color="auto"/>
      </w:divBdr>
    </w:div>
    <w:div w:id="208505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D3BA9-CABF-46BD-8812-06C68A9C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1831</Words>
  <Characters>12820</Characters>
  <Application>Microsoft Office Word</Application>
  <DocSecurity>0</DocSecurity>
  <Lines>106</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2015. gada 10. marta noteikumos Nr. 126 „Tiešo maksājumu piešķiršanas kārtība lauksaimniekiem”” sākotnējās ietekmes novērtējuma ziņojums (anotācija)</vt:lpstr>
      <vt:lpstr>Ministru kabineta noteikumu projekta „Grozījumi Ministru kabineta 2015. gada 10. marta noteikumos Nr. 126 „Tiešo maksājumu piešķiršanas kārtība lauksaimniekiem”” sākotnējās ietekmes novērtējuma ziņojums (anotācija)</vt:lpstr>
    </vt:vector>
  </TitlesOfParts>
  <Company>Zemkopības ministrija</Company>
  <LinksUpToDate>false</LinksUpToDate>
  <CharactersWithSpaces>14622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10. marta noteikumos Nr. 126 „Tiešo maksājumu piešķiršanas kārtība lauksaimniekiem”” sākotnējās ietekmes novērtējuma ziņojums (anotācija)</dc:title>
  <dc:subject>Anotācija</dc:subject>
  <dc:creator>andris orlovskis</dc:creator>
  <dc:description>andris.orlovskis@zm.gov.lv Orlovskis 67027370</dc:description>
  <cp:lastModifiedBy>Sanita Žagare</cp:lastModifiedBy>
  <cp:revision>3</cp:revision>
  <cp:lastPrinted>2017-10-10T11:23:00Z</cp:lastPrinted>
  <dcterms:created xsi:type="dcterms:W3CDTF">2018-01-09T12:47:00Z</dcterms:created>
  <dcterms:modified xsi:type="dcterms:W3CDTF">2018-01-09T13:42:00Z</dcterms:modified>
</cp:coreProperties>
</file>