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9" w:rsidRPr="006E1E7D" w:rsidRDefault="006E1E7D" w:rsidP="005F6D3F">
      <w:pPr>
        <w:spacing w:after="0" w:line="240" w:lineRule="auto"/>
        <w:ind w:firstLine="300"/>
        <w:contextualSpacing/>
        <w:jc w:val="center"/>
        <w:rPr>
          <w:rFonts w:eastAsia="Times New Roman" w:cs="Times New Roman"/>
          <w:b/>
          <w:bCs/>
          <w:szCs w:val="24"/>
        </w:rPr>
      </w:pPr>
      <w:bookmarkStart w:id="0" w:name="OLE_LINK7"/>
      <w:bookmarkStart w:id="1" w:name="OLE_LINK8"/>
      <w:r w:rsidRPr="00E636C9">
        <w:rPr>
          <w:rFonts w:eastAsia="Times New Roman" w:cs="Times New Roman"/>
          <w:b/>
          <w:bCs/>
          <w:szCs w:val="24"/>
        </w:rPr>
        <w:t>Likumprojekta “</w:t>
      </w:r>
      <w:r w:rsidR="005859FC">
        <w:rPr>
          <w:rFonts w:cs="Times New Roman"/>
          <w:b/>
          <w:bCs/>
          <w:color w:val="000000"/>
          <w:szCs w:val="24"/>
        </w:rPr>
        <w:t xml:space="preserve">Grozījums </w:t>
      </w:r>
      <w:r w:rsidR="005859FC" w:rsidRPr="005859FC">
        <w:rPr>
          <w:b/>
          <w:bCs/>
          <w:color w:val="000000"/>
          <w:szCs w:val="24"/>
        </w:rPr>
        <w:t>Valsts drošības iestāžu amatpersonu izdienas pensiju</w:t>
      </w:r>
      <w:r w:rsidR="006C2D59">
        <w:rPr>
          <w:b/>
          <w:bCs/>
          <w:color w:val="000000"/>
          <w:szCs w:val="24"/>
        </w:rPr>
        <w:t xml:space="preserve"> </w:t>
      </w:r>
      <w:r w:rsidR="00E636C9" w:rsidRPr="00E636C9">
        <w:rPr>
          <w:b/>
          <w:bCs/>
          <w:color w:val="000000"/>
          <w:szCs w:val="24"/>
        </w:rPr>
        <w:t>likumā</w:t>
      </w:r>
      <w:r w:rsidR="00074D5C" w:rsidRPr="00E636C9">
        <w:rPr>
          <w:rFonts w:eastAsia="Times New Roman" w:cs="Times New Roman"/>
          <w:b/>
          <w:bCs/>
          <w:szCs w:val="24"/>
        </w:rPr>
        <w:t>” sākotnējās</w:t>
      </w:r>
      <w:r w:rsidR="00074D5C" w:rsidRPr="006E1E7D">
        <w:rPr>
          <w:rFonts w:eastAsia="Times New Roman" w:cs="Times New Roman"/>
          <w:b/>
          <w:bCs/>
          <w:szCs w:val="24"/>
        </w:rPr>
        <w:t xml:space="preserve"> ietekmes novērtējuma ziņojums (anotācija)</w:t>
      </w:r>
    </w:p>
    <w:bookmarkEnd w:id="0"/>
    <w:bookmarkEnd w:id="1"/>
    <w:p w:rsidR="00DA596D" w:rsidRPr="00722E8E" w:rsidRDefault="00DA596D" w:rsidP="005F6D3F">
      <w:pPr>
        <w:spacing w:after="0" w:line="240" w:lineRule="auto"/>
        <w:ind w:firstLine="300"/>
        <w:contextualSpacing/>
        <w:jc w:val="center"/>
        <w:rPr>
          <w:rFonts w:eastAsia="Times New Roman" w:cs="Times New Roman"/>
          <w:b/>
          <w:bCs/>
          <w:szCs w:val="24"/>
        </w:rPr>
      </w:pPr>
    </w:p>
    <w:tbl>
      <w:tblPr>
        <w:tblW w:w="498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268"/>
        <w:gridCol w:w="6662"/>
      </w:tblGrid>
      <w:tr w:rsidR="004D15A9" w:rsidRPr="00722E8E" w:rsidTr="00FB797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I. Tiesību akta projekta izstrādes nepieciešamība</w:t>
            </w:r>
          </w:p>
        </w:tc>
      </w:tr>
      <w:tr w:rsidR="00657740" w:rsidRPr="00722E8E" w:rsidTr="004D1690">
        <w:trPr>
          <w:trHeight w:val="40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Pamatojums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8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L</w:t>
            </w:r>
            <w:r>
              <w:t>ikumprojekts</w:t>
            </w:r>
            <w:r w:rsidRPr="002A2BFA">
              <w:t xml:space="preserve"> "Grozījumi Valsts drošības iestāžu likumā",</w:t>
            </w:r>
            <w:proofErr w:type="gramStart"/>
            <w:r w:rsidRPr="002A2BFA">
              <w:t xml:space="preserve">  </w:t>
            </w:r>
            <w:proofErr w:type="gramEnd"/>
            <w:r w:rsidRPr="002A2BFA">
              <w:t>izsludināts Valsts sekretāru sanāksmē 2017. gada 5. oktobrī (protokols Nr. Nr.39, 1.§, VSS-1050)</w:t>
            </w:r>
            <w:r>
              <w:t xml:space="preserve"> </w:t>
            </w:r>
            <w:r>
              <w:rPr>
                <w:rFonts w:eastAsia="Calibri" w:cs="Times New Roman"/>
                <w:szCs w:val="24"/>
              </w:rPr>
              <w:t>(turpmāk – saistītais likumprojekts)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657740" w:rsidRPr="00324EDE" w:rsidRDefault="00657740" w:rsidP="007D6E92">
            <w:pPr>
              <w:spacing w:after="0" w:line="240" w:lineRule="auto"/>
              <w:ind w:right="8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 Valsts drošības iestāžu (turpmāk – VDI) iniciatīva.</w:t>
            </w:r>
          </w:p>
        </w:tc>
      </w:tr>
      <w:tr w:rsidR="00657740" w:rsidRPr="00722E8E" w:rsidTr="004D1690">
        <w:trPr>
          <w:trHeight w:val="46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82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Likumprojekts “</w:t>
            </w:r>
            <w:r w:rsidRPr="00E636C9">
              <w:rPr>
                <w:rFonts w:cs="Times New Roman"/>
                <w:bCs/>
                <w:color w:val="000000"/>
                <w:szCs w:val="24"/>
              </w:rPr>
              <w:t>Grozījum</w:t>
            </w:r>
            <w:r>
              <w:rPr>
                <w:rFonts w:cs="Times New Roman"/>
                <w:bCs/>
                <w:color w:val="000000"/>
                <w:szCs w:val="24"/>
              </w:rPr>
              <w:t>s</w:t>
            </w:r>
            <w:r w:rsidRPr="00E636C9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5859FC">
              <w:rPr>
                <w:bCs/>
                <w:color w:val="000000"/>
                <w:szCs w:val="24"/>
              </w:rPr>
              <w:t>Valsts drošības iestāžu amatpersonu izdienas pensiju</w:t>
            </w:r>
            <w:r w:rsidRPr="00E636C9">
              <w:rPr>
                <w:bCs/>
                <w:color w:val="000000"/>
                <w:szCs w:val="24"/>
              </w:rPr>
              <w:t xml:space="preserve"> likumā</w:t>
            </w:r>
            <w:r>
              <w:rPr>
                <w:rFonts w:eastAsia="Calibri" w:cs="Times New Roman"/>
                <w:szCs w:val="24"/>
              </w:rPr>
              <w:t xml:space="preserve">” (turpmāk – likumprojekts), ņemot vērā saistītajā likumprojektā paredzētos grozījumus VDI likumā, paredz izslēgt </w:t>
            </w:r>
            <w:r>
              <w:t>Iekšlietu ministrijas Centrālās medicīniskās ekspertīzes komisijas atzinumu kā kritēriju pensijas saņemšanai, jo šāda atzinuma saņemšana VDI amatpersonām nebūs paredzēta.</w:t>
            </w:r>
          </w:p>
          <w:p w:rsidR="00657740" w:rsidRPr="00534A0F" w:rsidRDefault="00657740" w:rsidP="007D6E92">
            <w:pPr>
              <w:spacing w:after="0" w:line="240" w:lineRule="auto"/>
              <w:ind w:right="82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57740" w:rsidRPr="00722E8E" w:rsidTr="004D1690">
        <w:trPr>
          <w:trHeight w:val="46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Projekta izstrādē iesaistītās institūcijas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82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VDI</w:t>
            </w:r>
            <w:r>
              <w:rPr>
                <w:rFonts w:cs="Times New Roman"/>
                <w:szCs w:val="24"/>
              </w:rPr>
              <w:t>. Projekta izstrādes laikā veiktas konsultācijas ar Iekšlietu ministriju.</w:t>
            </w:r>
          </w:p>
          <w:p w:rsidR="00657740" w:rsidRPr="00113A41" w:rsidRDefault="00657740" w:rsidP="007D6E92">
            <w:pPr>
              <w:spacing w:after="0" w:line="240" w:lineRule="auto"/>
              <w:ind w:right="82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D15A9" w:rsidRPr="00722E8E" w:rsidTr="004D1690"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074D5C" w:rsidP="007D6E92">
            <w:pPr>
              <w:spacing w:after="0" w:line="240" w:lineRule="auto"/>
              <w:ind w:right="8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5F6D3F" w:rsidRPr="00722E8E" w:rsidRDefault="005F6D3F" w:rsidP="007D6E92">
            <w:pPr>
              <w:spacing w:after="0" w:line="240" w:lineRule="auto"/>
              <w:ind w:right="82"/>
              <w:contextualSpacing/>
              <w:rPr>
                <w:rFonts w:eastAsia="Times New Roman" w:cs="Times New Roman"/>
                <w:szCs w:val="24"/>
              </w:rPr>
            </w:pPr>
          </w:p>
        </w:tc>
      </w:tr>
      <w:tr w:rsidR="005D4E8A" w:rsidRPr="00722E8E" w:rsidTr="00FB797D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722E8E" w:rsidRDefault="00074D5C" w:rsidP="005F6D3F">
            <w:pPr>
              <w:tabs>
                <w:tab w:val="left" w:pos="990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ab/>
            </w: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"/>
        <w:gridCol w:w="2199"/>
        <w:gridCol w:w="6691"/>
      </w:tblGrid>
      <w:tr w:rsidR="004D15A9" w:rsidRPr="00722E8E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4C74B3" w:rsidRDefault="00206BAB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657740" w:rsidRPr="00722E8E" w:rsidTr="00657740">
        <w:trPr>
          <w:trHeight w:val="46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4C74B3" w:rsidRDefault="00657740" w:rsidP="0065774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4C74B3" w:rsidRDefault="00657740" w:rsidP="0065774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Likumprojekts attieksies uz </w:t>
            </w:r>
            <w:r w:rsidR="007D6E92">
              <w:rPr>
                <w:rFonts w:eastAsia="Times New Roman" w:cs="Times New Roman"/>
                <w:szCs w:val="24"/>
              </w:rPr>
              <w:t>Drošības policijas (turpmāk</w:t>
            </w:r>
            <w:bookmarkStart w:id="2" w:name="_GoBack"/>
            <w:bookmarkEnd w:id="2"/>
            <w:r w:rsidR="007D6E92">
              <w:rPr>
                <w:rFonts w:eastAsia="Times New Roman" w:cs="Times New Roman"/>
                <w:szCs w:val="24"/>
              </w:rPr>
              <w:t xml:space="preserve"> – DP)</w:t>
            </w:r>
            <w:r>
              <w:rPr>
                <w:rFonts w:eastAsia="Times New Roman" w:cs="Times New Roman"/>
                <w:szCs w:val="24"/>
              </w:rPr>
              <w:t xml:space="preserve"> amatpersonām, kuras līdz atbilstošo grozījumu Valsts drošības iestāžu likumā spēkā stāšanās brīdim ieņem amatu ar speciālo dienesta pakāpi saskaņā ar </w:t>
            </w:r>
            <w:r w:rsidR="00E76147" w:rsidRPr="00320D6D">
              <w:rPr>
                <w:rFonts w:eastAsia="Times New Roman" w:cs="Times New Roman"/>
                <w:szCs w:val="24"/>
              </w:rPr>
              <w:t>Iekšlietu ministrijas sistēmas iestāžu un Ieslodzījuma vietu pārvaldes amatpersonu ar speciālajām dienesta pakāpēm dienesta gaitas</w:t>
            </w:r>
            <w:r w:rsidR="00E76147">
              <w:rPr>
                <w:rFonts w:eastAsia="Times New Roman" w:cs="Times New Roman"/>
                <w:szCs w:val="24"/>
              </w:rPr>
              <w:t xml:space="preserve"> likumu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657740" w:rsidRPr="00722E8E" w:rsidTr="00657740">
        <w:trPr>
          <w:trHeight w:val="510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Tiesiskā regulējuma ietekme uz tautsaimniecību un administratīvo slogu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7D6E92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lang w:eastAsia="en-US" w:bidi="lo-LA"/>
              </w:rPr>
              <w:t xml:space="preserve">Likumprojekts šo jomu </w:t>
            </w:r>
            <w:r w:rsidRPr="00A11330">
              <w:rPr>
                <w:lang w:eastAsia="en-US" w:bidi="lo-LA"/>
              </w:rPr>
              <w:t>neskar</w:t>
            </w:r>
            <w:r w:rsidRPr="00A11330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657740" w:rsidRPr="00722E8E" w:rsidTr="00657740">
        <w:trPr>
          <w:trHeight w:val="510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Administratīvo izmaksu monetārs novērtējums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lang w:eastAsia="en-US" w:bidi="lo-LA"/>
              </w:rPr>
              <w:t>Likumprojekts šo jomu neskar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657740" w:rsidRPr="00722E8E" w:rsidTr="00657740">
        <w:trPr>
          <w:trHeight w:val="34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657740" w:rsidRPr="00722E8E" w:rsidRDefault="00657740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</w:p>
        </w:tc>
      </w:tr>
    </w:tbl>
    <w:p w:rsidR="005F6D3F" w:rsidRPr="00722E8E" w:rsidRDefault="005F6D3F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B3920" w:rsidRPr="00722E8E" w:rsidTr="007D6E92">
        <w:trPr>
          <w:trHeight w:val="3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20" w:rsidRPr="00722E8E" w:rsidRDefault="00074D5C" w:rsidP="009200F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br w:type="page"/>
            </w:r>
            <w:r>
              <w:rPr>
                <w:rFonts w:eastAsia="Times New Roman" w:cs="Times New Roman"/>
                <w:b/>
                <w:szCs w:val="24"/>
              </w:rPr>
              <w:t>III. Tiesību akta projekta ietekme uz valsts budžetu un pašvaldību budžetiem</w:t>
            </w:r>
          </w:p>
        </w:tc>
      </w:tr>
      <w:tr w:rsidR="001B3920" w:rsidRPr="00722E8E" w:rsidTr="007D6E92">
        <w:trPr>
          <w:trHeight w:val="5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FE" w:rsidRDefault="00F30A85" w:rsidP="003D544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lang w:eastAsia="en-US" w:bidi="lo-LA"/>
              </w:rPr>
              <w:t xml:space="preserve">Likumprojekts šo jomu </w:t>
            </w:r>
            <w:r w:rsidRPr="00F30A85">
              <w:rPr>
                <w:lang w:eastAsia="en-US" w:bidi="lo-LA"/>
              </w:rPr>
              <w:t>neskar</w:t>
            </w:r>
            <w:r w:rsidRPr="00F30A85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CE7BA5" w:rsidRPr="00722E8E" w:rsidRDefault="00CE7BA5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"/>
        <w:gridCol w:w="2254"/>
        <w:gridCol w:w="6690"/>
      </w:tblGrid>
      <w:tr w:rsidR="004D15A9" w:rsidRPr="00722E8E" w:rsidTr="004D15A9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IV. Tiesību akta projekta ietekme uz spēkā esošo tiesību normu sistēmu</w:t>
            </w:r>
          </w:p>
        </w:tc>
      </w:tr>
      <w:tr w:rsidR="00657740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Nepieciešamie saistītie tiesību aktu projekti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7D6E92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virzāms vienlaicīgi ar likumprojektu “Grozījumi Valsts drošības iestāžu likumā”</w:t>
            </w:r>
            <w:r w:rsidR="00E76147">
              <w:rPr>
                <w:rFonts w:eastAsia="Times New Roman" w:cs="Times New Roman"/>
                <w:szCs w:val="24"/>
              </w:rPr>
              <w:t xml:space="preserve"> (Valsts sekretāru sanāksmes </w:t>
            </w:r>
            <w:r w:rsidR="00E76147" w:rsidRPr="002A2BFA">
              <w:t>protokols Nr. Nr.39, 1.§, VSS-1050</w:t>
            </w:r>
            <w:r w:rsidR="00E76147">
              <w:t>)</w:t>
            </w:r>
            <w:r>
              <w:rPr>
                <w:rFonts w:eastAsia="Times New Roman" w:cs="Times New Roman"/>
                <w:szCs w:val="24"/>
              </w:rPr>
              <w:t xml:space="preserve">, kas paredz noteikt vienotu </w:t>
            </w:r>
            <w:r>
              <w:rPr>
                <w:rFonts w:eastAsia="Times New Roman" w:cs="Times New Roman"/>
                <w:szCs w:val="24"/>
              </w:rPr>
              <w:lastRenderedPageBreak/>
              <w:t>dienesta gaitas regulējumu VDI amatpersonām, kā arī ar šo likumprojektu saistītajiem likumprojektiem.</w:t>
            </w:r>
          </w:p>
          <w:p w:rsidR="00657740" w:rsidRPr="007D3A80" w:rsidRDefault="00657740" w:rsidP="007D6E92">
            <w:pPr>
              <w:spacing w:after="0" w:line="240" w:lineRule="auto"/>
              <w:ind w:right="102" w:firstLine="489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657740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Atbildīgā institūcija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VDI.</w:t>
            </w:r>
          </w:p>
        </w:tc>
      </w:tr>
      <w:tr w:rsidR="00657740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7740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657740" w:rsidRPr="00722E8E" w:rsidRDefault="00657740" w:rsidP="0065774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4D15A9" w:rsidRPr="00722E8E" w:rsidTr="009B258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V. Tiesību akta projekta atbilstība Latvijas Republikas starptautiskajām saistībām</w:t>
            </w:r>
          </w:p>
        </w:tc>
      </w:tr>
      <w:tr w:rsidR="009B258C" w:rsidRPr="00722E8E" w:rsidTr="00AE598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B258C" w:rsidRDefault="00DB38CF" w:rsidP="00DB38C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</w:t>
            </w:r>
            <w:r w:rsidR="00074D5C">
              <w:rPr>
                <w:rFonts w:eastAsia="Times New Roman" w:cs="Times New Roman"/>
                <w:szCs w:val="24"/>
              </w:rPr>
              <w:t>rojekts šo jomu neskar.</w:t>
            </w:r>
          </w:p>
          <w:p w:rsidR="005F6D3F" w:rsidRPr="00722E8E" w:rsidRDefault="005F6D3F" w:rsidP="005F6D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E598F" w:rsidRPr="00722E8E" w:rsidTr="00AE598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98F" w:rsidRPr="00155FDE" w:rsidRDefault="00AE598F" w:rsidP="00DB38CF">
            <w:pPr>
              <w:spacing w:after="0" w:line="240" w:lineRule="auto"/>
              <w:contextualSpacing/>
              <w:rPr>
                <w:rFonts w:eastAsia="Times New Roman" w:cs="Times New Roman"/>
                <w:sz w:val="12"/>
                <w:szCs w:val="12"/>
              </w:rPr>
            </w:pPr>
          </w:p>
          <w:p w:rsidR="00AE598F" w:rsidRPr="00155FDE" w:rsidRDefault="00AE598F" w:rsidP="00DB38CF">
            <w:pPr>
              <w:spacing w:after="0" w:line="240" w:lineRule="auto"/>
              <w:contextualSpacing/>
              <w:rPr>
                <w:rFonts w:eastAsia="Times New Roman" w:cs="Times New Roman"/>
                <w:sz w:val="12"/>
                <w:szCs w:val="12"/>
              </w:rPr>
            </w:pP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824"/>
        <w:gridCol w:w="6119"/>
      </w:tblGrid>
      <w:tr w:rsidR="004D15A9" w:rsidRPr="00722E8E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7D6E92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br w:type="page"/>
            </w:r>
            <w:r w:rsidR="00074D5C">
              <w:rPr>
                <w:rFonts w:eastAsia="Times New Roman" w:cs="Times New Roman"/>
                <w:b/>
                <w:bCs/>
                <w:szCs w:val="24"/>
              </w:rPr>
              <w:t>VI. Sabiedrības līdzdalība un komunikācijas aktivitātes</w:t>
            </w:r>
          </w:p>
        </w:tc>
      </w:tr>
      <w:tr w:rsidR="004D15A9" w:rsidRPr="00722E8E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57E1" w:rsidRDefault="00074D5C" w:rsidP="007D6E92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 nav plānota</w:t>
            </w:r>
            <w:r w:rsidR="00605FAA">
              <w:rPr>
                <w:rFonts w:eastAsia="Times New Roman" w:cs="Times New Roman"/>
                <w:szCs w:val="24"/>
              </w:rPr>
              <w:t xml:space="preserve">, jo tas attiecas uz atsevišķu personu loku – </w:t>
            </w:r>
            <w:r w:rsidR="006037C7">
              <w:rPr>
                <w:rFonts w:eastAsia="Times New Roman" w:cs="Times New Roman"/>
                <w:szCs w:val="24"/>
              </w:rPr>
              <w:t>DP</w:t>
            </w:r>
            <w:r w:rsidR="00605FAA">
              <w:rPr>
                <w:rFonts w:eastAsia="Times New Roman" w:cs="Times New Roman"/>
                <w:szCs w:val="24"/>
              </w:rPr>
              <w:t xml:space="preserve"> amatpersonām </w:t>
            </w:r>
            <w:r w:rsidR="006037C7">
              <w:rPr>
                <w:rFonts w:eastAsia="Times New Roman" w:cs="Times New Roman"/>
                <w:szCs w:val="24"/>
              </w:rPr>
              <w:t xml:space="preserve">ar speciālajām dienesta pakāpēm </w:t>
            </w:r>
            <w:r w:rsidR="00605FAA">
              <w:rPr>
                <w:rFonts w:eastAsia="Times New Roman" w:cs="Times New Roman"/>
                <w:szCs w:val="24"/>
              </w:rPr>
              <w:t>– un sabiedrību kopumā neietekmēs.</w:t>
            </w:r>
          </w:p>
        </w:tc>
      </w:tr>
      <w:tr w:rsidR="004D15A9" w:rsidRPr="00722E8E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DB38CF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šo jomu neskar</w:t>
            </w:r>
            <w:r w:rsidR="00074D5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D15A9" w:rsidRPr="00722E8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DB38CF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šo jomu neskar</w:t>
            </w:r>
            <w:r w:rsidR="00074D5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D15A9" w:rsidRPr="00722E8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7D6E92">
            <w:pPr>
              <w:spacing w:after="0" w:line="240" w:lineRule="auto"/>
              <w:ind w:right="102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820"/>
        <w:gridCol w:w="6123"/>
      </w:tblGrid>
      <w:tr w:rsidR="004D15A9" w:rsidRPr="00722E8E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VII. Tiesību akta projekta izpildes nodrošināšana un tās ietekme uz institūcijām</w:t>
            </w:r>
          </w:p>
        </w:tc>
      </w:tr>
      <w:tr w:rsidR="004D15A9" w:rsidRPr="00722E8E" w:rsidTr="006037C7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38CF" w:rsidRPr="00722E8E" w:rsidRDefault="00B13036" w:rsidP="00DB38C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DP</w:t>
            </w:r>
            <w:r w:rsidR="00657740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D15A9" w:rsidRPr="00722E8E" w:rsidTr="006037C7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Projekta izpildes ietekme uz pārvaldes funkcijām un institucionālo struktūru. </w:t>
            </w:r>
          </w:p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6765" w:rsidRDefault="00FB6765" w:rsidP="00FB676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Jaunu institūciju izveide, esošu </w:t>
            </w:r>
            <w:r w:rsidRPr="00722E8E">
              <w:rPr>
                <w:rFonts w:eastAsia="Times New Roman" w:cs="Times New Roman"/>
                <w:szCs w:val="24"/>
              </w:rPr>
              <w:t>institūciju</w:t>
            </w:r>
            <w:r>
              <w:rPr>
                <w:rFonts w:eastAsia="Times New Roman" w:cs="Times New Roman"/>
                <w:szCs w:val="24"/>
              </w:rPr>
              <w:t xml:space="preserve"> likvidācija vai reorganizācija nebūs nepieciešama.</w:t>
            </w:r>
          </w:p>
          <w:p w:rsidR="00FB6765" w:rsidRPr="00AA75D2" w:rsidRDefault="00FB6765" w:rsidP="00FB676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AA75D2">
              <w:rPr>
                <w:rFonts w:eastAsia="Times New Roman" w:cs="Times New Roman"/>
                <w:szCs w:val="24"/>
              </w:rPr>
              <w:t>Projekta izpilde notiks esošo pārvaldes funkciju</w:t>
            </w:r>
            <w:r w:rsidRPr="00541BA0">
              <w:t xml:space="preserve"> </w:t>
            </w:r>
            <w:r w:rsidRPr="00AA75D2">
              <w:rPr>
                <w:rFonts w:eastAsia="Times New Roman" w:cs="Times New Roman"/>
                <w:szCs w:val="24"/>
              </w:rPr>
              <w:t>ietvaros.</w:t>
            </w:r>
          </w:p>
          <w:p w:rsidR="004D15A9" w:rsidRPr="00722E8E" w:rsidRDefault="004D15A9" w:rsidP="005F6D3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4D15A9" w:rsidRPr="00722E8E" w:rsidTr="006037C7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</w:tc>
      </w:tr>
    </w:tbl>
    <w:p w:rsidR="007C7E93" w:rsidRPr="00722E8E" w:rsidRDefault="007C7E93" w:rsidP="005F6D3F">
      <w:pPr>
        <w:pStyle w:val="naisf"/>
        <w:tabs>
          <w:tab w:val="right" w:pos="8280"/>
        </w:tabs>
        <w:spacing w:before="0" w:beforeAutospacing="0" w:after="0" w:afterAutospacing="0"/>
        <w:contextualSpacing/>
      </w:pPr>
    </w:p>
    <w:p w:rsidR="00E87E75" w:rsidRDefault="00E87E75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9B3743" w:rsidRDefault="00E87E75" w:rsidP="005F6D3F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Aizsardzības</w:t>
      </w:r>
      <w:r w:rsidR="001E7C63">
        <w:rPr>
          <w:rFonts w:cs="Times New Roman"/>
          <w:szCs w:val="24"/>
        </w:rPr>
        <w:t xml:space="preserve"> </w:t>
      </w:r>
      <w:r w:rsidR="00074D5C">
        <w:rPr>
          <w:rFonts w:cs="Times New Roman"/>
          <w:szCs w:val="24"/>
        </w:rPr>
        <w:t>ministrs</w:t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R.Bergmanis</w:t>
      </w:r>
    </w:p>
    <w:p w:rsidR="007C7E93" w:rsidRPr="00722E8E" w:rsidRDefault="007C7E93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Vīza: valsts sekretārs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6037C7">
        <w:rPr>
          <w:rFonts w:eastAsia="Times New Roman" w:cs="Times New Roman"/>
          <w:szCs w:val="24"/>
        </w:rPr>
        <w:tab/>
      </w:r>
      <w:r w:rsidR="006037C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J.</w:t>
      </w:r>
      <w:r w:rsidR="00DB38CF">
        <w:rPr>
          <w:rFonts w:eastAsia="Times New Roman" w:cs="Times New Roman"/>
          <w:szCs w:val="24"/>
        </w:rPr>
        <w:t> </w:t>
      </w:r>
      <w:proofErr w:type="spellStart"/>
      <w:r>
        <w:rPr>
          <w:rFonts w:eastAsia="Times New Roman" w:cs="Times New Roman"/>
          <w:szCs w:val="24"/>
        </w:rPr>
        <w:t>Garisons</w:t>
      </w:r>
      <w:proofErr w:type="spellEnd"/>
    </w:p>
    <w:p w:rsidR="007C7E93" w:rsidRPr="00722E8E" w:rsidRDefault="007C7E93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7C7E93" w:rsidRPr="00722E8E" w:rsidRDefault="007C7E93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2E1516" w:rsidRDefault="002E1516" w:rsidP="005F6D3F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7C2278" w:rsidRPr="00305D15" w:rsidRDefault="007C2278" w:rsidP="007C2278">
      <w:pPr>
        <w:contextualSpacing/>
        <w:rPr>
          <w:sz w:val="20"/>
          <w:szCs w:val="20"/>
        </w:rPr>
      </w:pPr>
      <w:r w:rsidRPr="00305D15">
        <w:rPr>
          <w:sz w:val="20"/>
          <w:szCs w:val="20"/>
        </w:rPr>
        <w:t>I.Rudzīte, 671778</w:t>
      </w:r>
      <w:r>
        <w:rPr>
          <w:sz w:val="20"/>
          <w:szCs w:val="20"/>
        </w:rPr>
        <w:t>79</w:t>
      </w:r>
    </w:p>
    <w:p w:rsidR="007C2278" w:rsidRDefault="007C2278" w:rsidP="007C2278">
      <w:pPr>
        <w:contextualSpacing/>
        <w:rPr>
          <w:rFonts w:eastAsia="Calibri"/>
          <w:sz w:val="18"/>
          <w:szCs w:val="18"/>
        </w:rPr>
      </w:pPr>
      <w:r w:rsidRPr="00305D15">
        <w:rPr>
          <w:sz w:val="20"/>
          <w:szCs w:val="20"/>
        </w:rPr>
        <w:t>Inese.Rudzite@midd.gov.lv</w:t>
      </w:r>
    </w:p>
    <w:p w:rsidR="006037C7" w:rsidRPr="002E1516" w:rsidRDefault="006037C7" w:rsidP="007C2278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sectPr w:rsidR="006037C7" w:rsidRPr="002E1516" w:rsidSect="007D6E92">
      <w:headerReference w:type="default" r:id="rId8"/>
      <w:footerReference w:type="default" r:id="rId9"/>
      <w:footerReference w:type="firs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47" w:rsidRDefault="001E5547" w:rsidP="004D15A9">
      <w:pPr>
        <w:spacing w:after="0" w:line="240" w:lineRule="auto"/>
      </w:pPr>
      <w:r>
        <w:separator/>
      </w:r>
    </w:p>
  </w:endnote>
  <w:endnote w:type="continuationSeparator" w:id="0">
    <w:p w:rsidR="001E5547" w:rsidRDefault="001E554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3" w:rsidRPr="00BC7105" w:rsidRDefault="00FB766E" w:rsidP="00BC7105">
    <w:pPr>
      <w:pStyle w:val="Footer"/>
      <w:spacing w:before="120"/>
      <w:jc w:val="both"/>
      <w:rPr>
        <w:rFonts w:eastAsia="Times New Roman" w:cs="Times New Roman"/>
        <w:bCs/>
        <w:sz w:val="20"/>
        <w:szCs w:val="20"/>
      </w:rPr>
    </w:pPr>
    <w:fldSimple w:instr=" FILENAME   \* MERGEFORMAT ">
      <w:r w:rsidR="00F65176">
        <w:rPr>
          <w:noProof/>
          <w:sz w:val="20"/>
          <w:szCs w:val="20"/>
        </w:rPr>
        <w:t>AIMAnot_</w:t>
      </w:r>
      <w:r w:rsidR="00216945">
        <w:rPr>
          <w:noProof/>
          <w:sz w:val="20"/>
          <w:szCs w:val="20"/>
        </w:rPr>
        <w:t>15</w:t>
      </w:r>
      <w:r w:rsidR="00E76147">
        <w:rPr>
          <w:noProof/>
          <w:sz w:val="20"/>
          <w:szCs w:val="20"/>
        </w:rPr>
        <w:t>0118</w:t>
      </w:r>
      <w:r w:rsidR="007D6E92">
        <w:rPr>
          <w:noProof/>
          <w:sz w:val="20"/>
          <w:szCs w:val="20"/>
        </w:rPr>
        <w:t>_</w:t>
      </w:r>
      <w:r w:rsidR="00E70A79">
        <w:rPr>
          <w:noProof/>
          <w:sz w:val="20"/>
          <w:szCs w:val="20"/>
        </w:rPr>
        <w:t>Groz</w:t>
      </w:r>
      <w:r w:rsidR="007D6E92">
        <w:rPr>
          <w:noProof/>
          <w:sz w:val="20"/>
          <w:szCs w:val="20"/>
        </w:rPr>
        <w:t>Pens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3" w:rsidRPr="00BC7105" w:rsidRDefault="00FB766E" w:rsidP="00725759">
    <w:pPr>
      <w:pStyle w:val="Footer"/>
      <w:spacing w:before="120"/>
      <w:jc w:val="both"/>
      <w:rPr>
        <w:rFonts w:eastAsia="Times New Roman" w:cs="Times New Roman"/>
        <w:bCs/>
        <w:sz w:val="20"/>
        <w:szCs w:val="20"/>
      </w:rPr>
    </w:pPr>
    <w:fldSimple w:instr=" FILENAME   \* MERGEFORMAT ">
      <w:r w:rsidR="00F65176">
        <w:rPr>
          <w:noProof/>
          <w:sz w:val="20"/>
          <w:szCs w:val="20"/>
        </w:rPr>
        <w:t>AIMAnot_</w:t>
      </w:r>
      <w:r w:rsidR="00BB118B">
        <w:rPr>
          <w:noProof/>
          <w:sz w:val="20"/>
          <w:szCs w:val="20"/>
        </w:rPr>
        <w:t>1</w:t>
      </w:r>
      <w:r w:rsidR="00216945">
        <w:rPr>
          <w:noProof/>
          <w:sz w:val="20"/>
          <w:szCs w:val="20"/>
        </w:rPr>
        <w:t>5</w:t>
      </w:r>
      <w:r w:rsidR="00E76147">
        <w:rPr>
          <w:noProof/>
          <w:sz w:val="20"/>
          <w:szCs w:val="20"/>
        </w:rPr>
        <w:t>0118</w:t>
      </w:r>
      <w:r w:rsidR="007D6E92">
        <w:rPr>
          <w:noProof/>
          <w:sz w:val="20"/>
          <w:szCs w:val="20"/>
        </w:rPr>
        <w:t>_</w:t>
      </w:r>
      <w:r w:rsidR="00E70A79">
        <w:rPr>
          <w:noProof/>
          <w:sz w:val="20"/>
          <w:szCs w:val="20"/>
        </w:rPr>
        <w:t>Groz</w:t>
      </w:r>
      <w:r w:rsidR="007D6E92">
        <w:rPr>
          <w:noProof/>
          <w:sz w:val="20"/>
          <w:szCs w:val="20"/>
        </w:rPr>
        <w:t>Pens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47" w:rsidRDefault="001E5547" w:rsidP="004D15A9">
      <w:pPr>
        <w:spacing w:after="0" w:line="240" w:lineRule="auto"/>
      </w:pPr>
      <w:r>
        <w:separator/>
      </w:r>
    </w:p>
  </w:footnote>
  <w:footnote w:type="continuationSeparator" w:id="0">
    <w:p w:rsidR="001E5547" w:rsidRDefault="001E554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230928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BE2E23" w:rsidRPr="00725759" w:rsidRDefault="00FB766E" w:rsidP="00725759">
        <w:pPr>
          <w:pStyle w:val="Header"/>
          <w:jc w:val="center"/>
          <w:rPr>
            <w:rFonts w:cs="Times New Roman"/>
            <w:szCs w:val="24"/>
          </w:rPr>
        </w:pPr>
        <w:r w:rsidRPr="004D15A9">
          <w:rPr>
            <w:rFonts w:cs="Times New Roman"/>
            <w:szCs w:val="24"/>
          </w:rPr>
          <w:fldChar w:fldCharType="begin"/>
        </w:r>
        <w:r w:rsidR="00BE2E23" w:rsidRPr="004D15A9">
          <w:rPr>
            <w:rFonts w:cs="Times New Roman"/>
            <w:szCs w:val="24"/>
          </w:rPr>
          <w:instrText>PAGE   \* MERGEFORMAT</w:instrText>
        </w:r>
        <w:r w:rsidRPr="004D15A9">
          <w:rPr>
            <w:rFonts w:cs="Times New Roman"/>
            <w:szCs w:val="24"/>
          </w:rPr>
          <w:fldChar w:fldCharType="separate"/>
        </w:r>
        <w:r w:rsidR="00216945">
          <w:rPr>
            <w:rFonts w:cs="Times New Roman"/>
            <w:noProof/>
            <w:szCs w:val="24"/>
          </w:rPr>
          <w:t>2</w:t>
        </w:r>
        <w:r w:rsidRPr="004D15A9">
          <w:rPr>
            <w:rFonts w:cs="Times New Roman"/>
            <w:szCs w:val="24"/>
          </w:rPr>
          <w:fldChar w:fldCharType="end"/>
        </w:r>
      </w:p>
    </w:sdtContent>
  </w:sdt>
  <w:p w:rsidR="00BE2E23" w:rsidRDefault="00BE2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AC9"/>
    <w:multiLevelType w:val="hybridMultilevel"/>
    <w:tmpl w:val="BE22CB24"/>
    <w:lvl w:ilvl="0" w:tplc="31A870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8E12F03"/>
    <w:multiLevelType w:val="hybridMultilevel"/>
    <w:tmpl w:val="6C162476"/>
    <w:lvl w:ilvl="0" w:tplc="F3D4A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D95"/>
    <w:multiLevelType w:val="hybridMultilevel"/>
    <w:tmpl w:val="8DB033D2"/>
    <w:lvl w:ilvl="0" w:tplc="16562714">
      <w:start w:val="1"/>
      <w:numFmt w:val="decimal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0C1"/>
    <w:multiLevelType w:val="hybridMultilevel"/>
    <w:tmpl w:val="0244657C"/>
    <w:lvl w:ilvl="0" w:tplc="04260011">
      <w:start w:val="1"/>
      <w:numFmt w:val="decimal"/>
      <w:lvlText w:val="%1)"/>
      <w:lvlJc w:val="left"/>
      <w:pPr>
        <w:ind w:left="1300" w:hanging="360"/>
      </w:pPr>
    </w:lvl>
    <w:lvl w:ilvl="1" w:tplc="04260019" w:tentative="1">
      <w:start w:val="1"/>
      <w:numFmt w:val="lowerLetter"/>
      <w:lvlText w:val="%2."/>
      <w:lvlJc w:val="left"/>
      <w:pPr>
        <w:ind w:left="2020" w:hanging="360"/>
      </w:pPr>
    </w:lvl>
    <w:lvl w:ilvl="2" w:tplc="0426001B" w:tentative="1">
      <w:start w:val="1"/>
      <w:numFmt w:val="lowerRoman"/>
      <w:lvlText w:val="%3."/>
      <w:lvlJc w:val="right"/>
      <w:pPr>
        <w:ind w:left="2740" w:hanging="180"/>
      </w:pPr>
    </w:lvl>
    <w:lvl w:ilvl="3" w:tplc="0426000F" w:tentative="1">
      <w:start w:val="1"/>
      <w:numFmt w:val="decimal"/>
      <w:lvlText w:val="%4."/>
      <w:lvlJc w:val="left"/>
      <w:pPr>
        <w:ind w:left="3460" w:hanging="360"/>
      </w:pPr>
    </w:lvl>
    <w:lvl w:ilvl="4" w:tplc="04260019" w:tentative="1">
      <w:start w:val="1"/>
      <w:numFmt w:val="lowerLetter"/>
      <w:lvlText w:val="%5."/>
      <w:lvlJc w:val="left"/>
      <w:pPr>
        <w:ind w:left="4180" w:hanging="360"/>
      </w:pPr>
    </w:lvl>
    <w:lvl w:ilvl="5" w:tplc="0426001B" w:tentative="1">
      <w:start w:val="1"/>
      <w:numFmt w:val="lowerRoman"/>
      <w:lvlText w:val="%6."/>
      <w:lvlJc w:val="right"/>
      <w:pPr>
        <w:ind w:left="4900" w:hanging="180"/>
      </w:pPr>
    </w:lvl>
    <w:lvl w:ilvl="6" w:tplc="0426000F" w:tentative="1">
      <w:start w:val="1"/>
      <w:numFmt w:val="decimal"/>
      <w:lvlText w:val="%7."/>
      <w:lvlJc w:val="left"/>
      <w:pPr>
        <w:ind w:left="5620" w:hanging="360"/>
      </w:pPr>
    </w:lvl>
    <w:lvl w:ilvl="7" w:tplc="04260019" w:tentative="1">
      <w:start w:val="1"/>
      <w:numFmt w:val="lowerLetter"/>
      <w:lvlText w:val="%8."/>
      <w:lvlJc w:val="left"/>
      <w:pPr>
        <w:ind w:left="6340" w:hanging="360"/>
      </w:pPr>
    </w:lvl>
    <w:lvl w:ilvl="8" w:tplc="042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2FC97D28"/>
    <w:multiLevelType w:val="hybridMultilevel"/>
    <w:tmpl w:val="52F2A68A"/>
    <w:lvl w:ilvl="0" w:tplc="0F904618">
      <w:start w:val="1"/>
      <w:numFmt w:val="decimal"/>
      <w:lvlText w:val="%1)"/>
      <w:lvlJc w:val="left"/>
      <w:pPr>
        <w:ind w:left="1125" w:hanging="76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10EA"/>
    <w:multiLevelType w:val="hybridMultilevel"/>
    <w:tmpl w:val="92B4A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4A9B"/>
    <w:multiLevelType w:val="hybridMultilevel"/>
    <w:tmpl w:val="FF8A082A"/>
    <w:lvl w:ilvl="0" w:tplc="29109D74"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34F843D0"/>
    <w:multiLevelType w:val="hybridMultilevel"/>
    <w:tmpl w:val="976EDFBC"/>
    <w:lvl w:ilvl="0" w:tplc="A8728B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872A8"/>
    <w:multiLevelType w:val="hybridMultilevel"/>
    <w:tmpl w:val="4B00D486"/>
    <w:lvl w:ilvl="0" w:tplc="5426BC3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FC0"/>
    <w:multiLevelType w:val="hybridMultilevel"/>
    <w:tmpl w:val="CD92F1CA"/>
    <w:lvl w:ilvl="0" w:tplc="09FC6A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74CD"/>
    <w:multiLevelType w:val="hybridMultilevel"/>
    <w:tmpl w:val="A6CA400C"/>
    <w:lvl w:ilvl="0" w:tplc="BEDCAA66">
      <w:start w:val="1"/>
      <w:numFmt w:val="decimal"/>
      <w:lvlText w:val="%1)"/>
      <w:lvlJc w:val="left"/>
      <w:pPr>
        <w:ind w:left="157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</w:lvl>
    <w:lvl w:ilvl="3" w:tplc="0426000F" w:tentative="1">
      <w:start w:val="1"/>
      <w:numFmt w:val="decimal"/>
      <w:lvlText w:val="%4."/>
      <w:lvlJc w:val="left"/>
      <w:pPr>
        <w:ind w:left="3100" w:hanging="360"/>
      </w:p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</w:lvl>
    <w:lvl w:ilvl="6" w:tplc="0426000F" w:tentative="1">
      <w:start w:val="1"/>
      <w:numFmt w:val="decimal"/>
      <w:lvlText w:val="%7."/>
      <w:lvlJc w:val="left"/>
      <w:pPr>
        <w:ind w:left="5260" w:hanging="360"/>
      </w:p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4EBE0A60"/>
    <w:multiLevelType w:val="hybridMultilevel"/>
    <w:tmpl w:val="F2A67F2E"/>
    <w:lvl w:ilvl="0" w:tplc="10E6A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B50A6"/>
    <w:multiLevelType w:val="hybridMultilevel"/>
    <w:tmpl w:val="01B4A2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6245"/>
    <w:multiLevelType w:val="hybridMultilevel"/>
    <w:tmpl w:val="2EF4A53C"/>
    <w:lvl w:ilvl="0" w:tplc="22E8674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92EEF"/>
    <w:multiLevelType w:val="hybridMultilevel"/>
    <w:tmpl w:val="67824F48"/>
    <w:lvl w:ilvl="0" w:tplc="72605F1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</w:lvl>
    <w:lvl w:ilvl="3" w:tplc="0426000F" w:tentative="1">
      <w:start w:val="1"/>
      <w:numFmt w:val="decimal"/>
      <w:lvlText w:val="%4."/>
      <w:lvlJc w:val="left"/>
      <w:pPr>
        <w:ind w:left="3100" w:hanging="360"/>
      </w:p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</w:lvl>
    <w:lvl w:ilvl="6" w:tplc="0426000F" w:tentative="1">
      <w:start w:val="1"/>
      <w:numFmt w:val="decimal"/>
      <w:lvlText w:val="%7."/>
      <w:lvlJc w:val="left"/>
      <w:pPr>
        <w:ind w:left="5260" w:hanging="360"/>
      </w:p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6D46574A"/>
    <w:multiLevelType w:val="hybridMultilevel"/>
    <w:tmpl w:val="F0C0BB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2F00"/>
    <w:multiLevelType w:val="hybridMultilevel"/>
    <w:tmpl w:val="94D645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1049"/>
    <w:multiLevelType w:val="hybridMultilevel"/>
    <w:tmpl w:val="94AE7C02"/>
    <w:lvl w:ilvl="0" w:tplc="9B5A3DB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F089B"/>
    <w:multiLevelType w:val="hybridMultilevel"/>
    <w:tmpl w:val="69E2943A"/>
    <w:lvl w:ilvl="0" w:tplc="E9DC5028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95F"/>
    <w:multiLevelType w:val="hybridMultilevel"/>
    <w:tmpl w:val="036218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18"/>
  </w:num>
  <w:num w:numId="9">
    <w:abstractNumId w:val="17"/>
  </w:num>
  <w:num w:numId="10">
    <w:abstractNumId w:val="19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5A9"/>
    <w:rsid w:val="00000E85"/>
    <w:rsid w:val="0000204C"/>
    <w:rsid w:val="000135EB"/>
    <w:rsid w:val="00025641"/>
    <w:rsid w:val="00030A24"/>
    <w:rsid w:val="00031256"/>
    <w:rsid w:val="00032F57"/>
    <w:rsid w:val="000352D6"/>
    <w:rsid w:val="00037807"/>
    <w:rsid w:val="000421B9"/>
    <w:rsid w:val="000430E2"/>
    <w:rsid w:val="00044613"/>
    <w:rsid w:val="00055D68"/>
    <w:rsid w:val="00056995"/>
    <w:rsid w:val="00061ACC"/>
    <w:rsid w:val="000641CB"/>
    <w:rsid w:val="0006766C"/>
    <w:rsid w:val="000713DD"/>
    <w:rsid w:val="000714CC"/>
    <w:rsid w:val="000728DB"/>
    <w:rsid w:val="00072F36"/>
    <w:rsid w:val="000731EB"/>
    <w:rsid w:val="00074D5C"/>
    <w:rsid w:val="00076FF1"/>
    <w:rsid w:val="000805F5"/>
    <w:rsid w:val="00081F54"/>
    <w:rsid w:val="00082B09"/>
    <w:rsid w:val="00084546"/>
    <w:rsid w:val="0008677B"/>
    <w:rsid w:val="00093379"/>
    <w:rsid w:val="0009431C"/>
    <w:rsid w:val="00094C42"/>
    <w:rsid w:val="000957CD"/>
    <w:rsid w:val="000966AE"/>
    <w:rsid w:val="000A03B7"/>
    <w:rsid w:val="000A43F5"/>
    <w:rsid w:val="000A5F38"/>
    <w:rsid w:val="000A6D7C"/>
    <w:rsid w:val="000B2789"/>
    <w:rsid w:val="000B3EBD"/>
    <w:rsid w:val="000C3F77"/>
    <w:rsid w:val="000D07B3"/>
    <w:rsid w:val="000D3C8C"/>
    <w:rsid w:val="000D6950"/>
    <w:rsid w:val="000E07CD"/>
    <w:rsid w:val="000E0C7E"/>
    <w:rsid w:val="000E1806"/>
    <w:rsid w:val="000E5682"/>
    <w:rsid w:val="000F1718"/>
    <w:rsid w:val="000F1F1D"/>
    <w:rsid w:val="000F47CC"/>
    <w:rsid w:val="000F5747"/>
    <w:rsid w:val="000F6D16"/>
    <w:rsid w:val="00100B10"/>
    <w:rsid w:val="00101CD5"/>
    <w:rsid w:val="00102C92"/>
    <w:rsid w:val="00106A66"/>
    <w:rsid w:val="001074AE"/>
    <w:rsid w:val="0011345F"/>
    <w:rsid w:val="00113A41"/>
    <w:rsid w:val="001224A9"/>
    <w:rsid w:val="001224B2"/>
    <w:rsid w:val="00125C9A"/>
    <w:rsid w:val="001269B4"/>
    <w:rsid w:val="00135232"/>
    <w:rsid w:val="00150F5F"/>
    <w:rsid w:val="00153A9F"/>
    <w:rsid w:val="0015572C"/>
    <w:rsid w:val="00155FDE"/>
    <w:rsid w:val="00157301"/>
    <w:rsid w:val="00160CD2"/>
    <w:rsid w:val="00161EEC"/>
    <w:rsid w:val="00167891"/>
    <w:rsid w:val="00177D67"/>
    <w:rsid w:val="00186647"/>
    <w:rsid w:val="001960FB"/>
    <w:rsid w:val="00196C71"/>
    <w:rsid w:val="001974E9"/>
    <w:rsid w:val="001A2948"/>
    <w:rsid w:val="001A2D9A"/>
    <w:rsid w:val="001B350F"/>
    <w:rsid w:val="001B3920"/>
    <w:rsid w:val="001B4C91"/>
    <w:rsid w:val="001B5FB4"/>
    <w:rsid w:val="001C0313"/>
    <w:rsid w:val="001C665D"/>
    <w:rsid w:val="001D361F"/>
    <w:rsid w:val="001E0A51"/>
    <w:rsid w:val="001E0E55"/>
    <w:rsid w:val="001E14AE"/>
    <w:rsid w:val="001E1870"/>
    <w:rsid w:val="001E5547"/>
    <w:rsid w:val="001E6CCF"/>
    <w:rsid w:val="001E7C63"/>
    <w:rsid w:val="001F4616"/>
    <w:rsid w:val="001F5858"/>
    <w:rsid w:val="0020213F"/>
    <w:rsid w:val="00206BAB"/>
    <w:rsid w:val="0021038C"/>
    <w:rsid w:val="002105AA"/>
    <w:rsid w:val="00216945"/>
    <w:rsid w:val="00221626"/>
    <w:rsid w:val="0023176E"/>
    <w:rsid w:val="00235D94"/>
    <w:rsid w:val="002406E2"/>
    <w:rsid w:val="00241675"/>
    <w:rsid w:val="00247839"/>
    <w:rsid w:val="00247C5E"/>
    <w:rsid w:val="00262E98"/>
    <w:rsid w:val="00266F00"/>
    <w:rsid w:val="00271B30"/>
    <w:rsid w:val="00273751"/>
    <w:rsid w:val="00276668"/>
    <w:rsid w:val="002819C7"/>
    <w:rsid w:val="00284E3E"/>
    <w:rsid w:val="00290C02"/>
    <w:rsid w:val="00297F2B"/>
    <w:rsid w:val="002A6C93"/>
    <w:rsid w:val="002B3604"/>
    <w:rsid w:val="002B5D66"/>
    <w:rsid w:val="002C4DC5"/>
    <w:rsid w:val="002C77ED"/>
    <w:rsid w:val="002D7008"/>
    <w:rsid w:val="002E060D"/>
    <w:rsid w:val="002E1516"/>
    <w:rsid w:val="002E345E"/>
    <w:rsid w:val="002E788F"/>
    <w:rsid w:val="002F4183"/>
    <w:rsid w:val="002F6A19"/>
    <w:rsid w:val="00305D15"/>
    <w:rsid w:val="00306C4C"/>
    <w:rsid w:val="00312780"/>
    <w:rsid w:val="00314043"/>
    <w:rsid w:val="003155CE"/>
    <w:rsid w:val="0032087B"/>
    <w:rsid w:val="00324EDE"/>
    <w:rsid w:val="0034198A"/>
    <w:rsid w:val="00345C6C"/>
    <w:rsid w:val="0035618D"/>
    <w:rsid w:val="003640B4"/>
    <w:rsid w:val="00365C6C"/>
    <w:rsid w:val="00380000"/>
    <w:rsid w:val="003864E8"/>
    <w:rsid w:val="00390C6B"/>
    <w:rsid w:val="003922B0"/>
    <w:rsid w:val="0039419C"/>
    <w:rsid w:val="00394221"/>
    <w:rsid w:val="00397448"/>
    <w:rsid w:val="003A03D4"/>
    <w:rsid w:val="003A2A0B"/>
    <w:rsid w:val="003A5D90"/>
    <w:rsid w:val="003A5E11"/>
    <w:rsid w:val="003A614D"/>
    <w:rsid w:val="003B1B7E"/>
    <w:rsid w:val="003B2B67"/>
    <w:rsid w:val="003B3C41"/>
    <w:rsid w:val="003B49ED"/>
    <w:rsid w:val="003B5296"/>
    <w:rsid w:val="003D4686"/>
    <w:rsid w:val="003D544F"/>
    <w:rsid w:val="003D5C4E"/>
    <w:rsid w:val="003E1EBD"/>
    <w:rsid w:val="004020EE"/>
    <w:rsid w:val="0040254E"/>
    <w:rsid w:val="004032A4"/>
    <w:rsid w:val="00403543"/>
    <w:rsid w:val="00412C14"/>
    <w:rsid w:val="00414635"/>
    <w:rsid w:val="00423C7B"/>
    <w:rsid w:val="0043130E"/>
    <w:rsid w:val="0043759B"/>
    <w:rsid w:val="00446A65"/>
    <w:rsid w:val="00446D7D"/>
    <w:rsid w:val="00451CFF"/>
    <w:rsid w:val="004532CC"/>
    <w:rsid w:val="0045572B"/>
    <w:rsid w:val="0046776D"/>
    <w:rsid w:val="004701C4"/>
    <w:rsid w:val="00470F40"/>
    <w:rsid w:val="0047128C"/>
    <w:rsid w:val="00477137"/>
    <w:rsid w:val="00484237"/>
    <w:rsid w:val="00492CF9"/>
    <w:rsid w:val="004967A1"/>
    <w:rsid w:val="004A00C0"/>
    <w:rsid w:val="004A3878"/>
    <w:rsid w:val="004B1090"/>
    <w:rsid w:val="004B5862"/>
    <w:rsid w:val="004B6BB5"/>
    <w:rsid w:val="004B7D80"/>
    <w:rsid w:val="004C0EE7"/>
    <w:rsid w:val="004C4EDC"/>
    <w:rsid w:val="004C6630"/>
    <w:rsid w:val="004C69F8"/>
    <w:rsid w:val="004C74B3"/>
    <w:rsid w:val="004D15A9"/>
    <w:rsid w:val="004D1690"/>
    <w:rsid w:val="004D478E"/>
    <w:rsid w:val="004D67D1"/>
    <w:rsid w:val="004E2140"/>
    <w:rsid w:val="004E5912"/>
    <w:rsid w:val="004F6A70"/>
    <w:rsid w:val="004F6E93"/>
    <w:rsid w:val="0050618F"/>
    <w:rsid w:val="00506B0B"/>
    <w:rsid w:val="00511732"/>
    <w:rsid w:val="00512D3D"/>
    <w:rsid w:val="005131E8"/>
    <w:rsid w:val="00513D33"/>
    <w:rsid w:val="005161F2"/>
    <w:rsid w:val="0051725E"/>
    <w:rsid w:val="00526BC8"/>
    <w:rsid w:val="00534A0F"/>
    <w:rsid w:val="0053538A"/>
    <w:rsid w:val="00535EB2"/>
    <w:rsid w:val="00536CD4"/>
    <w:rsid w:val="005458AC"/>
    <w:rsid w:val="00550AE6"/>
    <w:rsid w:val="00550F19"/>
    <w:rsid w:val="005524FB"/>
    <w:rsid w:val="0055672A"/>
    <w:rsid w:val="005703E9"/>
    <w:rsid w:val="0057047C"/>
    <w:rsid w:val="0057235C"/>
    <w:rsid w:val="00576C2A"/>
    <w:rsid w:val="00577AC0"/>
    <w:rsid w:val="00583E47"/>
    <w:rsid w:val="005859FC"/>
    <w:rsid w:val="005B38AD"/>
    <w:rsid w:val="005B598E"/>
    <w:rsid w:val="005C7DA0"/>
    <w:rsid w:val="005D0300"/>
    <w:rsid w:val="005D308E"/>
    <w:rsid w:val="005D4E8A"/>
    <w:rsid w:val="005F0F25"/>
    <w:rsid w:val="005F6D3F"/>
    <w:rsid w:val="005F7EBF"/>
    <w:rsid w:val="006037C7"/>
    <w:rsid w:val="00605FAA"/>
    <w:rsid w:val="00610953"/>
    <w:rsid w:val="006155B4"/>
    <w:rsid w:val="00620D2B"/>
    <w:rsid w:val="00622C78"/>
    <w:rsid w:val="00630229"/>
    <w:rsid w:val="00642F57"/>
    <w:rsid w:val="00647D97"/>
    <w:rsid w:val="00657740"/>
    <w:rsid w:val="00667169"/>
    <w:rsid w:val="006772E6"/>
    <w:rsid w:val="006801FD"/>
    <w:rsid w:val="00681419"/>
    <w:rsid w:val="00683553"/>
    <w:rsid w:val="006855F2"/>
    <w:rsid w:val="00686223"/>
    <w:rsid w:val="00687000"/>
    <w:rsid w:val="00687A29"/>
    <w:rsid w:val="00690E8F"/>
    <w:rsid w:val="00692ACC"/>
    <w:rsid w:val="006A0247"/>
    <w:rsid w:val="006A517A"/>
    <w:rsid w:val="006B04F3"/>
    <w:rsid w:val="006C257B"/>
    <w:rsid w:val="006C2D59"/>
    <w:rsid w:val="006D36C0"/>
    <w:rsid w:val="006D560C"/>
    <w:rsid w:val="006E1E7D"/>
    <w:rsid w:val="006F6314"/>
    <w:rsid w:val="006F721A"/>
    <w:rsid w:val="007020BB"/>
    <w:rsid w:val="0070695D"/>
    <w:rsid w:val="00722E8E"/>
    <w:rsid w:val="00725759"/>
    <w:rsid w:val="00730540"/>
    <w:rsid w:val="007328EB"/>
    <w:rsid w:val="00732B8B"/>
    <w:rsid w:val="007346C8"/>
    <w:rsid w:val="007410E7"/>
    <w:rsid w:val="00756B0D"/>
    <w:rsid w:val="00763766"/>
    <w:rsid w:val="00767493"/>
    <w:rsid w:val="00772A07"/>
    <w:rsid w:val="00774152"/>
    <w:rsid w:val="00775EC5"/>
    <w:rsid w:val="00786C1F"/>
    <w:rsid w:val="007A353B"/>
    <w:rsid w:val="007B1B2A"/>
    <w:rsid w:val="007B7694"/>
    <w:rsid w:val="007C2278"/>
    <w:rsid w:val="007C5A79"/>
    <w:rsid w:val="007C7E93"/>
    <w:rsid w:val="007D3A80"/>
    <w:rsid w:val="007D6E92"/>
    <w:rsid w:val="007E0995"/>
    <w:rsid w:val="007F7073"/>
    <w:rsid w:val="0081203F"/>
    <w:rsid w:val="00825979"/>
    <w:rsid w:val="0083002E"/>
    <w:rsid w:val="0083031D"/>
    <w:rsid w:val="0083173E"/>
    <w:rsid w:val="00833229"/>
    <w:rsid w:val="00837782"/>
    <w:rsid w:val="0084221B"/>
    <w:rsid w:val="00845A9C"/>
    <w:rsid w:val="00847078"/>
    <w:rsid w:val="00851445"/>
    <w:rsid w:val="00860C82"/>
    <w:rsid w:val="008619A9"/>
    <w:rsid w:val="00862278"/>
    <w:rsid w:val="008672CD"/>
    <w:rsid w:val="00870310"/>
    <w:rsid w:val="008754F8"/>
    <w:rsid w:val="008838AC"/>
    <w:rsid w:val="00884FD6"/>
    <w:rsid w:val="00893EED"/>
    <w:rsid w:val="008A0870"/>
    <w:rsid w:val="008A4D99"/>
    <w:rsid w:val="008B4249"/>
    <w:rsid w:val="008C45EE"/>
    <w:rsid w:val="008D188B"/>
    <w:rsid w:val="008D2D3F"/>
    <w:rsid w:val="008D46B0"/>
    <w:rsid w:val="008E2AD9"/>
    <w:rsid w:val="008E542C"/>
    <w:rsid w:val="008E5496"/>
    <w:rsid w:val="008E6121"/>
    <w:rsid w:val="008F2024"/>
    <w:rsid w:val="009009BF"/>
    <w:rsid w:val="00902D3D"/>
    <w:rsid w:val="0090553D"/>
    <w:rsid w:val="00917E5F"/>
    <w:rsid w:val="009200FE"/>
    <w:rsid w:val="00920AE4"/>
    <w:rsid w:val="00926845"/>
    <w:rsid w:val="00930216"/>
    <w:rsid w:val="00930C4B"/>
    <w:rsid w:val="009350E4"/>
    <w:rsid w:val="009357EB"/>
    <w:rsid w:val="00940054"/>
    <w:rsid w:val="00941C5D"/>
    <w:rsid w:val="00945E64"/>
    <w:rsid w:val="00946EFB"/>
    <w:rsid w:val="00950041"/>
    <w:rsid w:val="00950DC4"/>
    <w:rsid w:val="00952B44"/>
    <w:rsid w:val="0095351B"/>
    <w:rsid w:val="009538A6"/>
    <w:rsid w:val="00953D5D"/>
    <w:rsid w:val="009549B4"/>
    <w:rsid w:val="00955B31"/>
    <w:rsid w:val="0096165A"/>
    <w:rsid w:val="0097141B"/>
    <w:rsid w:val="009718F6"/>
    <w:rsid w:val="0097234E"/>
    <w:rsid w:val="00973A6D"/>
    <w:rsid w:val="0099159C"/>
    <w:rsid w:val="00991E8F"/>
    <w:rsid w:val="009A11E3"/>
    <w:rsid w:val="009A562C"/>
    <w:rsid w:val="009A6C2F"/>
    <w:rsid w:val="009B258C"/>
    <w:rsid w:val="009B3743"/>
    <w:rsid w:val="009C0EA1"/>
    <w:rsid w:val="009C5CFF"/>
    <w:rsid w:val="009C60AB"/>
    <w:rsid w:val="009D1C26"/>
    <w:rsid w:val="009D1F3E"/>
    <w:rsid w:val="009D331A"/>
    <w:rsid w:val="009E016B"/>
    <w:rsid w:val="009E30F9"/>
    <w:rsid w:val="009E6280"/>
    <w:rsid w:val="009F4286"/>
    <w:rsid w:val="009F5B9B"/>
    <w:rsid w:val="00A01AEF"/>
    <w:rsid w:val="00A07FC5"/>
    <w:rsid w:val="00A1061F"/>
    <w:rsid w:val="00A11330"/>
    <w:rsid w:val="00A11B29"/>
    <w:rsid w:val="00A138B6"/>
    <w:rsid w:val="00A157E1"/>
    <w:rsid w:val="00A176CB"/>
    <w:rsid w:val="00A223C0"/>
    <w:rsid w:val="00A31ED6"/>
    <w:rsid w:val="00A32679"/>
    <w:rsid w:val="00A32686"/>
    <w:rsid w:val="00A3324B"/>
    <w:rsid w:val="00A36616"/>
    <w:rsid w:val="00A378A8"/>
    <w:rsid w:val="00A41BD6"/>
    <w:rsid w:val="00A448F4"/>
    <w:rsid w:val="00A45124"/>
    <w:rsid w:val="00A45FF1"/>
    <w:rsid w:val="00A636E9"/>
    <w:rsid w:val="00A6429F"/>
    <w:rsid w:val="00A64EC7"/>
    <w:rsid w:val="00A65104"/>
    <w:rsid w:val="00A65941"/>
    <w:rsid w:val="00A669B9"/>
    <w:rsid w:val="00A7119D"/>
    <w:rsid w:val="00A724A7"/>
    <w:rsid w:val="00A72AB0"/>
    <w:rsid w:val="00A74CB0"/>
    <w:rsid w:val="00A94B44"/>
    <w:rsid w:val="00A95BBC"/>
    <w:rsid w:val="00AB09E5"/>
    <w:rsid w:val="00AC7A7B"/>
    <w:rsid w:val="00AD2995"/>
    <w:rsid w:val="00AD3477"/>
    <w:rsid w:val="00AD52B0"/>
    <w:rsid w:val="00AE598F"/>
    <w:rsid w:val="00AF24A0"/>
    <w:rsid w:val="00AF3F2A"/>
    <w:rsid w:val="00AF53E1"/>
    <w:rsid w:val="00AF7202"/>
    <w:rsid w:val="00B05B16"/>
    <w:rsid w:val="00B13036"/>
    <w:rsid w:val="00B15E54"/>
    <w:rsid w:val="00B2395D"/>
    <w:rsid w:val="00B23E9F"/>
    <w:rsid w:val="00B31BE0"/>
    <w:rsid w:val="00B34720"/>
    <w:rsid w:val="00B34AB2"/>
    <w:rsid w:val="00B37F59"/>
    <w:rsid w:val="00B42C21"/>
    <w:rsid w:val="00B4717E"/>
    <w:rsid w:val="00B51A42"/>
    <w:rsid w:val="00B51C31"/>
    <w:rsid w:val="00B57E2E"/>
    <w:rsid w:val="00B63D2E"/>
    <w:rsid w:val="00B64D89"/>
    <w:rsid w:val="00B75509"/>
    <w:rsid w:val="00B76351"/>
    <w:rsid w:val="00B77202"/>
    <w:rsid w:val="00B834F1"/>
    <w:rsid w:val="00B925D0"/>
    <w:rsid w:val="00B92B42"/>
    <w:rsid w:val="00B941C4"/>
    <w:rsid w:val="00B96DDA"/>
    <w:rsid w:val="00B979F5"/>
    <w:rsid w:val="00BA1283"/>
    <w:rsid w:val="00BA2065"/>
    <w:rsid w:val="00BA2BE3"/>
    <w:rsid w:val="00BA6213"/>
    <w:rsid w:val="00BA70BC"/>
    <w:rsid w:val="00BB118B"/>
    <w:rsid w:val="00BB1F46"/>
    <w:rsid w:val="00BB2ED9"/>
    <w:rsid w:val="00BB55B1"/>
    <w:rsid w:val="00BB6FBF"/>
    <w:rsid w:val="00BC41A7"/>
    <w:rsid w:val="00BC46D9"/>
    <w:rsid w:val="00BC7105"/>
    <w:rsid w:val="00BD31C5"/>
    <w:rsid w:val="00BD33E8"/>
    <w:rsid w:val="00BE1806"/>
    <w:rsid w:val="00BE2E23"/>
    <w:rsid w:val="00BE40F5"/>
    <w:rsid w:val="00BE5642"/>
    <w:rsid w:val="00BF63A0"/>
    <w:rsid w:val="00C018A9"/>
    <w:rsid w:val="00C03219"/>
    <w:rsid w:val="00C1305D"/>
    <w:rsid w:val="00C24235"/>
    <w:rsid w:val="00C304CC"/>
    <w:rsid w:val="00C34847"/>
    <w:rsid w:val="00C40A3C"/>
    <w:rsid w:val="00C46895"/>
    <w:rsid w:val="00C47664"/>
    <w:rsid w:val="00C50C76"/>
    <w:rsid w:val="00C52C78"/>
    <w:rsid w:val="00C70A02"/>
    <w:rsid w:val="00C7149D"/>
    <w:rsid w:val="00C76308"/>
    <w:rsid w:val="00C7713E"/>
    <w:rsid w:val="00C84ECF"/>
    <w:rsid w:val="00C870A8"/>
    <w:rsid w:val="00C87B8D"/>
    <w:rsid w:val="00C97CDD"/>
    <w:rsid w:val="00CA03EA"/>
    <w:rsid w:val="00CA287E"/>
    <w:rsid w:val="00CA47BC"/>
    <w:rsid w:val="00CB303F"/>
    <w:rsid w:val="00CB3A69"/>
    <w:rsid w:val="00CB570C"/>
    <w:rsid w:val="00CC4522"/>
    <w:rsid w:val="00CD345A"/>
    <w:rsid w:val="00CD50BF"/>
    <w:rsid w:val="00CD646A"/>
    <w:rsid w:val="00CD6BFC"/>
    <w:rsid w:val="00CE3B77"/>
    <w:rsid w:val="00CE721D"/>
    <w:rsid w:val="00CE7BA5"/>
    <w:rsid w:val="00CF228B"/>
    <w:rsid w:val="00D0330A"/>
    <w:rsid w:val="00D049EA"/>
    <w:rsid w:val="00D06686"/>
    <w:rsid w:val="00D0766A"/>
    <w:rsid w:val="00D11A53"/>
    <w:rsid w:val="00D11D6A"/>
    <w:rsid w:val="00D17D85"/>
    <w:rsid w:val="00D20B4D"/>
    <w:rsid w:val="00D222F0"/>
    <w:rsid w:val="00D24F3C"/>
    <w:rsid w:val="00D2722B"/>
    <w:rsid w:val="00D306C0"/>
    <w:rsid w:val="00D313D5"/>
    <w:rsid w:val="00D3246E"/>
    <w:rsid w:val="00D40F50"/>
    <w:rsid w:val="00D41EDC"/>
    <w:rsid w:val="00D56C9D"/>
    <w:rsid w:val="00D61073"/>
    <w:rsid w:val="00D62B40"/>
    <w:rsid w:val="00D67D53"/>
    <w:rsid w:val="00D70693"/>
    <w:rsid w:val="00D7080F"/>
    <w:rsid w:val="00D72876"/>
    <w:rsid w:val="00D77295"/>
    <w:rsid w:val="00D77D00"/>
    <w:rsid w:val="00D851CD"/>
    <w:rsid w:val="00D8621B"/>
    <w:rsid w:val="00D93922"/>
    <w:rsid w:val="00D95FAE"/>
    <w:rsid w:val="00DA0ED1"/>
    <w:rsid w:val="00DA3D46"/>
    <w:rsid w:val="00DA596D"/>
    <w:rsid w:val="00DA6F35"/>
    <w:rsid w:val="00DA7DDC"/>
    <w:rsid w:val="00DB0F3F"/>
    <w:rsid w:val="00DB38CF"/>
    <w:rsid w:val="00DB6F13"/>
    <w:rsid w:val="00DC2EA9"/>
    <w:rsid w:val="00DC68D0"/>
    <w:rsid w:val="00DD0415"/>
    <w:rsid w:val="00DD124B"/>
    <w:rsid w:val="00DE194F"/>
    <w:rsid w:val="00DE1E44"/>
    <w:rsid w:val="00DE2F92"/>
    <w:rsid w:val="00DE34B8"/>
    <w:rsid w:val="00DE7638"/>
    <w:rsid w:val="00DE7A9E"/>
    <w:rsid w:val="00E142F1"/>
    <w:rsid w:val="00E27370"/>
    <w:rsid w:val="00E274A1"/>
    <w:rsid w:val="00E31104"/>
    <w:rsid w:val="00E34F22"/>
    <w:rsid w:val="00E40416"/>
    <w:rsid w:val="00E40F40"/>
    <w:rsid w:val="00E46B55"/>
    <w:rsid w:val="00E61156"/>
    <w:rsid w:val="00E636C9"/>
    <w:rsid w:val="00E67218"/>
    <w:rsid w:val="00E6789F"/>
    <w:rsid w:val="00E679B9"/>
    <w:rsid w:val="00E70A79"/>
    <w:rsid w:val="00E74EFA"/>
    <w:rsid w:val="00E75664"/>
    <w:rsid w:val="00E76147"/>
    <w:rsid w:val="00E81D97"/>
    <w:rsid w:val="00E8430A"/>
    <w:rsid w:val="00E87E75"/>
    <w:rsid w:val="00E919BD"/>
    <w:rsid w:val="00E96FE0"/>
    <w:rsid w:val="00EA1898"/>
    <w:rsid w:val="00EB328B"/>
    <w:rsid w:val="00EB40FD"/>
    <w:rsid w:val="00EB4D35"/>
    <w:rsid w:val="00EB5F52"/>
    <w:rsid w:val="00EB60BB"/>
    <w:rsid w:val="00EB663C"/>
    <w:rsid w:val="00EC1546"/>
    <w:rsid w:val="00EC39DE"/>
    <w:rsid w:val="00ED28D6"/>
    <w:rsid w:val="00ED36EF"/>
    <w:rsid w:val="00ED57A8"/>
    <w:rsid w:val="00ED7F34"/>
    <w:rsid w:val="00EE4255"/>
    <w:rsid w:val="00EE5B57"/>
    <w:rsid w:val="00F01408"/>
    <w:rsid w:val="00F111D8"/>
    <w:rsid w:val="00F162B0"/>
    <w:rsid w:val="00F17D71"/>
    <w:rsid w:val="00F20B4A"/>
    <w:rsid w:val="00F240E0"/>
    <w:rsid w:val="00F30429"/>
    <w:rsid w:val="00F30A85"/>
    <w:rsid w:val="00F325A4"/>
    <w:rsid w:val="00F37FD7"/>
    <w:rsid w:val="00F41694"/>
    <w:rsid w:val="00F43B9C"/>
    <w:rsid w:val="00F4654B"/>
    <w:rsid w:val="00F46A9C"/>
    <w:rsid w:val="00F46FB8"/>
    <w:rsid w:val="00F5084E"/>
    <w:rsid w:val="00F5200D"/>
    <w:rsid w:val="00F53E5E"/>
    <w:rsid w:val="00F57A85"/>
    <w:rsid w:val="00F60B25"/>
    <w:rsid w:val="00F64476"/>
    <w:rsid w:val="00F65176"/>
    <w:rsid w:val="00F71B0A"/>
    <w:rsid w:val="00F720CA"/>
    <w:rsid w:val="00F72183"/>
    <w:rsid w:val="00F77E44"/>
    <w:rsid w:val="00F81009"/>
    <w:rsid w:val="00F810EB"/>
    <w:rsid w:val="00F876C6"/>
    <w:rsid w:val="00F91011"/>
    <w:rsid w:val="00FA1221"/>
    <w:rsid w:val="00FA4ACC"/>
    <w:rsid w:val="00FB051A"/>
    <w:rsid w:val="00FB6765"/>
    <w:rsid w:val="00FB766E"/>
    <w:rsid w:val="00FB797D"/>
    <w:rsid w:val="00FC0ECC"/>
    <w:rsid w:val="00FC1DE3"/>
    <w:rsid w:val="00FC446A"/>
    <w:rsid w:val="00FD3E34"/>
    <w:rsid w:val="00FD4C73"/>
    <w:rsid w:val="00FE1DB5"/>
    <w:rsid w:val="00FE2363"/>
    <w:rsid w:val="00FE3927"/>
    <w:rsid w:val="00FE654D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0BC"/>
    <w:pPr>
      <w:ind w:left="720"/>
      <w:contextualSpacing/>
    </w:pPr>
  </w:style>
  <w:style w:type="paragraph" w:customStyle="1" w:styleId="naisnod">
    <w:name w:val="naisnod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iskr">
    <w:name w:val="naiskr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A13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bojumupamats">
    <w:name w:val="labojumu_pamats"/>
    <w:basedOn w:val="Normal"/>
    <w:rsid w:val="00A13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38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C2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A0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1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DA71-B38E-4069-8EA0-B2EB3FC4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Informācijas tehnoloģiju drošības likumā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Valsts drošības iestāžu amatpersonu izdienas pensiju likumā” sākotnējās ietekmes novērtējuma ziņojums (anotācija)</dc:title>
  <dc:subject>Anotācija</dc:subject>
  <dc:creator>Inese Rudzīte</dc:creator>
  <dc:description>Inese.Rudzite@midd.gov.lv
67177879</dc:description>
  <cp:lastModifiedBy>inru</cp:lastModifiedBy>
  <cp:revision>13</cp:revision>
  <cp:lastPrinted>2017-09-20T15:13:00Z</cp:lastPrinted>
  <dcterms:created xsi:type="dcterms:W3CDTF">2017-12-14T08:31:00Z</dcterms:created>
  <dcterms:modified xsi:type="dcterms:W3CDTF">2018-01-16T14:48:00Z</dcterms:modified>
</cp:coreProperties>
</file>