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CF3EFD" w:rsidRPr="00CF3EFD" w:rsidRDefault="0048676C" w:rsidP="00CF3EFD">
      <w:pPr>
        <w:pStyle w:val="Heading3"/>
        <w:shd w:val="clear" w:color="auto" w:fill="FFFFFF"/>
        <w:jc w:val="center"/>
        <w:rPr>
          <w:rFonts w:ascii="Times New Roman" w:hAnsi="Times New Roman" w:cs="Times New Roman"/>
          <w:color w:val="auto"/>
          <w:szCs w:val="28"/>
          <w:lang w:val="lv-LV" w:eastAsia="lv-LV"/>
        </w:rPr>
      </w:pPr>
      <w:r>
        <w:rPr>
          <w:rFonts w:ascii="Times New Roman" w:hAnsi="Times New Roman" w:cs="Times New Roman"/>
          <w:color w:val="auto"/>
          <w:szCs w:val="28"/>
          <w:lang w:val="lv-LV"/>
        </w:rPr>
        <w:t>“Par 2018</w:t>
      </w:r>
      <w:r w:rsidR="00CF3EFD" w:rsidRPr="00CF3EFD">
        <w:rPr>
          <w:rFonts w:ascii="Times New Roman" w:hAnsi="Times New Roman" w:cs="Times New Roman"/>
          <w:color w:val="auto"/>
          <w:szCs w:val="28"/>
          <w:lang w:val="lv-LV"/>
        </w:rPr>
        <w:t xml:space="preserve">. gada </w:t>
      </w:r>
      <w:r>
        <w:rPr>
          <w:rFonts w:ascii="Times New Roman" w:hAnsi="Times New Roman" w:cs="Times New Roman"/>
          <w:color w:val="auto"/>
          <w:szCs w:val="28"/>
          <w:lang w:val="lv-LV"/>
        </w:rPr>
        <w:t xml:space="preserve">22.-23. marta </w:t>
      </w:r>
      <w:r w:rsidR="00CF3EFD" w:rsidRPr="00CF3EFD">
        <w:rPr>
          <w:rFonts w:ascii="Times New Roman" w:hAnsi="Times New Roman" w:cs="Times New Roman"/>
          <w:color w:val="auto"/>
          <w:szCs w:val="28"/>
          <w:lang w:val="lv-LV"/>
        </w:rPr>
        <w:t>Eiropadomē izskatāmajiem jautājumiem”</w:t>
      </w:r>
      <w:r w:rsidR="00F61C29">
        <w:rPr>
          <w:rFonts w:ascii="Times New Roman" w:hAnsi="Times New Roman" w:cs="Times New Roman"/>
          <w:color w:val="auto"/>
          <w:szCs w:val="28"/>
          <w:lang w:val="lv-LV"/>
        </w:rPr>
        <w:t>.</w:t>
      </w:r>
    </w:p>
    <w:p w:rsidR="008F7BEF" w:rsidRPr="00487CD5" w:rsidRDefault="00CF3EFD" w:rsidP="00485F09">
      <w:pPr>
        <w:jc w:val="center"/>
        <w:rPr>
          <w:b/>
          <w:color w:val="222222"/>
          <w:szCs w:val="28"/>
          <w:lang w:val="lv-LV" w:eastAsia="lv-LV"/>
        </w:rPr>
      </w:pPr>
      <w:r w:rsidRPr="00E07836" w:rsidDel="00CF3EFD">
        <w:rPr>
          <w:b/>
          <w:lang w:val="lv-LV"/>
        </w:rPr>
        <w:t xml:space="preserve"> </w:t>
      </w:r>
    </w:p>
    <w:p w:rsidR="0048676C" w:rsidRDefault="0048676C" w:rsidP="0048676C">
      <w:pPr>
        <w:pStyle w:val="NoSpacing"/>
        <w:widowControl w:val="0"/>
        <w:spacing w:before="120"/>
        <w:jc w:val="both"/>
        <w:rPr>
          <w:lang w:val="lv-LV"/>
        </w:rPr>
      </w:pPr>
      <w:r>
        <w:rPr>
          <w:lang w:val="lv-LV"/>
        </w:rPr>
        <w:t>2018</w:t>
      </w:r>
      <w:r w:rsidR="0082458F">
        <w:rPr>
          <w:lang w:val="lv-LV"/>
        </w:rPr>
        <w:t xml:space="preserve">. gada </w:t>
      </w:r>
      <w:r>
        <w:rPr>
          <w:lang w:val="lv-LV"/>
        </w:rPr>
        <w:t>22</w:t>
      </w:r>
      <w:r w:rsidR="00F61C29">
        <w:rPr>
          <w:lang w:val="lv-LV"/>
        </w:rPr>
        <w:t>.</w:t>
      </w:r>
      <w:r>
        <w:rPr>
          <w:lang w:val="lv-LV"/>
        </w:rPr>
        <w:t xml:space="preserve">-23. marta </w:t>
      </w:r>
      <w:r w:rsidRPr="00FB43D7">
        <w:rPr>
          <w:lang w:val="lv-LV"/>
        </w:rPr>
        <w:t xml:space="preserve">Eiropadomes </w:t>
      </w:r>
      <w:r>
        <w:rPr>
          <w:lang w:val="lv-LV"/>
        </w:rPr>
        <w:t>uzm</w:t>
      </w:r>
      <w:r w:rsidR="00A50F91">
        <w:rPr>
          <w:lang w:val="lv-LV"/>
        </w:rPr>
        <w:t>anības centrā būs nodarbinātība, izaugsme</w:t>
      </w:r>
      <w:r>
        <w:rPr>
          <w:lang w:val="lv-LV"/>
        </w:rPr>
        <w:t xml:space="preserve"> un </w:t>
      </w:r>
      <w:r w:rsidR="00A50F91">
        <w:rPr>
          <w:lang w:val="lv-LV"/>
        </w:rPr>
        <w:t>konkurētspēja</w:t>
      </w:r>
      <w:r>
        <w:rPr>
          <w:lang w:val="lv-LV"/>
        </w:rPr>
        <w:t>. Eiropadome pievērsīsi</w:t>
      </w:r>
      <w:r w:rsidR="00EF26C9">
        <w:rPr>
          <w:lang w:val="lv-LV"/>
        </w:rPr>
        <w:t xml:space="preserve">es </w:t>
      </w:r>
      <w:r w:rsidR="00A50F91">
        <w:rPr>
          <w:lang w:val="lv-LV"/>
        </w:rPr>
        <w:t>arī</w:t>
      </w:r>
      <w:r w:rsidR="001A7F30">
        <w:rPr>
          <w:lang w:val="lv-LV"/>
        </w:rPr>
        <w:t xml:space="preserve"> ES-Rietumbalkānu samitam</w:t>
      </w:r>
      <w:r w:rsidR="00A50F91">
        <w:rPr>
          <w:lang w:val="lv-LV"/>
        </w:rPr>
        <w:t>, kā arī</w:t>
      </w:r>
      <w:r w:rsidR="00A34F38">
        <w:rPr>
          <w:lang w:val="lv-LV"/>
        </w:rPr>
        <w:t xml:space="preserve"> </w:t>
      </w:r>
      <w:r w:rsidR="001A7F30">
        <w:rPr>
          <w:lang w:val="lv-LV"/>
        </w:rPr>
        <w:t>ES attiecībām ar Turciju un Krieviju</w:t>
      </w:r>
      <w:r w:rsidR="00EF26C9">
        <w:rPr>
          <w:lang w:val="lv-LV"/>
        </w:rPr>
        <w:t xml:space="preserve">. </w:t>
      </w:r>
      <w:r w:rsidR="00A50F91">
        <w:rPr>
          <w:lang w:val="lv-LV"/>
        </w:rPr>
        <w:t>Valstu un valdību vadītāju diskusijas par ES nākotni</w:t>
      </w:r>
      <w:r w:rsidR="00EF26C9" w:rsidRPr="002C3EB9">
        <w:rPr>
          <w:lang w:val="lv-LV"/>
        </w:rPr>
        <w:t xml:space="preserve"> ietvaros plānota diskusija par </w:t>
      </w:r>
      <w:r w:rsidR="00EF26C9">
        <w:rPr>
          <w:lang w:val="lv-LV"/>
        </w:rPr>
        <w:t>nodokļiem</w:t>
      </w:r>
      <w:r w:rsidR="00A34F38">
        <w:rPr>
          <w:lang w:val="lv-LV"/>
        </w:rPr>
        <w:t xml:space="preserve">. </w:t>
      </w:r>
    </w:p>
    <w:p w:rsidR="0048676C" w:rsidRPr="00A34F38" w:rsidRDefault="0048676C" w:rsidP="0048676C">
      <w:pPr>
        <w:widowControl w:val="0"/>
        <w:spacing w:before="240" w:after="120"/>
        <w:jc w:val="both"/>
        <w:rPr>
          <w:i/>
          <w:lang w:val="lv-LV"/>
        </w:rPr>
      </w:pPr>
      <w:r w:rsidRPr="00A34F38">
        <w:rPr>
          <w:i/>
          <w:lang w:val="lv-LV"/>
        </w:rPr>
        <w:t xml:space="preserve">Nodarbinātība, izaugsme un konkurētspēja </w:t>
      </w:r>
    </w:p>
    <w:p w:rsidR="00EA7732" w:rsidRDefault="00EA7732" w:rsidP="00EA7732">
      <w:pPr>
        <w:widowControl w:val="0"/>
        <w:spacing w:after="120"/>
        <w:jc w:val="both"/>
        <w:rPr>
          <w:lang w:val="lv-LV"/>
        </w:rPr>
      </w:pPr>
      <w:r w:rsidRPr="005B5910">
        <w:rPr>
          <w:lang w:val="lv-LV"/>
        </w:rPr>
        <w:t>Eiropadome</w:t>
      </w:r>
      <w:r w:rsidRPr="005B5910">
        <w:rPr>
          <w:bCs/>
          <w:lang w:val="lv-LV"/>
        </w:rPr>
        <w:t xml:space="preserve"> izvērtēs pav</w:t>
      </w:r>
      <w:r w:rsidR="00A309CC">
        <w:rPr>
          <w:bCs/>
          <w:lang w:val="lv-LV"/>
        </w:rPr>
        <w:t>eikto Vienotā tirgus stratēģiju</w:t>
      </w:r>
      <w:r w:rsidR="00A309CC">
        <w:rPr>
          <w:rStyle w:val="FootnoteReference"/>
          <w:bCs/>
          <w:lang w:val="lv-LV"/>
        </w:rPr>
        <w:footnoteReference w:id="1"/>
      </w:r>
      <w:r w:rsidR="00A309CC">
        <w:rPr>
          <w:bCs/>
          <w:lang w:val="lv-LV"/>
        </w:rPr>
        <w:t xml:space="preserve"> īstenošanā.</w:t>
      </w:r>
      <w:r w:rsidRPr="005B5910">
        <w:rPr>
          <w:bCs/>
          <w:lang w:val="lv-LV"/>
        </w:rPr>
        <w:t xml:space="preserve"> </w:t>
      </w:r>
      <w:r w:rsidRPr="009F25F7">
        <w:rPr>
          <w:lang w:val="lv-LV"/>
        </w:rPr>
        <w:t xml:space="preserve">Ikgadējā Eiropas semestra cikla ietvaros </w:t>
      </w:r>
      <w:r>
        <w:rPr>
          <w:lang w:val="lv-LV"/>
        </w:rPr>
        <w:t xml:space="preserve">Eiropadome </w:t>
      </w:r>
      <w:r w:rsidRPr="009F25F7">
        <w:rPr>
          <w:lang w:val="lv-LV"/>
        </w:rPr>
        <w:t xml:space="preserve">apstiprinās 2018. gada prioritātes un </w:t>
      </w:r>
      <w:r w:rsidRPr="009F25F7">
        <w:rPr>
          <w:lang w:val="lv-LV" w:eastAsia="lv-LV"/>
        </w:rPr>
        <w:t xml:space="preserve">rekomendācijas </w:t>
      </w:r>
      <w:proofErr w:type="spellStart"/>
      <w:r w:rsidRPr="009F25F7">
        <w:rPr>
          <w:i/>
          <w:lang w:val="lv-LV"/>
        </w:rPr>
        <w:t>euro</w:t>
      </w:r>
      <w:proofErr w:type="spellEnd"/>
      <w:r w:rsidRPr="009F25F7">
        <w:rPr>
          <w:i/>
          <w:lang w:val="lv-LV"/>
        </w:rPr>
        <w:t xml:space="preserve"> </w:t>
      </w:r>
      <w:r w:rsidRPr="009F25F7">
        <w:rPr>
          <w:lang w:val="lv-LV"/>
        </w:rPr>
        <w:t>zonas ekonomikas politikai.</w:t>
      </w:r>
      <w:r>
        <w:rPr>
          <w:lang w:val="lv-LV"/>
        </w:rPr>
        <w:t xml:space="preserve"> Tāpat Eiropadome pievērsīsies sociālajiem un tirdzniecības jautājumiem. </w:t>
      </w:r>
    </w:p>
    <w:p w:rsidR="00CF3EFD" w:rsidRPr="00CF3EFD" w:rsidRDefault="00CF3EFD" w:rsidP="00CF3EFD">
      <w:pPr>
        <w:spacing w:before="120" w:after="120"/>
        <w:jc w:val="both"/>
        <w:rPr>
          <w:u w:val="single"/>
          <w:lang w:val="lv-LV"/>
        </w:rPr>
      </w:pPr>
      <w:r w:rsidRPr="00CF3EFD">
        <w:rPr>
          <w:u w:val="single"/>
          <w:lang w:val="lv-LV"/>
        </w:rPr>
        <w:t>Latvijas nostāja</w:t>
      </w:r>
    </w:p>
    <w:p w:rsidR="00EA7732" w:rsidRPr="00EA7732" w:rsidRDefault="00A309CC" w:rsidP="00EA7732">
      <w:pPr>
        <w:widowControl w:val="0"/>
        <w:tabs>
          <w:tab w:val="left" w:pos="1524"/>
        </w:tabs>
        <w:spacing w:before="120"/>
        <w:jc w:val="both"/>
        <w:rPr>
          <w:sz w:val="28"/>
          <w:lang w:val="lv-LV" w:eastAsia="lv-LV"/>
        </w:rPr>
      </w:pPr>
      <w:r w:rsidRPr="00EA7732">
        <w:rPr>
          <w:lang w:val="lv-LV"/>
        </w:rPr>
        <w:t xml:space="preserve">Latvija kopumā atzinīgi vērtē līdz šim paveikto </w:t>
      </w:r>
      <w:r w:rsidRPr="00A34F38">
        <w:rPr>
          <w:u w:val="single"/>
          <w:lang w:val="lv-LV"/>
        </w:rPr>
        <w:t>Vienotā tirgus stratēģiju īstenošanā</w:t>
      </w:r>
      <w:r>
        <w:rPr>
          <w:lang w:val="lv-LV"/>
        </w:rPr>
        <w:t xml:space="preserve">, vienlaikus uzsverot, ka </w:t>
      </w:r>
      <w:r>
        <w:rPr>
          <w:rFonts w:eastAsiaTheme="minorEastAsia"/>
          <w:lang w:val="lv-LV"/>
        </w:rPr>
        <w:t>b</w:t>
      </w:r>
      <w:r w:rsidRPr="00EA7732">
        <w:rPr>
          <w:rFonts w:eastAsiaTheme="minorEastAsia"/>
          <w:lang w:val="lv-LV"/>
        </w:rPr>
        <w:t xml:space="preserve">ūtiski turpināt </w:t>
      </w:r>
      <w:r>
        <w:rPr>
          <w:rFonts w:eastAsiaTheme="minorEastAsia"/>
          <w:lang w:val="lv-LV"/>
        </w:rPr>
        <w:t xml:space="preserve">tālāko </w:t>
      </w:r>
      <w:r w:rsidRPr="00EA7732">
        <w:rPr>
          <w:rFonts w:eastAsiaTheme="minorEastAsia"/>
          <w:lang w:val="lv-LV"/>
        </w:rPr>
        <w:t>darbu</w:t>
      </w:r>
      <w:r>
        <w:rPr>
          <w:rFonts w:eastAsiaTheme="minorEastAsia"/>
          <w:lang w:val="lv-LV"/>
        </w:rPr>
        <w:t xml:space="preserve">. </w:t>
      </w:r>
      <w:r w:rsidRPr="00EA7732">
        <w:rPr>
          <w:bCs/>
          <w:lang w:val="lv-LV"/>
        </w:rPr>
        <w:t>Latvija</w:t>
      </w:r>
      <w:r>
        <w:rPr>
          <w:bCs/>
          <w:lang w:val="lv-LV"/>
        </w:rPr>
        <w:t>i ir svarīga atsevišķu priekšlikumu virzība, vienlaikus saglabājot augstu ambīciju līmeni pakalpojumu sektorā un Digitālā vienotā tirgus stratēģijas ietvaros. N</w:t>
      </w:r>
      <w:r>
        <w:rPr>
          <w:lang w:val="lv-LV"/>
        </w:rPr>
        <w:t>oslēdzot darbu</w:t>
      </w:r>
      <w:r w:rsidRPr="00EF26C9">
        <w:rPr>
          <w:lang w:val="lv-LV"/>
        </w:rPr>
        <w:t xml:space="preserve"> pie Klimata un enerģētikas satvara 2030. gadam tiesību aktu izstrādes, </w:t>
      </w:r>
      <w:r>
        <w:rPr>
          <w:lang w:val="lv-LV"/>
        </w:rPr>
        <w:t>svarīgi ņem</w:t>
      </w:r>
      <w:r w:rsidRPr="00EF26C9">
        <w:rPr>
          <w:lang w:val="lv-LV"/>
        </w:rPr>
        <w:t xml:space="preserve">t vērā tādus principus kā izmaksu efektivitāte </w:t>
      </w:r>
      <w:bookmarkStart w:id="0" w:name="_GoBack"/>
      <w:bookmarkEnd w:id="0"/>
      <w:r w:rsidRPr="00EF26C9">
        <w:rPr>
          <w:lang w:val="lv-LV"/>
        </w:rPr>
        <w:t>un labāks regu</w:t>
      </w:r>
      <w:r w:rsidR="00A50F91">
        <w:rPr>
          <w:lang w:val="lv-LV"/>
        </w:rPr>
        <w:t>lējums</w:t>
      </w:r>
      <w:r w:rsidRPr="00EF26C9">
        <w:rPr>
          <w:lang w:val="lv-LV"/>
        </w:rPr>
        <w:t xml:space="preserve">. Latvija atbalsta raitu Gāzes direktīvas grozījumu pieņemšanu. </w:t>
      </w:r>
      <w:r w:rsidR="00A34F38">
        <w:rPr>
          <w:lang w:val="lv-LV"/>
        </w:rPr>
        <w:t>S</w:t>
      </w:r>
      <w:r w:rsidR="00EA7732" w:rsidRPr="00EF26C9">
        <w:rPr>
          <w:lang w:val="lv-LV"/>
        </w:rPr>
        <w:t xml:space="preserve">varīgi turpināt </w:t>
      </w:r>
      <w:r>
        <w:rPr>
          <w:lang w:val="lv-LV"/>
        </w:rPr>
        <w:t xml:space="preserve">darbu </w:t>
      </w:r>
      <w:r w:rsidRPr="00432106">
        <w:rPr>
          <w:lang w:val="lv-LV"/>
        </w:rPr>
        <w:t>ar mērķi pabeigt Kapitāla tirgu savienības izveidi</w:t>
      </w:r>
      <w:r w:rsidR="00A34F38">
        <w:rPr>
          <w:lang w:val="lv-LV"/>
        </w:rPr>
        <w:t>.</w:t>
      </w:r>
    </w:p>
    <w:p w:rsidR="00EA7732" w:rsidRPr="00743B67" w:rsidRDefault="00A34F38" w:rsidP="00A34F38">
      <w:pPr>
        <w:spacing w:before="120" w:after="120"/>
        <w:jc w:val="both"/>
        <w:rPr>
          <w:iCs/>
          <w:lang w:val="lv-LV"/>
        </w:rPr>
      </w:pPr>
      <w:r w:rsidRPr="00A34F38">
        <w:rPr>
          <w:u w:val="single"/>
          <w:lang w:val="lv-LV"/>
        </w:rPr>
        <w:t>Eiropas semestra</w:t>
      </w:r>
      <w:r w:rsidRPr="00A34F38">
        <w:rPr>
          <w:b/>
          <w:lang w:val="lv-LV"/>
        </w:rPr>
        <w:t xml:space="preserve"> </w:t>
      </w:r>
      <w:r w:rsidRPr="00A34F38">
        <w:rPr>
          <w:lang w:val="lv-LV"/>
        </w:rPr>
        <w:t>ietvaros</w:t>
      </w:r>
      <w:r>
        <w:rPr>
          <w:i/>
          <w:lang w:val="lv-LV"/>
        </w:rPr>
        <w:t xml:space="preserve"> </w:t>
      </w:r>
      <w:r w:rsidR="00EA7732" w:rsidRPr="00E7042D">
        <w:rPr>
          <w:lang w:val="lv-LV"/>
        </w:rPr>
        <w:t xml:space="preserve">Latvija kopumā atbalsta Eiropas Komisijas sagatavoto 2018. gada Izaugsmes ziņojumu un </w:t>
      </w:r>
      <w:r w:rsidR="00EA7732">
        <w:rPr>
          <w:iCs/>
          <w:lang w:val="lv-LV"/>
        </w:rPr>
        <w:t>r</w:t>
      </w:r>
      <w:r w:rsidR="00EA7732" w:rsidRPr="00E7042D">
        <w:rPr>
          <w:iCs/>
          <w:lang w:val="lv-LV"/>
        </w:rPr>
        <w:t xml:space="preserve">ekomendācijas </w:t>
      </w:r>
      <w:proofErr w:type="spellStart"/>
      <w:r w:rsidR="00EA7732">
        <w:rPr>
          <w:i/>
          <w:iCs/>
          <w:lang w:val="lv-LV"/>
        </w:rPr>
        <w:t>e</w:t>
      </w:r>
      <w:r w:rsidR="00EA7732" w:rsidRPr="00E7042D">
        <w:rPr>
          <w:i/>
          <w:iCs/>
          <w:lang w:val="lv-LV"/>
        </w:rPr>
        <w:t>uro</w:t>
      </w:r>
      <w:proofErr w:type="spellEnd"/>
      <w:r w:rsidR="00EA7732" w:rsidRPr="00E7042D">
        <w:rPr>
          <w:i/>
          <w:iCs/>
          <w:lang w:val="lv-LV"/>
        </w:rPr>
        <w:t xml:space="preserve"> </w:t>
      </w:r>
      <w:r w:rsidR="00EA7732" w:rsidRPr="00E7042D">
        <w:rPr>
          <w:iCs/>
          <w:lang w:val="lv-LV"/>
        </w:rPr>
        <w:t>zonas ekonomikas politikai.</w:t>
      </w:r>
    </w:p>
    <w:p w:rsidR="00EA7732" w:rsidRDefault="00EA7732" w:rsidP="00A34F38">
      <w:pPr>
        <w:pStyle w:val="ListParagraph"/>
        <w:widowControl w:val="0"/>
        <w:tabs>
          <w:tab w:val="left" w:pos="1524"/>
        </w:tabs>
        <w:spacing w:before="120" w:after="120"/>
        <w:ind w:left="0"/>
        <w:contextualSpacing w:val="0"/>
        <w:jc w:val="both"/>
        <w:rPr>
          <w:lang w:val="lv-LV"/>
        </w:rPr>
      </w:pPr>
      <w:r w:rsidRPr="00A34F38">
        <w:rPr>
          <w:u w:val="single"/>
          <w:lang w:val="lv-LV"/>
        </w:rPr>
        <w:t>Sociāl</w:t>
      </w:r>
      <w:r w:rsidR="00A34F38" w:rsidRPr="00A34F38">
        <w:rPr>
          <w:u w:val="single"/>
          <w:lang w:val="lv-LV"/>
        </w:rPr>
        <w:t>ajos jautājumos</w:t>
      </w:r>
      <w:r w:rsidR="00A34F38">
        <w:rPr>
          <w:i/>
          <w:lang w:val="lv-LV"/>
        </w:rPr>
        <w:t xml:space="preserve"> </w:t>
      </w:r>
      <w:r w:rsidRPr="00EA7732">
        <w:rPr>
          <w:iCs/>
          <w:color w:val="000000"/>
          <w:lang w:val="lv-LV"/>
        </w:rPr>
        <w:t xml:space="preserve">Latvija atbalsta Eiropas Komisijas pieeju Eiropas Sociālo tiesību pīlāra īstenošanā </w:t>
      </w:r>
      <w:r w:rsidRPr="00EA7732">
        <w:rPr>
          <w:lang w:val="lv-LV"/>
        </w:rPr>
        <w:t>izmantot esošos procesus</w:t>
      </w:r>
      <w:r w:rsidR="00A34F38">
        <w:rPr>
          <w:lang w:val="lv-LV"/>
        </w:rPr>
        <w:t xml:space="preserve">, t.sk. </w:t>
      </w:r>
      <w:r w:rsidRPr="00EA7732">
        <w:rPr>
          <w:lang w:val="lv-LV"/>
        </w:rPr>
        <w:t>Eiropas semestri.</w:t>
      </w:r>
      <w:r>
        <w:rPr>
          <w:lang w:val="lv-LV"/>
        </w:rPr>
        <w:t xml:space="preserve"> </w:t>
      </w:r>
    </w:p>
    <w:p w:rsidR="00EA7732" w:rsidRPr="00AA2392" w:rsidRDefault="00EA7732" w:rsidP="00EA7732">
      <w:pPr>
        <w:widowControl w:val="0"/>
        <w:tabs>
          <w:tab w:val="left" w:pos="1524"/>
        </w:tabs>
        <w:spacing w:before="120"/>
        <w:jc w:val="both"/>
        <w:rPr>
          <w:lang w:val="lv-LV"/>
        </w:rPr>
      </w:pPr>
      <w:r w:rsidRPr="00EA7732">
        <w:rPr>
          <w:lang w:val="lv-LV"/>
        </w:rPr>
        <w:t xml:space="preserve">Eiropas Darbaspēka iestādes izveide, Latvijas skatījumā, var </w:t>
      </w:r>
      <w:r w:rsidRPr="00AA2392">
        <w:rPr>
          <w:lang w:val="lv-LV"/>
        </w:rPr>
        <w:t>sniegt ieguldījumu efektīvākā cīņā ar pārrobežu pārkāpumiem un krāpšanu; sadarbības uzlabošanā starp nacionālajām iestādēm un informācijas pieejamības sekmēšanā, kā arī veicināt labās prakses apmaiņu, piemēram, par elastīgām nodarbinātības formām. Esam ieinteresēti Eiropas Darbaspēka iestādes uzņemšanā Latvijā.</w:t>
      </w:r>
    </w:p>
    <w:p w:rsidR="00EA7732" w:rsidRPr="00C3620A" w:rsidRDefault="00EA7732" w:rsidP="00EA7732">
      <w:pPr>
        <w:pStyle w:val="NoSpacing"/>
        <w:widowControl w:val="0"/>
        <w:spacing w:before="120" w:after="120"/>
        <w:jc w:val="both"/>
        <w:rPr>
          <w:lang w:val="lv-LV"/>
        </w:rPr>
      </w:pPr>
      <w:r w:rsidRPr="00AA2392">
        <w:rPr>
          <w:bCs/>
          <w:u w:val="single"/>
          <w:lang w:val="lv-LV"/>
        </w:rPr>
        <w:t>Tirdzniecības jomā</w:t>
      </w:r>
      <w:r w:rsidRPr="00AA2392">
        <w:rPr>
          <w:bCs/>
          <w:lang w:val="lv-LV"/>
        </w:rPr>
        <w:t xml:space="preserve"> </w:t>
      </w:r>
      <w:r w:rsidR="00D36BF3" w:rsidRPr="00AA2392">
        <w:rPr>
          <w:bCs/>
          <w:lang w:val="lv-LV"/>
        </w:rPr>
        <w:t xml:space="preserve">jāturpina </w:t>
      </w:r>
      <w:r w:rsidRPr="00AA2392">
        <w:rPr>
          <w:bCs/>
          <w:lang w:val="lv-LV"/>
        </w:rPr>
        <w:t>pau</w:t>
      </w:r>
      <w:r w:rsidR="00D36BF3" w:rsidRPr="00AA2392">
        <w:rPr>
          <w:bCs/>
          <w:lang w:val="lv-LV"/>
        </w:rPr>
        <w:t>st</w:t>
      </w:r>
      <w:r w:rsidRPr="00AA2392">
        <w:rPr>
          <w:bCs/>
          <w:lang w:val="lv-LV"/>
        </w:rPr>
        <w:t xml:space="preserve"> </w:t>
      </w:r>
      <w:r w:rsidR="00D36BF3" w:rsidRPr="00AA2392">
        <w:rPr>
          <w:bCs/>
          <w:lang w:val="lv-LV"/>
        </w:rPr>
        <w:t>stingrs</w:t>
      </w:r>
      <w:r w:rsidRPr="00AA2392">
        <w:rPr>
          <w:bCs/>
          <w:lang w:val="lv-LV"/>
        </w:rPr>
        <w:t xml:space="preserve"> </w:t>
      </w:r>
      <w:r w:rsidR="00D36BF3" w:rsidRPr="00AA2392">
        <w:rPr>
          <w:lang w:val="lv-LV"/>
        </w:rPr>
        <w:t>atbalsts</w:t>
      </w:r>
      <w:r w:rsidRPr="00AA2392">
        <w:rPr>
          <w:lang w:val="lv-LV"/>
        </w:rPr>
        <w:t xml:space="preserve"> atvērtai tirdzniecības politikai un uz vienlīdzīgiem noteikumiem </w:t>
      </w:r>
      <w:r w:rsidRPr="00AA2392">
        <w:rPr>
          <w:lang w:val="lv-LV" w:eastAsia="lv-LV"/>
        </w:rPr>
        <w:t>balstītai</w:t>
      </w:r>
      <w:r w:rsidRPr="00AA2392">
        <w:rPr>
          <w:lang w:val="lv-LV"/>
        </w:rPr>
        <w:t xml:space="preserve"> daudzpusējās tirdzniecības sistēmai</w:t>
      </w:r>
      <w:r w:rsidR="00D36BF3" w:rsidRPr="00AA2392">
        <w:rPr>
          <w:lang w:val="lv-LV"/>
        </w:rPr>
        <w:t xml:space="preserve">. </w:t>
      </w:r>
      <w:r w:rsidRPr="00AA2392">
        <w:rPr>
          <w:lang w:val="lv-LV"/>
        </w:rPr>
        <w:t>Svarīgi</w:t>
      </w:r>
      <w:r w:rsidRPr="00D23509">
        <w:rPr>
          <w:lang w:val="lv-LV"/>
        </w:rPr>
        <w:t xml:space="preserve"> turpināt darbu pie ambiciozu, līdzsvarotu un uz vienlīdzīgiem nosacījumiem balstītu ES tirdzniecības nolīgumu noslēgšanas, lai </w:t>
      </w:r>
      <w:r w:rsidRPr="00D23509">
        <w:rPr>
          <w:lang w:val="lv-LV" w:eastAsia="lv-LV"/>
        </w:rPr>
        <w:t>veicinātu</w:t>
      </w:r>
      <w:r w:rsidR="00A50F91">
        <w:rPr>
          <w:lang w:val="lv-LV"/>
        </w:rPr>
        <w:t xml:space="preserve"> pieeju ārējiem tirgiem.</w:t>
      </w:r>
    </w:p>
    <w:p w:rsidR="001A7F30" w:rsidRDefault="00EA7732" w:rsidP="00EA7732">
      <w:pPr>
        <w:widowControl w:val="0"/>
        <w:tabs>
          <w:tab w:val="left" w:pos="1524"/>
        </w:tabs>
        <w:spacing w:before="120"/>
        <w:jc w:val="both"/>
        <w:rPr>
          <w:bCs/>
          <w:lang w:val="lv-LV"/>
        </w:rPr>
      </w:pPr>
      <w:r w:rsidRPr="00EA7732">
        <w:rPr>
          <w:bCs/>
          <w:lang w:val="lv-LV"/>
        </w:rPr>
        <w:t>Ar bažām raugāmies uz 8. martā ASV Prezidenta apstiprinātajiem importa tarifiem 25% tēraudam un 10% alumīnijam, kas stāsies spēkā š.g. 23. martā.</w:t>
      </w:r>
      <w:r>
        <w:rPr>
          <w:bCs/>
          <w:lang w:val="lv-LV"/>
        </w:rPr>
        <w:t xml:space="preserve"> </w:t>
      </w:r>
      <w:r w:rsidRPr="00EA7732">
        <w:rPr>
          <w:bCs/>
          <w:lang w:val="lv-LV"/>
        </w:rPr>
        <w:t xml:space="preserve">Uzskatām, ka ES pilnībā izpilda visus ASV izvirzītos kritērijus un ceram, ka </w:t>
      </w:r>
      <w:r w:rsidR="00A309CC">
        <w:rPr>
          <w:bCs/>
          <w:lang w:val="lv-LV"/>
        </w:rPr>
        <w:t>ES</w:t>
      </w:r>
      <w:r w:rsidRPr="00EA7732">
        <w:rPr>
          <w:bCs/>
          <w:lang w:val="lv-LV"/>
        </w:rPr>
        <w:t xml:space="preserve"> tiks piešķirts izņēmums no šo tarifu attiecināšanas uz ES eksportu.</w:t>
      </w:r>
    </w:p>
    <w:p w:rsidR="00EA7732" w:rsidRDefault="00EA7732" w:rsidP="00EA7732">
      <w:pPr>
        <w:widowControl w:val="0"/>
        <w:tabs>
          <w:tab w:val="left" w:pos="1524"/>
        </w:tabs>
        <w:spacing w:before="120"/>
        <w:jc w:val="both"/>
        <w:rPr>
          <w:bCs/>
          <w:lang w:val="lv-LV"/>
        </w:rPr>
      </w:pPr>
      <w:r w:rsidRPr="00EA7732">
        <w:rPr>
          <w:bCs/>
          <w:lang w:val="lv-LV"/>
        </w:rPr>
        <w:t xml:space="preserve">Vienlaikus uzskatām, ka ES ir jārāda gatavība reaģēt un jāizmanto tiesības pieņemt atbilstošus pasākumus, lai pēc iespējas mazinātu negatīvo ietekmi uz ES ekonomiku, ja ASV nolemj attiecināt paaugstinātos tarifus arī uz ES izcelsmes tērauda un </w:t>
      </w:r>
      <w:r w:rsidRPr="00EA7732">
        <w:rPr>
          <w:bCs/>
          <w:lang w:val="lv-LV"/>
        </w:rPr>
        <w:lastRenderedPageBreak/>
        <w:t>alumīnija importu. Šajā kontekstā paužam atbalstu Eiropas Komisijas taktikai</w:t>
      </w:r>
      <w:r w:rsidR="00AA5AB3">
        <w:rPr>
          <w:bCs/>
          <w:lang w:val="lv-LV"/>
        </w:rPr>
        <w:t xml:space="preserve">. </w:t>
      </w:r>
      <w:r w:rsidRPr="00EA7732">
        <w:rPr>
          <w:bCs/>
          <w:lang w:val="lv-LV"/>
        </w:rPr>
        <w:t xml:space="preserve"> </w:t>
      </w:r>
    </w:p>
    <w:p w:rsidR="00EA7732" w:rsidRPr="00A34F38" w:rsidRDefault="00EA7732" w:rsidP="00EF26C9">
      <w:pPr>
        <w:widowControl w:val="0"/>
        <w:spacing w:before="240" w:after="120"/>
        <w:jc w:val="both"/>
        <w:rPr>
          <w:i/>
          <w:lang w:val="lv-LV"/>
        </w:rPr>
      </w:pPr>
      <w:r w:rsidRPr="00A34F38">
        <w:rPr>
          <w:i/>
          <w:lang w:val="lv-LV"/>
        </w:rPr>
        <w:t>Citi jautājumi</w:t>
      </w:r>
    </w:p>
    <w:p w:rsidR="00EF26C9" w:rsidRDefault="00A309CC" w:rsidP="00EF26C9">
      <w:pPr>
        <w:widowControl w:val="0"/>
        <w:spacing w:after="120"/>
        <w:jc w:val="both"/>
        <w:rPr>
          <w:lang w:val="lv-LV"/>
        </w:rPr>
      </w:pPr>
      <w:r>
        <w:rPr>
          <w:lang w:val="lv-LV"/>
        </w:rPr>
        <w:t>Eiropadomē plānots pieņemt īsus secinājumus, g</w:t>
      </w:r>
      <w:r w:rsidR="00EF26C9" w:rsidRPr="00EF26C9">
        <w:rPr>
          <w:lang w:val="lv-LV"/>
        </w:rPr>
        <w:t>atavojoties ES</w:t>
      </w:r>
      <w:r w:rsidR="00EF26C9" w:rsidRPr="00C44F1B">
        <w:rPr>
          <w:lang w:val="lv-LV"/>
        </w:rPr>
        <w:t xml:space="preserve"> - Rietumbalkānu samitam, </w:t>
      </w:r>
      <w:r w:rsidR="00EF26C9" w:rsidRPr="009931A1">
        <w:rPr>
          <w:lang w:val="lv-LV"/>
        </w:rPr>
        <w:t>kas notiks Sofijā, Bulgārijā 17.</w:t>
      </w:r>
      <w:r>
        <w:rPr>
          <w:lang w:val="lv-LV"/>
        </w:rPr>
        <w:t xml:space="preserve"> m</w:t>
      </w:r>
      <w:r w:rsidR="00EF26C9" w:rsidRPr="009931A1">
        <w:rPr>
          <w:lang w:val="lv-LV"/>
        </w:rPr>
        <w:t>aijā</w:t>
      </w:r>
      <w:r>
        <w:rPr>
          <w:lang w:val="lv-LV"/>
        </w:rPr>
        <w:t xml:space="preserve">. </w:t>
      </w:r>
      <w:r w:rsidR="001A7F30">
        <w:rPr>
          <w:lang w:val="lv-LV"/>
        </w:rPr>
        <w:t>S</w:t>
      </w:r>
      <w:r w:rsidR="00EF26C9" w:rsidRPr="009931A1">
        <w:rPr>
          <w:lang w:val="lv-LV"/>
        </w:rPr>
        <w:t>agaidāms, ka Eiropadome pievēr</w:t>
      </w:r>
      <w:r w:rsidR="00EF26C9">
        <w:rPr>
          <w:lang w:val="lv-LV"/>
        </w:rPr>
        <w:t>sīsies ES attiecībām ar Turciju</w:t>
      </w:r>
      <w:r w:rsidR="00A50F91">
        <w:rPr>
          <w:lang w:val="lv-LV"/>
        </w:rPr>
        <w:t xml:space="preserve"> un</w:t>
      </w:r>
      <w:r>
        <w:rPr>
          <w:lang w:val="lv-LV"/>
        </w:rPr>
        <w:t xml:space="preserve"> neseno notikumu</w:t>
      </w:r>
      <w:r w:rsidR="007769C1">
        <w:rPr>
          <w:lang w:val="lv-LV"/>
        </w:rPr>
        <w:t xml:space="preserve"> </w:t>
      </w:r>
      <w:proofErr w:type="spellStart"/>
      <w:r w:rsidR="007769C1" w:rsidRPr="00D23509">
        <w:rPr>
          <w:rFonts w:ascii="MyriadPro-Regular" w:hAnsi="MyriadPro-Regular"/>
          <w:color w:val="1B1D1F"/>
          <w:lang w:val="lv-LV"/>
        </w:rPr>
        <w:t>Solsberijā</w:t>
      </w:r>
      <w:proofErr w:type="spellEnd"/>
      <w:r w:rsidR="007769C1">
        <w:rPr>
          <w:rFonts w:ascii="MyriadPro-Regular" w:hAnsi="MyriadPro-Regular"/>
          <w:color w:val="1B1D1F"/>
          <w:lang w:val="lv-LV"/>
        </w:rPr>
        <w:t xml:space="preserve"> (</w:t>
      </w:r>
      <w:r w:rsidR="007769C1" w:rsidRPr="00D23509">
        <w:rPr>
          <w:rFonts w:ascii="MyriadPro-Regular" w:hAnsi="MyriadPro-Regular"/>
          <w:color w:val="1B1D1F"/>
          <w:lang w:val="lv-LV"/>
        </w:rPr>
        <w:t>Apvienotajā Karalistē</w:t>
      </w:r>
      <w:r w:rsidR="007769C1">
        <w:rPr>
          <w:rFonts w:ascii="MyriadPro-Regular" w:hAnsi="MyriadPro-Regular"/>
          <w:color w:val="1B1D1F"/>
          <w:lang w:val="lv-LV"/>
        </w:rPr>
        <w:t>)</w:t>
      </w:r>
      <w:r w:rsidR="00A50F91">
        <w:rPr>
          <w:rFonts w:ascii="MyriadPro-Regular" w:hAnsi="MyriadPro-Regular"/>
          <w:color w:val="1B1D1F"/>
          <w:lang w:val="lv-LV"/>
        </w:rPr>
        <w:t xml:space="preserve"> kontekstā</w:t>
      </w:r>
      <w:r>
        <w:rPr>
          <w:rFonts w:ascii="MyriadPro-Regular" w:hAnsi="MyriadPro-Regular"/>
          <w:color w:val="1B1D1F"/>
          <w:lang w:val="lv-LV"/>
        </w:rPr>
        <w:t xml:space="preserve"> attiecībām ar </w:t>
      </w:r>
      <w:r w:rsidR="007769C1">
        <w:rPr>
          <w:rFonts w:ascii="MyriadPro-Regular" w:hAnsi="MyriadPro-Regular"/>
          <w:color w:val="1B1D1F"/>
          <w:lang w:val="lv-LV"/>
        </w:rPr>
        <w:t xml:space="preserve">Krieviju. </w:t>
      </w:r>
      <w:r w:rsidR="00EF26C9">
        <w:rPr>
          <w:lang w:val="lv-LV"/>
        </w:rPr>
        <w:t xml:space="preserve"> </w:t>
      </w:r>
    </w:p>
    <w:p w:rsidR="00EF26C9" w:rsidRPr="00EF26C9" w:rsidRDefault="00EF26C9" w:rsidP="00EF26C9">
      <w:pPr>
        <w:widowControl w:val="0"/>
        <w:spacing w:after="120"/>
        <w:jc w:val="both"/>
        <w:rPr>
          <w:u w:val="single"/>
          <w:lang w:val="lv-LV"/>
        </w:rPr>
      </w:pPr>
      <w:r w:rsidRPr="00EF26C9">
        <w:rPr>
          <w:u w:val="single"/>
          <w:lang w:val="lv-LV"/>
        </w:rPr>
        <w:t>Latvijas nostāja</w:t>
      </w:r>
    </w:p>
    <w:p w:rsidR="00A34F38" w:rsidRDefault="00EF26C9" w:rsidP="00EF26C9">
      <w:pPr>
        <w:widowControl w:val="0"/>
        <w:tabs>
          <w:tab w:val="left" w:pos="1524"/>
        </w:tabs>
        <w:spacing w:before="120"/>
        <w:jc w:val="both"/>
        <w:rPr>
          <w:lang w:val="lv-LV"/>
        </w:rPr>
      </w:pPr>
      <w:r w:rsidRPr="00EF26C9">
        <w:rPr>
          <w:lang w:val="lv-LV"/>
        </w:rPr>
        <w:t xml:space="preserve">Atbalstām ES-Rietumbalkānu samitu Sofijā, 2017. gada 17. maijā. Tas sniegs iespēju apliecināt ES atbalstu Rietumbalkānu reģiona valstīm un intensificēs šo valstu integrācijas procesu. </w:t>
      </w:r>
    </w:p>
    <w:p w:rsidR="00EF26C9" w:rsidRDefault="00EF26C9" w:rsidP="00EF26C9">
      <w:pPr>
        <w:widowControl w:val="0"/>
        <w:tabs>
          <w:tab w:val="left" w:pos="1524"/>
        </w:tabs>
        <w:spacing w:before="120"/>
        <w:jc w:val="both"/>
        <w:rPr>
          <w:lang w:val="lv-LV"/>
        </w:rPr>
      </w:pPr>
      <w:r w:rsidRPr="00EF26C9">
        <w:rPr>
          <w:lang w:val="lv-LV" w:eastAsia="lv-LV"/>
        </w:rPr>
        <w:t>Latvija rūpīgi seko situācijas attīstībai Turcijā. Turcija ir nozīmīga sadarbības partnere</w:t>
      </w:r>
      <w:r w:rsidRPr="00EF26C9">
        <w:rPr>
          <w:lang w:val="lv-LV"/>
        </w:rPr>
        <w:t>, NATO sabiedrotā un ES kandidātvalsts, līdz ar to ES-Turcijas attiecības un to nākotne jāvērtē ilgtermiņa perspektīvā. Vienlaikus aizvien esam uzsvēruši nepieciešamību ievērot demokrātijas, likuma varas un cilvēktiesību standartus. Ir sva</w:t>
      </w:r>
      <w:r w:rsidR="00D36BF3">
        <w:rPr>
          <w:lang w:val="lv-LV"/>
        </w:rPr>
        <w:t>rīgi turpināt uzturēt dialogu ar Turciju.</w:t>
      </w:r>
      <w:r w:rsidRPr="00EF26C9">
        <w:rPr>
          <w:lang w:val="lv-LV"/>
        </w:rPr>
        <w:t xml:space="preserve"> </w:t>
      </w:r>
    </w:p>
    <w:p w:rsidR="001A7F30" w:rsidRDefault="001A7F30" w:rsidP="001A7F30">
      <w:pPr>
        <w:widowControl w:val="0"/>
        <w:tabs>
          <w:tab w:val="left" w:pos="1524"/>
        </w:tabs>
        <w:spacing w:before="120"/>
        <w:jc w:val="both"/>
        <w:rPr>
          <w:lang w:val="lv-LV"/>
        </w:rPr>
      </w:pPr>
      <w:r w:rsidRPr="001A7F30">
        <w:rPr>
          <w:rFonts w:ascii="MyriadPro-Regular" w:hAnsi="MyriadPro-Regular"/>
          <w:color w:val="1B1D1F"/>
          <w:lang w:val="lv-LV"/>
        </w:rPr>
        <w:t xml:space="preserve">Latvija kategoriski nosoda 4. martā </w:t>
      </w:r>
      <w:proofErr w:type="spellStart"/>
      <w:r w:rsidRPr="001A7F30">
        <w:rPr>
          <w:rFonts w:ascii="MyriadPro-Regular" w:hAnsi="MyriadPro-Regular"/>
          <w:color w:val="1B1D1F"/>
          <w:lang w:val="lv-LV"/>
        </w:rPr>
        <w:t>Solsberijā</w:t>
      </w:r>
      <w:proofErr w:type="spellEnd"/>
      <w:r w:rsidRPr="001A7F30">
        <w:rPr>
          <w:rFonts w:ascii="MyriadPro-Regular" w:hAnsi="MyriadPro-Regular"/>
          <w:color w:val="1B1D1F"/>
          <w:lang w:val="lv-LV"/>
        </w:rPr>
        <w:t xml:space="preserve"> (Apvienotajā Karalistē) īstenoto ķīmisko ieroču </w:t>
      </w:r>
      <w:r w:rsidR="00A50F91">
        <w:rPr>
          <w:rFonts w:ascii="MyriadPro-Regular" w:hAnsi="MyriadPro-Regular"/>
          <w:color w:val="1B1D1F"/>
          <w:lang w:val="lv-LV"/>
        </w:rPr>
        <w:t>pie</w:t>
      </w:r>
      <w:r w:rsidRPr="001A7F30">
        <w:rPr>
          <w:lang w:val="lv-LV"/>
        </w:rPr>
        <w:t>lieto</w:t>
      </w:r>
      <w:r w:rsidR="00A50F91">
        <w:rPr>
          <w:lang w:val="lv-LV"/>
        </w:rPr>
        <w:t xml:space="preserve">jumu. </w:t>
      </w:r>
      <w:r w:rsidRPr="00492A31">
        <w:rPr>
          <w:lang w:val="lv-LV"/>
        </w:rPr>
        <w:t xml:space="preserve">Latvija atbalsta Lielbritānijas centienus nozieguma apstākļu izmeklēšanā un ir gatava sniegt Lielbritānijai nepieciešamo atbalstu gan </w:t>
      </w:r>
      <w:r w:rsidRPr="001A7F30">
        <w:rPr>
          <w:lang w:val="lv-LV"/>
        </w:rPr>
        <w:t xml:space="preserve">divpusēji, gan ES, NATO un ANO ietvaros, lai vienotos par kopīgu rīcību. </w:t>
      </w:r>
    </w:p>
    <w:p w:rsidR="001A7F30" w:rsidRPr="00A34F38" w:rsidRDefault="001A7F30" w:rsidP="001A7F30">
      <w:pPr>
        <w:widowControl w:val="0"/>
        <w:tabs>
          <w:tab w:val="left" w:pos="1524"/>
        </w:tabs>
        <w:spacing w:before="240" w:after="120"/>
        <w:jc w:val="both"/>
        <w:rPr>
          <w:i/>
          <w:lang w:val="lv-LV"/>
        </w:rPr>
      </w:pPr>
      <w:r w:rsidRPr="00A34F38">
        <w:rPr>
          <w:i/>
          <w:lang w:val="lv-LV"/>
        </w:rPr>
        <w:t>Nodokļu jautājumi</w:t>
      </w:r>
    </w:p>
    <w:p w:rsidR="001A7F30" w:rsidRDefault="001A7F30" w:rsidP="001A7F30">
      <w:pPr>
        <w:widowControl w:val="0"/>
        <w:tabs>
          <w:tab w:val="left" w:pos="1524"/>
        </w:tabs>
        <w:spacing w:before="120"/>
        <w:jc w:val="both"/>
        <w:rPr>
          <w:lang w:val="lv-LV"/>
        </w:rPr>
      </w:pPr>
      <w:r>
        <w:rPr>
          <w:lang w:val="lv-LV"/>
        </w:rPr>
        <w:t>Eiropadomē</w:t>
      </w:r>
      <w:r w:rsidRPr="002C3EB9">
        <w:rPr>
          <w:lang w:val="lv-LV"/>
        </w:rPr>
        <w:t xml:space="preserve"> plānota diskusija par </w:t>
      </w:r>
      <w:r>
        <w:rPr>
          <w:lang w:val="lv-LV"/>
        </w:rPr>
        <w:t>nodokļiem digitālajai ekonomikai, krāpšanos ar nodokļiem un izvairīšanos no nodokļu nomaksas.</w:t>
      </w:r>
    </w:p>
    <w:p w:rsidR="001A7F30" w:rsidRPr="00A309CC" w:rsidRDefault="001A7F30" w:rsidP="00A309CC">
      <w:pPr>
        <w:spacing w:before="120" w:after="120"/>
        <w:jc w:val="both"/>
        <w:rPr>
          <w:u w:val="single"/>
          <w:lang w:val="lv-LV"/>
        </w:rPr>
      </w:pPr>
      <w:r w:rsidRPr="00A309CC">
        <w:rPr>
          <w:u w:val="single"/>
          <w:lang w:val="lv-LV"/>
        </w:rPr>
        <w:t>Latvijas nostāja</w:t>
      </w:r>
    </w:p>
    <w:p w:rsidR="001A7F30" w:rsidRPr="001A7F30" w:rsidRDefault="001A7F30" w:rsidP="00A309CC">
      <w:pPr>
        <w:spacing w:before="120" w:after="120"/>
        <w:jc w:val="both"/>
        <w:rPr>
          <w:lang w:val="lv-LV"/>
        </w:rPr>
      </w:pPr>
      <w:r w:rsidRPr="00A309CC">
        <w:rPr>
          <w:lang w:val="lv-LV"/>
        </w:rPr>
        <w:t>Latvija p</w:t>
      </w:r>
      <w:r w:rsidRPr="00A309CC">
        <w:rPr>
          <w:lang w:val="lv-LV" w:eastAsia="lv-LV"/>
        </w:rPr>
        <w:t>ilnībā</w:t>
      </w:r>
      <w:r w:rsidRPr="001A7F30">
        <w:rPr>
          <w:lang w:val="lv-LV" w:eastAsia="lv-LV"/>
        </w:rPr>
        <w:t xml:space="preserve"> atbalsta turpmākus pasākumus cīņā pret izvairīšanos no nodokļu maksāšanas un agresīvu nodokļu plānošanu ES un starptautiskajā līmenī. Ņemot vērā, ka kopš š.g. 1. janvāra Latvijā ir spēkā jauna nodokļu </w:t>
      </w:r>
      <w:r w:rsidRPr="001A7F30">
        <w:rPr>
          <w:lang w:val="lv-LV"/>
        </w:rPr>
        <w:t xml:space="preserve">reforma, nevēlamies, ka nodokļu jomā tiek īstenotas plašas reformas ES līmenī. </w:t>
      </w:r>
    </w:p>
    <w:p w:rsidR="00EA7732" w:rsidRDefault="001A7F30" w:rsidP="001A7F30">
      <w:pPr>
        <w:widowControl w:val="0"/>
        <w:tabs>
          <w:tab w:val="left" w:pos="1524"/>
        </w:tabs>
        <w:spacing w:before="120"/>
        <w:jc w:val="both"/>
        <w:rPr>
          <w:lang w:val="lv-LV"/>
        </w:rPr>
      </w:pPr>
      <w:r w:rsidRPr="00BD7E1F">
        <w:rPr>
          <w:lang w:val="lv-LV"/>
        </w:rPr>
        <w:t>Digitā</w:t>
      </w:r>
      <w:r>
        <w:rPr>
          <w:rFonts w:eastAsia="Calibri"/>
          <w:lang w:val="lv-LV"/>
        </w:rPr>
        <w:t>lo nodokļu jautājumā priekšroku dodam risinājumiem starptautiskajā līmenī. Vienlaikus esam gatavi meklēt ātrākus risinājumus</w:t>
      </w:r>
      <w:r>
        <w:rPr>
          <w:lang w:val="lv-LV"/>
        </w:rPr>
        <w:t xml:space="preserve"> arī ES līmenī gadījumā, ja risinājumi starptautiskajā līmenī būtiski aizkavējas. Detalizēti vērtēsim priekšlikumu, ko Eiropas Komisija plāno laist klajā 21. martā. </w:t>
      </w:r>
    </w:p>
    <w:p w:rsidR="00A34F38" w:rsidRDefault="00A34F38" w:rsidP="001A7F30">
      <w:pPr>
        <w:widowControl w:val="0"/>
        <w:tabs>
          <w:tab w:val="left" w:pos="1524"/>
        </w:tabs>
        <w:spacing w:before="120"/>
        <w:jc w:val="both"/>
        <w:rPr>
          <w:i/>
          <w:lang w:val="lv-LV"/>
        </w:rPr>
      </w:pPr>
    </w:p>
    <w:tbl>
      <w:tblPr>
        <w:tblW w:w="8897" w:type="dxa"/>
        <w:tblLook w:val="04A0" w:firstRow="1" w:lastRow="0" w:firstColumn="1" w:lastColumn="0" w:noHBand="0" w:noVBand="1"/>
      </w:tblPr>
      <w:tblGrid>
        <w:gridCol w:w="4939"/>
        <w:gridCol w:w="3958"/>
      </w:tblGrid>
      <w:tr w:rsidR="009E6D37" w:rsidRPr="00B733AC" w:rsidTr="009E6D37">
        <w:tc>
          <w:tcPr>
            <w:tcW w:w="4939" w:type="dxa"/>
            <w:shd w:val="clear" w:color="auto" w:fill="auto"/>
          </w:tcPr>
          <w:p w:rsidR="009E6D37" w:rsidRPr="00B733AC" w:rsidRDefault="009E6D37" w:rsidP="006F383E">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6F383E" w:rsidRPr="00B733AC">
              <w:rPr>
                <w:bCs/>
                <w:kern w:val="1"/>
                <w:lang w:val="lv-LV" w:eastAsia="ar-SA"/>
              </w:rPr>
              <w:t>Ā</w:t>
            </w:r>
            <w:r w:rsidRPr="00B733AC">
              <w:rPr>
                <w:bCs/>
                <w:kern w:val="1"/>
                <w:lang w:val="lv-LV" w:eastAsia="ar-SA"/>
              </w:rPr>
              <w:t>rlietu ministr</w:t>
            </w:r>
            <w:r w:rsidR="006F383E" w:rsidRPr="00B733AC">
              <w:rPr>
                <w:bCs/>
                <w:kern w:val="1"/>
                <w:lang w:val="lv-LV" w:eastAsia="ar-SA"/>
              </w:rPr>
              <w:t xml:space="preserve">a vietā </w:t>
            </w:r>
          </w:p>
          <w:p w:rsidR="006F383E" w:rsidRPr="00B733AC" w:rsidRDefault="001A7F30" w:rsidP="006F383E">
            <w:pPr>
              <w:suppressLineNumbers/>
              <w:tabs>
                <w:tab w:val="left" w:pos="720"/>
                <w:tab w:val="center" w:pos="4153"/>
                <w:tab w:val="right" w:pos="8306"/>
              </w:tabs>
              <w:suppressAutoHyphens/>
              <w:spacing w:before="120"/>
              <w:ind w:right="-539"/>
              <w:rPr>
                <w:bCs/>
                <w:kern w:val="1"/>
                <w:lang w:val="lv-LV"/>
              </w:rPr>
            </w:pPr>
            <w:r>
              <w:rPr>
                <w:bCs/>
                <w:kern w:val="1"/>
                <w:lang w:val="lv-LV" w:eastAsia="ar-SA"/>
              </w:rPr>
              <w:t>Ekonomikas ministrs</w:t>
            </w:r>
            <w:r w:rsidR="00B733AC" w:rsidRPr="00B733AC">
              <w:rPr>
                <w:bCs/>
                <w:kern w:val="1"/>
                <w:lang w:val="lv-LV" w:eastAsia="ar-SA"/>
              </w:rPr>
              <w:t xml:space="preserve"> </w:t>
            </w:r>
            <w:r w:rsidR="006F383E" w:rsidRPr="00B733AC">
              <w:rPr>
                <w:bCs/>
                <w:kern w:val="1"/>
                <w:lang w:val="lv-LV" w:eastAsia="ar-SA"/>
              </w:rPr>
              <w:t xml:space="preserve"> </w:t>
            </w:r>
          </w:p>
        </w:tc>
        <w:tc>
          <w:tcPr>
            <w:tcW w:w="3958" w:type="dxa"/>
            <w:shd w:val="clear" w:color="auto" w:fill="auto"/>
          </w:tcPr>
          <w:p w:rsidR="006F383E" w:rsidRPr="00B733AC" w:rsidRDefault="006F383E" w:rsidP="006F383E">
            <w:pPr>
              <w:suppressLineNumbers/>
              <w:tabs>
                <w:tab w:val="left" w:pos="720"/>
                <w:tab w:val="right" w:pos="8306"/>
              </w:tabs>
              <w:suppressAutoHyphens/>
              <w:jc w:val="right"/>
              <w:rPr>
                <w:bCs/>
                <w:kern w:val="1"/>
                <w:lang w:val="lv-LV" w:eastAsia="ar-SA"/>
              </w:rPr>
            </w:pPr>
          </w:p>
          <w:p w:rsidR="009E6D37" w:rsidRPr="00B733AC" w:rsidRDefault="001A7F30" w:rsidP="006F383E">
            <w:pPr>
              <w:suppressLineNumbers/>
              <w:tabs>
                <w:tab w:val="left" w:pos="720"/>
                <w:tab w:val="right" w:pos="8306"/>
              </w:tabs>
              <w:suppressAutoHyphens/>
              <w:jc w:val="right"/>
              <w:rPr>
                <w:bCs/>
                <w:kern w:val="1"/>
                <w:lang w:val="lv-LV" w:eastAsia="ar-SA"/>
              </w:rPr>
            </w:pPr>
            <w:proofErr w:type="spellStart"/>
            <w:r>
              <w:rPr>
                <w:bCs/>
                <w:kern w:val="1"/>
                <w:lang w:val="lv-LV" w:eastAsia="ar-SA"/>
              </w:rPr>
              <w:t>A.Ašeradens</w:t>
            </w:r>
            <w:proofErr w:type="spellEnd"/>
          </w:p>
        </w:tc>
      </w:tr>
      <w:tr w:rsidR="004F7642" w:rsidRPr="00812568" w:rsidTr="009E6D37">
        <w:tc>
          <w:tcPr>
            <w:tcW w:w="4939" w:type="dxa"/>
            <w:shd w:val="clear" w:color="auto" w:fill="auto"/>
          </w:tcPr>
          <w:p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rsidR="004F7642" w:rsidRPr="00B733AC" w:rsidRDefault="004F7642" w:rsidP="00B241AB">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B241AB">
              <w:rPr>
                <w:bCs/>
                <w:kern w:val="1"/>
                <w:lang w:val="lv-LV" w:eastAsia="ar-SA"/>
              </w:rPr>
              <w:t>s</w:t>
            </w:r>
          </w:p>
        </w:tc>
        <w:tc>
          <w:tcPr>
            <w:tcW w:w="3958" w:type="dxa"/>
            <w:shd w:val="clear" w:color="auto" w:fill="auto"/>
          </w:tcPr>
          <w:p w:rsidR="009E6D37" w:rsidRPr="00B733AC"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B241AB" w:rsidP="00DC3127">
            <w:pPr>
              <w:suppressLineNumbers/>
              <w:tabs>
                <w:tab w:val="left" w:pos="720"/>
                <w:tab w:val="right" w:pos="8306"/>
              </w:tabs>
              <w:suppressAutoHyphens/>
              <w:spacing w:before="120"/>
              <w:jc w:val="right"/>
              <w:rPr>
                <w:bCs/>
                <w:kern w:val="1"/>
                <w:lang w:val="lv-LV" w:eastAsia="ar-SA"/>
              </w:rPr>
            </w:pPr>
            <w:r>
              <w:rPr>
                <w:bCs/>
                <w:kern w:val="1"/>
                <w:lang w:val="lv-LV" w:eastAsia="ar-SA"/>
              </w:rPr>
              <w:t>A.Pildegovičs</w:t>
            </w:r>
          </w:p>
        </w:tc>
      </w:tr>
    </w:tbl>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A34F38" w:rsidRDefault="00FC4A93" w:rsidP="00866118">
      <w:pPr>
        <w:suppressAutoHyphens/>
        <w:rPr>
          <w:kern w:val="1"/>
          <w:sz w:val="20"/>
          <w:szCs w:val="20"/>
          <w:lang w:val="lv-LV" w:eastAsia="ar-SA"/>
        </w:rPr>
      </w:pPr>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AA2392" w:rsidP="00866118">
      <w:pPr>
        <w:suppressAutoHyphens/>
        <w:rPr>
          <w:kern w:val="1"/>
          <w:sz w:val="20"/>
          <w:szCs w:val="20"/>
          <w:lang w:val="lv-LV" w:eastAsia="ar-SA"/>
        </w:rPr>
      </w:pPr>
      <w:hyperlink r:id="rId9"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85F0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yriad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BF" w:rsidRPr="00E07836" w:rsidRDefault="00900E97" w:rsidP="003F14BF">
    <w:pPr>
      <w:suppressAutoHyphens/>
      <w:spacing w:before="120"/>
      <w:jc w:val="both"/>
      <w:rPr>
        <w:b/>
        <w:sz w:val="18"/>
        <w:szCs w:val="18"/>
        <w:lang w:val="lv-LV" w:eastAsia="lv-LV"/>
      </w:rPr>
    </w:pPr>
    <w:r w:rsidRPr="00E07836">
      <w:rPr>
        <w:sz w:val="18"/>
        <w:szCs w:val="18"/>
        <w:lang w:val="lv-LV"/>
      </w:rPr>
      <w:t>AMzino_</w:t>
    </w:r>
    <w:r w:rsidR="001A7F30">
      <w:rPr>
        <w:sz w:val="18"/>
        <w:szCs w:val="18"/>
        <w:lang w:val="lv-LV"/>
      </w:rPr>
      <w:t>190318</w:t>
    </w:r>
    <w:r w:rsidR="00E07836">
      <w:rPr>
        <w:sz w:val="18"/>
        <w:szCs w:val="18"/>
        <w:lang w:val="lv-LV"/>
      </w:rPr>
      <w:t>;</w:t>
    </w:r>
    <w:r w:rsidRPr="00E07836">
      <w:rPr>
        <w:sz w:val="18"/>
        <w:szCs w:val="18"/>
        <w:lang w:val="lv-LV"/>
      </w:rPr>
      <w:t xml:space="preserve"> Informatīvais ziņojums </w:t>
    </w:r>
    <w:r w:rsidR="001A7F30">
      <w:rPr>
        <w:sz w:val="18"/>
        <w:szCs w:val="18"/>
        <w:lang w:val="lv-LV"/>
      </w:rPr>
      <w:t>“Par 2018</w:t>
    </w:r>
    <w:r w:rsidR="003F14BF" w:rsidRPr="00E07836">
      <w:rPr>
        <w:sz w:val="18"/>
        <w:szCs w:val="18"/>
        <w:lang w:val="lv-LV"/>
      </w:rPr>
      <w:t xml:space="preserve">. gada </w:t>
    </w:r>
    <w:r w:rsidR="001A7F30">
      <w:rPr>
        <w:sz w:val="18"/>
        <w:szCs w:val="18"/>
        <w:lang w:val="lv-LV"/>
      </w:rPr>
      <w:t>22</w:t>
    </w:r>
    <w:r w:rsidR="00F61C29">
      <w:rPr>
        <w:sz w:val="18"/>
        <w:szCs w:val="18"/>
        <w:lang w:val="lv-LV"/>
      </w:rPr>
      <w:t>.</w:t>
    </w:r>
    <w:r w:rsidR="001A7F30">
      <w:rPr>
        <w:sz w:val="18"/>
        <w:szCs w:val="18"/>
        <w:lang w:val="lv-LV"/>
      </w:rPr>
      <w:t>-23.marta</w:t>
    </w:r>
    <w:r w:rsidR="00F61C29">
      <w:rPr>
        <w:sz w:val="18"/>
        <w:szCs w:val="18"/>
        <w:lang w:val="lv-LV"/>
      </w:rPr>
      <w:t xml:space="preserve"> </w:t>
    </w:r>
    <w:r w:rsidR="003F14BF" w:rsidRPr="00E07836">
      <w:rPr>
        <w:sz w:val="18"/>
        <w:szCs w:val="18"/>
        <w:lang w:val="lv-LV"/>
      </w:rPr>
      <w:t>Eiropadomē izskatāmajiem jautājumiem”</w:t>
    </w:r>
    <w:r w:rsidR="000A252C">
      <w:rPr>
        <w:sz w:val="18"/>
        <w:szCs w:val="18"/>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B" w:rsidRDefault="00BB7E4B" w:rsidP="00FF3372">
      <w:r>
        <w:separator/>
      </w:r>
    </w:p>
  </w:footnote>
  <w:footnote w:type="continuationSeparator" w:id="0">
    <w:p w:rsidR="00BB7E4B" w:rsidRDefault="00BB7E4B" w:rsidP="00FF3372">
      <w:r>
        <w:continuationSeparator/>
      </w:r>
    </w:p>
  </w:footnote>
  <w:footnote w:id="1">
    <w:p w:rsidR="00A309CC" w:rsidRPr="00A309CC" w:rsidRDefault="00A309CC">
      <w:pPr>
        <w:pStyle w:val="FootnoteText"/>
        <w:rPr>
          <w:lang w:val="lv-LV"/>
        </w:rPr>
      </w:pPr>
      <w:r>
        <w:rPr>
          <w:rStyle w:val="FootnoteReference"/>
        </w:rPr>
        <w:footnoteRef/>
      </w:r>
      <w:r w:rsidRPr="00A309CC">
        <w:rPr>
          <w:lang w:val="lv-LV"/>
        </w:rPr>
        <w:t xml:space="preserve"> </w:t>
      </w:r>
      <w:r>
        <w:rPr>
          <w:lang w:val="lv-LV"/>
        </w:rPr>
        <w:t xml:space="preserve">Vienotā tirgus stratēģija, </w:t>
      </w:r>
      <w:r w:rsidRPr="005B5910">
        <w:rPr>
          <w:lang w:val="lv-LV"/>
        </w:rPr>
        <w:t>Digitālā vienotā tirgus stratēģija, Kapitāla tirgu savienības</w:t>
      </w:r>
      <w:r>
        <w:rPr>
          <w:lang w:val="lv-LV"/>
        </w:rPr>
        <w:t xml:space="preserve"> Rīcības plāns</w:t>
      </w:r>
      <w:r w:rsidRPr="005B5910">
        <w:rPr>
          <w:lang w:val="lv-LV"/>
        </w:rPr>
        <w:t xml:space="preserve"> un Enerģētikas savienība</w:t>
      </w:r>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8" w:rsidRDefault="00F35368" w:rsidP="00F353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00E88"/>
    <w:rsid w:val="00013135"/>
    <w:rsid w:val="000163AA"/>
    <w:rsid w:val="00021863"/>
    <w:rsid w:val="0003553D"/>
    <w:rsid w:val="00037ED3"/>
    <w:rsid w:val="000407EB"/>
    <w:rsid w:val="00047D87"/>
    <w:rsid w:val="000538ED"/>
    <w:rsid w:val="000577F3"/>
    <w:rsid w:val="00066A61"/>
    <w:rsid w:val="00075419"/>
    <w:rsid w:val="0008090F"/>
    <w:rsid w:val="000A252C"/>
    <w:rsid w:val="000B4778"/>
    <w:rsid w:val="000E1209"/>
    <w:rsid w:val="000F4B3A"/>
    <w:rsid w:val="00146021"/>
    <w:rsid w:val="0018227D"/>
    <w:rsid w:val="001A7F30"/>
    <w:rsid w:val="001C3427"/>
    <w:rsid w:val="001D60E8"/>
    <w:rsid w:val="00211DA2"/>
    <w:rsid w:val="002140D9"/>
    <w:rsid w:val="0023089D"/>
    <w:rsid w:val="00252E98"/>
    <w:rsid w:val="00260177"/>
    <w:rsid w:val="00277631"/>
    <w:rsid w:val="00284411"/>
    <w:rsid w:val="002A4AA2"/>
    <w:rsid w:val="002B13F7"/>
    <w:rsid w:val="002E5AA1"/>
    <w:rsid w:val="002F53A5"/>
    <w:rsid w:val="00307954"/>
    <w:rsid w:val="00317CDB"/>
    <w:rsid w:val="0034670E"/>
    <w:rsid w:val="00364F61"/>
    <w:rsid w:val="003664A5"/>
    <w:rsid w:val="00391982"/>
    <w:rsid w:val="003C6CDD"/>
    <w:rsid w:val="003F14BF"/>
    <w:rsid w:val="00424AED"/>
    <w:rsid w:val="004630A3"/>
    <w:rsid w:val="00474BA8"/>
    <w:rsid w:val="00475987"/>
    <w:rsid w:val="00482AD0"/>
    <w:rsid w:val="00485F09"/>
    <w:rsid w:val="0048676C"/>
    <w:rsid w:val="00487CD5"/>
    <w:rsid w:val="00490FF1"/>
    <w:rsid w:val="004C3B76"/>
    <w:rsid w:val="004D6BDF"/>
    <w:rsid w:val="004F7642"/>
    <w:rsid w:val="00504BE8"/>
    <w:rsid w:val="00507C14"/>
    <w:rsid w:val="005339AC"/>
    <w:rsid w:val="00582470"/>
    <w:rsid w:val="005965E4"/>
    <w:rsid w:val="00596DCB"/>
    <w:rsid w:val="005A5B22"/>
    <w:rsid w:val="005D7763"/>
    <w:rsid w:val="00607D79"/>
    <w:rsid w:val="0064600F"/>
    <w:rsid w:val="006745BF"/>
    <w:rsid w:val="00693EB6"/>
    <w:rsid w:val="00697C5F"/>
    <w:rsid w:val="006D4676"/>
    <w:rsid w:val="006F383E"/>
    <w:rsid w:val="006F5FDF"/>
    <w:rsid w:val="00733AEB"/>
    <w:rsid w:val="00756EBE"/>
    <w:rsid w:val="00760A96"/>
    <w:rsid w:val="007769C1"/>
    <w:rsid w:val="00777EF1"/>
    <w:rsid w:val="00791653"/>
    <w:rsid w:val="007956F8"/>
    <w:rsid w:val="00796255"/>
    <w:rsid w:val="00797E81"/>
    <w:rsid w:val="007A2AAA"/>
    <w:rsid w:val="007A2D0E"/>
    <w:rsid w:val="007A5F39"/>
    <w:rsid w:val="007B5F97"/>
    <w:rsid w:val="007D4B37"/>
    <w:rsid w:val="008114AB"/>
    <w:rsid w:val="00812568"/>
    <w:rsid w:val="0082458F"/>
    <w:rsid w:val="00840D31"/>
    <w:rsid w:val="00866118"/>
    <w:rsid w:val="008750CC"/>
    <w:rsid w:val="00875EA5"/>
    <w:rsid w:val="00893BE3"/>
    <w:rsid w:val="008B4AF9"/>
    <w:rsid w:val="008C0652"/>
    <w:rsid w:val="008C14E5"/>
    <w:rsid w:val="008C6A5E"/>
    <w:rsid w:val="008E0673"/>
    <w:rsid w:val="008F7BEF"/>
    <w:rsid w:val="00900E97"/>
    <w:rsid w:val="00913E68"/>
    <w:rsid w:val="00940455"/>
    <w:rsid w:val="009462F7"/>
    <w:rsid w:val="00950E96"/>
    <w:rsid w:val="00966654"/>
    <w:rsid w:val="009A469C"/>
    <w:rsid w:val="009B1757"/>
    <w:rsid w:val="009C1E0E"/>
    <w:rsid w:val="009E6D37"/>
    <w:rsid w:val="00A13FE5"/>
    <w:rsid w:val="00A309CC"/>
    <w:rsid w:val="00A30BA6"/>
    <w:rsid w:val="00A34F38"/>
    <w:rsid w:val="00A50F91"/>
    <w:rsid w:val="00A54D50"/>
    <w:rsid w:val="00A8678B"/>
    <w:rsid w:val="00AA2392"/>
    <w:rsid w:val="00AA5AB3"/>
    <w:rsid w:val="00AB197F"/>
    <w:rsid w:val="00AC641D"/>
    <w:rsid w:val="00AD6A66"/>
    <w:rsid w:val="00AE4E6E"/>
    <w:rsid w:val="00AE5A1D"/>
    <w:rsid w:val="00B0538D"/>
    <w:rsid w:val="00B0751C"/>
    <w:rsid w:val="00B241AB"/>
    <w:rsid w:val="00B31DFE"/>
    <w:rsid w:val="00B61BAE"/>
    <w:rsid w:val="00B733AC"/>
    <w:rsid w:val="00B738E7"/>
    <w:rsid w:val="00B76150"/>
    <w:rsid w:val="00B85104"/>
    <w:rsid w:val="00BA77BB"/>
    <w:rsid w:val="00BB7E4B"/>
    <w:rsid w:val="00BC09E8"/>
    <w:rsid w:val="00BD583D"/>
    <w:rsid w:val="00BE3570"/>
    <w:rsid w:val="00BE6141"/>
    <w:rsid w:val="00C2016D"/>
    <w:rsid w:val="00C37AD9"/>
    <w:rsid w:val="00C41590"/>
    <w:rsid w:val="00C609D9"/>
    <w:rsid w:val="00C76DC9"/>
    <w:rsid w:val="00C87B51"/>
    <w:rsid w:val="00CA2F9E"/>
    <w:rsid w:val="00CD1C21"/>
    <w:rsid w:val="00CD4966"/>
    <w:rsid w:val="00CE06AB"/>
    <w:rsid w:val="00CF1458"/>
    <w:rsid w:val="00CF3EFD"/>
    <w:rsid w:val="00CF5403"/>
    <w:rsid w:val="00D35F62"/>
    <w:rsid w:val="00D36BF3"/>
    <w:rsid w:val="00D61E7D"/>
    <w:rsid w:val="00D635CB"/>
    <w:rsid w:val="00D65444"/>
    <w:rsid w:val="00D74585"/>
    <w:rsid w:val="00D84847"/>
    <w:rsid w:val="00D90BAB"/>
    <w:rsid w:val="00D9211A"/>
    <w:rsid w:val="00D92A1F"/>
    <w:rsid w:val="00DB4D72"/>
    <w:rsid w:val="00DC089B"/>
    <w:rsid w:val="00DC3127"/>
    <w:rsid w:val="00DC3693"/>
    <w:rsid w:val="00DD436E"/>
    <w:rsid w:val="00DE7041"/>
    <w:rsid w:val="00E07836"/>
    <w:rsid w:val="00E20C06"/>
    <w:rsid w:val="00E40373"/>
    <w:rsid w:val="00E4353D"/>
    <w:rsid w:val="00E561E0"/>
    <w:rsid w:val="00E707F0"/>
    <w:rsid w:val="00EA10AA"/>
    <w:rsid w:val="00EA7732"/>
    <w:rsid w:val="00EF26C9"/>
    <w:rsid w:val="00F26CD2"/>
    <w:rsid w:val="00F32C34"/>
    <w:rsid w:val="00F35368"/>
    <w:rsid w:val="00F36E10"/>
    <w:rsid w:val="00F43AB6"/>
    <w:rsid w:val="00F5302A"/>
    <w:rsid w:val="00F566C7"/>
    <w:rsid w:val="00F61C29"/>
    <w:rsid w:val="00F65C4C"/>
    <w:rsid w:val="00F72B78"/>
    <w:rsid w:val="00F86CE1"/>
    <w:rsid w:val="00F9547B"/>
    <w:rsid w:val="00FB6119"/>
    <w:rsid w:val="00FC4A93"/>
    <w:rsid w:val="00FF337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9CB1-3F29-467A-8015-25D2C756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3266</Words>
  <Characters>1863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Irita Kise</dc:creator>
  <cp:lastModifiedBy>Una Kepite</cp:lastModifiedBy>
  <cp:revision>7</cp:revision>
  <cp:lastPrinted>2018-03-19T07:33:00Z</cp:lastPrinted>
  <dcterms:created xsi:type="dcterms:W3CDTF">2018-03-16T13:01:00Z</dcterms:created>
  <dcterms:modified xsi:type="dcterms:W3CDTF">2018-03-19T07:33:00Z</dcterms:modified>
</cp:coreProperties>
</file>