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693AE3" w14:textId="77777777" w:rsidR="007142AD" w:rsidRPr="00FD61A1" w:rsidRDefault="004E2CC9" w:rsidP="008539C0">
      <w:pPr>
        <w:pStyle w:val="naisc"/>
        <w:spacing w:before="0" w:after="0"/>
        <w:rPr>
          <w:b/>
          <w:bCs/>
        </w:rPr>
      </w:pPr>
      <w:bookmarkStart w:id="0" w:name="OLE_LINK3"/>
      <w:bookmarkStart w:id="1" w:name="OLE_LINK4"/>
      <w:bookmarkStart w:id="2" w:name="OLE_LINK5"/>
      <w:bookmarkStart w:id="3" w:name="OLE_LINK6"/>
      <w:bookmarkStart w:id="4" w:name="_GoBack"/>
      <w:bookmarkEnd w:id="4"/>
      <w:r w:rsidRPr="00FD61A1">
        <w:rPr>
          <w:b/>
          <w:bCs/>
        </w:rPr>
        <w:t>Ministru kabineta n</w:t>
      </w:r>
      <w:r w:rsidR="007C5DF6" w:rsidRPr="00FD61A1">
        <w:rPr>
          <w:b/>
          <w:bCs/>
        </w:rPr>
        <w:t xml:space="preserve">oteikumu </w:t>
      </w:r>
      <w:r w:rsidR="00E4790E" w:rsidRPr="00FD61A1">
        <w:rPr>
          <w:b/>
          <w:bCs/>
        </w:rPr>
        <w:t>projekta</w:t>
      </w:r>
    </w:p>
    <w:p w14:paraId="5A04E5D0" w14:textId="77777777" w:rsidR="004733C7" w:rsidRDefault="004600CF" w:rsidP="009631ED">
      <w:pPr>
        <w:pStyle w:val="naisc"/>
        <w:spacing w:before="0" w:after="0"/>
        <w:rPr>
          <w:b/>
        </w:rPr>
      </w:pPr>
      <w:r w:rsidRPr="00DD2E30">
        <w:rPr>
          <w:b/>
          <w:bCs/>
        </w:rPr>
        <w:t>„</w:t>
      </w:r>
      <w:r w:rsidR="00FD61A1" w:rsidRPr="00DD2E30">
        <w:rPr>
          <w:b/>
          <w:bCs/>
        </w:rPr>
        <w:t>Grozījum</w:t>
      </w:r>
      <w:r w:rsidR="00F4229A" w:rsidRPr="00DD2E30">
        <w:rPr>
          <w:b/>
          <w:bCs/>
        </w:rPr>
        <w:t>i</w:t>
      </w:r>
      <w:r w:rsidR="00FD61A1" w:rsidRPr="00DD2E30">
        <w:rPr>
          <w:b/>
          <w:bCs/>
        </w:rPr>
        <w:t xml:space="preserve"> Ministru kabineta 2014. gada 25. marta noteikumos Nr. 157 „Nepilngadīgo</w:t>
      </w:r>
      <w:r w:rsidR="00FD61A1" w:rsidRPr="00FD61A1">
        <w:rPr>
          <w:b/>
          <w:bCs/>
        </w:rPr>
        <w:t xml:space="preserve"> personu atbalsta informācijas sistēmas noteikumi</w:t>
      </w:r>
      <w:r w:rsidR="00FD61A1" w:rsidRPr="00FD61A1">
        <w:rPr>
          <w:b/>
          <w:bCs/>
          <w:lang w:val="x-none"/>
        </w:rPr>
        <w:t>”</w:t>
      </w:r>
      <w:r w:rsidR="00F53BB7" w:rsidRPr="00FD61A1">
        <w:rPr>
          <w:b/>
          <w:bCs/>
        </w:rPr>
        <w:t>”</w:t>
      </w:r>
      <w:r w:rsidR="005556DE" w:rsidRPr="00FD61A1">
        <w:rPr>
          <w:b/>
          <w:bCs/>
        </w:rPr>
        <w:t xml:space="preserve"> </w:t>
      </w:r>
      <w:r w:rsidR="00A14E6F" w:rsidRPr="00FD61A1">
        <w:rPr>
          <w:b/>
        </w:rPr>
        <w:t>sākotnējās ietekmes novērtējuma ziņojums (anotācija)</w:t>
      </w:r>
      <w:bookmarkEnd w:id="0"/>
      <w:bookmarkEnd w:id="1"/>
    </w:p>
    <w:p w14:paraId="3EA3620F" w14:textId="77777777" w:rsidR="00EC7090" w:rsidRPr="009631ED" w:rsidRDefault="00EC7090" w:rsidP="009631ED">
      <w:pPr>
        <w:pStyle w:val="naisc"/>
        <w:spacing w:before="0" w:after="0"/>
        <w:rPr>
          <w:b/>
        </w:rPr>
      </w:pPr>
    </w:p>
    <w:bookmarkEnd w:id="2"/>
    <w:bookmarkEnd w:id="3"/>
    <w:p w14:paraId="08F1441E" w14:textId="77777777" w:rsidR="00A33CA9" w:rsidRPr="003F495F" w:rsidRDefault="00A33CA9" w:rsidP="001C6690">
      <w:pPr>
        <w:jc w:val="center"/>
        <w:rPr>
          <w:b/>
          <w:sz w:val="8"/>
          <w:szCs w:val="8"/>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409"/>
        <w:gridCol w:w="422"/>
        <w:gridCol w:w="5844"/>
      </w:tblGrid>
      <w:tr w:rsidR="003B312A" w:rsidRPr="006F2477" w14:paraId="5E9100BC" w14:textId="77777777" w:rsidTr="006470D4">
        <w:trPr>
          <w:trHeight w:val="405"/>
        </w:trPr>
        <w:tc>
          <w:tcPr>
            <w:tcW w:w="0" w:type="auto"/>
            <w:gridSpan w:val="4"/>
            <w:tcBorders>
              <w:top w:val="outset" w:sz="6" w:space="0" w:color="414142"/>
              <w:left w:val="outset" w:sz="6" w:space="0" w:color="414142"/>
              <w:bottom w:val="outset" w:sz="6" w:space="0" w:color="414142"/>
              <w:right w:val="outset" w:sz="6" w:space="0" w:color="414142"/>
            </w:tcBorders>
            <w:vAlign w:val="center"/>
            <w:hideMark/>
          </w:tcPr>
          <w:p w14:paraId="2ACEE76D" w14:textId="77777777" w:rsidR="006470D4" w:rsidRPr="00AF2F86" w:rsidRDefault="003B312A" w:rsidP="006470D4">
            <w:pPr>
              <w:spacing w:before="100" w:beforeAutospacing="1" w:after="100" w:afterAutospacing="1" w:line="293" w:lineRule="atLeast"/>
              <w:jc w:val="center"/>
              <w:rPr>
                <w:b/>
                <w:bCs/>
              </w:rPr>
            </w:pPr>
            <w:r w:rsidRPr="00AF2F86">
              <w:rPr>
                <w:b/>
                <w:bCs/>
              </w:rPr>
              <w:t>I. Tiesību akta projekta izstrādes nepieciešamība</w:t>
            </w:r>
          </w:p>
        </w:tc>
      </w:tr>
      <w:tr w:rsidR="003B312A" w:rsidRPr="006F2477" w14:paraId="5AF3244F" w14:textId="77777777" w:rsidTr="003F495F">
        <w:trPr>
          <w:trHeight w:val="405"/>
        </w:trPr>
        <w:tc>
          <w:tcPr>
            <w:tcW w:w="250" w:type="pct"/>
            <w:tcBorders>
              <w:top w:val="outset" w:sz="6" w:space="0" w:color="414142"/>
              <w:left w:val="outset" w:sz="6" w:space="0" w:color="414142"/>
              <w:bottom w:val="outset" w:sz="6" w:space="0" w:color="414142"/>
              <w:right w:val="outset" w:sz="6" w:space="0" w:color="414142"/>
            </w:tcBorders>
            <w:hideMark/>
          </w:tcPr>
          <w:p w14:paraId="7BD618B7" w14:textId="77777777" w:rsidR="006470D4" w:rsidRPr="00AF2F86" w:rsidRDefault="003B312A" w:rsidP="006470D4">
            <w:pPr>
              <w:spacing w:before="100" w:beforeAutospacing="1" w:after="100" w:afterAutospacing="1" w:line="293" w:lineRule="atLeast"/>
              <w:jc w:val="center"/>
            </w:pPr>
            <w:r w:rsidRPr="00AF2F86">
              <w:t>1.</w:t>
            </w:r>
          </w:p>
        </w:tc>
        <w:tc>
          <w:tcPr>
            <w:tcW w:w="1319" w:type="pct"/>
            <w:tcBorders>
              <w:top w:val="outset" w:sz="6" w:space="0" w:color="414142"/>
              <w:left w:val="outset" w:sz="6" w:space="0" w:color="414142"/>
              <w:bottom w:val="outset" w:sz="6" w:space="0" w:color="414142"/>
              <w:right w:val="outset" w:sz="6" w:space="0" w:color="414142"/>
            </w:tcBorders>
            <w:hideMark/>
          </w:tcPr>
          <w:p w14:paraId="5F7F1E50" w14:textId="77777777" w:rsidR="003B312A" w:rsidRPr="00AF2F86" w:rsidRDefault="003B312A" w:rsidP="006470D4">
            <w:r w:rsidRPr="00AF2F86">
              <w:t>Pamatojums</w:t>
            </w:r>
          </w:p>
        </w:tc>
        <w:tc>
          <w:tcPr>
            <w:tcW w:w="3431" w:type="pct"/>
            <w:gridSpan w:val="2"/>
            <w:tcBorders>
              <w:top w:val="outset" w:sz="6" w:space="0" w:color="414142"/>
              <w:left w:val="outset" w:sz="6" w:space="0" w:color="414142"/>
              <w:bottom w:val="outset" w:sz="6" w:space="0" w:color="414142"/>
              <w:right w:val="outset" w:sz="6" w:space="0" w:color="414142"/>
            </w:tcBorders>
            <w:hideMark/>
          </w:tcPr>
          <w:p w14:paraId="51AAE359" w14:textId="77777777" w:rsidR="00583EFD" w:rsidRDefault="009F1383" w:rsidP="00583EFD">
            <w:pPr>
              <w:pStyle w:val="ListParagraph"/>
              <w:numPr>
                <w:ilvl w:val="0"/>
                <w:numId w:val="46"/>
              </w:numPr>
              <w:jc w:val="both"/>
            </w:pPr>
            <w:r>
              <w:t>Ministru kabineta 2014.gada 21.oktobra sēdes (prot.Nr.57 9.§</w:t>
            </w:r>
            <w:r w:rsidR="007C7196">
              <w:t xml:space="preserve"> 3.punkts) </w:t>
            </w:r>
            <w:proofErr w:type="spellStart"/>
            <w:r w:rsidR="007C7196">
              <w:t>pr</w:t>
            </w:r>
            <w:r>
              <w:t>o</w:t>
            </w:r>
            <w:r w:rsidR="007C7196">
              <w:t>to</w:t>
            </w:r>
            <w:r>
              <w:t>kollēmums</w:t>
            </w:r>
            <w:proofErr w:type="spellEnd"/>
            <w:r>
              <w:t>.</w:t>
            </w:r>
          </w:p>
          <w:p w14:paraId="32C2B1D7" w14:textId="400D98E3" w:rsidR="00A24428" w:rsidRDefault="00A24428" w:rsidP="00583EFD">
            <w:pPr>
              <w:pStyle w:val="ListParagraph"/>
              <w:numPr>
                <w:ilvl w:val="0"/>
                <w:numId w:val="46"/>
              </w:numPr>
              <w:jc w:val="both"/>
            </w:pPr>
            <w:r w:rsidRPr="00583EFD">
              <w:rPr>
                <w:bCs/>
              </w:rPr>
              <w:t xml:space="preserve">Ministru kabineta </w:t>
            </w:r>
            <w:r w:rsidRPr="00A24428">
              <w:t xml:space="preserve">2015. gada 6. oktobra </w:t>
            </w:r>
            <w:r w:rsidRPr="00583EFD">
              <w:rPr>
                <w:bCs/>
              </w:rPr>
              <w:t>noteikumu Nr. 575</w:t>
            </w:r>
            <w:r w:rsidR="009B68D8">
              <w:t xml:space="preserve"> “Darbības programmas “Izaugsme un nodarbinātība”</w:t>
            </w:r>
            <w:r>
              <w:t xml:space="preserve"> 9.</w:t>
            </w:r>
            <w:r w:rsidR="009B68D8">
              <w:t>2.1. specifiskā atbalsta mērķa “</w:t>
            </w:r>
            <w:r>
              <w:t xml:space="preserve">Paaugstināt sociālo dienestu darba efektivitāti un darbinieku profesionalitāti darbam ar </w:t>
            </w:r>
            <w:r w:rsidR="009B68D8">
              <w:t>riska situācijā esošām personām” 9.2.1.3. pasākuma “</w:t>
            </w:r>
            <w:r>
              <w:t>Atbalsts speciālistiem darbam ar bērniem ar saskarsmes grūtībām un uzvedības tr</w:t>
            </w:r>
            <w:r w:rsidR="009B68D8">
              <w:t>aucējumiem un vardarbību ģimenē”</w:t>
            </w:r>
            <w:r>
              <w:t xml:space="preserve"> īstenošanas noteikumi” 16.1.4.apakšpunkts un 29.punkts.</w:t>
            </w:r>
          </w:p>
          <w:p w14:paraId="39474593" w14:textId="7E51F044" w:rsidR="00583EFD" w:rsidRDefault="00583EFD" w:rsidP="009B68D8">
            <w:pPr>
              <w:pStyle w:val="ListParagraph"/>
              <w:numPr>
                <w:ilvl w:val="0"/>
                <w:numId w:val="46"/>
              </w:numPr>
              <w:jc w:val="both"/>
            </w:pPr>
            <w:r>
              <w:t>Sociālo pakalpojumu un sociālās palīdzības likumā</w:t>
            </w:r>
            <w:r w:rsidR="00A32708">
              <w:t xml:space="preserve"> </w:t>
            </w:r>
            <w:r w:rsidR="002B2711">
              <w:t>12</w:t>
            </w:r>
            <w:r>
              <w:t xml:space="preserve">.panta </w:t>
            </w:r>
            <w:r w:rsidR="002B2711">
              <w:t>2.</w:t>
            </w:r>
            <w:r w:rsidR="002B2711" w:rsidRPr="001F5461">
              <w:rPr>
                <w:vertAlign w:val="superscript"/>
              </w:rPr>
              <w:t>3</w:t>
            </w:r>
            <w:r w:rsidR="002B2711">
              <w:t>, 2.</w:t>
            </w:r>
            <w:r w:rsidR="002B2711" w:rsidRPr="001F5461">
              <w:rPr>
                <w:vertAlign w:val="superscript"/>
              </w:rPr>
              <w:t>4</w:t>
            </w:r>
            <w:r w:rsidR="002B2711">
              <w:t>, trešā un sestā daļa</w:t>
            </w:r>
            <w:r>
              <w:t xml:space="preserve">, </w:t>
            </w:r>
            <w:r w:rsidR="002B2711">
              <w:t>28</w:t>
            </w:r>
            <w:r>
              <w:t xml:space="preserve">.panta </w:t>
            </w:r>
            <w:r w:rsidR="002B2711">
              <w:t>1.</w:t>
            </w:r>
            <w:r w:rsidR="002B2711" w:rsidRPr="001F5461">
              <w:rPr>
                <w:vertAlign w:val="superscript"/>
              </w:rPr>
              <w:t>1</w:t>
            </w:r>
            <w:r w:rsidR="002B2711">
              <w:t xml:space="preserve"> un 1.</w:t>
            </w:r>
            <w:r w:rsidR="002B2711" w:rsidRPr="001F5461">
              <w:rPr>
                <w:vertAlign w:val="superscript"/>
              </w:rPr>
              <w:t>2</w:t>
            </w:r>
            <w:r>
              <w:t>daļa un 27.</w:t>
            </w:r>
            <w:r w:rsidR="006675AE">
              <w:t>panta otrā daļa</w:t>
            </w:r>
            <w:r>
              <w:t>.</w:t>
            </w:r>
          </w:p>
          <w:p w14:paraId="1FE53DFA" w14:textId="46D41B0E" w:rsidR="002A2459" w:rsidRDefault="00A716D6" w:rsidP="009B68D8">
            <w:pPr>
              <w:pStyle w:val="ListParagraph"/>
              <w:numPr>
                <w:ilvl w:val="0"/>
                <w:numId w:val="46"/>
              </w:numPr>
              <w:jc w:val="both"/>
            </w:pPr>
            <w:r>
              <w:t>Bērnu tiesību aizsardzības likumā</w:t>
            </w:r>
            <w:r w:rsidR="00A32708">
              <w:t xml:space="preserve"> </w:t>
            </w:r>
            <w:r w:rsidR="00A16E7B">
              <w:t>67.</w:t>
            </w:r>
            <w:r w:rsidR="00A16E7B" w:rsidRPr="001F5461">
              <w:rPr>
                <w:vertAlign w:val="superscript"/>
              </w:rPr>
              <w:t>2</w:t>
            </w:r>
            <w:r>
              <w:t>pants</w:t>
            </w:r>
            <w:r w:rsidR="002A2459">
              <w:t>;</w:t>
            </w:r>
          </w:p>
          <w:p w14:paraId="2ABACA64" w14:textId="52737FF5" w:rsidR="00A716D6" w:rsidRPr="003F495F" w:rsidRDefault="00A16E7B" w:rsidP="005037CB">
            <w:pPr>
              <w:pStyle w:val="ListParagraph"/>
              <w:numPr>
                <w:ilvl w:val="0"/>
                <w:numId w:val="46"/>
              </w:numPr>
              <w:jc w:val="both"/>
            </w:pPr>
            <w:r>
              <w:t xml:space="preserve">Latvijas </w:t>
            </w:r>
            <w:r w:rsidR="002A2459">
              <w:t>Sodu izpildes kodeksa 50.</w:t>
            </w:r>
            <w:r w:rsidR="002A2459" w:rsidRPr="00F5191E">
              <w:rPr>
                <w:vertAlign w:val="superscript"/>
              </w:rPr>
              <w:t>7</w:t>
            </w:r>
            <w:r w:rsidR="002A2459">
              <w:t>panta ceturtā daļa.</w:t>
            </w:r>
          </w:p>
        </w:tc>
      </w:tr>
      <w:tr w:rsidR="003B312A" w:rsidRPr="006F2477" w14:paraId="542E3325" w14:textId="77777777" w:rsidTr="003F495F">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3CC4DD91" w14:textId="38876F3F" w:rsidR="006470D4" w:rsidRPr="00AF2F86" w:rsidRDefault="003B312A" w:rsidP="006470D4">
            <w:pPr>
              <w:spacing w:before="100" w:beforeAutospacing="1" w:after="100" w:afterAutospacing="1" w:line="293" w:lineRule="atLeast"/>
              <w:jc w:val="center"/>
            </w:pPr>
            <w:r w:rsidRPr="00AF2F86">
              <w:t>2.</w:t>
            </w:r>
          </w:p>
        </w:tc>
        <w:tc>
          <w:tcPr>
            <w:tcW w:w="1319" w:type="pct"/>
            <w:tcBorders>
              <w:top w:val="outset" w:sz="6" w:space="0" w:color="414142"/>
              <w:left w:val="outset" w:sz="6" w:space="0" w:color="414142"/>
              <w:bottom w:val="outset" w:sz="6" w:space="0" w:color="414142"/>
              <w:right w:val="outset" w:sz="6" w:space="0" w:color="414142"/>
            </w:tcBorders>
            <w:hideMark/>
          </w:tcPr>
          <w:p w14:paraId="6774C89C" w14:textId="77777777" w:rsidR="003B312A" w:rsidRPr="00AF2F86" w:rsidRDefault="003B312A" w:rsidP="006470D4">
            <w:r w:rsidRPr="00AF2F86">
              <w:t>Pašreizējā situācija un problēmas, kuru risināšanai tiesību akta projekts izstrādāts, tiesiskā regulējuma mērķis un būtība</w:t>
            </w:r>
          </w:p>
        </w:tc>
        <w:tc>
          <w:tcPr>
            <w:tcW w:w="3431" w:type="pct"/>
            <w:gridSpan w:val="2"/>
            <w:tcBorders>
              <w:top w:val="outset" w:sz="6" w:space="0" w:color="414142"/>
              <w:left w:val="outset" w:sz="6" w:space="0" w:color="414142"/>
              <w:bottom w:val="outset" w:sz="6" w:space="0" w:color="414142"/>
              <w:right w:val="outset" w:sz="6" w:space="0" w:color="414142"/>
            </w:tcBorders>
            <w:hideMark/>
          </w:tcPr>
          <w:p w14:paraId="0640E6B6" w14:textId="6235A0C4" w:rsidR="009A0768" w:rsidRDefault="00314B68" w:rsidP="000C4CA7">
            <w:pPr>
              <w:pStyle w:val="naisf"/>
              <w:tabs>
                <w:tab w:val="left" w:pos="963"/>
              </w:tabs>
              <w:spacing w:before="0" w:after="0"/>
            </w:pPr>
            <w:r w:rsidRPr="00EE0E2E">
              <w:rPr>
                <w:bCs/>
              </w:rPr>
              <w:t xml:space="preserve">Saeimā </w:t>
            </w:r>
            <w:r w:rsidR="00C93BEA" w:rsidRPr="00EE0E2E">
              <w:rPr>
                <w:bCs/>
              </w:rPr>
              <w:t>201</w:t>
            </w:r>
            <w:r w:rsidR="00885562">
              <w:rPr>
                <w:bCs/>
              </w:rPr>
              <w:t>7</w:t>
            </w:r>
            <w:r w:rsidR="00C93BEA" w:rsidRPr="00EE0E2E">
              <w:rPr>
                <w:bCs/>
              </w:rPr>
              <w:t>.</w:t>
            </w:r>
            <w:r w:rsidRPr="00EE0E2E">
              <w:rPr>
                <w:bCs/>
              </w:rPr>
              <w:t xml:space="preserve">gada </w:t>
            </w:r>
            <w:r w:rsidR="00885562">
              <w:rPr>
                <w:bCs/>
              </w:rPr>
              <w:t>2.martā</w:t>
            </w:r>
            <w:r w:rsidRPr="00EE0E2E">
              <w:rPr>
                <w:bCs/>
              </w:rPr>
              <w:t xml:space="preserve"> </w:t>
            </w:r>
            <w:r w:rsidR="00C93BEA" w:rsidRPr="00EE0E2E">
              <w:rPr>
                <w:bCs/>
              </w:rPr>
              <w:t>ir pieņemts likums</w:t>
            </w:r>
            <w:r w:rsidRPr="00EE0E2E">
              <w:rPr>
                <w:bCs/>
              </w:rPr>
              <w:t xml:space="preserve"> „Grozījumi </w:t>
            </w:r>
            <w:r w:rsidR="00885562">
              <w:rPr>
                <w:bCs/>
              </w:rPr>
              <w:t>Bērnu tiesību aizsardzības likumā</w:t>
            </w:r>
            <w:r w:rsidR="002409C6" w:rsidRPr="00EE0E2E">
              <w:rPr>
                <w:bCs/>
              </w:rPr>
              <w:t>”</w:t>
            </w:r>
            <w:r w:rsidR="005B0E06" w:rsidRPr="00EE0E2E">
              <w:rPr>
                <w:bCs/>
              </w:rPr>
              <w:t>, kas spēkā stā</w:t>
            </w:r>
            <w:r w:rsidR="00410652">
              <w:rPr>
                <w:bCs/>
              </w:rPr>
              <w:t>jās</w:t>
            </w:r>
            <w:r w:rsidR="005B0E06" w:rsidRPr="00EE0E2E">
              <w:rPr>
                <w:bCs/>
              </w:rPr>
              <w:t xml:space="preserve"> 201</w:t>
            </w:r>
            <w:r w:rsidR="00885562">
              <w:rPr>
                <w:bCs/>
              </w:rPr>
              <w:t>7</w:t>
            </w:r>
            <w:r w:rsidR="005B0E06" w:rsidRPr="00EE0E2E">
              <w:rPr>
                <w:bCs/>
              </w:rPr>
              <w:t xml:space="preserve">.gada </w:t>
            </w:r>
            <w:r w:rsidR="00885562">
              <w:rPr>
                <w:bCs/>
              </w:rPr>
              <w:t>28.martā</w:t>
            </w:r>
            <w:r w:rsidR="00BB0996">
              <w:rPr>
                <w:bCs/>
              </w:rPr>
              <w:t>, kas noteica, ka</w:t>
            </w:r>
            <w:r w:rsidR="00FF6AE8">
              <w:rPr>
                <w:bCs/>
              </w:rPr>
              <w:t>,</w:t>
            </w:r>
            <w:r w:rsidR="00BB0996">
              <w:rPr>
                <w:bCs/>
              </w:rPr>
              <w:t xml:space="preserve"> lai nodrošinātu sociālās garantijas, kā arī sociālo palīdzību un sociālos pakalpojumus, </w:t>
            </w:r>
            <w:r w:rsidR="002D0125">
              <w:t>valsts informācijas sistēmas “</w:t>
            </w:r>
            <w:r w:rsidR="0014284E">
              <w:t xml:space="preserve">Integrētā </w:t>
            </w:r>
            <w:r w:rsidR="00BB0996">
              <w:t>iekšlietu informācijas sistēma” apakšsistēmā “Nepilngadīgo personu atbalsta informācijas sistēma”</w:t>
            </w:r>
            <w:r w:rsidR="00BB0996" w:rsidRPr="00EE0E2E">
              <w:t xml:space="preserve"> (turpmāk – NPAIS</w:t>
            </w:r>
            <w:r w:rsidR="00BB0996">
              <w:t>) papildus tiek iekļauta informācija</w:t>
            </w:r>
            <w:r w:rsidR="009A0768">
              <w:t>:</w:t>
            </w:r>
          </w:p>
          <w:p w14:paraId="02DF8606" w14:textId="77777777" w:rsidR="009A0768" w:rsidRDefault="00BB0996" w:rsidP="009A0768">
            <w:pPr>
              <w:pStyle w:val="naisf"/>
              <w:numPr>
                <w:ilvl w:val="0"/>
                <w:numId w:val="43"/>
              </w:numPr>
              <w:tabs>
                <w:tab w:val="left" w:pos="963"/>
              </w:tabs>
              <w:spacing w:before="0" w:after="0"/>
            </w:pPr>
            <w:r>
              <w:t>par personām, kuras uzturas bērnu aprūpes iestādēs pēc 18 gadu vecuma sasniegšanas</w:t>
            </w:r>
            <w:r w:rsidR="009A0768">
              <w:t>;</w:t>
            </w:r>
          </w:p>
          <w:p w14:paraId="5425469B" w14:textId="77777777" w:rsidR="00BB0996" w:rsidRDefault="009A0768" w:rsidP="009A0768">
            <w:pPr>
              <w:pStyle w:val="naisf"/>
              <w:numPr>
                <w:ilvl w:val="0"/>
                <w:numId w:val="43"/>
              </w:numPr>
              <w:tabs>
                <w:tab w:val="left" w:pos="963"/>
              </w:tabs>
              <w:spacing w:before="0" w:after="0"/>
            </w:pPr>
            <w:r>
              <w:t xml:space="preserve">par </w:t>
            </w:r>
            <w:r w:rsidR="00BB0996">
              <w:t>personām, kurām pēc</w:t>
            </w:r>
            <w:r>
              <w:t xml:space="preserve"> </w:t>
            </w:r>
            <w:r w:rsidR="00BB0996">
              <w:t>18 gadu vecuma sasniegšana</w:t>
            </w:r>
            <w:r>
              <w:t>s ir tiesības uz</w:t>
            </w:r>
            <w:r w:rsidR="00BB0996">
              <w:t xml:space="preserve"> sociālajām garantijām. </w:t>
            </w:r>
          </w:p>
          <w:p w14:paraId="35128B84" w14:textId="73F31EBB" w:rsidR="009A0768" w:rsidRDefault="00BB0996" w:rsidP="000C4CA7">
            <w:pPr>
              <w:pStyle w:val="naisf"/>
              <w:tabs>
                <w:tab w:val="left" w:pos="963"/>
              </w:tabs>
              <w:spacing w:before="0" w:after="0"/>
            </w:pPr>
            <w:r>
              <w:t xml:space="preserve">Saskaņā ar Bērnu tiesību aizsardzības likuma 42.panta pirmo daļu, personas, kuras uzturas bērnu aprūpes iestādēs pēc 18 gadu vecuma sasniegšanas ir ārpusģimenes aprūpē nodotie bērni, </w:t>
            </w:r>
            <w:r w:rsidR="00CA275C">
              <w:t xml:space="preserve">kuru vecākiem </w:t>
            </w:r>
            <w:r>
              <w:t>ir pārtrauktas vai atņemtas aizgādnības tiesības, jo bērna vecāku ģimenē netiek nodrošināt</w:t>
            </w:r>
            <w:r w:rsidR="00CF72E6">
              <w:t>i</w:t>
            </w:r>
            <w:r>
              <w:t xml:space="preserve"> labvēlīgi apstākļi bērna attīstībai. Tā paša Bērnu tiesību aizsardzības likuma 42.panta pirmā daļa definē, ka pēc ārpusģimenes aprūpes izbeigšanas ilgāka bērna atstāšana aprūpes iestādē pieļaujama līdz mācību gada beigām, ja bērns turpina mācībās. Taču par šo faktu informācija vienkopus netiek saglabāta un tās iegūšana citām valsts un pašvaldību institūcijām ir apgrūtināta, kā </w:t>
            </w:r>
            <w:r w:rsidR="009A0768">
              <w:t>rezultātā ir apgrūtināta gan valsts, gan pašvaldības institūciju sadarbība, bērna turpmāko sociālo garantiju nodrošināšanai (piemēram, tiesības saņemt dzīvojamo platību).</w:t>
            </w:r>
          </w:p>
          <w:p w14:paraId="237F2451" w14:textId="50EEED7C" w:rsidR="00BB0996" w:rsidRDefault="009A0768" w:rsidP="000C4CA7">
            <w:pPr>
              <w:pStyle w:val="naisf"/>
              <w:tabs>
                <w:tab w:val="left" w:pos="963"/>
              </w:tabs>
              <w:spacing w:before="0" w:after="0"/>
            </w:pPr>
            <w:r>
              <w:t xml:space="preserve">Otrkārt, saskaņā ar Bērnu tiesību aizsardzības likuma </w:t>
            </w:r>
            <w:r w:rsidR="002D5327">
              <w:lastRenderedPageBreak/>
              <w:t>43.panta pirmo daļu</w:t>
            </w:r>
            <w:r w:rsidR="00AF5731">
              <w:t xml:space="preserve">, izbeidzoties </w:t>
            </w:r>
            <w:r w:rsidR="00297487">
              <w:t xml:space="preserve">aizbildnībai, beidzoties </w:t>
            </w:r>
            <w:r w:rsidR="00AF5731">
              <w:t>bērna aprūpei audžuģimenē vai bērnu aprūpes iestādē, pašvaldība nodrošina bāreni vai bērnu, kurš bija atstāts bez vecāku gādības, ar dzīvojamo platību, sociālajām garantijām un sniedz citu palīdzību arī pēc 18 gadu vecuma sasniegšanas. Lai nodrošinātu informācijas apriti par jau sniegto sociālo palīdzību</w:t>
            </w:r>
            <w:r w:rsidR="005C4856">
              <w:t>,</w:t>
            </w:r>
            <w:r w:rsidR="00AF5731">
              <w:t xml:space="preserve"> pašvaldība</w:t>
            </w:r>
            <w:r w:rsidR="005C4856">
              <w:t>i</w:t>
            </w:r>
            <w:r w:rsidR="00AF5731">
              <w:t xml:space="preserve">, gadījumos, kad persona pēc ārpusģimenes aprūpes izbeigšanas dodas uz citu pašvaldību, minētās ziņas ir jāapstrādā </w:t>
            </w:r>
            <w:r w:rsidR="00A349CB">
              <w:t>NPAIS</w:t>
            </w:r>
            <w:r w:rsidR="00AF5731">
              <w:t>.</w:t>
            </w:r>
          </w:p>
          <w:p w14:paraId="5FA0F757" w14:textId="7A05C1E0" w:rsidR="000C4CA7" w:rsidRDefault="002D5327" w:rsidP="000C4CA7">
            <w:pPr>
              <w:pStyle w:val="naisf"/>
              <w:tabs>
                <w:tab w:val="left" w:pos="963"/>
              </w:tabs>
              <w:spacing w:before="0" w:after="0"/>
            </w:pPr>
            <w:r>
              <w:t>I</w:t>
            </w:r>
            <w:r w:rsidR="005606AA">
              <w:t xml:space="preserve">nformācija par </w:t>
            </w:r>
            <w:r w:rsidR="00314B68" w:rsidRPr="00EE0E2E">
              <w:t>b</w:t>
            </w:r>
            <w:r w:rsidR="005606AA">
              <w:t>ērnu</w:t>
            </w:r>
            <w:r w:rsidR="00885562">
              <w:t xml:space="preserve">, kurš </w:t>
            </w:r>
            <w:r w:rsidR="005606AA">
              <w:t xml:space="preserve">arī pēc </w:t>
            </w:r>
            <w:r w:rsidR="00885562">
              <w:t>18 gadu vecuma sasniegšanas turpina u</w:t>
            </w:r>
            <w:r>
              <w:t>zturēties bērnu aprūpes iestādē</w:t>
            </w:r>
            <w:r w:rsidR="001C6F8B">
              <w:t>,</w:t>
            </w:r>
            <w:r>
              <w:t xml:space="preserve"> vai bērnu, kuram pēc 18 gadu vecuma sasniegšanas ir tiesības uz sociālajām garantijām pēc ārpusģimenes aprūpes tiesību izbeigšanās</w:t>
            </w:r>
            <w:r w:rsidR="005606AA">
              <w:t>,</w:t>
            </w:r>
            <w:r w:rsidR="00885562">
              <w:t xml:space="preserve"> ir </w:t>
            </w:r>
            <w:r w:rsidR="005606AA">
              <w:t xml:space="preserve">iekļaujama </w:t>
            </w:r>
            <w:r>
              <w:t>NPAIS.</w:t>
            </w:r>
          </w:p>
          <w:p w14:paraId="3D3D9C1F" w14:textId="77777777" w:rsidR="002D5327" w:rsidRDefault="00E46413" w:rsidP="002D5327">
            <w:pPr>
              <w:pStyle w:val="naisf"/>
              <w:tabs>
                <w:tab w:val="left" w:pos="963"/>
              </w:tabs>
              <w:spacing w:before="0" w:after="0"/>
            </w:pPr>
            <w:r w:rsidRPr="00EE0E2E">
              <w:t xml:space="preserve">Šobrīd </w:t>
            </w:r>
            <w:r w:rsidR="00B472D3" w:rsidRPr="00EE0E2E">
              <w:t>M</w:t>
            </w:r>
            <w:r w:rsidR="009C7843">
              <w:t>inistru kabineta 2014.gada 25.</w:t>
            </w:r>
            <w:r w:rsidR="00B472D3" w:rsidRPr="00EE0E2E">
              <w:t xml:space="preserve">marta noteikumi Nr. 157 „Nepilngadīgo personu atbalsta informācijas sistēmas noteikumi” </w:t>
            </w:r>
            <w:r w:rsidR="00A300E5" w:rsidRPr="00EE0E2E">
              <w:t xml:space="preserve">neparedz </w:t>
            </w:r>
            <w:r w:rsidR="00885562">
              <w:t>bērnu aprūpes iestād</w:t>
            </w:r>
            <w:r w:rsidR="009C7843">
              <w:t>ēm</w:t>
            </w:r>
            <w:r w:rsidR="00885562">
              <w:t xml:space="preserve"> </w:t>
            </w:r>
            <w:r w:rsidRPr="00EE0E2E">
              <w:t xml:space="preserve">tiesības </w:t>
            </w:r>
            <w:r w:rsidR="00885562">
              <w:t>iekļaut ziņas</w:t>
            </w:r>
            <w:r w:rsidR="002D5327">
              <w:t xml:space="preserve"> par personām, kuras uzturas bērnu aprūpes iestādēs pēc 18 gadu vecuma sasniegšanas</w:t>
            </w:r>
            <w:r w:rsidR="001C6F8B">
              <w:t>,</w:t>
            </w:r>
            <w:r w:rsidR="002D5327">
              <w:t xml:space="preserve"> vai par personām, kurām pēc 18 gadu vecuma sasniegšanas ir tiesības uz sociālajām garantijām.</w:t>
            </w:r>
          </w:p>
          <w:p w14:paraId="7F9B3117" w14:textId="353AE534" w:rsidR="00D52595" w:rsidRDefault="00885562" w:rsidP="00D52595">
            <w:pPr>
              <w:pStyle w:val="naisf"/>
              <w:tabs>
                <w:tab w:val="left" w:pos="963"/>
              </w:tabs>
              <w:spacing w:before="0" w:after="0"/>
            </w:pPr>
            <w:r>
              <w:t xml:space="preserve"> </w:t>
            </w:r>
            <w:r w:rsidR="0065356B">
              <w:t xml:space="preserve">Tas </w:t>
            </w:r>
            <w:r w:rsidR="00A300E5" w:rsidRPr="00EE0E2E">
              <w:t xml:space="preserve">apgrūtina </w:t>
            </w:r>
            <w:r w:rsidR="0065356B">
              <w:t xml:space="preserve">informācijas saņemšanu par </w:t>
            </w:r>
            <w:r w:rsidR="002D5327">
              <w:t>personu, kura</w:t>
            </w:r>
            <w:r>
              <w:t xml:space="preserve"> arī pēc 18 gadu </w:t>
            </w:r>
            <w:r w:rsidR="009C7843">
              <w:t xml:space="preserve">vecuma </w:t>
            </w:r>
            <w:r>
              <w:t>sasniegšanas turpina uzturēties bērnu aprūpes iestād</w:t>
            </w:r>
            <w:r w:rsidR="009C7843">
              <w:t>ē</w:t>
            </w:r>
            <w:r w:rsidR="00D50D23">
              <w:t>,</w:t>
            </w:r>
            <w:r w:rsidR="002D5327">
              <w:t xml:space="preserve"> vai </w:t>
            </w:r>
            <w:r w:rsidR="0065356B">
              <w:t xml:space="preserve">par </w:t>
            </w:r>
            <w:r w:rsidR="002D5327">
              <w:t>personu, kurai pēc 18 gadu vecuma sasniegšanas ir tiesības uz sociālajām garantijām</w:t>
            </w:r>
            <w:r w:rsidR="0065356B">
              <w:t xml:space="preserve"> savstarpējai sadarbībai starp bērnu aprūpes iestādēm, bāriņtiesām, pašvaldību sociālajiem dienestiem un izglītības iestādēm, Valsts bērnu tiesību aizsardzības inspekciju </w:t>
            </w:r>
            <w:r w:rsidR="0065356B" w:rsidRPr="00A24428">
              <w:t>(turpmāk –</w:t>
            </w:r>
            <w:r w:rsidR="0065356B">
              <w:t xml:space="preserve"> </w:t>
            </w:r>
            <w:r w:rsidR="0065356B" w:rsidRPr="00A24428">
              <w:t>VBTAI)</w:t>
            </w:r>
            <w:r w:rsidR="00A300E5" w:rsidRPr="00EE0E2E">
              <w:t>.</w:t>
            </w:r>
            <w:r w:rsidR="000912E2" w:rsidRPr="00EE0E2E">
              <w:t xml:space="preserve"> </w:t>
            </w:r>
            <w:r w:rsidR="000C4CA7" w:rsidRPr="00EE0E2E">
              <w:t xml:space="preserve">Līdz ar to </w:t>
            </w:r>
            <w:r w:rsidR="000C4CA7">
              <w:t xml:space="preserve">nepieciešams papildināt </w:t>
            </w:r>
            <w:r w:rsidR="009C7843" w:rsidRPr="00EE0E2E">
              <w:t>M</w:t>
            </w:r>
            <w:r w:rsidR="009C7843">
              <w:t>inistru kabineta 2014.gada 25.marta noteikumus</w:t>
            </w:r>
            <w:r w:rsidR="009C7843" w:rsidRPr="00EE0E2E">
              <w:t xml:space="preserve"> Nr.157 „Nepilngadīgo personu atbalsta informācijas sistēmas noteikumi”</w:t>
            </w:r>
            <w:r w:rsidR="009C7843">
              <w:t xml:space="preserve">, lai nodrošinātu ziņu </w:t>
            </w:r>
            <w:r w:rsidR="002D5327">
              <w:t>iekļaušanu NPAIS un ziņu saņemšanas apjomu no NPAIS.</w:t>
            </w:r>
          </w:p>
          <w:p w14:paraId="7FDE41AA" w14:textId="77777777" w:rsidR="00CD5AD1" w:rsidRDefault="00CD5AD1" w:rsidP="005037CB">
            <w:pPr>
              <w:pStyle w:val="naisf"/>
              <w:tabs>
                <w:tab w:val="left" w:pos="963"/>
              </w:tabs>
              <w:spacing w:before="0" w:after="0"/>
            </w:pPr>
            <w:r>
              <w:t>Attiecīgi ziņas par:</w:t>
            </w:r>
          </w:p>
          <w:p w14:paraId="2FDC9751" w14:textId="0C4A731C" w:rsidR="00CD5AD1" w:rsidRPr="00F5191E" w:rsidRDefault="00CD5AD1" w:rsidP="00F5191E">
            <w:pPr>
              <w:pStyle w:val="naisf"/>
              <w:numPr>
                <w:ilvl w:val="0"/>
                <w:numId w:val="48"/>
              </w:numPr>
              <w:tabs>
                <w:tab w:val="left" w:pos="963"/>
              </w:tabs>
              <w:spacing w:before="0" w:after="0"/>
            </w:pPr>
            <w:r w:rsidRPr="000B5DC1">
              <w:rPr>
                <w:iCs/>
                <w:color w:val="000000" w:themeColor="text1"/>
                <w:szCs w:val="28"/>
              </w:rPr>
              <w:t>person</w:t>
            </w:r>
            <w:r>
              <w:rPr>
                <w:iCs/>
                <w:color w:val="000000" w:themeColor="text1"/>
                <w:szCs w:val="28"/>
              </w:rPr>
              <w:t>u, kura</w:t>
            </w:r>
            <w:r w:rsidRPr="000B5DC1">
              <w:rPr>
                <w:iCs/>
                <w:color w:val="000000" w:themeColor="text1"/>
                <w:szCs w:val="28"/>
              </w:rPr>
              <w:t xml:space="preserve"> uzturas bērnu aprūpes iestādē pēc 18 gadu vecuma sasniegšanas</w:t>
            </w:r>
            <w:r>
              <w:rPr>
                <w:iCs/>
                <w:color w:val="000000" w:themeColor="text1"/>
                <w:szCs w:val="28"/>
              </w:rPr>
              <w:t>, snie</w:t>
            </w:r>
            <w:r w:rsidR="00CC7E2E">
              <w:rPr>
                <w:iCs/>
                <w:color w:val="000000" w:themeColor="text1"/>
                <w:szCs w:val="28"/>
              </w:rPr>
              <w:t>gs</w:t>
            </w:r>
            <w:r>
              <w:rPr>
                <w:iCs/>
                <w:color w:val="000000" w:themeColor="text1"/>
                <w:szCs w:val="28"/>
              </w:rPr>
              <w:t xml:space="preserve"> NPAIS</w:t>
            </w:r>
            <w:r w:rsidR="00BE5B5F">
              <w:rPr>
                <w:iCs/>
                <w:color w:val="000000" w:themeColor="text1"/>
                <w:szCs w:val="28"/>
              </w:rPr>
              <w:t xml:space="preserve"> pašvaldības sociālais dienests</w:t>
            </w:r>
            <w:r w:rsidR="003C6648">
              <w:rPr>
                <w:iCs/>
                <w:color w:val="000000" w:themeColor="text1"/>
                <w:szCs w:val="28"/>
              </w:rPr>
              <w:t>,</w:t>
            </w:r>
            <w:r w:rsidR="00BE5B5F">
              <w:rPr>
                <w:iCs/>
                <w:color w:val="000000" w:themeColor="text1"/>
                <w:szCs w:val="28"/>
              </w:rPr>
              <w:t xml:space="preserve"> bērnu aprūpes iestāde</w:t>
            </w:r>
            <w:r w:rsidR="003C6648">
              <w:rPr>
                <w:iCs/>
                <w:color w:val="000000" w:themeColor="text1"/>
                <w:szCs w:val="28"/>
              </w:rPr>
              <w:t xml:space="preserve"> un Valsts bērnu tiesību aizsardzības inspekcija</w:t>
            </w:r>
            <w:r w:rsidR="00BE5B5F">
              <w:rPr>
                <w:iCs/>
                <w:color w:val="000000" w:themeColor="text1"/>
                <w:szCs w:val="28"/>
              </w:rPr>
              <w:t xml:space="preserve"> katra savas kompetences ietvaros;</w:t>
            </w:r>
            <w:r>
              <w:rPr>
                <w:iCs/>
                <w:color w:val="000000" w:themeColor="text1"/>
                <w:szCs w:val="28"/>
              </w:rPr>
              <w:t xml:space="preserve"> </w:t>
            </w:r>
            <w:r w:rsidRPr="000B5DC1">
              <w:rPr>
                <w:iCs/>
                <w:color w:val="000000" w:themeColor="text1"/>
                <w:szCs w:val="28"/>
              </w:rPr>
              <w:t xml:space="preserve"> </w:t>
            </w:r>
          </w:p>
          <w:p w14:paraId="3E755C42" w14:textId="77C5323D" w:rsidR="00CD5AD1" w:rsidRPr="00F5191E" w:rsidRDefault="00CD5AD1" w:rsidP="00F5191E">
            <w:pPr>
              <w:pStyle w:val="naisf"/>
              <w:numPr>
                <w:ilvl w:val="0"/>
                <w:numId w:val="48"/>
              </w:numPr>
              <w:tabs>
                <w:tab w:val="left" w:pos="963"/>
              </w:tabs>
              <w:spacing w:before="0" w:after="0"/>
            </w:pPr>
            <w:r w:rsidRPr="000B5DC1">
              <w:rPr>
                <w:iCs/>
                <w:color w:val="000000" w:themeColor="text1"/>
                <w:szCs w:val="28"/>
              </w:rPr>
              <w:t>person</w:t>
            </w:r>
            <w:r w:rsidR="00C373C0">
              <w:rPr>
                <w:iCs/>
                <w:color w:val="000000" w:themeColor="text1"/>
                <w:szCs w:val="28"/>
              </w:rPr>
              <w:t>u</w:t>
            </w:r>
            <w:r w:rsidRPr="000B5DC1">
              <w:rPr>
                <w:iCs/>
                <w:color w:val="000000" w:themeColor="text1"/>
                <w:szCs w:val="28"/>
              </w:rPr>
              <w:t>, kura sasniegusi 18 gadu vecumu,</w:t>
            </w:r>
            <w:r w:rsidR="00C373C0">
              <w:rPr>
                <w:iCs/>
                <w:color w:val="000000" w:themeColor="text1"/>
                <w:szCs w:val="28"/>
              </w:rPr>
              <w:t xml:space="preserve"> bet tai</w:t>
            </w:r>
            <w:r w:rsidRPr="000B5DC1">
              <w:rPr>
                <w:iCs/>
                <w:color w:val="000000" w:themeColor="text1"/>
                <w:szCs w:val="28"/>
              </w:rPr>
              <w:t xml:space="preserve"> ir tiesības uz sociālajām garantijām pēc ārpusģimenes aprūpes izbeigšanās</w:t>
            </w:r>
            <w:r>
              <w:rPr>
                <w:iCs/>
                <w:color w:val="000000" w:themeColor="text1"/>
                <w:szCs w:val="28"/>
              </w:rPr>
              <w:t xml:space="preserve">, </w:t>
            </w:r>
            <w:r w:rsidR="00C373C0">
              <w:rPr>
                <w:iCs/>
                <w:color w:val="000000" w:themeColor="text1"/>
                <w:szCs w:val="28"/>
              </w:rPr>
              <w:t>snie</w:t>
            </w:r>
            <w:r w:rsidR="00CC7E2E">
              <w:rPr>
                <w:iCs/>
                <w:color w:val="000000" w:themeColor="text1"/>
                <w:szCs w:val="28"/>
              </w:rPr>
              <w:t>gs</w:t>
            </w:r>
            <w:r w:rsidR="00C373C0">
              <w:rPr>
                <w:iCs/>
                <w:color w:val="000000" w:themeColor="text1"/>
                <w:szCs w:val="28"/>
              </w:rPr>
              <w:t xml:space="preserve"> NPAIS </w:t>
            </w:r>
            <w:r w:rsidR="00BE5B5F">
              <w:rPr>
                <w:iCs/>
                <w:color w:val="000000" w:themeColor="text1"/>
                <w:szCs w:val="28"/>
              </w:rPr>
              <w:t>pašvaldības sociālais dienests</w:t>
            </w:r>
            <w:r w:rsidR="003C6648">
              <w:rPr>
                <w:iCs/>
                <w:color w:val="000000" w:themeColor="text1"/>
                <w:szCs w:val="28"/>
              </w:rPr>
              <w:t>,</w:t>
            </w:r>
            <w:r w:rsidR="00BE5B5F">
              <w:rPr>
                <w:iCs/>
                <w:color w:val="000000" w:themeColor="text1"/>
                <w:szCs w:val="28"/>
              </w:rPr>
              <w:t xml:space="preserve"> bērnu aprūpes iestāde</w:t>
            </w:r>
            <w:r w:rsidR="003C6648">
              <w:rPr>
                <w:iCs/>
                <w:color w:val="000000" w:themeColor="text1"/>
                <w:szCs w:val="28"/>
              </w:rPr>
              <w:t xml:space="preserve"> un Valsts bērnu tiesību aizsardzības inspekcija</w:t>
            </w:r>
            <w:r w:rsidR="00BE5B5F">
              <w:rPr>
                <w:iCs/>
                <w:color w:val="000000" w:themeColor="text1"/>
                <w:szCs w:val="28"/>
              </w:rPr>
              <w:t xml:space="preserve"> katra savas kompetences ietvaros;</w:t>
            </w:r>
            <w:r>
              <w:rPr>
                <w:iCs/>
                <w:color w:val="000000" w:themeColor="text1"/>
                <w:szCs w:val="28"/>
              </w:rPr>
              <w:t xml:space="preserve"> </w:t>
            </w:r>
          </w:p>
          <w:p w14:paraId="0D0DAD64" w14:textId="69DC9CC4" w:rsidR="00CD5AD1" w:rsidRDefault="002F04A3" w:rsidP="00F5191E">
            <w:pPr>
              <w:pStyle w:val="naisf"/>
              <w:numPr>
                <w:ilvl w:val="0"/>
                <w:numId w:val="48"/>
              </w:numPr>
              <w:tabs>
                <w:tab w:val="left" w:pos="963"/>
              </w:tabs>
              <w:spacing w:before="0" w:after="0"/>
            </w:pPr>
            <w:r>
              <w:rPr>
                <w:iCs/>
                <w:color w:val="000000" w:themeColor="text1"/>
                <w:szCs w:val="28"/>
              </w:rPr>
              <w:t>personu, kura turpina atrasties ieslodzījuma vietā (audzināšanas iestādē nepilngadīgajiem) pēc 18 gadu vecuma sasniegšanas</w:t>
            </w:r>
            <w:r w:rsidR="00C373C0">
              <w:rPr>
                <w:iCs/>
                <w:color w:val="000000" w:themeColor="text1"/>
                <w:szCs w:val="28"/>
              </w:rPr>
              <w:t>, snie</w:t>
            </w:r>
            <w:r w:rsidR="00CC7E2E">
              <w:rPr>
                <w:iCs/>
                <w:color w:val="000000" w:themeColor="text1"/>
                <w:szCs w:val="28"/>
              </w:rPr>
              <w:t>gs</w:t>
            </w:r>
            <w:r w:rsidR="00C373C0">
              <w:rPr>
                <w:iCs/>
                <w:color w:val="000000" w:themeColor="text1"/>
                <w:szCs w:val="28"/>
              </w:rPr>
              <w:t xml:space="preserve"> NPAIS Ieslodzījuma vietu pārvalde.</w:t>
            </w:r>
          </w:p>
          <w:p w14:paraId="6FCFFC80" w14:textId="4C86EB55" w:rsidR="00A64493" w:rsidRDefault="00A64493">
            <w:pPr>
              <w:ind w:firstLine="360"/>
              <w:jc w:val="both"/>
            </w:pPr>
            <w:r>
              <w:t xml:space="preserve">Tāpat tiesiskais regulējums paredz </w:t>
            </w:r>
            <w:r w:rsidRPr="00E93070">
              <w:t>iesnie</w:t>
            </w:r>
            <w:r>
              <w:t>gt</w:t>
            </w:r>
            <w:r w:rsidRPr="00E93070">
              <w:t xml:space="preserve"> </w:t>
            </w:r>
            <w:r>
              <w:t>NPAIS</w:t>
            </w:r>
            <w:r w:rsidRPr="00E93070">
              <w:t xml:space="preserve"> arī informāciju par ilgstošās sociālās aprūpes un sociālās rehabilitācijas institūcijā esošā nepilngadīgā </w:t>
            </w:r>
            <w:r>
              <w:t>fizisko un psihos</w:t>
            </w:r>
            <w:r w:rsidRPr="00E93070">
              <w:t>ociālo attīstību</w:t>
            </w:r>
            <w:r w:rsidR="009A7F91">
              <w:t xml:space="preserve">, taču šo informāciju neievadīs ārstniecības </w:t>
            </w:r>
            <w:r w:rsidR="009A7F91">
              <w:lastRenderedPageBreak/>
              <w:t>personas un tajā netiks iekļauta sensitīva informācija</w:t>
            </w:r>
            <w:r w:rsidRPr="00E93070">
              <w:t>.</w:t>
            </w:r>
            <w:r>
              <w:t xml:space="preserve"> Informācijā par bērna fizisko un psihosociālo attīstību tiek ietvertas šādas ziņas: saskarsmes raksturojums (piemēram, grūtības saskarsmē ar vienaudžiem, patīk pakļauties citiem bērniem, grūtības saskarsmē ar pieaugušajiem, u.tml.), bērna attīstība (piemēram, atbilst vecumposmam), bērna izglītība (piemēram, skolu apmeklē), bērna sekmes (piemēram, izcilas vai apmierinošas), bērna sasniegumi (piemēram, savā vecuma grupā labākais tāllēcējs novadā), bērna grūtības (piemēram, mēdz kļūt nesavaldīgs), bērna veselības stāvoklis (piemēram, apmierinošs, normāls), brīvā laika pavadīšana (piemēram, aizraušanās, brīvā laika pavadīšanas iespējas), intereses un prasmes (piemēram, sports), identificētas problēmas (seko novērtējums, piemēram, nebūtiskas), u.c.</w:t>
            </w:r>
            <w:r w:rsidR="0023441E">
              <w:t xml:space="preserve"> Šo ziņu apstrādes mērķis ir pēc iespējas atvieglot valsts un pašvaldību institūciju saskarsmi ar nepilngadīgo brīžos, kad tam tiek sniegta nepieciešamā palīdzība vai pakalpojums, nodrošinot ne tikai vecumposmam atbilstošu personāla rīcību, bet ņemot vērā individuālas bērna fiziskās un psihosociālās attīstības pazīmes.</w:t>
            </w:r>
          </w:p>
          <w:p w14:paraId="27C051F9" w14:textId="0D13657A" w:rsidR="005E7B5F" w:rsidRPr="001F5461" w:rsidRDefault="005E7B5F" w:rsidP="001F5461">
            <w:pPr>
              <w:shd w:val="clear" w:color="auto" w:fill="FFFFFF"/>
              <w:jc w:val="both"/>
              <w:rPr>
                <w:shd w:val="clear" w:color="auto" w:fill="F1F1F1"/>
              </w:rPr>
            </w:pPr>
            <w:r w:rsidRPr="005E7B5F">
              <w:t>Saskaņā ar Bērnu tiesību aizsardzības likuma 27.pantu,</w:t>
            </w:r>
            <w:r>
              <w:t xml:space="preserve"> šķirot bērnu no ģimenes, viņam tiek nodrošināta ārpusģimenes aprūpe pie aizbildņa, audžuģimenē vai bērnu aprūpes iestādē, kā arī valsts apmaksāta neatliekamā medicīniskā palīdzības ārstniecības iestādēs vai palīdzības sociālās rehabilitācijas iestādēs.</w:t>
            </w:r>
            <w:r w:rsidR="00CD0843">
              <w:t xml:space="preserve"> Bērnam primāri tiek nodrošināta iespēja augt pie aizbildņa vai audžuģimenē (trešā daļa). Savukārt, tā paša panta trešā </w:t>
            </w:r>
            <w:proofErr w:type="spellStart"/>
            <w:r w:rsidR="00CD0843">
              <w:t>prim</w:t>
            </w:r>
            <w:proofErr w:type="spellEnd"/>
            <w:r w:rsidR="00CD0843">
              <w:t xml:space="preserve"> daļa paredz, ka ārpusģimenes aprūpi bērnu aprūpes iestādē nodrošina, ja aprūpe pie aizbildņa vai audžuģimenē </w:t>
            </w:r>
            <w:r w:rsidR="00CD0843" w:rsidRPr="001F5461">
              <w:rPr>
                <w:u w:val="single"/>
              </w:rPr>
              <w:t>nav piemērota konkrētam bērnam</w:t>
            </w:r>
            <w:r w:rsidR="00517987" w:rsidRPr="001F5461">
              <w:t>,</w:t>
            </w:r>
            <w:r w:rsidR="00517987">
              <w:t xml:space="preserve"> kas sevī ietver arī</w:t>
            </w:r>
            <w:r w:rsidR="00517987" w:rsidRPr="001F5461">
              <w:t xml:space="preserve"> atbilstoš</w:t>
            </w:r>
            <w:r w:rsidR="00517987">
              <w:t>u</w:t>
            </w:r>
            <w:r w:rsidR="00517987" w:rsidRPr="001F5461">
              <w:t xml:space="preserve"> viņa veselības un psihosociāl</w:t>
            </w:r>
            <w:r w:rsidR="00517987">
              <w:t>ā</w:t>
            </w:r>
            <w:r w:rsidR="00517987" w:rsidRPr="001F5461">
              <w:t xml:space="preserve"> attīstības stāvok</w:t>
            </w:r>
            <w:r w:rsidR="00517987">
              <w:t>ļa novērtējumu un turpmāku ņemšanu vērā</w:t>
            </w:r>
            <w:r w:rsidR="00CD0843">
              <w:t>.</w:t>
            </w:r>
            <w:r w:rsidR="00A406D4">
              <w:t xml:space="preserve"> Bērnu aprūpes iestādē bērns atrodas līdz brīdim, kad viņam tiek nodrošināta piemērota aprūpe pie aizbildņa vai audžuģimenē. Atbilstoši likumā ietvertajam principam, ja bērns nonāk ārpusģimenes aprūpē, viņam primāri nepieciešams nodrošināt aprūpi ģimeniskā vidē – pie aizbildņa vai audžuģimenes, arī gadījumos, ja bērns ir ievietots bērnu aprūpes iestād</w:t>
            </w:r>
            <w:r w:rsidR="004A28D9">
              <w:t xml:space="preserve">ē, </w:t>
            </w:r>
            <w:r w:rsidR="00A406D4">
              <w:t>nepazūd princips, ka viņam aprūpe nodrošināma ģimeniskā vidē</w:t>
            </w:r>
            <w:r w:rsidR="004A28D9">
              <w:t>, tostarp, nodrošinot nepieciešamo medicīnisko atbalstu vai psiholoģisko atbalstu</w:t>
            </w:r>
            <w:r w:rsidR="00A406D4">
              <w:t xml:space="preserve">. Lai varētu atrast bērna vajadzībām piemērotu audžuģimeni vai aizbildņi, bāriņtiesai ir nepieciešams zināt informāciju par bērna fizisko un psihosociālo attīstību. Jau šobrīd sociālo pakalpojumu jomā (piemēram, Ministru kabineta 2017.gada 13.jūnija noteikumos Nr.338 “Prasības sociālo pakalpojumu sniedzējiem”, </w:t>
            </w:r>
            <w:r w:rsidRPr="001F5461">
              <w:rPr>
                <w:bCs/>
              </w:rPr>
              <w:t xml:space="preserve">Ministru kabineta </w:t>
            </w:r>
            <w:r w:rsidR="00A406D4">
              <w:t>2008.</w:t>
            </w:r>
            <w:r w:rsidRPr="001F5461">
              <w:t xml:space="preserve">gada 29.septembra </w:t>
            </w:r>
            <w:r w:rsidR="00A406D4">
              <w:rPr>
                <w:bCs/>
              </w:rPr>
              <w:t>noteikumos</w:t>
            </w:r>
            <w:r w:rsidRPr="001F5461">
              <w:rPr>
                <w:bCs/>
              </w:rPr>
              <w:t xml:space="preserve"> Nr.794 “Kārtība, kādā nodrošina adoptējamo bērnu un to personu uzskaiti, kuras vēlas adoptēt bērnu”) bērnu aprūpes iestādes sniedz informāciju iesaistītām institūcijām – bāriņtiesām un sociālajiem dienestiem – par bērna fizisko stāvokli un psihosociālo attīstību, lai varētu ievērot bērna tiesību un interešu aizsardzību, nodrošinot bērnam </w:t>
            </w:r>
            <w:r w:rsidRPr="001F5461">
              <w:rPr>
                <w:bCs/>
              </w:rPr>
              <w:lastRenderedPageBreak/>
              <w:t>vajadzībām atbilstošu aprūpi (vai atgriešanos bioloģiskā ģimenē).</w:t>
            </w:r>
            <w:r w:rsidR="00544C62">
              <w:rPr>
                <w:bCs/>
              </w:rPr>
              <w:t xml:space="preserve"> Tāpat šādu bērna </w:t>
            </w:r>
            <w:r w:rsidR="00544C62">
              <w:t xml:space="preserve">fiziskās un psihosociālās attīstības informācijas apstrādi paredz Sociālo pakalpojumu un sociālās palīdzības likuma 28.panta </w:t>
            </w:r>
            <w:r w:rsidR="00433F6A">
              <w:t>1.</w:t>
            </w:r>
            <w:r w:rsidR="00433F6A" w:rsidRPr="001F5461">
              <w:rPr>
                <w:vertAlign w:val="superscript"/>
              </w:rPr>
              <w:t>2</w:t>
            </w:r>
            <w:r w:rsidR="00433F6A">
              <w:t>daļas 2.punkts.</w:t>
            </w:r>
          </w:p>
          <w:p w14:paraId="3E545C5F" w14:textId="57458636" w:rsidR="007F3247" w:rsidRDefault="00D52595">
            <w:pPr>
              <w:ind w:firstLine="360"/>
              <w:jc w:val="both"/>
            </w:pPr>
            <w:r>
              <w:t>Regulējums ļaus uzkrāt un aktīvi strādāt ar datiem pa</w:t>
            </w:r>
            <w:r w:rsidR="00D13E17">
              <w:t>r personām līdz 24 gadu vecumam, pēc tam saglabājot minētos datus līdz personas 33 gadu vecuma sasniegšanai.</w:t>
            </w:r>
            <w:r w:rsidR="00A24428">
              <w:t xml:space="preserve"> </w:t>
            </w:r>
            <w:r w:rsidR="00822FF5">
              <w:t>Šāds i</w:t>
            </w:r>
            <w:r w:rsidR="007F3247" w:rsidRPr="00147BB9">
              <w:rPr>
                <w:rStyle w:val="Strong"/>
                <w:b w:val="0"/>
                <w:bCs w:val="0"/>
              </w:rPr>
              <w:t xml:space="preserve">nformācijas glabāšanas </w:t>
            </w:r>
            <w:r w:rsidR="00A9496F" w:rsidRPr="00147BB9">
              <w:rPr>
                <w:rStyle w:val="Strong"/>
                <w:b w:val="0"/>
                <w:bCs w:val="0"/>
              </w:rPr>
              <w:t>termi</w:t>
            </w:r>
            <w:r w:rsidR="00A9496F">
              <w:rPr>
                <w:rStyle w:val="Strong"/>
                <w:b w:val="0"/>
                <w:bCs w:val="0"/>
              </w:rPr>
              <w:t xml:space="preserve">ņš </w:t>
            </w:r>
            <w:r w:rsidR="007F3247">
              <w:rPr>
                <w:rStyle w:val="Strong"/>
                <w:b w:val="0"/>
                <w:bCs w:val="0"/>
              </w:rPr>
              <w:t>notei</w:t>
            </w:r>
            <w:r w:rsidR="00822FF5">
              <w:rPr>
                <w:rStyle w:val="Strong"/>
                <w:b w:val="0"/>
                <w:bCs w:val="0"/>
              </w:rPr>
              <w:t>kts, ievērojot</w:t>
            </w:r>
            <w:r w:rsidR="007F3247">
              <w:rPr>
                <w:rStyle w:val="Strong"/>
                <w:b w:val="0"/>
                <w:bCs w:val="0"/>
              </w:rPr>
              <w:t xml:space="preserve"> </w:t>
            </w:r>
            <w:r w:rsidR="007F3247">
              <w:rPr>
                <w:bCs/>
              </w:rPr>
              <w:t>Bērnu tiesību aizsardzības likuma 67.</w:t>
            </w:r>
            <w:r w:rsidR="007F3247" w:rsidRPr="00147BB9">
              <w:rPr>
                <w:bCs/>
                <w:vertAlign w:val="superscript"/>
              </w:rPr>
              <w:t>2</w:t>
            </w:r>
            <w:r w:rsidR="007F3247">
              <w:rPr>
                <w:bCs/>
              </w:rPr>
              <w:t>panta sest</w:t>
            </w:r>
            <w:r w:rsidR="00822FF5">
              <w:rPr>
                <w:bCs/>
              </w:rPr>
              <w:t>o</w:t>
            </w:r>
            <w:r w:rsidR="007F3247">
              <w:rPr>
                <w:bCs/>
              </w:rPr>
              <w:t xml:space="preserve"> daļ</w:t>
            </w:r>
            <w:r w:rsidR="00822FF5">
              <w:rPr>
                <w:bCs/>
              </w:rPr>
              <w:t xml:space="preserve">u, kas paredz, ka informāciju glabā 15 gadus no dienas, kas persona sasniegusi </w:t>
            </w:r>
            <w:r w:rsidR="007F3247">
              <w:rPr>
                <w:bCs/>
              </w:rPr>
              <w:t>pilngadību.</w:t>
            </w:r>
          </w:p>
          <w:p w14:paraId="19FFDC96" w14:textId="0204A332" w:rsidR="00D538C3" w:rsidRDefault="00D538C3" w:rsidP="00DC6EEC">
            <w:pPr>
              <w:ind w:firstLine="360"/>
              <w:jc w:val="both"/>
            </w:pPr>
            <w:r>
              <w:t xml:space="preserve">Ministru kabineta </w:t>
            </w:r>
            <w:r>
              <w:rPr>
                <w:rStyle w:val="Strong"/>
                <w:b w:val="0"/>
                <w:bCs w:val="0"/>
              </w:rPr>
              <w:t>2014.gada 25.marta noteikumu Nr.157 “Nepilngadīgo personu atbalsta informācijas sistēmas noteikumi” 5.1.17.apakšpunkts jau satur norādi par pilngadības sasniegšanu un informācijas ievade (ja nepieciešams) tiek turpināta tajā pašā kartiņā no katras procesā iesaistītās iestādes savas kompetences ietvaros par attiecīgo bērnu (personu) nedublējot attiecīgās kartiņas par bērnu (personu).</w:t>
            </w:r>
          </w:p>
          <w:p w14:paraId="67CD5AF3" w14:textId="07BE31B9" w:rsidR="00DC6EEC" w:rsidRPr="00A24428" w:rsidRDefault="00DC6EEC" w:rsidP="00DC6EEC">
            <w:pPr>
              <w:ind w:firstLine="360"/>
              <w:jc w:val="both"/>
            </w:pPr>
            <w:r w:rsidRPr="00A24428">
              <w:t xml:space="preserve">VBTAI 2016.gada 14.aprīlī noslēdza vienošanos (turpmāk – Vienošanās) ar Centrālo finanšu un līgumu aģentūru par Eiropas Savienības fonda projekta Nr.9.2.1.3/16/001 „Atbalsta sistēmas pilnveide bērniem ar saskarsmes grūtībām, uzvedības traucējumiem un vardarbību ģimenē” (turpmāk – Projekts) īstenošanu. </w:t>
            </w:r>
          </w:p>
          <w:p w14:paraId="45ADF991" w14:textId="77777777" w:rsidR="00D52595" w:rsidRDefault="00BD3541" w:rsidP="00BC023F">
            <w:pPr>
              <w:pStyle w:val="naisf"/>
              <w:tabs>
                <w:tab w:val="left" w:pos="963"/>
              </w:tabs>
              <w:spacing w:before="0" w:after="0"/>
            </w:pPr>
            <w:r>
              <w:t>Projekta 1.2.</w:t>
            </w:r>
            <w:r w:rsidR="00024C3F">
              <w:t xml:space="preserve">apakšdarbība “Nepilngadīgo personu atbalsta informācijas sistēmas pielāgošana” paredz, ka, lai nodrošinātu datu apmaiņu </w:t>
            </w:r>
            <w:r w:rsidR="002A6E89">
              <w:t>starp valsts un pašvaldību iestādēm, kas iesaistītas darbā ar bērniem ar uzvedības traucējumiem, NPAIS nepieciešams ievietot informāciju par Projekta ietvaros VBTAI izveidot</w:t>
            </w:r>
            <w:r w:rsidR="000C7BFA">
              <w:t>ās</w:t>
            </w:r>
            <w:r w:rsidR="002A6E89">
              <w:t xml:space="preserve"> Konsultatīvās nodaļas uzskaitē esošajiem bērniem ar uzvedības traucējumiem, izstrādātajām atbalsta programmām, kā arī izstrādātajām rekomendācijām </w:t>
            </w:r>
            <w:r w:rsidR="00DE4ED2">
              <w:t xml:space="preserve">bērnu uzvedības korekcijai. </w:t>
            </w:r>
          </w:p>
          <w:p w14:paraId="4E713F43" w14:textId="77777777" w:rsidR="00482F4D" w:rsidRDefault="00ED40A8" w:rsidP="00E94B97">
            <w:pPr>
              <w:pStyle w:val="naisf"/>
              <w:tabs>
                <w:tab w:val="left" w:pos="963"/>
              </w:tabs>
              <w:spacing w:before="0" w:after="0"/>
            </w:pPr>
            <w:r>
              <w:t>Lai minēto informāciju varētu ievietot NPAIS, NPAIS jāpapildina ar nepieciešamajiem datu blokiem VBTAI informācijas saglabāšanai un apstrādei.</w:t>
            </w:r>
            <w:r w:rsidR="00FF1719">
              <w:t xml:space="preserve"> VBTAI sadarbībā ar Iekšlietu ministrijas Informācijas centru iepirkuma rezultātā piesaistīja pakalpojuma sniedz</w:t>
            </w:r>
            <w:r w:rsidR="0021403F">
              <w:t>ēju NPAIS programmatūras izmaiņu procesa apraksta koncepcijas izstrādei, NPAIS programmēšanai, testēšanai un izmaiņu ieviešanai NPAIS</w:t>
            </w:r>
            <w:r w:rsidR="005D4E2B">
              <w:t>, NPAIS izmaiņu lietotāja rokasgrāmatas izstrādei, NPAIS lietotāju apmācībām</w:t>
            </w:r>
            <w:r w:rsidR="0021403F">
              <w:t xml:space="preserve">. </w:t>
            </w:r>
            <w:r w:rsidR="00B865F0">
              <w:t>NPAIS programmatūras izmaiņas pašreiz ieviestas testa vidē</w:t>
            </w:r>
            <w:r w:rsidR="00B62A4D">
              <w:t>.</w:t>
            </w:r>
            <w:r w:rsidR="00174C38">
              <w:t xml:space="preserve"> </w:t>
            </w:r>
          </w:p>
          <w:p w14:paraId="20FE1D3E" w14:textId="6994D304" w:rsidR="00E94B97" w:rsidRDefault="00174C38" w:rsidP="00E94B97">
            <w:pPr>
              <w:pStyle w:val="naisf"/>
              <w:tabs>
                <w:tab w:val="left" w:pos="963"/>
              </w:tabs>
              <w:spacing w:before="0" w:after="0"/>
            </w:pPr>
            <w:r w:rsidRPr="003E1D01">
              <w:t xml:space="preserve">Šobrīd plānots, ka Izglītības un zinātnes ministrija pa tiešo sniegs Iekšlietu ministrijas Informācijas centram informāciju sistēmas darbības nodrošināšanai. Nākotnē nepieciešams pilnveidot datu apmaiņas risinājumu, lai datu apmaiņa tiktu nodrošināta, izmantojot Valsts reģionālās attīstības aģentūras pārziņā esošo Valsts informācijas sistēmu savietotāju. Bet šobrīd Valsts informācijas sistēmu savietotājs netiek izmantots, </w:t>
            </w:r>
            <w:r w:rsidRPr="006124FA">
              <w:lastRenderedPageBreak/>
              <w:t>jo</w:t>
            </w:r>
            <w:r>
              <w:t xml:space="preserve"> </w:t>
            </w:r>
            <w:r w:rsidR="00E94B97" w:rsidRPr="00E94B97">
              <w:t>l</w:t>
            </w:r>
            <w:r w:rsidR="00E94B97" w:rsidRPr="006124FA">
              <w:t>ēmums par Valsts informācijas sistēmu savietotāja (</w:t>
            </w:r>
            <w:proofErr w:type="spellStart"/>
            <w:r w:rsidR="00E94B97" w:rsidRPr="006124FA">
              <w:t>ne)izmantošanu</w:t>
            </w:r>
            <w:proofErr w:type="spellEnd"/>
            <w:r w:rsidR="00E94B97" w:rsidRPr="006124FA">
              <w:t xml:space="preserve"> tika pieņemts pamatojoties uz saistīto izmaksu aprēķinu, ievērojot jau īstenotās informācijas apmaiņas risinājumu tehniskās izstrādes saistītajās informācijas sistēmās.</w:t>
            </w:r>
          </w:p>
          <w:p w14:paraId="210E70DE" w14:textId="23CC9B73" w:rsidR="00E67CD8" w:rsidRPr="00C377AD" w:rsidRDefault="00931561" w:rsidP="00A64493">
            <w:pPr>
              <w:pStyle w:val="naisf"/>
              <w:tabs>
                <w:tab w:val="left" w:pos="963"/>
              </w:tabs>
              <w:spacing w:before="0" w:after="0"/>
              <w:ind w:firstLine="381"/>
            </w:pPr>
            <w:r>
              <w:t>Saistībā ar minēto, nepieciešams veikt grozījumus Ministru kabineta 2014.gada 25.marta noteikumos</w:t>
            </w:r>
            <w:r w:rsidRPr="00EE0E2E">
              <w:t xml:space="preserve"> Nr. 157 „Nepilngadīgo personu atbalsta informācijas sistēmas noteikumi”</w:t>
            </w:r>
            <w:r>
              <w:t>, lai nodrošinātu VBTAI Konsultatīvās nodaļas rīcībā esošās informācijas ievadīšanu NPAIS.</w:t>
            </w:r>
            <w:r w:rsidR="00A35783">
              <w:t xml:space="preserve"> Regulējums veicinās informācijas apmaiņu starp valsts un pašvaldību iestāžu speci</w:t>
            </w:r>
            <w:r w:rsidR="003A23B1">
              <w:t>ālistiem, kuri strādā ar minēto mērķgrupu.</w:t>
            </w:r>
            <w:r w:rsidR="00C61569">
              <w:t xml:space="preserve"> </w:t>
            </w:r>
            <w:r w:rsidR="00583EFD">
              <w:t xml:space="preserve">Vienlaikus, lai nodrošinātu </w:t>
            </w:r>
            <w:r w:rsidR="00E67CD8" w:rsidRPr="00C377AD">
              <w:t>efektīvāku plānoto</w:t>
            </w:r>
            <w:r w:rsidR="00583EFD" w:rsidRPr="00C377AD">
              <w:t xml:space="preserve"> </w:t>
            </w:r>
            <w:proofErr w:type="spellStart"/>
            <w:r w:rsidR="00583EFD" w:rsidRPr="00C377AD">
              <w:t>deinst</w:t>
            </w:r>
            <w:r w:rsidR="00E67CD8" w:rsidRPr="00C377AD">
              <w:t>itucionalizācijas</w:t>
            </w:r>
            <w:proofErr w:type="spellEnd"/>
            <w:r w:rsidR="00E67CD8" w:rsidRPr="00C377AD">
              <w:t xml:space="preserve"> procesu</w:t>
            </w:r>
            <w:r w:rsidR="00583EFD" w:rsidRPr="00C377AD">
              <w:t xml:space="preserve"> </w:t>
            </w:r>
            <w:r w:rsidR="00E67CD8" w:rsidRPr="00C377AD">
              <w:t>valstī atbilstoši S</w:t>
            </w:r>
            <w:r w:rsidR="00583EFD" w:rsidRPr="00C377AD">
              <w:t>ociālo pakal</w:t>
            </w:r>
            <w:r w:rsidR="00E67CD8" w:rsidRPr="00C377AD">
              <w:t>pojumu attīstības pamatnostādnēs</w:t>
            </w:r>
            <w:r w:rsidR="00583EFD" w:rsidRPr="00C377AD">
              <w:t xml:space="preserve"> 2014. – 2020.gadam  1.2.1.punktā „Sociālie pakalpojumi bāreņiem un bez vecāku gādības palikušajiem bērniem” </w:t>
            </w:r>
            <w:r w:rsidR="00E67CD8" w:rsidRPr="00C377AD">
              <w:t>norādītajam</w:t>
            </w:r>
            <w:r w:rsidR="00583EFD" w:rsidRPr="00C377AD">
              <w:t xml:space="preserve">, ka „bērnu sociālo aprūpes iestāžu </w:t>
            </w:r>
            <w:proofErr w:type="spellStart"/>
            <w:r w:rsidR="00583EFD" w:rsidRPr="00C377AD">
              <w:t>deinstitucionalizācijas</w:t>
            </w:r>
            <w:proofErr w:type="spellEnd"/>
            <w:r w:rsidR="00583EFD" w:rsidRPr="00C377AD">
              <w:t xml:space="preserve"> plāna ietvaros primāri tiks nodrošināts, ka bērni vecumā līdz trīs gadu vecumam ilgstoši neatrodas bērnu sociālās aprūpes institūcijās. Krīzes situācijā (piemēram, bērns tiek izņemts no ģimenes un bērnam nav iespējams nekavējoties nodrošināt aprūpi pie aizbildņa vai audžuģimenē) bērns vecumā līdz trīs gadu vecumam institūcijā varēs uzturēties ne ilgāk par trim mēnešiem, lai varētu veikt bērna diagnostiku un piemeklēt bērnam vislabāko ārpusģimenes aprūpes nodrošinātāju (tikai izņēmuma gadījumos pieļaujama bērnu uzturēšanās institūcijā līdz 6 mēnešiem). Līdzīgi arī bērni vecumā no trīs gadu vecuma institūcijā varēs uzturēties ne ilgāk par 6 mēnešiem (izņēmuma gadījumos pieļaujama bērnu uzturēšanās institūcijā līdz vienam gadam), bet bērniem no 15 gadu vecuma pakalpojums </w:t>
            </w:r>
            <w:r w:rsidR="00E67CD8" w:rsidRPr="00C377AD">
              <w:t xml:space="preserve">tiek nodrošināts jauniešu mājā” ir nepieciešams nodrošināt efektīvāku informācijas apmaiņas sistēmu starp iesaistītajām institūcijām. </w:t>
            </w:r>
          </w:p>
          <w:p w14:paraId="751910E3" w14:textId="4091D118" w:rsidR="00E67CD8" w:rsidRPr="00C377AD" w:rsidRDefault="00C61569" w:rsidP="00E67CD8">
            <w:pPr>
              <w:pStyle w:val="naisf"/>
              <w:tabs>
                <w:tab w:val="left" w:pos="963"/>
              </w:tabs>
              <w:spacing w:before="0" w:after="0"/>
            </w:pPr>
            <w:r>
              <w:t xml:space="preserve">Lai nodrošinātu iepriekšminētā </w:t>
            </w:r>
            <w:proofErr w:type="spellStart"/>
            <w:r w:rsidR="00583EFD" w:rsidRPr="00C377AD">
              <w:t>deinstitucionalizācijas</w:t>
            </w:r>
            <w:proofErr w:type="spellEnd"/>
            <w:r w:rsidR="00583EFD" w:rsidRPr="00C377AD">
              <w:t xml:space="preserve"> principa īstenošanu praksē, pašvaldības sociālajam dienestam nepieciešams periodiski sniegt informāciju par veikto sociālo darbu ar bērna ģimeni, lai bāriņtiesa varētu vērtēt iespēju bērnam, kurš atrodas bērnu aprūpes institūcijā, nodrošināt piemērotu aprūpi pie aizbildņa, audžuģimenē vai atgriezt bērnu ģimenē.</w:t>
            </w:r>
            <w:r w:rsidR="00E67CD8" w:rsidRPr="00C377AD">
              <w:t xml:space="preserve"> Informācija </w:t>
            </w:r>
            <w:r w:rsidR="00583EFD" w:rsidRPr="00C377AD">
              <w:t>par veikto sociālo darbu iekļaujamas ziņas par to, vai un kādā veidā pārskata periodā notikusi virzība uz mērķa un tam pakārtotu uzdevumu, kas risku novērtēšanas rezultātā tika izvirzīti, sasniegšanu.</w:t>
            </w:r>
          </w:p>
          <w:p w14:paraId="14156D56" w14:textId="51937CCA" w:rsidR="005A5C36" w:rsidRDefault="00E67CD8" w:rsidP="00F5191E">
            <w:pPr>
              <w:pStyle w:val="naisf"/>
              <w:tabs>
                <w:tab w:val="left" w:pos="963"/>
              </w:tabs>
              <w:spacing w:before="0" w:after="0"/>
            </w:pPr>
            <w:r w:rsidRPr="00C377AD">
              <w:t xml:space="preserve">Vienlaikus informācija apmaiņas pienākums ir regulēts arī likumā “Grozījumi Sociālo pakalpojumu un sociālās palīdzības likumā”, kas stājās spēkā </w:t>
            </w:r>
            <w:r w:rsidR="001B19FC">
              <w:t>2017.gada</w:t>
            </w:r>
            <w:r w:rsidRPr="00C377AD">
              <w:t xml:space="preserve"> 9.februārī un </w:t>
            </w:r>
            <w:r w:rsidRPr="00E67CD8">
              <w:rPr>
                <w:bCs/>
              </w:rPr>
              <w:t xml:space="preserve">Ministru kabineta </w:t>
            </w:r>
            <w:r w:rsidR="00266439" w:rsidRPr="00E67CD8">
              <w:t xml:space="preserve">2006.gada 19.decembra </w:t>
            </w:r>
            <w:r w:rsidRPr="00E67CD8">
              <w:rPr>
                <w:bCs/>
              </w:rPr>
              <w:t>noteikumos Nr.1037</w:t>
            </w:r>
            <w:r>
              <w:rPr>
                <w:b/>
                <w:bCs/>
              </w:rPr>
              <w:t xml:space="preserve"> </w:t>
            </w:r>
            <w:r>
              <w:t xml:space="preserve">“Bāriņtiesas darbības noteikumi”. </w:t>
            </w:r>
          </w:p>
          <w:p w14:paraId="1AB357B0" w14:textId="22272DC6" w:rsidR="005A5C36" w:rsidRDefault="005A5C36" w:rsidP="00F5191E">
            <w:pPr>
              <w:pStyle w:val="naisf"/>
              <w:tabs>
                <w:tab w:val="left" w:pos="963"/>
              </w:tabs>
              <w:spacing w:before="0" w:after="0"/>
            </w:pPr>
            <w:r>
              <w:t xml:space="preserve">Papildus tam, </w:t>
            </w:r>
            <w:r w:rsidRPr="00C53673">
              <w:t>Latvijas Sodu izpildes kodeksa 50</w:t>
            </w:r>
            <w:r>
              <w:t>.</w:t>
            </w:r>
            <w:r w:rsidRPr="00C53673">
              <w:rPr>
                <w:vertAlign w:val="superscript"/>
              </w:rPr>
              <w:t>7</w:t>
            </w:r>
            <w:r w:rsidRPr="00C53673">
              <w:t xml:space="preserve">panta ceturtā daļa noteic, ka, lai nostiprinātu resocializācijas rezultātus un dotu iespēju iegūt vispārējo izglītību vai profesionālo </w:t>
            </w:r>
            <w:r w:rsidRPr="00C53673">
              <w:lastRenderedPageBreak/>
              <w:t xml:space="preserve">sagatavotību, notiesātos, kas sasnieguši </w:t>
            </w:r>
            <w:r w:rsidR="004372A9">
              <w:t>18</w:t>
            </w:r>
            <w:r w:rsidRPr="00C53673">
              <w:t xml:space="preserve"> gadu vecumu, ar izvērtēšanas komisijas lēmumu var atstāt audzināšanas iestādē nepilngadīgajiem līdz mācību gada beigām vai soda termiņa beigām, bet ne ilgāk kā līdz </w:t>
            </w:r>
            <w:r w:rsidR="004372A9">
              <w:t>25</w:t>
            </w:r>
            <w:r w:rsidRPr="00C53673">
              <w:t xml:space="preserve"> gadu vecuma sasniegšanai. Izņēmuma gadījumā ar izvērtēšanas komisijas lēmumu notiesāto, kas sasniedzis </w:t>
            </w:r>
            <w:r w:rsidR="004372A9">
              <w:t>25</w:t>
            </w:r>
            <w:r w:rsidRPr="00C53673">
              <w:t xml:space="preserve"> gadu vecumu, var atstāt audzināšanas iestādē nepilngad</w:t>
            </w:r>
            <w:r w:rsidR="00830744">
              <w:t>īgajiem līdz mācību gada beigām.</w:t>
            </w:r>
          </w:p>
          <w:p w14:paraId="78C8F961" w14:textId="4286A257" w:rsidR="005A5C36" w:rsidRPr="00C53673" w:rsidRDefault="005A5C36" w:rsidP="00F5191E">
            <w:pPr>
              <w:pStyle w:val="naisf"/>
              <w:tabs>
                <w:tab w:val="left" w:pos="963"/>
              </w:tabs>
              <w:spacing w:before="0" w:after="0"/>
            </w:pPr>
            <w:r w:rsidRPr="00C53673">
              <w:t xml:space="preserve">Cēsu audzināšanas iestādē nepilngadīgajiem un Iļģuciema cietuma Nepilngadīgo audzināšanas nodaļā atrodas nepilngadīgie līdz </w:t>
            </w:r>
            <w:r w:rsidR="004372A9">
              <w:t>18</w:t>
            </w:r>
            <w:r w:rsidRPr="00C53673">
              <w:t xml:space="preserve"> gadu vecumam, un atbilstoši Latvijas Sodu izpildes kodeksa 50</w:t>
            </w:r>
            <w:r>
              <w:t>.</w:t>
            </w:r>
            <w:r w:rsidRPr="00C53673">
              <w:rPr>
                <w:vertAlign w:val="superscript"/>
              </w:rPr>
              <w:t>7</w:t>
            </w:r>
            <w:r w:rsidRPr="00C53673">
              <w:t xml:space="preserve"> panta ceturtajai daļai Cēsu audzināšanas iestādē nepilngadīgajiem un Iļģuciema cietuma Nepilngadīgo audzināšanas nodaļā notiesātie var atrasties arī līdz </w:t>
            </w:r>
            <w:r w:rsidR="004372A9">
              <w:t>25</w:t>
            </w:r>
            <w:r w:rsidRPr="00C53673">
              <w:t xml:space="preserve"> gadu vecumam.</w:t>
            </w:r>
          </w:p>
          <w:p w14:paraId="30CBF94F" w14:textId="77777777" w:rsidR="004372A9" w:rsidRDefault="005A5C36" w:rsidP="005037CB">
            <w:pPr>
              <w:pStyle w:val="naisf"/>
              <w:tabs>
                <w:tab w:val="left" w:pos="963"/>
              </w:tabs>
              <w:spacing w:before="0" w:after="0"/>
            </w:pPr>
            <w:r>
              <w:t>N</w:t>
            </w:r>
            <w:r w:rsidRPr="00C53673">
              <w:t xml:space="preserve">epilngadīgajiem, kas atrodas Cēsu audzināšanas iestādē nepilngadīgajiem un Iļģuciema cietuma Nepilngadīgo audzināšanas nodaļā, arī tiek sniegta sociālā palīdzība, kā arī pēc soda izciešanas daļai no viņiem ir tiesības uz sociālajām </w:t>
            </w:r>
            <w:r>
              <w:t xml:space="preserve">garantijām. Ņemot vērā minēto, nepieciešams </w:t>
            </w:r>
            <w:r w:rsidRPr="00C53673">
              <w:t>Ministru kabinet</w:t>
            </w:r>
            <w:r>
              <w:t>a 2014. gada 25. marta noteikumos Nr. 157 “</w:t>
            </w:r>
            <w:r w:rsidRPr="00C53673">
              <w:t>Nepilngadīgo personu atbalsta informācijas sistēmas noteikumi</w:t>
            </w:r>
            <w:r>
              <w:t>”</w:t>
            </w:r>
            <w:r w:rsidRPr="00C53673">
              <w:t xml:space="preserve"> </w:t>
            </w:r>
            <w:r>
              <w:t>papildinā</w:t>
            </w:r>
            <w:r w:rsidRPr="00C53673">
              <w:t>t, ka attiecīgais regulējums attiecas arī uz nepilngadīgajiem, kas atrodas Cēsu audzināšanas iestādē nepilngadīgajiem un Iļģuciema cietuma Nepilngadīgo audzināšanas nodaļā.</w:t>
            </w:r>
          </w:p>
          <w:p w14:paraId="10E5DA64" w14:textId="53CD6E76" w:rsidR="004372A9" w:rsidRDefault="004372A9" w:rsidP="005037CB">
            <w:pPr>
              <w:pStyle w:val="naisf"/>
              <w:tabs>
                <w:tab w:val="left" w:pos="963"/>
              </w:tabs>
              <w:spacing w:before="0" w:after="0"/>
            </w:pPr>
            <w:r>
              <w:t>Ministru kabineta 2014.gada 25.marta noteikumu Nr.157 “Nepilngadīgo personu atbalsta informācijas sistēmas noteikumi” 5.21.8.punkts paredz, ka NPAIS par personām, kuras uzturas nepilngadīgā dzīvesvietā, tiek iekļauta informācija par kriminālprocesu, kurā attiecīgajai personai celta apsūdzība, notiek tiesas process vai piemērots sods par noziedzīgiem nodarījumiem, kas saistīti ar vardarbību vai vardarbības piedraudējumu</w:t>
            </w:r>
            <w:r w:rsidR="00E76C92">
              <w:t>, vai vērsti pret ģimeni un nepilngadīgajiem, norādot konkrētus</w:t>
            </w:r>
            <w:r>
              <w:t xml:space="preserve"> Krimin</w:t>
            </w:r>
            <w:r w:rsidR="00E76C92">
              <w:t>āllikuma pantus.</w:t>
            </w:r>
          </w:p>
          <w:p w14:paraId="35E2ADB1" w14:textId="14FCE241" w:rsidR="005A5C36" w:rsidRPr="00F5191E" w:rsidRDefault="00E76C92" w:rsidP="00911987">
            <w:pPr>
              <w:pStyle w:val="naisf"/>
              <w:tabs>
                <w:tab w:val="left" w:pos="963"/>
              </w:tabs>
              <w:spacing w:before="0" w:after="0"/>
            </w:pPr>
            <w:r>
              <w:t>Kopš Ministru kabineta 2014.gada 25.marta noteikumu Nr.157 “Nepilngadīgo personu atbalsta informācijas sistēmas noteikumi” pieņemšanas Krimināllikuma Sevišķajā daļā ir veikti vairāki grozījumi. Ievērojot minēto, nepieciešams precizēt Ministru kabineta 2014.gada 25.marta noteikumu Nr.157 “Nepilngadīgo personu atbalsta informācijas sistēmas noteikumi”, aktualizējot tajos ietvertās atsauces uz konkrētiem Krimināllikuma pantiem un to daļām.</w:t>
            </w:r>
            <w:r w:rsidR="005A5C36" w:rsidRPr="00C53673">
              <w:t xml:space="preserve"> </w:t>
            </w:r>
          </w:p>
        </w:tc>
      </w:tr>
      <w:tr w:rsidR="003B312A" w:rsidRPr="006F2477" w14:paraId="774B2391" w14:textId="77777777" w:rsidTr="00F5191E">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0B6CF619" w14:textId="5CF7DEA8" w:rsidR="006470D4" w:rsidRPr="00FC24DD" w:rsidRDefault="003B312A" w:rsidP="006470D4">
            <w:pPr>
              <w:spacing w:before="100" w:beforeAutospacing="1" w:after="100" w:afterAutospacing="1" w:line="293" w:lineRule="atLeast"/>
              <w:jc w:val="center"/>
            </w:pPr>
            <w:r w:rsidRPr="00FC24DD">
              <w:lastRenderedPageBreak/>
              <w:t>3.</w:t>
            </w:r>
          </w:p>
        </w:tc>
        <w:tc>
          <w:tcPr>
            <w:tcW w:w="1319" w:type="pct"/>
            <w:tcBorders>
              <w:top w:val="outset" w:sz="6" w:space="0" w:color="414142"/>
              <w:left w:val="outset" w:sz="6" w:space="0" w:color="414142"/>
              <w:bottom w:val="outset" w:sz="6" w:space="0" w:color="414142"/>
              <w:right w:val="outset" w:sz="6" w:space="0" w:color="414142"/>
            </w:tcBorders>
            <w:hideMark/>
          </w:tcPr>
          <w:p w14:paraId="6E29E6E2" w14:textId="77777777" w:rsidR="003B312A" w:rsidRPr="00FC24DD" w:rsidRDefault="003B312A" w:rsidP="006470D4">
            <w:r w:rsidRPr="00FC24DD">
              <w:t>Projekta izstrādē iesaistītās institūcijas</w:t>
            </w:r>
          </w:p>
        </w:tc>
        <w:tc>
          <w:tcPr>
            <w:tcW w:w="3431" w:type="pct"/>
            <w:gridSpan w:val="2"/>
            <w:tcBorders>
              <w:top w:val="outset" w:sz="6" w:space="0" w:color="414142"/>
              <w:left w:val="outset" w:sz="6" w:space="0" w:color="414142"/>
              <w:bottom w:val="outset" w:sz="6" w:space="0" w:color="414142"/>
              <w:right w:val="outset" w:sz="6" w:space="0" w:color="414142"/>
            </w:tcBorders>
            <w:hideMark/>
          </w:tcPr>
          <w:p w14:paraId="588B6915" w14:textId="799AF5B7" w:rsidR="003B312A" w:rsidRPr="006F2477" w:rsidRDefault="000C4CA7" w:rsidP="004D007A">
            <w:pPr>
              <w:rPr>
                <w:sz w:val="20"/>
                <w:szCs w:val="20"/>
              </w:rPr>
            </w:pPr>
            <w:r>
              <w:t>Iekšlietu ministrijas Informācijas centrs</w:t>
            </w:r>
            <w:r w:rsidR="007B2AD0">
              <w:t>, Labklājības ministrija</w:t>
            </w:r>
            <w:r>
              <w:t>.</w:t>
            </w:r>
          </w:p>
        </w:tc>
      </w:tr>
      <w:tr w:rsidR="003B312A" w:rsidRPr="006F2477" w14:paraId="585C1805" w14:textId="77777777" w:rsidTr="00F5191E">
        <w:tc>
          <w:tcPr>
            <w:tcW w:w="250" w:type="pct"/>
            <w:tcBorders>
              <w:top w:val="outset" w:sz="6" w:space="0" w:color="414142"/>
              <w:left w:val="outset" w:sz="6" w:space="0" w:color="414142"/>
              <w:bottom w:val="single" w:sz="4" w:space="0" w:color="auto"/>
              <w:right w:val="outset" w:sz="6" w:space="0" w:color="414142"/>
            </w:tcBorders>
            <w:hideMark/>
          </w:tcPr>
          <w:p w14:paraId="18A062D2" w14:textId="77777777" w:rsidR="006470D4" w:rsidRPr="00FC24DD" w:rsidRDefault="003B312A" w:rsidP="006470D4">
            <w:pPr>
              <w:spacing w:before="100" w:beforeAutospacing="1" w:after="100" w:afterAutospacing="1" w:line="293" w:lineRule="atLeast"/>
              <w:jc w:val="center"/>
            </w:pPr>
            <w:r w:rsidRPr="00FC24DD">
              <w:t>4.</w:t>
            </w:r>
          </w:p>
        </w:tc>
        <w:tc>
          <w:tcPr>
            <w:tcW w:w="1319" w:type="pct"/>
            <w:tcBorders>
              <w:top w:val="outset" w:sz="6" w:space="0" w:color="414142"/>
              <w:left w:val="outset" w:sz="6" w:space="0" w:color="414142"/>
              <w:bottom w:val="single" w:sz="4" w:space="0" w:color="auto"/>
              <w:right w:val="outset" w:sz="6" w:space="0" w:color="414142"/>
            </w:tcBorders>
            <w:hideMark/>
          </w:tcPr>
          <w:p w14:paraId="5BFBD08E" w14:textId="77777777" w:rsidR="003B312A" w:rsidRPr="00FC24DD" w:rsidRDefault="003B312A" w:rsidP="006470D4">
            <w:r w:rsidRPr="00FC24DD">
              <w:t>Cita informācija</w:t>
            </w:r>
          </w:p>
        </w:tc>
        <w:tc>
          <w:tcPr>
            <w:tcW w:w="3431" w:type="pct"/>
            <w:gridSpan w:val="2"/>
            <w:tcBorders>
              <w:top w:val="outset" w:sz="6" w:space="0" w:color="414142"/>
              <w:left w:val="outset" w:sz="6" w:space="0" w:color="414142"/>
              <w:bottom w:val="single" w:sz="4" w:space="0" w:color="auto"/>
              <w:right w:val="outset" w:sz="6" w:space="0" w:color="414142"/>
            </w:tcBorders>
            <w:hideMark/>
          </w:tcPr>
          <w:p w14:paraId="667CAF40" w14:textId="77777777" w:rsidR="006470D4" w:rsidRPr="003D3765" w:rsidRDefault="003B312A" w:rsidP="006470D4">
            <w:pPr>
              <w:spacing w:before="100" w:beforeAutospacing="1" w:after="100" w:afterAutospacing="1" w:line="293" w:lineRule="atLeast"/>
            </w:pPr>
            <w:r w:rsidRPr="003D3765">
              <w:t>Nav</w:t>
            </w:r>
            <w:r w:rsidR="000E4789">
              <w:t>.</w:t>
            </w:r>
          </w:p>
        </w:tc>
      </w:tr>
      <w:tr w:rsidR="00FC3FBF" w:rsidRPr="006F2477" w14:paraId="32A42176" w14:textId="77777777" w:rsidTr="00F5191E">
        <w:tc>
          <w:tcPr>
            <w:tcW w:w="5000" w:type="pct"/>
            <w:gridSpan w:val="4"/>
            <w:tcBorders>
              <w:top w:val="single" w:sz="4" w:space="0" w:color="auto"/>
              <w:left w:val="nil"/>
              <w:bottom w:val="single" w:sz="4" w:space="0" w:color="auto"/>
              <w:right w:val="nil"/>
            </w:tcBorders>
          </w:tcPr>
          <w:p w14:paraId="1BA20B9C" w14:textId="63C16A31" w:rsidR="00EC7090" w:rsidRPr="003D3765" w:rsidRDefault="00EC7090" w:rsidP="00796EF0"/>
        </w:tc>
      </w:tr>
      <w:tr w:rsidR="003B312A" w:rsidRPr="006F2477" w14:paraId="3A6BC4D9" w14:textId="77777777" w:rsidTr="00F5191E">
        <w:trPr>
          <w:trHeight w:val="555"/>
        </w:trPr>
        <w:tc>
          <w:tcPr>
            <w:tcW w:w="0" w:type="auto"/>
            <w:gridSpan w:val="4"/>
            <w:tcBorders>
              <w:top w:val="single" w:sz="4" w:space="0" w:color="auto"/>
              <w:left w:val="outset" w:sz="6" w:space="0" w:color="414142"/>
              <w:bottom w:val="outset" w:sz="6" w:space="0" w:color="414142"/>
              <w:right w:val="outset" w:sz="6" w:space="0" w:color="414142"/>
            </w:tcBorders>
            <w:vAlign w:val="center"/>
            <w:hideMark/>
          </w:tcPr>
          <w:p w14:paraId="601255A0" w14:textId="77777777" w:rsidR="006470D4" w:rsidRPr="00FC24DD" w:rsidRDefault="003B312A" w:rsidP="006470D4">
            <w:pPr>
              <w:spacing w:before="100" w:beforeAutospacing="1" w:after="100" w:afterAutospacing="1" w:line="293" w:lineRule="atLeast"/>
              <w:jc w:val="center"/>
              <w:rPr>
                <w:b/>
                <w:bCs/>
              </w:rPr>
            </w:pPr>
            <w:r w:rsidRPr="00FC24DD">
              <w:rPr>
                <w:b/>
                <w:bCs/>
              </w:rPr>
              <w:t>II. Tiesību akta projekta ietekme uz sabiedrību, tautsaimniecības attīstību un administratīvo slogu</w:t>
            </w:r>
          </w:p>
        </w:tc>
      </w:tr>
      <w:tr w:rsidR="003B312A" w:rsidRPr="006F2477" w14:paraId="67A4C793" w14:textId="77777777" w:rsidTr="006470D4">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536B9DFC" w14:textId="77777777" w:rsidR="003B312A" w:rsidRPr="00116BFF" w:rsidRDefault="003B312A" w:rsidP="006470D4">
            <w:r w:rsidRPr="00116BFF">
              <w:lastRenderedPageBreak/>
              <w:t>1.</w:t>
            </w:r>
          </w:p>
        </w:tc>
        <w:tc>
          <w:tcPr>
            <w:tcW w:w="1550" w:type="pct"/>
            <w:gridSpan w:val="2"/>
            <w:tcBorders>
              <w:top w:val="outset" w:sz="6" w:space="0" w:color="414142"/>
              <w:left w:val="outset" w:sz="6" w:space="0" w:color="414142"/>
              <w:bottom w:val="outset" w:sz="6" w:space="0" w:color="414142"/>
              <w:right w:val="outset" w:sz="6" w:space="0" w:color="414142"/>
            </w:tcBorders>
            <w:hideMark/>
          </w:tcPr>
          <w:p w14:paraId="6298AEA0" w14:textId="77777777" w:rsidR="003B312A" w:rsidRPr="00116BFF" w:rsidRDefault="003B312A" w:rsidP="006470D4">
            <w:r w:rsidRPr="00116BFF">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14:paraId="31F5F670" w14:textId="236A0757" w:rsidR="00612940" w:rsidRDefault="00612940" w:rsidP="00612940">
            <w:pPr>
              <w:jc w:val="both"/>
            </w:pPr>
            <w:r>
              <w:t>Noteikumu projekts skar:</w:t>
            </w:r>
          </w:p>
          <w:p w14:paraId="10370197" w14:textId="279539EB" w:rsidR="00E9089F" w:rsidRPr="00A24428" w:rsidRDefault="00E9089F" w:rsidP="00D52595">
            <w:pPr>
              <w:pStyle w:val="ListParagraph"/>
              <w:numPr>
                <w:ilvl w:val="0"/>
                <w:numId w:val="45"/>
              </w:numPr>
              <w:jc w:val="both"/>
            </w:pPr>
            <w:r w:rsidRPr="00E9089F">
              <w:t>p</w:t>
            </w:r>
            <w:r w:rsidR="00D52595" w:rsidRPr="00E9089F">
              <w:t>ersonas</w:t>
            </w:r>
            <w:r w:rsidR="003F495F" w:rsidRPr="005B2304">
              <w:t xml:space="preserve">, </w:t>
            </w:r>
            <w:r w:rsidR="00D52595" w:rsidRPr="005B2304">
              <w:t xml:space="preserve">kuras </w:t>
            </w:r>
            <w:r w:rsidR="00820C21" w:rsidRPr="005B2304">
              <w:t>ir sasniegušas 18 gadu vecumu</w:t>
            </w:r>
            <w:r w:rsidR="00D52595" w:rsidRPr="00E9089F">
              <w:t>, bet turpina uzturēties bērnu aprūpes iestādēs, vai personas, kurām pēc 18 gadu vecuma sasniegšanas ir tiesības uz sociālajām garantijām</w:t>
            </w:r>
            <w:r w:rsidR="00820C21" w:rsidRPr="00E9089F">
              <w:t>,</w:t>
            </w:r>
            <w:r w:rsidR="00B65F95">
              <w:t xml:space="preserve"> vai</w:t>
            </w:r>
            <w:r w:rsidR="00740726">
              <w:rPr>
                <w:iCs/>
                <w:color w:val="000000" w:themeColor="text1"/>
                <w:szCs w:val="28"/>
              </w:rPr>
              <w:t xml:space="preserve"> person</w:t>
            </w:r>
            <w:r w:rsidR="00B65F95">
              <w:rPr>
                <w:iCs/>
                <w:color w:val="000000" w:themeColor="text1"/>
                <w:szCs w:val="28"/>
              </w:rPr>
              <w:t>a</w:t>
            </w:r>
            <w:r w:rsidR="00740726">
              <w:rPr>
                <w:iCs/>
                <w:color w:val="000000" w:themeColor="text1"/>
                <w:szCs w:val="28"/>
              </w:rPr>
              <w:t>s</w:t>
            </w:r>
            <w:r w:rsidR="00B65F95">
              <w:rPr>
                <w:iCs/>
                <w:color w:val="000000" w:themeColor="text1"/>
                <w:szCs w:val="28"/>
              </w:rPr>
              <w:t>, kuras notiesātas nepilngadīgas, bet sasniegušas 18 gadu vecumu turpina resocializācijas programmu audzināšanas iestādē vai cietuma struktūrvienībā nepilngadīgajiem,</w:t>
            </w:r>
            <w:r w:rsidR="00B65F95">
              <w:t xml:space="preserve"> </w:t>
            </w:r>
            <w:r w:rsidR="00820C21" w:rsidRPr="00E9089F">
              <w:t xml:space="preserve"> bāriņtiesas, pašvaldību sociālie dienesti, izglītības iestādes</w:t>
            </w:r>
            <w:r w:rsidR="00F64D7D" w:rsidRPr="00E9089F">
              <w:t xml:space="preserve">, </w:t>
            </w:r>
            <w:r w:rsidR="008B1521">
              <w:t>VBTAI</w:t>
            </w:r>
            <w:r w:rsidR="00820C21" w:rsidRPr="00E9089F">
              <w:t xml:space="preserve">, </w:t>
            </w:r>
            <w:r w:rsidR="00F64D7D" w:rsidRPr="00E9089F">
              <w:t>Iekšlietu ministrijas Informācijas centrs</w:t>
            </w:r>
            <w:r w:rsidR="001541B3">
              <w:t>;</w:t>
            </w:r>
          </w:p>
          <w:p w14:paraId="17A3ADA2" w14:textId="31A88B5C" w:rsidR="00E67CD8" w:rsidRDefault="001541B3" w:rsidP="00612940">
            <w:pPr>
              <w:pStyle w:val="ListParagraph"/>
              <w:numPr>
                <w:ilvl w:val="0"/>
                <w:numId w:val="45"/>
              </w:numPr>
              <w:jc w:val="both"/>
            </w:pPr>
            <w:r>
              <w:t>b</w:t>
            </w:r>
            <w:r w:rsidR="00E9089F" w:rsidRPr="00A24428">
              <w:t>ērni ar</w:t>
            </w:r>
            <w:r w:rsidR="005B2304">
              <w:t xml:space="preserve"> saskarsmes grūtībām un </w:t>
            </w:r>
            <w:r w:rsidR="00E9089F" w:rsidRPr="00A24428">
              <w:t>uzvedības trauc</w:t>
            </w:r>
            <w:r w:rsidR="005B2304" w:rsidRPr="005B2304">
              <w:t>ējumiem</w:t>
            </w:r>
            <w:r w:rsidR="003F2D92">
              <w:t xml:space="preserve">, pašvaldību </w:t>
            </w:r>
            <w:r w:rsidR="00B33A8C">
              <w:t>sociālie dienesti, izglītības iestādes,</w:t>
            </w:r>
            <w:r w:rsidR="003F2D92">
              <w:t xml:space="preserve"> VBTAI,</w:t>
            </w:r>
            <w:r w:rsidR="00B33A8C">
              <w:t xml:space="preserve"> Iekšlietu ministrijas Informācijas centrs</w:t>
            </w:r>
            <w:r w:rsidR="004A1190">
              <w:t>, bāriņtiesas, Valsts policija, pašvaldības policija, Valsts probācijas dienests</w:t>
            </w:r>
            <w:r w:rsidR="00B65F95">
              <w:t>, Ieslodzījuma vietu pārvalde</w:t>
            </w:r>
            <w:r w:rsidR="00B33A8C">
              <w:t>.</w:t>
            </w:r>
          </w:p>
          <w:p w14:paraId="1670276A" w14:textId="1CB6A441" w:rsidR="00E9089F" w:rsidRPr="00E67CD8" w:rsidRDefault="00E67CD8" w:rsidP="00E9089F">
            <w:pPr>
              <w:jc w:val="both"/>
              <w:rPr>
                <w:sz w:val="20"/>
                <w:szCs w:val="20"/>
              </w:rPr>
            </w:pPr>
            <w:r>
              <w:t>Bērnu aprūpes iestādēs esoši bāreņi un bez vecāku gādības palikuši bērni, bērnu aprūpes iestādes, bāriņtiesas, pašvaldību sociālie dienesti.</w:t>
            </w:r>
          </w:p>
        </w:tc>
      </w:tr>
      <w:tr w:rsidR="003B312A" w:rsidRPr="006F2477" w14:paraId="0C4548E8" w14:textId="77777777" w:rsidTr="006470D4">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378949D7" w14:textId="77777777" w:rsidR="003B312A" w:rsidRPr="00FC24DD" w:rsidRDefault="003B312A" w:rsidP="006470D4">
            <w:r w:rsidRPr="00FC24DD">
              <w:t>2.</w:t>
            </w:r>
          </w:p>
        </w:tc>
        <w:tc>
          <w:tcPr>
            <w:tcW w:w="1550" w:type="pct"/>
            <w:gridSpan w:val="2"/>
            <w:tcBorders>
              <w:top w:val="outset" w:sz="6" w:space="0" w:color="414142"/>
              <w:left w:val="outset" w:sz="6" w:space="0" w:color="414142"/>
              <w:bottom w:val="outset" w:sz="6" w:space="0" w:color="414142"/>
              <w:right w:val="outset" w:sz="6" w:space="0" w:color="414142"/>
            </w:tcBorders>
            <w:hideMark/>
          </w:tcPr>
          <w:p w14:paraId="28E2851D" w14:textId="77777777" w:rsidR="003B312A" w:rsidRPr="00FC24DD" w:rsidRDefault="003B312A" w:rsidP="006470D4">
            <w:r w:rsidRPr="00FC24DD">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14:paraId="1519725E" w14:textId="6AE9B30F" w:rsidR="006D3853" w:rsidRPr="00E67CD8" w:rsidRDefault="00157E18">
            <w:pPr>
              <w:jc w:val="both"/>
            </w:pPr>
            <w:r>
              <w:t xml:space="preserve">Ar </w:t>
            </w:r>
            <w:r w:rsidR="00116BFF">
              <w:t xml:space="preserve">noteikumu projektu </w:t>
            </w:r>
            <w:r>
              <w:t xml:space="preserve">tiks samazināts administratīvais slogs </w:t>
            </w:r>
            <w:r w:rsidR="00820C21">
              <w:t xml:space="preserve">bāriņtiesām, pašvaldību sociālajiem dienestiem, izglītības iestādēm, </w:t>
            </w:r>
            <w:r w:rsidR="00E67CD8">
              <w:t xml:space="preserve">bāriņtiesām, bērnu aprūpes iestādēm, </w:t>
            </w:r>
            <w:r w:rsidR="00820C21">
              <w:t xml:space="preserve">vienlaikus </w:t>
            </w:r>
            <w:r>
              <w:t xml:space="preserve">paplašinot jau šobrīd </w:t>
            </w:r>
            <w:r w:rsidR="008B1521">
              <w:t>VBTAI</w:t>
            </w:r>
            <w:r w:rsidR="00820C21">
              <w:t xml:space="preserve"> un bērnu aprūpes iestādēm</w:t>
            </w:r>
            <w:r>
              <w:t xml:space="preserve"> noteiktās tiesības saņemt informāciju, jo tiks būtiski samazināta rakstveida dokumentu plūsma starp </w:t>
            </w:r>
            <w:r w:rsidR="00820C21">
              <w:t xml:space="preserve">bērnu aprūpes iestādēm un </w:t>
            </w:r>
            <w:r w:rsidR="00D52595">
              <w:t>bāriņtiesām, pašvaldības sociālajiem dienestiem</w:t>
            </w:r>
            <w:r w:rsidR="00820C21">
              <w:t>,</w:t>
            </w:r>
            <w:r w:rsidR="00D52595">
              <w:t xml:space="preserve"> izglītības iestādēm</w:t>
            </w:r>
            <w:r w:rsidR="00C377AD">
              <w:t>, pašvaldības policijai, Valsts policijai, Valsts probācijas dienestam</w:t>
            </w:r>
            <w:r w:rsidR="00820C21">
              <w:t xml:space="preserve"> un</w:t>
            </w:r>
            <w:r w:rsidR="008B1521">
              <w:t xml:space="preserve"> VBTAI</w:t>
            </w:r>
            <w:r w:rsidR="005052FC">
              <w:t xml:space="preserve">, kā arī tiks </w:t>
            </w:r>
            <w:r w:rsidR="00E20E51">
              <w:t xml:space="preserve">veicināta VBTAI īstenotā Projekta </w:t>
            </w:r>
            <w:proofErr w:type="spellStart"/>
            <w:r w:rsidR="00E20E51">
              <w:t>apakšdarbības</w:t>
            </w:r>
            <w:proofErr w:type="spellEnd"/>
            <w:r w:rsidR="00E20E51">
              <w:t xml:space="preserve"> mērķa sasniegšana.</w:t>
            </w:r>
          </w:p>
        </w:tc>
      </w:tr>
      <w:tr w:rsidR="003B312A" w:rsidRPr="006F2477" w14:paraId="1B07C11F" w14:textId="77777777" w:rsidTr="006470D4">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590AAE11" w14:textId="77777777" w:rsidR="003B312A" w:rsidRPr="00FC24DD" w:rsidRDefault="003B312A" w:rsidP="006470D4">
            <w:r w:rsidRPr="00FC24DD">
              <w:t>3.</w:t>
            </w:r>
          </w:p>
        </w:tc>
        <w:tc>
          <w:tcPr>
            <w:tcW w:w="1550" w:type="pct"/>
            <w:gridSpan w:val="2"/>
            <w:tcBorders>
              <w:top w:val="outset" w:sz="6" w:space="0" w:color="414142"/>
              <w:left w:val="outset" w:sz="6" w:space="0" w:color="414142"/>
              <w:bottom w:val="outset" w:sz="6" w:space="0" w:color="414142"/>
              <w:right w:val="outset" w:sz="6" w:space="0" w:color="414142"/>
            </w:tcBorders>
            <w:hideMark/>
          </w:tcPr>
          <w:p w14:paraId="09C4AE73" w14:textId="77777777" w:rsidR="003B312A" w:rsidRPr="00FC24DD" w:rsidRDefault="003B312A" w:rsidP="006470D4">
            <w:r w:rsidRPr="00FC24DD">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5965374F" w14:textId="278BD045" w:rsidR="00F31598" w:rsidRPr="004874B6" w:rsidRDefault="007C170D" w:rsidP="00F31598">
            <w:pPr>
              <w:jc w:val="both"/>
            </w:pPr>
            <w:r>
              <w:t>Administratīvo izmaksu monetārs novērtējums pievienots pielikumā.</w:t>
            </w:r>
          </w:p>
        </w:tc>
      </w:tr>
      <w:tr w:rsidR="003B312A" w:rsidRPr="006F2477" w14:paraId="62CE2AA1" w14:textId="77777777" w:rsidTr="006470D4">
        <w:trPr>
          <w:trHeight w:val="345"/>
        </w:trPr>
        <w:tc>
          <w:tcPr>
            <w:tcW w:w="250" w:type="pct"/>
            <w:tcBorders>
              <w:top w:val="outset" w:sz="6" w:space="0" w:color="414142"/>
              <w:left w:val="outset" w:sz="6" w:space="0" w:color="414142"/>
              <w:bottom w:val="outset" w:sz="6" w:space="0" w:color="414142"/>
              <w:right w:val="outset" w:sz="6" w:space="0" w:color="414142"/>
            </w:tcBorders>
            <w:hideMark/>
          </w:tcPr>
          <w:p w14:paraId="13887990" w14:textId="77777777" w:rsidR="003B312A" w:rsidRPr="00FC24DD" w:rsidRDefault="003B312A" w:rsidP="006470D4">
            <w:r w:rsidRPr="00FC24DD">
              <w:t>4.</w:t>
            </w:r>
          </w:p>
        </w:tc>
        <w:tc>
          <w:tcPr>
            <w:tcW w:w="1550" w:type="pct"/>
            <w:gridSpan w:val="2"/>
            <w:tcBorders>
              <w:top w:val="outset" w:sz="6" w:space="0" w:color="414142"/>
              <w:left w:val="outset" w:sz="6" w:space="0" w:color="414142"/>
              <w:bottom w:val="outset" w:sz="6" w:space="0" w:color="414142"/>
              <w:right w:val="outset" w:sz="6" w:space="0" w:color="414142"/>
            </w:tcBorders>
            <w:hideMark/>
          </w:tcPr>
          <w:p w14:paraId="75AC3EBC" w14:textId="77777777" w:rsidR="003B312A" w:rsidRPr="00FC24DD" w:rsidRDefault="003B312A" w:rsidP="006470D4">
            <w:r w:rsidRPr="00FC24DD">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6BEF9FB1" w14:textId="77777777" w:rsidR="006470D4" w:rsidRPr="0098311D" w:rsidRDefault="003E3993" w:rsidP="006470D4">
            <w:pPr>
              <w:spacing w:before="100" w:beforeAutospacing="1" w:after="100" w:afterAutospacing="1" w:line="293" w:lineRule="atLeast"/>
            </w:pPr>
            <w:r w:rsidRPr="0098311D">
              <w:t>N</w:t>
            </w:r>
            <w:r w:rsidR="00175A90" w:rsidRPr="0098311D">
              <w:t>av</w:t>
            </w:r>
            <w:r w:rsidR="000E4789">
              <w:t>.</w:t>
            </w:r>
          </w:p>
        </w:tc>
      </w:tr>
    </w:tbl>
    <w:p w14:paraId="4A332858" w14:textId="77777777" w:rsidR="00F33685" w:rsidRDefault="00F33685" w:rsidP="005A50AE">
      <w:pPr>
        <w:shd w:val="clear" w:color="auto" w:fill="FFFFFF"/>
        <w:spacing w:line="293" w:lineRule="atLeast"/>
        <w:ind w:firstLine="300"/>
        <w:rPr>
          <w:sz w:val="20"/>
          <w:szCs w:val="20"/>
        </w:rPr>
      </w:pPr>
    </w:p>
    <w:p w14:paraId="1C57E8F9" w14:textId="77777777" w:rsidR="00EC7090" w:rsidRDefault="00EC7090">
      <w: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5"/>
        <w:gridCol w:w="2071"/>
        <w:gridCol w:w="1408"/>
        <w:gridCol w:w="1213"/>
        <w:gridCol w:w="1205"/>
        <w:gridCol w:w="1285"/>
      </w:tblGrid>
      <w:tr w:rsidR="00E74F03" w:rsidRPr="00E74F03" w14:paraId="108C7043" w14:textId="77777777" w:rsidTr="00796EF0">
        <w:trPr>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0BC5902D" w14:textId="0D695112" w:rsidR="00E74F03" w:rsidRDefault="00E74F03" w:rsidP="00F5191E">
            <w:pPr>
              <w:jc w:val="center"/>
              <w:rPr>
                <w:b/>
              </w:rPr>
            </w:pPr>
            <w:r w:rsidRPr="00E74F03">
              <w:rPr>
                <w:b/>
              </w:rPr>
              <w:lastRenderedPageBreak/>
              <w:br w:type="page"/>
              <w:t>III. Tiesību akta projekta ietekme uz valsts budžetu un pašvaldību budžetiem</w:t>
            </w:r>
          </w:p>
          <w:p w14:paraId="3D5C1488" w14:textId="77777777" w:rsidR="00E74F03" w:rsidRPr="00E74F03" w:rsidRDefault="00E74F03" w:rsidP="00E74F03">
            <w:pPr>
              <w:rPr>
                <w:b/>
              </w:rPr>
            </w:pPr>
          </w:p>
        </w:tc>
      </w:tr>
      <w:tr w:rsidR="00E74F03" w:rsidRPr="00E74F03" w14:paraId="6BF52833" w14:textId="77777777" w:rsidTr="00796EF0">
        <w:trPr>
          <w:jc w:val="center"/>
        </w:trPr>
        <w:tc>
          <w:tcPr>
            <w:tcW w:w="1133" w:type="pct"/>
            <w:vMerge w:val="restart"/>
            <w:vAlign w:val="center"/>
          </w:tcPr>
          <w:p w14:paraId="76BB7F6C" w14:textId="77777777" w:rsidR="00E74F03" w:rsidRPr="00E74F03" w:rsidRDefault="00E74F03" w:rsidP="00E74F03">
            <w:pPr>
              <w:jc w:val="center"/>
              <w:rPr>
                <w:b/>
                <w:color w:val="000000" w:themeColor="text1"/>
              </w:rPr>
            </w:pPr>
            <w:r w:rsidRPr="00E74F03">
              <w:rPr>
                <w:b/>
                <w:color w:val="000000" w:themeColor="text1"/>
              </w:rPr>
              <w:t>Rādītāji</w:t>
            </w:r>
          </w:p>
        </w:tc>
        <w:tc>
          <w:tcPr>
            <w:tcW w:w="1873" w:type="pct"/>
            <w:gridSpan w:val="2"/>
            <w:vMerge w:val="restart"/>
            <w:vAlign w:val="center"/>
          </w:tcPr>
          <w:p w14:paraId="12143E36" w14:textId="5413B6FB" w:rsidR="00E74F03" w:rsidRPr="00E74F03" w:rsidRDefault="00626D38" w:rsidP="00626D38">
            <w:pPr>
              <w:jc w:val="center"/>
              <w:rPr>
                <w:b/>
                <w:color w:val="000000" w:themeColor="text1"/>
              </w:rPr>
            </w:pPr>
            <w:r w:rsidRPr="00E74F03">
              <w:rPr>
                <w:b/>
                <w:color w:val="000000" w:themeColor="text1"/>
              </w:rPr>
              <w:t>201</w:t>
            </w:r>
            <w:r w:rsidR="00A5762B">
              <w:rPr>
                <w:b/>
                <w:color w:val="000000" w:themeColor="text1"/>
              </w:rPr>
              <w:t>8</w:t>
            </w:r>
            <w:r w:rsidR="00E74F03" w:rsidRPr="00E74F03">
              <w:rPr>
                <w:b/>
                <w:color w:val="000000" w:themeColor="text1"/>
              </w:rPr>
              <w:t>.gads</w:t>
            </w:r>
          </w:p>
        </w:tc>
        <w:tc>
          <w:tcPr>
            <w:tcW w:w="1994" w:type="pct"/>
            <w:gridSpan w:val="3"/>
            <w:vAlign w:val="center"/>
          </w:tcPr>
          <w:p w14:paraId="2DA3475B" w14:textId="77777777" w:rsidR="00E74F03" w:rsidRPr="00E74F03" w:rsidRDefault="00E74F03" w:rsidP="00E74F03">
            <w:pPr>
              <w:jc w:val="center"/>
              <w:rPr>
                <w:b/>
                <w:i/>
                <w:color w:val="000000" w:themeColor="text1"/>
              </w:rPr>
            </w:pPr>
            <w:r w:rsidRPr="00E74F03">
              <w:rPr>
                <w:color w:val="000000" w:themeColor="text1"/>
              </w:rPr>
              <w:t>Turpmākie trīs gadi (</w:t>
            </w:r>
            <w:proofErr w:type="spellStart"/>
            <w:r w:rsidRPr="00E74F03">
              <w:rPr>
                <w:i/>
                <w:color w:val="000000" w:themeColor="text1"/>
              </w:rPr>
              <w:t>euro</w:t>
            </w:r>
            <w:proofErr w:type="spellEnd"/>
            <w:r w:rsidRPr="00E74F03">
              <w:rPr>
                <w:color w:val="000000" w:themeColor="text1"/>
              </w:rPr>
              <w:t>)</w:t>
            </w:r>
          </w:p>
        </w:tc>
      </w:tr>
      <w:tr w:rsidR="00E74F03" w:rsidRPr="00E74F03" w14:paraId="4B0743BD" w14:textId="77777777" w:rsidTr="00796EF0">
        <w:trPr>
          <w:jc w:val="center"/>
        </w:trPr>
        <w:tc>
          <w:tcPr>
            <w:tcW w:w="1133" w:type="pct"/>
            <w:vMerge/>
            <w:vAlign w:val="center"/>
          </w:tcPr>
          <w:p w14:paraId="37142AEF" w14:textId="77777777" w:rsidR="00E74F03" w:rsidRPr="00E74F03" w:rsidRDefault="00E74F03" w:rsidP="00E74F03">
            <w:pPr>
              <w:jc w:val="center"/>
              <w:rPr>
                <w:b/>
                <w:i/>
                <w:color w:val="000000" w:themeColor="text1"/>
              </w:rPr>
            </w:pPr>
          </w:p>
        </w:tc>
        <w:tc>
          <w:tcPr>
            <w:tcW w:w="1873" w:type="pct"/>
            <w:gridSpan w:val="2"/>
            <w:vMerge/>
            <w:vAlign w:val="center"/>
          </w:tcPr>
          <w:p w14:paraId="1BBFD6C9" w14:textId="77777777" w:rsidR="00E74F03" w:rsidRPr="00E74F03" w:rsidRDefault="00E74F03" w:rsidP="00E74F03">
            <w:pPr>
              <w:jc w:val="center"/>
              <w:rPr>
                <w:b/>
                <w:i/>
                <w:color w:val="000000" w:themeColor="text1"/>
              </w:rPr>
            </w:pPr>
          </w:p>
        </w:tc>
        <w:tc>
          <w:tcPr>
            <w:tcW w:w="653" w:type="pct"/>
            <w:vAlign w:val="center"/>
          </w:tcPr>
          <w:p w14:paraId="299FAD32" w14:textId="135FA1EA" w:rsidR="00E74F03" w:rsidRPr="00796EF0" w:rsidRDefault="00A5762B" w:rsidP="00A5762B">
            <w:pPr>
              <w:jc w:val="center"/>
              <w:rPr>
                <w:b/>
                <w:color w:val="000000" w:themeColor="text1"/>
              </w:rPr>
            </w:pPr>
            <w:r w:rsidRPr="00796EF0">
              <w:rPr>
                <w:b/>
                <w:bCs/>
                <w:color w:val="000000" w:themeColor="text1"/>
              </w:rPr>
              <w:t>201</w:t>
            </w:r>
            <w:r>
              <w:rPr>
                <w:b/>
                <w:bCs/>
                <w:color w:val="000000" w:themeColor="text1"/>
              </w:rPr>
              <w:t>9</w:t>
            </w:r>
          </w:p>
        </w:tc>
        <w:tc>
          <w:tcPr>
            <w:tcW w:w="649" w:type="pct"/>
            <w:vAlign w:val="center"/>
          </w:tcPr>
          <w:p w14:paraId="6DC41846" w14:textId="56D3429B" w:rsidR="00E74F03" w:rsidRPr="00796EF0" w:rsidRDefault="00626D38" w:rsidP="00626D38">
            <w:pPr>
              <w:jc w:val="center"/>
              <w:rPr>
                <w:b/>
                <w:color w:val="000000" w:themeColor="text1"/>
              </w:rPr>
            </w:pPr>
            <w:r w:rsidRPr="00796EF0">
              <w:rPr>
                <w:b/>
                <w:color w:val="000000" w:themeColor="text1"/>
              </w:rPr>
              <w:t>20</w:t>
            </w:r>
            <w:r w:rsidR="00A5762B">
              <w:rPr>
                <w:b/>
                <w:color w:val="000000" w:themeColor="text1"/>
              </w:rPr>
              <w:t>20</w:t>
            </w:r>
          </w:p>
        </w:tc>
        <w:tc>
          <w:tcPr>
            <w:tcW w:w="692" w:type="pct"/>
            <w:vAlign w:val="center"/>
          </w:tcPr>
          <w:p w14:paraId="16E42FB7" w14:textId="01AF21C8" w:rsidR="00E74F03" w:rsidRPr="00796EF0" w:rsidRDefault="00626D38" w:rsidP="00626D38">
            <w:pPr>
              <w:jc w:val="center"/>
              <w:rPr>
                <w:b/>
                <w:color w:val="000000" w:themeColor="text1"/>
              </w:rPr>
            </w:pPr>
            <w:r w:rsidRPr="00796EF0">
              <w:rPr>
                <w:b/>
                <w:color w:val="000000" w:themeColor="text1"/>
              </w:rPr>
              <w:t>202</w:t>
            </w:r>
            <w:r w:rsidR="00A5762B">
              <w:rPr>
                <w:b/>
                <w:color w:val="000000" w:themeColor="text1"/>
              </w:rPr>
              <w:t>1</w:t>
            </w:r>
          </w:p>
        </w:tc>
      </w:tr>
      <w:tr w:rsidR="00E74F03" w:rsidRPr="00E74F03" w14:paraId="26191CA6" w14:textId="77777777" w:rsidTr="00796EF0">
        <w:trPr>
          <w:jc w:val="center"/>
        </w:trPr>
        <w:tc>
          <w:tcPr>
            <w:tcW w:w="1133" w:type="pct"/>
            <w:vMerge/>
            <w:vAlign w:val="center"/>
          </w:tcPr>
          <w:p w14:paraId="70BE95B4" w14:textId="77777777" w:rsidR="00E74F03" w:rsidRPr="00E74F03" w:rsidRDefault="00E74F03" w:rsidP="00E74F03">
            <w:pPr>
              <w:jc w:val="center"/>
              <w:rPr>
                <w:b/>
                <w:i/>
                <w:color w:val="000000" w:themeColor="text1"/>
              </w:rPr>
            </w:pPr>
          </w:p>
        </w:tc>
        <w:tc>
          <w:tcPr>
            <w:tcW w:w="1115" w:type="pct"/>
            <w:vAlign w:val="center"/>
          </w:tcPr>
          <w:p w14:paraId="5A8217BF" w14:textId="77777777" w:rsidR="00E74F03" w:rsidRPr="00E74F03" w:rsidRDefault="00E74F03" w:rsidP="00E74F03">
            <w:pPr>
              <w:jc w:val="both"/>
              <w:rPr>
                <w:b/>
                <w:i/>
                <w:color w:val="000000" w:themeColor="text1"/>
              </w:rPr>
            </w:pPr>
            <w:r w:rsidRPr="00E74F03">
              <w:rPr>
                <w:color w:val="000000" w:themeColor="text1"/>
              </w:rPr>
              <w:t>saskaņā ar valsts budžetu kārtējam gadam</w:t>
            </w:r>
          </w:p>
        </w:tc>
        <w:tc>
          <w:tcPr>
            <w:tcW w:w="758" w:type="pct"/>
            <w:vAlign w:val="center"/>
          </w:tcPr>
          <w:p w14:paraId="4BD5CFE1" w14:textId="77777777" w:rsidR="00E74F03" w:rsidRPr="00E74F03" w:rsidRDefault="00E74F03" w:rsidP="00E74F03">
            <w:pPr>
              <w:jc w:val="both"/>
              <w:rPr>
                <w:b/>
                <w:i/>
                <w:color w:val="000000" w:themeColor="text1"/>
              </w:rPr>
            </w:pPr>
            <w:r w:rsidRPr="00E74F03">
              <w:rPr>
                <w:color w:val="000000" w:themeColor="text1"/>
              </w:rPr>
              <w:t>izmaiņas kārtējā gadā, salīdzinot ar valsts budžetu kārtējam gadam</w:t>
            </w:r>
          </w:p>
        </w:tc>
        <w:tc>
          <w:tcPr>
            <w:tcW w:w="653" w:type="pct"/>
            <w:vAlign w:val="center"/>
          </w:tcPr>
          <w:p w14:paraId="6494CE3E" w14:textId="5DDC4CBD" w:rsidR="00E74F03" w:rsidRPr="00E74F03" w:rsidRDefault="00E74F03" w:rsidP="00D1720C">
            <w:pPr>
              <w:jc w:val="both"/>
              <w:rPr>
                <w:b/>
                <w:i/>
                <w:color w:val="000000" w:themeColor="text1"/>
              </w:rPr>
            </w:pPr>
            <w:r w:rsidRPr="00E74F03">
              <w:rPr>
                <w:color w:val="000000" w:themeColor="text1"/>
              </w:rPr>
              <w:t xml:space="preserve">izmaiņas, salīdzinot ar </w:t>
            </w:r>
            <w:r w:rsidR="00B21072">
              <w:rPr>
                <w:color w:val="000000" w:themeColor="text1"/>
              </w:rPr>
              <w:t>201</w:t>
            </w:r>
            <w:r w:rsidR="00D1720C">
              <w:rPr>
                <w:color w:val="000000" w:themeColor="text1"/>
              </w:rPr>
              <w:t>8</w:t>
            </w:r>
            <w:r w:rsidR="00B21072">
              <w:rPr>
                <w:color w:val="000000" w:themeColor="text1"/>
              </w:rPr>
              <w:t xml:space="preserve">. </w:t>
            </w:r>
            <w:r w:rsidRPr="00E74F03">
              <w:rPr>
                <w:color w:val="000000" w:themeColor="text1"/>
              </w:rPr>
              <w:t>gadu</w:t>
            </w:r>
          </w:p>
        </w:tc>
        <w:tc>
          <w:tcPr>
            <w:tcW w:w="649" w:type="pct"/>
            <w:vAlign w:val="center"/>
          </w:tcPr>
          <w:p w14:paraId="3BB902C1" w14:textId="6778E618" w:rsidR="00E74F03" w:rsidRPr="00E74F03" w:rsidRDefault="00E74F03">
            <w:pPr>
              <w:jc w:val="both"/>
              <w:rPr>
                <w:b/>
                <w:i/>
                <w:color w:val="000000" w:themeColor="text1"/>
              </w:rPr>
            </w:pPr>
            <w:r w:rsidRPr="00E74F03">
              <w:rPr>
                <w:color w:val="000000" w:themeColor="text1"/>
              </w:rPr>
              <w:t xml:space="preserve">izmaiņas, salīdzinot ar </w:t>
            </w:r>
            <w:r w:rsidR="00D1720C">
              <w:rPr>
                <w:color w:val="000000" w:themeColor="text1"/>
              </w:rPr>
              <w:t>2018</w:t>
            </w:r>
            <w:r w:rsidR="00B21072">
              <w:rPr>
                <w:color w:val="000000" w:themeColor="text1"/>
              </w:rPr>
              <w:t xml:space="preserve">. </w:t>
            </w:r>
            <w:r w:rsidRPr="00E74F03">
              <w:rPr>
                <w:color w:val="000000" w:themeColor="text1"/>
              </w:rPr>
              <w:t>gadu</w:t>
            </w:r>
          </w:p>
        </w:tc>
        <w:tc>
          <w:tcPr>
            <w:tcW w:w="692" w:type="pct"/>
            <w:vAlign w:val="center"/>
          </w:tcPr>
          <w:p w14:paraId="43AB84F9" w14:textId="24201517" w:rsidR="00E74F03" w:rsidRPr="00E74F03" w:rsidRDefault="00E74F03">
            <w:pPr>
              <w:jc w:val="both"/>
              <w:rPr>
                <w:b/>
                <w:i/>
                <w:color w:val="000000" w:themeColor="text1"/>
              </w:rPr>
            </w:pPr>
            <w:r w:rsidRPr="00E74F03">
              <w:rPr>
                <w:color w:val="000000" w:themeColor="text1"/>
              </w:rPr>
              <w:t xml:space="preserve">izmaiņas, salīdzinot ar </w:t>
            </w:r>
            <w:r w:rsidR="00D1720C">
              <w:rPr>
                <w:color w:val="000000" w:themeColor="text1"/>
              </w:rPr>
              <w:t>2018</w:t>
            </w:r>
            <w:r w:rsidR="00B21072">
              <w:rPr>
                <w:color w:val="000000" w:themeColor="text1"/>
              </w:rPr>
              <w:t>.</w:t>
            </w:r>
            <w:r w:rsidRPr="00E74F03">
              <w:rPr>
                <w:color w:val="000000" w:themeColor="text1"/>
              </w:rPr>
              <w:t xml:space="preserve"> gadu</w:t>
            </w:r>
          </w:p>
        </w:tc>
      </w:tr>
      <w:tr w:rsidR="00E74F03" w:rsidRPr="00E74F03" w14:paraId="0746AB3A" w14:textId="77777777" w:rsidTr="00796EF0">
        <w:trPr>
          <w:jc w:val="center"/>
        </w:trPr>
        <w:tc>
          <w:tcPr>
            <w:tcW w:w="1133" w:type="pct"/>
            <w:vAlign w:val="center"/>
          </w:tcPr>
          <w:p w14:paraId="2C6CDE21" w14:textId="77777777" w:rsidR="00E74F03" w:rsidRPr="00E74F03" w:rsidRDefault="00E74F03" w:rsidP="00E74F03">
            <w:pPr>
              <w:jc w:val="center"/>
              <w:rPr>
                <w:bCs/>
                <w:color w:val="000000" w:themeColor="text1"/>
              </w:rPr>
            </w:pPr>
            <w:r w:rsidRPr="00E74F03">
              <w:rPr>
                <w:bCs/>
                <w:color w:val="000000" w:themeColor="text1"/>
              </w:rPr>
              <w:t>1</w:t>
            </w:r>
          </w:p>
        </w:tc>
        <w:tc>
          <w:tcPr>
            <w:tcW w:w="1115" w:type="pct"/>
            <w:vAlign w:val="center"/>
          </w:tcPr>
          <w:p w14:paraId="679258F3" w14:textId="77777777" w:rsidR="00E74F03" w:rsidRPr="00E74F03" w:rsidRDefault="00E74F03" w:rsidP="00E74F03">
            <w:pPr>
              <w:jc w:val="center"/>
              <w:rPr>
                <w:bCs/>
                <w:color w:val="000000" w:themeColor="text1"/>
              </w:rPr>
            </w:pPr>
            <w:r w:rsidRPr="00E74F03">
              <w:rPr>
                <w:bCs/>
                <w:color w:val="000000" w:themeColor="text1"/>
              </w:rPr>
              <w:t>2</w:t>
            </w:r>
          </w:p>
        </w:tc>
        <w:tc>
          <w:tcPr>
            <w:tcW w:w="758" w:type="pct"/>
            <w:vAlign w:val="center"/>
          </w:tcPr>
          <w:p w14:paraId="746B4E9F" w14:textId="77777777" w:rsidR="00E74F03" w:rsidRPr="00E74F03" w:rsidRDefault="00E74F03" w:rsidP="00E74F03">
            <w:pPr>
              <w:jc w:val="center"/>
              <w:rPr>
                <w:bCs/>
                <w:color w:val="000000" w:themeColor="text1"/>
              </w:rPr>
            </w:pPr>
            <w:r w:rsidRPr="00E74F03">
              <w:rPr>
                <w:bCs/>
                <w:color w:val="000000" w:themeColor="text1"/>
              </w:rPr>
              <w:t>3</w:t>
            </w:r>
          </w:p>
        </w:tc>
        <w:tc>
          <w:tcPr>
            <w:tcW w:w="653" w:type="pct"/>
            <w:vAlign w:val="center"/>
          </w:tcPr>
          <w:p w14:paraId="53B41CA0" w14:textId="77777777" w:rsidR="00E74F03" w:rsidRPr="00E74F03" w:rsidRDefault="00E74F03" w:rsidP="00E74F03">
            <w:pPr>
              <w:jc w:val="center"/>
              <w:rPr>
                <w:bCs/>
                <w:color w:val="000000" w:themeColor="text1"/>
              </w:rPr>
            </w:pPr>
            <w:r w:rsidRPr="00E74F03">
              <w:rPr>
                <w:bCs/>
                <w:color w:val="000000" w:themeColor="text1"/>
              </w:rPr>
              <w:t>4</w:t>
            </w:r>
          </w:p>
        </w:tc>
        <w:tc>
          <w:tcPr>
            <w:tcW w:w="649" w:type="pct"/>
            <w:vAlign w:val="center"/>
          </w:tcPr>
          <w:p w14:paraId="3FBB117F" w14:textId="77777777" w:rsidR="00E74F03" w:rsidRPr="00E74F03" w:rsidRDefault="00E74F03" w:rsidP="00E74F03">
            <w:pPr>
              <w:jc w:val="center"/>
              <w:rPr>
                <w:bCs/>
                <w:color w:val="000000" w:themeColor="text1"/>
              </w:rPr>
            </w:pPr>
            <w:r w:rsidRPr="00E74F03">
              <w:rPr>
                <w:bCs/>
                <w:color w:val="000000" w:themeColor="text1"/>
              </w:rPr>
              <w:t>5</w:t>
            </w:r>
          </w:p>
        </w:tc>
        <w:tc>
          <w:tcPr>
            <w:tcW w:w="692" w:type="pct"/>
            <w:vAlign w:val="center"/>
          </w:tcPr>
          <w:p w14:paraId="069B1A25" w14:textId="77777777" w:rsidR="00E74F03" w:rsidRPr="00E74F03" w:rsidRDefault="00E74F03" w:rsidP="00E74F03">
            <w:pPr>
              <w:jc w:val="center"/>
              <w:rPr>
                <w:bCs/>
                <w:color w:val="000000" w:themeColor="text1"/>
              </w:rPr>
            </w:pPr>
            <w:r w:rsidRPr="00E74F03">
              <w:rPr>
                <w:bCs/>
                <w:color w:val="000000" w:themeColor="text1"/>
              </w:rPr>
              <w:t>6</w:t>
            </w:r>
          </w:p>
        </w:tc>
      </w:tr>
      <w:tr w:rsidR="009F68EA" w:rsidRPr="00E74F03" w14:paraId="132DDF9B" w14:textId="77777777" w:rsidTr="00796EF0">
        <w:trPr>
          <w:jc w:val="center"/>
        </w:trPr>
        <w:tc>
          <w:tcPr>
            <w:tcW w:w="1133" w:type="pct"/>
          </w:tcPr>
          <w:p w14:paraId="3D2382DF" w14:textId="77777777" w:rsidR="009F68EA" w:rsidRPr="00E74F03" w:rsidRDefault="009F68EA" w:rsidP="009F68EA">
            <w:pPr>
              <w:jc w:val="both"/>
              <w:rPr>
                <w:i/>
                <w:color w:val="000000" w:themeColor="text1"/>
              </w:rPr>
            </w:pPr>
            <w:r w:rsidRPr="00E74F03">
              <w:rPr>
                <w:color w:val="000000" w:themeColor="text1"/>
              </w:rPr>
              <w:t>1. Budžeta ieņēmumi:</w:t>
            </w:r>
          </w:p>
        </w:tc>
        <w:tc>
          <w:tcPr>
            <w:tcW w:w="1115" w:type="pct"/>
            <w:vAlign w:val="center"/>
          </w:tcPr>
          <w:p w14:paraId="166084B3" w14:textId="36AFB798" w:rsidR="009F68EA" w:rsidRPr="00796EF0" w:rsidRDefault="00A5762B" w:rsidP="00796EF0">
            <w:pPr>
              <w:jc w:val="center"/>
              <w:rPr>
                <w:color w:val="000000" w:themeColor="text1"/>
              </w:rPr>
            </w:pPr>
            <w:r>
              <w:rPr>
                <w:color w:val="000000" w:themeColor="text1"/>
              </w:rPr>
              <w:t>69 500</w:t>
            </w:r>
          </w:p>
        </w:tc>
        <w:tc>
          <w:tcPr>
            <w:tcW w:w="758" w:type="pct"/>
            <w:vAlign w:val="center"/>
          </w:tcPr>
          <w:p w14:paraId="0FCF78C8" w14:textId="7DD5DC2F" w:rsidR="009F68EA" w:rsidRPr="00796EF0" w:rsidRDefault="00D1720C" w:rsidP="009F68EA">
            <w:pPr>
              <w:jc w:val="center"/>
              <w:rPr>
                <w:color w:val="000000" w:themeColor="text1"/>
              </w:rPr>
            </w:pPr>
            <w:r>
              <w:rPr>
                <w:color w:val="000000" w:themeColor="text1"/>
              </w:rPr>
              <w:t>0</w:t>
            </w:r>
          </w:p>
        </w:tc>
        <w:tc>
          <w:tcPr>
            <w:tcW w:w="653" w:type="pct"/>
            <w:vAlign w:val="center"/>
          </w:tcPr>
          <w:p w14:paraId="25595B83" w14:textId="73125E78" w:rsidR="009F68EA" w:rsidRPr="009F68EA" w:rsidRDefault="00A5762B" w:rsidP="009F68EA">
            <w:pPr>
              <w:jc w:val="center"/>
              <w:rPr>
                <w:color w:val="000000" w:themeColor="text1"/>
              </w:rPr>
            </w:pPr>
            <w:r>
              <w:rPr>
                <w:color w:val="000000" w:themeColor="text1"/>
              </w:rPr>
              <w:t>0</w:t>
            </w:r>
          </w:p>
        </w:tc>
        <w:tc>
          <w:tcPr>
            <w:tcW w:w="649" w:type="pct"/>
            <w:vAlign w:val="center"/>
          </w:tcPr>
          <w:p w14:paraId="701875AC" w14:textId="77777777" w:rsidR="009F68EA" w:rsidRPr="009F68EA" w:rsidRDefault="009F68EA" w:rsidP="009F68EA">
            <w:pPr>
              <w:jc w:val="center"/>
            </w:pPr>
            <w:r w:rsidRPr="009F68EA">
              <w:t>0</w:t>
            </w:r>
          </w:p>
        </w:tc>
        <w:tc>
          <w:tcPr>
            <w:tcW w:w="692" w:type="pct"/>
            <w:vAlign w:val="center"/>
          </w:tcPr>
          <w:p w14:paraId="75673374" w14:textId="77777777" w:rsidR="009F68EA" w:rsidRPr="009F68EA" w:rsidRDefault="009F68EA" w:rsidP="009F68EA">
            <w:pPr>
              <w:jc w:val="center"/>
            </w:pPr>
            <w:r w:rsidRPr="009F68EA">
              <w:t>0</w:t>
            </w:r>
          </w:p>
        </w:tc>
      </w:tr>
      <w:tr w:rsidR="009F68EA" w:rsidRPr="00E74F03" w14:paraId="38D849A6" w14:textId="77777777" w:rsidTr="00796EF0">
        <w:trPr>
          <w:jc w:val="center"/>
        </w:trPr>
        <w:tc>
          <w:tcPr>
            <w:tcW w:w="1133" w:type="pct"/>
          </w:tcPr>
          <w:p w14:paraId="61E7F787" w14:textId="77777777" w:rsidR="009F68EA" w:rsidRPr="00E74F03" w:rsidRDefault="009F68EA" w:rsidP="009F68EA">
            <w:pPr>
              <w:jc w:val="both"/>
              <w:rPr>
                <w:i/>
                <w:color w:val="000000" w:themeColor="text1"/>
              </w:rPr>
            </w:pPr>
            <w:r w:rsidRPr="00E74F03">
              <w:rPr>
                <w:color w:val="000000" w:themeColor="text1"/>
              </w:rPr>
              <w:t>1.1. valsts pamatbudžets, tai skaitā ieņēmumi no maksas pakalpojumiem un citi pašu ieņēmumi</w:t>
            </w:r>
          </w:p>
        </w:tc>
        <w:tc>
          <w:tcPr>
            <w:tcW w:w="1115" w:type="pct"/>
            <w:vAlign w:val="center"/>
          </w:tcPr>
          <w:p w14:paraId="1B0FD50E" w14:textId="22BF08B2" w:rsidR="009F68EA" w:rsidRPr="00796EF0" w:rsidRDefault="00A5762B" w:rsidP="00796EF0">
            <w:pPr>
              <w:jc w:val="center"/>
              <w:rPr>
                <w:color w:val="000000" w:themeColor="text1"/>
              </w:rPr>
            </w:pPr>
            <w:r>
              <w:rPr>
                <w:color w:val="000000" w:themeColor="text1"/>
              </w:rPr>
              <w:t>69 500</w:t>
            </w:r>
          </w:p>
        </w:tc>
        <w:tc>
          <w:tcPr>
            <w:tcW w:w="758" w:type="pct"/>
            <w:vAlign w:val="center"/>
          </w:tcPr>
          <w:p w14:paraId="496D39DA" w14:textId="106CE632" w:rsidR="009F68EA" w:rsidRPr="00796EF0" w:rsidRDefault="00D1720C" w:rsidP="009F68EA">
            <w:pPr>
              <w:jc w:val="center"/>
              <w:rPr>
                <w:color w:val="000000" w:themeColor="text1"/>
              </w:rPr>
            </w:pPr>
            <w:r>
              <w:rPr>
                <w:color w:val="000000" w:themeColor="text1"/>
              </w:rPr>
              <w:t>0</w:t>
            </w:r>
          </w:p>
        </w:tc>
        <w:tc>
          <w:tcPr>
            <w:tcW w:w="653" w:type="pct"/>
            <w:vAlign w:val="center"/>
          </w:tcPr>
          <w:p w14:paraId="7E5129C5" w14:textId="1EE920AD" w:rsidR="009F68EA" w:rsidRPr="009F68EA" w:rsidRDefault="00A5762B" w:rsidP="009F68EA">
            <w:pPr>
              <w:jc w:val="center"/>
            </w:pPr>
            <w:r>
              <w:rPr>
                <w:color w:val="000000" w:themeColor="text1"/>
              </w:rPr>
              <w:t>0</w:t>
            </w:r>
          </w:p>
        </w:tc>
        <w:tc>
          <w:tcPr>
            <w:tcW w:w="649" w:type="pct"/>
            <w:vAlign w:val="center"/>
          </w:tcPr>
          <w:p w14:paraId="0ABC7902" w14:textId="77777777" w:rsidR="009F68EA" w:rsidRPr="009F68EA" w:rsidRDefault="009F68EA" w:rsidP="009F68EA">
            <w:pPr>
              <w:jc w:val="center"/>
            </w:pPr>
            <w:r w:rsidRPr="009F68EA">
              <w:t>0</w:t>
            </w:r>
          </w:p>
        </w:tc>
        <w:tc>
          <w:tcPr>
            <w:tcW w:w="692" w:type="pct"/>
            <w:vAlign w:val="center"/>
          </w:tcPr>
          <w:p w14:paraId="7B7B00BD" w14:textId="77777777" w:rsidR="009F68EA" w:rsidRPr="009F68EA" w:rsidRDefault="009F68EA" w:rsidP="009F68EA">
            <w:pPr>
              <w:jc w:val="center"/>
            </w:pPr>
            <w:r w:rsidRPr="009F68EA">
              <w:t>0</w:t>
            </w:r>
          </w:p>
        </w:tc>
      </w:tr>
      <w:tr w:rsidR="009F68EA" w:rsidRPr="00E74F03" w14:paraId="523126D4" w14:textId="77777777" w:rsidTr="00796EF0">
        <w:trPr>
          <w:jc w:val="center"/>
        </w:trPr>
        <w:tc>
          <w:tcPr>
            <w:tcW w:w="1133" w:type="pct"/>
          </w:tcPr>
          <w:p w14:paraId="1133FBC8" w14:textId="77777777" w:rsidR="009F68EA" w:rsidRPr="00E74F03" w:rsidRDefault="009F68EA" w:rsidP="009F68EA">
            <w:pPr>
              <w:jc w:val="both"/>
              <w:rPr>
                <w:i/>
                <w:color w:val="000000" w:themeColor="text1"/>
              </w:rPr>
            </w:pPr>
            <w:r w:rsidRPr="00E74F03">
              <w:rPr>
                <w:color w:val="000000" w:themeColor="text1"/>
              </w:rPr>
              <w:t>1.2. valsts speciālais budžets</w:t>
            </w:r>
          </w:p>
        </w:tc>
        <w:tc>
          <w:tcPr>
            <w:tcW w:w="1115" w:type="pct"/>
            <w:vAlign w:val="center"/>
          </w:tcPr>
          <w:p w14:paraId="124EE945" w14:textId="62D762E9" w:rsidR="009F68EA" w:rsidRPr="00796EF0" w:rsidRDefault="009F68EA" w:rsidP="00796EF0">
            <w:pPr>
              <w:jc w:val="center"/>
              <w:rPr>
                <w:color w:val="000000" w:themeColor="text1"/>
              </w:rPr>
            </w:pPr>
            <w:r w:rsidRPr="00796EF0">
              <w:rPr>
                <w:color w:val="000000" w:themeColor="text1"/>
              </w:rPr>
              <w:t>0</w:t>
            </w:r>
          </w:p>
        </w:tc>
        <w:tc>
          <w:tcPr>
            <w:tcW w:w="758" w:type="pct"/>
            <w:vAlign w:val="center"/>
          </w:tcPr>
          <w:p w14:paraId="7857AC9E" w14:textId="750DF2C9" w:rsidR="009F68EA" w:rsidRPr="00796EF0" w:rsidRDefault="009F68EA" w:rsidP="00796EF0">
            <w:pPr>
              <w:jc w:val="center"/>
              <w:rPr>
                <w:color w:val="000000" w:themeColor="text1"/>
              </w:rPr>
            </w:pPr>
            <w:r w:rsidRPr="00796EF0">
              <w:rPr>
                <w:color w:val="000000" w:themeColor="text1"/>
              </w:rPr>
              <w:t>0</w:t>
            </w:r>
          </w:p>
        </w:tc>
        <w:tc>
          <w:tcPr>
            <w:tcW w:w="653" w:type="pct"/>
            <w:vAlign w:val="center"/>
          </w:tcPr>
          <w:p w14:paraId="56861E36" w14:textId="332811EA" w:rsidR="009F68EA" w:rsidRPr="00796EF0" w:rsidRDefault="009F68EA" w:rsidP="009F68EA">
            <w:pPr>
              <w:jc w:val="center"/>
              <w:rPr>
                <w:color w:val="000000" w:themeColor="text1"/>
              </w:rPr>
            </w:pPr>
            <w:r w:rsidRPr="00796EF0">
              <w:rPr>
                <w:color w:val="000000" w:themeColor="text1"/>
              </w:rPr>
              <w:t>0</w:t>
            </w:r>
          </w:p>
        </w:tc>
        <w:tc>
          <w:tcPr>
            <w:tcW w:w="649" w:type="pct"/>
            <w:vAlign w:val="center"/>
          </w:tcPr>
          <w:p w14:paraId="7241DE59" w14:textId="23441274" w:rsidR="009F68EA" w:rsidRPr="00796EF0" w:rsidRDefault="009F68EA" w:rsidP="009F68EA">
            <w:pPr>
              <w:jc w:val="center"/>
              <w:rPr>
                <w:color w:val="000000" w:themeColor="text1"/>
              </w:rPr>
            </w:pPr>
            <w:r w:rsidRPr="00796EF0">
              <w:rPr>
                <w:color w:val="000000" w:themeColor="text1"/>
              </w:rPr>
              <w:t>0</w:t>
            </w:r>
          </w:p>
        </w:tc>
        <w:tc>
          <w:tcPr>
            <w:tcW w:w="692" w:type="pct"/>
            <w:vAlign w:val="center"/>
          </w:tcPr>
          <w:p w14:paraId="63FBE947" w14:textId="0D4A7D93" w:rsidR="009F68EA" w:rsidRPr="00796EF0" w:rsidRDefault="009F68EA" w:rsidP="009F68EA">
            <w:pPr>
              <w:jc w:val="center"/>
              <w:rPr>
                <w:color w:val="000000" w:themeColor="text1"/>
              </w:rPr>
            </w:pPr>
            <w:r w:rsidRPr="00796EF0">
              <w:rPr>
                <w:color w:val="000000" w:themeColor="text1"/>
              </w:rPr>
              <w:t>0</w:t>
            </w:r>
          </w:p>
        </w:tc>
      </w:tr>
      <w:tr w:rsidR="009F68EA" w:rsidRPr="00E74F03" w14:paraId="7015D663" w14:textId="77777777" w:rsidTr="00796EF0">
        <w:trPr>
          <w:jc w:val="center"/>
        </w:trPr>
        <w:tc>
          <w:tcPr>
            <w:tcW w:w="1133" w:type="pct"/>
          </w:tcPr>
          <w:p w14:paraId="42AB6B48" w14:textId="77777777" w:rsidR="009F68EA" w:rsidRPr="00E74F03" w:rsidRDefault="009F68EA" w:rsidP="009F68EA">
            <w:pPr>
              <w:jc w:val="both"/>
              <w:rPr>
                <w:i/>
                <w:color w:val="000000" w:themeColor="text1"/>
              </w:rPr>
            </w:pPr>
            <w:r w:rsidRPr="00E74F03">
              <w:rPr>
                <w:color w:val="000000" w:themeColor="text1"/>
              </w:rPr>
              <w:t>1.3. pašvaldību budžets</w:t>
            </w:r>
          </w:p>
        </w:tc>
        <w:tc>
          <w:tcPr>
            <w:tcW w:w="1115" w:type="pct"/>
            <w:vAlign w:val="center"/>
          </w:tcPr>
          <w:p w14:paraId="453F81F2" w14:textId="666ADEB2" w:rsidR="009F68EA" w:rsidRPr="00796EF0" w:rsidRDefault="009F68EA" w:rsidP="00796EF0">
            <w:pPr>
              <w:jc w:val="center"/>
              <w:rPr>
                <w:color w:val="000000" w:themeColor="text1"/>
              </w:rPr>
            </w:pPr>
            <w:r w:rsidRPr="00796EF0">
              <w:rPr>
                <w:color w:val="000000" w:themeColor="text1"/>
              </w:rPr>
              <w:t>0</w:t>
            </w:r>
          </w:p>
        </w:tc>
        <w:tc>
          <w:tcPr>
            <w:tcW w:w="758" w:type="pct"/>
            <w:vAlign w:val="center"/>
          </w:tcPr>
          <w:p w14:paraId="3069041F" w14:textId="6A6823E7" w:rsidR="009F68EA" w:rsidRPr="00796EF0" w:rsidRDefault="009F68EA" w:rsidP="00796EF0">
            <w:pPr>
              <w:jc w:val="center"/>
              <w:rPr>
                <w:color w:val="000000" w:themeColor="text1"/>
              </w:rPr>
            </w:pPr>
            <w:r w:rsidRPr="00796EF0">
              <w:rPr>
                <w:color w:val="000000" w:themeColor="text1"/>
              </w:rPr>
              <w:t>0</w:t>
            </w:r>
          </w:p>
        </w:tc>
        <w:tc>
          <w:tcPr>
            <w:tcW w:w="653" w:type="pct"/>
            <w:vAlign w:val="center"/>
          </w:tcPr>
          <w:p w14:paraId="47CFDF9F" w14:textId="019B56CB" w:rsidR="009F68EA" w:rsidRPr="00796EF0" w:rsidRDefault="009F68EA" w:rsidP="009F68EA">
            <w:pPr>
              <w:jc w:val="center"/>
              <w:rPr>
                <w:color w:val="000000" w:themeColor="text1"/>
              </w:rPr>
            </w:pPr>
            <w:r w:rsidRPr="00796EF0">
              <w:rPr>
                <w:color w:val="000000" w:themeColor="text1"/>
              </w:rPr>
              <w:t>0</w:t>
            </w:r>
          </w:p>
        </w:tc>
        <w:tc>
          <w:tcPr>
            <w:tcW w:w="649" w:type="pct"/>
            <w:vAlign w:val="center"/>
          </w:tcPr>
          <w:p w14:paraId="0CC29FBF" w14:textId="62E0382F" w:rsidR="009F68EA" w:rsidRPr="00796EF0" w:rsidRDefault="009F68EA" w:rsidP="009F68EA">
            <w:pPr>
              <w:jc w:val="center"/>
              <w:rPr>
                <w:color w:val="000000" w:themeColor="text1"/>
              </w:rPr>
            </w:pPr>
            <w:r w:rsidRPr="00796EF0">
              <w:rPr>
                <w:color w:val="000000" w:themeColor="text1"/>
              </w:rPr>
              <w:t>0</w:t>
            </w:r>
          </w:p>
        </w:tc>
        <w:tc>
          <w:tcPr>
            <w:tcW w:w="692" w:type="pct"/>
            <w:vAlign w:val="center"/>
          </w:tcPr>
          <w:p w14:paraId="217712B8" w14:textId="6D002F35" w:rsidR="009F68EA" w:rsidRPr="00796EF0" w:rsidRDefault="009F68EA" w:rsidP="009F68EA">
            <w:pPr>
              <w:jc w:val="center"/>
              <w:rPr>
                <w:color w:val="000000" w:themeColor="text1"/>
              </w:rPr>
            </w:pPr>
            <w:r w:rsidRPr="00796EF0">
              <w:rPr>
                <w:color w:val="000000" w:themeColor="text1"/>
              </w:rPr>
              <w:t>0</w:t>
            </w:r>
          </w:p>
        </w:tc>
      </w:tr>
      <w:tr w:rsidR="009F68EA" w:rsidRPr="00E74F03" w14:paraId="1A5F8BE3" w14:textId="77777777" w:rsidTr="00796EF0">
        <w:trPr>
          <w:jc w:val="center"/>
        </w:trPr>
        <w:tc>
          <w:tcPr>
            <w:tcW w:w="1133" w:type="pct"/>
          </w:tcPr>
          <w:p w14:paraId="10CE80FD" w14:textId="77777777" w:rsidR="009F68EA" w:rsidRPr="00E74F03" w:rsidRDefault="009F68EA" w:rsidP="009F68EA">
            <w:pPr>
              <w:rPr>
                <w:color w:val="000000" w:themeColor="text1"/>
              </w:rPr>
            </w:pPr>
            <w:r w:rsidRPr="00E74F03">
              <w:rPr>
                <w:color w:val="000000" w:themeColor="text1"/>
              </w:rPr>
              <w:t>2. Budžeta izdevumi:</w:t>
            </w:r>
          </w:p>
        </w:tc>
        <w:tc>
          <w:tcPr>
            <w:tcW w:w="1115" w:type="pct"/>
            <w:vAlign w:val="center"/>
          </w:tcPr>
          <w:p w14:paraId="5D372879" w14:textId="709750A8" w:rsidR="009F68EA" w:rsidRPr="00796EF0" w:rsidRDefault="00A5762B" w:rsidP="00796EF0">
            <w:pPr>
              <w:jc w:val="center"/>
              <w:rPr>
                <w:color w:val="000000" w:themeColor="text1"/>
              </w:rPr>
            </w:pPr>
            <w:r>
              <w:rPr>
                <w:color w:val="000000" w:themeColor="text1"/>
              </w:rPr>
              <w:t>69 500</w:t>
            </w:r>
          </w:p>
        </w:tc>
        <w:tc>
          <w:tcPr>
            <w:tcW w:w="758" w:type="pct"/>
            <w:vAlign w:val="center"/>
          </w:tcPr>
          <w:p w14:paraId="28189D80" w14:textId="3CC7CE07" w:rsidR="009F68EA" w:rsidRPr="00796EF0" w:rsidRDefault="00D1720C" w:rsidP="009F68EA">
            <w:pPr>
              <w:jc w:val="center"/>
              <w:rPr>
                <w:color w:val="000000" w:themeColor="text1"/>
              </w:rPr>
            </w:pPr>
            <w:r>
              <w:rPr>
                <w:color w:val="000000" w:themeColor="text1"/>
              </w:rPr>
              <w:t>0</w:t>
            </w:r>
          </w:p>
        </w:tc>
        <w:tc>
          <w:tcPr>
            <w:tcW w:w="653" w:type="pct"/>
            <w:vAlign w:val="center"/>
          </w:tcPr>
          <w:p w14:paraId="535EEE6C" w14:textId="6BF68134" w:rsidR="009F68EA" w:rsidRPr="009F68EA" w:rsidRDefault="00A5762B" w:rsidP="009F68EA">
            <w:pPr>
              <w:jc w:val="center"/>
              <w:rPr>
                <w:color w:val="000000" w:themeColor="text1"/>
              </w:rPr>
            </w:pPr>
            <w:r>
              <w:rPr>
                <w:color w:val="000000" w:themeColor="text1"/>
              </w:rPr>
              <w:t>0</w:t>
            </w:r>
          </w:p>
        </w:tc>
        <w:tc>
          <w:tcPr>
            <w:tcW w:w="649" w:type="pct"/>
            <w:vAlign w:val="center"/>
          </w:tcPr>
          <w:p w14:paraId="7BED848A" w14:textId="4805D42C" w:rsidR="009F68EA" w:rsidRPr="009F68EA" w:rsidRDefault="009F68EA" w:rsidP="009F68EA">
            <w:pPr>
              <w:jc w:val="center"/>
            </w:pPr>
            <w:r w:rsidRPr="009F68EA">
              <w:t>0</w:t>
            </w:r>
          </w:p>
        </w:tc>
        <w:tc>
          <w:tcPr>
            <w:tcW w:w="692" w:type="pct"/>
            <w:vAlign w:val="center"/>
          </w:tcPr>
          <w:p w14:paraId="6202A422" w14:textId="7ACC3B3C" w:rsidR="009F68EA" w:rsidRPr="009F68EA" w:rsidRDefault="009F68EA" w:rsidP="009F68EA">
            <w:pPr>
              <w:jc w:val="center"/>
            </w:pPr>
            <w:r w:rsidRPr="009F68EA">
              <w:t>0</w:t>
            </w:r>
          </w:p>
        </w:tc>
      </w:tr>
      <w:tr w:rsidR="009F68EA" w:rsidRPr="00E74F03" w14:paraId="3856A495" w14:textId="77777777" w:rsidTr="00796EF0">
        <w:trPr>
          <w:jc w:val="center"/>
        </w:trPr>
        <w:tc>
          <w:tcPr>
            <w:tcW w:w="1133" w:type="pct"/>
          </w:tcPr>
          <w:p w14:paraId="5E864DA4" w14:textId="77777777" w:rsidR="009F68EA" w:rsidRPr="00E74F03" w:rsidRDefault="009F68EA" w:rsidP="009F68EA">
            <w:pPr>
              <w:rPr>
                <w:color w:val="000000" w:themeColor="text1"/>
              </w:rPr>
            </w:pPr>
            <w:r w:rsidRPr="00E74F03">
              <w:rPr>
                <w:color w:val="000000" w:themeColor="text1"/>
              </w:rPr>
              <w:t>2.1. valsts pamatbudžets</w:t>
            </w:r>
          </w:p>
        </w:tc>
        <w:tc>
          <w:tcPr>
            <w:tcW w:w="1115" w:type="pct"/>
            <w:vAlign w:val="center"/>
          </w:tcPr>
          <w:p w14:paraId="615D8609" w14:textId="6AC7A17F" w:rsidR="009F68EA" w:rsidRPr="00796EF0" w:rsidRDefault="00A5762B" w:rsidP="00796EF0">
            <w:pPr>
              <w:jc w:val="center"/>
              <w:rPr>
                <w:color w:val="000000" w:themeColor="text1"/>
              </w:rPr>
            </w:pPr>
            <w:r>
              <w:rPr>
                <w:color w:val="000000" w:themeColor="text1"/>
              </w:rPr>
              <w:t>69 500</w:t>
            </w:r>
          </w:p>
        </w:tc>
        <w:tc>
          <w:tcPr>
            <w:tcW w:w="758" w:type="pct"/>
            <w:vAlign w:val="center"/>
          </w:tcPr>
          <w:p w14:paraId="5BEBF1F7" w14:textId="5837AF6B" w:rsidR="009F68EA" w:rsidRPr="00796EF0" w:rsidRDefault="00D1720C" w:rsidP="009F68EA">
            <w:pPr>
              <w:jc w:val="center"/>
              <w:rPr>
                <w:color w:val="000000" w:themeColor="text1"/>
              </w:rPr>
            </w:pPr>
            <w:r>
              <w:rPr>
                <w:color w:val="000000" w:themeColor="text1"/>
              </w:rPr>
              <w:t>0</w:t>
            </w:r>
          </w:p>
        </w:tc>
        <w:tc>
          <w:tcPr>
            <w:tcW w:w="653" w:type="pct"/>
            <w:vAlign w:val="center"/>
          </w:tcPr>
          <w:p w14:paraId="05AE83C0" w14:textId="0D67B94A" w:rsidR="009F68EA" w:rsidRPr="009F68EA" w:rsidRDefault="00A5762B" w:rsidP="009F68EA">
            <w:pPr>
              <w:jc w:val="center"/>
              <w:rPr>
                <w:color w:val="000000" w:themeColor="text1"/>
              </w:rPr>
            </w:pPr>
            <w:r>
              <w:rPr>
                <w:color w:val="000000" w:themeColor="text1"/>
              </w:rPr>
              <w:t>0</w:t>
            </w:r>
          </w:p>
        </w:tc>
        <w:tc>
          <w:tcPr>
            <w:tcW w:w="649" w:type="pct"/>
            <w:vAlign w:val="center"/>
          </w:tcPr>
          <w:p w14:paraId="13010943" w14:textId="04213E86" w:rsidR="009F68EA" w:rsidRPr="009F68EA" w:rsidRDefault="009F68EA" w:rsidP="009F68EA">
            <w:pPr>
              <w:jc w:val="center"/>
            </w:pPr>
            <w:r w:rsidRPr="009F68EA">
              <w:t>0</w:t>
            </w:r>
          </w:p>
        </w:tc>
        <w:tc>
          <w:tcPr>
            <w:tcW w:w="692" w:type="pct"/>
            <w:vAlign w:val="center"/>
          </w:tcPr>
          <w:p w14:paraId="29CCFEC5" w14:textId="1B60B02A" w:rsidR="009F68EA" w:rsidRPr="009F68EA" w:rsidRDefault="009F68EA" w:rsidP="009F68EA">
            <w:pPr>
              <w:jc w:val="center"/>
            </w:pPr>
            <w:r w:rsidRPr="009F68EA">
              <w:t>0</w:t>
            </w:r>
          </w:p>
        </w:tc>
      </w:tr>
      <w:tr w:rsidR="009F68EA" w:rsidRPr="00E74F03" w14:paraId="3F7B536B" w14:textId="77777777" w:rsidTr="00796EF0">
        <w:trPr>
          <w:jc w:val="center"/>
        </w:trPr>
        <w:tc>
          <w:tcPr>
            <w:tcW w:w="1133" w:type="pct"/>
          </w:tcPr>
          <w:p w14:paraId="160F30DF" w14:textId="77777777" w:rsidR="009F68EA" w:rsidRPr="00E74F03" w:rsidRDefault="009F68EA" w:rsidP="009F68EA">
            <w:pPr>
              <w:rPr>
                <w:color w:val="000000" w:themeColor="text1"/>
              </w:rPr>
            </w:pPr>
            <w:r w:rsidRPr="00E74F03">
              <w:rPr>
                <w:color w:val="000000" w:themeColor="text1"/>
              </w:rPr>
              <w:t>2.2. valsts speciālais budžets</w:t>
            </w:r>
          </w:p>
        </w:tc>
        <w:tc>
          <w:tcPr>
            <w:tcW w:w="1115" w:type="pct"/>
            <w:vAlign w:val="center"/>
          </w:tcPr>
          <w:p w14:paraId="5FD28F89" w14:textId="6753050F" w:rsidR="009F68EA" w:rsidRPr="00796EF0" w:rsidRDefault="009F68EA" w:rsidP="00796EF0">
            <w:pPr>
              <w:jc w:val="center"/>
              <w:rPr>
                <w:color w:val="000000" w:themeColor="text1"/>
              </w:rPr>
            </w:pPr>
            <w:r w:rsidRPr="00796EF0">
              <w:rPr>
                <w:color w:val="000000" w:themeColor="text1"/>
              </w:rPr>
              <w:t>0</w:t>
            </w:r>
          </w:p>
        </w:tc>
        <w:tc>
          <w:tcPr>
            <w:tcW w:w="758" w:type="pct"/>
            <w:vAlign w:val="center"/>
          </w:tcPr>
          <w:p w14:paraId="2BD96146" w14:textId="5E559ADC" w:rsidR="009F68EA" w:rsidRPr="00796EF0" w:rsidRDefault="009F68EA" w:rsidP="00796EF0">
            <w:pPr>
              <w:jc w:val="center"/>
              <w:rPr>
                <w:color w:val="000000" w:themeColor="text1"/>
              </w:rPr>
            </w:pPr>
            <w:r w:rsidRPr="00796EF0">
              <w:rPr>
                <w:color w:val="000000" w:themeColor="text1"/>
              </w:rPr>
              <w:t>0</w:t>
            </w:r>
          </w:p>
        </w:tc>
        <w:tc>
          <w:tcPr>
            <w:tcW w:w="653" w:type="pct"/>
            <w:vAlign w:val="center"/>
          </w:tcPr>
          <w:p w14:paraId="4D75807D" w14:textId="1522D778" w:rsidR="009F68EA" w:rsidRPr="00796EF0" w:rsidRDefault="009F68EA" w:rsidP="009F68EA">
            <w:pPr>
              <w:jc w:val="center"/>
              <w:rPr>
                <w:color w:val="000000" w:themeColor="text1"/>
              </w:rPr>
            </w:pPr>
            <w:r w:rsidRPr="00796EF0">
              <w:rPr>
                <w:color w:val="000000" w:themeColor="text1"/>
              </w:rPr>
              <w:t>0</w:t>
            </w:r>
          </w:p>
        </w:tc>
        <w:tc>
          <w:tcPr>
            <w:tcW w:w="649" w:type="pct"/>
            <w:vAlign w:val="center"/>
          </w:tcPr>
          <w:p w14:paraId="2FCF0EE2" w14:textId="7D72FACF" w:rsidR="009F68EA" w:rsidRPr="00796EF0" w:rsidRDefault="009F68EA" w:rsidP="009F68EA">
            <w:pPr>
              <w:jc w:val="center"/>
              <w:rPr>
                <w:color w:val="000000" w:themeColor="text1"/>
              </w:rPr>
            </w:pPr>
            <w:r w:rsidRPr="00796EF0">
              <w:rPr>
                <w:color w:val="000000" w:themeColor="text1"/>
              </w:rPr>
              <w:t>0</w:t>
            </w:r>
          </w:p>
        </w:tc>
        <w:tc>
          <w:tcPr>
            <w:tcW w:w="692" w:type="pct"/>
            <w:vAlign w:val="center"/>
          </w:tcPr>
          <w:p w14:paraId="357AB4EA" w14:textId="44345C97" w:rsidR="009F68EA" w:rsidRPr="00796EF0" w:rsidRDefault="009F68EA" w:rsidP="009F68EA">
            <w:pPr>
              <w:jc w:val="center"/>
              <w:rPr>
                <w:color w:val="000000" w:themeColor="text1"/>
              </w:rPr>
            </w:pPr>
            <w:r w:rsidRPr="00796EF0">
              <w:rPr>
                <w:color w:val="000000" w:themeColor="text1"/>
              </w:rPr>
              <w:t>0</w:t>
            </w:r>
          </w:p>
        </w:tc>
      </w:tr>
      <w:tr w:rsidR="009F68EA" w:rsidRPr="00E74F03" w14:paraId="39E07F41" w14:textId="77777777" w:rsidTr="00796EF0">
        <w:trPr>
          <w:jc w:val="center"/>
        </w:trPr>
        <w:tc>
          <w:tcPr>
            <w:tcW w:w="1133" w:type="pct"/>
          </w:tcPr>
          <w:p w14:paraId="793C049D" w14:textId="77777777" w:rsidR="009F68EA" w:rsidRPr="00E74F03" w:rsidRDefault="009F68EA" w:rsidP="009F68EA">
            <w:pPr>
              <w:rPr>
                <w:color w:val="000000" w:themeColor="text1"/>
              </w:rPr>
            </w:pPr>
            <w:r w:rsidRPr="00E74F03">
              <w:rPr>
                <w:color w:val="000000" w:themeColor="text1"/>
              </w:rPr>
              <w:t xml:space="preserve">2.3. pašvaldību budžets </w:t>
            </w:r>
          </w:p>
        </w:tc>
        <w:tc>
          <w:tcPr>
            <w:tcW w:w="1115" w:type="pct"/>
            <w:vAlign w:val="center"/>
          </w:tcPr>
          <w:p w14:paraId="0E89E596" w14:textId="019C2A4C" w:rsidR="009F68EA" w:rsidRPr="00796EF0" w:rsidRDefault="009F68EA" w:rsidP="00796EF0">
            <w:pPr>
              <w:jc w:val="center"/>
              <w:rPr>
                <w:color w:val="000000" w:themeColor="text1"/>
              </w:rPr>
            </w:pPr>
            <w:r w:rsidRPr="00796EF0">
              <w:rPr>
                <w:color w:val="000000" w:themeColor="text1"/>
              </w:rPr>
              <w:t>0</w:t>
            </w:r>
          </w:p>
        </w:tc>
        <w:tc>
          <w:tcPr>
            <w:tcW w:w="758" w:type="pct"/>
            <w:vAlign w:val="center"/>
          </w:tcPr>
          <w:p w14:paraId="5B396A5B" w14:textId="1B176A4B" w:rsidR="009F68EA" w:rsidRPr="00796EF0" w:rsidRDefault="009F68EA" w:rsidP="00796EF0">
            <w:pPr>
              <w:jc w:val="center"/>
              <w:rPr>
                <w:color w:val="000000" w:themeColor="text1"/>
              </w:rPr>
            </w:pPr>
            <w:r w:rsidRPr="00796EF0">
              <w:rPr>
                <w:color w:val="000000" w:themeColor="text1"/>
              </w:rPr>
              <w:t>0</w:t>
            </w:r>
          </w:p>
        </w:tc>
        <w:tc>
          <w:tcPr>
            <w:tcW w:w="653" w:type="pct"/>
            <w:vAlign w:val="center"/>
          </w:tcPr>
          <w:p w14:paraId="44B20E1C" w14:textId="6C557C03" w:rsidR="009F68EA" w:rsidRPr="00796EF0" w:rsidRDefault="009F68EA" w:rsidP="009F68EA">
            <w:pPr>
              <w:jc w:val="center"/>
              <w:rPr>
                <w:color w:val="000000" w:themeColor="text1"/>
              </w:rPr>
            </w:pPr>
            <w:r w:rsidRPr="00796EF0">
              <w:rPr>
                <w:color w:val="000000" w:themeColor="text1"/>
              </w:rPr>
              <w:t>0</w:t>
            </w:r>
          </w:p>
        </w:tc>
        <w:tc>
          <w:tcPr>
            <w:tcW w:w="649" w:type="pct"/>
            <w:vAlign w:val="center"/>
          </w:tcPr>
          <w:p w14:paraId="7DD414F8" w14:textId="5AC0DF77" w:rsidR="009F68EA" w:rsidRPr="00796EF0" w:rsidRDefault="009F68EA" w:rsidP="009F68EA">
            <w:pPr>
              <w:jc w:val="center"/>
              <w:rPr>
                <w:color w:val="000000" w:themeColor="text1"/>
              </w:rPr>
            </w:pPr>
            <w:r w:rsidRPr="00796EF0">
              <w:rPr>
                <w:color w:val="000000" w:themeColor="text1"/>
              </w:rPr>
              <w:t>0</w:t>
            </w:r>
          </w:p>
        </w:tc>
        <w:tc>
          <w:tcPr>
            <w:tcW w:w="692" w:type="pct"/>
            <w:vAlign w:val="center"/>
          </w:tcPr>
          <w:p w14:paraId="4C357544" w14:textId="0A3D337C" w:rsidR="009F68EA" w:rsidRPr="00796EF0" w:rsidRDefault="009F68EA" w:rsidP="009F68EA">
            <w:pPr>
              <w:jc w:val="center"/>
              <w:rPr>
                <w:color w:val="000000" w:themeColor="text1"/>
              </w:rPr>
            </w:pPr>
            <w:r w:rsidRPr="00796EF0">
              <w:rPr>
                <w:color w:val="000000" w:themeColor="text1"/>
              </w:rPr>
              <w:t>0</w:t>
            </w:r>
          </w:p>
        </w:tc>
      </w:tr>
      <w:tr w:rsidR="009F68EA" w:rsidRPr="00E74F03" w14:paraId="4F35DAE7" w14:textId="77777777" w:rsidTr="00796EF0">
        <w:trPr>
          <w:jc w:val="center"/>
        </w:trPr>
        <w:tc>
          <w:tcPr>
            <w:tcW w:w="1133" w:type="pct"/>
          </w:tcPr>
          <w:p w14:paraId="747EBA60" w14:textId="77777777" w:rsidR="009F68EA" w:rsidRPr="00E74F03" w:rsidRDefault="009F68EA" w:rsidP="009F68EA">
            <w:pPr>
              <w:rPr>
                <w:color w:val="000000" w:themeColor="text1"/>
              </w:rPr>
            </w:pPr>
            <w:r w:rsidRPr="00E74F03">
              <w:rPr>
                <w:color w:val="000000" w:themeColor="text1"/>
              </w:rPr>
              <w:t>3. Finansiālā ietekme:</w:t>
            </w:r>
          </w:p>
        </w:tc>
        <w:tc>
          <w:tcPr>
            <w:tcW w:w="1115" w:type="pct"/>
            <w:shd w:val="clear" w:color="auto" w:fill="auto"/>
            <w:vAlign w:val="center"/>
          </w:tcPr>
          <w:p w14:paraId="3CC0E5F1" w14:textId="77777777" w:rsidR="009F68EA" w:rsidRPr="009F68EA" w:rsidRDefault="009F68EA" w:rsidP="009F68EA">
            <w:pPr>
              <w:jc w:val="center"/>
              <w:rPr>
                <w:color w:val="000000" w:themeColor="text1"/>
              </w:rPr>
            </w:pPr>
            <w:r w:rsidRPr="009F68EA">
              <w:rPr>
                <w:color w:val="000000" w:themeColor="text1"/>
              </w:rPr>
              <w:t>0</w:t>
            </w:r>
          </w:p>
          <w:p w14:paraId="4F422C23" w14:textId="77777777" w:rsidR="009F68EA" w:rsidRPr="009F68EA" w:rsidRDefault="009F68EA" w:rsidP="009F68EA">
            <w:pPr>
              <w:jc w:val="center"/>
              <w:rPr>
                <w:color w:val="000000" w:themeColor="text1"/>
              </w:rPr>
            </w:pPr>
          </w:p>
        </w:tc>
        <w:tc>
          <w:tcPr>
            <w:tcW w:w="758" w:type="pct"/>
            <w:vAlign w:val="center"/>
          </w:tcPr>
          <w:p w14:paraId="38A40F89" w14:textId="77777777" w:rsidR="009F68EA" w:rsidRPr="00796EF0" w:rsidRDefault="009F68EA" w:rsidP="009F68EA">
            <w:pPr>
              <w:jc w:val="center"/>
              <w:rPr>
                <w:color w:val="000000" w:themeColor="text1"/>
              </w:rPr>
            </w:pPr>
            <w:r w:rsidRPr="009F68EA">
              <w:rPr>
                <w:color w:val="000000" w:themeColor="text1"/>
              </w:rPr>
              <w:t>0</w:t>
            </w:r>
          </w:p>
        </w:tc>
        <w:tc>
          <w:tcPr>
            <w:tcW w:w="653" w:type="pct"/>
            <w:vAlign w:val="center"/>
          </w:tcPr>
          <w:p w14:paraId="08F4C5ED" w14:textId="73CE598E" w:rsidR="009F68EA" w:rsidRPr="009F68EA" w:rsidRDefault="009F68EA" w:rsidP="009F68EA">
            <w:pPr>
              <w:jc w:val="center"/>
              <w:rPr>
                <w:color w:val="000000" w:themeColor="text1"/>
              </w:rPr>
            </w:pPr>
            <w:r w:rsidRPr="009F68EA">
              <w:rPr>
                <w:color w:val="000000" w:themeColor="text1"/>
              </w:rPr>
              <w:t>0</w:t>
            </w:r>
          </w:p>
        </w:tc>
        <w:tc>
          <w:tcPr>
            <w:tcW w:w="649" w:type="pct"/>
            <w:vAlign w:val="center"/>
          </w:tcPr>
          <w:p w14:paraId="3159CFB1" w14:textId="7F73BDB8" w:rsidR="009F68EA" w:rsidRPr="009F68EA" w:rsidRDefault="009F68EA" w:rsidP="009F68EA">
            <w:pPr>
              <w:jc w:val="center"/>
            </w:pPr>
            <w:r w:rsidRPr="009F68EA">
              <w:t>0</w:t>
            </w:r>
          </w:p>
        </w:tc>
        <w:tc>
          <w:tcPr>
            <w:tcW w:w="692" w:type="pct"/>
            <w:vAlign w:val="center"/>
          </w:tcPr>
          <w:p w14:paraId="5D8194C9" w14:textId="2CCD04CA" w:rsidR="009F68EA" w:rsidRPr="009F68EA" w:rsidRDefault="009F68EA" w:rsidP="009F68EA">
            <w:pPr>
              <w:jc w:val="center"/>
            </w:pPr>
            <w:r w:rsidRPr="009F68EA">
              <w:t>0</w:t>
            </w:r>
          </w:p>
        </w:tc>
      </w:tr>
      <w:tr w:rsidR="009F68EA" w:rsidRPr="00E74F03" w14:paraId="2DEBF993" w14:textId="77777777" w:rsidTr="00796EF0">
        <w:trPr>
          <w:jc w:val="center"/>
        </w:trPr>
        <w:tc>
          <w:tcPr>
            <w:tcW w:w="1133" w:type="pct"/>
          </w:tcPr>
          <w:p w14:paraId="601BC1BB" w14:textId="77777777" w:rsidR="009F68EA" w:rsidRPr="00E74F03" w:rsidRDefault="009F68EA" w:rsidP="009F68EA">
            <w:pPr>
              <w:rPr>
                <w:color w:val="000000" w:themeColor="text1"/>
              </w:rPr>
            </w:pPr>
            <w:r w:rsidRPr="00E74F03">
              <w:rPr>
                <w:color w:val="000000" w:themeColor="text1"/>
              </w:rPr>
              <w:t>3.1. valsts pamatbudžets</w:t>
            </w:r>
          </w:p>
        </w:tc>
        <w:tc>
          <w:tcPr>
            <w:tcW w:w="1115" w:type="pct"/>
            <w:shd w:val="clear" w:color="auto" w:fill="auto"/>
            <w:vAlign w:val="center"/>
          </w:tcPr>
          <w:p w14:paraId="23E41FC4" w14:textId="77777777" w:rsidR="009F68EA" w:rsidRPr="00796EF0" w:rsidRDefault="009F68EA" w:rsidP="009F68EA">
            <w:pPr>
              <w:jc w:val="center"/>
              <w:rPr>
                <w:color w:val="000000" w:themeColor="text1"/>
              </w:rPr>
            </w:pPr>
            <w:r w:rsidRPr="009F68EA">
              <w:rPr>
                <w:color w:val="000000" w:themeColor="text1"/>
              </w:rPr>
              <w:t>0</w:t>
            </w:r>
          </w:p>
        </w:tc>
        <w:tc>
          <w:tcPr>
            <w:tcW w:w="758" w:type="pct"/>
            <w:vAlign w:val="center"/>
          </w:tcPr>
          <w:p w14:paraId="01A36D36" w14:textId="77777777" w:rsidR="009F68EA" w:rsidRPr="00796EF0" w:rsidRDefault="009F68EA" w:rsidP="009F68EA">
            <w:pPr>
              <w:jc w:val="center"/>
              <w:rPr>
                <w:color w:val="000000" w:themeColor="text1"/>
              </w:rPr>
            </w:pPr>
            <w:r w:rsidRPr="009F68EA">
              <w:rPr>
                <w:color w:val="000000" w:themeColor="text1"/>
              </w:rPr>
              <w:t>0</w:t>
            </w:r>
          </w:p>
        </w:tc>
        <w:tc>
          <w:tcPr>
            <w:tcW w:w="653" w:type="pct"/>
            <w:vAlign w:val="center"/>
          </w:tcPr>
          <w:p w14:paraId="75A15D46" w14:textId="4E4E9D76" w:rsidR="009F68EA" w:rsidRPr="009F68EA" w:rsidRDefault="009F68EA" w:rsidP="009F68EA">
            <w:pPr>
              <w:jc w:val="center"/>
              <w:rPr>
                <w:color w:val="000000" w:themeColor="text1"/>
              </w:rPr>
            </w:pPr>
            <w:r w:rsidRPr="009F68EA">
              <w:rPr>
                <w:color w:val="000000" w:themeColor="text1"/>
              </w:rPr>
              <w:t>0</w:t>
            </w:r>
          </w:p>
        </w:tc>
        <w:tc>
          <w:tcPr>
            <w:tcW w:w="649" w:type="pct"/>
            <w:vAlign w:val="center"/>
          </w:tcPr>
          <w:p w14:paraId="4A842A29" w14:textId="6CB78061" w:rsidR="009F68EA" w:rsidRPr="009F68EA" w:rsidRDefault="009F68EA" w:rsidP="009F68EA">
            <w:pPr>
              <w:jc w:val="center"/>
            </w:pPr>
            <w:r w:rsidRPr="009F68EA">
              <w:t>0</w:t>
            </w:r>
          </w:p>
        </w:tc>
        <w:tc>
          <w:tcPr>
            <w:tcW w:w="692" w:type="pct"/>
            <w:vAlign w:val="center"/>
          </w:tcPr>
          <w:p w14:paraId="4B524348" w14:textId="171F76DF" w:rsidR="009F68EA" w:rsidRPr="009F68EA" w:rsidRDefault="009F68EA" w:rsidP="009F68EA">
            <w:pPr>
              <w:jc w:val="center"/>
            </w:pPr>
            <w:r w:rsidRPr="009F68EA">
              <w:t>0</w:t>
            </w:r>
          </w:p>
        </w:tc>
      </w:tr>
      <w:tr w:rsidR="009F68EA" w:rsidRPr="00E74F03" w14:paraId="00F3DA2B" w14:textId="77777777" w:rsidTr="00796EF0">
        <w:trPr>
          <w:jc w:val="center"/>
        </w:trPr>
        <w:tc>
          <w:tcPr>
            <w:tcW w:w="1133" w:type="pct"/>
          </w:tcPr>
          <w:p w14:paraId="3FFCB8A3" w14:textId="77777777" w:rsidR="009F68EA" w:rsidRPr="00E74F03" w:rsidRDefault="009F68EA" w:rsidP="009F68EA">
            <w:pPr>
              <w:rPr>
                <w:color w:val="000000" w:themeColor="text1"/>
              </w:rPr>
            </w:pPr>
            <w:r w:rsidRPr="00E74F03">
              <w:rPr>
                <w:color w:val="000000" w:themeColor="text1"/>
              </w:rPr>
              <w:t>3.2. speciālais budžets</w:t>
            </w:r>
          </w:p>
        </w:tc>
        <w:tc>
          <w:tcPr>
            <w:tcW w:w="1115" w:type="pct"/>
            <w:shd w:val="clear" w:color="auto" w:fill="auto"/>
            <w:vAlign w:val="center"/>
          </w:tcPr>
          <w:p w14:paraId="5D441E27" w14:textId="2D1FFDEA" w:rsidR="009F68EA" w:rsidRPr="00796EF0" w:rsidRDefault="009F68EA" w:rsidP="00796EF0">
            <w:pPr>
              <w:jc w:val="center"/>
              <w:rPr>
                <w:color w:val="000000" w:themeColor="text1"/>
              </w:rPr>
            </w:pPr>
            <w:r w:rsidRPr="009F68EA">
              <w:rPr>
                <w:color w:val="000000" w:themeColor="text1"/>
              </w:rPr>
              <w:t>0</w:t>
            </w:r>
          </w:p>
        </w:tc>
        <w:tc>
          <w:tcPr>
            <w:tcW w:w="758" w:type="pct"/>
            <w:vAlign w:val="center"/>
          </w:tcPr>
          <w:p w14:paraId="1945AF50" w14:textId="7422CF8F" w:rsidR="009F68EA" w:rsidRPr="00796EF0" w:rsidRDefault="009F68EA" w:rsidP="00796EF0">
            <w:pPr>
              <w:jc w:val="center"/>
              <w:rPr>
                <w:color w:val="000000" w:themeColor="text1"/>
              </w:rPr>
            </w:pPr>
            <w:r w:rsidRPr="00796EF0">
              <w:rPr>
                <w:color w:val="000000" w:themeColor="text1"/>
              </w:rPr>
              <w:t>0</w:t>
            </w:r>
          </w:p>
        </w:tc>
        <w:tc>
          <w:tcPr>
            <w:tcW w:w="653" w:type="pct"/>
            <w:vAlign w:val="center"/>
          </w:tcPr>
          <w:p w14:paraId="21634E2E" w14:textId="2729A1E4" w:rsidR="009F68EA" w:rsidRPr="00796EF0" w:rsidRDefault="009F68EA" w:rsidP="00796EF0">
            <w:pPr>
              <w:jc w:val="center"/>
              <w:rPr>
                <w:color w:val="000000" w:themeColor="text1"/>
              </w:rPr>
            </w:pPr>
            <w:r w:rsidRPr="00796EF0">
              <w:rPr>
                <w:color w:val="000000" w:themeColor="text1"/>
              </w:rPr>
              <w:t>0</w:t>
            </w:r>
          </w:p>
        </w:tc>
        <w:tc>
          <w:tcPr>
            <w:tcW w:w="649" w:type="pct"/>
            <w:vAlign w:val="center"/>
          </w:tcPr>
          <w:p w14:paraId="79BB0470" w14:textId="04477D91" w:rsidR="009F68EA" w:rsidRPr="00796EF0" w:rsidRDefault="009F68EA" w:rsidP="00796EF0">
            <w:pPr>
              <w:jc w:val="center"/>
              <w:rPr>
                <w:color w:val="000000" w:themeColor="text1"/>
              </w:rPr>
            </w:pPr>
            <w:r w:rsidRPr="00796EF0">
              <w:rPr>
                <w:color w:val="000000" w:themeColor="text1"/>
              </w:rPr>
              <w:t>0</w:t>
            </w:r>
          </w:p>
        </w:tc>
        <w:tc>
          <w:tcPr>
            <w:tcW w:w="692" w:type="pct"/>
            <w:vAlign w:val="center"/>
          </w:tcPr>
          <w:p w14:paraId="16A632B4" w14:textId="652A2D6A" w:rsidR="009F68EA" w:rsidRPr="00796EF0" w:rsidRDefault="009F68EA" w:rsidP="00796EF0">
            <w:pPr>
              <w:jc w:val="center"/>
              <w:rPr>
                <w:color w:val="000000" w:themeColor="text1"/>
              </w:rPr>
            </w:pPr>
            <w:r w:rsidRPr="00796EF0">
              <w:rPr>
                <w:color w:val="000000" w:themeColor="text1"/>
              </w:rPr>
              <w:t>0</w:t>
            </w:r>
          </w:p>
        </w:tc>
      </w:tr>
      <w:tr w:rsidR="009F68EA" w:rsidRPr="00E74F03" w14:paraId="2FCBCA36" w14:textId="77777777" w:rsidTr="00796EF0">
        <w:trPr>
          <w:jc w:val="center"/>
        </w:trPr>
        <w:tc>
          <w:tcPr>
            <w:tcW w:w="1133" w:type="pct"/>
          </w:tcPr>
          <w:p w14:paraId="26054EA2" w14:textId="77777777" w:rsidR="009F68EA" w:rsidRPr="00E74F03" w:rsidRDefault="009F68EA" w:rsidP="009F68EA">
            <w:pPr>
              <w:rPr>
                <w:color w:val="000000" w:themeColor="text1"/>
              </w:rPr>
            </w:pPr>
            <w:r w:rsidRPr="00E74F03">
              <w:rPr>
                <w:color w:val="000000" w:themeColor="text1"/>
              </w:rPr>
              <w:t xml:space="preserve">3.3. pašvaldību budžets </w:t>
            </w:r>
          </w:p>
        </w:tc>
        <w:tc>
          <w:tcPr>
            <w:tcW w:w="1115" w:type="pct"/>
            <w:shd w:val="clear" w:color="auto" w:fill="auto"/>
            <w:vAlign w:val="center"/>
          </w:tcPr>
          <w:p w14:paraId="34A65A5F" w14:textId="0F9BE321" w:rsidR="009F68EA" w:rsidRPr="00796EF0" w:rsidRDefault="009F68EA" w:rsidP="00796EF0">
            <w:pPr>
              <w:jc w:val="center"/>
              <w:rPr>
                <w:color w:val="000000" w:themeColor="text1"/>
              </w:rPr>
            </w:pPr>
            <w:r w:rsidRPr="009F68EA">
              <w:rPr>
                <w:color w:val="000000" w:themeColor="text1"/>
              </w:rPr>
              <w:t>0</w:t>
            </w:r>
          </w:p>
        </w:tc>
        <w:tc>
          <w:tcPr>
            <w:tcW w:w="758" w:type="pct"/>
            <w:vAlign w:val="center"/>
          </w:tcPr>
          <w:p w14:paraId="6CE5B25B" w14:textId="0167F48A" w:rsidR="009F68EA" w:rsidRPr="00796EF0" w:rsidRDefault="009F68EA" w:rsidP="00796EF0">
            <w:pPr>
              <w:jc w:val="center"/>
              <w:rPr>
                <w:color w:val="000000" w:themeColor="text1"/>
              </w:rPr>
            </w:pPr>
            <w:r w:rsidRPr="00796EF0">
              <w:rPr>
                <w:color w:val="000000" w:themeColor="text1"/>
              </w:rPr>
              <w:t>0</w:t>
            </w:r>
          </w:p>
        </w:tc>
        <w:tc>
          <w:tcPr>
            <w:tcW w:w="653" w:type="pct"/>
            <w:vAlign w:val="center"/>
          </w:tcPr>
          <w:p w14:paraId="42F84C53" w14:textId="2B3FA286" w:rsidR="009F68EA" w:rsidRPr="00796EF0" w:rsidRDefault="009F68EA" w:rsidP="00796EF0">
            <w:pPr>
              <w:jc w:val="center"/>
              <w:rPr>
                <w:color w:val="000000" w:themeColor="text1"/>
              </w:rPr>
            </w:pPr>
            <w:r w:rsidRPr="00796EF0">
              <w:rPr>
                <w:color w:val="000000" w:themeColor="text1"/>
              </w:rPr>
              <w:t>0</w:t>
            </w:r>
          </w:p>
        </w:tc>
        <w:tc>
          <w:tcPr>
            <w:tcW w:w="649" w:type="pct"/>
            <w:vAlign w:val="center"/>
          </w:tcPr>
          <w:p w14:paraId="4A94E6BE" w14:textId="369BE77E" w:rsidR="009F68EA" w:rsidRPr="00796EF0" w:rsidRDefault="009F68EA" w:rsidP="00796EF0">
            <w:pPr>
              <w:jc w:val="center"/>
              <w:rPr>
                <w:color w:val="000000" w:themeColor="text1"/>
              </w:rPr>
            </w:pPr>
            <w:r w:rsidRPr="00796EF0">
              <w:rPr>
                <w:color w:val="000000" w:themeColor="text1"/>
              </w:rPr>
              <w:t>0</w:t>
            </w:r>
          </w:p>
        </w:tc>
        <w:tc>
          <w:tcPr>
            <w:tcW w:w="692" w:type="pct"/>
            <w:vAlign w:val="center"/>
          </w:tcPr>
          <w:p w14:paraId="4D64D1A7" w14:textId="1E1F7C0D" w:rsidR="009F68EA" w:rsidRPr="00796EF0" w:rsidRDefault="009F68EA" w:rsidP="00796EF0">
            <w:pPr>
              <w:jc w:val="center"/>
              <w:rPr>
                <w:color w:val="000000" w:themeColor="text1"/>
              </w:rPr>
            </w:pPr>
            <w:r w:rsidRPr="00796EF0">
              <w:rPr>
                <w:color w:val="000000" w:themeColor="text1"/>
              </w:rPr>
              <w:t>0</w:t>
            </w:r>
          </w:p>
        </w:tc>
      </w:tr>
      <w:tr w:rsidR="009F68EA" w:rsidRPr="00E74F03" w14:paraId="56616E74" w14:textId="77777777" w:rsidTr="00796EF0">
        <w:trPr>
          <w:trHeight w:val="1932"/>
          <w:jc w:val="center"/>
        </w:trPr>
        <w:tc>
          <w:tcPr>
            <w:tcW w:w="1133" w:type="pct"/>
          </w:tcPr>
          <w:p w14:paraId="38194B97" w14:textId="77777777" w:rsidR="009F68EA" w:rsidRPr="00E74F03" w:rsidRDefault="009F68EA" w:rsidP="009F68EA">
            <w:pPr>
              <w:rPr>
                <w:color w:val="000000" w:themeColor="text1"/>
              </w:rPr>
            </w:pPr>
            <w:r w:rsidRPr="00E74F03">
              <w:rPr>
                <w:color w:val="000000" w:themeColor="text1"/>
              </w:rPr>
              <w:t>4. Finanšu līdzekļi papildu izdevumu finansēšanai (kompensējošu izdevumu samazinājumu norāda ar "+" zīmi)*</w:t>
            </w:r>
          </w:p>
        </w:tc>
        <w:tc>
          <w:tcPr>
            <w:tcW w:w="1115" w:type="pct"/>
            <w:vAlign w:val="center"/>
          </w:tcPr>
          <w:p w14:paraId="3D75AEC1" w14:textId="77777777" w:rsidR="009F68EA" w:rsidRPr="00796EF0" w:rsidRDefault="009F68EA" w:rsidP="009F68EA">
            <w:pPr>
              <w:jc w:val="center"/>
              <w:rPr>
                <w:color w:val="000000" w:themeColor="text1"/>
              </w:rPr>
            </w:pPr>
            <w:r w:rsidRPr="009F68EA">
              <w:rPr>
                <w:color w:val="000000" w:themeColor="text1"/>
              </w:rPr>
              <w:t>X</w:t>
            </w:r>
          </w:p>
        </w:tc>
        <w:tc>
          <w:tcPr>
            <w:tcW w:w="758" w:type="pct"/>
            <w:vAlign w:val="center"/>
          </w:tcPr>
          <w:p w14:paraId="66BE0637" w14:textId="77777777" w:rsidR="009F68EA" w:rsidRPr="00796EF0" w:rsidRDefault="009F68EA" w:rsidP="009F68EA">
            <w:pPr>
              <w:jc w:val="center"/>
              <w:rPr>
                <w:color w:val="000000" w:themeColor="text1"/>
              </w:rPr>
            </w:pPr>
            <w:r w:rsidRPr="00796EF0">
              <w:rPr>
                <w:color w:val="000000" w:themeColor="text1"/>
              </w:rPr>
              <w:t>0</w:t>
            </w:r>
          </w:p>
        </w:tc>
        <w:tc>
          <w:tcPr>
            <w:tcW w:w="653" w:type="pct"/>
            <w:vAlign w:val="center"/>
          </w:tcPr>
          <w:p w14:paraId="23015F99" w14:textId="3426DDEA" w:rsidR="009F68EA" w:rsidRPr="009F68EA" w:rsidRDefault="009F68EA" w:rsidP="009F68EA">
            <w:pPr>
              <w:jc w:val="center"/>
              <w:rPr>
                <w:color w:val="000000" w:themeColor="text1"/>
              </w:rPr>
            </w:pPr>
            <w:r w:rsidRPr="009F68EA">
              <w:rPr>
                <w:color w:val="000000" w:themeColor="text1"/>
              </w:rPr>
              <w:t>0</w:t>
            </w:r>
          </w:p>
        </w:tc>
        <w:tc>
          <w:tcPr>
            <w:tcW w:w="649" w:type="pct"/>
            <w:vAlign w:val="center"/>
          </w:tcPr>
          <w:p w14:paraId="06BD2E7A" w14:textId="34688A0C" w:rsidR="009F68EA" w:rsidRPr="009F68EA" w:rsidRDefault="009F68EA" w:rsidP="009F68EA">
            <w:pPr>
              <w:jc w:val="center"/>
            </w:pPr>
            <w:r w:rsidRPr="009F68EA">
              <w:t>0</w:t>
            </w:r>
          </w:p>
        </w:tc>
        <w:tc>
          <w:tcPr>
            <w:tcW w:w="692" w:type="pct"/>
            <w:vAlign w:val="center"/>
          </w:tcPr>
          <w:p w14:paraId="22ACB326" w14:textId="16D6F200" w:rsidR="009F68EA" w:rsidRPr="009F68EA" w:rsidRDefault="009F68EA" w:rsidP="00796EF0">
            <w:pPr>
              <w:jc w:val="center"/>
            </w:pPr>
            <w:r w:rsidRPr="009F68EA">
              <w:t>0</w:t>
            </w:r>
          </w:p>
        </w:tc>
      </w:tr>
      <w:tr w:rsidR="009F68EA" w:rsidRPr="00E74F03" w14:paraId="3A608CD2" w14:textId="77777777" w:rsidTr="00796EF0">
        <w:trPr>
          <w:jc w:val="center"/>
        </w:trPr>
        <w:tc>
          <w:tcPr>
            <w:tcW w:w="1133" w:type="pct"/>
          </w:tcPr>
          <w:p w14:paraId="72D73413" w14:textId="77777777" w:rsidR="009F68EA" w:rsidRPr="00E74F03" w:rsidRDefault="009F68EA" w:rsidP="009F68EA">
            <w:pPr>
              <w:rPr>
                <w:color w:val="000000" w:themeColor="text1"/>
              </w:rPr>
            </w:pPr>
            <w:r w:rsidRPr="00E74F03">
              <w:rPr>
                <w:color w:val="000000" w:themeColor="text1"/>
              </w:rPr>
              <w:lastRenderedPageBreak/>
              <w:t>5. Precizēta finansiālā ietekme:</w:t>
            </w:r>
          </w:p>
        </w:tc>
        <w:tc>
          <w:tcPr>
            <w:tcW w:w="1115" w:type="pct"/>
            <w:vMerge w:val="restart"/>
            <w:vAlign w:val="center"/>
          </w:tcPr>
          <w:p w14:paraId="44F5B83C" w14:textId="77777777" w:rsidR="009F68EA" w:rsidRPr="00796EF0" w:rsidRDefault="009F68EA" w:rsidP="009F68EA">
            <w:pPr>
              <w:jc w:val="center"/>
              <w:rPr>
                <w:color w:val="000000" w:themeColor="text1"/>
              </w:rPr>
            </w:pPr>
            <w:r w:rsidRPr="009F68EA">
              <w:rPr>
                <w:color w:val="000000" w:themeColor="text1"/>
              </w:rPr>
              <w:t>X</w:t>
            </w:r>
          </w:p>
        </w:tc>
        <w:tc>
          <w:tcPr>
            <w:tcW w:w="758" w:type="pct"/>
            <w:vAlign w:val="center"/>
          </w:tcPr>
          <w:p w14:paraId="21A9AF0A" w14:textId="77777777" w:rsidR="009F68EA" w:rsidRPr="00796EF0" w:rsidRDefault="009F68EA" w:rsidP="00796EF0">
            <w:pPr>
              <w:jc w:val="center"/>
              <w:rPr>
                <w:color w:val="000000" w:themeColor="text1"/>
              </w:rPr>
            </w:pPr>
            <w:r w:rsidRPr="00796EF0">
              <w:rPr>
                <w:color w:val="000000" w:themeColor="text1"/>
              </w:rPr>
              <w:t>0</w:t>
            </w:r>
          </w:p>
        </w:tc>
        <w:tc>
          <w:tcPr>
            <w:tcW w:w="653" w:type="pct"/>
            <w:vAlign w:val="center"/>
          </w:tcPr>
          <w:p w14:paraId="05ACD2ED" w14:textId="77777777" w:rsidR="009F68EA" w:rsidRPr="00796EF0" w:rsidRDefault="009F68EA" w:rsidP="00796EF0">
            <w:pPr>
              <w:jc w:val="center"/>
              <w:rPr>
                <w:color w:val="000000" w:themeColor="text1"/>
              </w:rPr>
            </w:pPr>
            <w:r w:rsidRPr="00796EF0">
              <w:rPr>
                <w:color w:val="000000" w:themeColor="text1"/>
              </w:rPr>
              <w:t>0</w:t>
            </w:r>
          </w:p>
        </w:tc>
        <w:tc>
          <w:tcPr>
            <w:tcW w:w="649" w:type="pct"/>
            <w:vAlign w:val="center"/>
          </w:tcPr>
          <w:p w14:paraId="52247BBA" w14:textId="77777777" w:rsidR="009F68EA" w:rsidRPr="00796EF0" w:rsidRDefault="009F68EA" w:rsidP="00796EF0">
            <w:pPr>
              <w:jc w:val="center"/>
              <w:rPr>
                <w:color w:val="000000" w:themeColor="text1"/>
              </w:rPr>
            </w:pPr>
            <w:r w:rsidRPr="00796EF0">
              <w:rPr>
                <w:color w:val="000000" w:themeColor="text1"/>
              </w:rPr>
              <w:t>0</w:t>
            </w:r>
          </w:p>
        </w:tc>
        <w:tc>
          <w:tcPr>
            <w:tcW w:w="692" w:type="pct"/>
            <w:vAlign w:val="center"/>
          </w:tcPr>
          <w:p w14:paraId="5CAB8029" w14:textId="77777777" w:rsidR="009F68EA" w:rsidRPr="00796EF0" w:rsidRDefault="009F68EA" w:rsidP="00796EF0">
            <w:pPr>
              <w:jc w:val="center"/>
              <w:rPr>
                <w:color w:val="000000" w:themeColor="text1"/>
              </w:rPr>
            </w:pPr>
            <w:r w:rsidRPr="00796EF0">
              <w:rPr>
                <w:color w:val="000000" w:themeColor="text1"/>
              </w:rPr>
              <w:t>0</w:t>
            </w:r>
          </w:p>
        </w:tc>
      </w:tr>
      <w:tr w:rsidR="009F68EA" w:rsidRPr="00E74F03" w14:paraId="04799460" w14:textId="77777777" w:rsidTr="00796EF0">
        <w:trPr>
          <w:jc w:val="center"/>
        </w:trPr>
        <w:tc>
          <w:tcPr>
            <w:tcW w:w="1133" w:type="pct"/>
          </w:tcPr>
          <w:p w14:paraId="25072BA8" w14:textId="77777777" w:rsidR="009F68EA" w:rsidRPr="00E74F03" w:rsidRDefault="009F68EA" w:rsidP="009F68EA">
            <w:pPr>
              <w:rPr>
                <w:color w:val="000000" w:themeColor="text1"/>
              </w:rPr>
            </w:pPr>
            <w:r w:rsidRPr="00E74F03">
              <w:rPr>
                <w:color w:val="000000" w:themeColor="text1"/>
              </w:rPr>
              <w:t>5.1. valsts pamatbudžets</w:t>
            </w:r>
          </w:p>
        </w:tc>
        <w:tc>
          <w:tcPr>
            <w:tcW w:w="1115" w:type="pct"/>
            <w:vMerge/>
            <w:vAlign w:val="center"/>
          </w:tcPr>
          <w:p w14:paraId="1F229DEE" w14:textId="77777777" w:rsidR="009F68EA" w:rsidRPr="00796EF0" w:rsidRDefault="009F68EA" w:rsidP="009F68EA">
            <w:pPr>
              <w:jc w:val="center"/>
              <w:rPr>
                <w:color w:val="000000" w:themeColor="text1"/>
              </w:rPr>
            </w:pPr>
          </w:p>
        </w:tc>
        <w:tc>
          <w:tcPr>
            <w:tcW w:w="758" w:type="pct"/>
            <w:vAlign w:val="center"/>
          </w:tcPr>
          <w:p w14:paraId="0E117B65" w14:textId="77777777" w:rsidR="009F68EA" w:rsidRPr="00796EF0" w:rsidRDefault="009F68EA" w:rsidP="00796EF0">
            <w:pPr>
              <w:jc w:val="center"/>
              <w:rPr>
                <w:color w:val="000000" w:themeColor="text1"/>
              </w:rPr>
            </w:pPr>
            <w:r w:rsidRPr="00796EF0">
              <w:rPr>
                <w:color w:val="000000" w:themeColor="text1"/>
              </w:rPr>
              <w:t>0</w:t>
            </w:r>
          </w:p>
        </w:tc>
        <w:tc>
          <w:tcPr>
            <w:tcW w:w="653" w:type="pct"/>
            <w:vAlign w:val="center"/>
          </w:tcPr>
          <w:p w14:paraId="4FB7938E" w14:textId="77777777" w:rsidR="009F68EA" w:rsidRPr="00796EF0" w:rsidRDefault="009F68EA" w:rsidP="00796EF0">
            <w:pPr>
              <w:jc w:val="center"/>
              <w:rPr>
                <w:color w:val="000000" w:themeColor="text1"/>
              </w:rPr>
            </w:pPr>
            <w:r w:rsidRPr="00796EF0">
              <w:rPr>
                <w:color w:val="000000" w:themeColor="text1"/>
              </w:rPr>
              <w:t>0</w:t>
            </w:r>
          </w:p>
        </w:tc>
        <w:tc>
          <w:tcPr>
            <w:tcW w:w="649" w:type="pct"/>
            <w:vAlign w:val="center"/>
          </w:tcPr>
          <w:p w14:paraId="50A47B76" w14:textId="77777777" w:rsidR="009F68EA" w:rsidRPr="00796EF0" w:rsidRDefault="009F68EA" w:rsidP="00796EF0">
            <w:pPr>
              <w:jc w:val="center"/>
              <w:rPr>
                <w:color w:val="000000" w:themeColor="text1"/>
              </w:rPr>
            </w:pPr>
            <w:r w:rsidRPr="00796EF0">
              <w:rPr>
                <w:color w:val="000000" w:themeColor="text1"/>
              </w:rPr>
              <w:t>0</w:t>
            </w:r>
          </w:p>
        </w:tc>
        <w:tc>
          <w:tcPr>
            <w:tcW w:w="692" w:type="pct"/>
            <w:vAlign w:val="center"/>
          </w:tcPr>
          <w:p w14:paraId="512145A4" w14:textId="77777777" w:rsidR="009F68EA" w:rsidRPr="00796EF0" w:rsidRDefault="009F68EA" w:rsidP="00796EF0">
            <w:pPr>
              <w:jc w:val="center"/>
              <w:rPr>
                <w:color w:val="000000" w:themeColor="text1"/>
              </w:rPr>
            </w:pPr>
            <w:r w:rsidRPr="00796EF0">
              <w:rPr>
                <w:color w:val="000000" w:themeColor="text1"/>
              </w:rPr>
              <w:t>0</w:t>
            </w:r>
          </w:p>
        </w:tc>
      </w:tr>
      <w:tr w:rsidR="009F68EA" w:rsidRPr="00E74F03" w14:paraId="775B7BA6" w14:textId="77777777" w:rsidTr="00796EF0">
        <w:trPr>
          <w:jc w:val="center"/>
        </w:trPr>
        <w:tc>
          <w:tcPr>
            <w:tcW w:w="1133" w:type="pct"/>
          </w:tcPr>
          <w:p w14:paraId="473DDAA6" w14:textId="77777777" w:rsidR="009F68EA" w:rsidRPr="00E74F03" w:rsidRDefault="009F68EA" w:rsidP="009F68EA">
            <w:pPr>
              <w:rPr>
                <w:color w:val="000000" w:themeColor="text1"/>
              </w:rPr>
            </w:pPr>
            <w:r w:rsidRPr="00E74F03">
              <w:rPr>
                <w:color w:val="000000" w:themeColor="text1"/>
              </w:rPr>
              <w:t>5.2. speciālais budžets</w:t>
            </w:r>
          </w:p>
        </w:tc>
        <w:tc>
          <w:tcPr>
            <w:tcW w:w="1115" w:type="pct"/>
            <w:vMerge/>
            <w:vAlign w:val="center"/>
          </w:tcPr>
          <w:p w14:paraId="2AF9FFDA" w14:textId="77777777" w:rsidR="009F68EA" w:rsidRPr="00796EF0" w:rsidRDefault="009F68EA" w:rsidP="009F68EA">
            <w:pPr>
              <w:jc w:val="center"/>
              <w:rPr>
                <w:color w:val="000000" w:themeColor="text1"/>
              </w:rPr>
            </w:pPr>
          </w:p>
        </w:tc>
        <w:tc>
          <w:tcPr>
            <w:tcW w:w="758" w:type="pct"/>
            <w:vAlign w:val="center"/>
          </w:tcPr>
          <w:p w14:paraId="53D9171A" w14:textId="689F43BB" w:rsidR="009F68EA" w:rsidRPr="00796EF0" w:rsidRDefault="009F68EA" w:rsidP="00796EF0">
            <w:pPr>
              <w:jc w:val="center"/>
              <w:rPr>
                <w:color w:val="000000" w:themeColor="text1"/>
              </w:rPr>
            </w:pPr>
            <w:r w:rsidRPr="009F68EA">
              <w:rPr>
                <w:color w:val="000000" w:themeColor="text1"/>
              </w:rPr>
              <w:t>0</w:t>
            </w:r>
          </w:p>
        </w:tc>
        <w:tc>
          <w:tcPr>
            <w:tcW w:w="653" w:type="pct"/>
            <w:vAlign w:val="center"/>
          </w:tcPr>
          <w:p w14:paraId="4A58102B" w14:textId="217BE222" w:rsidR="009F68EA" w:rsidRPr="00796EF0" w:rsidRDefault="009F68EA" w:rsidP="00796EF0">
            <w:pPr>
              <w:jc w:val="center"/>
              <w:rPr>
                <w:color w:val="000000" w:themeColor="text1"/>
              </w:rPr>
            </w:pPr>
            <w:r w:rsidRPr="009F68EA">
              <w:rPr>
                <w:color w:val="000000" w:themeColor="text1"/>
              </w:rPr>
              <w:t>0</w:t>
            </w:r>
          </w:p>
        </w:tc>
        <w:tc>
          <w:tcPr>
            <w:tcW w:w="649" w:type="pct"/>
            <w:vAlign w:val="center"/>
          </w:tcPr>
          <w:p w14:paraId="2F7125A7" w14:textId="51AA4623" w:rsidR="009F68EA" w:rsidRPr="00796EF0" w:rsidRDefault="009F68EA" w:rsidP="00796EF0">
            <w:pPr>
              <w:jc w:val="center"/>
              <w:rPr>
                <w:color w:val="000000" w:themeColor="text1"/>
              </w:rPr>
            </w:pPr>
            <w:r w:rsidRPr="009F68EA">
              <w:rPr>
                <w:color w:val="000000" w:themeColor="text1"/>
              </w:rPr>
              <w:t>0</w:t>
            </w:r>
          </w:p>
        </w:tc>
        <w:tc>
          <w:tcPr>
            <w:tcW w:w="692" w:type="pct"/>
            <w:vAlign w:val="center"/>
          </w:tcPr>
          <w:p w14:paraId="22BE3DF4" w14:textId="120423B4" w:rsidR="009F68EA" w:rsidRPr="00796EF0" w:rsidRDefault="009F68EA" w:rsidP="00796EF0">
            <w:pPr>
              <w:jc w:val="center"/>
              <w:rPr>
                <w:color w:val="000000" w:themeColor="text1"/>
              </w:rPr>
            </w:pPr>
            <w:r w:rsidRPr="009F68EA">
              <w:rPr>
                <w:color w:val="000000" w:themeColor="text1"/>
              </w:rPr>
              <w:t>0</w:t>
            </w:r>
          </w:p>
        </w:tc>
      </w:tr>
      <w:tr w:rsidR="009F68EA" w:rsidRPr="00E74F03" w14:paraId="0843D7D8" w14:textId="77777777" w:rsidTr="00796EF0">
        <w:trPr>
          <w:jc w:val="center"/>
        </w:trPr>
        <w:tc>
          <w:tcPr>
            <w:tcW w:w="1133" w:type="pct"/>
          </w:tcPr>
          <w:p w14:paraId="0BA3907C" w14:textId="77777777" w:rsidR="009F68EA" w:rsidRPr="00E74F03" w:rsidRDefault="009F68EA" w:rsidP="009F68EA">
            <w:pPr>
              <w:rPr>
                <w:color w:val="000000" w:themeColor="text1"/>
              </w:rPr>
            </w:pPr>
            <w:r w:rsidRPr="00E74F03">
              <w:rPr>
                <w:color w:val="000000" w:themeColor="text1"/>
              </w:rPr>
              <w:t xml:space="preserve">5.3. pašvaldību budžets </w:t>
            </w:r>
          </w:p>
        </w:tc>
        <w:tc>
          <w:tcPr>
            <w:tcW w:w="1115" w:type="pct"/>
            <w:vMerge/>
            <w:vAlign w:val="center"/>
          </w:tcPr>
          <w:p w14:paraId="1CEA9E38" w14:textId="77777777" w:rsidR="009F68EA" w:rsidRPr="00796EF0" w:rsidRDefault="009F68EA" w:rsidP="009F68EA">
            <w:pPr>
              <w:jc w:val="center"/>
              <w:rPr>
                <w:color w:val="000000" w:themeColor="text1"/>
              </w:rPr>
            </w:pPr>
          </w:p>
        </w:tc>
        <w:tc>
          <w:tcPr>
            <w:tcW w:w="758" w:type="pct"/>
            <w:vAlign w:val="center"/>
          </w:tcPr>
          <w:p w14:paraId="6FC49485" w14:textId="0DB9D89F" w:rsidR="009F68EA" w:rsidRPr="00796EF0" w:rsidRDefault="009F68EA" w:rsidP="00796EF0">
            <w:pPr>
              <w:jc w:val="center"/>
              <w:rPr>
                <w:color w:val="000000" w:themeColor="text1"/>
              </w:rPr>
            </w:pPr>
            <w:r w:rsidRPr="00796EF0">
              <w:rPr>
                <w:color w:val="000000" w:themeColor="text1"/>
              </w:rPr>
              <w:t>0</w:t>
            </w:r>
          </w:p>
        </w:tc>
        <w:tc>
          <w:tcPr>
            <w:tcW w:w="653" w:type="pct"/>
            <w:vAlign w:val="center"/>
          </w:tcPr>
          <w:p w14:paraId="6382ABC6" w14:textId="4AE80D2A" w:rsidR="009F68EA" w:rsidRPr="00796EF0" w:rsidRDefault="009F68EA" w:rsidP="00796EF0">
            <w:pPr>
              <w:jc w:val="center"/>
              <w:rPr>
                <w:color w:val="000000" w:themeColor="text1"/>
              </w:rPr>
            </w:pPr>
            <w:r w:rsidRPr="00796EF0">
              <w:rPr>
                <w:color w:val="000000" w:themeColor="text1"/>
              </w:rPr>
              <w:t>0</w:t>
            </w:r>
          </w:p>
        </w:tc>
        <w:tc>
          <w:tcPr>
            <w:tcW w:w="649" w:type="pct"/>
            <w:vAlign w:val="center"/>
          </w:tcPr>
          <w:p w14:paraId="2704B5B4" w14:textId="74CC1266" w:rsidR="009F68EA" w:rsidRPr="00796EF0" w:rsidRDefault="009F68EA" w:rsidP="00796EF0">
            <w:pPr>
              <w:jc w:val="center"/>
              <w:rPr>
                <w:color w:val="000000" w:themeColor="text1"/>
              </w:rPr>
            </w:pPr>
            <w:r w:rsidRPr="00796EF0">
              <w:rPr>
                <w:color w:val="000000" w:themeColor="text1"/>
              </w:rPr>
              <w:t>0</w:t>
            </w:r>
          </w:p>
        </w:tc>
        <w:tc>
          <w:tcPr>
            <w:tcW w:w="692" w:type="pct"/>
            <w:vAlign w:val="center"/>
          </w:tcPr>
          <w:p w14:paraId="7ABB8E02" w14:textId="7C056A79" w:rsidR="009F68EA" w:rsidRPr="00796EF0" w:rsidRDefault="009F68EA" w:rsidP="00796EF0">
            <w:pPr>
              <w:jc w:val="center"/>
              <w:rPr>
                <w:color w:val="000000" w:themeColor="text1"/>
              </w:rPr>
            </w:pPr>
            <w:r w:rsidRPr="00796EF0">
              <w:rPr>
                <w:color w:val="000000" w:themeColor="text1"/>
              </w:rPr>
              <w:t>0</w:t>
            </w:r>
          </w:p>
        </w:tc>
      </w:tr>
      <w:tr w:rsidR="009F68EA" w:rsidRPr="00E74F03" w14:paraId="258E1B78" w14:textId="77777777" w:rsidTr="00796EF0">
        <w:trPr>
          <w:jc w:val="center"/>
        </w:trPr>
        <w:tc>
          <w:tcPr>
            <w:tcW w:w="1133" w:type="pct"/>
          </w:tcPr>
          <w:p w14:paraId="2DBC2959" w14:textId="77777777" w:rsidR="009F68EA" w:rsidRPr="00E74F03" w:rsidRDefault="009F68EA" w:rsidP="009F68EA">
            <w:pPr>
              <w:rPr>
                <w:color w:val="000000" w:themeColor="text1"/>
              </w:rPr>
            </w:pPr>
            <w:r w:rsidRPr="00E74F03">
              <w:rPr>
                <w:color w:val="000000" w:themeColor="text1"/>
              </w:rPr>
              <w:t>6. Detalizēts ieņēmumu un izdevumu aprēķins (ja nepie</w:t>
            </w:r>
            <w:r w:rsidRPr="00E74F03">
              <w:rPr>
                <w:color w:val="000000" w:themeColor="text1"/>
              </w:rPr>
              <w:softHyphen/>
              <w:t>ciešams, detalizētu ieņēmumu un izdevumu aprēķinu var pie</w:t>
            </w:r>
            <w:r w:rsidRPr="00E74F03">
              <w:rPr>
                <w:color w:val="000000" w:themeColor="text1"/>
              </w:rPr>
              <w:softHyphen/>
              <w:t>vienot anotācijas pielikumā):</w:t>
            </w:r>
          </w:p>
        </w:tc>
        <w:tc>
          <w:tcPr>
            <w:tcW w:w="3867" w:type="pct"/>
            <w:gridSpan w:val="5"/>
            <w:vMerge w:val="restart"/>
            <w:vAlign w:val="center"/>
          </w:tcPr>
          <w:p w14:paraId="268B17CC" w14:textId="77777777" w:rsidR="009F68EA" w:rsidRPr="00E74F03" w:rsidRDefault="009F68EA" w:rsidP="009F68EA">
            <w:pPr>
              <w:spacing w:before="120"/>
              <w:jc w:val="both"/>
              <w:rPr>
                <w:rFonts w:ascii="Times New Roman ,serif" w:hAnsi="Times New Roman ,serif"/>
              </w:rPr>
            </w:pPr>
            <w:r w:rsidRPr="00E74F03">
              <w:rPr>
                <w:rFonts w:ascii="Times New Roman ,serif" w:hAnsi="Times New Roman ,serif"/>
              </w:rPr>
              <w:t>Pasākums:</w:t>
            </w:r>
          </w:p>
          <w:p w14:paraId="411CA621" w14:textId="5F3BFBFC" w:rsidR="009F68EA" w:rsidRPr="00E74F03" w:rsidRDefault="009F68EA" w:rsidP="009F68EA">
            <w:pPr>
              <w:spacing w:before="120"/>
              <w:jc w:val="both"/>
            </w:pPr>
            <w:r w:rsidRPr="00E74F03">
              <w:rPr>
                <w:rFonts w:ascii="Times New Roman ,serif" w:hAnsi="Times New Roman ,serif"/>
              </w:rPr>
              <w:t xml:space="preserve">Iekšlietu ministrijai (Iekšlietu ministrijas Informācijas centram) </w:t>
            </w:r>
            <w:r w:rsidRPr="00DA6947">
              <w:rPr>
                <w:rFonts w:ascii="Times New Roman ,serif" w:hAnsi="Times New Roman ,serif"/>
              </w:rPr>
              <w:t xml:space="preserve">budžeta apakšprogrammā </w:t>
            </w:r>
            <w:r w:rsidR="00DA6947" w:rsidRPr="00796EF0">
              <w:rPr>
                <w:rFonts w:ascii="Times New Roman ,serif" w:hAnsi="Times New Roman ,serif"/>
              </w:rPr>
              <w:t>62</w:t>
            </w:r>
            <w:r w:rsidRPr="00DA6947">
              <w:rPr>
                <w:rFonts w:ascii="Times New Roman ,serif" w:hAnsi="Times New Roman ,serif"/>
              </w:rPr>
              <w:t>.</w:t>
            </w:r>
            <w:r w:rsidR="000B3281" w:rsidRPr="00DA6947">
              <w:rPr>
                <w:rFonts w:ascii="Times New Roman ,serif" w:hAnsi="Times New Roman ,serif"/>
              </w:rPr>
              <w:t>0</w:t>
            </w:r>
            <w:r w:rsidR="000B3281" w:rsidRPr="00796EF0">
              <w:rPr>
                <w:rFonts w:ascii="Times New Roman ,serif" w:hAnsi="Times New Roman ,serif"/>
              </w:rPr>
              <w:t>7</w:t>
            </w:r>
            <w:r w:rsidRPr="00DA6947">
              <w:rPr>
                <w:rFonts w:ascii="Times New Roman ,serif" w:hAnsi="Times New Roman ,serif"/>
              </w:rPr>
              <w:t xml:space="preserve">.00 </w:t>
            </w:r>
            <w:r w:rsidR="00DA6947" w:rsidRPr="00DA6947">
              <w:t>“</w:t>
            </w:r>
            <w:r w:rsidR="00DA6947" w:rsidRPr="00DA6947">
              <w:rPr>
                <w:rFonts w:ascii="Times New Roman ,serif" w:hAnsi="Times New Roman ,serif"/>
              </w:rPr>
              <w:t>Eiropas Reģionālās attīstības fonda (ERAF) projektu un pasākumu īstenošana (2014-2020</w:t>
            </w:r>
            <w:r w:rsidR="00DA6947">
              <w:rPr>
                <w:rFonts w:ascii="Times New Roman ,serif" w:hAnsi="Times New Roman ,serif"/>
              </w:rPr>
              <w:t xml:space="preserve">)” </w:t>
            </w:r>
            <w:r w:rsidRPr="00E74F03">
              <w:rPr>
                <w:rFonts w:ascii="Times New Roman ,serif" w:hAnsi="Times New Roman ,serif"/>
              </w:rPr>
              <w:t xml:space="preserve">izmaiņu veikšanai </w:t>
            </w:r>
            <w:r>
              <w:rPr>
                <w:rFonts w:ascii="Times New Roman ,serif" w:hAnsi="Times New Roman ,serif"/>
              </w:rPr>
              <w:t>NPAIS</w:t>
            </w:r>
            <w:r w:rsidRPr="00E74F03">
              <w:rPr>
                <w:rFonts w:ascii="Times New Roman ,serif" w:hAnsi="Times New Roman ,serif"/>
              </w:rPr>
              <w:t xml:space="preserve"> programmatūrā – jaunu datu lauku izveide (izmaiņas ievades formās un meklēšanas formās, izdrukās), jaunas lietotāju lomas izveide, izmaiņu veikšana datu apmaiņas servisos, tehniskās specifikācijas izstrādei, analīzei, projektēšanai un programmatūras izmaiņu izstrādei un testēšanai </w:t>
            </w:r>
            <w:r w:rsidR="000B3281" w:rsidRPr="00E74F03">
              <w:rPr>
                <w:rFonts w:ascii="Times New Roman ,serif" w:hAnsi="Times New Roman ,serif"/>
              </w:rPr>
              <w:t>201</w:t>
            </w:r>
            <w:r w:rsidR="000B3281">
              <w:rPr>
                <w:rFonts w:ascii="Times New Roman ,serif" w:hAnsi="Times New Roman ,serif"/>
              </w:rPr>
              <w:t>8</w:t>
            </w:r>
            <w:r w:rsidRPr="00E74F03">
              <w:rPr>
                <w:rFonts w:ascii="Times New Roman ,serif" w:hAnsi="Times New Roman ,serif"/>
              </w:rPr>
              <w:t xml:space="preserve">.gadā </w:t>
            </w:r>
            <w:r w:rsidR="00D97B20">
              <w:rPr>
                <w:rFonts w:ascii="Times New Roman ,serif" w:hAnsi="Times New Roman ,serif"/>
              </w:rPr>
              <w:t xml:space="preserve">piešķirts </w:t>
            </w:r>
            <w:r w:rsidRPr="00E74F03">
              <w:rPr>
                <w:rFonts w:ascii="Times New Roman ,serif" w:hAnsi="Times New Roman ,serif"/>
              </w:rPr>
              <w:t xml:space="preserve">papildu finansējums 69 500 </w:t>
            </w:r>
            <w:proofErr w:type="spellStart"/>
            <w:r w:rsidRPr="00E74F03">
              <w:rPr>
                <w:rFonts w:ascii="Times New Roman ,serif" w:hAnsi="Times New Roman ,serif"/>
                <w:i/>
              </w:rPr>
              <w:t>euro</w:t>
            </w:r>
            <w:proofErr w:type="spellEnd"/>
            <w:r w:rsidRPr="00E74F03">
              <w:rPr>
                <w:rFonts w:ascii="Times New Roman ,serif" w:hAnsi="Times New Roman ,serif"/>
              </w:rPr>
              <w:t xml:space="preserve"> apmērā:</w:t>
            </w:r>
          </w:p>
          <w:p w14:paraId="3C7B648A" w14:textId="77777777" w:rsidR="009F68EA" w:rsidRDefault="009F68EA" w:rsidP="009F68EA">
            <w:pPr>
              <w:jc w:val="both"/>
              <w:rPr>
                <w:rFonts w:ascii="Times New Roman ,serif" w:hAnsi="Times New Roman ,serif"/>
              </w:rPr>
            </w:pPr>
          </w:p>
          <w:p w14:paraId="3621FC8F" w14:textId="77777777" w:rsidR="009F68EA" w:rsidRDefault="009F68EA" w:rsidP="009F68EA">
            <w:pPr>
              <w:jc w:val="both"/>
              <w:rPr>
                <w:rFonts w:ascii="Times New Roman ,serif" w:hAnsi="Times New Roman ,serif"/>
              </w:rPr>
            </w:pPr>
            <w:r w:rsidRPr="00E74F03">
              <w:rPr>
                <w:rFonts w:ascii="Times New Roman ,serif" w:hAnsi="Times New Roman ,serif"/>
              </w:rPr>
              <w:t xml:space="preserve">139 cilvēkdienas x 500 </w:t>
            </w:r>
            <w:proofErr w:type="spellStart"/>
            <w:r w:rsidRPr="00E74F03">
              <w:rPr>
                <w:rFonts w:ascii="Times New Roman ,serif" w:hAnsi="Times New Roman ,serif"/>
                <w:i/>
              </w:rPr>
              <w:t>euro</w:t>
            </w:r>
            <w:proofErr w:type="spellEnd"/>
            <w:r w:rsidRPr="00E74F03">
              <w:rPr>
                <w:rFonts w:ascii="Times New Roman ,serif" w:hAnsi="Times New Roman ,serif"/>
              </w:rPr>
              <w:t xml:space="preserve"> = 69 500 </w:t>
            </w:r>
            <w:proofErr w:type="spellStart"/>
            <w:r w:rsidRPr="00E74F03">
              <w:rPr>
                <w:rFonts w:ascii="Times New Roman ,serif" w:hAnsi="Times New Roman ,serif"/>
                <w:i/>
              </w:rPr>
              <w:t>euro</w:t>
            </w:r>
            <w:proofErr w:type="spellEnd"/>
            <w:r w:rsidRPr="00E74F03">
              <w:rPr>
                <w:rFonts w:ascii="Times New Roman ,serif" w:hAnsi="Times New Roman ,serif"/>
              </w:rPr>
              <w:t xml:space="preserve"> (ar pievienotās vērtības nodokli) (EKK 5140 “</w:t>
            </w:r>
            <w:r w:rsidRPr="00E74F03">
              <w:t>Nemateriālo ieguldījumu izveidošana</w:t>
            </w:r>
            <w:r w:rsidRPr="00E74F03">
              <w:rPr>
                <w:rFonts w:ascii="Times New Roman ,serif" w:hAnsi="Times New Roman ,serif"/>
              </w:rPr>
              <w:t>”).</w:t>
            </w:r>
          </w:p>
          <w:p w14:paraId="030634A0" w14:textId="77777777" w:rsidR="00652B00" w:rsidRDefault="00652B00" w:rsidP="009F68EA">
            <w:pPr>
              <w:jc w:val="both"/>
            </w:pPr>
          </w:p>
          <w:p w14:paraId="76E59DC5" w14:textId="55F1187B" w:rsidR="009F68EA" w:rsidRDefault="00652B00" w:rsidP="009F68EA">
            <w:pPr>
              <w:jc w:val="both"/>
              <w:rPr>
                <w:rFonts w:ascii="Times New Roman ,serif" w:hAnsi="Times New Roman ,serif"/>
              </w:rPr>
            </w:pPr>
            <w:r>
              <w:t>P</w:t>
            </w:r>
            <w:r w:rsidRPr="00FE4BDC">
              <w:t>lānotie izdevumi izmaiņu veikšanai NPAIS programmatūrā ir iekļauti likum</w:t>
            </w:r>
            <w:r>
              <w:t xml:space="preserve">ā </w:t>
            </w:r>
            <w:r w:rsidRPr="00FE4BDC">
              <w:t>“Par valsts budžetu 2018.gadam” un likum</w:t>
            </w:r>
            <w:r>
              <w:t>ā</w:t>
            </w:r>
            <w:r w:rsidRPr="00FE4BDC">
              <w:t xml:space="preserve"> “Par vidēja termiņa budžeta ietvaru 2018., 2019. un 2020.gadam” Labklājības ministrijas budžeta apakšprogrammā 62.07.00 “Eiropas Reģionālās attīstības fonda (ERAF) īstenotie projekti labklājības nozarē (2014-2020)” (Valsts budžeta kapitālo izdevumu transferti no valsts pamatbudžeta dotācijas no vispārējiem ieņēmumiem uz Iekšlietu ministrijas budžetu)</w:t>
            </w:r>
            <w:r w:rsidR="006D4C21">
              <w:t>.</w:t>
            </w:r>
          </w:p>
          <w:p w14:paraId="0EC8DACF" w14:textId="77777777" w:rsidR="00652B00" w:rsidRPr="00E74F03" w:rsidRDefault="00652B00" w:rsidP="009F68EA">
            <w:pPr>
              <w:jc w:val="both"/>
              <w:rPr>
                <w:rFonts w:ascii="Times New Roman ,serif" w:hAnsi="Times New Roman ,serif"/>
              </w:rPr>
            </w:pPr>
          </w:p>
          <w:p w14:paraId="50E2BD89" w14:textId="3E111EEF" w:rsidR="009F68EA" w:rsidRPr="00D97B20" w:rsidRDefault="00D97B20">
            <w:pPr>
              <w:jc w:val="both"/>
              <w:rPr>
                <w:color w:val="000000" w:themeColor="text1"/>
              </w:rPr>
            </w:pPr>
            <w:r w:rsidRPr="00BA5DE0">
              <w:rPr>
                <w:iCs/>
              </w:rPr>
              <w:t xml:space="preserve">Nepieciešamos izdevumus plānots segt no darbības programmas “Izaugsme un nodarbinātība” 2.prioritārā virziena “IKT pieejamība, e-pārvalde un pakalpojumi” 2.2.1.specifiskā atbalsta mērķa “Nodrošināt publisko datu </w:t>
            </w:r>
            <w:proofErr w:type="spellStart"/>
            <w:r w:rsidRPr="00BA5DE0">
              <w:rPr>
                <w:iCs/>
              </w:rPr>
              <w:t>atkalizmantošanas</w:t>
            </w:r>
            <w:proofErr w:type="spellEnd"/>
            <w:r w:rsidRPr="00BA5DE0">
              <w:rPr>
                <w:iCs/>
              </w:rPr>
              <w:t xml:space="preserve"> pieaugumu un efektīvu publiskās pārvaldes un privātā sektora mijiedarbību” 2.2.1.1.pasākuma “Centralizētu publiskās pārvaldes IKT platformu izveide, publiskās pārvaldes procesu optimizēšana un attīstība” Labklājības ministrijas īstenotā Eiropas Reģionālā attīstības fonda (turpmāk – ERAF) projekta Nr.2.2.1.1/16/I/003 “</w:t>
            </w:r>
            <w:proofErr w:type="spellStart"/>
            <w:r w:rsidRPr="00BA5DE0">
              <w:rPr>
                <w:iCs/>
              </w:rPr>
              <w:t>Deinstitucionalizācijas</w:t>
            </w:r>
            <w:proofErr w:type="spellEnd"/>
            <w:r w:rsidRPr="00BA5DE0">
              <w:rPr>
                <w:iCs/>
              </w:rPr>
              <w:t xml:space="preserve"> procesu atbalsta sistēma (1.kārta)” ietvaros.</w:t>
            </w:r>
          </w:p>
        </w:tc>
      </w:tr>
      <w:tr w:rsidR="009F68EA" w:rsidRPr="00E74F03" w14:paraId="7EE3CE44" w14:textId="77777777" w:rsidTr="00796EF0">
        <w:trPr>
          <w:jc w:val="center"/>
        </w:trPr>
        <w:tc>
          <w:tcPr>
            <w:tcW w:w="1133" w:type="pct"/>
          </w:tcPr>
          <w:p w14:paraId="57C0973F" w14:textId="77777777" w:rsidR="009F68EA" w:rsidRPr="00E74F03" w:rsidRDefault="009F68EA" w:rsidP="009F68EA">
            <w:pPr>
              <w:rPr>
                <w:color w:val="000000" w:themeColor="text1"/>
              </w:rPr>
            </w:pPr>
            <w:r w:rsidRPr="00E74F03">
              <w:rPr>
                <w:color w:val="000000" w:themeColor="text1"/>
              </w:rPr>
              <w:t>6.1. detalizēts ieņēmumu aprēķins</w:t>
            </w:r>
          </w:p>
        </w:tc>
        <w:tc>
          <w:tcPr>
            <w:tcW w:w="3867" w:type="pct"/>
            <w:gridSpan w:val="5"/>
            <w:vMerge/>
          </w:tcPr>
          <w:p w14:paraId="12771EC3" w14:textId="77777777" w:rsidR="009F68EA" w:rsidRPr="00E74F03" w:rsidRDefault="009F68EA" w:rsidP="009F68EA">
            <w:pPr>
              <w:jc w:val="both"/>
              <w:rPr>
                <w:b/>
                <w:i/>
                <w:color w:val="000000" w:themeColor="text1"/>
              </w:rPr>
            </w:pPr>
          </w:p>
        </w:tc>
      </w:tr>
      <w:tr w:rsidR="009F68EA" w:rsidRPr="00E74F03" w14:paraId="3F99B43C" w14:textId="77777777" w:rsidTr="00796EF0">
        <w:trPr>
          <w:jc w:val="center"/>
        </w:trPr>
        <w:tc>
          <w:tcPr>
            <w:tcW w:w="1133" w:type="pct"/>
          </w:tcPr>
          <w:p w14:paraId="046D0616" w14:textId="77777777" w:rsidR="009F68EA" w:rsidRPr="00E74F03" w:rsidRDefault="009F68EA" w:rsidP="009F68EA">
            <w:pPr>
              <w:rPr>
                <w:color w:val="000000" w:themeColor="text1"/>
              </w:rPr>
            </w:pPr>
            <w:r w:rsidRPr="00E74F03">
              <w:rPr>
                <w:color w:val="000000" w:themeColor="text1"/>
              </w:rPr>
              <w:t>6.2. detalizēts izdevumu aprēķins</w:t>
            </w:r>
          </w:p>
        </w:tc>
        <w:tc>
          <w:tcPr>
            <w:tcW w:w="3867" w:type="pct"/>
            <w:gridSpan w:val="5"/>
            <w:vMerge/>
          </w:tcPr>
          <w:p w14:paraId="658F2560" w14:textId="77777777" w:rsidR="009F68EA" w:rsidRPr="00E74F03" w:rsidRDefault="009F68EA" w:rsidP="009F68EA">
            <w:pPr>
              <w:jc w:val="both"/>
              <w:rPr>
                <w:b/>
                <w:i/>
                <w:color w:val="000000" w:themeColor="text1"/>
              </w:rPr>
            </w:pPr>
          </w:p>
        </w:tc>
      </w:tr>
      <w:tr w:rsidR="009F68EA" w:rsidRPr="00E74F03" w14:paraId="04A8D9D2" w14:textId="77777777" w:rsidTr="00796EF0">
        <w:trPr>
          <w:trHeight w:val="556"/>
          <w:jc w:val="center"/>
        </w:trPr>
        <w:tc>
          <w:tcPr>
            <w:tcW w:w="1133" w:type="pct"/>
            <w:tcBorders>
              <w:bottom w:val="single" w:sz="4" w:space="0" w:color="auto"/>
            </w:tcBorders>
          </w:tcPr>
          <w:p w14:paraId="06A42BE8" w14:textId="77777777" w:rsidR="009F68EA" w:rsidRPr="00E74F03" w:rsidRDefault="009F68EA" w:rsidP="009F68EA">
            <w:pPr>
              <w:rPr>
                <w:color w:val="000000" w:themeColor="text1"/>
              </w:rPr>
            </w:pPr>
            <w:r w:rsidRPr="00E74F03">
              <w:rPr>
                <w:color w:val="000000" w:themeColor="text1"/>
              </w:rPr>
              <w:t>7. Cita informācija</w:t>
            </w:r>
          </w:p>
        </w:tc>
        <w:tc>
          <w:tcPr>
            <w:tcW w:w="3867" w:type="pct"/>
            <w:gridSpan w:val="5"/>
            <w:tcBorders>
              <w:bottom w:val="single" w:sz="4" w:space="0" w:color="auto"/>
            </w:tcBorders>
          </w:tcPr>
          <w:p w14:paraId="6335090B" w14:textId="77777777" w:rsidR="009F68EA" w:rsidRPr="00E74F03" w:rsidRDefault="009F68EA" w:rsidP="009F68EA">
            <w:pPr>
              <w:jc w:val="both"/>
            </w:pPr>
            <w:r w:rsidRPr="00E74F03">
              <w:t>Nav.</w:t>
            </w:r>
          </w:p>
        </w:tc>
      </w:tr>
    </w:tbl>
    <w:p w14:paraId="1A4660E5" w14:textId="77777777" w:rsidR="005A50AE" w:rsidRDefault="005A50AE" w:rsidP="005A50AE">
      <w:pPr>
        <w:shd w:val="clear" w:color="auto" w:fill="FFFFFF"/>
        <w:spacing w:line="293" w:lineRule="atLeast"/>
        <w:ind w:firstLine="300"/>
        <w:rPr>
          <w:sz w:val="20"/>
          <w:szCs w:val="20"/>
        </w:rPr>
      </w:pPr>
      <w:r w:rsidRPr="006F2477">
        <w:rPr>
          <w:sz w:val="20"/>
          <w:szCs w:val="20"/>
        </w:rPr>
        <w:t> </w:t>
      </w:r>
    </w:p>
    <w:p w14:paraId="27E38AD5" w14:textId="77777777" w:rsidR="00EC7090" w:rsidRDefault="00EC7090" w:rsidP="005A50AE">
      <w:pPr>
        <w:shd w:val="clear" w:color="auto" w:fill="FFFFFF"/>
        <w:spacing w:line="293" w:lineRule="atLeast"/>
        <w:ind w:firstLine="300"/>
        <w:rPr>
          <w:sz w:val="20"/>
          <w:szCs w:val="20"/>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457"/>
        <w:gridCol w:w="2648"/>
        <w:gridCol w:w="6026"/>
      </w:tblGrid>
      <w:tr w:rsidR="00346875" w:rsidRPr="00346875" w14:paraId="08477C51" w14:textId="77777777" w:rsidTr="00F33685">
        <w:trPr>
          <w:trHeight w:val="450"/>
        </w:trPr>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EE6D35D" w14:textId="77777777" w:rsidR="00346875" w:rsidRPr="00F5191E" w:rsidRDefault="00346875" w:rsidP="00F33685">
            <w:pPr>
              <w:pStyle w:val="tvhtml"/>
              <w:spacing w:line="293" w:lineRule="atLeast"/>
              <w:jc w:val="center"/>
              <w:rPr>
                <w:b/>
                <w:bCs/>
              </w:rPr>
            </w:pPr>
            <w:r w:rsidRPr="00F5191E">
              <w:rPr>
                <w:b/>
                <w:bCs/>
              </w:rPr>
              <w:t>IV. Tiesību akta projekta ietekme uz spēkā esošo tiesību normu sistēmu</w:t>
            </w:r>
          </w:p>
        </w:tc>
      </w:tr>
      <w:tr w:rsidR="00346875" w:rsidRPr="00346875" w14:paraId="0EFADEE4" w14:textId="77777777" w:rsidTr="00F33685">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14:paraId="3978E79F" w14:textId="77777777" w:rsidR="00346875" w:rsidRPr="00F5191E" w:rsidRDefault="00346875" w:rsidP="00F33685">
            <w:r w:rsidRPr="00F5191E">
              <w:t>1.</w:t>
            </w:r>
          </w:p>
        </w:tc>
        <w:tc>
          <w:tcPr>
            <w:tcW w:w="1450" w:type="pct"/>
            <w:tcBorders>
              <w:top w:val="outset" w:sz="6" w:space="0" w:color="414142"/>
              <w:left w:val="outset" w:sz="6" w:space="0" w:color="414142"/>
              <w:bottom w:val="outset" w:sz="6" w:space="0" w:color="414142"/>
              <w:right w:val="outset" w:sz="6" w:space="0" w:color="414142"/>
            </w:tcBorders>
            <w:shd w:val="clear" w:color="auto" w:fill="FFFFFF"/>
            <w:hideMark/>
          </w:tcPr>
          <w:p w14:paraId="6E5AA171" w14:textId="77777777" w:rsidR="00346875" w:rsidRPr="00F5191E" w:rsidRDefault="00346875" w:rsidP="00F33685">
            <w:r w:rsidRPr="00F5191E">
              <w:t>Nepieciešamie saistītie tiesību aktu projekti</w:t>
            </w:r>
          </w:p>
        </w:tc>
        <w:tc>
          <w:tcPr>
            <w:tcW w:w="3300" w:type="pct"/>
            <w:tcBorders>
              <w:top w:val="outset" w:sz="6" w:space="0" w:color="414142"/>
              <w:left w:val="outset" w:sz="6" w:space="0" w:color="414142"/>
              <w:bottom w:val="outset" w:sz="6" w:space="0" w:color="414142"/>
              <w:right w:val="outset" w:sz="6" w:space="0" w:color="414142"/>
            </w:tcBorders>
            <w:shd w:val="clear" w:color="auto" w:fill="FFFFFF"/>
            <w:hideMark/>
          </w:tcPr>
          <w:p w14:paraId="25F04E5C" w14:textId="7EA1F0D5" w:rsidR="00346875" w:rsidRPr="00F5191E" w:rsidRDefault="00346875" w:rsidP="00F5191E">
            <w:pPr>
              <w:jc w:val="both"/>
            </w:pPr>
            <w:r>
              <w:t>N</w:t>
            </w:r>
            <w:r w:rsidRPr="0072460A">
              <w:t>otiesātā resocializācijas nosacījumus reg</w:t>
            </w:r>
            <w:r>
              <w:t xml:space="preserve">ulē atsevišķs normatīvais akts  - </w:t>
            </w:r>
            <w:r w:rsidRPr="0072460A">
              <w:t xml:space="preserve">Ministru kabineta 2013.gada 9.aprīļa noteikumi Nr.191 “Notiesātā resocializācijas īstenošanas </w:t>
            </w:r>
            <w:r w:rsidRPr="0072460A">
              <w:lastRenderedPageBreak/>
              <w:t>kārtība</w:t>
            </w:r>
            <w:r>
              <w:t xml:space="preserve">”. </w:t>
            </w:r>
            <w:r w:rsidRPr="0072460A">
              <w:t>Ministru kabin</w:t>
            </w:r>
            <w:r>
              <w:t>eta 2013.gada 9.aprīļa noteikumos</w:t>
            </w:r>
            <w:r w:rsidRPr="0072460A">
              <w:t xml:space="preserve"> Nr.191 “Notiesātā resocializācijas īstenošanas kārtība</w:t>
            </w:r>
            <w:r>
              <w:t>”</w:t>
            </w:r>
            <w:r w:rsidRPr="0072460A">
              <w:t xml:space="preserve"> </w:t>
            </w:r>
            <w:r>
              <w:t xml:space="preserve">ir </w:t>
            </w:r>
            <w:r w:rsidRPr="0072460A">
              <w:t>jāizdara grozījumi par to, ka informācija</w:t>
            </w:r>
            <w:r w:rsidR="00573F30">
              <w:t xml:space="preserve"> par</w:t>
            </w:r>
            <w:r w:rsidR="00573F30">
              <w:rPr>
                <w:iCs/>
                <w:color w:val="000000" w:themeColor="text1"/>
                <w:szCs w:val="28"/>
              </w:rPr>
              <w:t xml:space="preserve"> personu, kura notiesāta nepilngadīga, bet sasniegusi 18 gadu vecumu turpina resocializācijas programmu audzināšanas iestādē vai cietuma struktūrvienībā nepilngadīgajiem,</w:t>
            </w:r>
            <w:r w:rsidRPr="0072460A">
              <w:t xml:space="preserve"> tiek iesniegta turpmāk arī valsts informācijas sistēmas “Integrētā iekšlietu informācijas sistēma” apakšsistēmā “Nepilngadīgo personu atbalsta informācijas sistēma”.</w:t>
            </w:r>
          </w:p>
        </w:tc>
      </w:tr>
      <w:tr w:rsidR="00346875" w:rsidRPr="00346875" w14:paraId="4A3BA183" w14:textId="77777777" w:rsidTr="00F33685">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14:paraId="49457E89" w14:textId="77777777" w:rsidR="00346875" w:rsidRPr="00F5191E" w:rsidRDefault="00346875" w:rsidP="00F33685">
            <w:r w:rsidRPr="00F5191E">
              <w:lastRenderedPageBreak/>
              <w:t>2.</w:t>
            </w:r>
          </w:p>
        </w:tc>
        <w:tc>
          <w:tcPr>
            <w:tcW w:w="1450" w:type="pct"/>
            <w:tcBorders>
              <w:top w:val="outset" w:sz="6" w:space="0" w:color="414142"/>
              <w:left w:val="outset" w:sz="6" w:space="0" w:color="414142"/>
              <w:bottom w:val="outset" w:sz="6" w:space="0" w:color="414142"/>
              <w:right w:val="outset" w:sz="6" w:space="0" w:color="414142"/>
            </w:tcBorders>
            <w:shd w:val="clear" w:color="auto" w:fill="FFFFFF"/>
            <w:hideMark/>
          </w:tcPr>
          <w:p w14:paraId="0A141FF8" w14:textId="77777777" w:rsidR="00346875" w:rsidRPr="00F5191E" w:rsidRDefault="00346875" w:rsidP="00F33685">
            <w:r w:rsidRPr="00F5191E">
              <w:t>Atbildīgā institūcija</w:t>
            </w:r>
          </w:p>
        </w:tc>
        <w:tc>
          <w:tcPr>
            <w:tcW w:w="3300" w:type="pct"/>
            <w:tcBorders>
              <w:top w:val="outset" w:sz="6" w:space="0" w:color="414142"/>
              <w:left w:val="outset" w:sz="6" w:space="0" w:color="414142"/>
              <w:bottom w:val="outset" w:sz="6" w:space="0" w:color="414142"/>
              <w:right w:val="outset" w:sz="6" w:space="0" w:color="414142"/>
            </w:tcBorders>
            <w:shd w:val="clear" w:color="auto" w:fill="FFFFFF"/>
            <w:hideMark/>
          </w:tcPr>
          <w:p w14:paraId="411B2A89" w14:textId="5148B79E" w:rsidR="00346875" w:rsidRPr="00F5191E" w:rsidRDefault="00346875" w:rsidP="00F33685">
            <w:r>
              <w:t>Tieslietu ministrija (Ieslodzījuma vietu pārvalde).</w:t>
            </w:r>
          </w:p>
        </w:tc>
      </w:tr>
      <w:tr w:rsidR="00346875" w:rsidRPr="00346875" w14:paraId="35D814F0" w14:textId="77777777" w:rsidTr="00F33685">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14:paraId="6CAFECF6" w14:textId="77777777" w:rsidR="00346875" w:rsidRPr="00F5191E" w:rsidRDefault="00346875" w:rsidP="00F33685">
            <w:r w:rsidRPr="00F5191E">
              <w:t>3.</w:t>
            </w:r>
          </w:p>
        </w:tc>
        <w:tc>
          <w:tcPr>
            <w:tcW w:w="1450" w:type="pct"/>
            <w:tcBorders>
              <w:top w:val="outset" w:sz="6" w:space="0" w:color="414142"/>
              <w:left w:val="outset" w:sz="6" w:space="0" w:color="414142"/>
              <w:bottom w:val="outset" w:sz="6" w:space="0" w:color="414142"/>
              <w:right w:val="outset" w:sz="6" w:space="0" w:color="414142"/>
            </w:tcBorders>
            <w:shd w:val="clear" w:color="auto" w:fill="FFFFFF"/>
            <w:hideMark/>
          </w:tcPr>
          <w:p w14:paraId="3422996C" w14:textId="77777777" w:rsidR="00346875" w:rsidRPr="00F5191E" w:rsidRDefault="00346875" w:rsidP="00F33685">
            <w:r w:rsidRPr="00F5191E">
              <w:t>Cita informācija</w:t>
            </w:r>
          </w:p>
        </w:tc>
        <w:tc>
          <w:tcPr>
            <w:tcW w:w="3300" w:type="pct"/>
            <w:tcBorders>
              <w:top w:val="outset" w:sz="6" w:space="0" w:color="414142"/>
              <w:left w:val="outset" w:sz="6" w:space="0" w:color="414142"/>
              <w:bottom w:val="outset" w:sz="6" w:space="0" w:color="414142"/>
              <w:right w:val="outset" w:sz="6" w:space="0" w:color="414142"/>
            </w:tcBorders>
            <w:shd w:val="clear" w:color="auto" w:fill="FFFFFF"/>
            <w:hideMark/>
          </w:tcPr>
          <w:p w14:paraId="61C3F698" w14:textId="0494EA24" w:rsidR="00346875" w:rsidRPr="00F5191E" w:rsidRDefault="00346875" w:rsidP="00F33685">
            <w:pPr>
              <w:pStyle w:val="tvhtml"/>
              <w:spacing w:line="293" w:lineRule="atLeast"/>
            </w:pPr>
            <w:r>
              <w:t>Nav.</w:t>
            </w:r>
          </w:p>
        </w:tc>
      </w:tr>
    </w:tbl>
    <w:p w14:paraId="074167B9" w14:textId="77777777" w:rsidR="00346875" w:rsidRDefault="00346875" w:rsidP="005A50AE">
      <w:pPr>
        <w:shd w:val="clear" w:color="auto" w:fill="FFFFFF"/>
        <w:spacing w:line="293" w:lineRule="atLeast"/>
        <w:ind w:firstLine="300"/>
        <w:rPr>
          <w:sz w:val="20"/>
          <w:szCs w:val="20"/>
        </w:rPr>
      </w:pPr>
    </w:p>
    <w:p w14:paraId="453CF232" w14:textId="77777777" w:rsidR="00EC7090" w:rsidRDefault="00EC7090" w:rsidP="005A50AE">
      <w:pPr>
        <w:shd w:val="clear" w:color="auto" w:fill="FFFFFF"/>
        <w:spacing w:line="293" w:lineRule="atLeast"/>
        <w:ind w:firstLine="300"/>
        <w:rPr>
          <w:sz w:val="20"/>
          <w:szCs w:val="20"/>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131"/>
      </w:tblGrid>
      <w:tr w:rsidR="00F53B76" w14:paraId="1AEC2AC7" w14:textId="77777777" w:rsidTr="00F53B76">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63F7159" w14:textId="77777777" w:rsidR="00F53B76" w:rsidRPr="001B5225" w:rsidRDefault="00F53B76">
            <w:pPr>
              <w:pStyle w:val="tvhtml"/>
              <w:spacing w:line="293" w:lineRule="atLeast"/>
              <w:jc w:val="center"/>
              <w:rPr>
                <w:b/>
                <w:bCs/>
              </w:rPr>
            </w:pPr>
            <w:r w:rsidRPr="001B5225">
              <w:rPr>
                <w:b/>
                <w:bCs/>
              </w:rPr>
              <w:t>V. Tiesību akta projekta atbilstība Latvijas Republikas starptautiskajām saistībām</w:t>
            </w:r>
          </w:p>
        </w:tc>
      </w:tr>
      <w:tr w:rsidR="00F53B76" w14:paraId="2811DA78" w14:textId="77777777" w:rsidTr="00F53B76">
        <w:tc>
          <w:tcPr>
            <w:tcW w:w="5000" w:type="pct"/>
            <w:tcBorders>
              <w:top w:val="outset" w:sz="6" w:space="0" w:color="414142"/>
              <w:left w:val="outset" w:sz="6" w:space="0" w:color="414142"/>
              <w:bottom w:val="outset" w:sz="6" w:space="0" w:color="414142"/>
              <w:right w:val="outset" w:sz="6" w:space="0" w:color="414142"/>
            </w:tcBorders>
            <w:shd w:val="clear" w:color="auto" w:fill="FFFFFF"/>
          </w:tcPr>
          <w:p w14:paraId="7E29E3B7" w14:textId="07A04EE4" w:rsidR="00F53B76" w:rsidRPr="001B5225" w:rsidRDefault="008C28D9" w:rsidP="00F5191E">
            <w:pPr>
              <w:jc w:val="center"/>
            </w:pPr>
            <w:r w:rsidRPr="001B5225">
              <w:t>Projekts šo jomu neskar.</w:t>
            </w:r>
          </w:p>
        </w:tc>
      </w:tr>
    </w:tbl>
    <w:p w14:paraId="4AF0E270" w14:textId="77777777" w:rsidR="00EC7090" w:rsidRDefault="00EC7090" w:rsidP="00F53B76">
      <w:pPr>
        <w:shd w:val="clear" w:color="auto" w:fill="FFFFFF"/>
        <w:spacing w:line="293" w:lineRule="atLeast"/>
        <w:rPr>
          <w:i/>
        </w:rPr>
      </w:pPr>
    </w:p>
    <w:p w14:paraId="132A29AE" w14:textId="77777777" w:rsidR="00F53B76" w:rsidRPr="002C42AE" w:rsidRDefault="00F53B76" w:rsidP="005A50AE">
      <w:pPr>
        <w:shd w:val="clear" w:color="auto" w:fill="FFFFFF"/>
        <w:spacing w:line="293" w:lineRule="atLeast"/>
        <w:ind w:firstLine="300"/>
        <w:rPr>
          <w:i/>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694"/>
        <w:gridCol w:w="46"/>
        <w:gridCol w:w="5935"/>
      </w:tblGrid>
      <w:tr w:rsidR="003B312A" w:rsidRPr="006F2477" w14:paraId="2E69C979" w14:textId="77777777" w:rsidTr="006470D4">
        <w:trPr>
          <w:trHeight w:val="420"/>
          <w:jc w:val="center"/>
        </w:trPr>
        <w:tc>
          <w:tcPr>
            <w:tcW w:w="0" w:type="auto"/>
            <w:gridSpan w:val="4"/>
            <w:tcBorders>
              <w:top w:val="outset" w:sz="6" w:space="0" w:color="414142"/>
              <w:left w:val="outset" w:sz="6" w:space="0" w:color="414142"/>
              <w:bottom w:val="outset" w:sz="6" w:space="0" w:color="414142"/>
              <w:right w:val="outset" w:sz="6" w:space="0" w:color="414142"/>
            </w:tcBorders>
            <w:vAlign w:val="center"/>
            <w:hideMark/>
          </w:tcPr>
          <w:p w14:paraId="18FFF514" w14:textId="77777777" w:rsidR="006470D4" w:rsidRPr="00FC24DD" w:rsidRDefault="003B312A" w:rsidP="006470D4">
            <w:pPr>
              <w:spacing w:before="100" w:beforeAutospacing="1" w:after="100" w:afterAutospacing="1" w:line="293" w:lineRule="atLeast"/>
              <w:jc w:val="center"/>
              <w:rPr>
                <w:b/>
                <w:bCs/>
              </w:rPr>
            </w:pPr>
            <w:r w:rsidRPr="00FC24DD">
              <w:rPr>
                <w:b/>
                <w:bCs/>
              </w:rPr>
              <w:t>VI. Sabiedrības līdzdalība un komunikācijas aktivitātes</w:t>
            </w:r>
          </w:p>
        </w:tc>
      </w:tr>
      <w:tr w:rsidR="003B312A" w:rsidRPr="006F2477" w14:paraId="34E577D3" w14:textId="77777777" w:rsidTr="006470D4">
        <w:trPr>
          <w:trHeight w:val="540"/>
          <w:jc w:val="center"/>
        </w:trPr>
        <w:tc>
          <w:tcPr>
            <w:tcW w:w="250" w:type="pct"/>
            <w:tcBorders>
              <w:top w:val="outset" w:sz="6" w:space="0" w:color="414142"/>
              <w:left w:val="outset" w:sz="6" w:space="0" w:color="414142"/>
              <w:bottom w:val="outset" w:sz="6" w:space="0" w:color="414142"/>
              <w:right w:val="outset" w:sz="6" w:space="0" w:color="414142"/>
            </w:tcBorders>
            <w:hideMark/>
          </w:tcPr>
          <w:p w14:paraId="2B62EC31" w14:textId="77777777" w:rsidR="003B312A" w:rsidRPr="00FC24DD" w:rsidRDefault="003B312A" w:rsidP="006470D4">
            <w:r w:rsidRPr="00FC24DD">
              <w:t>1.</w:t>
            </w:r>
          </w:p>
        </w:tc>
        <w:tc>
          <w:tcPr>
            <w:tcW w:w="1500" w:type="pct"/>
            <w:gridSpan w:val="2"/>
            <w:tcBorders>
              <w:top w:val="outset" w:sz="6" w:space="0" w:color="414142"/>
              <w:left w:val="outset" w:sz="6" w:space="0" w:color="414142"/>
              <w:bottom w:val="outset" w:sz="6" w:space="0" w:color="414142"/>
              <w:right w:val="outset" w:sz="6" w:space="0" w:color="414142"/>
            </w:tcBorders>
            <w:hideMark/>
          </w:tcPr>
          <w:p w14:paraId="0D0BE759" w14:textId="77777777" w:rsidR="003B312A" w:rsidRPr="00FC24DD" w:rsidRDefault="003B312A" w:rsidP="006470D4">
            <w:r w:rsidRPr="00FC24DD">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14:paraId="1CB7091E" w14:textId="1A05E2BD" w:rsidR="00B8082A" w:rsidRPr="003F495F" w:rsidRDefault="00906490">
            <w:pPr>
              <w:ind w:left="65"/>
              <w:jc w:val="both"/>
            </w:pPr>
            <w:r>
              <w:rPr>
                <w:color w:val="000000"/>
              </w:rPr>
              <w:t>Projektam tika</w:t>
            </w:r>
            <w:r w:rsidRPr="009575D9">
              <w:rPr>
                <w:color w:val="000000"/>
              </w:rPr>
              <w:t xml:space="preserve"> nodrošināta sabiedrības līdzdalība, ievietojot paziņojumu </w:t>
            </w:r>
            <w:r>
              <w:rPr>
                <w:color w:val="000000"/>
              </w:rPr>
              <w:t>Iekšlietu</w:t>
            </w:r>
            <w:r w:rsidRPr="009575D9">
              <w:rPr>
                <w:color w:val="000000"/>
              </w:rPr>
              <w:t xml:space="preserve"> ministrijas </w:t>
            </w:r>
            <w:r>
              <w:rPr>
                <w:color w:val="000000"/>
              </w:rPr>
              <w:t>mājaslapā sadaļā “Sabiedrības līdzdalība”</w:t>
            </w:r>
            <w:r w:rsidRPr="009575D9">
              <w:rPr>
                <w:color w:val="000000"/>
              </w:rPr>
              <w:t>.</w:t>
            </w:r>
          </w:p>
        </w:tc>
      </w:tr>
      <w:tr w:rsidR="003B312A" w:rsidRPr="006F2477" w14:paraId="66777049" w14:textId="77777777" w:rsidTr="006470D4">
        <w:trPr>
          <w:trHeight w:val="330"/>
          <w:jc w:val="center"/>
        </w:trPr>
        <w:tc>
          <w:tcPr>
            <w:tcW w:w="250" w:type="pct"/>
            <w:tcBorders>
              <w:top w:val="outset" w:sz="6" w:space="0" w:color="414142"/>
              <w:left w:val="outset" w:sz="6" w:space="0" w:color="414142"/>
              <w:bottom w:val="outset" w:sz="6" w:space="0" w:color="414142"/>
              <w:right w:val="outset" w:sz="6" w:space="0" w:color="414142"/>
            </w:tcBorders>
            <w:hideMark/>
          </w:tcPr>
          <w:p w14:paraId="6232AEC5" w14:textId="77777777" w:rsidR="003B312A" w:rsidRPr="00FC24DD" w:rsidRDefault="003B312A" w:rsidP="006470D4">
            <w:r w:rsidRPr="00FC24DD">
              <w:t>2.</w:t>
            </w:r>
          </w:p>
        </w:tc>
        <w:tc>
          <w:tcPr>
            <w:tcW w:w="1500" w:type="pct"/>
            <w:gridSpan w:val="2"/>
            <w:tcBorders>
              <w:top w:val="outset" w:sz="6" w:space="0" w:color="414142"/>
              <w:left w:val="outset" w:sz="6" w:space="0" w:color="414142"/>
              <w:bottom w:val="outset" w:sz="6" w:space="0" w:color="414142"/>
              <w:right w:val="outset" w:sz="6" w:space="0" w:color="414142"/>
            </w:tcBorders>
            <w:hideMark/>
          </w:tcPr>
          <w:p w14:paraId="4D67A298" w14:textId="77777777" w:rsidR="003B312A" w:rsidRPr="00FC24DD" w:rsidRDefault="003B312A" w:rsidP="006470D4">
            <w:r w:rsidRPr="00FC24DD">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14:paraId="1BD571B2" w14:textId="0FD27710" w:rsidR="003B312A" w:rsidRPr="003F495F" w:rsidRDefault="00906490">
            <w:pPr>
              <w:ind w:left="57" w:right="57"/>
              <w:jc w:val="both"/>
            </w:pPr>
            <w:r w:rsidRPr="00522730">
              <w:rPr>
                <w:color w:val="000000"/>
              </w:rPr>
              <w:t>Projektam nod</w:t>
            </w:r>
            <w:r>
              <w:rPr>
                <w:color w:val="000000"/>
              </w:rPr>
              <w:t>rošināta sabied</w:t>
            </w:r>
            <w:r w:rsidR="00A00FD3">
              <w:rPr>
                <w:color w:val="000000"/>
              </w:rPr>
              <w:t>rības līdzdalība 2017. gada 1</w:t>
            </w:r>
            <w:r w:rsidR="00F51300">
              <w:rPr>
                <w:color w:val="000000"/>
              </w:rPr>
              <w:t>0</w:t>
            </w:r>
            <w:r w:rsidR="00A00FD3">
              <w:rPr>
                <w:color w:val="000000"/>
              </w:rPr>
              <w:t>.</w:t>
            </w:r>
            <w:r w:rsidR="00F51300">
              <w:rPr>
                <w:color w:val="000000"/>
              </w:rPr>
              <w:t>jūlijā</w:t>
            </w:r>
            <w:r w:rsidRPr="00522730">
              <w:rPr>
                <w:color w:val="000000"/>
              </w:rPr>
              <w:t xml:space="preserve"> ievietojot paziņojumu </w:t>
            </w:r>
            <w:r w:rsidR="00F63D6F">
              <w:rPr>
                <w:color w:val="000000"/>
              </w:rPr>
              <w:t>Iekšlietu</w:t>
            </w:r>
            <w:r w:rsidRPr="00522730">
              <w:rPr>
                <w:color w:val="000000"/>
              </w:rPr>
              <w:t xml:space="preserve"> ministrijas </w:t>
            </w:r>
            <w:r w:rsidR="00F63D6F">
              <w:rPr>
                <w:color w:val="000000"/>
              </w:rPr>
              <w:t>mājaslapā sadaļā “Sabiedrības līdzdalība”</w:t>
            </w:r>
            <w:r>
              <w:rPr>
                <w:color w:val="000000"/>
              </w:rPr>
              <w:t>. Tika lūg</w:t>
            </w:r>
            <w:r w:rsidRPr="00522730">
              <w:rPr>
                <w:color w:val="000000"/>
              </w:rPr>
              <w:t>t</w:t>
            </w:r>
            <w:r>
              <w:rPr>
                <w:color w:val="000000"/>
              </w:rPr>
              <w:t>s</w:t>
            </w:r>
            <w:r w:rsidRPr="00522730">
              <w:rPr>
                <w:color w:val="000000"/>
              </w:rPr>
              <w:t xml:space="preserve"> sniegt rakstveida atzinumu</w:t>
            </w:r>
            <w:r w:rsidRPr="00134D62">
              <w:rPr>
                <w:color w:val="000000"/>
              </w:rPr>
              <w:t xml:space="preserve"> (nosūtot to </w:t>
            </w:r>
            <w:r w:rsidRPr="002B77D8">
              <w:rPr>
                <w:color w:val="000000"/>
              </w:rPr>
              <w:t xml:space="preserve">uz </w:t>
            </w:r>
            <w:r w:rsidR="00F63D6F">
              <w:rPr>
                <w:color w:val="000000"/>
              </w:rPr>
              <w:t>Iekšlietu</w:t>
            </w:r>
            <w:r w:rsidRPr="002B77D8">
              <w:rPr>
                <w:color w:val="000000"/>
              </w:rPr>
              <w:t xml:space="preserve"> ministrijas </w:t>
            </w:r>
            <w:r w:rsidR="00F63D6F">
              <w:rPr>
                <w:color w:val="000000"/>
              </w:rPr>
              <w:t>Informācijas centra</w:t>
            </w:r>
            <w:r w:rsidRPr="002B77D8">
              <w:rPr>
                <w:color w:val="000000"/>
              </w:rPr>
              <w:t xml:space="preserve"> e-pasta adresi</w:t>
            </w:r>
            <w:r>
              <w:rPr>
                <w:color w:val="000000"/>
              </w:rPr>
              <w:t xml:space="preserve">) </w:t>
            </w:r>
            <w:r w:rsidRPr="00522730">
              <w:rPr>
                <w:color w:val="000000"/>
              </w:rPr>
              <w:t>par projektu divu nedēļu laikā no</w:t>
            </w:r>
            <w:r>
              <w:rPr>
                <w:color w:val="000000"/>
              </w:rPr>
              <w:t xml:space="preserve"> paziņojuma izvietošanas dienas.</w:t>
            </w:r>
          </w:p>
        </w:tc>
      </w:tr>
      <w:tr w:rsidR="003B312A" w:rsidRPr="006F2477" w14:paraId="01A13A97" w14:textId="77777777" w:rsidTr="00F5191E">
        <w:trPr>
          <w:trHeight w:val="465"/>
          <w:jc w:val="center"/>
        </w:trPr>
        <w:tc>
          <w:tcPr>
            <w:tcW w:w="250" w:type="pct"/>
            <w:tcBorders>
              <w:top w:val="outset" w:sz="6" w:space="0" w:color="414142"/>
              <w:left w:val="outset" w:sz="6" w:space="0" w:color="414142"/>
              <w:bottom w:val="outset" w:sz="6" w:space="0" w:color="414142"/>
              <w:right w:val="outset" w:sz="6" w:space="0" w:color="414142"/>
            </w:tcBorders>
            <w:hideMark/>
          </w:tcPr>
          <w:p w14:paraId="0F1B8A52" w14:textId="77777777" w:rsidR="003B312A" w:rsidRPr="00FC24DD" w:rsidRDefault="003B312A" w:rsidP="006470D4">
            <w:r w:rsidRPr="00FC24DD">
              <w:t>3.</w:t>
            </w:r>
          </w:p>
        </w:tc>
        <w:tc>
          <w:tcPr>
            <w:tcW w:w="1500" w:type="pct"/>
            <w:gridSpan w:val="2"/>
            <w:tcBorders>
              <w:top w:val="outset" w:sz="6" w:space="0" w:color="414142"/>
              <w:left w:val="outset" w:sz="6" w:space="0" w:color="414142"/>
              <w:bottom w:val="outset" w:sz="6" w:space="0" w:color="414142"/>
              <w:right w:val="outset" w:sz="6" w:space="0" w:color="414142"/>
            </w:tcBorders>
            <w:hideMark/>
          </w:tcPr>
          <w:p w14:paraId="2E96318C" w14:textId="77777777" w:rsidR="003B312A" w:rsidRPr="00FC24DD" w:rsidRDefault="003B312A" w:rsidP="006470D4">
            <w:r w:rsidRPr="00FC24DD">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14:paraId="52F7A5D2" w14:textId="70238399" w:rsidR="000C19F1" w:rsidRPr="003F495F" w:rsidRDefault="00F63D6F">
            <w:pPr>
              <w:ind w:left="57" w:right="57"/>
              <w:jc w:val="both"/>
              <w:rPr>
                <w:highlight w:val="yellow"/>
              </w:rPr>
            </w:pPr>
            <w:r>
              <w:rPr>
                <w:color w:val="000000"/>
              </w:rPr>
              <w:t>Par ievietoto projektu Iekšlietu</w:t>
            </w:r>
            <w:r w:rsidRPr="00522730">
              <w:rPr>
                <w:color w:val="000000"/>
              </w:rPr>
              <w:t xml:space="preserve"> ministrijas </w:t>
            </w:r>
            <w:r>
              <w:rPr>
                <w:color w:val="000000"/>
              </w:rPr>
              <w:t>mājaslapā sadaļā “Sabiedrības līdzdalība” rakstveida atzinumi</w:t>
            </w:r>
            <w:r w:rsidRPr="00B22385">
              <w:t xml:space="preserve"> </w:t>
            </w:r>
            <w:r>
              <w:rPr>
                <w:color w:val="000000"/>
              </w:rPr>
              <w:t>Iekšlietu ministrijas Informācijas centra</w:t>
            </w:r>
            <w:r>
              <w:t xml:space="preserve"> e-pastā </w:t>
            </w:r>
            <w:r w:rsidRPr="00B22385">
              <w:t>netika saņemti</w:t>
            </w:r>
            <w:r>
              <w:t>.</w:t>
            </w:r>
          </w:p>
        </w:tc>
      </w:tr>
      <w:tr w:rsidR="003B312A" w:rsidRPr="006F2477" w14:paraId="71B7B7AF" w14:textId="77777777" w:rsidTr="00F5191E">
        <w:trPr>
          <w:trHeight w:val="465"/>
          <w:jc w:val="center"/>
        </w:trPr>
        <w:tc>
          <w:tcPr>
            <w:tcW w:w="250" w:type="pct"/>
            <w:tcBorders>
              <w:top w:val="outset" w:sz="6" w:space="0" w:color="414142"/>
              <w:left w:val="outset" w:sz="6" w:space="0" w:color="414142"/>
              <w:bottom w:val="single" w:sz="4" w:space="0" w:color="auto"/>
              <w:right w:val="outset" w:sz="6" w:space="0" w:color="414142"/>
            </w:tcBorders>
            <w:hideMark/>
          </w:tcPr>
          <w:p w14:paraId="21516968" w14:textId="77777777" w:rsidR="003B312A" w:rsidRPr="00FC24DD" w:rsidRDefault="003B312A" w:rsidP="006470D4">
            <w:r w:rsidRPr="00FC24DD">
              <w:t>4.</w:t>
            </w:r>
          </w:p>
        </w:tc>
        <w:tc>
          <w:tcPr>
            <w:tcW w:w="1500" w:type="pct"/>
            <w:gridSpan w:val="2"/>
            <w:tcBorders>
              <w:top w:val="outset" w:sz="6" w:space="0" w:color="414142"/>
              <w:left w:val="outset" w:sz="6" w:space="0" w:color="414142"/>
              <w:bottom w:val="single" w:sz="4" w:space="0" w:color="auto"/>
              <w:right w:val="outset" w:sz="6" w:space="0" w:color="414142"/>
            </w:tcBorders>
            <w:hideMark/>
          </w:tcPr>
          <w:p w14:paraId="4B457740" w14:textId="77777777" w:rsidR="003B312A" w:rsidRPr="00FC24DD" w:rsidRDefault="003B312A" w:rsidP="006470D4">
            <w:r w:rsidRPr="00FC24DD">
              <w:t>Cita informācija</w:t>
            </w:r>
          </w:p>
        </w:tc>
        <w:tc>
          <w:tcPr>
            <w:tcW w:w="3250" w:type="pct"/>
            <w:tcBorders>
              <w:top w:val="outset" w:sz="6" w:space="0" w:color="414142"/>
              <w:left w:val="outset" w:sz="6" w:space="0" w:color="414142"/>
              <w:bottom w:val="single" w:sz="4" w:space="0" w:color="auto"/>
              <w:right w:val="outset" w:sz="6" w:space="0" w:color="414142"/>
            </w:tcBorders>
            <w:hideMark/>
          </w:tcPr>
          <w:p w14:paraId="42FCA7A2" w14:textId="77777777" w:rsidR="006470D4" w:rsidRPr="003F495F" w:rsidRDefault="003B312A" w:rsidP="003F03C3">
            <w:pPr>
              <w:ind w:left="57" w:right="57"/>
              <w:jc w:val="both"/>
            </w:pPr>
            <w:r w:rsidRPr="003F495F">
              <w:t>Nav</w:t>
            </w:r>
            <w:r w:rsidR="006B5B2B">
              <w:t>.</w:t>
            </w:r>
          </w:p>
        </w:tc>
      </w:tr>
      <w:tr w:rsidR="0075773D" w:rsidRPr="006F2477" w14:paraId="159CDF88" w14:textId="77777777" w:rsidTr="00F5191E">
        <w:trPr>
          <w:trHeight w:val="465"/>
          <w:jc w:val="center"/>
        </w:trPr>
        <w:tc>
          <w:tcPr>
            <w:tcW w:w="250" w:type="pct"/>
            <w:tcBorders>
              <w:top w:val="single" w:sz="4" w:space="0" w:color="auto"/>
              <w:left w:val="nil"/>
              <w:bottom w:val="single" w:sz="4" w:space="0" w:color="auto"/>
              <w:right w:val="nil"/>
            </w:tcBorders>
          </w:tcPr>
          <w:p w14:paraId="143C5B83" w14:textId="77777777" w:rsidR="0075773D" w:rsidRPr="00FC24DD" w:rsidRDefault="0075773D" w:rsidP="00EC7090"/>
        </w:tc>
        <w:tc>
          <w:tcPr>
            <w:tcW w:w="1500" w:type="pct"/>
            <w:gridSpan w:val="2"/>
            <w:tcBorders>
              <w:top w:val="single" w:sz="4" w:space="0" w:color="auto"/>
              <w:left w:val="nil"/>
              <w:bottom w:val="single" w:sz="4" w:space="0" w:color="auto"/>
              <w:right w:val="nil"/>
            </w:tcBorders>
          </w:tcPr>
          <w:p w14:paraId="6A8F75AC" w14:textId="77777777" w:rsidR="0075773D" w:rsidRPr="00FC24DD" w:rsidRDefault="0075773D" w:rsidP="006470D4"/>
        </w:tc>
        <w:tc>
          <w:tcPr>
            <w:tcW w:w="3250" w:type="pct"/>
            <w:tcBorders>
              <w:top w:val="single" w:sz="4" w:space="0" w:color="auto"/>
              <w:left w:val="nil"/>
              <w:bottom w:val="single" w:sz="4" w:space="0" w:color="auto"/>
              <w:right w:val="nil"/>
            </w:tcBorders>
          </w:tcPr>
          <w:p w14:paraId="1CA23375" w14:textId="77777777" w:rsidR="0075773D" w:rsidRPr="003F495F" w:rsidRDefault="0075773D" w:rsidP="003F03C3">
            <w:pPr>
              <w:ind w:left="57" w:right="57"/>
              <w:jc w:val="both"/>
            </w:pPr>
          </w:p>
        </w:tc>
      </w:tr>
      <w:tr w:rsidR="003B312A" w:rsidRPr="006F2477" w14:paraId="3B23B71D" w14:textId="77777777" w:rsidTr="00F5191E">
        <w:trPr>
          <w:trHeight w:val="375"/>
          <w:jc w:val="center"/>
        </w:trPr>
        <w:tc>
          <w:tcPr>
            <w:tcW w:w="0" w:type="auto"/>
            <w:gridSpan w:val="4"/>
            <w:tcBorders>
              <w:top w:val="single" w:sz="4" w:space="0" w:color="auto"/>
              <w:left w:val="outset" w:sz="6" w:space="0" w:color="414142"/>
              <w:bottom w:val="outset" w:sz="6" w:space="0" w:color="414142"/>
              <w:right w:val="outset" w:sz="6" w:space="0" w:color="414142"/>
            </w:tcBorders>
            <w:vAlign w:val="center"/>
            <w:hideMark/>
          </w:tcPr>
          <w:p w14:paraId="300E9981" w14:textId="77777777" w:rsidR="006470D4" w:rsidRPr="00FC24DD" w:rsidRDefault="003B312A" w:rsidP="006470D4">
            <w:pPr>
              <w:spacing w:before="100" w:beforeAutospacing="1" w:after="100" w:afterAutospacing="1" w:line="293" w:lineRule="atLeast"/>
              <w:jc w:val="center"/>
              <w:rPr>
                <w:b/>
                <w:bCs/>
              </w:rPr>
            </w:pPr>
            <w:r w:rsidRPr="006F2477">
              <w:rPr>
                <w:sz w:val="20"/>
                <w:szCs w:val="20"/>
              </w:rPr>
              <w:t> </w:t>
            </w:r>
            <w:r w:rsidRPr="00FC24DD">
              <w:rPr>
                <w:b/>
                <w:bCs/>
              </w:rPr>
              <w:t>VII. Tiesību akta projekta izpildes nodrošināšana un tās ietekme uz institūcijām</w:t>
            </w:r>
          </w:p>
        </w:tc>
      </w:tr>
      <w:tr w:rsidR="003B312A" w:rsidRPr="006F2477" w14:paraId="23372AA9" w14:textId="77777777" w:rsidTr="00EE0E2E">
        <w:trPr>
          <w:trHeight w:val="420"/>
          <w:jc w:val="center"/>
        </w:trPr>
        <w:tc>
          <w:tcPr>
            <w:tcW w:w="250" w:type="pct"/>
            <w:tcBorders>
              <w:top w:val="outset" w:sz="6" w:space="0" w:color="414142"/>
              <w:left w:val="outset" w:sz="6" w:space="0" w:color="414142"/>
              <w:bottom w:val="outset" w:sz="6" w:space="0" w:color="414142"/>
              <w:right w:val="outset" w:sz="6" w:space="0" w:color="414142"/>
            </w:tcBorders>
            <w:hideMark/>
          </w:tcPr>
          <w:p w14:paraId="6434B7CA" w14:textId="77777777" w:rsidR="003B312A" w:rsidRPr="00FC24DD" w:rsidRDefault="003B312A" w:rsidP="006470D4">
            <w:r w:rsidRPr="00FC24DD">
              <w:t>1.</w:t>
            </w:r>
          </w:p>
        </w:tc>
        <w:tc>
          <w:tcPr>
            <w:tcW w:w="1475" w:type="pct"/>
            <w:tcBorders>
              <w:top w:val="outset" w:sz="6" w:space="0" w:color="414142"/>
              <w:left w:val="outset" w:sz="6" w:space="0" w:color="414142"/>
              <w:bottom w:val="outset" w:sz="6" w:space="0" w:color="414142"/>
              <w:right w:val="outset" w:sz="6" w:space="0" w:color="414142"/>
            </w:tcBorders>
            <w:hideMark/>
          </w:tcPr>
          <w:p w14:paraId="557B9B92" w14:textId="77777777" w:rsidR="003B312A" w:rsidRPr="00FC24DD" w:rsidRDefault="003B312A" w:rsidP="006470D4">
            <w:r w:rsidRPr="00FC24DD">
              <w:t>Projekta izpildē iesaistītās institūcijas</w:t>
            </w:r>
          </w:p>
        </w:tc>
        <w:tc>
          <w:tcPr>
            <w:tcW w:w="3275" w:type="pct"/>
            <w:gridSpan w:val="2"/>
            <w:tcBorders>
              <w:top w:val="outset" w:sz="6" w:space="0" w:color="414142"/>
              <w:left w:val="outset" w:sz="6" w:space="0" w:color="414142"/>
              <w:bottom w:val="outset" w:sz="6" w:space="0" w:color="414142"/>
              <w:right w:val="outset" w:sz="6" w:space="0" w:color="414142"/>
            </w:tcBorders>
            <w:hideMark/>
          </w:tcPr>
          <w:p w14:paraId="020C0C0E" w14:textId="04F6E265" w:rsidR="00A85CCE" w:rsidRPr="00483CB1" w:rsidRDefault="00FD04E3" w:rsidP="00545B2E">
            <w:pPr>
              <w:ind w:left="111"/>
              <w:jc w:val="both"/>
            </w:pPr>
            <w:r>
              <w:t xml:space="preserve">Bērnu aprūpes iestādes, bāriņtiesas, pašvaldības sociālie dienesti, izglītības iestādes, </w:t>
            </w:r>
            <w:r w:rsidR="008B1521">
              <w:t>VBTAI</w:t>
            </w:r>
            <w:r w:rsidR="00590E16">
              <w:t>, Iekšlietu ministrijas Informācijas centrs</w:t>
            </w:r>
            <w:r w:rsidR="00C377AD">
              <w:t>, pašvaldības policija, Valsts policija, Valsts probācijas dienests</w:t>
            </w:r>
            <w:r w:rsidR="00B65F95">
              <w:t>, Ieslodzījuma vietu pārvalde</w:t>
            </w:r>
            <w:r w:rsidR="009A3EDD">
              <w:t>.</w:t>
            </w:r>
          </w:p>
        </w:tc>
      </w:tr>
      <w:tr w:rsidR="003B312A" w:rsidRPr="006F2477" w14:paraId="7AC9C1F2" w14:textId="77777777" w:rsidTr="00EE0E2E">
        <w:trPr>
          <w:trHeight w:val="450"/>
          <w:jc w:val="center"/>
        </w:trPr>
        <w:tc>
          <w:tcPr>
            <w:tcW w:w="250" w:type="pct"/>
            <w:tcBorders>
              <w:top w:val="outset" w:sz="6" w:space="0" w:color="414142"/>
              <w:left w:val="outset" w:sz="6" w:space="0" w:color="414142"/>
              <w:bottom w:val="outset" w:sz="6" w:space="0" w:color="414142"/>
              <w:right w:val="outset" w:sz="6" w:space="0" w:color="414142"/>
            </w:tcBorders>
            <w:hideMark/>
          </w:tcPr>
          <w:p w14:paraId="166C6A5E" w14:textId="77777777" w:rsidR="003B312A" w:rsidRPr="00FC24DD" w:rsidRDefault="003B312A" w:rsidP="006470D4">
            <w:r w:rsidRPr="00FC24DD">
              <w:t>2.</w:t>
            </w:r>
          </w:p>
        </w:tc>
        <w:tc>
          <w:tcPr>
            <w:tcW w:w="1475" w:type="pct"/>
            <w:tcBorders>
              <w:top w:val="outset" w:sz="6" w:space="0" w:color="414142"/>
              <w:left w:val="outset" w:sz="6" w:space="0" w:color="414142"/>
              <w:bottom w:val="outset" w:sz="6" w:space="0" w:color="414142"/>
              <w:right w:val="outset" w:sz="6" w:space="0" w:color="414142"/>
            </w:tcBorders>
            <w:hideMark/>
          </w:tcPr>
          <w:p w14:paraId="583961E0" w14:textId="77777777" w:rsidR="003B312A" w:rsidRPr="00FC24DD" w:rsidRDefault="003B312A" w:rsidP="006470D4">
            <w:r w:rsidRPr="00FC24DD">
              <w:t>Projekta izpildes ietekme uz pārvaldes funkcijām un institucionālo struktūru.</w:t>
            </w:r>
          </w:p>
          <w:p w14:paraId="2C6CC463" w14:textId="77777777" w:rsidR="006470D4" w:rsidRPr="00FC24DD" w:rsidRDefault="003B312A" w:rsidP="006470D4">
            <w:pPr>
              <w:spacing w:before="100" w:beforeAutospacing="1" w:after="100" w:afterAutospacing="1" w:line="293" w:lineRule="atLeast"/>
            </w:pPr>
            <w:r w:rsidRPr="00FC24DD">
              <w:t xml:space="preserve">Jaunu institūciju izveide, </w:t>
            </w:r>
            <w:r w:rsidRPr="00FC24DD">
              <w:lastRenderedPageBreak/>
              <w:t>esošu institūciju likvidācija vai reorganizācija, to ietekme uz institūcijas cilvēkresursiem</w:t>
            </w:r>
          </w:p>
        </w:tc>
        <w:tc>
          <w:tcPr>
            <w:tcW w:w="3275" w:type="pct"/>
            <w:gridSpan w:val="2"/>
            <w:tcBorders>
              <w:top w:val="outset" w:sz="6" w:space="0" w:color="414142"/>
              <w:left w:val="outset" w:sz="6" w:space="0" w:color="414142"/>
              <w:bottom w:val="outset" w:sz="6" w:space="0" w:color="414142"/>
              <w:right w:val="outset" w:sz="6" w:space="0" w:color="414142"/>
            </w:tcBorders>
            <w:hideMark/>
          </w:tcPr>
          <w:p w14:paraId="63B6E706" w14:textId="77777777" w:rsidR="003B312A" w:rsidRPr="006F2477" w:rsidRDefault="000E4789" w:rsidP="00545B2E">
            <w:pPr>
              <w:ind w:left="111"/>
              <w:jc w:val="both"/>
              <w:rPr>
                <w:sz w:val="20"/>
                <w:szCs w:val="20"/>
              </w:rPr>
            </w:pPr>
            <w:r>
              <w:lastRenderedPageBreak/>
              <w:t>Noteikumu projekts</w:t>
            </w:r>
            <w:r w:rsidR="00483CB1" w:rsidRPr="00623CA6">
              <w:t xml:space="preserve"> neparedz jaunu institūciju izveidi, likvidāciju vai reorganizāciju.</w:t>
            </w:r>
          </w:p>
        </w:tc>
      </w:tr>
      <w:tr w:rsidR="003B312A" w:rsidRPr="006F2477" w14:paraId="4A295FB1" w14:textId="77777777" w:rsidTr="00EE0E2E">
        <w:trPr>
          <w:trHeight w:val="390"/>
          <w:jc w:val="center"/>
        </w:trPr>
        <w:tc>
          <w:tcPr>
            <w:tcW w:w="250" w:type="pct"/>
            <w:tcBorders>
              <w:top w:val="outset" w:sz="6" w:space="0" w:color="414142"/>
              <w:left w:val="outset" w:sz="6" w:space="0" w:color="414142"/>
              <w:bottom w:val="outset" w:sz="6" w:space="0" w:color="414142"/>
              <w:right w:val="outset" w:sz="6" w:space="0" w:color="414142"/>
            </w:tcBorders>
            <w:hideMark/>
          </w:tcPr>
          <w:p w14:paraId="292248EB" w14:textId="77777777" w:rsidR="003B312A" w:rsidRPr="00FC24DD" w:rsidRDefault="003B312A" w:rsidP="006470D4">
            <w:r w:rsidRPr="00FC24DD">
              <w:lastRenderedPageBreak/>
              <w:t>3.</w:t>
            </w:r>
          </w:p>
        </w:tc>
        <w:tc>
          <w:tcPr>
            <w:tcW w:w="1475" w:type="pct"/>
            <w:tcBorders>
              <w:top w:val="outset" w:sz="6" w:space="0" w:color="414142"/>
              <w:left w:val="outset" w:sz="6" w:space="0" w:color="414142"/>
              <w:bottom w:val="outset" w:sz="6" w:space="0" w:color="414142"/>
              <w:right w:val="outset" w:sz="6" w:space="0" w:color="414142"/>
            </w:tcBorders>
            <w:hideMark/>
          </w:tcPr>
          <w:p w14:paraId="23541758" w14:textId="77777777" w:rsidR="003B312A" w:rsidRPr="00FC24DD" w:rsidRDefault="003B312A" w:rsidP="006470D4">
            <w:r w:rsidRPr="00FC24DD">
              <w:t>Cita informācija</w:t>
            </w:r>
          </w:p>
        </w:tc>
        <w:tc>
          <w:tcPr>
            <w:tcW w:w="3275" w:type="pct"/>
            <w:gridSpan w:val="2"/>
            <w:tcBorders>
              <w:top w:val="outset" w:sz="6" w:space="0" w:color="414142"/>
              <w:left w:val="outset" w:sz="6" w:space="0" w:color="414142"/>
              <w:bottom w:val="outset" w:sz="6" w:space="0" w:color="414142"/>
              <w:right w:val="outset" w:sz="6" w:space="0" w:color="414142"/>
            </w:tcBorders>
            <w:hideMark/>
          </w:tcPr>
          <w:p w14:paraId="6C1058BE" w14:textId="77777777" w:rsidR="006470D4" w:rsidRPr="00B40C2D" w:rsidRDefault="007E6425" w:rsidP="00545B2E">
            <w:pPr>
              <w:spacing w:before="100" w:beforeAutospacing="1" w:after="100" w:afterAutospacing="1" w:line="293" w:lineRule="atLeast"/>
              <w:ind w:left="111"/>
            </w:pPr>
            <w:r w:rsidRPr="00B40C2D">
              <w:t>Nav</w:t>
            </w:r>
            <w:r w:rsidR="006B5B2B">
              <w:t>.</w:t>
            </w:r>
          </w:p>
        </w:tc>
      </w:tr>
    </w:tbl>
    <w:p w14:paraId="428AF22C" w14:textId="77777777" w:rsidR="00A25D9E" w:rsidRDefault="00A25D9E" w:rsidP="0082213B">
      <w:pPr>
        <w:tabs>
          <w:tab w:val="left" w:pos="6804"/>
        </w:tabs>
        <w:rPr>
          <w:i/>
          <w:color w:val="000000" w:themeColor="text1"/>
        </w:rPr>
      </w:pPr>
    </w:p>
    <w:p w14:paraId="78E25ADE" w14:textId="77777777" w:rsidR="00B17DE3" w:rsidRDefault="00B17DE3" w:rsidP="0082213B">
      <w:pPr>
        <w:tabs>
          <w:tab w:val="left" w:pos="6804"/>
        </w:tabs>
        <w:rPr>
          <w:i/>
        </w:rPr>
      </w:pPr>
    </w:p>
    <w:p w14:paraId="013F88FC" w14:textId="77777777" w:rsidR="00BF59D4" w:rsidRPr="00FC24DD" w:rsidRDefault="00BF59D4" w:rsidP="00BF59D4">
      <w:pPr>
        <w:tabs>
          <w:tab w:val="left" w:pos="3390"/>
        </w:tabs>
        <w:jc w:val="both"/>
      </w:pPr>
      <w:r w:rsidRPr="00FC24DD">
        <w:t>Iesniedzējs:</w:t>
      </w:r>
    </w:p>
    <w:p w14:paraId="7D76EED4" w14:textId="6A2B8CC7" w:rsidR="004055F0" w:rsidRPr="00A33CA9" w:rsidRDefault="00AB4533" w:rsidP="00BF59D4">
      <w:pPr>
        <w:tabs>
          <w:tab w:val="left" w:pos="3390"/>
        </w:tabs>
        <w:jc w:val="both"/>
        <w:rPr>
          <w:sz w:val="22"/>
          <w:szCs w:val="22"/>
        </w:rPr>
      </w:pPr>
      <w:r>
        <w:t>iekšlietu</w:t>
      </w:r>
      <w:r w:rsidR="00EE0E2E">
        <w:t xml:space="preserve"> ministrs</w:t>
      </w:r>
      <w:r w:rsidR="00BF59D4" w:rsidRPr="00FC24DD">
        <w:tab/>
      </w:r>
      <w:r w:rsidR="00BF59D4" w:rsidRPr="00FC24DD">
        <w:tab/>
      </w:r>
      <w:r w:rsidR="00BF59D4" w:rsidRPr="00FC24DD">
        <w:tab/>
      </w:r>
      <w:r w:rsidR="006C7E9F">
        <w:tab/>
      </w:r>
      <w:r w:rsidR="00EE0E2E">
        <w:tab/>
      </w:r>
      <w:r w:rsidR="00EE0E2E">
        <w:tab/>
      </w:r>
      <w:r w:rsidR="00EE0E2E">
        <w:tab/>
      </w:r>
      <w:r w:rsidR="005F1676">
        <w:t xml:space="preserve">         </w:t>
      </w:r>
      <w:r>
        <w:t>R.Kozlovskis</w:t>
      </w:r>
    </w:p>
    <w:p w14:paraId="56B53F90" w14:textId="77777777" w:rsidR="00C03A5C" w:rsidRDefault="00C03A5C" w:rsidP="0082213B">
      <w:pPr>
        <w:tabs>
          <w:tab w:val="left" w:pos="3390"/>
        </w:tabs>
        <w:jc w:val="both"/>
        <w:rPr>
          <w:sz w:val="22"/>
          <w:szCs w:val="22"/>
        </w:rPr>
      </w:pPr>
    </w:p>
    <w:p w14:paraId="02546922" w14:textId="77777777" w:rsidR="00C03A5C" w:rsidRDefault="00C03A5C" w:rsidP="0082213B">
      <w:pPr>
        <w:tabs>
          <w:tab w:val="left" w:pos="3390"/>
        </w:tabs>
        <w:jc w:val="both"/>
        <w:rPr>
          <w:sz w:val="22"/>
          <w:szCs w:val="22"/>
        </w:rPr>
      </w:pPr>
    </w:p>
    <w:p w14:paraId="7B51ED74" w14:textId="23C4A309" w:rsidR="00F00E6C" w:rsidRDefault="00F00E6C" w:rsidP="00F00E6C">
      <w:pPr>
        <w:tabs>
          <w:tab w:val="left" w:pos="6379"/>
          <w:tab w:val="left" w:pos="6521"/>
        </w:tabs>
        <w:jc w:val="both"/>
        <w:rPr>
          <w:szCs w:val="28"/>
        </w:rPr>
      </w:pPr>
      <w:r>
        <w:rPr>
          <w:szCs w:val="28"/>
        </w:rPr>
        <w:t>Vīza: valsts sekretār</w:t>
      </w:r>
      <w:r w:rsidR="00D66F72">
        <w:rPr>
          <w:szCs w:val="28"/>
        </w:rPr>
        <w:t>s</w:t>
      </w:r>
      <w:r>
        <w:rPr>
          <w:szCs w:val="28"/>
        </w:rPr>
        <w:tab/>
        <w:t xml:space="preserve">              </w:t>
      </w:r>
      <w:r w:rsidR="005F1676">
        <w:rPr>
          <w:szCs w:val="28"/>
        </w:rPr>
        <w:t xml:space="preserve">          </w:t>
      </w:r>
      <w:proofErr w:type="spellStart"/>
      <w:r>
        <w:rPr>
          <w:szCs w:val="28"/>
        </w:rPr>
        <w:t>D.Trofimovs</w:t>
      </w:r>
      <w:proofErr w:type="spellEnd"/>
    </w:p>
    <w:p w14:paraId="110F6C83" w14:textId="77777777" w:rsidR="00AB4533" w:rsidRDefault="00AB4533" w:rsidP="0082213B">
      <w:pPr>
        <w:tabs>
          <w:tab w:val="left" w:pos="3390"/>
        </w:tabs>
        <w:jc w:val="both"/>
        <w:rPr>
          <w:sz w:val="22"/>
          <w:szCs w:val="22"/>
        </w:rPr>
      </w:pPr>
    </w:p>
    <w:p w14:paraId="2BF56400" w14:textId="77777777" w:rsidR="005C0AB3" w:rsidRDefault="005C0AB3" w:rsidP="0082213B">
      <w:pPr>
        <w:tabs>
          <w:tab w:val="left" w:pos="3390"/>
        </w:tabs>
        <w:jc w:val="both"/>
        <w:rPr>
          <w:sz w:val="22"/>
          <w:szCs w:val="22"/>
        </w:rPr>
      </w:pPr>
    </w:p>
    <w:p w14:paraId="04DA76F4" w14:textId="77777777" w:rsidR="00C377AD" w:rsidRDefault="00C377AD" w:rsidP="0082213B">
      <w:pPr>
        <w:tabs>
          <w:tab w:val="left" w:pos="3390"/>
        </w:tabs>
        <w:jc w:val="both"/>
        <w:rPr>
          <w:sz w:val="22"/>
          <w:szCs w:val="22"/>
        </w:rPr>
      </w:pPr>
    </w:p>
    <w:p w14:paraId="37B32DBA" w14:textId="77777777" w:rsidR="00C377AD" w:rsidRDefault="00C377AD" w:rsidP="0082213B">
      <w:pPr>
        <w:tabs>
          <w:tab w:val="left" w:pos="3390"/>
        </w:tabs>
        <w:jc w:val="both"/>
        <w:rPr>
          <w:sz w:val="22"/>
          <w:szCs w:val="22"/>
        </w:rPr>
      </w:pPr>
    </w:p>
    <w:p w14:paraId="0E57FEDB" w14:textId="77777777" w:rsidR="00B65F95" w:rsidRDefault="00B65F95" w:rsidP="0082213B">
      <w:pPr>
        <w:tabs>
          <w:tab w:val="left" w:pos="3390"/>
        </w:tabs>
        <w:jc w:val="both"/>
        <w:rPr>
          <w:sz w:val="22"/>
          <w:szCs w:val="22"/>
        </w:rPr>
      </w:pPr>
    </w:p>
    <w:p w14:paraId="60D8D9F2" w14:textId="77777777" w:rsidR="00B65F95" w:rsidRDefault="00B65F95" w:rsidP="0082213B">
      <w:pPr>
        <w:tabs>
          <w:tab w:val="left" w:pos="3390"/>
        </w:tabs>
        <w:jc w:val="both"/>
        <w:rPr>
          <w:sz w:val="22"/>
          <w:szCs w:val="22"/>
        </w:rPr>
      </w:pPr>
    </w:p>
    <w:p w14:paraId="7A2DF034" w14:textId="77777777" w:rsidR="00B65F95" w:rsidRDefault="00B65F95" w:rsidP="0082213B">
      <w:pPr>
        <w:tabs>
          <w:tab w:val="left" w:pos="3390"/>
        </w:tabs>
        <w:jc w:val="both"/>
        <w:rPr>
          <w:sz w:val="22"/>
          <w:szCs w:val="22"/>
        </w:rPr>
      </w:pPr>
    </w:p>
    <w:p w14:paraId="4F64EC2E" w14:textId="77777777" w:rsidR="00B65F95" w:rsidRDefault="00B65F95" w:rsidP="0082213B">
      <w:pPr>
        <w:tabs>
          <w:tab w:val="left" w:pos="3390"/>
        </w:tabs>
        <w:jc w:val="both"/>
        <w:rPr>
          <w:sz w:val="22"/>
          <w:szCs w:val="22"/>
        </w:rPr>
      </w:pPr>
    </w:p>
    <w:p w14:paraId="6DC59320" w14:textId="77777777" w:rsidR="00B65F95" w:rsidRDefault="00B65F95" w:rsidP="0082213B">
      <w:pPr>
        <w:tabs>
          <w:tab w:val="left" w:pos="3390"/>
        </w:tabs>
        <w:jc w:val="both"/>
        <w:rPr>
          <w:sz w:val="22"/>
          <w:szCs w:val="22"/>
        </w:rPr>
      </w:pPr>
    </w:p>
    <w:p w14:paraId="4FAA1A7A" w14:textId="77777777" w:rsidR="00B65F95" w:rsidRDefault="00B65F95" w:rsidP="0082213B">
      <w:pPr>
        <w:tabs>
          <w:tab w:val="left" w:pos="3390"/>
        </w:tabs>
        <w:jc w:val="both"/>
        <w:rPr>
          <w:sz w:val="22"/>
          <w:szCs w:val="22"/>
        </w:rPr>
      </w:pPr>
    </w:p>
    <w:p w14:paraId="4BC68ADE" w14:textId="77777777" w:rsidR="00B65F95" w:rsidRDefault="00B65F95" w:rsidP="0082213B">
      <w:pPr>
        <w:tabs>
          <w:tab w:val="left" w:pos="3390"/>
        </w:tabs>
        <w:jc w:val="both"/>
        <w:rPr>
          <w:sz w:val="22"/>
          <w:szCs w:val="22"/>
        </w:rPr>
      </w:pPr>
    </w:p>
    <w:p w14:paraId="5518F9BE" w14:textId="77777777" w:rsidR="00B65F95" w:rsidRDefault="00B65F95" w:rsidP="0082213B">
      <w:pPr>
        <w:tabs>
          <w:tab w:val="left" w:pos="3390"/>
        </w:tabs>
        <w:jc w:val="both"/>
        <w:rPr>
          <w:sz w:val="22"/>
          <w:szCs w:val="22"/>
        </w:rPr>
      </w:pPr>
    </w:p>
    <w:p w14:paraId="77BA67DB" w14:textId="77777777" w:rsidR="00542DDF" w:rsidRDefault="00542DDF" w:rsidP="0082213B">
      <w:pPr>
        <w:tabs>
          <w:tab w:val="left" w:pos="3390"/>
        </w:tabs>
        <w:jc w:val="both"/>
        <w:rPr>
          <w:sz w:val="22"/>
          <w:szCs w:val="22"/>
        </w:rPr>
      </w:pPr>
    </w:p>
    <w:p w14:paraId="452F3A70" w14:textId="77777777" w:rsidR="00542DDF" w:rsidRDefault="00542DDF" w:rsidP="0082213B">
      <w:pPr>
        <w:tabs>
          <w:tab w:val="left" w:pos="3390"/>
        </w:tabs>
        <w:jc w:val="both"/>
        <w:rPr>
          <w:sz w:val="22"/>
          <w:szCs w:val="22"/>
        </w:rPr>
      </w:pPr>
    </w:p>
    <w:p w14:paraId="42649DF8" w14:textId="77777777" w:rsidR="00EC7090" w:rsidRDefault="00EC7090" w:rsidP="0082213B">
      <w:pPr>
        <w:tabs>
          <w:tab w:val="left" w:pos="3390"/>
        </w:tabs>
        <w:jc w:val="both"/>
        <w:rPr>
          <w:sz w:val="22"/>
          <w:szCs w:val="22"/>
        </w:rPr>
      </w:pPr>
    </w:p>
    <w:p w14:paraId="70DE89F0" w14:textId="77777777" w:rsidR="00EC7090" w:rsidRDefault="00EC7090" w:rsidP="0082213B">
      <w:pPr>
        <w:tabs>
          <w:tab w:val="left" w:pos="3390"/>
        </w:tabs>
        <w:jc w:val="both"/>
        <w:rPr>
          <w:sz w:val="22"/>
          <w:szCs w:val="22"/>
        </w:rPr>
      </w:pPr>
    </w:p>
    <w:p w14:paraId="245EA4A4" w14:textId="77777777" w:rsidR="00EC7090" w:rsidRDefault="00EC7090" w:rsidP="0082213B">
      <w:pPr>
        <w:tabs>
          <w:tab w:val="left" w:pos="3390"/>
        </w:tabs>
        <w:jc w:val="both"/>
        <w:rPr>
          <w:sz w:val="22"/>
          <w:szCs w:val="22"/>
        </w:rPr>
      </w:pPr>
    </w:p>
    <w:p w14:paraId="5DDEE325" w14:textId="77777777" w:rsidR="00EC7090" w:rsidRDefault="00EC7090" w:rsidP="0082213B">
      <w:pPr>
        <w:tabs>
          <w:tab w:val="left" w:pos="3390"/>
        </w:tabs>
        <w:jc w:val="both"/>
        <w:rPr>
          <w:sz w:val="22"/>
          <w:szCs w:val="22"/>
        </w:rPr>
      </w:pPr>
    </w:p>
    <w:p w14:paraId="5F6648C5" w14:textId="77777777" w:rsidR="00EC7090" w:rsidRDefault="00EC7090" w:rsidP="0082213B">
      <w:pPr>
        <w:tabs>
          <w:tab w:val="left" w:pos="3390"/>
        </w:tabs>
        <w:jc w:val="both"/>
        <w:rPr>
          <w:sz w:val="22"/>
          <w:szCs w:val="22"/>
        </w:rPr>
      </w:pPr>
    </w:p>
    <w:p w14:paraId="7202A2FA" w14:textId="77777777" w:rsidR="00EC7090" w:rsidRDefault="00EC7090" w:rsidP="0082213B">
      <w:pPr>
        <w:tabs>
          <w:tab w:val="left" w:pos="3390"/>
        </w:tabs>
        <w:jc w:val="both"/>
        <w:rPr>
          <w:sz w:val="22"/>
          <w:szCs w:val="22"/>
        </w:rPr>
      </w:pPr>
    </w:p>
    <w:p w14:paraId="6A3342DC" w14:textId="77777777" w:rsidR="00EC7090" w:rsidRDefault="00EC7090" w:rsidP="0082213B">
      <w:pPr>
        <w:tabs>
          <w:tab w:val="left" w:pos="3390"/>
        </w:tabs>
        <w:jc w:val="both"/>
        <w:rPr>
          <w:sz w:val="22"/>
          <w:szCs w:val="22"/>
        </w:rPr>
      </w:pPr>
    </w:p>
    <w:p w14:paraId="4B98DD72" w14:textId="77777777" w:rsidR="00EC7090" w:rsidRDefault="00EC7090" w:rsidP="0082213B">
      <w:pPr>
        <w:tabs>
          <w:tab w:val="left" w:pos="3390"/>
        </w:tabs>
        <w:jc w:val="both"/>
        <w:rPr>
          <w:sz w:val="22"/>
          <w:szCs w:val="22"/>
        </w:rPr>
      </w:pPr>
    </w:p>
    <w:p w14:paraId="42742AFE" w14:textId="77777777" w:rsidR="00EC7090" w:rsidRDefault="00EC7090" w:rsidP="0082213B">
      <w:pPr>
        <w:tabs>
          <w:tab w:val="left" w:pos="3390"/>
        </w:tabs>
        <w:jc w:val="both"/>
        <w:rPr>
          <w:sz w:val="22"/>
          <w:szCs w:val="22"/>
        </w:rPr>
      </w:pPr>
    </w:p>
    <w:p w14:paraId="7DA21E2C" w14:textId="77777777" w:rsidR="00EC7090" w:rsidRDefault="00EC7090" w:rsidP="0082213B">
      <w:pPr>
        <w:tabs>
          <w:tab w:val="left" w:pos="3390"/>
        </w:tabs>
        <w:jc w:val="both"/>
        <w:rPr>
          <w:sz w:val="22"/>
          <w:szCs w:val="22"/>
        </w:rPr>
      </w:pPr>
    </w:p>
    <w:p w14:paraId="4F6C7E43" w14:textId="77777777" w:rsidR="00EC7090" w:rsidRDefault="00EC7090" w:rsidP="0082213B">
      <w:pPr>
        <w:tabs>
          <w:tab w:val="left" w:pos="3390"/>
        </w:tabs>
        <w:jc w:val="both"/>
        <w:rPr>
          <w:sz w:val="22"/>
          <w:szCs w:val="22"/>
        </w:rPr>
      </w:pPr>
    </w:p>
    <w:p w14:paraId="1034A8FC" w14:textId="77777777" w:rsidR="00EC7090" w:rsidRDefault="00EC7090" w:rsidP="0082213B">
      <w:pPr>
        <w:tabs>
          <w:tab w:val="left" w:pos="3390"/>
        </w:tabs>
        <w:jc w:val="both"/>
        <w:rPr>
          <w:sz w:val="22"/>
          <w:szCs w:val="22"/>
        </w:rPr>
      </w:pPr>
    </w:p>
    <w:p w14:paraId="4F437A74" w14:textId="77777777" w:rsidR="00EC7090" w:rsidRDefault="00EC7090" w:rsidP="0082213B">
      <w:pPr>
        <w:tabs>
          <w:tab w:val="left" w:pos="3390"/>
        </w:tabs>
        <w:jc w:val="both"/>
        <w:rPr>
          <w:sz w:val="22"/>
          <w:szCs w:val="22"/>
        </w:rPr>
      </w:pPr>
    </w:p>
    <w:p w14:paraId="6ABD82BD" w14:textId="77777777" w:rsidR="00EC7090" w:rsidRDefault="00EC7090" w:rsidP="0082213B">
      <w:pPr>
        <w:tabs>
          <w:tab w:val="left" w:pos="3390"/>
        </w:tabs>
        <w:jc w:val="both"/>
        <w:rPr>
          <w:sz w:val="22"/>
          <w:szCs w:val="22"/>
        </w:rPr>
      </w:pPr>
    </w:p>
    <w:p w14:paraId="034D7B42" w14:textId="77777777" w:rsidR="00EC7090" w:rsidRDefault="00EC7090" w:rsidP="0082213B">
      <w:pPr>
        <w:tabs>
          <w:tab w:val="left" w:pos="3390"/>
        </w:tabs>
        <w:jc w:val="both"/>
        <w:rPr>
          <w:sz w:val="22"/>
          <w:szCs w:val="22"/>
        </w:rPr>
      </w:pPr>
    </w:p>
    <w:p w14:paraId="4E7E4A59" w14:textId="77777777" w:rsidR="00EC7090" w:rsidRDefault="00EC7090" w:rsidP="0082213B">
      <w:pPr>
        <w:tabs>
          <w:tab w:val="left" w:pos="3390"/>
        </w:tabs>
        <w:jc w:val="both"/>
        <w:rPr>
          <w:sz w:val="22"/>
          <w:szCs w:val="22"/>
        </w:rPr>
      </w:pPr>
    </w:p>
    <w:p w14:paraId="624D4FF7" w14:textId="77777777" w:rsidR="00796EF0" w:rsidRDefault="00796EF0" w:rsidP="0082213B">
      <w:pPr>
        <w:tabs>
          <w:tab w:val="left" w:pos="3390"/>
        </w:tabs>
        <w:jc w:val="both"/>
        <w:rPr>
          <w:sz w:val="22"/>
          <w:szCs w:val="22"/>
        </w:rPr>
      </w:pPr>
    </w:p>
    <w:p w14:paraId="1AA02E56" w14:textId="77777777" w:rsidR="00796EF0" w:rsidRPr="00A33CA9" w:rsidRDefault="00796EF0" w:rsidP="0082213B">
      <w:pPr>
        <w:tabs>
          <w:tab w:val="left" w:pos="3390"/>
        </w:tabs>
        <w:jc w:val="both"/>
        <w:rPr>
          <w:sz w:val="22"/>
          <w:szCs w:val="22"/>
        </w:rPr>
      </w:pPr>
    </w:p>
    <w:p w14:paraId="74FB9652" w14:textId="0CCBA74C" w:rsidR="00EA20A2" w:rsidRDefault="003C17BC" w:rsidP="0012154B">
      <w:pPr>
        <w:tabs>
          <w:tab w:val="left" w:pos="3390"/>
        </w:tabs>
        <w:jc w:val="both"/>
        <w:rPr>
          <w:sz w:val="20"/>
          <w:szCs w:val="20"/>
        </w:rPr>
      </w:pPr>
      <w:r>
        <w:rPr>
          <w:sz w:val="20"/>
          <w:szCs w:val="20"/>
        </w:rPr>
        <w:t>15</w:t>
      </w:r>
      <w:r w:rsidR="001F5461">
        <w:rPr>
          <w:sz w:val="20"/>
          <w:szCs w:val="20"/>
        </w:rPr>
        <w:t>.0</w:t>
      </w:r>
      <w:r w:rsidR="00356DA1">
        <w:rPr>
          <w:sz w:val="20"/>
          <w:szCs w:val="20"/>
        </w:rPr>
        <w:t>2</w:t>
      </w:r>
      <w:r w:rsidR="001F5461">
        <w:rPr>
          <w:sz w:val="20"/>
          <w:szCs w:val="20"/>
        </w:rPr>
        <w:t xml:space="preserve">.2018. </w:t>
      </w:r>
      <w:r>
        <w:rPr>
          <w:sz w:val="20"/>
          <w:szCs w:val="20"/>
        </w:rPr>
        <w:t>08</w:t>
      </w:r>
      <w:r w:rsidR="001F5461">
        <w:rPr>
          <w:sz w:val="20"/>
          <w:szCs w:val="20"/>
        </w:rPr>
        <w:t>:</w:t>
      </w:r>
      <w:r>
        <w:rPr>
          <w:sz w:val="20"/>
          <w:szCs w:val="20"/>
        </w:rPr>
        <w:t>02</w:t>
      </w:r>
    </w:p>
    <w:p w14:paraId="570B0423" w14:textId="35C66BBE" w:rsidR="00116BFF" w:rsidRPr="008C0F33" w:rsidRDefault="001C3CA7" w:rsidP="0012154B">
      <w:pPr>
        <w:tabs>
          <w:tab w:val="left" w:pos="3390"/>
        </w:tabs>
        <w:jc w:val="both"/>
        <w:rPr>
          <w:sz w:val="20"/>
          <w:szCs w:val="20"/>
        </w:rPr>
      </w:pPr>
      <w:r>
        <w:rPr>
          <w:sz w:val="20"/>
          <w:szCs w:val="20"/>
        </w:rPr>
        <w:t>2</w:t>
      </w:r>
      <w:r w:rsidR="00B17290">
        <w:rPr>
          <w:sz w:val="20"/>
          <w:szCs w:val="20"/>
        </w:rPr>
        <w:t>9</w:t>
      </w:r>
      <w:r w:rsidR="00612392">
        <w:rPr>
          <w:sz w:val="20"/>
          <w:szCs w:val="20"/>
        </w:rPr>
        <w:t>7</w:t>
      </w:r>
      <w:r w:rsidR="008E767D">
        <w:rPr>
          <w:sz w:val="20"/>
          <w:szCs w:val="20"/>
        </w:rPr>
        <w:t>2</w:t>
      </w:r>
    </w:p>
    <w:p w14:paraId="5CAAA414" w14:textId="77777777" w:rsidR="0012154B" w:rsidRPr="008C0F33" w:rsidRDefault="00AB4533" w:rsidP="0012154B">
      <w:pPr>
        <w:tabs>
          <w:tab w:val="left" w:pos="3390"/>
        </w:tabs>
        <w:jc w:val="both"/>
        <w:rPr>
          <w:sz w:val="20"/>
          <w:szCs w:val="20"/>
        </w:rPr>
      </w:pPr>
      <w:proofErr w:type="spellStart"/>
      <w:r>
        <w:rPr>
          <w:sz w:val="20"/>
          <w:szCs w:val="20"/>
        </w:rPr>
        <w:t>S.Koritko</w:t>
      </w:r>
      <w:proofErr w:type="spellEnd"/>
    </w:p>
    <w:p w14:paraId="19658CA7" w14:textId="77777777" w:rsidR="0012154B" w:rsidRPr="008C0F33" w:rsidRDefault="0012154B" w:rsidP="0012154B">
      <w:pPr>
        <w:tabs>
          <w:tab w:val="left" w:pos="3390"/>
        </w:tabs>
        <w:jc w:val="both"/>
        <w:rPr>
          <w:sz w:val="20"/>
          <w:szCs w:val="20"/>
        </w:rPr>
      </w:pPr>
      <w:r w:rsidRPr="008C0F33">
        <w:rPr>
          <w:sz w:val="20"/>
          <w:szCs w:val="20"/>
        </w:rPr>
        <w:t>67</w:t>
      </w:r>
      <w:r w:rsidR="00AB4533">
        <w:rPr>
          <w:sz w:val="20"/>
          <w:szCs w:val="20"/>
        </w:rPr>
        <w:t>208742</w:t>
      </w:r>
      <w:r w:rsidRPr="008C0F33">
        <w:rPr>
          <w:sz w:val="20"/>
          <w:szCs w:val="20"/>
        </w:rPr>
        <w:t xml:space="preserve">, </w:t>
      </w:r>
      <w:hyperlink r:id="rId9" w:history="1">
        <w:r w:rsidR="00AB4533" w:rsidRPr="00214F12">
          <w:rPr>
            <w:rStyle w:val="Hyperlink"/>
            <w:sz w:val="20"/>
            <w:szCs w:val="20"/>
          </w:rPr>
          <w:t>signe.koritko@ic.iem.gov.lv</w:t>
        </w:r>
      </w:hyperlink>
    </w:p>
    <w:p w14:paraId="67D1A008" w14:textId="77777777" w:rsidR="0012154B" w:rsidRPr="008C0F33" w:rsidRDefault="0012154B" w:rsidP="0012154B">
      <w:pPr>
        <w:tabs>
          <w:tab w:val="left" w:pos="3390"/>
        </w:tabs>
        <w:jc w:val="both"/>
        <w:rPr>
          <w:sz w:val="20"/>
          <w:szCs w:val="20"/>
        </w:rPr>
      </w:pPr>
    </w:p>
    <w:p w14:paraId="6FF54A0A" w14:textId="77777777" w:rsidR="00FA3BFB" w:rsidRPr="00A33CA9" w:rsidRDefault="00FA3BFB" w:rsidP="0012154B">
      <w:pPr>
        <w:tabs>
          <w:tab w:val="left" w:pos="3390"/>
        </w:tabs>
        <w:jc w:val="both"/>
        <w:rPr>
          <w:sz w:val="16"/>
          <w:szCs w:val="16"/>
        </w:rPr>
      </w:pPr>
    </w:p>
    <w:sectPr w:rsidR="00FA3BFB" w:rsidRPr="00A33CA9" w:rsidSect="0003460D">
      <w:headerReference w:type="even" r:id="rId10"/>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CEBB98" w14:textId="77777777" w:rsidR="00B54CA2" w:rsidRDefault="00B54CA2">
      <w:r>
        <w:separator/>
      </w:r>
    </w:p>
  </w:endnote>
  <w:endnote w:type="continuationSeparator" w:id="0">
    <w:p w14:paraId="128DFDE0" w14:textId="77777777" w:rsidR="00B54CA2" w:rsidRDefault="00B54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Times New Roman ,serif">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BF0C0D" w14:textId="1657C97A" w:rsidR="00816ECE" w:rsidRPr="00AB4533" w:rsidRDefault="00225791" w:rsidP="0012154B">
    <w:pPr>
      <w:pStyle w:val="naisc"/>
      <w:spacing w:before="0" w:after="0"/>
      <w:jc w:val="both"/>
      <w:rPr>
        <w:color w:val="000000" w:themeColor="text1"/>
        <w:sz w:val="22"/>
        <w:szCs w:val="22"/>
      </w:rPr>
    </w:pPr>
    <w:r>
      <w:rPr>
        <w:color w:val="000000" w:themeColor="text1"/>
        <w:sz w:val="22"/>
        <w:szCs w:val="22"/>
      </w:rPr>
      <w:fldChar w:fldCharType="begin"/>
    </w:r>
    <w:r w:rsidRPr="001F5461">
      <w:rPr>
        <w:color w:val="000000" w:themeColor="text1"/>
        <w:sz w:val="22"/>
        <w:szCs w:val="22"/>
      </w:rPr>
      <w:instrText xml:space="preserve"> FILENAME   \* MERGEFORMAT </w:instrText>
    </w:r>
    <w:r>
      <w:rPr>
        <w:color w:val="000000" w:themeColor="text1"/>
        <w:sz w:val="22"/>
        <w:szCs w:val="22"/>
      </w:rPr>
      <w:fldChar w:fldCharType="separate"/>
    </w:r>
    <w:r w:rsidR="009D76D6">
      <w:rPr>
        <w:noProof/>
        <w:color w:val="000000" w:themeColor="text1"/>
        <w:sz w:val="22"/>
        <w:szCs w:val="22"/>
      </w:rPr>
      <w:t>IEMAnot_150218_NPAIS.docx</w:t>
    </w:r>
    <w:r>
      <w:rPr>
        <w:color w:val="000000" w:themeColor="text1"/>
        <w:sz w:val="22"/>
        <w:szCs w:val="22"/>
      </w:rPr>
      <w:fldChar w:fldCharType="end"/>
    </w:r>
    <w:r w:rsidR="00AB4533" w:rsidRPr="009A3EDD">
      <w:rPr>
        <w:color w:val="000000" w:themeColor="text1"/>
        <w:sz w:val="22"/>
        <w:szCs w:val="22"/>
      </w:rPr>
      <w:t xml:space="preserve">; </w:t>
    </w:r>
    <w:r w:rsidR="00AB4533" w:rsidRPr="009A3EDD">
      <w:rPr>
        <w:bCs/>
        <w:color w:val="000000" w:themeColor="text1"/>
        <w:sz w:val="22"/>
        <w:szCs w:val="22"/>
      </w:rPr>
      <w:t>Ministru kabineta noteikumu projekta „</w:t>
    </w:r>
    <w:r w:rsidR="00AB4533" w:rsidRPr="009A3EDD">
      <w:rPr>
        <w:bCs/>
        <w:color w:val="000000" w:themeColor="text1"/>
        <w:sz w:val="22"/>
        <w:szCs w:val="22"/>
        <w:lang w:val="x-none"/>
      </w:rPr>
      <w:t>Grozījum</w:t>
    </w:r>
    <w:r w:rsidR="00AB4533" w:rsidRPr="009A3EDD">
      <w:rPr>
        <w:bCs/>
        <w:color w:val="000000" w:themeColor="text1"/>
        <w:sz w:val="22"/>
        <w:szCs w:val="22"/>
      </w:rPr>
      <w:t>i</w:t>
    </w:r>
    <w:r w:rsidR="00AB4533" w:rsidRPr="009A3EDD">
      <w:rPr>
        <w:bCs/>
        <w:color w:val="000000" w:themeColor="text1"/>
        <w:sz w:val="22"/>
        <w:szCs w:val="22"/>
        <w:lang w:val="x-none"/>
      </w:rPr>
      <w:t xml:space="preserve"> Ministru kabineta 201</w:t>
    </w:r>
    <w:r w:rsidR="00AB4533" w:rsidRPr="009A3EDD">
      <w:rPr>
        <w:bCs/>
        <w:color w:val="000000" w:themeColor="text1"/>
        <w:sz w:val="22"/>
        <w:szCs w:val="22"/>
      </w:rPr>
      <w:t>4</w:t>
    </w:r>
    <w:r w:rsidR="00AB4533" w:rsidRPr="009A3EDD">
      <w:rPr>
        <w:bCs/>
        <w:color w:val="000000" w:themeColor="text1"/>
        <w:sz w:val="22"/>
        <w:szCs w:val="22"/>
        <w:lang w:val="x-none"/>
      </w:rPr>
      <w:t xml:space="preserve">.gada </w:t>
    </w:r>
    <w:r w:rsidR="00AB4533" w:rsidRPr="009A3EDD">
      <w:rPr>
        <w:bCs/>
        <w:color w:val="000000" w:themeColor="text1"/>
        <w:sz w:val="22"/>
        <w:szCs w:val="22"/>
      </w:rPr>
      <w:t>25</w:t>
    </w:r>
    <w:r w:rsidR="00AB4533" w:rsidRPr="009A3EDD">
      <w:rPr>
        <w:bCs/>
        <w:color w:val="000000" w:themeColor="text1"/>
        <w:sz w:val="22"/>
        <w:szCs w:val="22"/>
        <w:lang w:val="x-none"/>
      </w:rPr>
      <w:t>.ma</w:t>
    </w:r>
    <w:r w:rsidR="00AB4533" w:rsidRPr="009A3EDD">
      <w:rPr>
        <w:bCs/>
        <w:color w:val="000000" w:themeColor="text1"/>
        <w:sz w:val="22"/>
        <w:szCs w:val="22"/>
      </w:rPr>
      <w:t>rta</w:t>
    </w:r>
    <w:r w:rsidR="00AB4533" w:rsidRPr="009A3EDD">
      <w:rPr>
        <w:bCs/>
        <w:color w:val="000000" w:themeColor="text1"/>
        <w:sz w:val="22"/>
        <w:szCs w:val="22"/>
        <w:lang w:val="x-none"/>
      </w:rPr>
      <w:t xml:space="preserve"> noteikumos Nr.</w:t>
    </w:r>
    <w:r w:rsidR="00AB4533" w:rsidRPr="009A3EDD">
      <w:rPr>
        <w:bCs/>
        <w:color w:val="000000" w:themeColor="text1"/>
        <w:sz w:val="22"/>
        <w:szCs w:val="22"/>
      </w:rPr>
      <w:t>157</w:t>
    </w:r>
    <w:r w:rsidR="00AB4533" w:rsidRPr="009A3EDD">
      <w:rPr>
        <w:bCs/>
        <w:color w:val="000000" w:themeColor="text1"/>
        <w:sz w:val="22"/>
        <w:szCs w:val="22"/>
        <w:lang w:val="x-none"/>
      </w:rPr>
      <w:t xml:space="preserve"> „</w:t>
    </w:r>
    <w:r w:rsidR="00AB4533" w:rsidRPr="009A3EDD">
      <w:rPr>
        <w:bCs/>
        <w:color w:val="000000" w:themeColor="text1"/>
        <w:sz w:val="22"/>
        <w:szCs w:val="22"/>
      </w:rPr>
      <w:t>Nepilngadīgo personu atbalsta informācijas sistēmas noteikumi</w:t>
    </w:r>
    <w:r w:rsidR="00AB4533" w:rsidRPr="009A3EDD">
      <w:rPr>
        <w:bCs/>
        <w:color w:val="000000" w:themeColor="text1"/>
        <w:sz w:val="22"/>
        <w:szCs w:val="22"/>
        <w:lang w:val="x-none"/>
      </w:rPr>
      <w:t>”</w:t>
    </w:r>
    <w:r w:rsidR="00AB4533" w:rsidRPr="009A3EDD">
      <w:rPr>
        <w:bCs/>
        <w:color w:val="000000" w:themeColor="text1"/>
        <w:sz w:val="22"/>
        <w:szCs w:val="22"/>
      </w:rPr>
      <w:t>”</w:t>
    </w:r>
    <w:r w:rsidR="00AB4533" w:rsidRPr="009A3EDD">
      <w:rPr>
        <w:color w:val="000000" w:themeColor="text1"/>
        <w:sz w:val="22"/>
        <w:szCs w:val="22"/>
      </w:rPr>
      <w:t xml:space="preserve"> </w:t>
    </w:r>
    <w:r w:rsidR="00AB4533" w:rsidRPr="004A3F83">
      <w:rPr>
        <w:color w:val="000000" w:themeColor="text1"/>
        <w:sz w:val="22"/>
        <w:szCs w:val="22"/>
      </w:rPr>
      <w:t>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05698" w14:textId="190C22DE" w:rsidR="00816ECE" w:rsidRPr="009A3EDD" w:rsidRDefault="00225791" w:rsidP="0073390C">
    <w:pPr>
      <w:pStyle w:val="naisc"/>
      <w:spacing w:before="0" w:after="0"/>
      <w:jc w:val="both"/>
      <w:rPr>
        <w:color w:val="000000" w:themeColor="text1"/>
        <w:sz w:val="22"/>
        <w:szCs w:val="22"/>
      </w:rPr>
    </w:pPr>
    <w:r>
      <w:rPr>
        <w:color w:val="000000" w:themeColor="text1"/>
        <w:sz w:val="22"/>
        <w:szCs w:val="22"/>
      </w:rPr>
      <w:fldChar w:fldCharType="begin"/>
    </w:r>
    <w:r w:rsidRPr="001F5461">
      <w:rPr>
        <w:color w:val="000000" w:themeColor="text1"/>
        <w:sz w:val="22"/>
        <w:szCs w:val="22"/>
      </w:rPr>
      <w:instrText xml:space="preserve"> FILENAME   \* MERGEFORMAT </w:instrText>
    </w:r>
    <w:r>
      <w:rPr>
        <w:color w:val="000000" w:themeColor="text1"/>
        <w:sz w:val="22"/>
        <w:szCs w:val="22"/>
      </w:rPr>
      <w:fldChar w:fldCharType="separate"/>
    </w:r>
    <w:r w:rsidR="009D76D6">
      <w:rPr>
        <w:noProof/>
        <w:color w:val="000000" w:themeColor="text1"/>
        <w:sz w:val="22"/>
        <w:szCs w:val="22"/>
      </w:rPr>
      <w:t>IEMAnot_150218_NPAIS.docx</w:t>
    </w:r>
    <w:r>
      <w:rPr>
        <w:color w:val="000000" w:themeColor="text1"/>
        <w:sz w:val="22"/>
        <w:szCs w:val="22"/>
      </w:rPr>
      <w:fldChar w:fldCharType="end"/>
    </w:r>
    <w:r w:rsidR="00816ECE" w:rsidRPr="009A3EDD">
      <w:rPr>
        <w:color w:val="000000" w:themeColor="text1"/>
        <w:sz w:val="22"/>
        <w:szCs w:val="22"/>
      </w:rPr>
      <w:t xml:space="preserve">; </w:t>
    </w:r>
    <w:r w:rsidR="00816ECE" w:rsidRPr="009A3EDD">
      <w:rPr>
        <w:bCs/>
        <w:color w:val="000000" w:themeColor="text1"/>
        <w:sz w:val="22"/>
        <w:szCs w:val="22"/>
      </w:rPr>
      <w:t xml:space="preserve">Ministru kabineta noteikumu projekta </w:t>
    </w:r>
    <w:r w:rsidR="0012154B" w:rsidRPr="009A3EDD">
      <w:rPr>
        <w:bCs/>
        <w:color w:val="000000" w:themeColor="text1"/>
        <w:sz w:val="22"/>
        <w:szCs w:val="22"/>
      </w:rPr>
      <w:t>„</w:t>
    </w:r>
    <w:r w:rsidR="0012154B" w:rsidRPr="009A3EDD">
      <w:rPr>
        <w:bCs/>
        <w:color w:val="000000" w:themeColor="text1"/>
        <w:sz w:val="22"/>
        <w:szCs w:val="22"/>
        <w:lang w:val="x-none"/>
      </w:rPr>
      <w:t>Grozījum</w:t>
    </w:r>
    <w:r w:rsidR="0012154B" w:rsidRPr="009A3EDD">
      <w:rPr>
        <w:bCs/>
        <w:color w:val="000000" w:themeColor="text1"/>
        <w:sz w:val="22"/>
        <w:szCs w:val="22"/>
      </w:rPr>
      <w:t>i</w:t>
    </w:r>
    <w:r w:rsidR="0012154B" w:rsidRPr="009A3EDD">
      <w:rPr>
        <w:bCs/>
        <w:color w:val="000000" w:themeColor="text1"/>
        <w:sz w:val="22"/>
        <w:szCs w:val="22"/>
        <w:lang w:val="x-none"/>
      </w:rPr>
      <w:t xml:space="preserve"> Ministru kabineta 201</w:t>
    </w:r>
    <w:r w:rsidR="0012154B" w:rsidRPr="009A3EDD">
      <w:rPr>
        <w:bCs/>
        <w:color w:val="000000" w:themeColor="text1"/>
        <w:sz w:val="22"/>
        <w:szCs w:val="22"/>
      </w:rPr>
      <w:t>4</w:t>
    </w:r>
    <w:r w:rsidR="0012154B" w:rsidRPr="009A3EDD">
      <w:rPr>
        <w:bCs/>
        <w:color w:val="000000" w:themeColor="text1"/>
        <w:sz w:val="22"/>
        <w:szCs w:val="22"/>
        <w:lang w:val="x-none"/>
      </w:rPr>
      <w:t xml:space="preserve">.gada </w:t>
    </w:r>
    <w:r w:rsidR="0012154B" w:rsidRPr="009A3EDD">
      <w:rPr>
        <w:bCs/>
        <w:color w:val="000000" w:themeColor="text1"/>
        <w:sz w:val="22"/>
        <w:szCs w:val="22"/>
      </w:rPr>
      <w:t>25</w:t>
    </w:r>
    <w:r w:rsidR="0012154B" w:rsidRPr="009A3EDD">
      <w:rPr>
        <w:bCs/>
        <w:color w:val="000000" w:themeColor="text1"/>
        <w:sz w:val="22"/>
        <w:szCs w:val="22"/>
        <w:lang w:val="x-none"/>
      </w:rPr>
      <w:t>.ma</w:t>
    </w:r>
    <w:r w:rsidR="0012154B" w:rsidRPr="009A3EDD">
      <w:rPr>
        <w:bCs/>
        <w:color w:val="000000" w:themeColor="text1"/>
        <w:sz w:val="22"/>
        <w:szCs w:val="22"/>
      </w:rPr>
      <w:t>rta</w:t>
    </w:r>
    <w:r w:rsidR="0012154B" w:rsidRPr="009A3EDD">
      <w:rPr>
        <w:bCs/>
        <w:color w:val="000000" w:themeColor="text1"/>
        <w:sz w:val="22"/>
        <w:szCs w:val="22"/>
        <w:lang w:val="x-none"/>
      </w:rPr>
      <w:t xml:space="preserve"> noteikumos Nr.</w:t>
    </w:r>
    <w:r w:rsidR="0012154B" w:rsidRPr="009A3EDD">
      <w:rPr>
        <w:bCs/>
        <w:color w:val="000000" w:themeColor="text1"/>
        <w:sz w:val="22"/>
        <w:szCs w:val="22"/>
      </w:rPr>
      <w:t>157</w:t>
    </w:r>
    <w:r w:rsidR="0012154B" w:rsidRPr="009A3EDD">
      <w:rPr>
        <w:bCs/>
        <w:color w:val="000000" w:themeColor="text1"/>
        <w:sz w:val="22"/>
        <w:szCs w:val="22"/>
        <w:lang w:val="x-none"/>
      </w:rPr>
      <w:t xml:space="preserve"> „</w:t>
    </w:r>
    <w:r w:rsidR="0012154B" w:rsidRPr="009A3EDD">
      <w:rPr>
        <w:bCs/>
        <w:color w:val="000000" w:themeColor="text1"/>
        <w:sz w:val="22"/>
        <w:szCs w:val="22"/>
      </w:rPr>
      <w:t>Nepilngadīgo personu atbalsta informācijas sistēmas noteikumi</w:t>
    </w:r>
    <w:r w:rsidR="0012154B" w:rsidRPr="009A3EDD">
      <w:rPr>
        <w:bCs/>
        <w:color w:val="000000" w:themeColor="text1"/>
        <w:sz w:val="22"/>
        <w:szCs w:val="22"/>
        <w:lang w:val="x-none"/>
      </w:rPr>
      <w:t>”</w:t>
    </w:r>
    <w:r w:rsidR="0012154B" w:rsidRPr="009A3EDD">
      <w:rPr>
        <w:bCs/>
        <w:color w:val="000000" w:themeColor="text1"/>
        <w:sz w:val="22"/>
        <w:szCs w:val="22"/>
      </w:rPr>
      <w:t>”</w:t>
    </w:r>
    <w:r w:rsidR="00816ECE" w:rsidRPr="009A3EDD">
      <w:rPr>
        <w:color w:val="000000" w:themeColor="text1"/>
        <w:sz w:val="22"/>
        <w:szCs w:val="22"/>
      </w:rPr>
      <w:t xml:space="preserve"> </w:t>
    </w:r>
    <w:r w:rsidR="004A3F83" w:rsidRPr="004A3F83">
      <w:rPr>
        <w:color w:val="000000" w:themeColor="text1"/>
        <w:sz w:val="22"/>
        <w:szCs w:val="22"/>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56D05D" w14:textId="77777777" w:rsidR="00B54CA2" w:rsidRDefault="00B54CA2">
      <w:r>
        <w:separator/>
      </w:r>
    </w:p>
  </w:footnote>
  <w:footnote w:type="continuationSeparator" w:id="0">
    <w:p w14:paraId="5D398850" w14:textId="77777777" w:rsidR="00B54CA2" w:rsidRDefault="00B54C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B96842" w14:textId="77777777" w:rsidR="00816ECE" w:rsidRDefault="000B2CFB" w:rsidP="002935F0">
    <w:pPr>
      <w:pStyle w:val="Header"/>
      <w:framePr w:wrap="around" w:vAnchor="text" w:hAnchor="margin" w:xAlign="center" w:y="1"/>
      <w:rPr>
        <w:rStyle w:val="PageNumber"/>
      </w:rPr>
    </w:pPr>
    <w:r>
      <w:rPr>
        <w:rStyle w:val="PageNumber"/>
      </w:rPr>
      <w:fldChar w:fldCharType="begin"/>
    </w:r>
    <w:r w:rsidR="00816ECE">
      <w:rPr>
        <w:rStyle w:val="PageNumber"/>
      </w:rPr>
      <w:instrText xml:space="preserve">PAGE  </w:instrText>
    </w:r>
    <w:r>
      <w:rPr>
        <w:rStyle w:val="PageNumber"/>
      </w:rPr>
      <w:fldChar w:fldCharType="end"/>
    </w:r>
  </w:p>
  <w:p w14:paraId="58E1B685" w14:textId="77777777" w:rsidR="00816ECE" w:rsidRDefault="00816E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CA7C7" w14:textId="27D8F08D" w:rsidR="00816ECE" w:rsidRDefault="000B2CFB" w:rsidP="002935F0">
    <w:pPr>
      <w:pStyle w:val="Header"/>
      <w:framePr w:wrap="around" w:vAnchor="text" w:hAnchor="margin" w:xAlign="center" w:y="1"/>
      <w:rPr>
        <w:rStyle w:val="PageNumber"/>
      </w:rPr>
    </w:pPr>
    <w:r>
      <w:rPr>
        <w:rStyle w:val="PageNumber"/>
      </w:rPr>
      <w:fldChar w:fldCharType="begin"/>
    </w:r>
    <w:r w:rsidR="00816ECE">
      <w:rPr>
        <w:rStyle w:val="PageNumber"/>
      </w:rPr>
      <w:instrText xml:space="preserve">PAGE  </w:instrText>
    </w:r>
    <w:r>
      <w:rPr>
        <w:rStyle w:val="PageNumber"/>
      </w:rPr>
      <w:fldChar w:fldCharType="separate"/>
    </w:r>
    <w:r w:rsidR="00EB050A">
      <w:rPr>
        <w:rStyle w:val="PageNumber"/>
        <w:noProof/>
      </w:rPr>
      <w:t>11</w:t>
    </w:r>
    <w:r>
      <w:rPr>
        <w:rStyle w:val="PageNumber"/>
      </w:rPr>
      <w:fldChar w:fldCharType="end"/>
    </w:r>
  </w:p>
  <w:p w14:paraId="286D2E5F" w14:textId="77777777" w:rsidR="00816ECE" w:rsidRDefault="00816E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222BF"/>
    <w:multiLevelType w:val="hybridMultilevel"/>
    <w:tmpl w:val="57189468"/>
    <w:lvl w:ilvl="0" w:tplc="42EE3630">
      <w:start w:val="1"/>
      <w:numFmt w:val="decimal"/>
      <w:lvlText w:val="%1."/>
      <w:lvlJc w:val="left"/>
      <w:pPr>
        <w:ind w:left="792" w:hanging="360"/>
      </w:pPr>
      <w:rPr>
        <w:rFonts w:hint="default"/>
      </w:rPr>
    </w:lvl>
    <w:lvl w:ilvl="1" w:tplc="04260019" w:tentative="1">
      <w:start w:val="1"/>
      <w:numFmt w:val="lowerLetter"/>
      <w:lvlText w:val="%2."/>
      <w:lvlJc w:val="left"/>
      <w:pPr>
        <w:ind w:left="1512" w:hanging="360"/>
      </w:pPr>
    </w:lvl>
    <w:lvl w:ilvl="2" w:tplc="0426001B" w:tentative="1">
      <w:start w:val="1"/>
      <w:numFmt w:val="lowerRoman"/>
      <w:lvlText w:val="%3."/>
      <w:lvlJc w:val="right"/>
      <w:pPr>
        <w:ind w:left="2232" w:hanging="180"/>
      </w:pPr>
    </w:lvl>
    <w:lvl w:ilvl="3" w:tplc="0426000F" w:tentative="1">
      <w:start w:val="1"/>
      <w:numFmt w:val="decimal"/>
      <w:lvlText w:val="%4."/>
      <w:lvlJc w:val="left"/>
      <w:pPr>
        <w:ind w:left="2952" w:hanging="360"/>
      </w:pPr>
    </w:lvl>
    <w:lvl w:ilvl="4" w:tplc="04260019" w:tentative="1">
      <w:start w:val="1"/>
      <w:numFmt w:val="lowerLetter"/>
      <w:lvlText w:val="%5."/>
      <w:lvlJc w:val="left"/>
      <w:pPr>
        <w:ind w:left="3672" w:hanging="360"/>
      </w:pPr>
    </w:lvl>
    <w:lvl w:ilvl="5" w:tplc="0426001B" w:tentative="1">
      <w:start w:val="1"/>
      <w:numFmt w:val="lowerRoman"/>
      <w:lvlText w:val="%6."/>
      <w:lvlJc w:val="right"/>
      <w:pPr>
        <w:ind w:left="4392" w:hanging="180"/>
      </w:pPr>
    </w:lvl>
    <w:lvl w:ilvl="6" w:tplc="0426000F" w:tentative="1">
      <w:start w:val="1"/>
      <w:numFmt w:val="decimal"/>
      <w:lvlText w:val="%7."/>
      <w:lvlJc w:val="left"/>
      <w:pPr>
        <w:ind w:left="5112" w:hanging="360"/>
      </w:pPr>
    </w:lvl>
    <w:lvl w:ilvl="7" w:tplc="04260019" w:tentative="1">
      <w:start w:val="1"/>
      <w:numFmt w:val="lowerLetter"/>
      <w:lvlText w:val="%8."/>
      <w:lvlJc w:val="left"/>
      <w:pPr>
        <w:ind w:left="5832" w:hanging="360"/>
      </w:pPr>
    </w:lvl>
    <w:lvl w:ilvl="8" w:tplc="0426001B" w:tentative="1">
      <w:start w:val="1"/>
      <w:numFmt w:val="lowerRoman"/>
      <w:lvlText w:val="%9."/>
      <w:lvlJc w:val="right"/>
      <w:pPr>
        <w:ind w:left="6552" w:hanging="180"/>
      </w:pPr>
    </w:lvl>
  </w:abstractNum>
  <w:abstractNum w:abstractNumId="1">
    <w:nsid w:val="05D562B4"/>
    <w:multiLevelType w:val="hybridMultilevel"/>
    <w:tmpl w:val="3BCC4B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FA7ED5"/>
    <w:multiLevelType w:val="multilevel"/>
    <w:tmpl w:val="CD4A3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627350A"/>
    <w:multiLevelType w:val="hybridMultilevel"/>
    <w:tmpl w:val="4A24DEEC"/>
    <w:lvl w:ilvl="0" w:tplc="9CB8E504">
      <w:start w:val="1"/>
      <w:numFmt w:val="lowerLetter"/>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nsid w:val="07347851"/>
    <w:multiLevelType w:val="hybridMultilevel"/>
    <w:tmpl w:val="3DD8F020"/>
    <w:lvl w:ilvl="0" w:tplc="70BE81F6">
      <w:start w:val="1"/>
      <w:numFmt w:val="decimal"/>
      <w:lvlText w:val="%1)"/>
      <w:lvlJc w:val="left"/>
      <w:pPr>
        <w:ind w:left="981" w:hanging="360"/>
      </w:pPr>
      <w:rPr>
        <w:rFonts w:hint="default"/>
      </w:rPr>
    </w:lvl>
    <w:lvl w:ilvl="1" w:tplc="04260019" w:tentative="1">
      <w:start w:val="1"/>
      <w:numFmt w:val="lowerLetter"/>
      <w:lvlText w:val="%2."/>
      <w:lvlJc w:val="left"/>
      <w:pPr>
        <w:ind w:left="1701" w:hanging="360"/>
      </w:pPr>
    </w:lvl>
    <w:lvl w:ilvl="2" w:tplc="0426001B" w:tentative="1">
      <w:start w:val="1"/>
      <w:numFmt w:val="lowerRoman"/>
      <w:lvlText w:val="%3."/>
      <w:lvlJc w:val="right"/>
      <w:pPr>
        <w:ind w:left="2421" w:hanging="180"/>
      </w:pPr>
    </w:lvl>
    <w:lvl w:ilvl="3" w:tplc="0426000F" w:tentative="1">
      <w:start w:val="1"/>
      <w:numFmt w:val="decimal"/>
      <w:lvlText w:val="%4."/>
      <w:lvlJc w:val="left"/>
      <w:pPr>
        <w:ind w:left="3141" w:hanging="360"/>
      </w:pPr>
    </w:lvl>
    <w:lvl w:ilvl="4" w:tplc="04260019" w:tentative="1">
      <w:start w:val="1"/>
      <w:numFmt w:val="lowerLetter"/>
      <w:lvlText w:val="%5."/>
      <w:lvlJc w:val="left"/>
      <w:pPr>
        <w:ind w:left="3861" w:hanging="360"/>
      </w:pPr>
    </w:lvl>
    <w:lvl w:ilvl="5" w:tplc="0426001B" w:tentative="1">
      <w:start w:val="1"/>
      <w:numFmt w:val="lowerRoman"/>
      <w:lvlText w:val="%6."/>
      <w:lvlJc w:val="right"/>
      <w:pPr>
        <w:ind w:left="4581" w:hanging="180"/>
      </w:pPr>
    </w:lvl>
    <w:lvl w:ilvl="6" w:tplc="0426000F" w:tentative="1">
      <w:start w:val="1"/>
      <w:numFmt w:val="decimal"/>
      <w:lvlText w:val="%7."/>
      <w:lvlJc w:val="left"/>
      <w:pPr>
        <w:ind w:left="5301" w:hanging="360"/>
      </w:pPr>
    </w:lvl>
    <w:lvl w:ilvl="7" w:tplc="04260019" w:tentative="1">
      <w:start w:val="1"/>
      <w:numFmt w:val="lowerLetter"/>
      <w:lvlText w:val="%8."/>
      <w:lvlJc w:val="left"/>
      <w:pPr>
        <w:ind w:left="6021" w:hanging="360"/>
      </w:pPr>
    </w:lvl>
    <w:lvl w:ilvl="8" w:tplc="0426001B" w:tentative="1">
      <w:start w:val="1"/>
      <w:numFmt w:val="lowerRoman"/>
      <w:lvlText w:val="%9."/>
      <w:lvlJc w:val="right"/>
      <w:pPr>
        <w:ind w:left="6741" w:hanging="180"/>
      </w:pPr>
    </w:lvl>
  </w:abstractNum>
  <w:abstractNum w:abstractNumId="5">
    <w:nsid w:val="0A534A8D"/>
    <w:multiLevelType w:val="hybridMultilevel"/>
    <w:tmpl w:val="103638D4"/>
    <w:lvl w:ilvl="0" w:tplc="5E4CEB00">
      <w:start w:val="1"/>
      <w:numFmt w:val="decimal"/>
      <w:lvlText w:val="%1)"/>
      <w:lvlJc w:val="left"/>
      <w:pPr>
        <w:ind w:left="981" w:hanging="360"/>
      </w:pPr>
      <w:rPr>
        <w:rFonts w:hint="default"/>
      </w:rPr>
    </w:lvl>
    <w:lvl w:ilvl="1" w:tplc="04260019" w:tentative="1">
      <w:start w:val="1"/>
      <w:numFmt w:val="lowerLetter"/>
      <w:lvlText w:val="%2."/>
      <w:lvlJc w:val="left"/>
      <w:pPr>
        <w:ind w:left="1701" w:hanging="360"/>
      </w:pPr>
    </w:lvl>
    <w:lvl w:ilvl="2" w:tplc="0426001B" w:tentative="1">
      <w:start w:val="1"/>
      <w:numFmt w:val="lowerRoman"/>
      <w:lvlText w:val="%3."/>
      <w:lvlJc w:val="right"/>
      <w:pPr>
        <w:ind w:left="2421" w:hanging="180"/>
      </w:pPr>
    </w:lvl>
    <w:lvl w:ilvl="3" w:tplc="0426000F" w:tentative="1">
      <w:start w:val="1"/>
      <w:numFmt w:val="decimal"/>
      <w:lvlText w:val="%4."/>
      <w:lvlJc w:val="left"/>
      <w:pPr>
        <w:ind w:left="3141" w:hanging="360"/>
      </w:pPr>
    </w:lvl>
    <w:lvl w:ilvl="4" w:tplc="04260019" w:tentative="1">
      <w:start w:val="1"/>
      <w:numFmt w:val="lowerLetter"/>
      <w:lvlText w:val="%5."/>
      <w:lvlJc w:val="left"/>
      <w:pPr>
        <w:ind w:left="3861" w:hanging="360"/>
      </w:pPr>
    </w:lvl>
    <w:lvl w:ilvl="5" w:tplc="0426001B" w:tentative="1">
      <w:start w:val="1"/>
      <w:numFmt w:val="lowerRoman"/>
      <w:lvlText w:val="%6."/>
      <w:lvlJc w:val="right"/>
      <w:pPr>
        <w:ind w:left="4581" w:hanging="180"/>
      </w:pPr>
    </w:lvl>
    <w:lvl w:ilvl="6" w:tplc="0426000F" w:tentative="1">
      <w:start w:val="1"/>
      <w:numFmt w:val="decimal"/>
      <w:lvlText w:val="%7."/>
      <w:lvlJc w:val="left"/>
      <w:pPr>
        <w:ind w:left="5301" w:hanging="360"/>
      </w:pPr>
    </w:lvl>
    <w:lvl w:ilvl="7" w:tplc="04260019" w:tentative="1">
      <w:start w:val="1"/>
      <w:numFmt w:val="lowerLetter"/>
      <w:lvlText w:val="%8."/>
      <w:lvlJc w:val="left"/>
      <w:pPr>
        <w:ind w:left="6021" w:hanging="360"/>
      </w:pPr>
    </w:lvl>
    <w:lvl w:ilvl="8" w:tplc="0426001B" w:tentative="1">
      <w:start w:val="1"/>
      <w:numFmt w:val="lowerRoman"/>
      <w:lvlText w:val="%9."/>
      <w:lvlJc w:val="right"/>
      <w:pPr>
        <w:ind w:left="6741" w:hanging="180"/>
      </w:pPr>
    </w:lvl>
  </w:abstractNum>
  <w:abstractNum w:abstractNumId="6">
    <w:nsid w:val="0E5C0F66"/>
    <w:multiLevelType w:val="hybridMultilevel"/>
    <w:tmpl w:val="EA6A749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4594672"/>
    <w:multiLevelType w:val="hybridMultilevel"/>
    <w:tmpl w:val="726C1CF8"/>
    <w:lvl w:ilvl="0" w:tplc="04090001">
      <w:start w:val="1"/>
      <w:numFmt w:val="bullet"/>
      <w:lvlText w:val=""/>
      <w:lvlJc w:val="left"/>
      <w:pPr>
        <w:tabs>
          <w:tab w:val="num" w:pos="870"/>
        </w:tabs>
        <w:ind w:left="870" w:hanging="360"/>
      </w:pPr>
      <w:rPr>
        <w:rFonts w:ascii="Symbol" w:hAnsi="Symbol" w:hint="default"/>
      </w:rPr>
    </w:lvl>
    <w:lvl w:ilvl="1" w:tplc="04090003" w:tentative="1">
      <w:start w:val="1"/>
      <w:numFmt w:val="bullet"/>
      <w:lvlText w:val="o"/>
      <w:lvlJc w:val="left"/>
      <w:pPr>
        <w:tabs>
          <w:tab w:val="num" w:pos="1590"/>
        </w:tabs>
        <w:ind w:left="1590" w:hanging="360"/>
      </w:pPr>
      <w:rPr>
        <w:rFonts w:ascii="Courier New" w:hAnsi="Courier New" w:cs="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cs="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cs="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8">
    <w:nsid w:val="14780696"/>
    <w:multiLevelType w:val="hybridMultilevel"/>
    <w:tmpl w:val="A72E18FA"/>
    <w:lvl w:ilvl="0" w:tplc="04260019">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19086EB6"/>
    <w:multiLevelType w:val="hybridMultilevel"/>
    <w:tmpl w:val="15640544"/>
    <w:lvl w:ilvl="0" w:tplc="04260001">
      <w:start w:val="1"/>
      <w:numFmt w:val="bullet"/>
      <w:lvlText w:val=""/>
      <w:lvlJc w:val="left"/>
      <w:pPr>
        <w:ind w:left="1095" w:hanging="360"/>
      </w:pPr>
      <w:rPr>
        <w:rFonts w:ascii="Symbol" w:hAnsi="Symbol" w:hint="default"/>
      </w:rPr>
    </w:lvl>
    <w:lvl w:ilvl="1" w:tplc="04260003" w:tentative="1">
      <w:start w:val="1"/>
      <w:numFmt w:val="bullet"/>
      <w:lvlText w:val="o"/>
      <w:lvlJc w:val="left"/>
      <w:pPr>
        <w:ind w:left="1815" w:hanging="360"/>
      </w:pPr>
      <w:rPr>
        <w:rFonts w:ascii="Courier New" w:hAnsi="Courier New" w:cs="Courier New" w:hint="default"/>
      </w:rPr>
    </w:lvl>
    <w:lvl w:ilvl="2" w:tplc="04260005" w:tentative="1">
      <w:start w:val="1"/>
      <w:numFmt w:val="bullet"/>
      <w:lvlText w:val=""/>
      <w:lvlJc w:val="left"/>
      <w:pPr>
        <w:ind w:left="2535" w:hanging="360"/>
      </w:pPr>
      <w:rPr>
        <w:rFonts w:ascii="Wingdings" w:hAnsi="Wingdings" w:hint="default"/>
      </w:rPr>
    </w:lvl>
    <w:lvl w:ilvl="3" w:tplc="04260001" w:tentative="1">
      <w:start w:val="1"/>
      <w:numFmt w:val="bullet"/>
      <w:lvlText w:val=""/>
      <w:lvlJc w:val="left"/>
      <w:pPr>
        <w:ind w:left="3255" w:hanging="360"/>
      </w:pPr>
      <w:rPr>
        <w:rFonts w:ascii="Symbol" w:hAnsi="Symbol" w:hint="default"/>
      </w:rPr>
    </w:lvl>
    <w:lvl w:ilvl="4" w:tplc="04260003" w:tentative="1">
      <w:start w:val="1"/>
      <w:numFmt w:val="bullet"/>
      <w:lvlText w:val="o"/>
      <w:lvlJc w:val="left"/>
      <w:pPr>
        <w:ind w:left="3975" w:hanging="360"/>
      </w:pPr>
      <w:rPr>
        <w:rFonts w:ascii="Courier New" w:hAnsi="Courier New" w:cs="Courier New" w:hint="default"/>
      </w:rPr>
    </w:lvl>
    <w:lvl w:ilvl="5" w:tplc="04260005" w:tentative="1">
      <w:start w:val="1"/>
      <w:numFmt w:val="bullet"/>
      <w:lvlText w:val=""/>
      <w:lvlJc w:val="left"/>
      <w:pPr>
        <w:ind w:left="4695" w:hanging="360"/>
      </w:pPr>
      <w:rPr>
        <w:rFonts w:ascii="Wingdings" w:hAnsi="Wingdings" w:hint="default"/>
      </w:rPr>
    </w:lvl>
    <w:lvl w:ilvl="6" w:tplc="04260001" w:tentative="1">
      <w:start w:val="1"/>
      <w:numFmt w:val="bullet"/>
      <w:lvlText w:val=""/>
      <w:lvlJc w:val="left"/>
      <w:pPr>
        <w:ind w:left="5415" w:hanging="360"/>
      </w:pPr>
      <w:rPr>
        <w:rFonts w:ascii="Symbol" w:hAnsi="Symbol" w:hint="default"/>
      </w:rPr>
    </w:lvl>
    <w:lvl w:ilvl="7" w:tplc="04260003" w:tentative="1">
      <w:start w:val="1"/>
      <w:numFmt w:val="bullet"/>
      <w:lvlText w:val="o"/>
      <w:lvlJc w:val="left"/>
      <w:pPr>
        <w:ind w:left="6135" w:hanging="360"/>
      </w:pPr>
      <w:rPr>
        <w:rFonts w:ascii="Courier New" w:hAnsi="Courier New" w:cs="Courier New" w:hint="default"/>
      </w:rPr>
    </w:lvl>
    <w:lvl w:ilvl="8" w:tplc="04260005" w:tentative="1">
      <w:start w:val="1"/>
      <w:numFmt w:val="bullet"/>
      <w:lvlText w:val=""/>
      <w:lvlJc w:val="left"/>
      <w:pPr>
        <w:ind w:left="6855" w:hanging="360"/>
      </w:pPr>
      <w:rPr>
        <w:rFonts w:ascii="Wingdings" w:hAnsi="Wingdings" w:hint="default"/>
      </w:rPr>
    </w:lvl>
  </w:abstractNum>
  <w:abstractNum w:abstractNumId="10">
    <w:nsid w:val="196E478F"/>
    <w:multiLevelType w:val="hybridMultilevel"/>
    <w:tmpl w:val="0D6A0316"/>
    <w:lvl w:ilvl="0" w:tplc="7DAEE198">
      <w:start w:val="1"/>
      <w:numFmt w:val="lowerLetter"/>
      <w:lvlText w:val="%1."/>
      <w:lvlJc w:val="left"/>
      <w:pPr>
        <w:ind w:left="1341" w:hanging="360"/>
      </w:pPr>
      <w:rPr>
        <w:rFonts w:hint="default"/>
      </w:rPr>
    </w:lvl>
    <w:lvl w:ilvl="1" w:tplc="04260019" w:tentative="1">
      <w:start w:val="1"/>
      <w:numFmt w:val="lowerLetter"/>
      <w:lvlText w:val="%2."/>
      <w:lvlJc w:val="left"/>
      <w:pPr>
        <w:ind w:left="2061" w:hanging="360"/>
      </w:pPr>
    </w:lvl>
    <w:lvl w:ilvl="2" w:tplc="0426001B" w:tentative="1">
      <w:start w:val="1"/>
      <w:numFmt w:val="lowerRoman"/>
      <w:lvlText w:val="%3."/>
      <w:lvlJc w:val="right"/>
      <w:pPr>
        <w:ind w:left="2781" w:hanging="180"/>
      </w:pPr>
    </w:lvl>
    <w:lvl w:ilvl="3" w:tplc="0426000F" w:tentative="1">
      <w:start w:val="1"/>
      <w:numFmt w:val="decimal"/>
      <w:lvlText w:val="%4."/>
      <w:lvlJc w:val="left"/>
      <w:pPr>
        <w:ind w:left="3501" w:hanging="360"/>
      </w:pPr>
    </w:lvl>
    <w:lvl w:ilvl="4" w:tplc="04260019" w:tentative="1">
      <w:start w:val="1"/>
      <w:numFmt w:val="lowerLetter"/>
      <w:lvlText w:val="%5."/>
      <w:lvlJc w:val="left"/>
      <w:pPr>
        <w:ind w:left="4221" w:hanging="360"/>
      </w:pPr>
    </w:lvl>
    <w:lvl w:ilvl="5" w:tplc="0426001B" w:tentative="1">
      <w:start w:val="1"/>
      <w:numFmt w:val="lowerRoman"/>
      <w:lvlText w:val="%6."/>
      <w:lvlJc w:val="right"/>
      <w:pPr>
        <w:ind w:left="4941" w:hanging="180"/>
      </w:pPr>
    </w:lvl>
    <w:lvl w:ilvl="6" w:tplc="0426000F" w:tentative="1">
      <w:start w:val="1"/>
      <w:numFmt w:val="decimal"/>
      <w:lvlText w:val="%7."/>
      <w:lvlJc w:val="left"/>
      <w:pPr>
        <w:ind w:left="5661" w:hanging="360"/>
      </w:pPr>
    </w:lvl>
    <w:lvl w:ilvl="7" w:tplc="04260019" w:tentative="1">
      <w:start w:val="1"/>
      <w:numFmt w:val="lowerLetter"/>
      <w:lvlText w:val="%8."/>
      <w:lvlJc w:val="left"/>
      <w:pPr>
        <w:ind w:left="6381" w:hanging="360"/>
      </w:pPr>
    </w:lvl>
    <w:lvl w:ilvl="8" w:tplc="0426001B" w:tentative="1">
      <w:start w:val="1"/>
      <w:numFmt w:val="lowerRoman"/>
      <w:lvlText w:val="%9."/>
      <w:lvlJc w:val="right"/>
      <w:pPr>
        <w:ind w:left="7101" w:hanging="180"/>
      </w:pPr>
    </w:lvl>
  </w:abstractNum>
  <w:abstractNum w:abstractNumId="11">
    <w:nsid w:val="1DD40985"/>
    <w:multiLevelType w:val="hybridMultilevel"/>
    <w:tmpl w:val="ADD0A6CA"/>
    <w:lvl w:ilvl="0" w:tplc="3ED60360">
      <w:start w:val="1"/>
      <w:numFmt w:val="bullet"/>
      <w:lvlText w:val="•"/>
      <w:lvlJc w:val="left"/>
      <w:pPr>
        <w:tabs>
          <w:tab w:val="num" w:pos="720"/>
        </w:tabs>
        <w:ind w:left="720" w:hanging="360"/>
      </w:pPr>
      <w:rPr>
        <w:rFonts w:ascii="Times New Roman" w:hAnsi="Times New Roman" w:hint="default"/>
      </w:rPr>
    </w:lvl>
    <w:lvl w:ilvl="1" w:tplc="CB6EF56A" w:tentative="1">
      <w:start w:val="1"/>
      <w:numFmt w:val="bullet"/>
      <w:lvlText w:val="•"/>
      <w:lvlJc w:val="left"/>
      <w:pPr>
        <w:tabs>
          <w:tab w:val="num" w:pos="1440"/>
        </w:tabs>
        <w:ind w:left="1440" w:hanging="360"/>
      </w:pPr>
      <w:rPr>
        <w:rFonts w:ascii="Times New Roman" w:hAnsi="Times New Roman" w:hint="default"/>
      </w:rPr>
    </w:lvl>
    <w:lvl w:ilvl="2" w:tplc="822A1C54" w:tentative="1">
      <w:start w:val="1"/>
      <w:numFmt w:val="bullet"/>
      <w:lvlText w:val="•"/>
      <w:lvlJc w:val="left"/>
      <w:pPr>
        <w:tabs>
          <w:tab w:val="num" w:pos="2160"/>
        </w:tabs>
        <w:ind w:left="2160" w:hanging="360"/>
      </w:pPr>
      <w:rPr>
        <w:rFonts w:ascii="Times New Roman" w:hAnsi="Times New Roman" w:hint="default"/>
      </w:rPr>
    </w:lvl>
    <w:lvl w:ilvl="3" w:tplc="2D4662CA" w:tentative="1">
      <w:start w:val="1"/>
      <w:numFmt w:val="bullet"/>
      <w:lvlText w:val="•"/>
      <w:lvlJc w:val="left"/>
      <w:pPr>
        <w:tabs>
          <w:tab w:val="num" w:pos="2880"/>
        </w:tabs>
        <w:ind w:left="2880" w:hanging="360"/>
      </w:pPr>
      <w:rPr>
        <w:rFonts w:ascii="Times New Roman" w:hAnsi="Times New Roman" w:hint="default"/>
      </w:rPr>
    </w:lvl>
    <w:lvl w:ilvl="4" w:tplc="55D8BE80" w:tentative="1">
      <w:start w:val="1"/>
      <w:numFmt w:val="bullet"/>
      <w:lvlText w:val="•"/>
      <w:lvlJc w:val="left"/>
      <w:pPr>
        <w:tabs>
          <w:tab w:val="num" w:pos="3600"/>
        </w:tabs>
        <w:ind w:left="3600" w:hanging="360"/>
      </w:pPr>
      <w:rPr>
        <w:rFonts w:ascii="Times New Roman" w:hAnsi="Times New Roman" w:hint="default"/>
      </w:rPr>
    </w:lvl>
    <w:lvl w:ilvl="5" w:tplc="D1FE9C86" w:tentative="1">
      <w:start w:val="1"/>
      <w:numFmt w:val="bullet"/>
      <w:lvlText w:val="•"/>
      <w:lvlJc w:val="left"/>
      <w:pPr>
        <w:tabs>
          <w:tab w:val="num" w:pos="4320"/>
        </w:tabs>
        <w:ind w:left="4320" w:hanging="360"/>
      </w:pPr>
      <w:rPr>
        <w:rFonts w:ascii="Times New Roman" w:hAnsi="Times New Roman" w:hint="default"/>
      </w:rPr>
    </w:lvl>
    <w:lvl w:ilvl="6" w:tplc="5A8AF21C" w:tentative="1">
      <w:start w:val="1"/>
      <w:numFmt w:val="bullet"/>
      <w:lvlText w:val="•"/>
      <w:lvlJc w:val="left"/>
      <w:pPr>
        <w:tabs>
          <w:tab w:val="num" w:pos="5040"/>
        </w:tabs>
        <w:ind w:left="5040" w:hanging="360"/>
      </w:pPr>
      <w:rPr>
        <w:rFonts w:ascii="Times New Roman" w:hAnsi="Times New Roman" w:hint="default"/>
      </w:rPr>
    </w:lvl>
    <w:lvl w:ilvl="7" w:tplc="E6DAD436" w:tentative="1">
      <w:start w:val="1"/>
      <w:numFmt w:val="bullet"/>
      <w:lvlText w:val="•"/>
      <w:lvlJc w:val="left"/>
      <w:pPr>
        <w:tabs>
          <w:tab w:val="num" w:pos="5760"/>
        </w:tabs>
        <w:ind w:left="5760" w:hanging="360"/>
      </w:pPr>
      <w:rPr>
        <w:rFonts w:ascii="Times New Roman" w:hAnsi="Times New Roman" w:hint="default"/>
      </w:rPr>
    </w:lvl>
    <w:lvl w:ilvl="8" w:tplc="D71AA454" w:tentative="1">
      <w:start w:val="1"/>
      <w:numFmt w:val="bullet"/>
      <w:lvlText w:val="•"/>
      <w:lvlJc w:val="left"/>
      <w:pPr>
        <w:tabs>
          <w:tab w:val="num" w:pos="6480"/>
        </w:tabs>
        <w:ind w:left="6480" w:hanging="360"/>
      </w:pPr>
      <w:rPr>
        <w:rFonts w:ascii="Times New Roman" w:hAnsi="Times New Roman" w:hint="default"/>
      </w:rPr>
    </w:lvl>
  </w:abstractNum>
  <w:abstractNum w:abstractNumId="12">
    <w:nsid w:val="1F332C32"/>
    <w:multiLevelType w:val="hybridMultilevel"/>
    <w:tmpl w:val="FE9428D6"/>
    <w:lvl w:ilvl="0" w:tplc="87C04484">
      <w:start w:val="1"/>
      <w:numFmt w:val="decimal"/>
      <w:lvlText w:val="%1."/>
      <w:lvlJc w:val="left"/>
      <w:pPr>
        <w:ind w:left="927" w:hanging="360"/>
      </w:pPr>
      <w:rPr>
        <w:rFonts w:hint="default"/>
      </w:r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13">
    <w:nsid w:val="20D66B4A"/>
    <w:multiLevelType w:val="hybridMultilevel"/>
    <w:tmpl w:val="A718E56C"/>
    <w:lvl w:ilvl="0" w:tplc="E5A22B5C">
      <w:start w:val="1"/>
      <w:numFmt w:val="decimal"/>
      <w:lvlText w:val="(%1)"/>
      <w:lvlJc w:val="left"/>
      <w:pPr>
        <w:tabs>
          <w:tab w:val="num" w:pos="720"/>
        </w:tabs>
        <w:ind w:left="720" w:hanging="360"/>
      </w:pPr>
      <w:rPr>
        <w:rFonts w:hint="default"/>
      </w:rPr>
    </w:lvl>
    <w:lvl w:ilvl="1" w:tplc="EF760C50">
      <w:start w:val="1"/>
      <w:numFmt w:val="decimal"/>
      <w:lvlText w:val="%2)"/>
      <w:lvlJc w:val="left"/>
      <w:pPr>
        <w:tabs>
          <w:tab w:val="num" w:pos="1485"/>
        </w:tabs>
        <w:ind w:left="1485" w:hanging="40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12664D4"/>
    <w:multiLevelType w:val="hybridMultilevel"/>
    <w:tmpl w:val="126286E0"/>
    <w:lvl w:ilvl="0" w:tplc="893C3F4E">
      <w:start w:val="1"/>
      <w:numFmt w:val="decimal"/>
      <w:lvlText w:val="%1)"/>
      <w:lvlJc w:val="left"/>
      <w:pPr>
        <w:ind w:left="472" w:hanging="360"/>
      </w:pPr>
      <w:rPr>
        <w:rFonts w:hint="default"/>
      </w:rPr>
    </w:lvl>
    <w:lvl w:ilvl="1" w:tplc="04260019" w:tentative="1">
      <w:start w:val="1"/>
      <w:numFmt w:val="lowerLetter"/>
      <w:lvlText w:val="%2."/>
      <w:lvlJc w:val="left"/>
      <w:pPr>
        <w:ind w:left="1192" w:hanging="360"/>
      </w:pPr>
    </w:lvl>
    <w:lvl w:ilvl="2" w:tplc="0426001B" w:tentative="1">
      <w:start w:val="1"/>
      <w:numFmt w:val="lowerRoman"/>
      <w:lvlText w:val="%3."/>
      <w:lvlJc w:val="right"/>
      <w:pPr>
        <w:ind w:left="1912" w:hanging="180"/>
      </w:pPr>
    </w:lvl>
    <w:lvl w:ilvl="3" w:tplc="0426000F" w:tentative="1">
      <w:start w:val="1"/>
      <w:numFmt w:val="decimal"/>
      <w:lvlText w:val="%4."/>
      <w:lvlJc w:val="left"/>
      <w:pPr>
        <w:ind w:left="2632" w:hanging="360"/>
      </w:pPr>
    </w:lvl>
    <w:lvl w:ilvl="4" w:tplc="04260019" w:tentative="1">
      <w:start w:val="1"/>
      <w:numFmt w:val="lowerLetter"/>
      <w:lvlText w:val="%5."/>
      <w:lvlJc w:val="left"/>
      <w:pPr>
        <w:ind w:left="3352" w:hanging="360"/>
      </w:pPr>
    </w:lvl>
    <w:lvl w:ilvl="5" w:tplc="0426001B" w:tentative="1">
      <w:start w:val="1"/>
      <w:numFmt w:val="lowerRoman"/>
      <w:lvlText w:val="%6."/>
      <w:lvlJc w:val="right"/>
      <w:pPr>
        <w:ind w:left="4072" w:hanging="180"/>
      </w:pPr>
    </w:lvl>
    <w:lvl w:ilvl="6" w:tplc="0426000F" w:tentative="1">
      <w:start w:val="1"/>
      <w:numFmt w:val="decimal"/>
      <w:lvlText w:val="%7."/>
      <w:lvlJc w:val="left"/>
      <w:pPr>
        <w:ind w:left="4792" w:hanging="360"/>
      </w:pPr>
    </w:lvl>
    <w:lvl w:ilvl="7" w:tplc="04260019" w:tentative="1">
      <w:start w:val="1"/>
      <w:numFmt w:val="lowerLetter"/>
      <w:lvlText w:val="%8."/>
      <w:lvlJc w:val="left"/>
      <w:pPr>
        <w:ind w:left="5512" w:hanging="360"/>
      </w:pPr>
    </w:lvl>
    <w:lvl w:ilvl="8" w:tplc="0426001B" w:tentative="1">
      <w:start w:val="1"/>
      <w:numFmt w:val="lowerRoman"/>
      <w:lvlText w:val="%9."/>
      <w:lvlJc w:val="right"/>
      <w:pPr>
        <w:ind w:left="6232" w:hanging="180"/>
      </w:pPr>
    </w:lvl>
  </w:abstractNum>
  <w:abstractNum w:abstractNumId="15">
    <w:nsid w:val="23540115"/>
    <w:multiLevelType w:val="hybridMultilevel"/>
    <w:tmpl w:val="C03EB4D4"/>
    <w:lvl w:ilvl="0" w:tplc="B08A3070">
      <w:start w:val="1"/>
      <w:numFmt w:val="bullet"/>
      <w:lvlText w:val="•"/>
      <w:lvlJc w:val="left"/>
      <w:pPr>
        <w:tabs>
          <w:tab w:val="num" w:pos="720"/>
        </w:tabs>
        <w:ind w:left="720" w:hanging="360"/>
      </w:pPr>
      <w:rPr>
        <w:rFonts w:ascii="Times New Roman" w:hAnsi="Times New Roman" w:hint="default"/>
      </w:rPr>
    </w:lvl>
    <w:lvl w:ilvl="1" w:tplc="7F52D63A" w:tentative="1">
      <w:start w:val="1"/>
      <w:numFmt w:val="bullet"/>
      <w:lvlText w:val="•"/>
      <w:lvlJc w:val="left"/>
      <w:pPr>
        <w:tabs>
          <w:tab w:val="num" w:pos="1440"/>
        </w:tabs>
        <w:ind w:left="1440" w:hanging="360"/>
      </w:pPr>
      <w:rPr>
        <w:rFonts w:ascii="Times New Roman" w:hAnsi="Times New Roman" w:hint="default"/>
      </w:rPr>
    </w:lvl>
    <w:lvl w:ilvl="2" w:tplc="F2068C0C" w:tentative="1">
      <w:start w:val="1"/>
      <w:numFmt w:val="bullet"/>
      <w:lvlText w:val="•"/>
      <w:lvlJc w:val="left"/>
      <w:pPr>
        <w:tabs>
          <w:tab w:val="num" w:pos="2160"/>
        </w:tabs>
        <w:ind w:left="2160" w:hanging="360"/>
      </w:pPr>
      <w:rPr>
        <w:rFonts w:ascii="Times New Roman" w:hAnsi="Times New Roman" w:hint="default"/>
      </w:rPr>
    </w:lvl>
    <w:lvl w:ilvl="3" w:tplc="509E1DF2" w:tentative="1">
      <w:start w:val="1"/>
      <w:numFmt w:val="bullet"/>
      <w:lvlText w:val="•"/>
      <w:lvlJc w:val="left"/>
      <w:pPr>
        <w:tabs>
          <w:tab w:val="num" w:pos="2880"/>
        </w:tabs>
        <w:ind w:left="2880" w:hanging="360"/>
      </w:pPr>
      <w:rPr>
        <w:rFonts w:ascii="Times New Roman" w:hAnsi="Times New Roman" w:hint="default"/>
      </w:rPr>
    </w:lvl>
    <w:lvl w:ilvl="4" w:tplc="492A45D2" w:tentative="1">
      <w:start w:val="1"/>
      <w:numFmt w:val="bullet"/>
      <w:lvlText w:val="•"/>
      <w:lvlJc w:val="left"/>
      <w:pPr>
        <w:tabs>
          <w:tab w:val="num" w:pos="3600"/>
        </w:tabs>
        <w:ind w:left="3600" w:hanging="360"/>
      </w:pPr>
      <w:rPr>
        <w:rFonts w:ascii="Times New Roman" w:hAnsi="Times New Roman" w:hint="default"/>
      </w:rPr>
    </w:lvl>
    <w:lvl w:ilvl="5" w:tplc="F6E070A2" w:tentative="1">
      <w:start w:val="1"/>
      <w:numFmt w:val="bullet"/>
      <w:lvlText w:val="•"/>
      <w:lvlJc w:val="left"/>
      <w:pPr>
        <w:tabs>
          <w:tab w:val="num" w:pos="4320"/>
        </w:tabs>
        <w:ind w:left="4320" w:hanging="360"/>
      </w:pPr>
      <w:rPr>
        <w:rFonts w:ascii="Times New Roman" w:hAnsi="Times New Roman" w:hint="default"/>
      </w:rPr>
    </w:lvl>
    <w:lvl w:ilvl="6" w:tplc="7242B272" w:tentative="1">
      <w:start w:val="1"/>
      <w:numFmt w:val="bullet"/>
      <w:lvlText w:val="•"/>
      <w:lvlJc w:val="left"/>
      <w:pPr>
        <w:tabs>
          <w:tab w:val="num" w:pos="5040"/>
        </w:tabs>
        <w:ind w:left="5040" w:hanging="360"/>
      </w:pPr>
      <w:rPr>
        <w:rFonts w:ascii="Times New Roman" w:hAnsi="Times New Roman" w:hint="default"/>
      </w:rPr>
    </w:lvl>
    <w:lvl w:ilvl="7" w:tplc="303A87E0" w:tentative="1">
      <w:start w:val="1"/>
      <w:numFmt w:val="bullet"/>
      <w:lvlText w:val="•"/>
      <w:lvlJc w:val="left"/>
      <w:pPr>
        <w:tabs>
          <w:tab w:val="num" w:pos="5760"/>
        </w:tabs>
        <w:ind w:left="5760" w:hanging="360"/>
      </w:pPr>
      <w:rPr>
        <w:rFonts w:ascii="Times New Roman" w:hAnsi="Times New Roman" w:hint="default"/>
      </w:rPr>
    </w:lvl>
    <w:lvl w:ilvl="8" w:tplc="18783AE6" w:tentative="1">
      <w:start w:val="1"/>
      <w:numFmt w:val="bullet"/>
      <w:lvlText w:val="•"/>
      <w:lvlJc w:val="left"/>
      <w:pPr>
        <w:tabs>
          <w:tab w:val="num" w:pos="6480"/>
        </w:tabs>
        <w:ind w:left="6480" w:hanging="360"/>
      </w:pPr>
      <w:rPr>
        <w:rFonts w:ascii="Times New Roman" w:hAnsi="Times New Roman" w:hint="default"/>
      </w:rPr>
    </w:lvl>
  </w:abstractNum>
  <w:abstractNum w:abstractNumId="16">
    <w:nsid w:val="25F267F7"/>
    <w:multiLevelType w:val="hybridMultilevel"/>
    <w:tmpl w:val="4D7C224E"/>
    <w:lvl w:ilvl="0" w:tplc="A7AAD06C">
      <w:start w:val="1"/>
      <w:numFmt w:val="decimal"/>
      <w:lvlText w:val="%1)"/>
      <w:lvlJc w:val="left"/>
      <w:pPr>
        <w:ind w:left="472" w:hanging="360"/>
      </w:pPr>
      <w:rPr>
        <w:rFonts w:hint="default"/>
      </w:rPr>
    </w:lvl>
    <w:lvl w:ilvl="1" w:tplc="04260019" w:tentative="1">
      <w:start w:val="1"/>
      <w:numFmt w:val="lowerLetter"/>
      <w:lvlText w:val="%2."/>
      <w:lvlJc w:val="left"/>
      <w:pPr>
        <w:ind w:left="1192" w:hanging="360"/>
      </w:pPr>
    </w:lvl>
    <w:lvl w:ilvl="2" w:tplc="0426001B" w:tentative="1">
      <w:start w:val="1"/>
      <w:numFmt w:val="lowerRoman"/>
      <w:lvlText w:val="%3."/>
      <w:lvlJc w:val="right"/>
      <w:pPr>
        <w:ind w:left="1912" w:hanging="180"/>
      </w:pPr>
    </w:lvl>
    <w:lvl w:ilvl="3" w:tplc="0426000F" w:tentative="1">
      <w:start w:val="1"/>
      <w:numFmt w:val="decimal"/>
      <w:lvlText w:val="%4."/>
      <w:lvlJc w:val="left"/>
      <w:pPr>
        <w:ind w:left="2632" w:hanging="360"/>
      </w:pPr>
    </w:lvl>
    <w:lvl w:ilvl="4" w:tplc="04260019" w:tentative="1">
      <w:start w:val="1"/>
      <w:numFmt w:val="lowerLetter"/>
      <w:lvlText w:val="%5."/>
      <w:lvlJc w:val="left"/>
      <w:pPr>
        <w:ind w:left="3352" w:hanging="360"/>
      </w:pPr>
    </w:lvl>
    <w:lvl w:ilvl="5" w:tplc="0426001B" w:tentative="1">
      <w:start w:val="1"/>
      <w:numFmt w:val="lowerRoman"/>
      <w:lvlText w:val="%6."/>
      <w:lvlJc w:val="right"/>
      <w:pPr>
        <w:ind w:left="4072" w:hanging="180"/>
      </w:pPr>
    </w:lvl>
    <w:lvl w:ilvl="6" w:tplc="0426000F" w:tentative="1">
      <w:start w:val="1"/>
      <w:numFmt w:val="decimal"/>
      <w:lvlText w:val="%7."/>
      <w:lvlJc w:val="left"/>
      <w:pPr>
        <w:ind w:left="4792" w:hanging="360"/>
      </w:pPr>
    </w:lvl>
    <w:lvl w:ilvl="7" w:tplc="04260019" w:tentative="1">
      <w:start w:val="1"/>
      <w:numFmt w:val="lowerLetter"/>
      <w:lvlText w:val="%8."/>
      <w:lvlJc w:val="left"/>
      <w:pPr>
        <w:ind w:left="5512" w:hanging="360"/>
      </w:pPr>
    </w:lvl>
    <w:lvl w:ilvl="8" w:tplc="0426001B" w:tentative="1">
      <w:start w:val="1"/>
      <w:numFmt w:val="lowerRoman"/>
      <w:lvlText w:val="%9."/>
      <w:lvlJc w:val="right"/>
      <w:pPr>
        <w:ind w:left="6232" w:hanging="180"/>
      </w:pPr>
    </w:lvl>
  </w:abstractNum>
  <w:abstractNum w:abstractNumId="17">
    <w:nsid w:val="2CCF3A1C"/>
    <w:multiLevelType w:val="hybridMultilevel"/>
    <w:tmpl w:val="2788E824"/>
    <w:lvl w:ilvl="0" w:tplc="6B982342">
      <w:start w:val="1"/>
      <w:numFmt w:val="bullet"/>
      <w:lvlText w:val="•"/>
      <w:lvlJc w:val="left"/>
      <w:pPr>
        <w:tabs>
          <w:tab w:val="num" w:pos="720"/>
        </w:tabs>
        <w:ind w:left="720" w:hanging="360"/>
      </w:pPr>
      <w:rPr>
        <w:rFonts w:ascii="Times New Roman" w:hAnsi="Times New Roman" w:hint="default"/>
      </w:rPr>
    </w:lvl>
    <w:lvl w:ilvl="1" w:tplc="FA60E944" w:tentative="1">
      <w:start w:val="1"/>
      <w:numFmt w:val="bullet"/>
      <w:lvlText w:val="•"/>
      <w:lvlJc w:val="left"/>
      <w:pPr>
        <w:tabs>
          <w:tab w:val="num" w:pos="1440"/>
        </w:tabs>
        <w:ind w:left="1440" w:hanging="360"/>
      </w:pPr>
      <w:rPr>
        <w:rFonts w:ascii="Times New Roman" w:hAnsi="Times New Roman" w:hint="default"/>
      </w:rPr>
    </w:lvl>
    <w:lvl w:ilvl="2" w:tplc="94C86B00" w:tentative="1">
      <w:start w:val="1"/>
      <w:numFmt w:val="bullet"/>
      <w:lvlText w:val="•"/>
      <w:lvlJc w:val="left"/>
      <w:pPr>
        <w:tabs>
          <w:tab w:val="num" w:pos="2160"/>
        </w:tabs>
        <w:ind w:left="2160" w:hanging="360"/>
      </w:pPr>
      <w:rPr>
        <w:rFonts w:ascii="Times New Roman" w:hAnsi="Times New Roman" w:hint="default"/>
      </w:rPr>
    </w:lvl>
    <w:lvl w:ilvl="3" w:tplc="7778D4B8" w:tentative="1">
      <w:start w:val="1"/>
      <w:numFmt w:val="bullet"/>
      <w:lvlText w:val="•"/>
      <w:lvlJc w:val="left"/>
      <w:pPr>
        <w:tabs>
          <w:tab w:val="num" w:pos="2880"/>
        </w:tabs>
        <w:ind w:left="2880" w:hanging="360"/>
      </w:pPr>
      <w:rPr>
        <w:rFonts w:ascii="Times New Roman" w:hAnsi="Times New Roman" w:hint="default"/>
      </w:rPr>
    </w:lvl>
    <w:lvl w:ilvl="4" w:tplc="4AD075D0" w:tentative="1">
      <w:start w:val="1"/>
      <w:numFmt w:val="bullet"/>
      <w:lvlText w:val="•"/>
      <w:lvlJc w:val="left"/>
      <w:pPr>
        <w:tabs>
          <w:tab w:val="num" w:pos="3600"/>
        </w:tabs>
        <w:ind w:left="3600" w:hanging="360"/>
      </w:pPr>
      <w:rPr>
        <w:rFonts w:ascii="Times New Roman" w:hAnsi="Times New Roman" w:hint="default"/>
      </w:rPr>
    </w:lvl>
    <w:lvl w:ilvl="5" w:tplc="36FCD52C" w:tentative="1">
      <w:start w:val="1"/>
      <w:numFmt w:val="bullet"/>
      <w:lvlText w:val="•"/>
      <w:lvlJc w:val="left"/>
      <w:pPr>
        <w:tabs>
          <w:tab w:val="num" w:pos="4320"/>
        </w:tabs>
        <w:ind w:left="4320" w:hanging="360"/>
      </w:pPr>
      <w:rPr>
        <w:rFonts w:ascii="Times New Roman" w:hAnsi="Times New Roman" w:hint="default"/>
      </w:rPr>
    </w:lvl>
    <w:lvl w:ilvl="6" w:tplc="9D460330" w:tentative="1">
      <w:start w:val="1"/>
      <w:numFmt w:val="bullet"/>
      <w:lvlText w:val="•"/>
      <w:lvlJc w:val="left"/>
      <w:pPr>
        <w:tabs>
          <w:tab w:val="num" w:pos="5040"/>
        </w:tabs>
        <w:ind w:left="5040" w:hanging="360"/>
      </w:pPr>
      <w:rPr>
        <w:rFonts w:ascii="Times New Roman" w:hAnsi="Times New Roman" w:hint="default"/>
      </w:rPr>
    </w:lvl>
    <w:lvl w:ilvl="7" w:tplc="8EAE338C" w:tentative="1">
      <w:start w:val="1"/>
      <w:numFmt w:val="bullet"/>
      <w:lvlText w:val="•"/>
      <w:lvlJc w:val="left"/>
      <w:pPr>
        <w:tabs>
          <w:tab w:val="num" w:pos="5760"/>
        </w:tabs>
        <w:ind w:left="5760" w:hanging="360"/>
      </w:pPr>
      <w:rPr>
        <w:rFonts w:ascii="Times New Roman" w:hAnsi="Times New Roman" w:hint="default"/>
      </w:rPr>
    </w:lvl>
    <w:lvl w:ilvl="8" w:tplc="12FEF13A" w:tentative="1">
      <w:start w:val="1"/>
      <w:numFmt w:val="bullet"/>
      <w:lvlText w:val="•"/>
      <w:lvlJc w:val="left"/>
      <w:pPr>
        <w:tabs>
          <w:tab w:val="num" w:pos="6480"/>
        </w:tabs>
        <w:ind w:left="6480" w:hanging="360"/>
      </w:pPr>
      <w:rPr>
        <w:rFonts w:ascii="Times New Roman" w:hAnsi="Times New Roman" w:hint="default"/>
      </w:rPr>
    </w:lvl>
  </w:abstractNum>
  <w:abstractNum w:abstractNumId="18">
    <w:nsid w:val="2D177BAC"/>
    <w:multiLevelType w:val="hybridMultilevel"/>
    <w:tmpl w:val="5894A716"/>
    <w:lvl w:ilvl="0" w:tplc="78F6E7E2">
      <w:start w:val="1"/>
      <w:numFmt w:val="decimal"/>
      <w:lvlText w:val="%1)"/>
      <w:lvlJc w:val="left"/>
      <w:pPr>
        <w:ind w:left="735" w:hanging="360"/>
      </w:pPr>
      <w:rPr>
        <w:rFonts w:hint="default"/>
      </w:rPr>
    </w:lvl>
    <w:lvl w:ilvl="1" w:tplc="04260019" w:tentative="1">
      <w:start w:val="1"/>
      <w:numFmt w:val="lowerLetter"/>
      <w:lvlText w:val="%2."/>
      <w:lvlJc w:val="left"/>
      <w:pPr>
        <w:ind w:left="1455" w:hanging="360"/>
      </w:pPr>
    </w:lvl>
    <w:lvl w:ilvl="2" w:tplc="0426001B" w:tentative="1">
      <w:start w:val="1"/>
      <w:numFmt w:val="lowerRoman"/>
      <w:lvlText w:val="%3."/>
      <w:lvlJc w:val="right"/>
      <w:pPr>
        <w:ind w:left="2175" w:hanging="180"/>
      </w:pPr>
    </w:lvl>
    <w:lvl w:ilvl="3" w:tplc="0426000F" w:tentative="1">
      <w:start w:val="1"/>
      <w:numFmt w:val="decimal"/>
      <w:lvlText w:val="%4."/>
      <w:lvlJc w:val="left"/>
      <w:pPr>
        <w:ind w:left="2895" w:hanging="360"/>
      </w:pPr>
    </w:lvl>
    <w:lvl w:ilvl="4" w:tplc="04260019" w:tentative="1">
      <w:start w:val="1"/>
      <w:numFmt w:val="lowerLetter"/>
      <w:lvlText w:val="%5."/>
      <w:lvlJc w:val="left"/>
      <w:pPr>
        <w:ind w:left="3615" w:hanging="360"/>
      </w:pPr>
    </w:lvl>
    <w:lvl w:ilvl="5" w:tplc="0426001B" w:tentative="1">
      <w:start w:val="1"/>
      <w:numFmt w:val="lowerRoman"/>
      <w:lvlText w:val="%6."/>
      <w:lvlJc w:val="right"/>
      <w:pPr>
        <w:ind w:left="4335" w:hanging="180"/>
      </w:pPr>
    </w:lvl>
    <w:lvl w:ilvl="6" w:tplc="0426000F" w:tentative="1">
      <w:start w:val="1"/>
      <w:numFmt w:val="decimal"/>
      <w:lvlText w:val="%7."/>
      <w:lvlJc w:val="left"/>
      <w:pPr>
        <w:ind w:left="5055" w:hanging="360"/>
      </w:pPr>
    </w:lvl>
    <w:lvl w:ilvl="7" w:tplc="04260019" w:tentative="1">
      <w:start w:val="1"/>
      <w:numFmt w:val="lowerLetter"/>
      <w:lvlText w:val="%8."/>
      <w:lvlJc w:val="left"/>
      <w:pPr>
        <w:ind w:left="5775" w:hanging="360"/>
      </w:pPr>
    </w:lvl>
    <w:lvl w:ilvl="8" w:tplc="0426001B" w:tentative="1">
      <w:start w:val="1"/>
      <w:numFmt w:val="lowerRoman"/>
      <w:lvlText w:val="%9."/>
      <w:lvlJc w:val="right"/>
      <w:pPr>
        <w:ind w:left="6495" w:hanging="180"/>
      </w:pPr>
    </w:lvl>
  </w:abstractNum>
  <w:abstractNum w:abstractNumId="19">
    <w:nsid w:val="30BC4B08"/>
    <w:multiLevelType w:val="hybridMultilevel"/>
    <w:tmpl w:val="734EDC5E"/>
    <w:lvl w:ilvl="0" w:tplc="1C9832B4">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30FF5733"/>
    <w:multiLevelType w:val="hybridMultilevel"/>
    <w:tmpl w:val="F9E0B3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2552FE9"/>
    <w:multiLevelType w:val="hybridMultilevel"/>
    <w:tmpl w:val="4E6033A2"/>
    <w:lvl w:ilvl="0" w:tplc="20C8E530">
      <w:start w:val="1"/>
      <w:numFmt w:val="bullet"/>
      <w:lvlText w:val="•"/>
      <w:lvlJc w:val="left"/>
      <w:pPr>
        <w:tabs>
          <w:tab w:val="num" w:pos="720"/>
        </w:tabs>
        <w:ind w:left="720" w:hanging="360"/>
      </w:pPr>
      <w:rPr>
        <w:rFonts w:ascii="Times New Roman" w:hAnsi="Times New Roman" w:hint="default"/>
      </w:rPr>
    </w:lvl>
    <w:lvl w:ilvl="1" w:tplc="19D8CFA8" w:tentative="1">
      <w:start w:val="1"/>
      <w:numFmt w:val="bullet"/>
      <w:lvlText w:val="•"/>
      <w:lvlJc w:val="left"/>
      <w:pPr>
        <w:tabs>
          <w:tab w:val="num" w:pos="1440"/>
        </w:tabs>
        <w:ind w:left="1440" w:hanging="360"/>
      </w:pPr>
      <w:rPr>
        <w:rFonts w:ascii="Times New Roman" w:hAnsi="Times New Roman" w:hint="default"/>
      </w:rPr>
    </w:lvl>
    <w:lvl w:ilvl="2" w:tplc="E7484FC4" w:tentative="1">
      <w:start w:val="1"/>
      <w:numFmt w:val="bullet"/>
      <w:lvlText w:val="•"/>
      <w:lvlJc w:val="left"/>
      <w:pPr>
        <w:tabs>
          <w:tab w:val="num" w:pos="2160"/>
        </w:tabs>
        <w:ind w:left="2160" w:hanging="360"/>
      </w:pPr>
      <w:rPr>
        <w:rFonts w:ascii="Times New Roman" w:hAnsi="Times New Roman" w:hint="default"/>
      </w:rPr>
    </w:lvl>
    <w:lvl w:ilvl="3" w:tplc="86B66604" w:tentative="1">
      <w:start w:val="1"/>
      <w:numFmt w:val="bullet"/>
      <w:lvlText w:val="•"/>
      <w:lvlJc w:val="left"/>
      <w:pPr>
        <w:tabs>
          <w:tab w:val="num" w:pos="2880"/>
        </w:tabs>
        <w:ind w:left="2880" w:hanging="360"/>
      </w:pPr>
      <w:rPr>
        <w:rFonts w:ascii="Times New Roman" w:hAnsi="Times New Roman" w:hint="default"/>
      </w:rPr>
    </w:lvl>
    <w:lvl w:ilvl="4" w:tplc="2B9439AE" w:tentative="1">
      <w:start w:val="1"/>
      <w:numFmt w:val="bullet"/>
      <w:lvlText w:val="•"/>
      <w:lvlJc w:val="left"/>
      <w:pPr>
        <w:tabs>
          <w:tab w:val="num" w:pos="3600"/>
        </w:tabs>
        <w:ind w:left="3600" w:hanging="360"/>
      </w:pPr>
      <w:rPr>
        <w:rFonts w:ascii="Times New Roman" w:hAnsi="Times New Roman" w:hint="default"/>
      </w:rPr>
    </w:lvl>
    <w:lvl w:ilvl="5" w:tplc="2D76585C" w:tentative="1">
      <w:start w:val="1"/>
      <w:numFmt w:val="bullet"/>
      <w:lvlText w:val="•"/>
      <w:lvlJc w:val="left"/>
      <w:pPr>
        <w:tabs>
          <w:tab w:val="num" w:pos="4320"/>
        </w:tabs>
        <w:ind w:left="4320" w:hanging="360"/>
      </w:pPr>
      <w:rPr>
        <w:rFonts w:ascii="Times New Roman" w:hAnsi="Times New Roman" w:hint="default"/>
      </w:rPr>
    </w:lvl>
    <w:lvl w:ilvl="6" w:tplc="4EC8A094" w:tentative="1">
      <w:start w:val="1"/>
      <w:numFmt w:val="bullet"/>
      <w:lvlText w:val="•"/>
      <w:lvlJc w:val="left"/>
      <w:pPr>
        <w:tabs>
          <w:tab w:val="num" w:pos="5040"/>
        </w:tabs>
        <w:ind w:left="5040" w:hanging="360"/>
      </w:pPr>
      <w:rPr>
        <w:rFonts w:ascii="Times New Roman" w:hAnsi="Times New Roman" w:hint="default"/>
      </w:rPr>
    </w:lvl>
    <w:lvl w:ilvl="7" w:tplc="FE3E370E" w:tentative="1">
      <w:start w:val="1"/>
      <w:numFmt w:val="bullet"/>
      <w:lvlText w:val="•"/>
      <w:lvlJc w:val="left"/>
      <w:pPr>
        <w:tabs>
          <w:tab w:val="num" w:pos="5760"/>
        </w:tabs>
        <w:ind w:left="5760" w:hanging="360"/>
      </w:pPr>
      <w:rPr>
        <w:rFonts w:ascii="Times New Roman" w:hAnsi="Times New Roman" w:hint="default"/>
      </w:rPr>
    </w:lvl>
    <w:lvl w:ilvl="8" w:tplc="9E084632" w:tentative="1">
      <w:start w:val="1"/>
      <w:numFmt w:val="bullet"/>
      <w:lvlText w:val="•"/>
      <w:lvlJc w:val="left"/>
      <w:pPr>
        <w:tabs>
          <w:tab w:val="num" w:pos="6480"/>
        </w:tabs>
        <w:ind w:left="6480" w:hanging="360"/>
      </w:pPr>
      <w:rPr>
        <w:rFonts w:ascii="Times New Roman" w:hAnsi="Times New Roman" w:hint="default"/>
      </w:rPr>
    </w:lvl>
  </w:abstractNum>
  <w:abstractNum w:abstractNumId="22">
    <w:nsid w:val="35C17A69"/>
    <w:multiLevelType w:val="hybridMultilevel"/>
    <w:tmpl w:val="F5543442"/>
    <w:lvl w:ilvl="0" w:tplc="0F3A9A18">
      <w:start w:val="1"/>
      <w:numFmt w:val="decimal"/>
      <w:lvlText w:val="%1)"/>
      <w:lvlJc w:val="left"/>
      <w:pPr>
        <w:ind w:left="417" w:hanging="360"/>
      </w:pPr>
      <w:rPr>
        <w:rFonts w:eastAsia="Calibri"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23">
    <w:nsid w:val="37015F56"/>
    <w:multiLevelType w:val="hybridMultilevel"/>
    <w:tmpl w:val="369C6EF2"/>
    <w:lvl w:ilvl="0" w:tplc="073E0FDE">
      <w:start w:val="1"/>
      <w:numFmt w:val="decimal"/>
      <w:lvlText w:val="%1."/>
      <w:lvlJc w:val="left"/>
      <w:pPr>
        <w:ind w:left="525" w:hanging="375"/>
      </w:pPr>
      <w:rPr>
        <w:rFonts w:hint="default"/>
      </w:rPr>
    </w:lvl>
    <w:lvl w:ilvl="1" w:tplc="04260019" w:tentative="1">
      <w:start w:val="1"/>
      <w:numFmt w:val="lowerLetter"/>
      <w:lvlText w:val="%2."/>
      <w:lvlJc w:val="left"/>
      <w:pPr>
        <w:ind w:left="1230" w:hanging="360"/>
      </w:pPr>
    </w:lvl>
    <w:lvl w:ilvl="2" w:tplc="0426001B" w:tentative="1">
      <w:start w:val="1"/>
      <w:numFmt w:val="lowerRoman"/>
      <w:lvlText w:val="%3."/>
      <w:lvlJc w:val="right"/>
      <w:pPr>
        <w:ind w:left="1950" w:hanging="180"/>
      </w:pPr>
    </w:lvl>
    <w:lvl w:ilvl="3" w:tplc="0426000F" w:tentative="1">
      <w:start w:val="1"/>
      <w:numFmt w:val="decimal"/>
      <w:lvlText w:val="%4."/>
      <w:lvlJc w:val="left"/>
      <w:pPr>
        <w:ind w:left="2670" w:hanging="360"/>
      </w:pPr>
    </w:lvl>
    <w:lvl w:ilvl="4" w:tplc="04260019" w:tentative="1">
      <w:start w:val="1"/>
      <w:numFmt w:val="lowerLetter"/>
      <w:lvlText w:val="%5."/>
      <w:lvlJc w:val="left"/>
      <w:pPr>
        <w:ind w:left="3390" w:hanging="360"/>
      </w:pPr>
    </w:lvl>
    <w:lvl w:ilvl="5" w:tplc="0426001B" w:tentative="1">
      <w:start w:val="1"/>
      <w:numFmt w:val="lowerRoman"/>
      <w:lvlText w:val="%6."/>
      <w:lvlJc w:val="right"/>
      <w:pPr>
        <w:ind w:left="4110" w:hanging="180"/>
      </w:pPr>
    </w:lvl>
    <w:lvl w:ilvl="6" w:tplc="0426000F" w:tentative="1">
      <w:start w:val="1"/>
      <w:numFmt w:val="decimal"/>
      <w:lvlText w:val="%7."/>
      <w:lvlJc w:val="left"/>
      <w:pPr>
        <w:ind w:left="4830" w:hanging="360"/>
      </w:pPr>
    </w:lvl>
    <w:lvl w:ilvl="7" w:tplc="04260019" w:tentative="1">
      <w:start w:val="1"/>
      <w:numFmt w:val="lowerLetter"/>
      <w:lvlText w:val="%8."/>
      <w:lvlJc w:val="left"/>
      <w:pPr>
        <w:ind w:left="5550" w:hanging="360"/>
      </w:pPr>
    </w:lvl>
    <w:lvl w:ilvl="8" w:tplc="0426001B" w:tentative="1">
      <w:start w:val="1"/>
      <w:numFmt w:val="lowerRoman"/>
      <w:lvlText w:val="%9."/>
      <w:lvlJc w:val="right"/>
      <w:pPr>
        <w:ind w:left="6270" w:hanging="180"/>
      </w:pPr>
    </w:lvl>
  </w:abstractNum>
  <w:abstractNum w:abstractNumId="24">
    <w:nsid w:val="377D73CF"/>
    <w:multiLevelType w:val="hybridMultilevel"/>
    <w:tmpl w:val="2866526A"/>
    <w:lvl w:ilvl="0" w:tplc="04260011">
      <w:start w:val="1"/>
      <w:numFmt w:val="decimal"/>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38317A35"/>
    <w:multiLevelType w:val="hybridMultilevel"/>
    <w:tmpl w:val="1B32D4A4"/>
    <w:lvl w:ilvl="0" w:tplc="9C422E28">
      <w:start w:val="1"/>
      <w:numFmt w:val="decimal"/>
      <w:lvlText w:val="%1."/>
      <w:lvlJc w:val="left"/>
      <w:pPr>
        <w:tabs>
          <w:tab w:val="num" w:pos="829"/>
        </w:tabs>
        <w:ind w:left="829" w:hanging="360"/>
      </w:pPr>
      <w:rPr>
        <w:rFonts w:cs="Times New Roman" w:hint="default"/>
      </w:rPr>
    </w:lvl>
    <w:lvl w:ilvl="1" w:tplc="04260019" w:tentative="1">
      <w:start w:val="1"/>
      <w:numFmt w:val="lowerLetter"/>
      <w:lvlText w:val="%2."/>
      <w:lvlJc w:val="left"/>
      <w:pPr>
        <w:tabs>
          <w:tab w:val="num" w:pos="1549"/>
        </w:tabs>
        <w:ind w:left="1549" w:hanging="360"/>
      </w:pPr>
      <w:rPr>
        <w:rFonts w:cs="Times New Roman"/>
      </w:rPr>
    </w:lvl>
    <w:lvl w:ilvl="2" w:tplc="0426001B" w:tentative="1">
      <w:start w:val="1"/>
      <w:numFmt w:val="lowerRoman"/>
      <w:lvlText w:val="%3."/>
      <w:lvlJc w:val="right"/>
      <w:pPr>
        <w:tabs>
          <w:tab w:val="num" w:pos="2269"/>
        </w:tabs>
        <w:ind w:left="2269" w:hanging="180"/>
      </w:pPr>
      <w:rPr>
        <w:rFonts w:cs="Times New Roman"/>
      </w:rPr>
    </w:lvl>
    <w:lvl w:ilvl="3" w:tplc="0426000F" w:tentative="1">
      <w:start w:val="1"/>
      <w:numFmt w:val="decimal"/>
      <w:lvlText w:val="%4."/>
      <w:lvlJc w:val="left"/>
      <w:pPr>
        <w:tabs>
          <w:tab w:val="num" w:pos="2989"/>
        </w:tabs>
        <w:ind w:left="2989" w:hanging="360"/>
      </w:pPr>
      <w:rPr>
        <w:rFonts w:cs="Times New Roman"/>
      </w:rPr>
    </w:lvl>
    <w:lvl w:ilvl="4" w:tplc="04260019" w:tentative="1">
      <w:start w:val="1"/>
      <w:numFmt w:val="lowerLetter"/>
      <w:lvlText w:val="%5."/>
      <w:lvlJc w:val="left"/>
      <w:pPr>
        <w:tabs>
          <w:tab w:val="num" w:pos="3709"/>
        </w:tabs>
        <w:ind w:left="3709" w:hanging="360"/>
      </w:pPr>
      <w:rPr>
        <w:rFonts w:cs="Times New Roman"/>
      </w:rPr>
    </w:lvl>
    <w:lvl w:ilvl="5" w:tplc="0426001B" w:tentative="1">
      <w:start w:val="1"/>
      <w:numFmt w:val="lowerRoman"/>
      <w:lvlText w:val="%6."/>
      <w:lvlJc w:val="right"/>
      <w:pPr>
        <w:tabs>
          <w:tab w:val="num" w:pos="4429"/>
        </w:tabs>
        <w:ind w:left="4429" w:hanging="180"/>
      </w:pPr>
      <w:rPr>
        <w:rFonts w:cs="Times New Roman"/>
      </w:rPr>
    </w:lvl>
    <w:lvl w:ilvl="6" w:tplc="0426000F" w:tentative="1">
      <w:start w:val="1"/>
      <w:numFmt w:val="decimal"/>
      <w:lvlText w:val="%7."/>
      <w:lvlJc w:val="left"/>
      <w:pPr>
        <w:tabs>
          <w:tab w:val="num" w:pos="5149"/>
        </w:tabs>
        <w:ind w:left="5149" w:hanging="360"/>
      </w:pPr>
      <w:rPr>
        <w:rFonts w:cs="Times New Roman"/>
      </w:rPr>
    </w:lvl>
    <w:lvl w:ilvl="7" w:tplc="04260019" w:tentative="1">
      <w:start w:val="1"/>
      <w:numFmt w:val="lowerLetter"/>
      <w:lvlText w:val="%8."/>
      <w:lvlJc w:val="left"/>
      <w:pPr>
        <w:tabs>
          <w:tab w:val="num" w:pos="5869"/>
        </w:tabs>
        <w:ind w:left="5869" w:hanging="360"/>
      </w:pPr>
      <w:rPr>
        <w:rFonts w:cs="Times New Roman"/>
      </w:rPr>
    </w:lvl>
    <w:lvl w:ilvl="8" w:tplc="0426001B" w:tentative="1">
      <w:start w:val="1"/>
      <w:numFmt w:val="lowerRoman"/>
      <w:lvlText w:val="%9."/>
      <w:lvlJc w:val="right"/>
      <w:pPr>
        <w:tabs>
          <w:tab w:val="num" w:pos="6589"/>
        </w:tabs>
        <w:ind w:left="6589" w:hanging="180"/>
      </w:pPr>
      <w:rPr>
        <w:rFonts w:cs="Times New Roman"/>
      </w:rPr>
    </w:lvl>
  </w:abstractNum>
  <w:abstractNum w:abstractNumId="26">
    <w:nsid w:val="3B685655"/>
    <w:multiLevelType w:val="hybridMultilevel"/>
    <w:tmpl w:val="4B046590"/>
    <w:lvl w:ilvl="0" w:tplc="A462BC8A">
      <w:start w:val="1"/>
      <w:numFmt w:val="lowerLetter"/>
      <w:lvlText w:val="%1."/>
      <w:lvlJc w:val="left"/>
      <w:pPr>
        <w:ind w:left="1806" w:hanging="360"/>
      </w:pPr>
      <w:rPr>
        <w:rFonts w:ascii="Times New Roman" w:eastAsia="Times New Roman" w:hAnsi="Times New Roman" w:cs="Times New Roman"/>
      </w:rPr>
    </w:lvl>
    <w:lvl w:ilvl="1" w:tplc="04260019" w:tentative="1">
      <w:start w:val="1"/>
      <w:numFmt w:val="lowerLetter"/>
      <w:lvlText w:val="%2."/>
      <w:lvlJc w:val="left"/>
      <w:pPr>
        <w:ind w:left="2526" w:hanging="360"/>
      </w:pPr>
    </w:lvl>
    <w:lvl w:ilvl="2" w:tplc="0426001B" w:tentative="1">
      <w:start w:val="1"/>
      <w:numFmt w:val="lowerRoman"/>
      <w:lvlText w:val="%3."/>
      <w:lvlJc w:val="right"/>
      <w:pPr>
        <w:ind w:left="3246" w:hanging="180"/>
      </w:pPr>
    </w:lvl>
    <w:lvl w:ilvl="3" w:tplc="0426000F" w:tentative="1">
      <w:start w:val="1"/>
      <w:numFmt w:val="decimal"/>
      <w:lvlText w:val="%4."/>
      <w:lvlJc w:val="left"/>
      <w:pPr>
        <w:ind w:left="3966" w:hanging="360"/>
      </w:pPr>
    </w:lvl>
    <w:lvl w:ilvl="4" w:tplc="04260019" w:tentative="1">
      <w:start w:val="1"/>
      <w:numFmt w:val="lowerLetter"/>
      <w:lvlText w:val="%5."/>
      <w:lvlJc w:val="left"/>
      <w:pPr>
        <w:ind w:left="4686" w:hanging="360"/>
      </w:pPr>
    </w:lvl>
    <w:lvl w:ilvl="5" w:tplc="0426001B" w:tentative="1">
      <w:start w:val="1"/>
      <w:numFmt w:val="lowerRoman"/>
      <w:lvlText w:val="%6."/>
      <w:lvlJc w:val="right"/>
      <w:pPr>
        <w:ind w:left="5406" w:hanging="180"/>
      </w:pPr>
    </w:lvl>
    <w:lvl w:ilvl="6" w:tplc="0426000F" w:tentative="1">
      <w:start w:val="1"/>
      <w:numFmt w:val="decimal"/>
      <w:lvlText w:val="%7."/>
      <w:lvlJc w:val="left"/>
      <w:pPr>
        <w:ind w:left="6126" w:hanging="360"/>
      </w:pPr>
    </w:lvl>
    <w:lvl w:ilvl="7" w:tplc="04260019" w:tentative="1">
      <w:start w:val="1"/>
      <w:numFmt w:val="lowerLetter"/>
      <w:lvlText w:val="%8."/>
      <w:lvlJc w:val="left"/>
      <w:pPr>
        <w:ind w:left="6846" w:hanging="360"/>
      </w:pPr>
    </w:lvl>
    <w:lvl w:ilvl="8" w:tplc="0426001B" w:tentative="1">
      <w:start w:val="1"/>
      <w:numFmt w:val="lowerRoman"/>
      <w:lvlText w:val="%9."/>
      <w:lvlJc w:val="right"/>
      <w:pPr>
        <w:ind w:left="7566" w:hanging="180"/>
      </w:pPr>
    </w:lvl>
  </w:abstractNum>
  <w:abstractNum w:abstractNumId="27">
    <w:nsid w:val="3DF40C91"/>
    <w:multiLevelType w:val="hybridMultilevel"/>
    <w:tmpl w:val="EAEADC38"/>
    <w:lvl w:ilvl="0" w:tplc="B4080A84">
      <w:start w:val="1"/>
      <w:numFmt w:val="decimal"/>
      <w:lvlText w:val="%1."/>
      <w:lvlJc w:val="left"/>
      <w:pPr>
        <w:ind w:left="1050" w:hanging="675"/>
      </w:pPr>
      <w:rPr>
        <w:rFonts w:hint="default"/>
      </w:rPr>
    </w:lvl>
    <w:lvl w:ilvl="1" w:tplc="04260019" w:tentative="1">
      <w:start w:val="1"/>
      <w:numFmt w:val="lowerLetter"/>
      <w:lvlText w:val="%2."/>
      <w:lvlJc w:val="left"/>
      <w:pPr>
        <w:ind w:left="1455" w:hanging="360"/>
      </w:pPr>
    </w:lvl>
    <w:lvl w:ilvl="2" w:tplc="0426001B" w:tentative="1">
      <w:start w:val="1"/>
      <w:numFmt w:val="lowerRoman"/>
      <w:lvlText w:val="%3."/>
      <w:lvlJc w:val="right"/>
      <w:pPr>
        <w:ind w:left="2175" w:hanging="180"/>
      </w:pPr>
    </w:lvl>
    <w:lvl w:ilvl="3" w:tplc="0426000F" w:tentative="1">
      <w:start w:val="1"/>
      <w:numFmt w:val="decimal"/>
      <w:lvlText w:val="%4."/>
      <w:lvlJc w:val="left"/>
      <w:pPr>
        <w:ind w:left="2895" w:hanging="360"/>
      </w:pPr>
    </w:lvl>
    <w:lvl w:ilvl="4" w:tplc="04260019" w:tentative="1">
      <w:start w:val="1"/>
      <w:numFmt w:val="lowerLetter"/>
      <w:lvlText w:val="%5."/>
      <w:lvlJc w:val="left"/>
      <w:pPr>
        <w:ind w:left="3615" w:hanging="360"/>
      </w:pPr>
    </w:lvl>
    <w:lvl w:ilvl="5" w:tplc="0426001B" w:tentative="1">
      <w:start w:val="1"/>
      <w:numFmt w:val="lowerRoman"/>
      <w:lvlText w:val="%6."/>
      <w:lvlJc w:val="right"/>
      <w:pPr>
        <w:ind w:left="4335" w:hanging="180"/>
      </w:pPr>
    </w:lvl>
    <w:lvl w:ilvl="6" w:tplc="0426000F" w:tentative="1">
      <w:start w:val="1"/>
      <w:numFmt w:val="decimal"/>
      <w:lvlText w:val="%7."/>
      <w:lvlJc w:val="left"/>
      <w:pPr>
        <w:ind w:left="5055" w:hanging="360"/>
      </w:pPr>
    </w:lvl>
    <w:lvl w:ilvl="7" w:tplc="04260019" w:tentative="1">
      <w:start w:val="1"/>
      <w:numFmt w:val="lowerLetter"/>
      <w:lvlText w:val="%8."/>
      <w:lvlJc w:val="left"/>
      <w:pPr>
        <w:ind w:left="5775" w:hanging="360"/>
      </w:pPr>
    </w:lvl>
    <w:lvl w:ilvl="8" w:tplc="0426001B" w:tentative="1">
      <w:start w:val="1"/>
      <w:numFmt w:val="lowerRoman"/>
      <w:lvlText w:val="%9."/>
      <w:lvlJc w:val="right"/>
      <w:pPr>
        <w:ind w:left="6495" w:hanging="180"/>
      </w:pPr>
    </w:lvl>
  </w:abstractNum>
  <w:abstractNum w:abstractNumId="28">
    <w:nsid w:val="435C6DCB"/>
    <w:multiLevelType w:val="hybridMultilevel"/>
    <w:tmpl w:val="CC2424D8"/>
    <w:lvl w:ilvl="0" w:tplc="C494F2E2">
      <w:start w:val="1"/>
      <w:numFmt w:val="bullet"/>
      <w:lvlText w:val="•"/>
      <w:lvlJc w:val="left"/>
      <w:pPr>
        <w:tabs>
          <w:tab w:val="num" w:pos="720"/>
        </w:tabs>
        <w:ind w:left="720" w:hanging="360"/>
      </w:pPr>
      <w:rPr>
        <w:rFonts w:ascii="Times New Roman" w:hAnsi="Times New Roman" w:hint="default"/>
      </w:rPr>
    </w:lvl>
    <w:lvl w:ilvl="1" w:tplc="710EA3D0" w:tentative="1">
      <w:start w:val="1"/>
      <w:numFmt w:val="bullet"/>
      <w:lvlText w:val="•"/>
      <w:lvlJc w:val="left"/>
      <w:pPr>
        <w:tabs>
          <w:tab w:val="num" w:pos="1440"/>
        </w:tabs>
        <w:ind w:left="1440" w:hanging="360"/>
      </w:pPr>
      <w:rPr>
        <w:rFonts w:ascii="Times New Roman" w:hAnsi="Times New Roman" w:hint="default"/>
      </w:rPr>
    </w:lvl>
    <w:lvl w:ilvl="2" w:tplc="0D3ACB90" w:tentative="1">
      <w:start w:val="1"/>
      <w:numFmt w:val="bullet"/>
      <w:lvlText w:val="•"/>
      <w:lvlJc w:val="left"/>
      <w:pPr>
        <w:tabs>
          <w:tab w:val="num" w:pos="2160"/>
        </w:tabs>
        <w:ind w:left="2160" w:hanging="360"/>
      </w:pPr>
      <w:rPr>
        <w:rFonts w:ascii="Times New Roman" w:hAnsi="Times New Roman" w:hint="default"/>
      </w:rPr>
    </w:lvl>
    <w:lvl w:ilvl="3" w:tplc="CF58EE5A" w:tentative="1">
      <w:start w:val="1"/>
      <w:numFmt w:val="bullet"/>
      <w:lvlText w:val="•"/>
      <w:lvlJc w:val="left"/>
      <w:pPr>
        <w:tabs>
          <w:tab w:val="num" w:pos="2880"/>
        </w:tabs>
        <w:ind w:left="2880" w:hanging="360"/>
      </w:pPr>
      <w:rPr>
        <w:rFonts w:ascii="Times New Roman" w:hAnsi="Times New Roman" w:hint="default"/>
      </w:rPr>
    </w:lvl>
    <w:lvl w:ilvl="4" w:tplc="83BADAE2" w:tentative="1">
      <w:start w:val="1"/>
      <w:numFmt w:val="bullet"/>
      <w:lvlText w:val="•"/>
      <w:lvlJc w:val="left"/>
      <w:pPr>
        <w:tabs>
          <w:tab w:val="num" w:pos="3600"/>
        </w:tabs>
        <w:ind w:left="3600" w:hanging="360"/>
      </w:pPr>
      <w:rPr>
        <w:rFonts w:ascii="Times New Roman" w:hAnsi="Times New Roman" w:hint="default"/>
      </w:rPr>
    </w:lvl>
    <w:lvl w:ilvl="5" w:tplc="ACF26C1A" w:tentative="1">
      <w:start w:val="1"/>
      <w:numFmt w:val="bullet"/>
      <w:lvlText w:val="•"/>
      <w:lvlJc w:val="left"/>
      <w:pPr>
        <w:tabs>
          <w:tab w:val="num" w:pos="4320"/>
        </w:tabs>
        <w:ind w:left="4320" w:hanging="360"/>
      </w:pPr>
      <w:rPr>
        <w:rFonts w:ascii="Times New Roman" w:hAnsi="Times New Roman" w:hint="default"/>
      </w:rPr>
    </w:lvl>
    <w:lvl w:ilvl="6" w:tplc="7F40541E" w:tentative="1">
      <w:start w:val="1"/>
      <w:numFmt w:val="bullet"/>
      <w:lvlText w:val="•"/>
      <w:lvlJc w:val="left"/>
      <w:pPr>
        <w:tabs>
          <w:tab w:val="num" w:pos="5040"/>
        </w:tabs>
        <w:ind w:left="5040" w:hanging="360"/>
      </w:pPr>
      <w:rPr>
        <w:rFonts w:ascii="Times New Roman" w:hAnsi="Times New Roman" w:hint="default"/>
      </w:rPr>
    </w:lvl>
    <w:lvl w:ilvl="7" w:tplc="5E3C853E" w:tentative="1">
      <w:start w:val="1"/>
      <w:numFmt w:val="bullet"/>
      <w:lvlText w:val="•"/>
      <w:lvlJc w:val="left"/>
      <w:pPr>
        <w:tabs>
          <w:tab w:val="num" w:pos="5760"/>
        </w:tabs>
        <w:ind w:left="5760" w:hanging="360"/>
      </w:pPr>
      <w:rPr>
        <w:rFonts w:ascii="Times New Roman" w:hAnsi="Times New Roman" w:hint="default"/>
      </w:rPr>
    </w:lvl>
    <w:lvl w:ilvl="8" w:tplc="18223C84" w:tentative="1">
      <w:start w:val="1"/>
      <w:numFmt w:val="bullet"/>
      <w:lvlText w:val="•"/>
      <w:lvlJc w:val="left"/>
      <w:pPr>
        <w:tabs>
          <w:tab w:val="num" w:pos="6480"/>
        </w:tabs>
        <w:ind w:left="6480" w:hanging="360"/>
      </w:pPr>
      <w:rPr>
        <w:rFonts w:ascii="Times New Roman" w:hAnsi="Times New Roman" w:hint="default"/>
      </w:rPr>
    </w:lvl>
  </w:abstractNum>
  <w:abstractNum w:abstractNumId="29">
    <w:nsid w:val="44B226AC"/>
    <w:multiLevelType w:val="hybridMultilevel"/>
    <w:tmpl w:val="309E9D7C"/>
    <w:lvl w:ilvl="0" w:tplc="04260011">
      <w:start w:val="1"/>
      <w:numFmt w:val="decimal"/>
      <w:lvlText w:val="%1)"/>
      <w:lvlJc w:val="left"/>
      <w:pPr>
        <w:ind w:left="643" w:hanging="360"/>
      </w:pPr>
      <w:rPr>
        <w:rFonts w:hint="default"/>
      </w:rPr>
    </w:lvl>
    <w:lvl w:ilvl="1" w:tplc="04260019" w:tentative="1">
      <w:start w:val="1"/>
      <w:numFmt w:val="lowerLetter"/>
      <w:lvlText w:val="%2."/>
      <w:lvlJc w:val="left"/>
      <w:pPr>
        <w:ind w:left="1363" w:hanging="360"/>
      </w:pPr>
    </w:lvl>
    <w:lvl w:ilvl="2" w:tplc="0426001B" w:tentative="1">
      <w:start w:val="1"/>
      <w:numFmt w:val="lowerRoman"/>
      <w:lvlText w:val="%3."/>
      <w:lvlJc w:val="right"/>
      <w:pPr>
        <w:ind w:left="2083" w:hanging="180"/>
      </w:pPr>
    </w:lvl>
    <w:lvl w:ilvl="3" w:tplc="0426000F" w:tentative="1">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abstractNum w:abstractNumId="30">
    <w:nsid w:val="460A3C4A"/>
    <w:multiLevelType w:val="hybridMultilevel"/>
    <w:tmpl w:val="3A8C95B6"/>
    <w:lvl w:ilvl="0" w:tplc="0409000B">
      <w:start w:val="1"/>
      <w:numFmt w:val="bullet"/>
      <w:lvlText w:val=""/>
      <w:lvlJc w:val="left"/>
      <w:pPr>
        <w:tabs>
          <w:tab w:val="num" w:pos="720"/>
        </w:tabs>
        <w:ind w:left="720" w:hanging="360"/>
      </w:pPr>
      <w:rPr>
        <w:rFonts w:ascii="Wingdings" w:hAnsi="Wingdings" w:hint="default"/>
      </w:rPr>
    </w:lvl>
    <w:lvl w:ilvl="1" w:tplc="7F52D63A" w:tentative="1">
      <w:start w:val="1"/>
      <w:numFmt w:val="bullet"/>
      <w:lvlText w:val="•"/>
      <w:lvlJc w:val="left"/>
      <w:pPr>
        <w:tabs>
          <w:tab w:val="num" w:pos="1440"/>
        </w:tabs>
        <w:ind w:left="1440" w:hanging="360"/>
      </w:pPr>
      <w:rPr>
        <w:rFonts w:ascii="Times New Roman" w:hAnsi="Times New Roman" w:hint="default"/>
      </w:rPr>
    </w:lvl>
    <w:lvl w:ilvl="2" w:tplc="F2068C0C" w:tentative="1">
      <w:start w:val="1"/>
      <w:numFmt w:val="bullet"/>
      <w:lvlText w:val="•"/>
      <w:lvlJc w:val="left"/>
      <w:pPr>
        <w:tabs>
          <w:tab w:val="num" w:pos="2160"/>
        </w:tabs>
        <w:ind w:left="2160" w:hanging="360"/>
      </w:pPr>
      <w:rPr>
        <w:rFonts w:ascii="Times New Roman" w:hAnsi="Times New Roman" w:hint="default"/>
      </w:rPr>
    </w:lvl>
    <w:lvl w:ilvl="3" w:tplc="509E1DF2" w:tentative="1">
      <w:start w:val="1"/>
      <w:numFmt w:val="bullet"/>
      <w:lvlText w:val="•"/>
      <w:lvlJc w:val="left"/>
      <w:pPr>
        <w:tabs>
          <w:tab w:val="num" w:pos="2880"/>
        </w:tabs>
        <w:ind w:left="2880" w:hanging="360"/>
      </w:pPr>
      <w:rPr>
        <w:rFonts w:ascii="Times New Roman" w:hAnsi="Times New Roman" w:hint="default"/>
      </w:rPr>
    </w:lvl>
    <w:lvl w:ilvl="4" w:tplc="492A45D2" w:tentative="1">
      <w:start w:val="1"/>
      <w:numFmt w:val="bullet"/>
      <w:lvlText w:val="•"/>
      <w:lvlJc w:val="left"/>
      <w:pPr>
        <w:tabs>
          <w:tab w:val="num" w:pos="3600"/>
        </w:tabs>
        <w:ind w:left="3600" w:hanging="360"/>
      </w:pPr>
      <w:rPr>
        <w:rFonts w:ascii="Times New Roman" w:hAnsi="Times New Roman" w:hint="default"/>
      </w:rPr>
    </w:lvl>
    <w:lvl w:ilvl="5" w:tplc="F6E070A2" w:tentative="1">
      <w:start w:val="1"/>
      <w:numFmt w:val="bullet"/>
      <w:lvlText w:val="•"/>
      <w:lvlJc w:val="left"/>
      <w:pPr>
        <w:tabs>
          <w:tab w:val="num" w:pos="4320"/>
        </w:tabs>
        <w:ind w:left="4320" w:hanging="360"/>
      </w:pPr>
      <w:rPr>
        <w:rFonts w:ascii="Times New Roman" w:hAnsi="Times New Roman" w:hint="default"/>
      </w:rPr>
    </w:lvl>
    <w:lvl w:ilvl="6" w:tplc="7242B272" w:tentative="1">
      <w:start w:val="1"/>
      <w:numFmt w:val="bullet"/>
      <w:lvlText w:val="•"/>
      <w:lvlJc w:val="left"/>
      <w:pPr>
        <w:tabs>
          <w:tab w:val="num" w:pos="5040"/>
        </w:tabs>
        <w:ind w:left="5040" w:hanging="360"/>
      </w:pPr>
      <w:rPr>
        <w:rFonts w:ascii="Times New Roman" w:hAnsi="Times New Roman" w:hint="default"/>
      </w:rPr>
    </w:lvl>
    <w:lvl w:ilvl="7" w:tplc="303A87E0" w:tentative="1">
      <w:start w:val="1"/>
      <w:numFmt w:val="bullet"/>
      <w:lvlText w:val="•"/>
      <w:lvlJc w:val="left"/>
      <w:pPr>
        <w:tabs>
          <w:tab w:val="num" w:pos="5760"/>
        </w:tabs>
        <w:ind w:left="5760" w:hanging="360"/>
      </w:pPr>
      <w:rPr>
        <w:rFonts w:ascii="Times New Roman" w:hAnsi="Times New Roman" w:hint="default"/>
      </w:rPr>
    </w:lvl>
    <w:lvl w:ilvl="8" w:tplc="18783AE6" w:tentative="1">
      <w:start w:val="1"/>
      <w:numFmt w:val="bullet"/>
      <w:lvlText w:val="•"/>
      <w:lvlJc w:val="left"/>
      <w:pPr>
        <w:tabs>
          <w:tab w:val="num" w:pos="6480"/>
        </w:tabs>
        <w:ind w:left="6480" w:hanging="360"/>
      </w:pPr>
      <w:rPr>
        <w:rFonts w:ascii="Times New Roman" w:hAnsi="Times New Roman" w:hint="default"/>
      </w:rPr>
    </w:lvl>
  </w:abstractNum>
  <w:abstractNum w:abstractNumId="31">
    <w:nsid w:val="48C573DB"/>
    <w:multiLevelType w:val="hybridMultilevel"/>
    <w:tmpl w:val="E84C5DD0"/>
    <w:lvl w:ilvl="0" w:tplc="04260001">
      <w:start w:val="1"/>
      <w:numFmt w:val="bullet"/>
      <w:lvlText w:val=""/>
      <w:lvlJc w:val="left"/>
      <w:pPr>
        <w:ind w:left="924" w:hanging="360"/>
      </w:pPr>
      <w:rPr>
        <w:rFonts w:ascii="Symbol" w:hAnsi="Symbol" w:hint="default"/>
      </w:rPr>
    </w:lvl>
    <w:lvl w:ilvl="1" w:tplc="04260003" w:tentative="1">
      <w:start w:val="1"/>
      <w:numFmt w:val="bullet"/>
      <w:lvlText w:val="o"/>
      <w:lvlJc w:val="left"/>
      <w:pPr>
        <w:ind w:left="1644" w:hanging="360"/>
      </w:pPr>
      <w:rPr>
        <w:rFonts w:ascii="Courier New" w:hAnsi="Courier New" w:cs="Courier New" w:hint="default"/>
      </w:rPr>
    </w:lvl>
    <w:lvl w:ilvl="2" w:tplc="04260005" w:tentative="1">
      <w:start w:val="1"/>
      <w:numFmt w:val="bullet"/>
      <w:lvlText w:val=""/>
      <w:lvlJc w:val="left"/>
      <w:pPr>
        <w:ind w:left="2364" w:hanging="360"/>
      </w:pPr>
      <w:rPr>
        <w:rFonts w:ascii="Wingdings" w:hAnsi="Wingdings" w:hint="default"/>
      </w:rPr>
    </w:lvl>
    <w:lvl w:ilvl="3" w:tplc="04260001" w:tentative="1">
      <w:start w:val="1"/>
      <w:numFmt w:val="bullet"/>
      <w:lvlText w:val=""/>
      <w:lvlJc w:val="left"/>
      <w:pPr>
        <w:ind w:left="3084" w:hanging="360"/>
      </w:pPr>
      <w:rPr>
        <w:rFonts w:ascii="Symbol" w:hAnsi="Symbol" w:hint="default"/>
      </w:rPr>
    </w:lvl>
    <w:lvl w:ilvl="4" w:tplc="04260003" w:tentative="1">
      <w:start w:val="1"/>
      <w:numFmt w:val="bullet"/>
      <w:lvlText w:val="o"/>
      <w:lvlJc w:val="left"/>
      <w:pPr>
        <w:ind w:left="3804" w:hanging="360"/>
      </w:pPr>
      <w:rPr>
        <w:rFonts w:ascii="Courier New" w:hAnsi="Courier New" w:cs="Courier New" w:hint="default"/>
      </w:rPr>
    </w:lvl>
    <w:lvl w:ilvl="5" w:tplc="04260005" w:tentative="1">
      <w:start w:val="1"/>
      <w:numFmt w:val="bullet"/>
      <w:lvlText w:val=""/>
      <w:lvlJc w:val="left"/>
      <w:pPr>
        <w:ind w:left="4524" w:hanging="360"/>
      </w:pPr>
      <w:rPr>
        <w:rFonts w:ascii="Wingdings" w:hAnsi="Wingdings" w:hint="default"/>
      </w:rPr>
    </w:lvl>
    <w:lvl w:ilvl="6" w:tplc="04260001" w:tentative="1">
      <w:start w:val="1"/>
      <w:numFmt w:val="bullet"/>
      <w:lvlText w:val=""/>
      <w:lvlJc w:val="left"/>
      <w:pPr>
        <w:ind w:left="5244" w:hanging="360"/>
      </w:pPr>
      <w:rPr>
        <w:rFonts w:ascii="Symbol" w:hAnsi="Symbol" w:hint="default"/>
      </w:rPr>
    </w:lvl>
    <w:lvl w:ilvl="7" w:tplc="04260003" w:tentative="1">
      <w:start w:val="1"/>
      <w:numFmt w:val="bullet"/>
      <w:lvlText w:val="o"/>
      <w:lvlJc w:val="left"/>
      <w:pPr>
        <w:ind w:left="5964" w:hanging="360"/>
      </w:pPr>
      <w:rPr>
        <w:rFonts w:ascii="Courier New" w:hAnsi="Courier New" w:cs="Courier New" w:hint="default"/>
      </w:rPr>
    </w:lvl>
    <w:lvl w:ilvl="8" w:tplc="04260005" w:tentative="1">
      <w:start w:val="1"/>
      <w:numFmt w:val="bullet"/>
      <w:lvlText w:val=""/>
      <w:lvlJc w:val="left"/>
      <w:pPr>
        <w:ind w:left="6684" w:hanging="360"/>
      </w:pPr>
      <w:rPr>
        <w:rFonts w:ascii="Wingdings" w:hAnsi="Wingdings" w:hint="default"/>
      </w:rPr>
    </w:lvl>
  </w:abstractNum>
  <w:abstractNum w:abstractNumId="32">
    <w:nsid w:val="49D10837"/>
    <w:multiLevelType w:val="hybridMultilevel"/>
    <w:tmpl w:val="B3E85008"/>
    <w:lvl w:ilvl="0" w:tplc="04260001">
      <w:start w:val="1"/>
      <w:numFmt w:val="bullet"/>
      <w:lvlText w:val=""/>
      <w:lvlJc w:val="left"/>
      <w:pPr>
        <w:ind w:left="924" w:hanging="360"/>
      </w:pPr>
      <w:rPr>
        <w:rFonts w:ascii="Symbol" w:hAnsi="Symbol" w:hint="default"/>
      </w:rPr>
    </w:lvl>
    <w:lvl w:ilvl="1" w:tplc="04260003" w:tentative="1">
      <w:start w:val="1"/>
      <w:numFmt w:val="bullet"/>
      <w:lvlText w:val="o"/>
      <w:lvlJc w:val="left"/>
      <w:pPr>
        <w:ind w:left="1644" w:hanging="360"/>
      </w:pPr>
      <w:rPr>
        <w:rFonts w:ascii="Courier New" w:hAnsi="Courier New" w:cs="Courier New" w:hint="default"/>
      </w:rPr>
    </w:lvl>
    <w:lvl w:ilvl="2" w:tplc="04260005" w:tentative="1">
      <w:start w:val="1"/>
      <w:numFmt w:val="bullet"/>
      <w:lvlText w:val=""/>
      <w:lvlJc w:val="left"/>
      <w:pPr>
        <w:ind w:left="2364" w:hanging="360"/>
      </w:pPr>
      <w:rPr>
        <w:rFonts w:ascii="Wingdings" w:hAnsi="Wingdings" w:hint="default"/>
      </w:rPr>
    </w:lvl>
    <w:lvl w:ilvl="3" w:tplc="04260001" w:tentative="1">
      <w:start w:val="1"/>
      <w:numFmt w:val="bullet"/>
      <w:lvlText w:val=""/>
      <w:lvlJc w:val="left"/>
      <w:pPr>
        <w:ind w:left="3084" w:hanging="360"/>
      </w:pPr>
      <w:rPr>
        <w:rFonts w:ascii="Symbol" w:hAnsi="Symbol" w:hint="default"/>
      </w:rPr>
    </w:lvl>
    <w:lvl w:ilvl="4" w:tplc="04260003" w:tentative="1">
      <w:start w:val="1"/>
      <w:numFmt w:val="bullet"/>
      <w:lvlText w:val="o"/>
      <w:lvlJc w:val="left"/>
      <w:pPr>
        <w:ind w:left="3804" w:hanging="360"/>
      </w:pPr>
      <w:rPr>
        <w:rFonts w:ascii="Courier New" w:hAnsi="Courier New" w:cs="Courier New" w:hint="default"/>
      </w:rPr>
    </w:lvl>
    <w:lvl w:ilvl="5" w:tplc="04260005" w:tentative="1">
      <w:start w:val="1"/>
      <w:numFmt w:val="bullet"/>
      <w:lvlText w:val=""/>
      <w:lvlJc w:val="left"/>
      <w:pPr>
        <w:ind w:left="4524" w:hanging="360"/>
      </w:pPr>
      <w:rPr>
        <w:rFonts w:ascii="Wingdings" w:hAnsi="Wingdings" w:hint="default"/>
      </w:rPr>
    </w:lvl>
    <w:lvl w:ilvl="6" w:tplc="04260001" w:tentative="1">
      <w:start w:val="1"/>
      <w:numFmt w:val="bullet"/>
      <w:lvlText w:val=""/>
      <w:lvlJc w:val="left"/>
      <w:pPr>
        <w:ind w:left="5244" w:hanging="360"/>
      </w:pPr>
      <w:rPr>
        <w:rFonts w:ascii="Symbol" w:hAnsi="Symbol" w:hint="default"/>
      </w:rPr>
    </w:lvl>
    <w:lvl w:ilvl="7" w:tplc="04260003" w:tentative="1">
      <w:start w:val="1"/>
      <w:numFmt w:val="bullet"/>
      <w:lvlText w:val="o"/>
      <w:lvlJc w:val="left"/>
      <w:pPr>
        <w:ind w:left="5964" w:hanging="360"/>
      </w:pPr>
      <w:rPr>
        <w:rFonts w:ascii="Courier New" w:hAnsi="Courier New" w:cs="Courier New" w:hint="default"/>
      </w:rPr>
    </w:lvl>
    <w:lvl w:ilvl="8" w:tplc="04260005" w:tentative="1">
      <w:start w:val="1"/>
      <w:numFmt w:val="bullet"/>
      <w:lvlText w:val=""/>
      <w:lvlJc w:val="left"/>
      <w:pPr>
        <w:ind w:left="6684" w:hanging="360"/>
      </w:pPr>
      <w:rPr>
        <w:rFonts w:ascii="Wingdings" w:hAnsi="Wingdings" w:hint="default"/>
      </w:rPr>
    </w:lvl>
  </w:abstractNum>
  <w:abstractNum w:abstractNumId="33">
    <w:nsid w:val="4E641F57"/>
    <w:multiLevelType w:val="hybridMultilevel"/>
    <w:tmpl w:val="1B32D4A4"/>
    <w:lvl w:ilvl="0" w:tplc="9C422E28">
      <w:start w:val="1"/>
      <w:numFmt w:val="decimal"/>
      <w:lvlText w:val="%1."/>
      <w:lvlJc w:val="left"/>
      <w:pPr>
        <w:tabs>
          <w:tab w:val="num" w:pos="829"/>
        </w:tabs>
        <w:ind w:left="829" w:hanging="360"/>
      </w:pPr>
      <w:rPr>
        <w:rFonts w:cs="Times New Roman" w:hint="default"/>
      </w:rPr>
    </w:lvl>
    <w:lvl w:ilvl="1" w:tplc="04260019" w:tentative="1">
      <w:start w:val="1"/>
      <w:numFmt w:val="lowerLetter"/>
      <w:lvlText w:val="%2."/>
      <w:lvlJc w:val="left"/>
      <w:pPr>
        <w:tabs>
          <w:tab w:val="num" w:pos="1549"/>
        </w:tabs>
        <w:ind w:left="1549" w:hanging="360"/>
      </w:pPr>
      <w:rPr>
        <w:rFonts w:cs="Times New Roman"/>
      </w:rPr>
    </w:lvl>
    <w:lvl w:ilvl="2" w:tplc="0426001B" w:tentative="1">
      <w:start w:val="1"/>
      <w:numFmt w:val="lowerRoman"/>
      <w:lvlText w:val="%3."/>
      <w:lvlJc w:val="right"/>
      <w:pPr>
        <w:tabs>
          <w:tab w:val="num" w:pos="2269"/>
        </w:tabs>
        <w:ind w:left="2269" w:hanging="180"/>
      </w:pPr>
      <w:rPr>
        <w:rFonts w:cs="Times New Roman"/>
      </w:rPr>
    </w:lvl>
    <w:lvl w:ilvl="3" w:tplc="0426000F" w:tentative="1">
      <w:start w:val="1"/>
      <w:numFmt w:val="decimal"/>
      <w:lvlText w:val="%4."/>
      <w:lvlJc w:val="left"/>
      <w:pPr>
        <w:tabs>
          <w:tab w:val="num" w:pos="2989"/>
        </w:tabs>
        <w:ind w:left="2989" w:hanging="360"/>
      </w:pPr>
      <w:rPr>
        <w:rFonts w:cs="Times New Roman"/>
      </w:rPr>
    </w:lvl>
    <w:lvl w:ilvl="4" w:tplc="04260019" w:tentative="1">
      <w:start w:val="1"/>
      <w:numFmt w:val="lowerLetter"/>
      <w:lvlText w:val="%5."/>
      <w:lvlJc w:val="left"/>
      <w:pPr>
        <w:tabs>
          <w:tab w:val="num" w:pos="3709"/>
        </w:tabs>
        <w:ind w:left="3709" w:hanging="360"/>
      </w:pPr>
      <w:rPr>
        <w:rFonts w:cs="Times New Roman"/>
      </w:rPr>
    </w:lvl>
    <w:lvl w:ilvl="5" w:tplc="0426001B" w:tentative="1">
      <w:start w:val="1"/>
      <w:numFmt w:val="lowerRoman"/>
      <w:lvlText w:val="%6."/>
      <w:lvlJc w:val="right"/>
      <w:pPr>
        <w:tabs>
          <w:tab w:val="num" w:pos="4429"/>
        </w:tabs>
        <w:ind w:left="4429" w:hanging="180"/>
      </w:pPr>
      <w:rPr>
        <w:rFonts w:cs="Times New Roman"/>
      </w:rPr>
    </w:lvl>
    <w:lvl w:ilvl="6" w:tplc="0426000F" w:tentative="1">
      <w:start w:val="1"/>
      <w:numFmt w:val="decimal"/>
      <w:lvlText w:val="%7."/>
      <w:lvlJc w:val="left"/>
      <w:pPr>
        <w:tabs>
          <w:tab w:val="num" w:pos="5149"/>
        </w:tabs>
        <w:ind w:left="5149" w:hanging="360"/>
      </w:pPr>
      <w:rPr>
        <w:rFonts w:cs="Times New Roman"/>
      </w:rPr>
    </w:lvl>
    <w:lvl w:ilvl="7" w:tplc="04260019" w:tentative="1">
      <w:start w:val="1"/>
      <w:numFmt w:val="lowerLetter"/>
      <w:lvlText w:val="%8."/>
      <w:lvlJc w:val="left"/>
      <w:pPr>
        <w:tabs>
          <w:tab w:val="num" w:pos="5869"/>
        </w:tabs>
        <w:ind w:left="5869" w:hanging="360"/>
      </w:pPr>
      <w:rPr>
        <w:rFonts w:cs="Times New Roman"/>
      </w:rPr>
    </w:lvl>
    <w:lvl w:ilvl="8" w:tplc="0426001B" w:tentative="1">
      <w:start w:val="1"/>
      <w:numFmt w:val="lowerRoman"/>
      <w:lvlText w:val="%9."/>
      <w:lvlJc w:val="right"/>
      <w:pPr>
        <w:tabs>
          <w:tab w:val="num" w:pos="6589"/>
        </w:tabs>
        <w:ind w:left="6589" w:hanging="180"/>
      </w:pPr>
      <w:rPr>
        <w:rFonts w:cs="Times New Roman"/>
      </w:rPr>
    </w:lvl>
  </w:abstractNum>
  <w:abstractNum w:abstractNumId="34">
    <w:nsid w:val="548716FB"/>
    <w:multiLevelType w:val="hybridMultilevel"/>
    <w:tmpl w:val="C242084C"/>
    <w:lvl w:ilvl="0" w:tplc="0426000F">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5">
    <w:nsid w:val="54BD2CE7"/>
    <w:multiLevelType w:val="hybridMultilevel"/>
    <w:tmpl w:val="AB068946"/>
    <w:lvl w:ilvl="0" w:tplc="A5E4CD24">
      <w:start w:val="1"/>
      <w:numFmt w:val="bullet"/>
      <w:lvlText w:val="•"/>
      <w:lvlJc w:val="left"/>
      <w:pPr>
        <w:tabs>
          <w:tab w:val="num" w:pos="720"/>
        </w:tabs>
        <w:ind w:left="720" w:hanging="360"/>
      </w:pPr>
      <w:rPr>
        <w:rFonts w:ascii="Times New Roman" w:hAnsi="Times New Roman" w:hint="default"/>
      </w:rPr>
    </w:lvl>
    <w:lvl w:ilvl="1" w:tplc="845C304A" w:tentative="1">
      <w:start w:val="1"/>
      <w:numFmt w:val="bullet"/>
      <w:lvlText w:val="•"/>
      <w:lvlJc w:val="left"/>
      <w:pPr>
        <w:tabs>
          <w:tab w:val="num" w:pos="1440"/>
        </w:tabs>
        <w:ind w:left="1440" w:hanging="360"/>
      </w:pPr>
      <w:rPr>
        <w:rFonts w:ascii="Times New Roman" w:hAnsi="Times New Roman" w:hint="default"/>
      </w:rPr>
    </w:lvl>
    <w:lvl w:ilvl="2" w:tplc="17709FB6" w:tentative="1">
      <w:start w:val="1"/>
      <w:numFmt w:val="bullet"/>
      <w:lvlText w:val="•"/>
      <w:lvlJc w:val="left"/>
      <w:pPr>
        <w:tabs>
          <w:tab w:val="num" w:pos="2160"/>
        </w:tabs>
        <w:ind w:left="2160" w:hanging="360"/>
      </w:pPr>
      <w:rPr>
        <w:rFonts w:ascii="Times New Roman" w:hAnsi="Times New Roman" w:hint="default"/>
      </w:rPr>
    </w:lvl>
    <w:lvl w:ilvl="3" w:tplc="76284032" w:tentative="1">
      <w:start w:val="1"/>
      <w:numFmt w:val="bullet"/>
      <w:lvlText w:val="•"/>
      <w:lvlJc w:val="left"/>
      <w:pPr>
        <w:tabs>
          <w:tab w:val="num" w:pos="2880"/>
        </w:tabs>
        <w:ind w:left="2880" w:hanging="360"/>
      </w:pPr>
      <w:rPr>
        <w:rFonts w:ascii="Times New Roman" w:hAnsi="Times New Roman" w:hint="default"/>
      </w:rPr>
    </w:lvl>
    <w:lvl w:ilvl="4" w:tplc="121883F2" w:tentative="1">
      <w:start w:val="1"/>
      <w:numFmt w:val="bullet"/>
      <w:lvlText w:val="•"/>
      <w:lvlJc w:val="left"/>
      <w:pPr>
        <w:tabs>
          <w:tab w:val="num" w:pos="3600"/>
        </w:tabs>
        <w:ind w:left="3600" w:hanging="360"/>
      </w:pPr>
      <w:rPr>
        <w:rFonts w:ascii="Times New Roman" w:hAnsi="Times New Roman" w:hint="default"/>
      </w:rPr>
    </w:lvl>
    <w:lvl w:ilvl="5" w:tplc="3AA40670" w:tentative="1">
      <w:start w:val="1"/>
      <w:numFmt w:val="bullet"/>
      <w:lvlText w:val="•"/>
      <w:lvlJc w:val="left"/>
      <w:pPr>
        <w:tabs>
          <w:tab w:val="num" w:pos="4320"/>
        </w:tabs>
        <w:ind w:left="4320" w:hanging="360"/>
      </w:pPr>
      <w:rPr>
        <w:rFonts w:ascii="Times New Roman" w:hAnsi="Times New Roman" w:hint="default"/>
      </w:rPr>
    </w:lvl>
    <w:lvl w:ilvl="6" w:tplc="3078B760" w:tentative="1">
      <w:start w:val="1"/>
      <w:numFmt w:val="bullet"/>
      <w:lvlText w:val="•"/>
      <w:lvlJc w:val="left"/>
      <w:pPr>
        <w:tabs>
          <w:tab w:val="num" w:pos="5040"/>
        </w:tabs>
        <w:ind w:left="5040" w:hanging="360"/>
      </w:pPr>
      <w:rPr>
        <w:rFonts w:ascii="Times New Roman" w:hAnsi="Times New Roman" w:hint="default"/>
      </w:rPr>
    </w:lvl>
    <w:lvl w:ilvl="7" w:tplc="81C62FDC" w:tentative="1">
      <w:start w:val="1"/>
      <w:numFmt w:val="bullet"/>
      <w:lvlText w:val="•"/>
      <w:lvlJc w:val="left"/>
      <w:pPr>
        <w:tabs>
          <w:tab w:val="num" w:pos="5760"/>
        </w:tabs>
        <w:ind w:left="5760" w:hanging="360"/>
      </w:pPr>
      <w:rPr>
        <w:rFonts w:ascii="Times New Roman" w:hAnsi="Times New Roman" w:hint="default"/>
      </w:rPr>
    </w:lvl>
    <w:lvl w:ilvl="8" w:tplc="6C1A833A" w:tentative="1">
      <w:start w:val="1"/>
      <w:numFmt w:val="bullet"/>
      <w:lvlText w:val="•"/>
      <w:lvlJc w:val="left"/>
      <w:pPr>
        <w:tabs>
          <w:tab w:val="num" w:pos="6480"/>
        </w:tabs>
        <w:ind w:left="6480" w:hanging="360"/>
      </w:pPr>
      <w:rPr>
        <w:rFonts w:ascii="Times New Roman" w:hAnsi="Times New Roman" w:hint="default"/>
      </w:rPr>
    </w:lvl>
  </w:abstractNum>
  <w:abstractNum w:abstractNumId="36">
    <w:nsid w:val="5577746A"/>
    <w:multiLevelType w:val="hybridMultilevel"/>
    <w:tmpl w:val="415831F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nsid w:val="55F27AD3"/>
    <w:multiLevelType w:val="hybridMultilevel"/>
    <w:tmpl w:val="8A02F686"/>
    <w:lvl w:ilvl="0" w:tplc="E184399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8">
    <w:nsid w:val="582C5941"/>
    <w:multiLevelType w:val="hybridMultilevel"/>
    <w:tmpl w:val="22D8415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nsid w:val="5AA9507A"/>
    <w:multiLevelType w:val="hybridMultilevel"/>
    <w:tmpl w:val="C4301EFE"/>
    <w:lvl w:ilvl="0" w:tplc="1C9832B4">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nsid w:val="5E8E493A"/>
    <w:multiLevelType w:val="hybridMultilevel"/>
    <w:tmpl w:val="1B2CC0D0"/>
    <w:lvl w:ilvl="0" w:tplc="0409000B">
      <w:start w:val="1"/>
      <w:numFmt w:val="bullet"/>
      <w:lvlText w:val=""/>
      <w:lvlJc w:val="left"/>
      <w:pPr>
        <w:tabs>
          <w:tab w:val="num" w:pos="870"/>
        </w:tabs>
        <w:ind w:left="870" w:hanging="360"/>
      </w:pPr>
      <w:rPr>
        <w:rFonts w:ascii="Wingdings" w:hAnsi="Wingdings" w:hint="default"/>
      </w:rPr>
    </w:lvl>
    <w:lvl w:ilvl="1" w:tplc="04090003" w:tentative="1">
      <w:start w:val="1"/>
      <w:numFmt w:val="bullet"/>
      <w:lvlText w:val="o"/>
      <w:lvlJc w:val="left"/>
      <w:pPr>
        <w:tabs>
          <w:tab w:val="num" w:pos="1590"/>
        </w:tabs>
        <w:ind w:left="1590" w:hanging="360"/>
      </w:pPr>
      <w:rPr>
        <w:rFonts w:ascii="Courier New" w:hAnsi="Courier New" w:cs="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cs="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cs="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41">
    <w:nsid w:val="5F494194"/>
    <w:multiLevelType w:val="hybridMultilevel"/>
    <w:tmpl w:val="13481B1E"/>
    <w:lvl w:ilvl="0" w:tplc="F20424DE">
      <w:start w:val="1"/>
      <w:numFmt w:val="decimal"/>
      <w:lvlText w:val="%1)"/>
      <w:lvlJc w:val="left"/>
      <w:pPr>
        <w:ind w:left="735" w:hanging="360"/>
      </w:pPr>
      <w:rPr>
        <w:rFonts w:hint="default"/>
      </w:rPr>
    </w:lvl>
    <w:lvl w:ilvl="1" w:tplc="04260019" w:tentative="1">
      <w:start w:val="1"/>
      <w:numFmt w:val="lowerLetter"/>
      <w:lvlText w:val="%2."/>
      <w:lvlJc w:val="left"/>
      <w:pPr>
        <w:ind w:left="1455" w:hanging="360"/>
      </w:pPr>
    </w:lvl>
    <w:lvl w:ilvl="2" w:tplc="0426001B" w:tentative="1">
      <w:start w:val="1"/>
      <w:numFmt w:val="lowerRoman"/>
      <w:lvlText w:val="%3."/>
      <w:lvlJc w:val="right"/>
      <w:pPr>
        <w:ind w:left="2175" w:hanging="180"/>
      </w:pPr>
    </w:lvl>
    <w:lvl w:ilvl="3" w:tplc="0426000F" w:tentative="1">
      <w:start w:val="1"/>
      <w:numFmt w:val="decimal"/>
      <w:lvlText w:val="%4."/>
      <w:lvlJc w:val="left"/>
      <w:pPr>
        <w:ind w:left="2895" w:hanging="360"/>
      </w:pPr>
    </w:lvl>
    <w:lvl w:ilvl="4" w:tplc="04260019" w:tentative="1">
      <w:start w:val="1"/>
      <w:numFmt w:val="lowerLetter"/>
      <w:lvlText w:val="%5."/>
      <w:lvlJc w:val="left"/>
      <w:pPr>
        <w:ind w:left="3615" w:hanging="360"/>
      </w:pPr>
    </w:lvl>
    <w:lvl w:ilvl="5" w:tplc="0426001B" w:tentative="1">
      <w:start w:val="1"/>
      <w:numFmt w:val="lowerRoman"/>
      <w:lvlText w:val="%6."/>
      <w:lvlJc w:val="right"/>
      <w:pPr>
        <w:ind w:left="4335" w:hanging="180"/>
      </w:pPr>
    </w:lvl>
    <w:lvl w:ilvl="6" w:tplc="0426000F" w:tentative="1">
      <w:start w:val="1"/>
      <w:numFmt w:val="decimal"/>
      <w:lvlText w:val="%7."/>
      <w:lvlJc w:val="left"/>
      <w:pPr>
        <w:ind w:left="5055" w:hanging="360"/>
      </w:pPr>
    </w:lvl>
    <w:lvl w:ilvl="7" w:tplc="04260019" w:tentative="1">
      <w:start w:val="1"/>
      <w:numFmt w:val="lowerLetter"/>
      <w:lvlText w:val="%8."/>
      <w:lvlJc w:val="left"/>
      <w:pPr>
        <w:ind w:left="5775" w:hanging="360"/>
      </w:pPr>
    </w:lvl>
    <w:lvl w:ilvl="8" w:tplc="0426001B" w:tentative="1">
      <w:start w:val="1"/>
      <w:numFmt w:val="lowerRoman"/>
      <w:lvlText w:val="%9."/>
      <w:lvlJc w:val="right"/>
      <w:pPr>
        <w:ind w:left="6495" w:hanging="180"/>
      </w:pPr>
    </w:lvl>
  </w:abstractNum>
  <w:abstractNum w:abstractNumId="42">
    <w:nsid w:val="603226C3"/>
    <w:multiLevelType w:val="hybridMultilevel"/>
    <w:tmpl w:val="D8B2B1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1690947"/>
    <w:multiLevelType w:val="hybridMultilevel"/>
    <w:tmpl w:val="139A386E"/>
    <w:lvl w:ilvl="0" w:tplc="E0ACB85A">
      <w:start w:val="3"/>
      <w:numFmt w:val="decimal"/>
      <w:lvlText w:val="%1)"/>
      <w:lvlJc w:val="left"/>
      <w:pPr>
        <w:ind w:left="981"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nsid w:val="752151CD"/>
    <w:multiLevelType w:val="hybridMultilevel"/>
    <w:tmpl w:val="D2DCC914"/>
    <w:lvl w:ilvl="0" w:tplc="04260001">
      <w:start w:val="1"/>
      <w:numFmt w:val="bullet"/>
      <w:lvlText w:val=""/>
      <w:lvlJc w:val="left"/>
      <w:pPr>
        <w:ind w:left="1854" w:hanging="360"/>
      </w:pPr>
      <w:rPr>
        <w:rFonts w:ascii="Symbol" w:hAnsi="Symbol" w:hint="default"/>
      </w:rPr>
    </w:lvl>
    <w:lvl w:ilvl="1" w:tplc="04260003" w:tentative="1">
      <w:start w:val="1"/>
      <w:numFmt w:val="bullet"/>
      <w:lvlText w:val="o"/>
      <w:lvlJc w:val="left"/>
      <w:pPr>
        <w:ind w:left="2574" w:hanging="360"/>
      </w:pPr>
      <w:rPr>
        <w:rFonts w:ascii="Courier New" w:hAnsi="Courier New" w:cs="Courier New" w:hint="default"/>
      </w:rPr>
    </w:lvl>
    <w:lvl w:ilvl="2" w:tplc="04260005" w:tentative="1">
      <w:start w:val="1"/>
      <w:numFmt w:val="bullet"/>
      <w:lvlText w:val=""/>
      <w:lvlJc w:val="left"/>
      <w:pPr>
        <w:ind w:left="3294" w:hanging="360"/>
      </w:pPr>
      <w:rPr>
        <w:rFonts w:ascii="Wingdings" w:hAnsi="Wingdings" w:hint="default"/>
      </w:rPr>
    </w:lvl>
    <w:lvl w:ilvl="3" w:tplc="04260001" w:tentative="1">
      <w:start w:val="1"/>
      <w:numFmt w:val="bullet"/>
      <w:lvlText w:val=""/>
      <w:lvlJc w:val="left"/>
      <w:pPr>
        <w:ind w:left="4014" w:hanging="360"/>
      </w:pPr>
      <w:rPr>
        <w:rFonts w:ascii="Symbol" w:hAnsi="Symbol" w:hint="default"/>
      </w:rPr>
    </w:lvl>
    <w:lvl w:ilvl="4" w:tplc="04260003" w:tentative="1">
      <w:start w:val="1"/>
      <w:numFmt w:val="bullet"/>
      <w:lvlText w:val="o"/>
      <w:lvlJc w:val="left"/>
      <w:pPr>
        <w:ind w:left="4734" w:hanging="360"/>
      </w:pPr>
      <w:rPr>
        <w:rFonts w:ascii="Courier New" w:hAnsi="Courier New" w:cs="Courier New" w:hint="default"/>
      </w:rPr>
    </w:lvl>
    <w:lvl w:ilvl="5" w:tplc="04260005" w:tentative="1">
      <w:start w:val="1"/>
      <w:numFmt w:val="bullet"/>
      <w:lvlText w:val=""/>
      <w:lvlJc w:val="left"/>
      <w:pPr>
        <w:ind w:left="5454" w:hanging="360"/>
      </w:pPr>
      <w:rPr>
        <w:rFonts w:ascii="Wingdings" w:hAnsi="Wingdings" w:hint="default"/>
      </w:rPr>
    </w:lvl>
    <w:lvl w:ilvl="6" w:tplc="04260001" w:tentative="1">
      <w:start w:val="1"/>
      <w:numFmt w:val="bullet"/>
      <w:lvlText w:val=""/>
      <w:lvlJc w:val="left"/>
      <w:pPr>
        <w:ind w:left="6174" w:hanging="360"/>
      </w:pPr>
      <w:rPr>
        <w:rFonts w:ascii="Symbol" w:hAnsi="Symbol" w:hint="default"/>
      </w:rPr>
    </w:lvl>
    <w:lvl w:ilvl="7" w:tplc="04260003" w:tentative="1">
      <w:start w:val="1"/>
      <w:numFmt w:val="bullet"/>
      <w:lvlText w:val="o"/>
      <w:lvlJc w:val="left"/>
      <w:pPr>
        <w:ind w:left="6894" w:hanging="360"/>
      </w:pPr>
      <w:rPr>
        <w:rFonts w:ascii="Courier New" w:hAnsi="Courier New" w:cs="Courier New" w:hint="default"/>
      </w:rPr>
    </w:lvl>
    <w:lvl w:ilvl="8" w:tplc="04260005" w:tentative="1">
      <w:start w:val="1"/>
      <w:numFmt w:val="bullet"/>
      <w:lvlText w:val=""/>
      <w:lvlJc w:val="left"/>
      <w:pPr>
        <w:ind w:left="7614" w:hanging="360"/>
      </w:pPr>
      <w:rPr>
        <w:rFonts w:ascii="Wingdings" w:hAnsi="Wingdings" w:hint="default"/>
      </w:rPr>
    </w:lvl>
  </w:abstractNum>
  <w:abstractNum w:abstractNumId="45">
    <w:nsid w:val="78C748EF"/>
    <w:multiLevelType w:val="hybridMultilevel"/>
    <w:tmpl w:val="39FAB486"/>
    <w:lvl w:ilvl="0" w:tplc="2FC04F94">
      <w:start w:val="1"/>
      <w:numFmt w:val="decimal"/>
      <w:lvlText w:val="%1."/>
      <w:lvlJc w:val="left"/>
      <w:pPr>
        <w:ind w:left="107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6">
    <w:nsid w:val="796150F6"/>
    <w:multiLevelType w:val="hybridMultilevel"/>
    <w:tmpl w:val="57E67834"/>
    <w:lvl w:ilvl="0" w:tplc="0409000B">
      <w:start w:val="1"/>
      <w:numFmt w:val="bullet"/>
      <w:lvlText w:val=""/>
      <w:lvlJc w:val="left"/>
      <w:pPr>
        <w:ind w:left="867" w:hanging="360"/>
      </w:pPr>
      <w:rPr>
        <w:rFonts w:ascii="Wingdings" w:hAnsi="Wingdings" w:hint="default"/>
      </w:rPr>
    </w:lvl>
    <w:lvl w:ilvl="1" w:tplc="04090003" w:tentative="1">
      <w:start w:val="1"/>
      <w:numFmt w:val="bullet"/>
      <w:lvlText w:val="o"/>
      <w:lvlJc w:val="left"/>
      <w:pPr>
        <w:ind w:left="1587" w:hanging="360"/>
      </w:pPr>
      <w:rPr>
        <w:rFonts w:ascii="Courier New" w:hAnsi="Courier New" w:cs="Courier New" w:hint="default"/>
      </w:rPr>
    </w:lvl>
    <w:lvl w:ilvl="2" w:tplc="04090005" w:tentative="1">
      <w:start w:val="1"/>
      <w:numFmt w:val="bullet"/>
      <w:lvlText w:val=""/>
      <w:lvlJc w:val="left"/>
      <w:pPr>
        <w:ind w:left="2307" w:hanging="360"/>
      </w:pPr>
      <w:rPr>
        <w:rFonts w:ascii="Wingdings" w:hAnsi="Wingdings" w:hint="default"/>
      </w:rPr>
    </w:lvl>
    <w:lvl w:ilvl="3" w:tplc="04090001" w:tentative="1">
      <w:start w:val="1"/>
      <w:numFmt w:val="bullet"/>
      <w:lvlText w:val=""/>
      <w:lvlJc w:val="left"/>
      <w:pPr>
        <w:ind w:left="3027" w:hanging="360"/>
      </w:pPr>
      <w:rPr>
        <w:rFonts w:ascii="Symbol" w:hAnsi="Symbol" w:hint="default"/>
      </w:rPr>
    </w:lvl>
    <w:lvl w:ilvl="4" w:tplc="04090003" w:tentative="1">
      <w:start w:val="1"/>
      <w:numFmt w:val="bullet"/>
      <w:lvlText w:val="o"/>
      <w:lvlJc w:val="left"/>
      <w:pPr>
        <w:ind w:left="3747" w:hanging="360"/>
      </w:pPr>
      <w:rPr>
        <w:rFonts w:ascii="Courier New" w:hAnsi="Courier New" w:cs="Courier New" w:hint="default"/>
      </w:rPr>
    </w:lvl>
    <w:lvl w:ilvl="5" w:tplc="04090005" w:tentative="1">
      <w:start w:val="1"/>
      <w:numFmt w:val="bullet"/>
      <w:lvlText w:val=""/>
      <w:lvlJc w:val="left"/>
      <w:pPr>
        <w:ind w:left="4467" w:hanging="360"/>
      </w:pPr>
      <w:rPr>
        <w:rFonts w:ascii="Wingdings" w:hAnsi="Wingdings" w:hint="default"/>
      </w:rPr>
    </w:lvl>
    <w:lvl w:ilvl="6" w:tplc="04090001" w:tentative="1">
      <w:start w:val="1"/>
      <w:numFmt w:val="bullet"/>
      <w:lvlText w:val=""/>
      <w:lvlJc w:val="left"/>
      <w:pPr>
        <w:ind w:left="5187" w:hanging="360"/>
      </w:pPr>
      <w:rPr>
        <w:rFonts w:ascii="Symbol" w:hAnsi="Symbol" w:hint="default"/>
      </w:rPr>
    </w:lvl>
    <w:lvl w:ilvl="7" w:tplc="04090003" w:tentative="1">
      <w:start w:val="1"/>
      <w:numFmt w:val="bullet"/>
      <w:lvlText w:val="o"/>
      <w:lvlJc w:val="left"/>
      <w:pPr>
        <w:ind w:left="5907" w:hanging="360"/>
      </w:pPr>
      <w:rPr>
        <w:rFonts w:ascii="Courier New" w:hAnsi="Courier New" w:cs="Courier New" w:hint="default"/>
      </w:rPr>
    </w:lvl>
    <w:lvl w:ilvl="8" w:tplc="04090005" w:tentative="1">
      <w:start w:val="1"/>
      <w:numFmt w:val="bullet"/>
      <w:lvlText w:val=""/>
      <w:lvlJc w:val="left"/>
      <w:pPr>
        <w:ind w:left="6627" w:hanging="360"/>
      </w:pPr>
      <w:rPr>
        <w:rFonts w:ascii="Wingdings" w:hAnsi="Wingdings" w:hint="default"/>
      </w:rPr>
    </w:lvl>
  </w:abstractNum>
  <w:abstractNum w:abstractNumId="47">
    <w:nsid w:val="79A8640F"/>
    <w:multiLevelType w:val="hybridMultilevel"/>
    <w:tmpl w:val="AEE648E4"/>
    <w:lvl w:ilvl="0" w:tplc="4740DE2A">
      <w:start w:val="1"/>
      <w:numFmt w:val="decimal"/>
      <w:lvlText w:val="%1)"/>
      <w:lvlJc w:val="left"/>
      <w:pPr>
        <w:ind w:left="981" w:hanging="360"/>
      </w:pPr>
      <w:rPr>
        <w:rFonts w:hint="default"/>
      </w:rPr>
    </w:lvl>
    <w:lvl w:ilvl="1" w:tplc="04260019" w:tentative="1">
      <w:start w:val="1"/>
      <w:numFmt w:val="lowerLetter"/>
      <w:lvlText w:val="%2."/>
      <w:lvlJc w:val="left"/>
      <w:pPr>
        <w:ind w:left="1701" w:hanging="360"/>
      </w:pPr>
    </w:lvl>
    <w:lvl w:ilvl="2" w:tplc="0426001B" w:tentative="1">
      <w:start w:val="1"/>
      <w:numFmt w:val="lowerRoman"/>
      <w:lvlText w:val="%3."/>
      <w:lvlJc w:val="right"/>
      <w:pPr>
        <w:ind w:left="2421" w:hanging="180"/>
      </w:pPr>
    </w:lvl>
    <w:lvl w:ilvl="3" w:tplc="0426000F" w:tentative="1">
      <w:start w:val="1"/>
      <w:numFmt w:val="decimal"/>
      <w:lvlText w:val="%4."/>
      <w:lvlJc w:val="left"/>
      <w:pPr>
        <w:ind w:left="3141" w:hanging="360"/>
      </w:pPr>
    </w:lvl>
    <w:lvl w:ilvl="4" w:tplc="04260019" w:tentative="1">
      <w:start w:val="1"/>
      <w:numFmt w:val="lowerLetter"/>
      <w:lvlText w:val="%5."/>
      <w:lvlJc w:val="left"/>
      <w:pPr>
        <w:ind w:left="3861" w:hanging="360"/>
      </w:pPr>
    </w:lvl>
    <w:lvl w:ilvl="5" w:tplc="0426001B" w:tentative="1">
      <w:start w:val="1"/>
      <w:numFmt w:val="lowerRoman"/>
      <w:lvlText w:val="%6."/>
      <w:lvlJc w:val="right"/>
      <w:pPr>
        <w:ind w:left="4581" w:hanging="180"/>
      </w:pPr>
    </w:lvl>
    <w:lvl w:ilvl="6" w:tplc="0426000F" w:tentative="1">
      <w:start w:val="1"/>
      <w:numFmt w:val="decimal"/>
      <w:lvlText w:val="%7."/>
      <w:lvlJc w:val="left"/>
      <w:pPr>
        <w:ind w:left="5301" w:hanging="360"/>
      </w:pPr>
    </w:lvl>
    <w:lvl w:ilvl="7" w:tplc="04260019" w:tentative="1">
      <w:start w:val="1"/>
      <w:numFmt w:val="lowerLetter"/>
      <w:lvlText w:val="%8."/>
      <w:lvlJc w:val="left"/>
      <w:pPr>
        <w:ind w:left="6021" w:hanging="360"/>
      </w:pPr>
    </w:lvl>
    <w:lvl w:ilvl="8" w:tplc="0426001B" w:tentative="1">
      <w:start w:val="1"/>
      <w:numFmt w:val="lowerRoman"/>
      <w:lvlText w:val="%9."/>
      <w:lvlJc w:val="right"/>
      <w:pPr>
        <w:ind w:left="6741" w:hanging="180"/>
      </w:pPr>
    </w:lvl>
  </w:abstractNum>
  <w:num w:numId="1">
    <w:abstractNumId w:val="13"/>
  </w:num>
  <w:num w:numId="2">
    <w:abstractNumId w:val="15"/>
  </w:num>
  <w:num w:numId="3">
    <w:abstractNumId w:val="9"/>
  </w:num>
  <w:num w:numId="4">
    <w:abstractNumId w:val="27"/>
  </w:num>
  <w:num w:numId="5">
    <w:abstractNumId w:val="11"/>
  </w:num>
  <w:num w:numId="6">
    <w:abstractNumId w:val="21"/>
  </w:num>
  <w:num w:numId="7">
    <w:abstractNumId w:val="28"/>
  </w:num>
  <w:num w:numId="8">
    <w:abstractNumId w:val="35"/>
  </w:num>
  <w:num w:numId="9">
    <w:abstractNumId w:val="17"/>
  </w:num>
  <w:num w:numId="10">
    <w:abstractNumId w:val="42"/>
  </w:num>
  <w:num w:numId="11">
    <w:abstractNumId w:val="20"/>
  </w:num>
  <w:num w:numId="12">
    <w:abstractNumId w:val="32"/>
  </w:num>
  <w:num w:numId="13">
    <w:abstractNumId w:val="7"/>
  </w:num>
  <w:num w:numId="14">
    <w:abstractNumId w:val="23"/>
  </w:num>
  <w:num w:numId="15">
    <w:abstractNumId w:val="36"/>
  </w:num>
  <w:num w:numId="16">
    <w:abstractNumId w:val="34"/>
  </w:num>
  <w:num w:numId="17">
    <w:abstractNumId w:val="1"/>
  </w:num>
  <w:num w:numId="18">
    <w:abstractNumId w:val="40"/>
  </w:num>
  <w:num w:numId="19">
    <w:abstractNumId w:val="46"/>
  </w:num>
  <w:num w:numId="20">
    <w:abstractNumId w:val="37"/>
  </w:num>
  <w:num w:numId="21">
    <w:abstractNumId w:val="30"/>
  </w:num>
  <w:num w:numId="22">
    <w:abstractNumId w:val="25"/>
  </w:num>
  <w:num w:numId="23">
    <w:abstractNumId w:val="33"/>
  </w:num>
  <w:num w:numId="24">
    <w:abstractNumId w:val="2"/>
  </w:num>
  <w:num w:numId="25">
    <w:abstractNumId w:val="19"/>
  </w:num>
  <w:num w:numId="26">
    <w:abstractNumId w:val="39"/>
  </w:num>
  <w:num w:numId="27">
    <w:abstractNumId w:val="31"/>
  </w:num>
  <w:num w:numId="28">
    <w:abstractNumId w:val="6"/>
  </w:num>
  <w:num w:numId="29">
    <w:abstractNumId w:val="24"/>
  </w:num>
  <w:num w:numId="30">
    <w:abstractNumId w:val="44"/>
  </w:num>
  <w:num w:numId="31">
    <w:abstractNumId w:val="22"/>
  </w:num>
  <w:num w:numId="32">
    <w:abstractNumId w:val="45"/>
  </w:num>
  <w:num w:numId="33">
    <w:abstractNumId w:val="0"/>
  </w:num>
  <w:num w:numId="34">
    <w:abstractNumId w:val="47"/>
  </w:num>
  <w:num w:numId="35">
    <w:abstractNumId w:val="5"/>
  </w:num>
  <w:num w:numId="36">
    <w:abstractNumId w:val="4"/>
  </w:num>
  <w:num w:numId="37">
    <w:abstractNumId w:val="8"/>
  </w:num>
  <w:num w:numId="38">
    <w:abstractNumId w:val="3"/>
  </w:num>
  <w:num w:numId="39">
    <w:abstractNumId w:val="26"/>
  </w:num>
  <w:num w:numId="40">
    <w:abstractNumId w:val="10"/>
  </w:num>
  <w:num w:numId="41">
    <w:abstractNumId w:val="43"/>
  </w:num>
  <w:num w:numId="42">
    <w:abstractNumId w:val="16"/>
  </w:num>
  <w:num w:numId="43">
    <w:abstractNumId w:val="41"/>
  </w:num>
  <w:num w:numId="44">
    <w:abstractNumId w:val="12"/>
  </w:num>
  <w:num w:numId="45">
    <w:abstractNumId w:val="38"/>
  </w:num>
  <w:num w:numId="46">
    <w:abstractNumId w:val="14"/>
  </w:num>
  <w:num w:numId="47">
    <w:abstractNumId w:val="29"/>
  </w:num>
  <w:num w:numId="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lv-LV" w:vendorID="7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A45"/>
    <w:rsid w:val="000003A5"/>
    <w:rsid w:val="0000104B"/>
    <w:rsid w:val="00002369"/>
    <w:rsid w:val="00002ED1"/>
    <w:rsid w:val="00003293"/>
    <w:rsid w:val="00003677"/>
    <w:rsid w:val="00003838"/>
    <w:rsid w:val="00004AC9"/>
    <w:rsid w:val="00004BB0"/>
    <w:rsid w:val="00005285"/>
    <w:rsid w:val="00005DFA"/>
    <w:rsid w:val="00005F38"/>
    <w:rsid w:val="00006425"/>
    <w:rsid w:val="00006EA8"/>
    <w:rsid w:val="00011178"/>
    <w:rsid w:val="00011581"/>
    <w:rsid w:val="00011B40"/>
    <w:rsid w:val="00011FC2"/>
    <w:rsid w:val="000137FD"/>
    <w:rsid w:val="000140E1"/>
    <w:rsid w:val="00014A39"/>
    <w:rsid w:val="00014EFF"/>
    <w:rsid w:val="00015BE4"/>
    <w:rsid w:val="00015EE5"/>
    <w:rsid w:val="00015EF9"/>
    <w:rsid w:val="0001649B"/>
    <w:rsid w:val="00016FEA"/>
    <w:rsid w:val="00017C6B"/>
    <w:rsid w:val="00020845"/>
    <w:rsid w:val="00020EED"/>
    <w:rsid w:val="0002108D"/>
    <w:rsid w:val="00021E43"/>
    <w:rsid w:val="00022244"/>
    <w:rsid w:val="0002387A"/>
    <w:rsid w:val="00023887"/>
    <w:rsid w:val="00023C98"/>
    <w:rsid w:val="000240BA"/>
    <w:rsid w:val="00024C3F"/>
    <w:rsid w:val="00024E0C"/>
    <w:rsid w:val="000267FA"/>
    <w:rsid w:val="00030818"/>
    <w:rsid w:val="000333FC"/>
    <w:rsid w:val="00034107"/>
    <w:rsid w:val="00034141"/>
    <w:rsid w:val="0003431E"/>
    <w:rsid w:val="000345C2"/>
    <w:rsid w:val="0003460D"/>
    <w:rsid w:val="00035450"/>
    <w:rsid w:val="00035EDF"/>
    <w:rsid w:val="00037DBF"/>
    <w:rsid w:val="00040CB0"/>
    <w:rsid w:val="00043A14"/>
    <w:rsid w:val="00044DB3"/>
    <w:rsid w:val="0004660D"/>
    <w:rsid w:val="00046EA3"/>
    <w:rsid w:val="000473CC"/>
    <w:rsid w:val="00047403"/>
    <w:rsid w:val="00047F1F"/>
    <w:rsid w:val="00047F28"/>
    <w:rsid w:val="00050917"/>
    <w:rsid w:val="00051968"/>
    <w:rsid w:val="00053544"/>
    <w:rsid w:val="000537CE"/>
    <w:rsid w:val="000543E3"/>
    <w:rsid w:val="00055A2E"/>
    <w:rsid w:val="00055BC9"/>
    <w:rsid w:val="00057365"/>
    <w:rsid w:val="00057967"/>
    <w:rsid w:val="00057A45"/>
    <w:rsid w:val="00060BC0"/>
    <w:rsid w:val="00061EF7"/>
    <w:rsid w:val="0006259D"/>
    <w:rsid w:val="00062D16"/>
    <w:rsid w:val="000630F4"/>
    <w:rsid w:val="0006413F"/>
    <w:rsid w:val="00064D51"/>
    <w:rsid w:val="000663C1"/>
    <w:rsid w:val="000700FE"/>
    <w:rsid w:val="00071879"/>
    <w:rsid w:val="00073E26"/>
    <w:rsid w:val="000766E3"/>
    <w:rsid w:val="000769BD"/>
    <w:rsid w:val="00076EF5"/>
    <w:rsid w:val="00077C21"/>
    <w:rsid w:val="00081BF2"/>
    <w:rsid w:val="000821FE"/>
    <w:rsid w:val="00082F6A"/>
    <w:rsid w:val="000831F6"/>
    <w:rsid w:val="000857C2"/>
    <w:rsid w:val="00085CB2"/>
    <w:rsid w:val="000866E9"/>
    <w:rsid w:val="00087C64"/>
    <w:rsid w:val="000912E2"/>
    <w:rsid w:val="00091895"/>
    <w:rsid w:val="0009339C"/>
    <w:rsid w:val="000943E6"/>
    <w:rsid w:val="000947C0"/>
    <w:rsid w:val="00094944"/>
    <w:rsid w:val="00095413"/>
    <w:rsid w:val="00095FEE"/>
    <w:rsid w:val="000966A8"/>
    <w:rsid w:val="00096762"/>
    <w:rsid w:val="00096FC7"/>
    <w:rsid w:val="00097499"/>
    <w:rsid w:val="000A00B4"/>
    <w:rsid w:val="000A0F85"/>
    <w:rsid w:val="000A2217"/>
    <w:rsid w:val="000A48C5"/>
    <w:rsid w:val="000A55CE"/>
    <w:rsid w:val="000A6FA4"/>
    <w:rsid w:val="000B1FB4"/>
    <w:rsid w:val="000B2CFB"/>
    <w:rsid w:val="000B2E5D"/>
    <w:rsid w:val="000B2E72"/>
    <w:rsid w:val="000B2F97"/>
    <w:rsid w:val="000B3281"/>
    <w:rsid w:val="000B4B20"/>
    <w:rsid w:val="000B50D0"/>
    <w:rsid w:val="000B664E"/>
    <w:rsid w:val="000B68AE"/>
    <w:rsid w:val="000B6E35"/>
    <w:rsid w:val="000C0AD7"/>
    <w:rsid w:val="000C0D48"/>
    <w:rsid w:val="000C14C2"/>
    <w:rsid w:val="000C19F1"/>
    <w:rsid w:val="000C23E8"/>
    <w:rsid w:val="000C2621"/>
    <w:rsid w:val="000C327E"/>
    <w:rsid w:val="000C3CA9"/>
    <w:rsid w:val="000C4626"/>
    <w:rsid w:val="000C4CA7"/>
    <w:rsid w:val="000C59B1"/>
    <w:rsid w:val="000C6415"/>
    <w:rsid w:val="000C7AE9"/>
    <w:rsid w:val="000C7BFA"/>
    <w:rsid w:val="000D0155"/>
    <w:rsid w:val="000D5011"/>
    <w:rsid w:val="000D6357"/>
    <w:rsid w:val="000D6AF1"/>
    <w:rsid w:val="000E0B3F"/>
    <w:rsid w:val="000E363B"/>
    <w:rsid w:val="000E4789"/>
    <w:rsid w:val="000E52AF"/>
    <w:rsid w:val="000E581B"/>
    <w:rsid w:val="000E64C6"/>
    <w:rsid w:val="000E7026"/>
    <w:rsid w:val="000E7760"/>
    <w:rsid w:val="000F1068"/>
    <w:rsid w:val="000F1A3D"/>
    <w:rsid w:val="000F1E99"/>
    <w:rsid w:val="000F20AF"/>
    <w:rsid w:val="000F338A"/>
    <w:rsid w:val="000F386A"/>
    <w:rsid w:val="000F5C65"/>
    <w:rsid w:val="000F5DFB"/>
    <w:rsid w:val="000F6083"/>
    <w:rsid w:val="000F6601"/>
    <w:rsid w:val="000F77FE"/>
    <w:rsid w:val="00101BF5"/>
    <w:rsid w:val="00102BD7"/>
    <w:rsid w:val="00105443"/>
    <w:rsid w:val="00105C8A"/>
    <w:rsid w:val="00106273"/>
    <w:rsid w:val="00106A76"/>
    <w:rsid w:val="00107CE4"/>
    <w:rsid w:val="001116A8"/>
    <w:rsid w:val="001134EF"/>
    <w:rsid w:val="0011373E"/>
    <w:rsid w:val="00114E39"/>
    <w:rsid w:val="00115DE1"/>
    <w:rsid w:val="00115F91"/>
    <w:rsid w:val="00116B81"/>
    <w:rsid w:val="00116BFF"/>
    <w:rsid w:val="0011702D"/>
    <w:rsid w:val="00117E8F"/>
    <w:rsid w:val="001213F1"/>
    <w:rsid w:val="0012154B"/>
    <w:rsid w:val="00121ABD"/>
    <w:rsid w:val="00122831"/>
    <w:rsid w:val="00122EC4"/>
    <w:rsid w:val="00123BFA"/>
    <w:rsid w:val="00124882"/>
    <w:rsid w:val="001256C9"/>
    <w:rsid w:val="001259D7"/>
    <w:rsid w:val="00125F63"/>
    <w:rsid w:val="00126108"/>
    <w:rsid w:val="00127E66"/>
    <w:rsid w:val="001308AE"/>
    <w:rsid w:val="00131483"/>
    <w:rsid w:val="0013207A"/>
    <w:rsid w:val="00132D10"/>
    <w:rsid w:val="001330FD"/>
    <w:rsid w:val="0013322B"/>
    <w:rsid w:val="00134069"/>
    <w:rsid w:val="001351F7"/>
    <w:rsid w:val="00135360"/>
    <w:rsid w:val="00135B04"/>
    <w:rsid w:val="00135B78"/>
    <w:rsid w:val="00140E02"/>
    <w:rsid w:val="001415DC"/>
    <w:rsid w:val="0014204A"/>
    <w:rsid w:val="001420F4"/>
    <w:rsid w:val="00142409"/>
    <w:rsid w:val="0014284E"/>
    <w:rsid w:val="00142889"/>
    <w:rsid w:val="00142CDC"/>
    <w:rsid w:val="00142FCE"/>
    <w:rsid w:val="0014408E"/>
    <w:rsid w:val="00144206"/>
    <w:rsid w:val="00144F94"/>
    <w:rsid w:val="001459C7"/>
    <w:rsid w:val="00146EE7"/>
    <w:rsid w:val="00147B63"/>
    <w:rsid w:val="0015126D"/>
    <w:rsid w:val="0015166C"/>
    <w:rsid w:val="001529F6"/>
    <w:rsid w:val="001538CE"/>
    <w:rsid w:val="001541B3"/>
    <w:rsid w:val="0015424B"/>
    <w:rsid w:val="0015466E"/>
    <w:rsid w:val="00154AD6"/>
    <w:rsid w:val="00155760"/>
    <w:rsid w:val="0015629B"/>
    <w:rsid w:val="0015656B"/>
    <w:rsid w:val="00157E18"/>
    <w:rsid w:val="00161055"/>
    <w:rsid w:val="00161EF9"/>
    <w:rsid w:val="001656C9"/>
    <w:rsid w:val="00166B9E"/>
    <w:rsid w:val="00166F6E"/>
    <w:rsid w:val="00171685"/>
    <w:rsid w:val="0017198F"/>
    <w:rsid w:val="00171EBB"/>
    <w:rsid w:val="0017371E"/>
    <w:rsid w:val="001737A6"/>
    <w:rsid w:val="001738DF"/>
    <w:rsid w:val="00174C38"/>
    <w:rsid w:val="00174DD2"/>
    <w:rsid w:val="00175A90"/>
    <w:rsid w:val="00176455"/>
    <w:rsid w:val="00176719"/>
    <w:rsid w:val="00177753"/>
    <w:rsid w:val="00177B2B"/>
    <w:rsid w:val="0018329C"/>
    <w:rsid w:val="00185092"/>
    <w:rsid w:val="00186CA3"/>
    <w:rsid w:val="00186D9D"/>
    <w:rsid w:val="00186EEF"/>
    <w:rsid w:val="00191238"/>
    <w:rsid w:val="001925E3"/>
    <w:rsid w:val="00194999"/>
    <w:rsid w:val="0019553B"/>
    <w:rsid w:val="00196092"/>
    <w:rsid w:val="00196280"/>
    <w:rsid w:val="001966C0"/>
    <w:rsid w:val="001974CE"/>
    <w:rsid w:val="00197E8C"/>
    <w:rsid w:val="001A02E8"/>
    <w:rsid w:val="001A15B4"/>
    <w:rsid w:val="001A495C"/>
    <w:rsid w:val="001A677D"/>
    <w:rsid w:val="001B0AF6"/>
    <w:rsid w:val="001B1945"/>
    <w:rsid w:val="001B19FC"/>
    <w:rsid w:val="001B1DE0"/>
    <w:rsid w:val="001B25AF"/>
    <w:rsid w:val="001B5225"/>
    <w:rsid w:val="001B67A9"/>
    <w:rsid w:val="001B7EEE"/>
    <w:rsid w:val="001C0AAD"/>
    <w:rsid w:val="001C1363"/>
    <w:rsid w:val="001C29BB"/>
    <w:rsid w:val="001C3131"/>
    <w:rsid w:val="001C3946"/>
    <w:rsid w:val="001C3CA7"/>
    <w:rsid w:val="001C5849"/>
    <w:rsid w:val="001C606F"/>
    <w:rsid w:val="001C6690"/>
    <w:rsid w:val="001C6F8B"/>
    <w:rsid w:val="001D0199"/>
    <w:rsid w:val="001D01F5"/>
    <w:rsid w:val="001D0707"/>
    <w:rsid w:val="001D11D4"/>
    <w:rsid w:val="001D1494"/>
    <w:rsid w:val="001D1664"/>
    <w:rsid w:val="001D1823"/>
    <w:rsid w:val="001D399A"/>
    <w:rsid w:val="001D3B6D"/>
    <w:rsid w:val="001D6779"/>
    <w:rsid w:val="001D6BE8"/>
    <w:rsid w:val="001D77BE"/>
    <w:rsid w:val="001E0BA9"/>
    <w:rsid w:val="001E2237"/>
    <w:rsid w:val="001E61F0"/>
    <w:rsid w:val="001F194B"/>
    <w:rsid w:val="001F1FBD"/>
    <w:rsid w:val="001F30CC"/>
    <w:rsid w:val="001F523F"/>
    <w:rsid w:val="001F5461"/>
    <w:rsid w:val="001F554E"/>
    <w:rsid w:val="001F56B9"/>
    <w:rsid w:val="001F5838"/>
    <w:rsid w:val="001F643B"/>
    <w:rsid w:val="001F7119"/>
    <w:rsid w:val="001F7247"/>
    <w:rsid w:val="00201278"/>
    <w:rsid w:val="00201969"/>
    <w:rsid w:val="002019CB"/>
    <w:rsid w:val="002023DD"/>
    <w:rsid w:val="002031A2"/>
    <w:rsid w:val="002031B0"/>
    <w:rsid w:val="00204C30"/>
    <w:rsid w:val="00204CE1"/>
    <w:rsid w:val="00204E76"/>
    <w:rsid w:val="002078DB"/>
    <w:rsid w:val="00210604"/>
    <w:rsid w:val="00210AEA"/>
    <w:rsid w:val="002120B6"/>
    <w:rsid w:val="00212241"/>
    <w:rsid w:val="0021403F"/>
    <w:rsid w:val="00214299"/>
    <w:rsid w:val="00214C14"/>
    <w:rsid w:val="00215196"/>
    <w:rsid w:val="00215216"/>
    <w:rsid w:val="00215287"/>
    <w:rsid w:val="002179AE"/>
    <w:rsid w:val="00217A5F"/>
    <w:rsid w:val="00220067"/>
    <w:rsid w:val="00220D7E"/>
    <w:rsid w:val="00221251"/>
    <w:rsid w:val="00221ADE"/>
    <w:rsid w:val="0022214D"/>
    <w:rsid w:val="002222E8"/>
    <w:rsid w:val="00222714"/>
    <w:rsid w:val="00223169"/>
    <w:rsid w:val="0022346E"/>
    <w:rsid w:val="00223B41"/>
    <w:rsid w:val="00225791"/>
    <w:rsid w:val="00225E9A"/>
    <w:rsid w:val="002262EF"/>
    <w:rsid w:val="002265AA"/>
    <w:rsid w:val="002267D6"/>
    <w:rsid w:val="00227ED2"/>
    <w:rsid w:val="00230534"/>
    <w:rsid w:val="002329CE"/>
    <w:rsid w:val="00233263"/>
    <w:rsid w:val="0023355E"/>
    <w:rsid w:val="0023441E"/>
    <w:rsid w:val="0023604C"/>
    <w:rsid w:val="002372B8"/>
    <w:rsid w:val="00237E5A"/>
    <w:rsid w:val="0024033C"/>
    <w:rsid w:val="0024033E"/>
    <w:rsid w:val="002409C6"/>
    <w:rsid w:val="0024151D"/>
    <w:rsid w:val="002423D8"/>
    <w:rsid w:val="002434D6"/>
    <w:rsid w:val="00243D8F"/>
    <w:rsid w:val="00245437"/>
    <w:rsid w:val="00246BC0"/>
    <w:rsid w:val="00246C24"/>
    <w:rsid w:val="00247189"/>
    <w:rsid w:val="00247ADA"/>
    <w:rsid w:val="00247CB1"/>
    <w:rsid w:val="00247D3A"/>
    <w:rsid w:val="00250912"/>
    <w:rsid w:val="00251507"/>
    <w:rsid w:val="00252B7E"/>
    <w:rsid w:val="00253722"/>
    <w:rsid w:val="00253B7F"/>
    <w:rsid w:val="002543F7"/>
    <w:rsid w:val="002551B6"/>
    <w:rsid w:val="00255B7E"/>
    <w:rsid w:val="00255C0B"/>
    <w:rsid w:val="00256034"/>
    <w:rsid w:val="0025654F"/>
    <w:rsid w:val="002572C6"/>
    <w:rsid w:val="00257806"/>
    <w:rsid w:val="002603DE"/>
    <w:rsid w:val="00262D20"/>
    <w:rsid w:val="00264888"/>
    <w:rsid w:val="00265C31"/>
    <w:rsid w:val="00266439"/>
    <w:rsid w:val="00267734"/>
    <w:rsid w:val="0026779D"/>
    <w:rsid w:val="002724F5"/>
    <w:rsid w:val="00274871"/>
    <w:rsid w:val="00276140"/>
    <w:rsid w:val="002817C8"/>
    <w:rsid w:val="002829BF"/>
    <w:rsid w:val="00282C82"/>
    <w:rsid w:val="00284A74"/>
    <w:rsid w:val="00285EFB"/>
    <w:rsid w:val="0028632C"/>
    <w:rsid w:val="00287276"/>
    <w:rsid w:val="0028743D"/>
    <w:rsid w:val="002878B7"/>
    <w:rsid w:val="00287B3F"/>
    <w:rsid w:val="00287BEF"/>
    <w:rsid w:val="0029089A"/>
    <w:rsid w:val="00290908"/>
    <w:rsid w:val="002919FA"/>
    <w:rsid w:val="002935F0"/>
    <w:rsid w:val="002941BE"/>
    <w:rsid w:val="00295590"/>
    <w:rsid w:val="00296B9D"/>
    <w:rsid w:val="002973E3"/>
    <w:rsid w:val="00297487"/>
    <w:rsid w:val="002A0D01"/>
    <w:rsid w:val="002A179C"/>
    <w:rsid w:val="002A2459"/>
    <w:rsid w:val="002A3159"/>
    <w:rsid w:val="002A3CA8"/>
    <w:rsid w:val="002A4CC5"/>
    <w:rsid w:val="002A4CF3"/>
    <w:rsid w:val="002A50E0"/>
    <w:rsid w:val="002A6686"/>
    <w:rsid w:val="002A6E89"/>
    <w:rsid w:val="002A70AA"/>
    <w:rsid w:val="002B0A39"/>
    <w:rsid w:val="002B1874"/>
    <w:rsid w:val="002B1B99"/>
    <w:rsid w:val="002B2711"/>
    <w:rsid w:val="002B3D61"/>
    <w:rsid w:val="002B3F8F"/>
    <w:rsid w:val="002B5708"/>
    <w:rsid w:val="002B5960"/>
    <w:rsid w:val="002B610D"/>
    <w:rsid w:val="002B6583"/>
    <w:rsid w:val="002B7B9C"/>
    <w:rsid w:val="002C0048"/>
    <w:rsid w:val="002C0FE8"/>
    <w:rsid w:val="002C2C45"/>
    <w:rsid w:val="002C3C06"/>
    <w:rsid w:val="002C458D"/>
    <w:rsid w:val="002C6C0C"/>
    <w:rsid w:val="002C789E"/>
    <w:rsid w:val="002C7B76"/>
    <w:rsid w:val="002D0035"/>
    <w:rsid w:val="002D0125"/>
    <w:rsid w:val="002D01EC"/>
    <w:rsid w:val="002D2599"/>
    <w:rsid w:val="002D3D47"/>
    <w:rsid w:val="002D3FB6"/>
    <w:rsid w:val="002D45F6"/>
    <w:rsid w:val="002D5327"/>
    <w:rsid w:val="002D567B"/>
    <w:rsid w:val="002D7F76"/>
    <w:rsid w:val="002E2318"/>
    <w:rsid w:val="002E29C3"/>
    <w:rsid w:val="002E2EF1"/>
    <w:rsid w:val="002E3579"/>
    <w:rsid w:val="002E3742"/>
    <w:rsid w:val="002E4164"/>
    <w:rsid w:val="002E58AF"/>
    <w:rsid w:val="002E5D99"/>
    <w:rsid w:val="002E6FE4"/>
    <w:rsid w:val="002E758E"/>
    <w:rsid w:val="002E7BB3"/>
    <w:rsid w:val="002E7C61"/>
    <w:rsid w:val="002F04A3"/>
    <w:rsid w:val="002F0638"/>
    <w:rsid w:val="002F4AB6"/>
    <w:rsid w:val="002F608C"/>
    <w:rsid w:val="002F6D40"/>
    <w:rsid w:val="002F6FE9"/>
    <w:rsid w:val="00300127"/>
    <w:rsid w:val="00301648"/>
    <w:rsid w:val="00301705"/>
    <w:rsid w:val="00301DFA"/>
    <w:rsid w:val="00301F74"/>
    <w:rsid w:val="003028D9"/>
    <w:rsid w:val="00303624"/>
    <w:rsid w:val="0030720F"/>
    <w:rsid w:val="00310094"/>
    <w:rsid w:val="0031067F"/>
    <w:rsid w:val="00310759"/>
    <w:rsid w:val="00310936"/>
    <w:rsid w:val="00310E53"/>
    <w:rsid w:val="003119A3"/>
    <w:rsid w:val="003129AD"/>
    <w:rsid w:val="00313493"/>
    <w:rsid w:val="00314B68"/>
    <w:rsid w:val="00315240"/>
    <w:rsid w:val="00316933"/>
    <w:rsid w:val="00316A8A"/>
    <w:rsid w:val="00320742"/>
    <w:rsid w:val="003214CE"/>
    <w:rsid w:val="0032159E"/>
    <w:rsid w:val="00322989"/>
    <w:rsid w:val="003237A5"/>
    <w:rsid w:val="003249A6"/>
    <w:rsid w:val="00325122"/>
    <w:rsid w:val="00326318"/>
    <w:rsid w:val="00326C5F"/>
    <w:rsid w:val="00326FAB"/>
    <w:rsid w:val="00327EBC"/>
    <w:rsid w:val="0033002D"/>
    <w:rsid w:val="00330DEE"/>
    <w:rsid w:val="00330E8C"/>
    <w:rsid w:val="0033121E"/>
    <w:rsid w:val="0033181F"/>
    <w:rsid w:val="00332C3E"/>
    <w:rsid w:val="00333C26"/>
    <w:rsid w:val="0033404F"/>
    <w:rsid w:val="003355E0"/>
    <w:rsid w:val="003360E9"/>
    <w:rsid w:val="0033636A"/>
    <w:rsid w:val="003366B8"/>
    <w:rsid w:val="003405AF"/>
    <w:rsid w:val="00340727"/>
    <w:rsid w:val="00340A9C"/>
    <w:rsid w:val="00340C5B"/>
    <w:rsid w:val="003412FF"/>
    <w:rsid w:val="00342323"/>
    <w:rsid w:val="00343348"/>
    <w:rsid w:val="00343453"/>
    <w:rsid w:val="00343492"/>
    <w:rsid w:val="003439CC"/>
    <w:rsid w:val="0034481C"/>
    <w:rsid w:val="003449FB"/>
    <w:rsid w:val="00344F1A"/>
    <w:rsid w:val="0034529E"/>
    <w:rsid w:val="00345712"/>
    <w:rsid w:val="00346875"/>
    <w:rsid w:val="00346DAF"/>
    <w:rsid w:val="00346F98"/>
    <w:rsid w:val="003472FC"/>
    <w:rsid w:val="00347569"/>
    <w:rsid w:val="00347816"/>
    <w:rsid w:val="00351EF6"/>
    <w:rsid w:val="003521D4"/>
    <w:rsid w:val="00352CB6"/>
    <w:rsid w:val="00353A00"/>
    <w:rsid w:val="00353CE2"/>
    <w:rsid w:val="00353D3B"/>
    <w:rsid w:val="00353E2F"/>
    <w:rsid w:val="00354310"/>
    <w:rsid w:val="003552FD"/>
    <w:rsid w:val="00355B62"/>
    <w:rsid w:val="00356016"/>
    <w:rsid w:val="0035690D"/>
    <w:rsid w:val="00356DA1"/>
    <w:rsid w:val="00357216"/>
    <w:rsid w:val="00357835"/>
    <w:rsid w:val="00362B79"/>
    <w:rsid w:val="003630A9"/>
    <w:rsid w:val="00365EF3"/>
    <w:rsid w:val="0036789B"/>
    <w:rsid w:val="0037102C"/>
    <w:rsid w:val="00371EAD"/>
    <w:rsid w:val="00372694"/>
    <w:rsid w:val="0037305E"/>
    <w:rsid w:val="00373E17"/>
    <w:rsid w:val="00373E80"/>
    <w:rsid w:val="003740BD"/>
    <w:rsid w:val="003747BF"/>
    <w:rsid w:val="00377C24"/>
    <w:rsid w:val="00380569"/>
    <w:rsid w:val="00380C1F"/>
    <w:rsid w:val="0038660E"/>
    <w:rsid w:val="00386B4B"/>
    <w:rsid w:val="00390130"/>
    <w:rsid w:val="00390B96"/>
    <w:rsid w:val="00391A41"/>
    <w:rsid w:val="00391DDE"/>
    <w:rsid w:val="003929C9"/>
    <w:rsid w:val="00393424"/>
    <w:rsid w:val="0039373A"/>
    <w:rsid w:val="00396FA5"/>
    <w:rsid w:val="003A0287"/>
    <w:rsid w:val="003A0D38"/>
    <w:rsid w:val="003A1092"/>
    <w:rsid w:val="003A1E43"/>
    <w:rsid w:val="003A225E"/>
    <w:rsid w:val="003A23B1"/>
    <w:rsid w:val="003A4EF8"/>
    <w:rsid w:val="003A60C7"/>
    <w:rsid w:val="003A64CC"/>
    <w:rsid w:val="003A750F"/>
    <w:rsid w:val="003B10B9"/>
    <w:rsid w:val="003B312A"/>
    <w:rsid w:val="003B38FA"/>
    <w:rsid w:val="003B3F85"/>
    <w:rsid w:val="003B50E5"/>
    <w:rsid w:val="003B5EA1"/>
    <w:rsid w:val="003B651C"/>
    <w:rsid w:val="003B7353"/>
    <w:rsid w:val="003C0539"/>
    <w:rsid w:val="003C17BC"/>
    <w:rsid w:val="003C26F7"/>
    <w:rsid w:val="003C2F80"/>
    <w:rsid w:val="003C307D"/>
    <w:rsid w:val="003C54F6"/>
    <w:rsid w:val="003C6648"/>
    <w:rsid w:val="003C7318"/>
    <w:rsid w:val="003C7919"/>
    <w:rsid w:val="003D0402"/>
    <w:rsid w:val="003D06D8"/>
    <w:rsid w:val="003D1C59"/>
    <w:rsid w:val="003D32A2"/>
    <w:rsid w:val="003D34E9"/>
    <w:rsid w:val="003D3765"/>
    <w:rsid w:val="003D64DF"/>
    <w:rsid w:val="003D6B5E"/>
    <w:rsid w:val="003E0241"/>
    <w:rsid w:val="003E1D01"/>
    <w:rsid w:val="003E2A4C"/>
    <w:rsid w:val="003E2DA5"/>
    <w:rsid w:val="003E34F0"/>
    <w:rsid w:val="003E370C"/>
    <w:rsid w:val="003E3993"/>
    <w:rsid w:val="003E5CBB"/>
    <w:rsid w:val="003E657B"/>
    <w:rsid w:val="003E6D17"/>
    <w:rsid w:val="003E7118"/>
    <w:rsid w:val="003E7159"/>
    <w:rsid w:val="003E79DE"/>
    <w:rsid w:val="003F03C3"/>
    <w:rsid w:val="003F2D92"/>
    <w:rsid w:val="003F3652"/>
    <w:rsid w:val="003F46D8"/>
    <w:rsid w:val="003F495F"/>
    <w:rsid w:val="003F5999"/>
    <w:rsid w:val="003F5AC9"/>
    <w:rsid w:val="003F7715"/>
    <w:rsid w:val="003F779B"/>
    <w:rsid w:val="003F79BE"/>
    <w:rsid w:val="004019EA"/>
    <w:rsid w:val="00402ED5"/>
    <w:rsid w:val="004055F0"/>
    <w:rsid w:val="00405968"/>
    <w:rsid w:val="00405D1B"/>
    <w:rsid w:val="00406AAB"/>
    <w:rsid w:val="00406FB9"/>
    <w:rsid w:val="00407053"/>
    <w:rsid w:val="00407591"/>
    <w:rsid w:val="00407DFC"/>
    <w:rsid w:val="0041055D"/>
    <w:rsid w:val="00410652"/>
    <w:rsid w:val="0041131D"/>
    <w:rsid w:val="0041181B"/>
    <w:rsid w:val="00411ECA"/>
    <w:rsid w:val="0041222E"/>
    <w:rsid w:val="004131A4"/>
    <w:rsid w:val="00413CFD"/>
    <w:rsid w:val="00415C56"/>
    <w:rsid w:val="00417088"/>
    <w:rsid w:val="00420480"/>
    <w:rsid w:val="00420ECD"/>
    <w:rsid w:val="00421411"/>
    <w:rsid w:val="0042170F"/>
    <w:rsid w:val="004230B8"/>
    <w:rsid w:val="00423B3F"/>
    <w:rsid w:val="004249A6"/>
    <w:rsid w:val="00424B13"/>
    <w:rsid w:val="00426252"/>
    <w:rsid w:val="00426858"/>
    <w:rsid w:val="004304AA"/>
    <w:rsid w:val="00430C70"/>
    <w:rsid w:val="00431381"/>
    <w:rsid w:val="00431666"/>
    <w:rsid w:val="004318DB"/>
    <w:rsid w:val="00432E7A"/>
    <w:rsid w:val="00433F21"/>
    <w:rsid w:val="00433F6A"/>
    <w:rsid w:val="0043489F"/>
    <w:rsid w:val="0043606D"/>
    <w:rsid w:val="00436368"/>
    <w:rsid w:val="004369C2"/>
    <w:rsid w:val="004372A9"/>
    <w:rsid w:val="00437AB0"/>
    <w:rsid w:val="004400A0"/>
    <w:rsid w:val="00442EDD"/>
    <w:rsid w:val="00443205"/>
    <w:rsid w:val="00443366"/>
    <w:rsid w:val="0044472C"/>
    <w:rsid w:val="00445518"/>
    <w:rsid w:val="004455EB"/>
    <w:rsid w:val="00445904"/>
    <w:rsid w:val="00446619"/>
    <w:rsid w:val="00447270"/>
    <w:rsid w:val="00450C98"/>
    <w:rsid w:val="00451421"/>
    <w:rsid w:val="00453B00"/>
    <w:rsid w:val="0045427B"/>
    <w:rsid w:val="0045534E"/>
    <w:rsid w:val="004573B3"/>
    <w:rsid w:val="004600CF"/>
    <w:rsid w:val="00461019"/>
    <w:rsid w:val="00461C4C"/>
    <w:rsid w:val="00461E6D"/>
    <w:rsid w:val="004628D3"/>
    <w:rsid w:val="00462DBD"/>
    <w:rsid w:val="0046389F"/>
    <w:rsid w:val="00463B6E"/>
    <w:rsid w:val="0046424C"/>
    <w:rsid w:val="00464548"/>
    <w:rsid w:val="00466AC2"/>
    <w:rsid w:val="00467A5D"/>
    <w:rsid w:val="00467F17"/>
    <w:rsid w:val="0047193B"/>
    <w:rsid w:val="004733C7"/>
    <w:rsid w:val="00474081"/>
    <w:rsid w:val="00476454"/>
    <w:rsid w:val="0047660A"/>
    <w:rsid w:val="004777DA"/>
    <w:rsid w:val="00480626"/>
    <w:rsid w:val="00481688"/>
    <w:rsid w:val="00481F7D"/>
    <w:rsid w:val="00482B5D"/>
    <w:rsid w:val="00482F4D"/>
    <w:rsid w:val="00483C9C"/>
    <w:rsid w:val="00483CB1"/>
    <w:rsid w:val="00484AAF"/>
    <w:rsid w:val="00486CD5"/>
    <w:rsid w:val="004874B6"/>
    <w:rsid w:val="00491120"/>
    <w:rsid w:val="00492287"/>
    <w:rsid w:val="00492FF8"/>
    <w:rsid w:val="00493DBB"/>
    <w:rsid w:val="00494107"/>
    <w:rsid w:val="0049457D"/>
    <w:rsid w:val="004974AB"/>
    <w:rsid w:val="004A00FE"/>
    <w:rsid w:val="004A0B1A"/>
    <w:rsid w:val="004A0B26"/>
    <w:rsid w:val="004A0BBC"/>
    <w:rsid w:val="004A1136"/>
    <w:rsid w:val="004A1190"/>
    <w:rsid w:val="004A28D9"/>
    <w:rsid w:val="004A290E"/>
    <w:rsid w:val="004A2B85"/>
    <w:rsid w:val="004A3F83"/>
    <w:rsid w:val="004A400E"/>
    <w:rsid w:val="004A4144"/>
    <w:rsid w:val="004A6206"/>
    <w:rsid w:val="004A6C82"/>
    <w:rsid w:val="004A75FC"/>
    <w:rsid w:val="004B05B5"/>
    <w:rsid w:val="004B2858"/>
    <w:rsid w:val="004B2918"/>
    <w:rsid w:val="004B515D"/>
    <w:rsid w:val="004B5BC5"/>
    <w:rsid w:val="004B646C"/>
    <w:rsid w:val="004C13ED"/>
    <w:rsid w:val="004C1D48"/>
    <w:rsid w:val="004C3C8E"/>
    <w:rsid w:val="004C43C3"/>
    <w:rsid w:val="004C4E0E"/>
    <w:rsid w:val="004C69B4"/>
    <w:rsid w:val="004C7131"/>
    <w:rsid w:val="004C73A0"/>
    <w:rsid w:val="004D007A"/>
    <w:rsid w:val="004D0540"/>
    <w:rsid w:val="004D1B63"/>
    <w:rsid w:val="004D2BEE"/>
    <w:rsid w:val="004D3906"/>
    <w:rsid w:val="004D6207"/>
    <w:rsid w:val="004D73B7"/>
    <w:rsid w:val="004E0844"/>
    <w:rsid w:val="004E1DAB"/>
    <w:rsid w:val="004E2CC9"/>
    <w:rsid w:val="004E3422"/>
    <w:rsid w:val="004E434C"/>
    <w:rsid w:val="004E43D9"/>
    <w:rsid w:val="004E63D7"/>
    <w:rsid w:val="004E6D36"/>
    <w:rsid w:val="004F20D0"/>
    <w:rsid w:val="004F2D4D"/>
    <w:rsid w:val="004F34C2"/>
    <w:rsid w:val="004F390C"/>
    <w:rsid w:val="004F3CF1"/>
    <w:rsid w:val="004F3EED"/>
    <w:rsid w:val="004F4F76"/>
    <w:rsid w:val="004F5137"/>
    <w:rsid w:val="004F5A60"/>
    <w:rsid w:val="004F6370"/>
    <w:rsid w:val="00500182"/>
    <w:rsid w:val="005037CB"/>
    <w:rsid w:val="00504C11"/>
    <w:rsid w:val="005051CD"/>
    <w:rsid w:val="00505250"/>
    <w:rsid w:val="005052FC"/>
    <w:rsid w:val="00510700"/>
    <w:rsid w:val="005142AC"/>
    <w:rsid w:val="00514A11"/>
    <w:rsid w:val="005177D9"/>
    <w:rsid w:val="00517987"/>
    <w:rsid w:val="00521208"/>
    <w:rsid w:val="00521B2E"/>
    <w:rsid w:val="0052320E"/>
    <w:rsid w:val="00523325"/>
    <w:rsid w:val="0052343B"/>
    <w:rsid w:val="005236E8"/>
    <w:rsid w:val="00523EAC"/>
    <w:rsid w:val="00524FAB"/>
    <w:rsid w:val="005256A8"/>
    <w:rsid w:val="00526ED3"/>
    <w:rsid w:val="00527E44"/>
    <w:rsid w:val="00530E55"/>
    <w:rsid w:val="00532215"/>
    <w:rsid w:val="005333D0"/>
    <w:rsid w:val="00534946"/>
    <w:rsid w:val="0053651E"/>
    <w:rsid w:val="00536BAC"/>
    <w:rsid w:val="005417C1"/>
    <w:rsid w:val="005417D0"/>
    <w:rsid w:val="00542D94"/>
    <w:rsid w:val="00542DDF"/>
    <w:rsid w:val="00544C62"/>
    <w:rsid w:val="005454DA"/>
    <w:rsid w:val="0054562D"/>
    <w:rsid w:val="00545B2E"/>
    <w:rsid w:val="0054723B"/>
    <w:rsid w:val="005525F5"/>
    <w:rsid w:val="00552652"/>
    <w:rsid w:val="005539AA"/>
    <w:rsid w:val="00553E6B"/>
    <w:rsid w:val="00554563"/>
    <w:rsid w:val="00555427"/>
    <w:rsid w:val="005556DE"/>
    <w:rsid w:val="005560F1"/>
    <w:rsid w:val="005606AA"/>
    <w:rsid w:val="00560D19"/>
    <w:rsid w:val="0056126C"/>
    <w:rsid w:val="00561EEF"/>
    <w:rsid w:val="005621A7"/>
    <w:rsid w:val="005635FF"/>
    <w:rsid w:val="00563D57"/>
    <w:rsid w:val="00564EDB"/>
    <w:rsid w:val="00566CAF"/>
    <w:rsid w:val="00567C94"/>
    <w:rsid w:val="0057146E"/>
    <w:rsid w:val="005721BF"/>
    <w:rsid w:val="00573F30"/>
    <w:rsid w:val="0057459A"/>
    <w:rsid w:val="00574D26"/>
    <w:rsid w:val="00575C6A"/>
    <w:rsid w:val="00576A93"/>
    <w:rsid w:val="0058013A"/>
    <w:rsid w:val="00580D72"/>
    <w:rsid w:val="005819A8"/>
    <w:rsid w:val="00581BB9"/>
    <w:rsid w:val="00583266"/>
    <w:rsid w:val="00583EFD"/>
    <w:rsid w:val="0058438D"/>
    <w:rsid w:val="005844C6"/>
    <w:rsid w:val="005869FB"/>
    <w:rsid w:val="00586AA1"/>
    <w:rsid w:val="00587C2F"/>
    <w:rsid w:val="00590A42"/>
    <w:rsid w:val="00590D4C"/>
    <w:rsid w:val="00590E16"/>
    <w:rsid w:val="00592D70"/>
    <w:rsid w:val="005A15CD"/>
    <w:rsid w:val="005A16C1"/>
    <w:rsid w:val="005A1BA3"/>
    <w:rsid w:val="005A4BD8"/>
    <w:rsid w:val="005A4BF8"/>
    <w:rsid w:val="005A50AE"/>
    <w:rsid w:val="005A52AD"/>
    <w:rsid w:val="005A5C36"/>
    <w:rsid w:val="005A69A2"/>
    <w:rsid w:val="005B038B"/>
    <w:rsid w:val="005B0E06"/>
    <w:rsid w:val="005B16C5"/>
    <w:rsid w:val="005B19A3"/>
    <w:rsid w:val="005B1DF4"/>
    <w:rsid w:val="005B2304"/>
    <w:rsid w:val="005B2D34"/>
    <w:rsid w:val="005B3146"/>
    <w:rsid w:val="005B443E"/>
    <w:rsid w:val="005B59A3"/>
    <w:rsid w:val="005C0AB3"/>
    <w:rsid w:val="005C1B7D"/>
    <w:rsid w:val="005C2ECF"/>
    <w:rsid w:val="005C309F"/>
    <w:rsid w:val="005C3255"/>
    <w:rsid w:val="005C3EFA"/>
    <w:rsid w:val="005C4856"/>
    <w:rsid w:val="005C5475"/>
    <w:rsid w:val="005C62ED"/>
    <w:rsid w:val="005C6A4D"/>
    <w:rsid w:val="005D18B8"/>
    <w:rsid w:val="005D1A9D"/>
    <w:rsid w:val="005D2F2A"/>
    <w:rsid w:val="005D3635"/>
    <w:rsid w:val="005D43AD"/>
    <w:rsid w:val="005D4C66"/>
    <w:rsid w:val="005D4E2B"/>
    <w:rsid w:val="005D57DF"/>
    <w:rsid w:val="005D7B3F"/>
    <w:rsid w:val="005E0A9B"/>
    <w:rsid w:val="005E5C12"/>
    <w:rsid w:val="005E6FA1"/>
    <w:rsid w:val="005E7B5F"/>
    <w:rsid w:val="005F1676"/>
    <w:rsid w:val="005F2DC1"/>
    <w:rsid w:val="005F41AB"/>
    <w:rsid w:val="005F5E9E"/>
    <w:rsid w:val="005F65A7"/>
    <w:rsid w:val="0060040F"/>
    <w:rsid w:val="00600584"/>
    <w:rsid w:val="00600823"/>
    <w:rsid w:val="00601212"/>
    <w:rsid w:val="00601BE1"/>
    <w:rsid w:val="00603309"/>
    <w:rsid w:val="0060359F"/>
    <w:rsid w:val="006038B6"/>
    <w:rsid w:val="00603942"/>
    <w:rsid w:val="00604771"/>
    <w:rsid w:val="00606CAB"/>
    <w:rsid w:val="00607D0E"/>
    <w:rsid w:val="00607F6E"/>
    <w:rsid w:val="006103B7"/>
    <w:rsid w:val="00610975"/>
    <w:rsid w:val="00610A65"/>
    <w:rsid w:val="00610A84"/>
    <w:rsid w:val="00611960"/>
    <w:rsid w:val="00612392"/>
    <w:rsid w:val="006124FA"/>
    <w:rsid w:val="00612940"/>
    <w:rsid w:val="00612EA9"/>
    <w:rsid w:val="00613FD5"/>
    <w:rsid w:val="00614047"/>
    <w:rsid w:val="00615A58"/>
    <w:rsid w:val="00616AFD"/>
    <w:rsid w:val="00617064"/>
    <w:rsid w:val="00617251"/>
    <w:rsid w:val="00620ED1"/>
    <w:rsid w:val="00622403"/>
    <w:rsid w:val="00622D8D"/>
    <w:rsid w:val="00623213"/>
    <w:rsid w:val="00623F3B"/>
    <w:rsid w:val="00623FF2"/>
    <w:rsid w:val="00625533"/>
    <w:rsid w:val="00625862"/>
    <w:rsid w:val="0062671D"/>
    <w:rsid w:val="00626B4C"/>
    <w:rsid w:val="00626D38"/>
    <w:rsid w:val="0062716A"/>
    <w:rsid w:val="00630ACF"/>
    <w:rsid w:val="0063152F"/>
    <w:rsid w:val="006317C3"/>
    <w:rsid w:val="00631E14"/>
    <w:rsid w:val="0063275A"/>
    <w:rsid w:val="006328E1"/>
    <w:rsid w:val="00632F10"/>
    <w:rsid w:val="006330A8"/>
    <w:rsid w:val="00633921"/>
    <w:rsid w:val="006343A9"/>
    <w:rsid w:val="00635C36"/>
    <w:rsid w:val="0063613B"/>
    <w:rsid w:val="0064398B"/>
    <w:rsid w:val="00644C7A"/>
    <w:rsid w:val="00644D78"/>
    <w:rsid w:val="0064629F"/>
    <w:rsid w:val="00646B88"/>
    <w:rsid w:val="006470D4"/>
    <w:rsid w:val="00647610"/>
    <w:rsid w:val="00647F04"/>
    <w:rsid w:val="006510A1"/>
    <w:rsid w:val="00652B00"/>
    <w:rsid w:val="0065356B"/>
    <w:rsid w:val="0065378F"/>
    <w:rsid w:val="006539F5"/>
    <w:rsid w:val="00653A79"/>
    <w:rsid w:val="00654827"/>
    <w:rsid w:val="00654B4D"/>
    <w:rsid w:val="00656149"/>
    <w:rsid w:val="00657036"/>
    <w:rsid w:val="006570C8"/>
    <w:rsid w:val="00657209"/>
    <w:rsid w:val="006603F8"/>
    <w:rsid w:val="006613DE"/>
    <w:rsid w:val="00662C14"/>
    <w:rsid w:val="006630AE"/>
    <w:rsid w:val="00664074"/>
    <w:rsid w:val="00664D0E"/>
    <w:rsid w:val="006664CD"/>
    <w:rsid w:val="006673A6"/>
    <w:rsid w:val="006675AE"/>
    <w:rsid w:val="006679CF"/>
    <w:rsid w:val="00671D41"/>
    <w:rsid w:val="00672303"/>
    <w:rsid w:val="006734E7"/>
    <w:rsid w:val="00673859"/>
    <w:rsid w:val="006749AA"/>
    <w:rsid w:val="0067509B"/>
    <w:rsid w:val="00675284"/>
    <w:rsid w:val="00675AF9"/>
    <w:rsid w:val="006773BB"/>
    <w:rsid w:val="00680A5B"/>
    <w:rsid w:val="006825E0"/>
    <w:rsid w:val="006836F3"/>
    <w:rsid w:val="00683AA1"/>
    <w:rsid w:val="006848E7"/>
    <w:rsid w:val="0068560F"/>
    <w:rsid w:val="00685B73"/>
    <w:rsid w:val="006863FF"/>
    <w:rsid w:val="00686597"/>
    <w:rsid w:val="006873B6"/>
    <w:rsid w:val="00687872"/>
    <w:rsid w:val="0068789D"/>
    <w:rsid w:val="00687A01"/>
    <w:rsid w:val="00687DB4"/>
    <w:rsid w:val="00687F75"/>
    <w:rsid w:val="00690DE6"/>
    <w:rsid w:val="00691E87"/>
    <w:rsid w:val="0069251A"/>
    <w:rsid w:val="006942E3"/>
    <w:rsid w:val="00694FF3"/>
    <w:rsid w:val="00695396"/>
    <w:rsid w:val="006968D5"/>
    <w:rsid w:val="0069748A"/>
    <w:rsid w:val="0069791F"/>
    <w:rsid w:val="006A107C"/>
    <w:rsid w:val="006A20B8"/>
    <w:rsid w:val="006A2AE0"/>
    <w:rsid w:val="006A3A65"/>
    <w:rsid w:val="006A4961"/>
    <w:rsid w:val="006A4A16"/>
    <w:rsid w:val="006A6D48"/>
    <w:rsid w:val="006A705E"/>
    <w:rsid w:val="006B0B0E"/>
    <w:rsid w:val="006B0FFD"/>
    <w:rsid w:val="006B5B2B"/>
    <w:rsid w:val="006C0F84"/>
    <w:rsid w:val="006C0FEE"/>
    <w:rsid w:val="006C2222"/>
    <w:rsid w:val="006C345F"/>
    <w:rsid w:val="006C5002"/>
    <w:rsid w:val="006C5847"/>
    <w:rsid w:val="006C7E9F"/>
    <w:rsid w:val="006D03DE"/>
    <w:rsid w:val="006D139C"/>
    <w:rsid w:val="006D1793"/>
    <w:rsid w:val="006D17CE"/>
    <w:rsid w:val="006D3853"/>
    <w:rsid w:val="006D415C"/>
    <w:rsid w:val="006D4593"/>
    <w:rsid w:val="006D4C21"/>
    <w:rsid w:val="006D53CE"/>
    <w:rsid w:val="006D66C0"/>
    <w:rsid w:val="006D7E32"/>
    <w:rsid w:val="006D7F95"/>
    <w:rsid w:val="006E0702"/>
    <w:rsid w:val="006E0829"/>
    <w:rsid w:val="006E1B21"/>
    <w:rsid w:val="006E2B18"/>
    <w:rsid w:val="006E2FE1"/>
    <w:rsid w:val="006E39BF"/>
    <w:rsid w:val="006E5D48"/>
    <w:rsid w:val="006E6E7A"/>
    <w:rsid w:val="006E76D2"/>
    <w:rsid w:val="006E7B49"/>
    <w:rsid w:val="006F05CC"/>
    <w:rsid w:val="006F164F"/>
    <w:rsid w:val="006F287D"/>
    <w:rsid w:val="006F2989"/>
    <w:rsid w:val="006F3D4A"/>
    <w:rsid w:val="006F3FC1"/>
    <w:rsid w:val="006F451D"/>
    <w:rsid w:val="006F78E5"/>
    <w:rsid w:val="00703731"/>
    <w:rsid w:val="00705FFB"/>
    <w:rsid w:val="007067B9"/>
    <w:rsid w:val="00711147"/>
    <w:rsid w:val="0071190F"/>
    <w:rsid w:val="007128C4"/>
    <w:rsid w:val="00713776"/>
    <w:rsid w:val="007142AD"/>
    <w:rsid w:val="00714A19"/>
    <w:rsid w:val="00715E63"/>
    <w:rsid w:val="007203A8"/>
    <w:rsid w:val="0072125D"/>
    <w:rsid w:val="00722D0E"/>
    <w:rsid w:val="007234BF"/>
    <w:rsid w:val="00723AE6"/>
    <w:rsid w:val="00724A61"/>
    <w:rsid w:val="007257B9"/>
    <w:rsid w:val="0072634A"/>
    <w:rsid w:val="007279CA"/>
    <w:rsid w:val="00727CB7"/>
    <w:rsid w:val="007313F9"/>
    <w:rsid w:val="007334FF"/>
    <w:rsid w:val="0073390C"/>
    <w:rsid w:val="00733966"/>
    <w:rsid w:val="00734EF1"/>
    <w:rsid w:val="007373FB"/>
    <w:rsid w:val="007376A3"/>
    <w:rsid w:val="0074071B"/>
    <w:rsid w:val="00740726"/>
    <w:rsid w:val="00740ED2"/>
    <w:rsid w:val="007417E2"/>
    <w:rsid w:val="00741E2D"/>
    <w:rsid w:val="00741FC8"/>
    <w:rsid w:val="0074256E"/>
    <w:rsid w:val="0074317B"/>
    <w:rsid w:val="00743B3B"/>
    <w:rsid w:val="00744AC4"/>
    <w:rsid w:val="007450EA"/>
    <w:rsid w:val="00746D3D"/>
    <w:rsid w:val="007473BE"/>
    <w:rsid w:val="00752B1D"/>
    <w:rsid w:val="00753D9D"/>
    <w:rsid w:val="00753EC2"/>
    <w:rsid w:val="00754F05"/>
    <w:rsid w:val="0075695E"/>
    <w:rsid w:val="0075732E"/>
    <w:rsid w:val="0075773D"/>
    <w:rsid w:val="00757D2D"/>
    <w:rsid w:val="007601AB"/>
    <w:rsid w:val="007613BA"/>
    <w:rsid w:val="00762A81"/>
    <w:rsid w:val="00763D29"/>
    <w:rsid w:val="00764726"/>
    <w:rsid w:val="007653D7"/>
    <w:rsid w:val="007654F4"/>
    <w:rsid w:val="0076553B"/>
    <w:rsid w:val="00766B94"/>
    <w:rsid w:val="007674C5"/>
    <w:rsid w:val="00770147"/>
    <w:rsid w:val="00770255"/>
    <w:rsid w:val="00771779"/>
    <w:rsid w:val="00776264"/>
    <w:rsid w:val="007768CD"/>
    <w:rsid w:val="00776A02"/>
    <w:rsid w:val="00781181"/>
    <w:rsid w:val="00781E88"/>
    <w:rsid w:val="007831C0"/>
    <w:rsid w:val="00783474"/>
    <w:rsid w:val="00784919"/>
    <w:rsid w:val="00784972"/>
    <w:rsid w:val="00784C05"/>
    <w:rsid w:val="00785AB3"/>
    <w:rsid w:val="007909E8"/>
    <w:rsid w:val="00790FC6"/>
    <w:rsid w:val="00792611"/>
    <w:rsid w:val="00792796"/>
    <w:rsid w:val="007929F2"/>
    <w:rsid w:val="00792DAA"/>
    <w:rsid w:val="0079601D"/>
    <w:rsid w:val="00796EF0"/>
    <w:rsid w:val="007A066B"/>
    <w:rsid w:val="007A2A37"/>
    <w:rsid w:val="007A2A7A"/>
    <w:rsid w:val="007A3F85"/>
    <w:rsid w:val="007A539E"/>
    <w:rsid w:val="007A5E81"/>
    <w:rsid w:val="007A6D2D"/>
    <w:rsid w:val="007A7009"/>
    <w:rsid w:val="007B038E"/>
    <w:rsid w:val="007B18ED"/>
    <w:rsid w:val="007B1985"/>
    <w:rsid w:val="007B25FE"/>
    <w:rsid w:val="007B28F4"/>
    <w:rsid w:val="007B2938"/>
    <w:rsid w:val="007B2AD0"/>
    <w:rsid w:val="007B32DA"/>
    <w:rsid w:val="007B41C3"/>
    <w:rsid w:val="007B4601"/>
    <w:rsid w:val="007B478A"/>
    <w:rsid w:val="007B5A00"/>
    <w:rsid w:val="007B6B72"/>
    <w:rsid w:val="007B7D9D"/>
    <w:rsid w:val="007C08EA"/>
    <w:rsid w:val="007C170D"/>
    <w:rsid w:val="007C2D63"/>
    <w:rsid w:val="007C3738"/>
    <w:rsid w:val="007C3B68"/>
    <w:rsid w:val="007C503C"/>
    <w:rsid w:val="007C5277"/>
    <w:rsid w:val="007C5BC5"/>
    <w:rsid w:val="007C5DF6"/>
    <w:rsid w:val="007C5F18"/>
    <w:rsid w:val="007C7196"/>
    <w:rsid w:val="007D20B3"/>
    <w:rsid w:val="007D242A"/>
    <w:rsid w:val="007D2589"/>
    <w:rsid w:val="007D35AD"/>
    <w:rsid w:val="007D4E7F"/>
    <w:rsid w:val="007D54F2"/>
    <w:rsid w:val="007D5814"/>
    <w:rsid w:val="007D6A73"/>
    <w:rsid w:val="007D761A"/>
    <w:rsid w:val="007D7D8C"/>
    <w:rsid w:val="007E0799"/>
    <w:rsid w:val="007E0B03"/>
    <w:rsid w:val="007E14C6"/>
    <w:rsid w:val="007E2D6E"/>
    <w:rsid w:val="007E4109"/>
    <w:rsid w:val="007E49FA"/>
    <w:rsid w:val="007E4D93"/>
    <w:rsid w:val="007E5E62"/>
    <w:rsid w:val="007E6425"/>
    <w:rsid w:val="007E69C2"/>
    <w:rsid w:val="007E72E1"/>
    <w:rsid w:val="007F0459"/>
    <w:rsid w:val="007F1688"/>
    <w:rsid w:val="007F22BA"/>
    <w:rsid w:val="007F2ED7"/>
    <w:rsid w:val="007F3247"/>
    <w:rsid w:val="007F3B73"/>
    <w:rsid w:val="007F51E7"/>
    <w:rsid w:val="007F61E3"/>
    <w:rsid w:val="007F722E"/>
    <w:rsid w:val="007F7480"/>
    <w:rsid w:val="00801238"/>
    <w:rsid w:val="008012A3"/>
    <w:rsid w:val="0080197A"/>
    <w:rsid w:val="00802288"/>
    <w:rsid w:val="008028C3"/>
    <w:rsid w:val="00803432"/>
    <w:rsid w:val="008044A7"/>
    <w:rsid w:val="00811173"/>
    <w:rsid w:val="00811C9A"/>
    <w:rsid w:val="00812407"/>
    <w:rsid w:val="008134E3"/>
    <w:rsid w:val="008137CD"/>
    <w:rsid w:val="0081389F"/>
    <w:rsid w:val="00815DCA"/>
    <w:rsid w:val="00816205"/>
    <w:rsid w:val="0081680D"/>
    <w:rsid w:val="00816ECE"/>
    <w:rsid w:val="0082031B"/>
    <w:rsid w:val="00820C21"/>
    <w:rsid w:val="0082213B"/>
    <w:rsid w:val="008229F3"/>
    <w:rsid w:val="00822FF5"/>
    <w:rsid w:val="0082332A"/>
    <w:rsid w:val="00824744"/>
    <w:rsid w:val="0082500A"/>
    <w:rsid w:val="00825387"/>
    <w:rsid w:val="00825B9C"/>
    <w:rsid w:val="0083054E"/>
    <w:rsid w:val="00830744"/>
    <w:rsid w:val="00831B68"/>
    <w:rsid w:val="0083349B"/>
    <w:rsid w:val="00833B03"/>
    <w:rsid w:val="00834541"/>
    <w:rsid w:val="00835514"/>
    <w:rsid w:val="00835F4F"/>
    <w:rsid w:val="00836BDC"/>
    <w:rsid w:val="00836C42"/>
    <w:rsid w:val="00842C2F"/>
    <w:rsid w:val="00843464"/>
    <w:rsid w:val="00843BCD"/>
    <w:rsid w:val="00843F05"/>
    <w:rsid w:val="008446C0"/>
    <w:rsid w:val="008461CA"/>
    <w:rsid w:val="0084641F"/>
    <w:rsid w:val="00847D78"/>
    <w:rsid w:val="008539C0"/>
    <w:rsid w:val="00853F9F"/>
    <w:rsid w:val="00855105"/>
    <w:rsid w:val="00856CB1"/>
    <w:rsid w:val="0086144B"/>
    <w:rsid w:val="00861FC7"/>
    <w:rsid w:val="0086289C"/>
    <w:rsid w:val="00863021"/>
    <w:rsid w:val="008653C2"/>
    <w:rsid w:val="00865431"/>
    <w:rsid w:val="00865728"/>
    <w:rsid w:val="00866445"/>
    <w:rsid w:val="00867B39"/>
    <w:rsid w:val="008703A8"/>
    <w:rsid w:val="008720F5"/>
    <w:rsid w:val="00872730"/>
    <w:rsid w:val="00872C09"/>
    <w:rsid w:val="00874123"/>
    <w:rsid w:val="00874477"/>
    <w:rsid w:val="0087467A"/>
    <w:rsid w:val="00875683"/>
    <w:rsid w:val="00875CD1"/>
    <w:rsid w:val="00877A79"/>
    <w:rsid w:val="008834D1"/>
    <w:rsid w:val="008835AE"/>
    <w:rsid w:val="008836D0"/>
    <w:rsid w:val="00884A40"/>
    <w:rsid w:val="00884AE5"/>
    <w:rsid w:val="00884AE9"/>
    <w:rsid w:val="00885562"/>
    <w:rsid w:val="0088556E"/>
    <w:rsid w:val="008866A9"/>
    <w:rsid w:val="00887B32"/>
    <w:rsid w:val="008906FF"/>
    <w:rsid w:val="00890D94"/>
    <w:rsid w:val="00890FA1"/>
    <w:rsid w:val="00891335"/>
    <w:rsid w:val="00892073"/>
    <w:rsid w:val="0089342E"/>
    <w:rsid w:val="0089372F"/>
    <w:rsid w:val="00893EE7"/>
    <w:rsid w:val="0089417B"/>
    <w:rsid w:val="008A2B30"/>
    <w:rsid w:val="008A3927"/>
    <w:rsid w:val="008A556A"/>
    <w:rsid w:val="008A6021"/>
    <w:rsid w:val="008A64CE"/>
    <w:rsid w:val="008A65B2"/>
    <w:rsid w:val="008B149A"/>
    <w:rsid w:val="008B1521"/>
    <w:rsid w:val="008B1B5E"/>
    <w:rsid w:val="008B1E9C"/>
    <w:rsid w:val="008B26BC"/>
    <w:rsid w:val="008B29AF"/>
    <w:rsid w:val="008B38CD"/>
    <w:rsid w:val="008B4D46"/>
    <w:rsid w:val="008B56E6"/>
    <w:rsid w:val="008B5C03"/>
    <w:rsid w:val="008C0F33"/>
    <w:rsid w:val="008C1628"/>
    <w:rsid w:val="008C1B09"/>
    <w:rsid w:val="008C1CF2"/>
    <w:rsid w:val="008C28D9"/>
    <w:rsid w:val="008C5E5D"/>
    <w:rsid w:val="008C7223"/>
    <w:rsid w:val="008C782C"/>
    <w:rsid w:val="008D35FC"/>
    <w:rsid w:val="008D3C8B"/>
    <w:rsid w:val="008D3DCE"/>
    <w:rsid w:val="008D4845"/>
    <w:rsid w:val="008D4B76"/>
    <w:rsid w:val="008D4D07"/>
    <w:rsid w:val="008D62AE"/>
    <w:rsid w:val="008D730D"/>
    <w:rsid w:val="008D7883"/>
    <w:rsid w:val="008E167D"/>
    <w:rsid w:val="008E2484"/>
    <w:rsid w:val="008E3144"/>
    <w:rsid w:val="008E4D2B"/>
    <w:rsid w:val="008E5FAC"/>
    <w:rsid w:val="008E6C63"/>
    <w:rsid w:val="008E767D"/>
    <w:rsid w:val="008F068B"/>
    <w:rsid w:val="008F2882"/>
    <w:rsid w:val="008F34D9"/>
    <w:rsid w:val="008F3A9C"/>
    <w:rsid w:val="009005A7"/>
    <w:rsid w:val="00901935"/>
    <w:rsid w:val="00901FA0"/>
    <w:rsid w:val="00902655"/>
    <w:rsid w:val="009040FC"/>
    <w:rsid w:val="0090568D"/>
    <w:rsid w:val="00905C16"/>
    <w:rsid w:val="00906490"/>
    <w:rsid w:val="0090704C"/>
    <w:rsid w:val="0090730A"/>
    <w:rsid w:val="009074DB"/>
    <w:rsid w:val="009077DF"/>
    <w:rsid w:val="00907FB7"/>
    <w:rsid w:val="0091028F"/>
    <w:rsid w:val="0091064C"/>
    <w:rsid w:val="00911740"/>
    <w:rsid w:val="00911987"/>
    <w:rsid w:val="00911C37"/>
    <w:rsid w:val="0091273E"/>
    <w:rsid w:val="0091381B"/>
    <w:rsid w:val="00916D86"/>
    <w:rsid w:val="009170B8"/>
    <w:rsid w:val="00917EA8"/>
    <w:rsid w:val="00920D0B"/>
    <w:rsid w:val="0092240C"/>
    <w:rsid w:val="009244A7"/>
    <w:rsid w:val="00924A9C"/>
    <w:rsid w:val="00930910"/>
    <w:rsid w:val="00931561"/>
    <w:rsid w:val="0093455F"/>
    <w:rsid w:val="00934B3E"/>
    <w:rsid w:val="009363C3"/>
    <w:rsid w:val="00936836"/>
    <w:rsid w:val="00940644"/>
    <w:rsid w:val="009413AE"/>
    <w:rsid w:val="00942222"/>
    <w:rsid w:val="00942CBC"/>
    <w:rsid w:val="00943216"/>
    <w:rsid w:val="00943315"/>
    <w:rsid w:val="00943A5B"/>
    <w:rsid w:val="00943DF2"/>
    <w:rsid w:val="009454C5"/>
    <w:rsid w:val="00946028"/>
    <w:rsid w:val="0094749B"/>
    <w:rsid w:val="00947834"/>
    <w:rsid w:val="009534B6"/>
    <w:rsid w:val="00953630"/>
    <w:rsid w:val="00954148"/>
    <w:rsid w:val="0095633F"/>
    <w:rsid w:val="0095654F"/>
    <w:rsid w:val="00956CA2"/>
    <w:rsid w:val="00956E73"/>
    <w:rsid w:val="00957DE7"/>
    <w:rsid w:val="00960BDA"/>
    <w:rsid w:val="009631ED"/>
    <w:rsid w:val="009633D8"/>
    <w:rsid w:val="009635B7"/>
    <w:rsid w:val="00963AAB"/>
    <w:rsid w:val="00964D08"/>
    <w:rsid w:val="00965BCE"/>
    <w:rsid w:val="0096682A"/>
    <w:rsid w:val="0097145A"/>
    <w:rsid w:val="009720B1"/>
    <w:rsid w:val="00972B25"/>
    <w:rsid w:val="00973364"/>
    <w:rsid w:val="0097370B"/>
    <w:rsid w:val="00977526"/>
    <w:rsid w:val="00980BE4"/>
    <w:rsid w:val="00980C4F"/>
    <w:rsid w:val="00980D02"/>
    <w:rsid w:val="009811B9"/>
    <w:rsid w:val="00981682"/>
    <w:rsid w:val="00982600"/>
    <w:rsid w:val="0098311D"/>
    <w:rsid w:val="009844F2"/>
    <w:rsid w:val="00985838"/>
    <w:rsid w:val="00986A71"/>
    <w:rsid w:val="00987A34"/>
    <w:rsid w:val="00990413"/>
    <w:rsid w:val="00990557"/>
    <w:rsid w:val="00991F47"/>
    <w:rsid w:val="00993514"/>
    <w:rsid w:val="00993A72"/>
    <w:rsid w:val="00993D76"/>
    <w:rsid w:val="00994A1E"/>
    <w:rsid w:val="0099629F"/>
    <w:rsid w:val="00997C0C"/>
    <w:rsid w:val="009A0212"/>
    <w:rsid w:val="009A0768"/>
    <w:rsid w:val="009A13CF"/>
    <w:rsid w:val="009A13D8"/>
    <w:rsid w:val="009A2F5B"/>
    <w:rsid w:val="009A3D14"/>
    <w:rsid w:val="009A3EDD"/>
    <w:rsid w:val="009A42F3"/>
    <w:rsid w:val="009A6EAC"/>
    <w:rsid w:val="009A74EB"/>
    <w:rsid w:val="009A7B0F"/>
    <w:rsid w:val="009A7F91"/>
    <w:rsid w:val="009B011C"/>
    <w:rsid w:val="009B0A38"/>
    <w:rsid w:val="009B1523"/>
    <w:rsid w:val="009B598B"/>
    <w:rsid w:val="009B65FE"/>
    <w:rsid w:val="009B67F3"/>
    <w:rsid w:val="009B68D8"/>
    <w:rsid w:val="009C1805"/>
    <w:rsid w:val="009C2084"/>
    <w:rsid w:val="009C25AF"/>
    <w:rsid w:val="009C3740"/>
    <w:rsid w:val="009C3FE5"/>
    <w:rsid w:val="009C4165"/>
    <w:rsid w:val="009C56BA"/>
    <w:rsid w:val="009C5767"/>
    <w:rsid w:val="009C5B69"/>
    <w:rsid w:val="009C667F"/>
    <w:rsid w:val="009C7843"/>
    <w:rsid w:val="009C7D44"/>
    <w:rsid w:val="009D0A75"/>
    <w:rsid w:val="009D1856"/>
    <w:rsid w:val="009D38E3"/>
    <w:rsid w:val="009D5DFE"/>
    <w:rsid w:val="009D5E48"/>
    <w:rsid w:val="009D6D24"/>
    <w:rsid w:val="009D7359"/>
    <w:rsid w:val="009D7477"/>
    <w:rsid w:val="009D76D6"/>
    <w:rsid w:val="009E01E6"/>
    <w:rsid w:val="009E1750"/>
    <w:rsid w:val="009E1D3F"/>
    <w:rsid w:val="009E2E54"/>
    <w:rsid w:val="009E41BA"/>
    <w:rsid w:val="009E5E03"/>
    <w:rsid w:val="009E7F10"/>
    <w:rsid w:val="009F024A"/>
    <w:rsid w:val="009F1383"/>
    <w:rsid w:val="009F18B2"/>
    <w:rsid w:val="009F202B"/>
    <w:rsid w:val="009F3440"/>
    <w:rsid w:val="009F34FF"/>
    <w:rsid w:val="009F5DD6"/>
    <w:rsid w:val="009F68EA"/>
    <w:rsid w:val="009F6EE0"/>
    <w:rsid w:val="009F703C"/>
    <w:rsid w:val="009F7396"/>
    <w:rsid w:val="009F7AB6"/>
    <w:rsid w:val="00A00FD3"/>
    <w:rsid w:val="00A0120C"/>
    <w:rsid w:val="00A038E2"/>
    <w:rsid w:val="00A06749"/>
    <w:rsid w:val="00A069C8"/>
    <w:rsid w:val="00A06DB6"/>
    <w:rsid w:val="00A10041"/>
    <w:rsid w:val="00A10F77"/>
    <w:rsid w:val="00A145F0"/>
    <w:rsid w:val="00A14E6F"/>
    <w:rsid w:val="00A1601B"/>
    <w:rsid w:val="00A16B5C"/>
    <w:rsid w:val="00A16E7B"/>
    <w:rsid w:val="00A1724B"/>
    <w:rsid w:val="00A17AB6"/>
    <w:rsid w:val="00A17D25"/>
    <w:rsid w:val="00A20130"/>
    <w:rsid w:val="00A20426"/>
    <w:rsid w:val="00A20FDE"/>
    <w:rsid w:val="00A21294"/>
    <w:rsid w:val="00A216F9"/>
    <w:rsid w:val="00A24428"/>
    <w:rsid w:val="00A2463E"/>
    <w:rsid w:val="00A253A0"/>
    <w:rsid w:val="00A25D9E"/>
    <w:rsid w:val="00A27954"/>
    <w:rsid w:val="00A279B7"/>
    <w:rsid w:val="00A300E5"/>
    <w:rsid w:val="00A30323"/>
    <w:rsid w:val="00A32708"/>
    <w:rsid w:val="00A32B15"/>
    <w:rsid w:val="00A339C7"/>
    <w:rsid w:val="00A33C10"/>
    <w:rsid w:val="00A33CA9"/>
    <w:rsid w:val="00A34456"/>
    <w:rsid w:val="00A34522"/>
    <w:rsid w:val="00A349CB"/>
    <w:rsid w:val="00A35604"/>
    <w:rsid w:val="00A35783"/>
    <w:rsid w:val="00A357F5"/>
    <w:rsid w:val="00A36A49"/>
    <w:rsid w:val="00A36B88"/>
    <w:rsid w:val="00A372D3"/>
    <w:rsid w:val="00A378DC"/>
    <w:rsid w:val="00A37CCE"/>
    <w:rsid w:val="00A37FF2"/>
    <w:rsid w:val="00A406D4"/>
    <w:rsid w:val="00A40C50"/>
    <w:rsid w:val="00A436B5"/>
    <w:rsid w:val="00A43A0C"/>
    <w:rsid w:val="00A44A09"/>
    <w:rsid w:val="00A45B3F"/>
    <w:rsid w:val="00A47150"/>
    <w:rsid w:val="00A50281"/>
    <w:rsid w:val="00A507D2"/>
    <w:rsid w:val="00A5095E"/>
    <w:rsid w:val="00A526CF"/>
    <w:rsid w:val="00A52E84"/>
    <w:rsid w:val="00A534AA"/>
    <w:rsid w:val="00A544C9"/>
    <w:rsid w:val="00A55A8B"/>
    <w:rsid w:val="00A57316"/>
    <w:rsid w:val="00A573C3"/>
    <w:rsid w:val="00A5747C"/>
    <w:rsid w:val="00A5762B"/>
    <w:rsid w:val="00A61B42"/>
    <w:rsid w:val="00A62817"/>
    <w:rsid w:val="00A62D4E"/>
    <w:rsid w:val="00A641A4"/>
    <w:rsid w:val="00A64493"/>
    <w:rsid w:val="00A65475"/>
    <w:rsid w:val="00A65810"/>
    <w:rsid w:val="00A66C4C"/>
    <w:rsid w:val="00A66D6D"/>
    <w:rsid w:val="00A67842"/>
    <w:rsid w:val="00A67871"/>
    <w:rsid w:val="00A70DF4"/>
    <w:rsid w:val="00A711CD"/>
    <w:rsid w:val="00A716D6"/>
    <w:rsid w:val="00A72845"/>
    <w:rsid w:val="00A72B6E"/>
    <w:rsid w:val="00A7621D"/>
    <w:rsid w:val="00A82509"/>
    <w:rsid w:val="00A82671"/>
    <w:rsid w:val="00A835EF"/>
    <w:rsid w:val="00A84DDD"/>
    <w:rsid w:val="00A8581E"/>
    <w:rsid w:val="00A85CCE"/>
    <w:rsid w:val="00A85CDC"/>
    <w:rsid w:val="00A8642C"/>
    <w:rsid w:val="00A86A20"/>
    <w:rsid w:val="00A86D11"/>
    <w:rsid w:val="00A8786B"/>
    <w:rsid w:val="00A933CF"/>
    <w:rsid w:val="00A9496F"/>
    <w:rsid w:val="00A96183"/>
    <w:rsid w:val="00A963D4"/>
    <w:rsid w:val="00A96528"/>
    <w:rsid w:val="00A96DC2"/>
    <w:rsid w:val="00AA0C78"/>
    <w:rsid w:val="00AA2179"/>
    <w:rsid w:val="00AA22A8"/>
    <w:rsid w:val="00AA2B9F"/>
    <w:rsid w:val="00AA3006"/>
    <w:rsid w:val="00AA3231"/>
    <w:rsid w:val="00AA418C"/>
    <w:rsid w:val="00AA45BE"/>
    <w:rsid w:val="00AA50EF"/>
    <w:rsid w:val="00AA6926"/>
    <w:rsid w:val="00AA78CB"/>
    <w:rsid w:val="00AB00F9"/>
    <w:rsid w:val="00AB02AB"/>
    <w:rsid w:val="00AB0EFB"/>
    <w:rsid w:val="00AB15C6"/>
    <w:rsid w:val="00AB26B9"/>
    <w:rsid w:val="00AB2BFB"/>
    <w:rsid w:val="00AB2C02"/>
    <w:rsid w:val="00AB31A3"/>
    <w:rsid w:val="00AB4533"/>
    <w:rsid w:val="00AB4D5B"/>
    <w:rsid w:val="00AB5652"/>
    <w:rsid w:val="00AB6169"/>
    <w:rsid w:val="00AB7205"/>
    <w:rsid w:val="00AC0809"/>
    <w:rsid w:val="00AC171D"/>
    <w:rsid w:val="00AC26CF"/>
    <w:rsid w:val="00AC2BE2"/>
    <w:rsid w:val="00AC5155"/>
    <w:rsid w:val="00AC677E"/>
    <w:rsid w:val="00AC6CA3"/>
    <w:rsid w:val="00AC6F43"/>
    <w:rsid w:val="00AC7A18"/>
    <w:rsid w:val="00AD164B"/>
    <w:rsid w:val="00AD2812"/>
    <w:rsid w:val="00AD5280"/>
    <w:rsid w:val="00AD54FE"/>
    <w:rsid w:val="00AD657F"/>
    <w:rsid w:val="00AD676C"/>
    <w:rsid w:val="00AD7C3D"/>
    <w:rsid w:val="00AE329C"/>
    <w:rsid w:val="00AE4B1D"/>
    <w:rsid w:val="00AF2F86"/>
    <w:rsid w:val="00AF3453"/>
    <w:rsid w:val="00AF35B4"/>
    <w:rsid w:val="00AF4210"/>
    <w:rsid w:val="00AF5123"/>
    <w:rsid w:val="00AF51F6"/>
    <w:rsid w:val="00AF5731"/>
    <w:rsid w:val="00B0093E"/>
    <w:rsid w:val="00B00B0B"/>
    <w:rsid w:val="00B015FE"/>
    <w:rsid w:val="00B01C77"/>
    <w:rsid w:val="00B0219F"/>
    <w:rsid w:val="00B02255"/>
    <w:rsid w:val="00B0293A"/>
    <w:rsid w:val="00B02F9C"/>
    <w:rsid w:val="00B036D3"/>
    <w:rsid w:val="00B04661"/>
    <w:rsid w:val="00B06487"/>
    <w:rsid w:val="00B076DB"/>
    <w:rsid w:val="00B07DD5"/>
    <w:rsid w:val="00B10671"/>
    <w:rsid w:val="00B12645"/>
    <w:rsid w:val="00B12C65"/>
    <w:rsid w:val="00B12E97"/>
    <w:rsid w:val="00B1441D"/>
    <w:rsid w:val="00B14B2D"/>
    <w:rsid w:val="00B15E1A"/>
    <w:rsid w:val="00B17290"/>
    <w:rsid w:val="00B17C51"/>
    <w:rsid w:val="00B17DE3"/>
    <w:rsid w:val="00B2055F"/>
    <w:rsid w:val="00B206E2"/>
    <w:rsid w:val="00B20C91"/>
    <w:rsid w:val="00B21072"/>
    <w:rsid w:val="00B2148C"/>
    <w:rsid w:val="00B219A4"/>
    <w:rsid w:val="00B21C89"/>
    <w:rsid w:val="00B224BC"/>
    <w:rsid w:val="00B23DF5"/>
    <w:rsid w:val="00B23FA8"/>
    <w:rsid w:val="00B24345"/>
    <w:rsid w:val="00B243BE"/>
    <w:rsid w:val="00B249F5"/>
    <w:rsid w:val="00B25B2F"/>
    <w:rsid w:val="00B27548"/>
    <w:rsid w:val="00B27EEF"/>
    <w:rsid w:val="00B31C59"/>
    <w:rsid w:val="00B31E22"/>
    <w:rsid w:val="00B32D2D"/>
    <w:rsid w:val="00B33A8C"/>
    <w:rsid w:val="00B35202"/>
    <w:rsid w:val="00B357EA"/>
    <w:rsid w:val="00B36C8A"/>
    <w:rsid w:val="00B36E6B"/>
    <w:rsid w:val="00B3719A"/>
    <w:rsid w:val="00B372A9"/>
    <w:rsid w:val="00B37C26"/>
    <w:rsid w:val="00B40C2D"/>
    <w:rsid w:val="00B436BE"/>
    <w:rsid w:val="00B44F19"/>
    <w:rsid w:val="00B4513E"/>
    <w:rsid w:val="00B4543A"/>
    <w:rsid w:val="00B472D3"/>
    <w:rsid w:val="00B4734F"/>
    <w:rsid w:val="00B479F5"/>
    <w:rsid w:val="00B51211"/>
    <w:rsid w:val="00B51E7A"/>
    <w:rsid w:val="00B525EE"/>
    <w:rsid w:val="00B52A5B"/>
    <w:rsid w:val="00B53CDD"/>
    <w:rsid w:val="00B54147"/>
    <w:rsid w:val="00B547DB"/>
    <w:rsid w:val="00B54CA2"/>
    <w:rsid w:val="00B55011"/>
    <w:rsid w:val="00B5650C"/>
    <w:rsid w:val="00B57027"/>
    <w:rsid w:val="00B606CE"/>
    <w:rsid w:val="00B628F4"/>
    <w:rsid w:val="00B62A4D"/>
    <w:rsid w:val="00B631C8"/>
    <w:rsid w:val="00B63C15"/>
    <w:rsid w:val="00B644A1"/>
    <w:rsid w:val="00B65F95"/>
    <w:rsid w:val="00B664B0"/>
    <w:rsid w:val="00B6658C"/>
    <w:rsid w:val="00B665D6"/>
    <w:rsid w:val="00B67CDB"/>
    <w:rsid w:val="00B70B19"/>
    <w:rsid w:val="00B7219C"/>
    <w:rsid w:val="00B72539"/>
    <w:rsid w:val="00B72CF9"/>
    <w:rsid w:val="00B72FE7"/>
    <w:rsid w:val="00B73122"/>
    <w:rsid w:val="00B73E6F"/>
    <w:rsid w:val="00B7498B"/>
    <w:rsid w:val="00B74A51"/>
    <w:rsid w:val="00B75BF5"/>
    <w:rsid w:val="00B75FC4"/>
    <w:rsid w:val="00B761E0"/>
    <w:rsid w:val="00B76F4D"/>
    <w:rsid w:val="00B8082A"/>
    <w:rsid w:val="00B80BD0"/>
    <w:rsid w:val="00B82A54"/>
    <w:rsid w:val="00B84A9C"/>
    <w:rsid w:val="00B865F0"/>
    <w:rsid w:val="00B867E3"/>
    <w:rsid w:val="00B8789A"/>
    <w:rsid w:val="00B90A63"/>
    <w:rsid w:val="00B90EF9"/>
    <w:rsid w:val="00B911A1"/>
    <w:rsid w:val="00B9271B"/>
    <w:rsid w:val="00B92C96"/>
    <w:rsid w:val="00B93576"/>
    <w:rsid w:val="00B937FD"/>
    <w:rsid w:val="00B9407C"/>
    <w:rsid w:val="00B940A6"/>
    <w:rsid w:val="00B94134"/>
    <w:rsid w:val="00B964A3"/>
    <w:rsid w:val="00BA0328"/>
    <w:rsid w:val="00BA0936"/>
    <w:rsid w:val="00BA171B"/>
    <w:rsid w:val="00BA1D5B"/>
    <w:rsid w:val="00BA1E7C"/>
    <w:rsid w:val="00BA57BB"/>
    <w:rsid w:val="00BA5DE0"/>
    <w:rsid w:val="00BA71AE"/>
    <w:rsid w:val="00BA7B14"/>
    <w:rsid w:val="00BB07F0"/>
    <w:rsid w:val="00BB0996"/>
    <w:rsid w:val="00BB18E7"/>
    <w:rsid w:val="00BB252A"/>
    <w:rsid w:val="00BB44FA"/>
    <w:rsid w:val="00BB4549"/>
    <w:rsid w:val="00BB7ACB"/>
    <w:rsid w:val="00BC023F"/>
    <w:rsid w:val="00BC0589"/>
    <w:rsid w:val="00BC1328"/>
    <w:rsid w:val="00BC3CDB"/>
    <w:rsid w:val="00BC41A4"/>
    <w:rsid w:val="00BC51D3"/>
    <w:rsid w:val="00BC5286"/>
    <w:rsid w:val="00BC530F"/>
    <w:rsid w:val="00BD1A6C"/>
    <w:rsid w:val="00BD24FB"/>
    <w:rsid w:val="00BD3541"/>
    <w:rsid w:val="00BD422A"/>
    <w:rsid w:val="00BD482C"/>
    <w:rsid w:val="00BD5906"/>
    <w:rsid w:val="00BD5998"/>
    <w:rsid w:val="00BD6408"/>
    <w:rsid w:val="00BD7EFF"/>
    <w:rsid w:val="00BE04B4"/>
    <w:rsid w:val="00BE0A96"/>
    <w:rsid w:val="00BE1501"/>
    <w:rsid w:val="00BE1C10"/>
    <w:rsid w:val="00BE3B34"/>
    <w:rsid w:val="00BE3BE5"/>
    <w:rsid w:val="00BE4D75"/>
    <w:rsid w:val="00BE5B5F"/>
    <w:rsid w:val="00BE6BCE"/>
    <w:rsid w:val="00BF107B"/>
    <w:rsid w:val="00BF2D5E"/>
    <w:rsid w:val="00BF59D4"/>
    <w:rsid w:val="00BF5E25"/>
    <w:rsid w:val="00BF65A1"/>
    <w:rsid w:val="00BF771B"/>
    <w:rsid w:val="00C00DDF"/>
    <w:rsid w:val="00C01BC2"/>
    <w:rsid w:val="00C02FE7"/>
    <w:rsid w:val="00C03565"/>
    <w:rsid w:val="00C03A5C"/>
    <w:rsid w:val="00C041A9"/>
    <w:rsid w:val="00C04F8D"/>
    <w:rsid w:val="00C06CB4"/>
    <w:rsid w:val="00C100BB"/>
    <w:rsid w:val="00C118DF"/>
    <w:rsid w:val="00C13423"/>
    <w:rsid w:val="00C13D51"/>
    <w:rsid w:val="00C14DCB"/>
    <w:rsid w:val="00C21AA0"/>
    <w:rsid w:val="00C21F5C"/>
    <w:rsid w:val="00C22025"/>
    <w:rsid w:val="00C22F3D"/>
    <w:rsid w:val="00C2354E"/>
    <w:rsid w:val="00C23C8F"/>
    <w:rsid w:val="00C23EC5"/>
    <w:rsid w:val="00C2478A"/>
    <w:rsid w:val="00C26812"/>
    <w:rsid w:val="00C306F0"/>
    <w:rsid w:val="00C31486"/>
    <w:rsid w:val="00C318B6"/>
    <w:rsid w:val="00C327C6"/>
    <w:rsid w:val="00C32F40"/>
    <w:rsid w:val="00C350A3"/>
    <w:rsid w:val="00C355F4"/>
    <w:rsid w:val="00C35AF2"/>
    <w:rsid w:val="00C361F1"/>
    <w:rsid w:val="00C36C52"/>
    <w:rsid w:val="00C373C0"/>
    <w:rsid w:val="00C377AD"/>
    <w:rsid w:val="00C402AB"/>
    <w:rsid w:val="00C4057C"/>
    <w:rsid w:val="00C413CB"/>
    <w:rsid w:val="00C41E12"/>
    <w:rsid w:val="00C44385"/>
    <w:rsid w:val="00C509EB"/>
    <w:rsid w:val="00C518F2"/>
    <w:rsid w:val="00C51CDD"/>
    <w:rsid w:val="00C5263E"/>
    <w:rsid w:val="00C527B4"/>
    <w:rsid w:val="00C527E5"/>
    <w:rsid w:val="00C53F66"/>
    <w:rsid w:val="00C54628"/>
    <w:rsid w:val="00C54C88"/>
    <w:rsid w:val="00C54E6C"/>
    <w:rsid w:val="00C54EBE"/>
    <w:rsid w:val="00C55A90"/>
    <w:rsid w:val="00C57A64"/>
    <w:rsid w:val="00C60BF5"/>
    <w:rsid w:val="00C60E31"/>
    <w:rsid w:val="00C60F64"/>
    <w:rsid w:val="00C60FDB"/>
    <w:rsid w:val="00C61569"/>
    <w:rsid w:val="00C62017"/>
    <w:rsid w:val="00C63AC6"/>
    <w:rsid w:val="00C65F61"/>
    <w:rsid w:val="00C6644F"/>
    <w:rsid w:val="00C6788D"/>
    <w:rsid w:val="00C71FB4"/>
    <w:rsid w:val="00C762DB"/>
    <w:rsid w:val="00C7667D"/>
    <w:rsid w:val="00C77457"/>
    <w:rsid w:val="00C807AC"/>
    <w:rsid w:val="00C809BE"/>
    <w:rsid w:val="00C80ED2"/>
    <w:rsid w:val="00C80F19"/>
    <w:rsid w:val="00C81572"/>
    <w:rsid w:val="00C81781"/>
    <w:rsid w:val="00C839A4"/>
    <w:rsid w:val="00C84C24"/>
    <w:rsid w:val="00C85C04"/>
    <w:rsid w:val="00C86446"/>
    <w:rsid w:val="00C90E35"/>
    <w:rsid w:val="00C9138C"/>
    <w:rsid w:val="00C91A0F"/>
    <w:rsid w:val="00C91C56"/>
    <w:rsid w:val="00C91F44"/>
    <w:rsid w:val="00C921E6"/>
    <w:rsid w:val="00C9327A"/>
    <w:rsid w:val="00C9385D"/>
    <w:rsid w:val="00C93BEA"/>
    <w:rsid w:val="00C93FBA"/>
    <w:rsid w:val="00C94468"/>
    <w:rsid w:val="00C94F96"/>
    <w:rsid w:val="00C9596E"/>
    <w:rsid w:val="00CA0A6B"/>
    <w:rsid w:val="00CA129B"/>
    <w:rsid w:val="00CA275C"/>
    <w:rsid w:val="00CA2AC1"/>
    <w:rsid w:val="00CA2DC3"/>
    <w:rsid w:val="00CA3038"/>
    <w:rsid w:val="00CA46CC"/>
    <w:rsid w:val="00CA543A"/>
    <w:rsid w:val="00CA5883"/>
    <w:rsid w:val="00CA5B9E"/>
    <w:rsid w:val="00CA6778"/>
    <w:rsid w:val="00CA6B19"/>
    <w:rsid w:val="00CB27A1"/>
    <w:rsid w:val="00CB5738"/>
    <w:rsid w:val="00CB7F29"/>
    <w:rsid w:val="00CC0C2E"/>
    <w:rsid w:val="00CC27A9"/>
    <w:rsid w:val="00CC2A75"/>
    <w:rsid w:val="00CC2C77"/>
    <w:rsid w:val="00CC49FC"/>
    <w:rsid w:val="00CC4ED4"/>
    <w:rsid w:val="00CC5F70"/>
    <w:rsid w:val="00CC7E17"/>
    <w:rsid w:val="00CC7E2E"/>
    <w:rsid w:val="00CD054C"/>
    <w:rsid w:val="00CD0843"/>
    <w:rsid w:val="00CD320A"/>
    <w:rsid w:val="00CD3817"/>
    <w:rsid w:val="00CD4742"/>
    <w:rsid w:val="00CD5368"/>
    <w:rsid w:val="00CD577D"/>
    <w:rsid w:val="00CD5AD1"/>
    <w:rsid w:val="00CD5C37"/>
    <w:rsid w:val="00CD6194"/>
    <w:rsid w:val="00CD6705"/>
    <w:rsid w:val="00CE07C9"/>
    <w:rsid w:val="00CE0D5B"/>
    <w:rsid w:val="00CE10E4"/>
    <w:rsid w:val="00CE1CFF"/>
    <w:rsid w:val="00CE3D16"/>
    <w:rsid w:val="00CE4B2A"/>
    <w:rsid w:val="00CE5EA7"/>
    <w:rsid w:val="00CE67A8"/>
    <w:rsid w:val="00CE695E"/>
    <w:rsid w:val="00CE6AD3"/>
    <w:rsid w:val="00CE7A88"/>
    <w:rsid w:val="00CE7AF6"/>
    <w:rsid w:val="00CF002B"/>
    <w:rsid w:val="00CF4FCD"/>
    <w:rsid w:val="00CF72E6"/>
    <w:rsid w:val="00CF72EF"/>
    <w:rsid w:val="00D004EE"/>
    <w:rsid w:val="00D0130A"/>
    <w:rsid w:val="00D01CC8"/>
    <w:rsid w:val="00D029C2"/>
    <w:rsid w:val="00D03AE8"/>
    <w:rsid w:val="00D04158"/>
    <w:rsid w:val="00D048EA"/>
    <w:rsid w:val="00D07031"/>
    <w:rsid w:val="00D105FD"/>
    <w:rsid w:val="00D1073B"/>
    <w:rsid w:val="00D10D7B"/>
    <w:rsid w:val="00D12AD3"/>
    <w:rsid w:val="00D12C32"/>
    <w:rsid w:val="00D13678"/>
    <w:rsid w:val="00D138DB"/>
    <w:rsid w:val="00D13E17"/>
    <w:rsid w:val="00D14B93"/>
    <w:rsid w:val="00D1720C"/>
    <w:rsid w:val="00D20F5A"/>
    <w:rsid w:val="00D21FD5"/>
    <w:rsid w:val="00D21FE8"/>
    <w:rsid w:val="00D220D7"/>
    <w:rsid w:val="00D22BD1"/>
    <w:rsid w:val="00D23862"/>
    <w:rsid w:val="00D2612C"/>
    <w:rsid w:val="00D26855"/>
    <w:rsid w:val="00D27C7A"/>
    <w:rsid w:val="00D31706"/>
    <w:rsid w:val="00D3341A"/>
    <w:rsid w:val="00D33B7E"/>
    <w:rsid w:val="00D340EF"/>
    <w:rsid w:val="00D34D1A"/>
    <w:rsid w:val="00D35607"/>
    <w:rsid w:val="00D358A7"/>
    <w:rsid w:val="00D35C03"/>
    <w:rsid w:val="00D36398"/>
    <w:rsid w:val="00D37C65"/>
    <w:rsid w:val="00D40781"/>
    <w:rsid w:val="00D432F1"/>
    <w:rsid w:val="00D44A44"/>
    <w:rsid w:val="00D4564D"/>
    <w:rsid w:val="00D45AB8"/>
    <w:rsid w:val="00D460F5"/>
    <w:rsid w:val="00D4760A"/>
    <w:rsid w:val="00D50B30"/>
    <w:rsid w:val="00D50D23"/>
    <w:rsid w:val="00D5219F"/>
    <w:rsid w:val="00D52595"/>
    <w:rsid w:val="00D53204"/>
    <w:rsid w:val="00D538C3"/>
    <w:rsid w:val="00D53E81"/>
    <w:rsid w:val="00D63C0E"/>
    <w:rsid w:val="00D646D2"/>
    <w:rsid w:val="00D64710"/>
    <w:rsid w:val="00D65B59"/>
    <w:rsid w:val="00D6671F"/>
    <w:rsid w:val="00D66F72"/>
    <w:rsid w:val="00D67FB2"/>
    <w:rsid w:val="00D70E11"/>
    <w:rsid w:val="00D70E51"/>
    <w:rsid w:val="00D7128B"/>
    <w:rsid w:val="00D7316B"/>
    <w:rsid w:val="00D7406D"/>
    <w:rsid w:val="00D7628C"/>
    <w:rsid w:val="00D763A9"/>
    <w:rsid w:val="00D76434"/>
    <w:rsid w:val="00D767AF"/>
    <w:rsid w:val="00D76F96"/>
    <w:rsid w:val="00D77148"/>
    <w:rsid w:val="00D77A9F"/>
    <w:rsid w:val="00D8282B"/>
    <w:rsid w:val="00D84B39"/>
    <w:rsid w:val="00D869E6"/>
    <w:rsid w:val="00D86B77"/>
    <w:rsid w:val="00D86FD0"/>
    <w:rsid w:val="00D8702A"/>
    <w:rsid w:val="00D87D3E"/>
    <w:rsid w:val="00D87E2D"/>
    <w:rsid w:val="00D87FD5"/>
    <w:rsid w:val="00D93ABF"/>
    <w:rsid w:val="00D97B20"/>
    <w:rsid w:val="00D97D62"/>
    <w:rsid w:val="00DA10C8"/>
    <w:rsid w:val="00DA2BFE"/>
    <w:rsid w:val="00DA37F1"/>
    <w:rsid w:val="00DA4A79"/>
    <w:rsid w:val="00DA56BF"/>
    <w:rsid w:val="00DA6947"/>
    <w:rsid w:val="00DA7B19"/>
    <w:rsid w:val="00DB024B"/>
    <w:rsid w:val="00DB053A"/>
    <w:rsid w:val="00DB082D"/>
    <w:rsid w:val="00DB1989"/>
    <w:rsid w:val="00DB23F4"/>
    <w:rsid w:val="00DB465F"/>
    <w:rsid w:val="00DB563F"/>
    <w:rsid w:val="00DB6086"/>
    <w:rsid w:val="00DB77E9"/>
    <w:rsid w:val="00DB7B92"/>
    <w:rsid w:val="00DB7D80"/>
    <w:rsid w:val="00DC0123"/>
    <w:rsid w:val="00DC1F0F"/>
    <w:rsid w:val="00DC2587"/>
    <w:rsid w:val="00DC2EA1"/>
    <w:rsid w:val="00DC4ADE"/>
    <w:rsid w:val="00DC6C46"/>
    <w:rsid w:val="00DC6EEC"/>
    <w:rsid w:val="00DC7595"/>
    <w:rsid w:val="00DC7939"/>
    <w:rsid w:val="00DD00AF"/>
    <w:rsid w:val="00DD0F99"/>
    <w:rsid w:val="00DD2E30"/>
    <w:rsid w:val="00DD3174"/>
    <w:rsid w:val="00DD32B2"/>
    <w:rsid w:val="00DD3D7B"/>
    <w:rsid w:val="00DD4E99"/>
    <w:rsid w:val="00DD4FE7"/>
    <w:rsid w:val="00DD5156"/>
    <w:rsid w:val="00DE4ED2"/>
    <w:rsid w:val="00DE4EF6"/>
    <w:rsid w:val="00DE52F1"/>
    <w:rsid w:val="00DE5C5E"/>
    <w:rsid w:val="00DE5C99"/>
    <w:rsid w:val="00DE715D"/>
    <w:rsid w:val="00DE7760"/>
    <w:rsid w:val="00DE7C44"/>
    <w:rsid w:val="00DF2585"/>
    <w:rsid w:val="00DF295A"/>
    <w:rsid w:val="00DF2A59"/>
    <w:rsid w:val="00DF2EE1"/>
    <w:rsid w:val="00DF36D8"/>
    <w:rsid w:val="00DF39FD"/>
    <w:rsid w:val="00DF3B2D"/>
    <w:rsid w:val="00DF43FF"/>
    <w:rsid w:val="00DF48A5"/>
    <w:rsid w:val="00DF5E17"/>
    <w:rsid w:val="00DF60D0"/>
    <w:rsid w:val="00DF6293"/>
    <w:rsid w:val="00DF647D"/>
    <w:rsid w:val="00DF6626"/>
    <w:rsid w:val="00DF74FC"/>
    <w:rsid w:val="00E004AE"/>
    <w:rsid w:val="00E00662"/>
    <w:rsid w:val="00E009CC"/>
    <w:rsid w:val="00E00BBE"/>
    <w:rsid w:val="00E01583"/>
    <w:rsid w:val="00E0183D"/>
    <w:rsid w:val="00E01A67"/>
    <w:rsid w:val="00E02A8D"/>
    <w:rsid w:val="00E033C6"/>
    <w:rsid w:val="00E05851"/>
    <w:rsid w:val="00E07131"/>
    <w:rsid w:val="00E107A6"/>
    <w:rsid w:val="00E108A3"/>
    <w:rsid w:val="00E11415"/>
    <w:rsid w:val="00E116E9"/>
    <w:rsid w:val="00E1243F"/>
    <w:rsid w:val="00E12A5E"/>
    <w:rsid w:val="00E14872"/>
    <w:rsid w:val="00E14A44"/>
    <w:rsid w:val="00E14FDA"/>
    <w:rsid w:val="00E16F89"/>
    <w:rsid w:val="00E1740F"/>
    <w:rsid w:val="00E179BB"/>
    <w:rsid w:val="00E201B9"/>
    <w:rsid w:val="00E20981"/>
    <w:rsid w:val="00E20E51"/>
    <w:rsid w:val="00E217D0"/>
    <w:rsid w:val="00E218DD"/>
    <w:rsid w:val="00E21EEC"/>
    <w:rsid w:val="00E22618"/>
    <w:rsid w:val="00E22B8C"/>
    <w:rsid w:val="00E23ADA"/>
    <w:rsid w:val="00E2496B"/>
    <w:rsid w:val="00E253E5"/>
    <w:rsid w:val="00E25B93"/>
    <w:rsid w:val="00E26736"/>
    <w:rsid w:val="00E2683C"/>
    <w:rsid w:val="00E27906"/>
    <w:rsid w:val="00E30E3F"/>
    <w:rsid w:val="00E31132"/>
    <w:rsid w:val="00E31DB3"/>
    <w:rsid w:val="00E3270F"/>
    <w:rsid w:val="00E337D5"/>
    <w:rsid w:val="00E33B52"/>
    <w:rsid w:val="00E35C73"/>
    <w:rsid w:val="00E35FFA"/>
    <w:rsid w:val="00E36CCD"/>
    <w:rsid w:val="00E41F27"/>
    <w:rsid w:val="00E44CD2"/>
    <w:rsid w:val="00E4530A"/>
    <w:rsid w:val="00E45430"/>
    <w:rsid w:val="00E46413"/>
    <w:rsid w:val="00E4790E"/>
    <w:rsid w:val="00E50DF3"/>
    <w:rsid w:val="00E53210"/>
    <w:rsid w:val="00E53F67"/>
    <w:rsid w:val="00E54BC1"/>
    <w:rsid w:val="00E6143F"/>
    <w:rsid w:val="00E62028"/>
    <w:rsid w:val="00E6320D"/>
    <w:rsid w:val="00E63366"/>
    <w:rsid w:val="00E63B6A"/>
    <w:rsid w:val="00E64D97"/>
    <w:rsid w:val="00E6597E"/>
    <w:rsid w:val="00E65B08"/>
    <w:rsid w:val="00E66418"/>
    <w:rsid w:val="00E6703A"/>
    <w:rsid w:val="00E67CD8"/>
    <w:rsid w:val="00E70CA3"/>
    <w:rsid w:val="00E711A2"/>
    <w:rsid w:val="00E711D7"/>
    <w:rsid w:val="00E71B6A"/>
    <w:rsid w:val="00E74F03"/>
    <w:rsid w:val="00E75DB8"/>
    <w:rsid w:val="00E76C92"/>
    <w:rsid w:val="00E777AA"/>
    <w:rsid w:val="00E77FBF"/>
    <w:rsid w:val="00E81804"/>
    <w:rsid w:val="00E832CD"/>
    <w:rsid w:val="00E83A35"/>
    <w:rsid w:val="00E842AB"/>
    <w:rsid w:val="00E8517E"/>
    <w:rsid w:val="00E855F7"/>
    <w:rsid w:val="00E864CC"/>
    <w:rsid w:val="00E86937"/>
    <w:rsid w:val="00E86AC7"/>
    <w:rsid w:val="00E8723D"/>
    <w:rsid w:val="00E87776"/>
    <w:rsid w:val="00E9089F"/>
    <w:rsid w:val="00E91FE6"/>
    <w:rsid w:val="00E92211"/>
    <w:rsid w:val="00E94259"/>
    <w:rsid w:val="00E94B97"/>
    <w:rsid w:val="00E95C3B"/>
    <w:rsid w:val="00E960D6"/>
    <w:rsid w:val="00E96954"/>
    <w:rsid w:val="00E96DCA"/>
    <w:rsid w:val="00E96E8C"/>
    <w:rsid w:val="00E9747C"/>
    <w:rsid w:val="00EA0B9C"/>
    <w:rsid w:val="00EA1227"/>
    <w:rsid w:val="00EA1AC0"/>
    <w:rsid w:val="00EA20A2"/>
    <w:rsid w:val="00EA3274"/>
    <w:rsid w:val="00EA38BF"/>
    <w:rsid w:val="00EA3C94"/>
    <w:rsid w:val="00EA5798"/>
    <w:rsid w:val="00EA5AB7"/>
    <w:rsid w:val="00EA609C"/>
    <w:rsid w:val="00EA6B96"/>
    <w:rsid w:val="00EB04D2"/>
    <w:rsid w:val="00EB050A"/>
    <w:rsid w:val="00EB0842"/>
    <w:rsid w:val="00EB131B"/>
    <w:rsid w:val="00EB14AD"/>
    <w:rsid w:val="00EB1938"/>
    <w:rsid w:val="00EB33D6"/>
    <w:rsid w:val="00EB4F3E"/>
    <w:rsid w:val="00EB50D5"/>
    <w:rsid w:val="00EB7156"/>
    <w:rsid w:val="00EC2217"/>
    <w:rsid w:val="00EC4701"/>
    <w:rsid w:val="00EC4A79"/>
    <w:rsid w:val="00EC60FA"/>
    <w:rsid w:val="00EC7090"/>
    <w:rsid w:val="00ED0C4F"/>
    <w:rsid w:val="00ED186C"/>
    <w:rsid w:val="00ED2067"/>
    <w:rsid w:val="00ED3BF3"/>
    <w:rsid w:val="00ED40A8"/>
    <w:rsid w:val="00ED47C6"/>
    <w:rsid w:val="00ED4CAF"/>
    <w:rsid w:val="00ED6291"/>
    <w:rsid w:val="00ED6B2A"/>
    <w:rsid w:val="00EE01CF"/>
    <w:rsid w:val="00EE0E2E"/>
    <w:rsid w:val="00EE211D"/>
    <w:rsid w:val="00EE4225"/>
    <w:rsid w:val="00EE5BCE"/>
    <w:rsid w:val="00EE66FE"/>
    <w:rsid w:val="00EE788C"/>
    <w:rsid w:val="00EF03E6"/>
    <w:rsid w:val="00EF1B04"/>
    <w:rsid w:val="00EF24D9"/>
    <w:rsid w:val="00EF287C"/>
    <w:rsid w:val="00EF3432"/>
    <w:rsid w:val="00EF40F4"/>
    <w:rsid w:val="00EF42D0"/>
    <w:rsid w:val="00EF458D"/>
    <w:rsid w:val="00EF535F"/>
    <w:rsid w:val="00EF556A"/>
    <w:rsid w:val="00EF7D82"/>
    <w:rsid w:val="00F00737"/>
    <w:rsid w:val="00F00E6C"/>
    <w:rsid w:val="00F01D9C"/>
    <w:rsid w:val="00F0206B"/>
    <w:rsid w:val="00F02EA5"/>
    <w:rsid w:val="00F0327A"/>
    <w:rsid w:val="00F04429"/>
    <w:rsid w:val="00F0619F"/>
    <w:rsid w:val="00F0635F"/>
    <w:rsid w:val="00F125D3"/>
    <w:rsid w:val="00F15520"/>
    <w:rsid w:val="00F15B9C"/>
    <w:rsid w:val="00F17D86"/>
    <w:rsid w:val="00F202F0"/>
    <w:rsid w:val="00F20DBE"/>
    <w:rsid w:val="00F237ED"/>
    <w:rsid w:val="00F241D3"/>
    <w:rsid w:val="00F248BE"/>
    <w:rsid w:val="00F254A8"/>
    <w:rsid w:val="00F26631"/>
    <w:rsid w:val="00F26CD9"/>
    <w:rsid w:val="00F274C4"/>
    <w:rsid w:val="00F27761"/>
    <w:rsid w:val="00F3053A"/>
    <w:rsid w:val="00F313C4"/>
    <w:rsid w:val="00F31598"/>
    <w:rsid w:val="00F31874"/>
    <w:rsid w:val="00F31F7E"/>
    <w:rsid w:val="00F32522"/>
    <w:rsid w:val="00F33685"/>
    <w:rsid w:val="00F34954"/>
    <w:rsid w:val="00F34E0C"/>
    <w:rsid w:val="00F3527C"/>
    <w:rsid w:val="00F35471"/>
    <w:rsid w:val="00F3590D"/>
    <w:rsid w:val="00F4190D"/>
    <w:rsid w:val="00F41A48"/>
    <w:rsid w:val="00F41B55"/>
    <w:rsid w:val="00F4229A"/>
    <w:rsid w:val="00F42F35"/>
    <w:rsid w:val="00F43496"/>
    <w:rsid w:val="00F448DE"/>
    <w:rsid w:val="00F47EEE"/>
    <w:rsid w:val="00F51300"/>
    <w:rsid w:val="00F5191E"/>
    <w:rsid w:val="00F51C94"/>
    <w:rsid w:val="00F52223"/>
    <w:rsid w:val="00F52F11"/>
    <w:rsid w:val="00F53AAA"/>
    <w:rsid w:val="00F53B76"/>
    <w:rsid w:val="00F53BB7"/>
    <w:rsid w:val="00F5498A"/>
    <w:rsid w:val="00F55522"/>
    <w:rsid w:val="00F5612E"/>
    <w:rsid w:val="00F56608"/>
    <w:rsid w:val="00F569CC"/>
    <w:rsid w:val="00F57A15"/>
    <w:rsid w:val="00F57B67"/>
    <w:rsid w:val="00F614A3"/>
    <w:rsid w:val="00F61A5F"/>
    <w:rsid w:val="00F62712"/>
    <w:rsid w:val="00F62EBA"/>
    <w:rsid w:val="00F63D6F"/>
    <w:rsid w:val="00F64D7D"/>
    <w:rsid w:val="00F65FD1"/>
    <w:rsid w:val="00F67A15"/>
    <w:rsid w:val="00F70653"/>
    <w:rsid w:val="00F725AD"/>
    <w:rsid w:val="00F73042"/>
    <w:rsid w:val="00F73F7E"/>
    <w:rsid w:val="00F75FC1"/>
    <w:rsid w:val="00F76BE7"/>
    <w:rsid w:val="00F76D6C"/>
    <w:rsid w:val="00F77621"/>
    <w:rsid w:val="00F824F3"/>
    <w:rsid w:val="00F8285A"/>
    <w:rsid w:val="00F85A6D"/>
    <w:rsid w:val="00F876D9"/>
    <w:rsid w:val="00F90A42"/>
    <w:rsid w:val="00F90A92"/>
    <w:rsid w:val="00F90E2B"/>
    <w:rsid w:val="00F91CCE"/>
    <w:rsid w:val="00F925D3"/>
    <w:rsid w:val="00F928E9"/>
    <w:rsid w:val="00F970AD"/>
    <w:rsid w:val="00FA0BB1"/>
    <w:rsid w:val="00FA19C5"/>
    <w:rsid w:val="00FA2DEF"/>
    <w:rsid w:val="00FA3743"/>
    <w:rsid w:val="00FA3BFB"/>
    <w:rsid w:val="00FA6132"/>
    <w:rsid w:val="00FB06E0"/>
    <w:rsid w:val="00FB3D69"/>
    <w:rsid w:val="00FB4FB3"/>
    <w:rsid w:val="00FB538A"/>
    <w:rsid w:val="00FB6109"/>
    <w:rsid w:val="00FB67C8"/>
    <w:rsid w:val="00FC02E2"/>
    <w:rsid w:val="00FC1AC6"/>
    <w:rsid w:val="00FC1F7B"/>
    <w:rsid w:val="00FC24DD"/>
    <w:rsid w:val="00FC2A18"/>
    <w:rsid w:val="00FC2A1C"/>
    <w:rsid w:val="00FC34E0"/>
    <w:rsid w:val="00FC3FBF"/>
    <w:rsid w:val="00FC49C8"/>
    <w:rsid w:val="00FC54B9"/>
    <w:rsid w:val="00FC724D"/>
    <w:rsid w:val="00FD04E3"/>
    <w:rsid w:val="00FD1220"/>
    <w:rsid w:val="00FD1DB6"/>
    <w:rsid w:val="00FD1E39"/>
    <w:rsid w:val="00FD2233"/>
    <w:rsid w:val="00FD2D07"/>
    <w:rsid w:val="00FD4A56"/>
    <w:rsid w:val="00FD61A1"/>
    <w:rsid w:val="00FD62CD"/>
    <w:rsid w:val="00FE14D3"/>
    <w:rsid w:val="00FE17B6"/>
    <w:rsid w:val="00FE23AE"/>
    <w:rsid w:val="00FE3AF0"/>
    <w:rsid w:val="00FE3B6D"/>
    <w:rsid w:val="00FE3C52"/>
    <w:rsid w:val="00FE5198"/>
    <w:rsid w:val="00FE5E1D"/>
    <w:rsid w:val="00FE5EF1"/>
    <w:rsid w:val="00FE6368"/>
    <w:rsid w:val="00FE63AE"/>
    <w:rsid w:val="00FE7564"/>
    <w:rsid w:val="00FF1719"/>
    <w:rsid w:val="00FF3B69"/>
    <w:rsid w:val="00FF3E0D"/>
    <w:rsid w:val="00FF5391"/>
    <w:rsid w:val="00FF54AA"/>
    <w:rsid w:val="00FF5866"/>
    <w:rsid w:val="00FF58FA"/>
    <w:rsid w:val="00FF6AE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233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38E"/>
    <w:rPr>
      <w:sz w:val="24"/>
      <w:szCs w:val="24"/>
    </w:rPr>
  </w:style>
  <w:style w:type="paragraph" w:styleId="Heading1">
    <w:name w:val="heading 1"/>
    <w:basedOn w:val="Normal"/>
    <w:next w:val="Normal"/>
    <w:link w:val="Heading1Char"/>
    <w:qFormat/>
    <w:rsid w:val="00443366"/>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uiPriority w:val="9"/>
    <w:unhideWhenUsed/>
    <w:qFormat/>
    <w:rsid w:val="0068560F"/>
    <w:pPr>
      <w:keepNext/>
      <w:spacing w:before="240" w:after="60"/>
      <w:outlineLvl w:val="2"/>
    </w:pPr>
    <w:rPr>
      <w:rFonts w:ascii="Cambria" w:hAnsi="Cambria"/>
      <w:b/>
      <w:bCs/>
      <w:sz w:val="26"/>
      <w:szCs w:val="26"/>
    </w:rPr>
  </w:style>
  <w:style w:type="paragraph" w:styleId="Heading4">
    <w:name w:val="heading 4"/>
    <w:basedOn w:val="Normal"/>
    <w:next w:val="Normal"/>
    <w:qFormat/>
    <w:rsid w:val="00AA217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link w:val="naisfChar"/>
    <w:uiPriority w:val="99"/>
    <w:rsid w:val="00057A45"/>
    <w:pPr>
      <w:spacing w:before="75" w:after="75"/>
      <w:ind w:firstLine="375"/>
      <w:jc w:val="both"/>
    </w:pPr>
  </w:style>
  <w:style w:type="paragraph" w:customStyle="1" w:styleId="naisnod">
    <w:name w:val="naisnod"/>
    <w:basedOn w:val="Normal"/>
    <w:rsid w:val="00057A45"/>
    <w:pPr>
      <w:spacing w:before="150" w:after="150"/>
      <w:jc w:val="center"/>
    </w:pPr>
    <w:rPr>
      <w:b/>
      <w:bCs/>
    </w:rPr>
  </w:style>
  <w:style w:type="paragraph" w:customStyle="1" w:styleId="naislab">
    <w:name w:val="naislab"/>
    <w:basedOn w:val="Normal"/>
    <w:rsid w:val="00057A45"/>
    <w:pPr>
      <w:spacing w:before="75" w:after="75"/>
      <w:jc w:val="right"/>
    </w:pPr>
  </w:style>
  <w:style w:type="paragraph" w:customStyle="1" w:styleId="naiskr">
    <w:name w:val="naiskr"/>
    <w:basedOn w:val="Normal"/>
    <w:uiPriority w:val="99"/>
    <w:rsid w:val="00057A45"/>
    <w:pPr>
      <w:spacing w:before="75" w:after="75"/>
    </w:pPr>
  </w:style>
  <w:style w:type="paragraph" w:customStyle="1" w:styleId="naisc">
    <w:name w:val="naisc"/>
    <w:basedOn w:val="Normal"/>
    <w:rsid w:val="00057A45"/>
    <w:pPr>
      <w:spacing w:before="75" w:after="75"/>
      <w:jc w:val="center"/>
    </w:pPr>
  </w:style>
  <w:style w:type="paragraph" w:styleId="Header">
    <w:name w:val="header"/>
    <w:basedOn w:val="Normal"/>
    <w:link w:val="HeaderChar"/>
    <w:uiPriority w:val="99"/>
    <w:rsid w:val="00C9138C"/>
    <w:pPr>
      <w:tabs>
        <w:tab w:val="center" w:pos="4153"/>
        <w:tab w:val="right" w:pos="8306"/>
      </w:tabs>
    </w:pPr>
  </w:style>
  <w:style w:type="character" w:styleId="PageNumber">
    <w:name w:val="page number"/>
    <w:basedOn w:val="DefaultParagraphFont"/>
    <w:rsid w:val="00C9138C"/>
  </w:style>
  <w:style w:type="paragraph" w:styleId="Footer">
    <w:name w:val="footer"/>
    <w:basedOn w:val="Normal"/>
    <w:link w:val="FooterChar"/>
    <w:rsid w:val="00295590"/>
    <w:pPr>
      <w:tabs>
        <w:tab w:val="center" w:pos="4153"/>
        <w:tab w:val="right" w:pos="8306"/>
      </w:tabs>
    </w:pPr>
  </w:style>
  <w:style w:type="paragraph" w:styleId="NormalWeb">
    <w:name w:val="Normal (Web)"/>
    <w:basedOn w:val="Normal"/>
    <w:uiPriority w:val="99"/>
    <w:rsid w:val="00E96954"/>
    <w:pPr>
      <w:spacing w:before="75" w:after="75"/>
    </w:pPr>
    <w:rPr>
      <w:rFonts w:eastAsia="SimSun"/>
      <w:noProof/>
      <w:lang w:eastAsia="zh-CN"/>
    </w:rPr>
  </w:style>
  <w:style w:type="character" w:styleId="Hyperlink">
    <w:name w:val="Hyperlink"/>
    <w:basedOn w:val="DefaultParagraphFont"/>
    <w:uiPriority w:val="99"/>
    <w:rsid w:val="0067509B"/>
    <w:rPr>
      <w:color w:val="0000FF"/>
      <w:u w:val="single"/>
    </w:rPr>
  </w:style>
  <w:style w:type="paragraph" w:styleId="PlainText">
    <w:name w:val="Plain Text"/>
    <w:basedOn w:val="Normal"/>
    <w:rsid w:val="004E6D36"/>
    <w:rPr>
      <w:rFonts w:ascii="Courier New" w:hAnsi="Courier New" w:cs="Courier New"/>
      <w:sz w:val="20"/>
      <w:szCs w:val="20"/>
    </w:rPr>
  </w:style>
  <w:style w:type="paragraph" w:styleId="BalloonText">
    <w:name w:val="Balloon Text"/>
    <w:basedOn w:val="Normal"/>
    <w:semiHidden/>
    <w:rsid w:val="00D31706"/>
    <w:rPr>
      <w:rFonts w:ascii="Tahoma" w:hAnsi="Tahoma" w:cs="Tahoma"/>
      <w:sz w:val="16"/>
      <w:szCs w:val="16"/>
    </w:rPr>
  </w:style>
  <w:style w:type="character" w:styleId="CommentReference">
    <w:name w:val="annotation reference"/>
    <w:basedOn w:val="DefaultParagraphFont"/>
    <w:uiPriority w:val="99"/>
    <w:semiHidden/>
    <w:rsid w:val="00486CD5"/>
    <w:rPr>
      <w:sz w:val="16"/>
      <w:szCs w:val="16"/>
    </w:rPr>
  </w:style>
  <w:style w:type="paragraph" w:styleId="CommentText">
    <w:name w:val="annotation text"/>
    <w:basedOn w:val="Normal"/>
    <w:link w:val="CommentTextChar"/>
    <w:uiPriority w:val="99"/>
    <w:semiHidden/>
    <w:rsid w:val="00486CD5"/>
    <w:rPr>
      <w:sz w:val="20"/>
      <w:szCs w:val="20"/>
    </w:rPr>
  </w:style>
  <w:style w:type="paragraph" w:styleId="CommentSubject">
    <w:name w:val="annotation subject"/>
    <w:basedOn w:val="CommentText"/>
    <w:next w:val="CommentText"/>
    <w:semiHidden/>
    <w:rsid w:val="00486CD5"/>
    <w:rPr>
      <w:b/>
      <w:bCs/>
    </w:rPr>
  </w:style>
  <w:style w:type="character" w:customStyle="1" w:styleId="EmailStyle30">
    <w:name w:val="EmailStyle30"/>
    <w:basedOn w:val="DefaultParagraphFont"/>
    <w:semiHidden/>
    <w:rsid w:val="00B4543A"/>
    <w:rPr>
      <w:rFonts w:ascii="Arial" w:hAnsi="Arial" w:cs="Arial"/>
      <w:color w:val="auto"/>
      <w:sz w:val="20"/>
      <w:szCs w:val="20"/>
    </w:rPr>
  </w:style>
  <w:style w:type="character" w:styleId="Strong">
    <w:name w:val="Strong"/>
    <w:basedOn w:val="DefaultParagraphFont"/>
    <w:qFormat/>
    <w:rsid w:val="00F5498A"/>
    <w:rPr>
      <w:b/>
      <w:bCs/>
    </w:rPr>
  </w:style>
  <w:style w:type="paragraph" w:styleId="BodyTextIndent2">
    <w:name w:val="Body Text Indent 2"/>
    <w:basedOn w:val="Normal"/>
    <w:link w:val="BodyTextIndent2Char"/>
    <w:uiPriority w:val="99"/>
    <w:rsid w:val="00957DE7"/>
    <w:pPr>
      <w:spacing w:after="120" w:line="480" w:lineRule="auto"/>
      <w:ind w:left="283"/>
    </w:pPr>
  </w:style>
  <w:style w:type="character" w:customStyle="1" w:styleId="BodyTextIndent2Char">
    <w:name w:val="Body Text Indent 2 Char"/>
    <w:basedOn w:val="DefaultParagraphFont"/>
    <w:link w:val="BodyTextIndent2"/>
    <w:uiPriority w:val="99"/>
    <w:rsid w:val="00957DE7"/>
    <w:rPr>
      <w:sz w:val="24"/>
      <w:szCs w:val="24"/>
    </w:rPr>
  </w:style>
  <w:style w:type="paragraph" w:styleId="BodyTextIndent">
    <w:name w:val="Body Text Indent"/>
    <w:basedOn w:val="Normal"/>
    <w:link w:val="BodyTextIndentChar"/>
    <w:rsid w:val="00957DE7"/>
    <w:pPr>
      <w:spacing w:after="120"/>
      <w:ind w:left="283"/>
    </w:pPr>
  </w:style>
  <w:style w:type="character" w:customStyle="1" w:styleId="BodyTextIndentChar">
    <w:name w:val="Body Text Indent Char"/>
    <w:basedOn w:val="DefaultParagraphFont"/>
    <w:link w:val="BodyTextIndent"/>
    <w:rsid w:val="00957DE7"/>
    <w:rPr>
      <w:sz w:val="24"/>
      <w:szCs w:val="24"/>
    </w:rPr>
  </w:style>
  <w:style w:type="paragraph" w:customStyle="1" w:styleId="CharChar">
    <w:name w:val="Char Char"/>
    <w:basedOn w:val="Normal"/>
    <w:next w:val="Normal"/>
    <w:rsid w:val="006E39BF"/>
    <w:pPr>
      <w:spacing w:after="160" w:line="240" w:lineRule="exact"/>
    </w:pPr>
    <w:rPr>
      <w:rFonts w:ascii="Tahoma" w:hAnsi="Tahoma"/>
      <w:szCs w:val="20"/>
      <w:lang w:val="en-US" w:eastAsia="en-US"/>
    </w:rPr>
  </w:style>
  <w:style w:type="paragraph" w:customStyle="1" w:styleId="basetext">
    <w:name w:val="base text"/>
    <w:rsid w:val="001459C7"/>
    <w:pPr>
      <w:widowControl w:val="0"/>
      <w:tabs>
        <w:tab w:val="left" w:pos="357"/>
        <w:tab w:val="left" w:pos="1304"/>
        <w:tab w:val="left" w:pos="2608"/>
        <w:tab w:val="left" w:pos="3912"/>
        <w:tab w:val="left" w:pos="5216"/>
        <w:tab w:val="right" w:pos="7655"/>
      </w:tabs>
      <w:overflowPunct w:val="0"/>
      <w:autoSpaceDE w:val="0"/>
      <w:autoSpaceDN w:val="0"/>
      <w:adjustRightInd w:val="0"/>
      <w:spacing w:before="240"/>
      <w:jc w:val="both"/>
      <w:textAlignment w:val="baseline"/>
    </w:pPr>
    <w:rPr>
      <w:sz w:val="24"/>
      <w:lang w:val="en-US" w:eastAsia="en-US"/>
    </w:rPr>
  </w:style>
  <w:style w:type="character" w:customStyle="1" w:styleId="spelle">
    <w:name w:val="spelle"/>
    <w:basedOn w:val="DefaultParagraphFont"/>
    <w:rsid w:val="007C3B68"/>
  </w:style>
  <w:style w:type="paragraph" w:styleId="BodyText">
    <w:name w:val="Body Text"/>
    <w:basedOn w:val="Normal"/>
    <w:link w:val="BodyTextChar"/>
    <w:rsid w:val="007C3B68"/>
    <w:pPr>
      <w:spacing w:after="120"/>
    </w:pPr>
  </w:style>
  <w:style w:type="character" w:customStyle="1" w:styleId="BodyTextChar">
    <w:name w:val="Body Text Char"/>
    <w:basedOn w:val="DefaultParagraphFont"/>
    <w:link w:val="BodyText"/>
    <w:rsid w:val="007C3B68"/>
    <w:rPr>
      <w:sz w:val="24"/>
      <w:szCs w:val="24"/>
    </w:rPr>
  </w:style>
  <w:style w:type="paragraph" w:customStyle="1" w:styleId="Default">
    <w:name w:val="Default"/>
    <w:rsid w:val="0032159E"/>
    <w:pPr>
      <w:autoSpaceDE w:val="0"/>
      <w:autoSpaceDN w:val="0"/>
      <w:adjustRightInd w:val="0"/>
    </w:pPr>
    <w:rPr>
      <w:color w:val="000000"/>
      <w:sz w:val="24"/>
      <w:szCs w:val="24"/>
      <w:lang w:val="en-US" w:eastAsia="en-US"/>
    </w:rPr>
  </w:style>
  <w:style w:type="paragraph" w:customStyle="1" w:styleId="tvhtml1">
    <w:name w:val="tv_html1"/>
    <w:basedOn w:val="Normal"/>
    <w:rsid w:val="0018329C"/>
    <w:pPr>
      <w:spacing w:before="100" w:beforeAutospacing="1" w:line="360" w:lineRule="auto"/>
    </w:pPr>
    <w:rPr>
      <w:rFonts w:ascii="Verdana" w:hAnsi="Verdana"/>
      <w:sz w:val="18"/>
      <w:szCs w:val="18"/>
    </w:rPr>
  </w:style>
  <w:style w:type="table" w:styleId="TableGrid">
    <w:name w:val="Table Grid"/>
    <w:basedOn w:val="TableNormal"/>
    <w:rsid w:val="00005F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E86937"/>
    <w:pPr>
      <w:spacing w:after="120"/>
      <w:ind w:left="283"/>
    </w:pPr>
    <w:rPr>
      <w:sz w:val="16"/>
      <w:szCs w:val="16"/>
    </w:rPr>
  </w:style>
  <w:style w:type="character" w:customStyle="1" w:styleId="BodyTextIndent3Char">
    <w:name w:val="Body Text Indent 3 Char"/>
    <w:basedOn w:val="DefaultParagraphFont"/>
    <w:link w:val="BodyTextIndent3"/>
    <w:rsid w:val="00E86937"/>
    <w:rPr>
      <w:sz w:val="16"/>
      <w:szCs w:val="16"/>
    </w:rPr>
  </w:style>
  <w:style w:type="paragraph" w:styleId="ListParagraph">
    <w:name w:val="List Paragraph"/>
    <w:aliases w:val="2,Akapit z listą BS,H&amp;P List Paragraph,Strip"/>
    <w:basedOn w:val="Normal"/>
    <w:link w:val="ListParagraphChar"/>
    <w:uiPriority w:val="34"/>
    <w:qFormat/>
    <w:rsid w:val="00A36A49"/>
    <w:pPr>
      <w:ind w:left="720"/>
      <w:contextualSpacing/>
    </w:pPr>
  </w:style>
  <w:style w:type="character" w:customStyle="1" w:styleId="Heading3Char">
    <w:name w:val="Heading 3 Char"/>
    <w:basedOn w:val="DefaultParagraphFont"/>
    <w:link w:val="Heading3"/>
    <w:uiPriority w:val="9"/>
    <w:rsid w:val="0068560F"/>
    <w:rPr>
      <w:rFonts w:ascii="Cambria" w:eastAsia="Times New Roman" w:hAnsi="Cambria" w:cs="Times New Roman"/>
      <w:b/>
      <w:bCs/>
      <w:sz w:val="26"/>
      <w:szCs w:val="26"/>
    </w:rPr>
  </w:style>
  <w:style w:type="paragraph" w:customStyle="1" w:styleId="tv2131">
    <w:name w:val="tv2131"/>
    <w:basedOn w:val="Normal"/>
    <w:rsid w:val="00015EE5"/>
    <w:pPr>
      <w:spacing w:line="360" w:lineRule="auto"/>
      <w:ind w:firstLine="253"/>
    </w:pPr>
    <w:rPr>
      <w:color w:val="414142"/>
      <w:sz w:val="16"/>
      <w:szCs w:val="16"/>
      <w:lang w:val="en-US" w:eastAsia="en-US"/>
    </w:rPr>
  </w:style>
  <w:style w:type="paragraph" w:customStyle="1" w:styleId="labojumupamats1">
    <w:name w:val="labojumu_pamats1"/>
    <w:basedOn w:val="Normal"/>
    <w:rsid w:val="00015EE5"/>
    <w:pPr>
      <w:spacing w:before="38" w:line="360" w:lineRule="auto"/>
      <w:ind w:firstLine="253"/>
    </w:pPr>
    <w:rPr>
      <w:i/>
      <w:iCs/>
      <w:color w:val="414142"/>
      <w:sz w:val="16"/>
      <w:szCs w:val="16"/>
      <w:lang w:val="en-US" w:eastAsia="en-US"/>
    </w:rPr>
  </w:style>
  <w:style w:type="character" w:styleId="Emphasis">
    <w:name w:val="Emphasis"/>
    <w:basedOn w:val="DefaultParagraphFont"/>
    <w:uiPriority w:val="20"/>
    <w:qFormat/>
    <w:rsid w:val="00972B25"/>
    <w:rPr>
      <w:b/>
      <w:bCs/>
      <w:i w:val="0"/>
      <w:iCs w:val="0"/>
    </w:rPr>
  </w:style>
  <w:style w:type="character" w:customStyle="1" w:styleId="st1">
    <w:name w:val="st1"/>
    <w:basedOn w:val="DefaultParagraphFont"/>
    <w:rsid w:val="00972B25"/>
  </w:style>
  <w:style w:type="character" w:customStyle="1" w:styleId="FooterChar">
    <w:name w:val="Footer Char"/>
    <w:basedOn w:val="DefaultParagraphFont"/>
    <w:link w:val="Footer"/>
    <w:rsid w:val="00FD2D07"/>
    <w:rPr>
      <w:sz w:val="24"/>
      <w:szCs w:val="24"/>
    </w:rPr>
  </w:style>
  <w:style w:type="character" w:customStyle="1" w:styleId="CommentTextChar">
    <w:name w:val="Comment Text Char"/>
    <w:link w:val="CommentText"/>
    <w:uiPriority w:val="99"/>
    <w:locked/>
    <w:rsid w:val="00825387"/>
  </w:style>
  <w:style w:type="paragraph" w:customStyle="1" w:styleId="tv213">
    <w:name w:val="tv213"/>
    <w:basedOn w:val="Normal"/>
    <w:rsid w:val="00E31132"/>
    <w:pPr>
      <w:spacing w:before="100" w:beforeAutospacing="1" w:after="100" w:afterAutospacing="1"/>
    </w:pPr>
    <w:rPr>
      <w:lang w:val="en-US" w:eastAsia="en-US"/>
    </w:rPr>
  </w:style>
  <w:style w:type="character" w:customStyle="1" w:styleId="apple-converted-space">
    <w:name w:val="apple-converted-space"/>
    <w:basedOn w:val="DefaultParagraphFont"/>
    <w:rsid w:val="00E31132"/>
  </w:style>
  <w:style w:type="paragraph" w:customStyle="1" w:styleId="labojumupamats">
    <w:name w:val="labojumu_pamats"/>
    <w:basedOn w:val="Normal"/>
    <w:rsid w:val="00E31132"/>
    <w:pPr>
      <w:spacing w:before="100" w:beforeAutospacing="1" w:after="100" w:afterAutospacing="1"/>
    </w:pPr>
    <w:rPr>
      <w:lang w:val="en-US" w:eastAsia="en-US"/>
    </w:rPr>
  </w:style>
  <w:style w:type="character" w:styleId="FollowedHyperlink">
    <w:name w:val="FollowedHyperlink"/>
    <w:basedOn w:val="DefaultParagraphFont"/>
    <w:rsid w:val="00A10041"/>
    <w:rPr>
      <w:color w:val="800080"/>
      <w:u w:val="single"/>
    </w:rPr>
  </w:style>
  <w:style w:type="character" w:customStyle="1" w:styleId="HeaderChar">
    <w:name w:val="Header Char"/>
    <w:link w:val="Header"/>
    <w:uiPriority w:val="99"/>
    <w:rsid w:val="002724F5"/>
    <w:rPr>
      <w:sz w:val="24"/>
      <w:szCs w:val="24"/>
      <w:lang w:val="lv-LV" w:eastAsia="lv-LV"/>
    </w:rPr>
  </w:style>
  <w:style w:type="character" w:customStyle="1" w:styleId="Heading1Char">
    <w:name w:val="Heading 1 Char"/>
    <w:basedOn w:val="DefaultParagraphFont"/>
    <w:link w:val="Heading1"/>
    <w:uiPriority w:val="99"/>
    <w:rsid w:val="00443366"/>
    <w:rPr>
      <w:rFonts w:ascii="Cambria" w:eastAsia="Times New Roman" w:hAnsi="Cambria" w:cs="Times New Roman"/>
      <w:b/>
      <w:bCs/>
      <w:kern w:val="32"/>
      <w:sz w:val="32"/>
      <w:szCs w:val="32"/>
      <w:lang w:val="lv-LV" w:eastAsia="lv-LV"/>
    </w:rPr>
  </w:style>
  <w:style w:type="paragraph" w:customStyle="1" w:styleId="tv2132">
    <w:name w:val="tv2132"/>
    <w:basedOn w:val="Normal"/>
    <w:rsid w:val="006570C8"/>
    <w:pPr>
      <w:spacing w:line="360" w:lineRule="auto"/>
      <w:ind w:firstLine="300"/>
    </w:pPr>
    <w:rPr>
      <w:color w:val="414142"/>
      <w:sz w:val="20"/>
      <w:szCs w:val="20"/>
    </w:rPr>
  </w:style>
  <w:style w:type="paragraph" w:styleId="Revision">
    <w:name w:val="Revision"/>
    <w:hidden/>
    <w:uiPriority w:val="99"/>
    <w:semiHidden/>
    <w:rsid w:val="00F26631"/>
    <w:rPr>
      <w:sz w:val="24"/>
      <w:szCs w:val="24"/>
    </w:rPr>
  </w:style>
  <w:style w:type="character" w:customStyle="1" w:styleId="naisfChar">
    <w:name w:val="naisf Char"/>
    <w:link w:val="naisf"/>
    <w:uiPriority w:val="99"/>
    <w:locked/>
    <w:rsid w:val="00A25D9E"/>
    <w:rPr>
      <w:sz w:val="24"/>
      <w:szCs w:val="24"/>
    </w:rPr>
  </w:style>
  <w:style w:type="character" w:customStyle="1" w:styleId="ListParagraphChar">
    <w:name w:val="List Paragraph Char"/>
    <w:aliases w:val="2 Char,Akapit z listą BS Char,H&amp;P List Paragraph Char,Strip Char"/>
    <w:link w:val="ListParagraph"/>
    <w:uiPriority w:val="34"/>
    <w:locked/>
    <w:rsid w:val="00A25D9E"/>
    <w:rPr>
      <w:sz w:val="24"/>
      <w:szCs w:val="24"/>
    </w:rPr>
  </w:style>
  <w:style w:type="paragraph" w:customStyle="1" w:styleId="tvhtml">
    <w:name w:val="tv_html"/>
    <w:basedOn w:val="Normal"/>
    <w:rsid w:val="00346875"/>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38E"/>
    <w:rPr>
      <w:sz w:val="24"/>
      <w:szCs w:val="24"/>
    </w:rPr>
  </w:style>
  <w:style w:type="paragraph" w:styleId="Heading1">
    <w:name w:val="heading 1"/>
    <w:basedOn w:val="Normal"/>
    <w:next w:val="Normal"/>
    <w:link w:val="Heading1Char"/>
    <w:qFormat/>
    <w:rsid w:val="00443366"/>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uiPriority w:val="9"/>
    <w:unhideWhenUsed/>
    <w:qFormat/>
    <w:rsid w:val="0068560F"/>
    <w:pPr>
      <w:keepNext/>
      <w:spacing w:before="240" w:after="60"/>
      <w:outlineLvl w:val="2"/>
    </w:pPr>
    <w:rPr>
      <w:rFonts w:ascii="Cambria" w:hAnsi="Cambria"/>
      <w:b/>
      <w:bCs/>
      <w:sz w:val="26"/>
      <w:szCs w:val="26"/>
    </w:rPr>
  </w:style>
  <w:style w:type="paragraph" w:styleId="Heading4">
    <w:name w:val="heading 4"/>
    <w:basedOn w:val="Normal"/>
    <w:next w:val="Normal"/>
    <w:qFormat/>
    <w:rsid w:val="00AA217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link w:val="naisfChar"/>
    <w:uiPriority w:val="99"/>
    <w:rsid w:val="00057A45"/>
    <w:pPr>
      <w:spacing w:before="75" w:after="75"/>
      <w:ind w:firstLine="375"/>
      <w:jc w:val="both"/>
    </w:pPr>
  </w:style>
  <w:style w:type="paragraph" w:customStyle="1" w:styleId="naisnod">
    <w:name w:val="naisnod"/>
    <w:basedOn w:val="Normal"/>
    <w:rsid w:val="00057A45"/>
    <w:pPr>
      <w:spacing w:before="150" w:after="150"/>
      <w:jc w:val="center"/>
    </w:pPr>
    <w:rPr>
      <w:b/>
      <w:bCs/>
    </w:rPr>
  </w:style>
  <w:style w:type="paragraph" w:customStyle="1" w:styleId="naislab">
    <w:name w:val="naislab"/>
    <w:basedOn w:val="Normal"/>
    <w:rsid w:val="00057A45"/>
    <w:pPr>
      <w:spacing w:before="75" w:after="75"/>
      <w:jc w:val="right"/>
    </w:pPr>
  </w:style>
  <w:style w:type="paragraph" w:customStyle="1" w:styleId="naiskr">
    <w:name w:val="naiskr"/>
    <w:basedOn w:val="Normal"/>
    <w:uiPriority w:val="99"/>
    <w:rsid w:val="00057A45"/>
    <w:pPr>
      <w:spacing w:before="75" w:after="75"/>
    </w:pPr>
  </w:style>
  <w:style w:type="paragraph" w:customStyle="1" w:styleId="naisc">
    <w:name w:val="naisc"/>
    <w:basedOn w:val="Normal"/>
    <w:rsid w:val="00057A45"/>
    <w:pPr>
      <w:spacing w:before="75" w:after="75"/>
      <w:jc w:val="center"/>
    </w:pPr>
  </w:style>
  <w:style w:type="paragraph" w:styleId="Header">
    <w:name w:val="header"/>
    <w:basedOn w:val="Normal"/>
    <w:link w:val="HeaderChar"/>
    <w:uiPriority w:val="99"/>
    <w:rsid w:val="00C9138C"/>
    <w:pPr>
      <w:tabs>
        <w:tab w:val="center" w:pos="4153"/>
        <w:tab w:val="right" w:pos="8306"/>
      </w:tabs>
    </w:pPr>
  </w:style>
  <w:style w:type="character" w:styleId="PageNumber">
    <w:name w:val="page number"/>
    <w:basedOn w:val="DefaultParagraphFont"/>
    <w:rsid w:val="00C9138C"/>
  </w:style>
  <w:style w:type="paragraph" w:styleId="Footer">
    <w:name w:val="footer"/>
    <w:basedOn w:val="Normal"/>
    <w:link w:val="FooterChar"/>
    <w:rsid w:val="00295590"/>
    <w:pPr>
      <w:tabs>
        <w:tab w:val="center" w:pos="4153"/>
        <w:tab w:val="right" w:pos="8306"/>
      </w:tabs>
    </w:pPr>
  </w:style>
  <w:style w:type="paragraph" w:styleId="NormalWeb">
    <w:name w:val="Normal (Web)"/>
    <w:basedOn w:val="Normal"/>
    <w:uiPriority w:val="99"/>
    <w:rsid w:val="00E96954"/>
    <w:pPr>
      <w:spacing w:before="75" w:after="75"/>
    </w:pPr>
    <w:rPr>
      <w:rFonts w:eastAsia="SimSun"/>
      <w:noProof/>
      <w:lang w:eastAsia="zh-CN"/>
    </w:rPr>
  </w:style>
  <w:style w:type="character" w:styleId="Hyperlink">
    <w:name w:val="Hyperlink"/>
    <w:basedOn w:val="DefaultParagraphFont"/>
    <w:uiPriority w:val="99"/>
    <w:rsid w:val="0067509B"/>
    <w:rPr>
      <w:color w:val="0000FF"/>
      <w:u w:val="single"/>
    </w:rPr>
  </w:style>
  <w:style w:type="paragraph" w:styleId="PlainText">
    <w:name w:val="Plain Text"/>
    <w:basedOn w:val="Normal"/>
    <w:rsid w:val="004E6D36"/>
    <w:rPr>
      <w:rFonts w:ascii="Courier New" w:hAnsi="Courier New" w:cs="Courier New"/>
      <w:sz w:val="20"/>
      <w:szCs w:val="20"/>
    </w:rPr>
  </w:style>
  <w:style w:type="paragraph" w:styleId="BalloonText">
    <w:name w:val="Balloon Text"/>
    <w:basedOn w:val="Normal"/>
    <w:semiHidden/>
    <w:rsid w:val="00D31706"/>
    <w:rPr>
      <w:rFonts w:ascii="Tahoma" w:hAnsi="Tahoma" w:cs="Tahoma"/>
      <w:sz w:val="16"/>
      <w:szCs w:val="16"/>
    </w:rPr>
  </w:style>
  <w:style w:type="character" w:styleId="CommentReference">
    <w:name w:val="annotation reference"/>
    <w:basedOn w:val="DefaultParagraphFont"/>
    <w:uiPriority w:val="99"/>
    <w:semiHidden/>
    <w:rsid w:val="00486CD5"/>
    <w:rPr>
      <w:sz w:val="16"/>
      <w:szCs w:val="16"/>
    </w:rPr>
  </w:style>
  <w:style w:type="paragraph" w:styleId="CommentText">
    <w:name w:val="annotation text"/>
    <w:basedOn w:val="Normal"/>
    <w:link w:val="CommentTextChar"/>
    <w:uiPriority w:val="99"/>
    <w:semiHidden/>
    <w:rsid w:val="00486CD5"/>
    <w:rPr>
      <w:sz w:val="20"/>
      <w:szCs w:val="20"/>
    </w:rPr>
  </w:style>
  <w:style w:type="paragraph" w:styleId="CommentSubject">
    <w:name w:val="annotation subject"/>
    <w:basedOn w:val="CommentText"/>
    <w:next w:val="CommentText"/>
    <w:semiHidden/>
    <w:rsid w:val="00486CD5"/>
    <w:rPr>
      <w:b/>
      <w:bCs/>
    </w:rPr>
  </w:style>
  <w:style w:type="character" w:customStyle="1" w:styleId="EmailStyle30">
    <w:name w:val="EmailStyle30"/>
    <w:basedOn w:val="DefaultParagraphFont"/>
    <w:semiHidden/>
    <w:rsid w:val="00B4543A"/>
    <w:rPr>
      <w:rFonts w:ascii="Arial" w:hAnsi="Arial" w:cs="Arial"/>
      <w:color w:val="auto"/>
      <w:sz w:val="20"/>
      <w:szCs w:val="20"/>
    </w:rPr>
  </w:style>
  <w:style w:type="character" w:styleId="Strong">
    <w:name w:val="Strong"/>
    <w:basedOn w:val="DefaultParagraphFont"/>
    <w:qFormat/>
    <w:rsid w:val="00F5498A"/>
    <w:rPr>
      <w:b/>
      <w:bCs/>
    </w:rPr>
  </w:style>
  <w:style w:type="paragraph" w:styleId="BodyTextIndent2">
    <w:name w:val="Body Text Indent 2"/>
    <w:basedOn w:val="Normal"/>
    <w:link w:val="BodyTextIndent2Char"/>
    <w:uiPriority w:val="99"/>
    <w:rsid w:val="00957DE7"/>
    <w:pPr>
      <w:spacing w:after="120" w:line="480" w:lineRule="auto"/>
      <w:ind w:left="283"/>
    </w:pPr>
  </w:style>
  <w:style w:type="character" w:customStyle="1" w:styleId="BodyTextIndent2Char">
    <w:name w:val="Body Text Indent 2 Char"/>
    <w:basedOn w:val="DefaultParagraphFont"/>
    <w:link w:val="BodyTextIndent2"/>
    <w:uiPriority w:val="99"/>
    <w:rsid w:val="00957DE7"/>
    <w:rPr>
      <w:sz w:val="24"/>
      <w:szCs w:val="24"/>
    </w:rPr>
  </w:style>
  <w:style w:type="paragraph" w:styleId="BodyTextIndent">
    <w:name w:val="Body Text Indent"/>
    <w:basedOn w:val="Normal"/>
    <w:link w:val="BodyTextIndentChar"/>
    <w:rsid w:val="00957DE7"/>
    <w:pPr>
      <w:spacing w:after="120"/>
      <w:ind w:left="283"/>
    </w:pPr>
  </w:style>
  <w:style w:type="character" w:customStyle="1" w:styleId="BodyTextIndentChar">
    <w:name w:val="Body Text Indent Char"/>
    <w:basedOn w:val="DefaultParagraphFont"/>
    <w:link w:val="BodyTextIndent"/>
    <w:rsid w:val="00957DE7"/>
    <w:rPr>
      <w:sz w:val="24"/>
      <w:szCs w:val="24"/>
    </w:rPr>
  </w:style>
  <w:style w:type="paragraph" w:customStyle="1" w:styleId="CharChar">
    <w:name w:val="Char Char"/>
    <w:basedOn w:val="Normal"/>
    <w:next w:val="Normal"/>
    <w:rsid w:val="006E39BF"/>
    <w:pPr>
      <w:spacing w:after="160" w:line="240" w:lineRule="exact"/>
    </w:pPr>
    <w:rPr>
      <w:rFonts w:ascii="Tahoma" w:hAnsi="Tahoma"/>
      <w:szCs w:val="20"/>
      <w:lang w:val="en-US" w:eastAsia="en-US"/>
    </w:rPr>
  </w:style>
  <w:style w:type="paragraph" w:customStyle="1" w:styleId="basetext">
    <w:name w:val="base text"/>
    <w:rsid w:val="001459C7"/>
    <w:pPr>
      <w:widowControl w:val="0"/>
      <w:tabs>
        <w:tab w:val="left" w:pos="357"/>
        <w:tab w:val="left" w:pos="1304"/>
        <w:tab w:val="left" w:pos="2608"/>
        <w:tab w:val="left" w:pos="3912"/>
        <w:tab w:val="left" w:pos="5216"/>
        <w:tab w:val="right" w:pos="7655"/>
      </w:tabs>
      <w:overflowPunct w:val="0"/>
      <w:autoSpaceDE w:val="0"/>
      <w:autoSpaceDN w:val="0"/>
      <w:adjustRightInd w:val="0"/>
      <w:spacing w:before="240"/>
      <w:jc w:val="both"/>
      <w:textAlignment w:val="baseline"/>
    </w:pPr>
    <w:rPr>
      <w:sz w:val="24"/>
      <w:lang w:val="en-US" w:eastAsia="en-US"/>
    </w:rPr>
  </w:style>
  <w:style w:type="character" w:customStyle="1" w:styleId="spelle">
    <w:name w:val="spelle"/>
    <w:basedOn w:val="DefaultParagraphFont"/>
    <w:rsid w:val="007C3B68"/>
  </w:style>
  <w:style w:type="paragraph" w:styleId="BodyText">
    <w:name w:val="Body Text"/>
    <w:basedOn w:val="Normal"/>
    <w:link w:val="BodyTextChar"/>
    <w:rsid w:val="007C3B68"/>
    <w:pPr>
      <w:spacing w:after="120"/>
    </w:pPr>
  </w:style>
  <w:style w:type="character" w:customStyle="1" w:styleId="BodyTextChar">
    <w:name w:val="Body Text Char"/>
    <w:basedOn w:val="DefaultParagraphFont"/>
    <w:link w:val="BodyText"/>
    <w:rsid w:val="007C3B68"/>
    <w:rPr>
      <w:sz w:val="24"/>
      <w:szCs w:val="24"/>
    </w:rPr>
  </w:style>
  <w:style w:type="paragraph" w:customStyle="1" w:styleId="Default">
    <w:name w:val="Default"/>
    <w:rsid w:val="0032159E"/>
    <w:pPr>
      <w:autoSpaceDE w:val="0"/>
      <w:autoSpaceDN w:val="0"/>
      <w:adjustRightInd w:val="0"/>
    </w:pPr>
    <w:rPr>
      <w:color w:val="000000"/>
      <w:sz w:val="24"/>
      <w:szCs w:val="24"/>
      <w:lang w:val="en-US" w:eastAsia="en-US"/>
    </w:rPr>
  </w:style>
  <w:style w:type="paragraph" w:customStyle="1" w:styleId="tvhtml1">
    <w:name w:val="tv_html1"/>
    <w:basedOn w:val="Normal"/>
    <w:rsid w:val="0018329C"/>
    <w:pPr>
      <w:spacing w:before="100" w:beforeAutospacing="1" w:line="360" w:lineRule="auto"/>
    </w:pPr>
    <w:rPr>
      <w:rFonts w:ascii="Verdana" w:hAnsi="Verdana"/>
      <w:sz w:val="18"/>
      <w:szCs w:val="18"/>
    </w:rPr>
  </w:style>
  <w:style w:type="table" w:styleId="TableGrid">
    <w:name w:val="Table Grid"/>
    <w:basedOn w:val="TableNormal"/>
    <w:rsid w:val="00005F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E86937"/>
    <w:pPr>
      <w:spacing w:after="120"/>
      <w:ind w:left="283"/>
    </w:pPr>
    <w:rPr>
      <w:sz w:val="16"/>
      <w:szCs w:val="16"/>
    </w:rPr>
  </w:style>
  <w:style w:type="character" w:customStyle="1" w:styleId="BodyTextIndent3Char">
    <w:name w:val="Body Text Indent 3 Char"/>
    <w:basedOn w:val="DefaultParagraphFont"/>
    <w:link w:val="BodyTextIndent3"/>
    <w:rsid w:val="00E86937"/>
    <w:rPr>
      <w:sz w:val="16"/>
      <w:szCs w:val="16"/>
    </w:rPr>
  </w:style>
  <w:style w:type="paragraph" w:styleId="ListParagraph">
    <w:name w:val="List Paragraph"/>
    <w:aliases w:val="2,Akapit z listą BS,H&amp;P List Paragraph,Strip"/>
    <w:basedOn w:val="Normal"/>
    <w:link w:val="ListParagraphChar"/>
    <w:uiPriority w:val="34"/>
    <w:qFormat/>
    <w:rsid w:val="00A36A49"/>
    <w:pPr>
      <w:ind w:left="720"/>
      <w:contextualSpacing/>
    </w:pPr>
  </w:style>
  <w:style w:type="character" w:customStyle="1" w:styleId="Heading3Char">
    <w:name w:val="Heading 3 Char"/>
    <w:basedOn w:val="DefaultParagraphFont"/>
    <w:link w:val="Heading3"/>
    <w:uiPriority w:val="9"/>
    <w:rsid w:val="0068560F"/>
    <w:rPr>
      <w:rFonts w:ascii="Cambria" w:eastAsia="Times New Roman" w:hAnsi="Cambria" w:cs="Times New Roman"/>
      <w:b/>
      <w:bCs/>
      <w:sz w:val="26"/>
      <w:szCs w:val="26"/>
    </w:rPr>
  </w:style>
  <w:style w:type="paragraph" w:customStyle="1" w:styleId="tv2131">
    <w:name w:val="tv2131"/>
    <w:basedOn w:val="Normal"/>
    <w:rsid w:val="00015EE5"/>
    <w:pPr>
      <w:spacing w:line="360" w:lineRule="auto"/>
      <w:ind w:firstLine="253"/>
    </w:pPr>
    <w:rPr>
      <w:color w:val="414142"/>
      <w:sz w:val="16"/>
      <w:szCs w:val="16"/>
      <w:lang w:val="en-US" w:eastAsia="en-US"/>
    </w:rPr>
  </w:style>
  <w:style w:type="paragraph" w:customStyle="1" w:styleId="labojumupamats1">
    <w:name w:val="labojumu_pamats1"/>
    <w:basedOn w:val="Normal"/>
    <w:rsid w:val="00015EE5"/>
    <w:pPr>
      <w:spacing w:before="38" w:line="360" w:lineRule="auto"/>
      <w:ind w:firstLine="253"/>
    </w:pPr>
    <w:rPr>
      <w:i/>
      <w:iCs/>
      <w:color w:val="414142"/>
      <w:sz w:val="16"/>
      <w:szCs w:val="16"/>
      <w:lang w:val="en-US" w:eastAsia="en-US"/>
    </w:rPr>
  </w:style>
  <w:style w:type="character" w:styleId="Emphasis">
    <w:name w:val="Emphasis"/>
    <w:basedOn w:val="DefaultParagraphFont"/>
    <w:uiPriority w:val="20"/>
    <w:qFormat/>
    <w:rsid w:val="00972B25"/>
    <w:rPr>
      <w:b/>
      <w:bCs/>
      <w:i w:val="0"/>
      <w:iCs w:val="0"/>
    </w:rPr>
  </w:style>
  <w:style w:type="character" w:customStyle="1" w:styleId="st1">
    <w:name w:val="st1"/>
    <w:basedOn w:val="DefaultParagraphFont"/>
    <w:rsid w:val="00972B25"/>
  </w:style>
  <w:style w:type="character" w:customStyle="1" w:styleId="FooterChar">
    <w:name w:val="Footer Char"/>
    <w:basedOn w:val="DefaultParagraphFont"/>
    <w:link w:val="Footer"/>
    <w:rsid w:val="00FD2D07"/>
    <w:rPr>
      <w:sz w:val="24"/>
      <w:szCs w:val="24"/>
    </w:rPr>
  </w:style>
  <w:style w:type="character" w:customStyle="1" w:styleId="CommentTextChar">
    <w:name w:val="Comment Text Char"/>
    <w:link w:val="CommentText"/>
    <w:uiPriority w:val="99"/>
    <w:locked/>
    <w:rsid w:val="00825387"/>
  </w:style>
  <w:style w:type="paragraph" w:customStyle="1" w:styleId="tv213">
    <w:name w:val="tv213"/>
    <w:basedOn w:val="Normal"/>
    <w:rsid w:val="00E31132"/>
    <w:pPr>
      <w:spacing w:before="100" w:beforeAutospacing="1" w:after="100" w:afterAutospacing="1"/>
    </w:pPr>
    <w:rPr>
      <w:lang w:val="en-US" w:eastAsia="en-US"/>
    </w:rPr>
  </w:style>
  <w:style w:type="character" w:customStyle="1" w:styleId="apple-converted-space">
    <w:name w:val="apple-converted-space"/>
    <w:basedOn w:val="DefaultParagraphFont"/>
    <w:rsid w:val="00E31132"/>
  </w:style>
  <w:style w:type="paragraph" w:customStyle="1" w:styleId="labojumupamats">
    <w:name w:val="labojumu_pamats"/>
    <w:basedOn w:val="Normal"/>
    <w:rsid w:val="00E31132"/>
    <w:pPr>
      <w:spacing w:before="100" w:beforeAutospacing="1" w:after="100" w:afterAutospacing="1"/>
    </w:pPr>
    <w:rPr>
      <w:lang w:val="en-US" w:eastAsia="en-US"/>
    </w:rPr>
  </w:style>
  <w:style w:type="character" w:styleId="FollowedHyperlink">
    <w:name w:val="FollowedHyperlink"/>
    <w:basedOn w:val="DefaultParagraphFont"/>
    <w:rsid w:val="00A10041"/>
    <w:rPr>
      <w:color w:val="800080"/>
      <w:u w:val="single"/>
    </w:rPr>
  </w:style>
  <w:style w:type="character" w:customStyle="1" w:styleId="HeaderChar">
    <w:name w:val="Header Char"/>
    <w:link w:val="Header"/>
    <w:uiPriority w:val="99"/>
    <w:rsid w:val="002724F5"/>
    <w:rPr>
      <w:sz w:val="24"/>
      <w:szCs w:val="24"/>
      <w:lang w:val="lv-LV" w:eastAsia="lv-LV"/>
    </w:rPr>
  </w:style>
  <w:style w:type="character" w:customStyle="1" w:styleId="Heading1Char">
    <w:name w:val="Heading 1 Char"/>
    <w:basedOn w:val="DefaultParagraphFont"/>
    <w:link w:val="Heading1"/>
    <w:uiPriority w:val="99"/>
    <w:rsid w:val="00443366"/>
    <w:rPr>
      <w:rFonts w:ascii="Cambria" w:eastAsia="Times New Roman" w:hAnsi="Cambria" w:cs="Times New Roman"/>
      <w:b/>
      <w:bCs/>
      <w:kern w:val="32"/>
      <w:sz w:val="32"/>
      <w:szCs w:val="32"/>
      <w:lang w:val="lv-LV" w:eastAsia="lv-LV"/>
    </w:rPr>
  </w:style>
  <w:style w:type="paragraph" w:customStyle="1" w:styleId="tv2132">
    <w:name w:val="tv2132"/>
    <w:basedOn w:val="Normal"/>
    <w:rsid w:val="006570C8"/>
    <w:pPr>
      <w:spacing w:line="360" w:lineRule="auto"/>
      <w:ind w:firstLine="300"/>
    </w:pPr>
    <w:rPr>
      <w:color w:val="414142"/>
      <w:sz w:val="20"/>
      <w:szCs w:val="20"/>
    </w:rPr>
  </w:style>
  <w:style w:type="paragraph" w:styleId="Revision">
    <w:name w:val="Revision"/>
    <w:hidden/>
    <w:uiPriority w:val="99"/>
    <w:semiHidden/>
    <w:rsid w:val="00F26631"/>
    <w:rPr>
      <w:sz w:val="24"/>
      <w:szCs w:val="24"/>
    </w:rPr>
  </w:style>
  <w:style w:type="character" w:customStyle="1" w:styleId="naisfChar">
    <w:name w:val="naisf Char"/>
    <w:link w:val="naisf"/>
    <w:uiPriority w:val="99"/>
    <w:locked/>
    <w:rsid w:val="00A25D9E"/>
    <w:rPr>
      <w:sz w:val="24"/>
      <w:szCs w:val="24"/>
    </w:rPr>
  </w:style>
  <w:style w:type="character" w:customStyle="1" w:styleId="ListParagraphChar">
    <w:name w:val="List Paragraph Char"/>
    <w:aliases w:val="2 Char,Akapit z listą BS Char,H&amp;P List Paragraph Char,Strip Char"/>
    <w:link w:val="ListParagraph"/>
    <w:uiPriority w:val="34"/>
    <w:locked/>
    <w:rsid w:val="00A25D9E"/>
    <w:rPr>
      <w:sz w:val="24"/>
      <w:szCs w:val="24"/>
    </w:rPr>
  </w:style>
  <w:style w:type="paragraph" w:customStyle="1" w:styleId="tvhtml">
    <w:name w:val="tv_html"/>
    <w:basedOn w:val="Normal"/>
    <w:rsid w:val="0034687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095049">
      <w:bodyDiv w:val="1"/>
      <w:marLeft w:val="0"/>
      <w:marRight w:val="0"/>
      <w:marTop w:val="38"/>
      <w:marBottom w:val="0"/>
      <w:divBdr>
        <w:top w:val="none" w:sz="0" w:space="0" w:color="auto"/>
        <w:left w:val="none" w:sz="0" w:space="0" w:color="auto"/>
        <w:bottom w:val="none" w:sz="0" w:space="0" w:color="auto"/>
        <w:right w:val="none" w:sz="0" w:space="0" w:color="auto"/>
      </w:divBdr>
      <w:divsChild>
        <w:div w:id="1102333791">
          <w:marLeft w:val="0"/>
          <w:marRight w:val="0"/>
          <w:marTop w:val="0"/>
          <w:marBottom w:val="0"/>
          <w:divBdr>
            <w:top w:val="none" w:sz="0" w:space="0" w:color="auto"/>
            <w:left w:val="none" w:sz="0" w:space="0" w:color="auto"/>
            <w:bottom w:val="none" w:sz="0" w:space="0" w:color="auto"/>
            <w:right w:val="none" w:sz="0" w:space="0" w:color="auto"/>
          </w:divBdr>
          <w:divsChild>
            <w:div w:id="464470649">
              <w:marLeft w:val="0"/>
              <w:marRight w:val="0"/>
              <w:marTop w:val="0"/>
              <w:marBottom w:val="0"/>
              <w:divBdr>
                <w:top w:val="none" w:sz="0" w:space="0" w:color="auto"/>
                <w:left w:val="none" w:sz="0" w:space="0" w:color="auto"/>
                <w:bottom w:val="none" w:sz="0" w:space="0" w:color="auto"/>
                <w:right w:val="none" w:sz="0" w:space="0" w:color="auto"/>
              </w:divBdr>
              <w:divsChild>
                <w:div w:id="2042440317">
                  <w:marLeft w:val="0"/>
                  <w:marRight w:val="0"/>
                  <w:marTop w:val="0"/>
                  <w:marBottom w:val="0"/>
                  <w:divBdr>
                    <w:top w:val="none" w:sz="0" w:space="0" w:color="auto"/>
                    <w:left w:val="none" w:sz="0" w:space="0" w:color="auto"/>
                    <w:bottom w:val="none" w:sz="0" w:space="0" w:color="auto"/>
                    <w:right w:val="none" w:sz="0" w:space="0" w:color="auto"/>
                  </w:divBdr>
                  <w:divsChild>
                    <w:div w:id="244464621">
                      <w:marLeft w:val="0"/>
                      <w:marRight w:val="0"/>
                      <w:marTop w:val="0"/>
                      <w:marBottom w:val="0"/>
                      <w:divBdr>
                        <w:top w:val="none" w:sz="0" w:space="0" w:color="auto"/>
                        <w:left w:val="none" w:sz="0" w:space="0" w:color="auto"/>
                        <w:bottom w:val="none" w:sz="0" w:space="0" w:color="auto"/>
                        <w:right w:val="none" w:sz="0" w:space="0" w:color="auto"/>
                      </w:divBdr>
                      <w:divsChild>
                        <w:div w:id="1418599987">
                          <w:marLeft w:val="0"/>
                          <w:marRight w:val="0"/>
                          <w:marTop w:val="38"/>
                          <w:marBottom w:val="0"/>
                          <w:divBdr>
                            <w:top w:val="none" w:sz="0" w:space="0" w:color="auto"/>
                            <w:left w:val="none" w:sz="0" w:space="0" w:color="auto"/>
                            <w:bottom w:val="none" w:sz="0" w:space="0" w:color="auto"/>
                            <w:right w:val="none" w:sz="0" w:space="0" w:color="auto"/>
                          </w:divBdr>
                          <w:divsChild>
                            <w:div w:id="293340106">
                              <w:marLeft w:val="0"/>
                              <w:marRight w:val="0"/>
                              <w:marTop w:val="0"/>
                              <w:marBottom w:val="0"/>
                              <w:divBdr>
                                <w:top w:val="none" w:sz="0" w:space="0" w:color="auto"/>
                                <w:left w:val="none" w:sz="0" w:space="0" w:color="auto"/>
                                <w:bottom w:val="none" w:sz="0" w:space="0" w:color="auto"/>
                                <w:right w:val="none" w:sz="0" w:space="0" w:color="auto"/>
                              </w:divBdr>
                              <w:divsChild>
                                <w:div w:id="640811989">
                                  <w:marLeft w:val="1516"/>
                                  <w:marRight w:val="3335"/>
                                  <w:marTop w:val="0"/>
                                  <w:marBottom w:val="0"/>
                                  <w:divBdr>
                                    <w:top w:val="none" w:sz="0" w:space="0" w:color="auto"/>
                                    <w:left w:val="none" w:sz="0" w:space="0" w:color="auto"/>
                                    <w:bottom w:val="none" w:sz="0" w:space="0" w:color="auto"/>
                                    <w:right w:val="none" w:sz="0" w:space="0" w:color="auto"/>
                                  </w:divBdr>
                                  <w:divsChild>
                                    <w:div w:id="1682974717">
                                      <w:marLeft w:val="0"/>
                                      <w:marRight w:val="0"/>
                                      <w:marTop w:val="0"/>
                                      <w:marBottom w:val="0"/>
                                      <w:divBdr>
                                        <w:top w:val="none" w:sz="0" w:space="0" w:color="auto"/>
                                        <w:left w:val="none" w:sz="0" w:space="0" w:color="auto"/>
                                        <w:bottom w:val="none" w:sz="0" w:space="0" w:color="auto"/>
                                        <w:right w:val="none" w:sz="0" w:space="0" w:color="auto"/>
                                      </w:divBdr>
                                      <w:divsChild>
                                        <w:div w:id="392697403">
                                          <w:marLeft w:val="0"/>
                                          <w:marRight w:val="0"/>
                                          <w:marTop w:val="0"/>
                                          <w:marBottom w:val="0"/>
                                          <w:divBdr>
                                            <w:top w:val="none" w:sz="0" w:space="0" w:color="auto"/>
                                            <w:left w:val="none" w:sz="0" w:space="0" w:color="auto"/>
                                            <w:bottom w:val="none" w:sz="0" w:space="0" w:color="auto"/>
                                            <w:right w:val="none" w:sz="0" w:space="0" w:color="auto"/>
                                          </w:divBdr>
                                          <w:divsChild>
                                            <w:div w:id="640309995">
                                              <w:marLeft w:val="0"/>
                                              <w:marRight w:val="0"/>
                                              <w:marTop w:val="0"/>
                                              <w:marBottom w:val="0"/>
                                              <w:divBdr>
                                                <w:top w:val="none" w:sz="0" w:space="0" w:color="auto"/>
                                                <w:left w:val="none" w:sz="0" w:space="0" w:color="auto"/>
                                                <w:bottom w:val="none" w:sz="0" w:space="0" w:color="auto"/>
                                                <w:right w:val="none" w:sz="0" w:space="0" w:color="auto"/>
                                              </w:divBdr>
                                              <w:divsChild>
                                                <w:div w:id="889656175">
                                                  <w:marLeft w:val="0"/>
                                                  <w:marRight w:val="0"/>
                                                  <w:marTop w:val="0"/>
                                                  <w:marBottom w:val="0"/>
                                                  <w:divBdr>
                                                    <w:top w:val="none" w:sz="0" w:space="0" w:color="auto"/>
                                                    <w:left w:val="none" w:sz="0" w:space="0" w:color="auto"/>
                                                    <w:bottom w:val="none" w:sz="0" w:space="0" w:color="auto"/>
                                                    <w:right w:val="none" w:sz="0" w:space="0" w:color="auto"/>
                                                  </w:divBdr>
                                                  <w:divsChild>
                                                    <w:div w:id="982974952">
                                                      <w:marLeft w:val="0"/>
                                                      <w:marRight w:val="0"/>
                                                      <w:marTop w:val="0"/>
                                                      <w:marBottom w:val="0"/>
                                                      <w:divBdr>
                                                        <w:top w:val="none" w:sz="0" w:space="0" w:color="auto"/>
                                                        <w:left w:val="none" w:sz="0" w:space="0" w:color="auto"/>
                                                        <w:bottom w:val="none" w:sz="0" w:space="0" w:color="auto"/>
                                                        <w:right w:val="none" w:sz="0" w:space="0" w:color="auto"/>
                                                      </w:divBdr>
                                                      <w:divsChild>
                                                        <w:div w:id="193200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24206823">
      <w:bodyDiv w:val="1"/>
      <w:marLeft w:val="0"/>
      <w:marRight w:val="0"/>
      <w:marTop w:val="0"/>
      <w:marBottom w:val="0"/>
      <w:divBdr>
        <w:top w:val="none" w:sz="0" w:space="0" w:color="auto"/>
        <w:left w:val="none" w:sz="0" w:space="0" w:color="auto"/>
        <w:bottom w:val="none" w:sz="0" w:space="0" w:color="auto"/>
        <w:right w:val="none" w:sz="0" w:space="0" w:color="auto"/>
      </w:divBdr>
    </w:div>
    <w:div w:id="378286089">
      <w:bodyDiv w:val="1"/>
      <w:marLeft w:val="0"/>
      <w:marRight w:val="0"/>
      <w:marTop w:val="0"/>
      <w:marBottom w:val="0"/>
      <w:divBdr>
        <w:top w:val="none" w:sz="0" w:space="0" w:color="auto"/>
        <w:left w:val="none" w:sz="0" w:space="0" w:color="auto"/>
        <w:bottom w:val="none" w:sz="0" w:space="0" w:color="auto"/>
        <w:right w:val="none" w:sz="0" w:space="0" w:color="auto"/>
      </w:divBdr>
    </w:div>
    <w:div w:id="398213021">
      <w:bodyDiv w:val="1"/>
      <w:marLeft w:val="0"/>
      <w:marRight w:val="0"/>
      <w:marTop w:val="0"/>
      <w:marBottom w:val="0"/>
      <w:divBdr>
        <w:top w:val="none" w:sz="0" w:space="0" w:color="auto"/>
        <w:left w:val="none" w:sz="0" w:space="0" w:color="auto"/>
        <w:bottom w:val="none" w:sz="0" w:space="0" w:color="auto"/>
        <w:right w:val="none" w:sz="0" w:space="0" w:color="auto"/>
      </w:divBdr>
    </w:div>
    <w:div w:id="598954798">
      <w:bodyDiv w:val="1"/>
      <w:marLeft w:val="0"/>
      <w:marRight w:val="0"/>
      <w:marTop w:val="0"/>
      <w:marBottom w:val="0"/>
      <w:divBdr>
        <w:top w:val="none" w:sz="0" w:space="0" w:color="auto"/>
        <w:left w:val="none" w:sz="0" w:space="0" w:color="auto"/>
        <w:bottom w:val="none" w:sz="0" w:space="0" w:color="auto"/>
        <w:right w:val="none" w:sz="0" w:space="0" w:color="auto"/>
      </w:divBdr>
    </w:div>
    <w:div w:id="613679232">
      <w:bodyDiv w:val="1"/>
      <w:marLeft w:val="0"/>
      <w:marRight w:val="0"/>
      <w:marTop w:val="0"/>
      <w:marBottom w:val="0"/>
      <w:divBdr>
        <w:top w:val="none" w:sz="0" w:space="0" w:color="auto"/>
        <w:left w:val="none" w:sz="0" w:space="0" w:color="auto"/>
        <w:bottom w:val="none" w:sz="0" w:space="0" w:color="auto"/>
        <w:right w:val="none" w:sz="0" w:space="0" w:color="auto"/>
      </w:divBdr>
    </w:div>
    <w:div w:id="650908620">
      <w:bodyDiv w:val="1"/>
      <w:marLeft w:val="0"/>
      <w:marRight w:val="0"/>
      <w:marTop w:val="0"/>
      <w:marBottom w:val="0"/>
      <w:divBdr>
        <w:top w:val="none" w:sz="0" w:space="0" w:color="auto"/>
        <w:left w:val="none" w:sz="0" w:space="0" w:color="auto"/>
        <w:bottom w:val="none" w:sz="0" w:space="0" w:color="auto"/>
        <w:right w:val="none" w:sz="0" w:space="0" w:color="auto"/>
      </w:divBdr>
    </w:div>
    <w:div w:id="718093187">
      <w:bodyDiv w:val="1"/>
      <w:marLeft w:val="0"/>
      <w:marRight w:val="0"/>
      <w:marTop w:val="0"/>
      <w:marBottom w:val="0"/>
      <w:divBdr>
        <w:top w:val="none" w:sz="0" w:space="0" w:color="auto"/>
        <w:left w:val="none" w:sz="0" w:space="0" w:color="auto"/>
        <w:bottom w:val="none" w:sz="0" w:space="0" w:color="auto"/>
        <w:right w:val="none" w:sz="0" w:space="0" w:color="auto"/>
      </w:divBdr>
      <w:divsChild>
        <w:div w:id="1156186850">
          <w:marLeft w:val="0"/>
          <w:marRight w:val="0"/>
          <w:marTop w:val="150"/>
          <w:marBottom w:val="0"/>
          <w:divBdr>
            <w:top w:val="none" w:sz="0" w:space="0" w:color="auto"/>
            <w:left w:val="none" w:sz="0" w:space="0" w:color="auto"/>
            <w:bottom w:val="none" w:sz="0" w:space="0" w:color="auto"/>
            <w:right w:val="none" w:sz="0" w:space="0" w:color="auto"/>
          </w:divBdr>
          <w:divsChild>
            <w:div w:id="469128220">
              <w:marLeft w:val="0"/>
              <w:marRight w:val="0"/>
              <w:marTop w:val="0"/>
              <w:marBottom w:val="0"/>
              <w:divBdr>
                <w:top w:val="none" w:sz="0" w:space="0" w:color="auto"/>
                <w:left w:val="none" w:sz="0" w:space="0" w:color="auto"/>
                <w:bottom w:val="none" w:sz="0" w:space="0" w:color="auto"/>
                <w:right w:val="none" w:sz="0" w:space="0" w:color="auto"/>
              </w:divBdr>
              <w:divsChild>
                <w:div w:id="1052539183">
                  <w:marLeft w:val="0"/>
                  <w:marRight w:val="0"/>
                  <w:marTop w:val="0"/>
                  <w:marBottom w:val="0"/>
                  <w:divBdr>
                    <w:top w:val="single" w:sz="6" w:space="0" w:color="CCCCCC"/>
                    <w:left w:val="single" w:sz="6" w:space="0" w:color="CCCCCC"/>
                    <w:bottom w:val="single" w:sz="6" w:space="0" w:color="CCCCCC"/>
                    <w:right w:val="single" w:sz="6" w:space="0" w:color="CCCCCC"/>
                  </w:divBdr>
                  <w:divsChild>
                    <w:div w:id="516969363">
                      <w:marLeft w:val="0"/>
                      <w:marRight w:val="0"/>
                      <w:marTop w:val="0"/>
                      <w:marBottom w:val="0"/>
                      <w:divBdr>
                        <w:top w:val="none" w:sz="0" w:space="0" w:color="auto"/>
                        <w:left w:val="none" w:sz="0" w:space="0" w:color="auto"/>
                        <w:bottom w:val="none" w:sz="0" w:space="0" w:color="auto"/>
                        <w:right w:val="none" w:sz="0" w:space="0" w:color="auto"/>
                      </w:divBdr>
                      <w:divsChild>
                        <w:div w:id="2021196674">
                          <w:marLeft w:val="0"/>
                          <w:marRight w:val="0"/>
                          <w:marTop w:val="0"/>
                          <w:marBottom w:val="0"/>
                          <w:divBdr>
                            <w:top w:val="none" w:sz="0" w:space="0" w:color="auto"/>
                            <w:left w:val="none" w:sz="0" w:space="0" w:color="auto"/>
                            <w:bottom w:val="none" w:sz="0" w:space="0" w:color="auto"/>
                            <w:right w:val="none" w:sz="0" w:space="0" w:color="auto"/>
                          </w:divBdr>
                          <w:divsChild>
                            <w:div w:id="1877505776">
                              <w:marLeft w:val="0"/>
                              <w:marRight w:val="0"/>
                              <w:marTop w:val="0"/>
                              <w:marBottom w:val="0"/>
                              <w:divBdr>
                                <w:top w:val="none" w:sz="0" w:space="0" w:color="auto"/>
                                <w:left w:val="none" w:sz="0" w:space="0" w:color="auto"/>
                                <w:bottom w:val="none" w:sz="0" w:space="0" w:color="auto"/>
                                <w:right w:val="none" w:sz="0" w:space="0" w:color="auto"/>
                              </w:divBdr>
                              <w:divsChild>
                                <w:div w:id="203137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5661429">
      <w:bodyDiv w:val="1"/>
      <w:marLeft w:val="0"/>
      <w:marRight w:val="0"/>
      <w:marTop w:val="0"/>
      <w:marBottom w:val="0"/>
      <w:divBdr>
        <w:top w:val="none" w:sz="0" w:space="0" w:color="auto"/>
        <w:left w:val="none" w:sz="0" w:space="0" w:color="auto"/>
        <w:bottom w:val="none" w:sz="0" w:space="0" w:color="auto"/>
        <w:right w:val="none" w:sz="0" w:space="0" w:color="auto"/>
      </w:divBdr>
    </w:div>
    <w:div w:id="883056499">
      <w:bodyDiv w:val="1"/>
      <w:marLeft w:val="0"/>
      <w:marRight w:val="0"/>
      <w:marTop w:val="0"/>
      <w:marBottom w:val="0"/>
      <w:divBdr>
        <w:top w:val="none" w:sz="0" w:space="0" w:color="auto"/>
        <w:left w:val="none" w:sz="0" w:space="0" w:color="auto"/>
        <w:bottom w:val="none" w:sz="0" w:space="0" w:color="auto"/>
        <w:right w:val="none" w:sz="0" w:space="0" w:color="auto"/>
      </w:divBdr>
      <w:divsChild>
        <w:div w:id="1446460044">
          <w:marLeft w:val="0"/>
          <w:marRight w:val="0"/>
          <w:marTop w:val="0"/>
          <w:marBottom w:val="0"/>
          <w:divBdr>
            <w:top w:val="none" w:sz="0" w:space="0" w:color="auto"/>
            <w:left w:val="none" w:sz="0" w:space="0" w:color="auto"/>
            <w:bottom w:val="none" w:sz="0" w:space="0" w:color="auto"/>
            <w:right w:val="none" w:sz="0" w:space="0" w:color="auto"/>
          </w:divBdr>
          <w:divsChild>
            <w:div w:id="1747335197">
              <w:marLeft w:val="0"/>
              <w:marRight w:val="0"/>
              <w:marTop w:val="0"/>
              <w:marBottom w:val="0"/>
              <w:divBdr>
                <w:top w:val="none" w:sz="0" w:space="0" w:color="auto"/>
                <w:left w:val="none" w:sz="0" w:space="0" w:color="auto"/>
                <w:bottom w:val="none" w:sz="0" w:space="0" w:color="auto"/>
                <w:right w:val="none" w:sz="0" w:space="0" w:color="auto"/>
              </w:divBdr>
              <w:divsChild>
                <w:div w:id="864178374">
                  <w:marLeft w:val="0"/>
                  <w:marRight w:val="0"/>
                  <w:marTop w:val="0"/>
                  <w:marBottom w:val="0"/>
                  <w:divBdr>
                    <w:top w:val="none" w:sz="0" w:space="0" w:color="auto"/>
                    <w:left w:val="none" w:sz="0" w:space="0" w:color="auto"/>
                    <w:bottom w:val="none" w:sz="0" w:space="0" w:color="auto"/>
                    <w:right w:val="none" w:sz="0" w:space="0" w:color="auto"/>
                  </w:divBdr>
                  <w:divsChild>
                    <w:div w:id="566384687">
                      <w:marLeft w:val="0"/>
                      <w:marRight w:val="0"/>
                      <w:marTop w:val="0"/>
                      <w:marBottom w:val="0"/>
                      <w:divBdr>
                        <w:top w:val="none" w:sz="0" w:space="0" w:color="auto"/>
                        <w:left w:val="none" w:sz="0" w:space="0" w:color="auto"/>
                        <w:bottom w:val="none" w:sz="0" w:space="0" w:color="auto"/>
                        <w:right w:val="none" w:sz="0" w:space="0" w:color="auto"/>
                      </w:divBdr>
                      <w:divsChild>
                        <w:div w:id="1600329172">
                          <w:marLeft w:val="0"/>
                          <w:marRight w:val="0"/>
                          <w:marTop w:val="0"/>
                          <w:marBottom w:val="0"/>
                          <w:divBdr>
                            <w:top w:val="none" w:sz="0" w:space="0" w:color="auto"/>
                            <w:left w:val="none" w:sz="0" w:space="0" w:color="auto"/>
                            <w:bottom w:val="none" w:sz="0" w:space="0" w:color="auto"/>
                            <w:right w:val="none" w:sz="0" w:space="0" w:color="auto"/>
                          </w:divBdr>
                          <w:divsChild>
                            <w:div w:id="26643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4238348">
      <w:bodyDiv w:val="1"/>
      <w:marLeft w:val="0"/>
      <w:marRight w:val="0"/>
      <w:marTop w:val="0"/>
      <w:marBottom w:val="0"/>
      <w:divBdr>
        <w:top w:val="none" w:sz="0" w:space="0" w:color="auto"/>
        <w:left w:val="none" w:sz="0" w:space="0" w:color="auto"/>
        <w:bottom w:val="none" w:sz="0" w:space="0" w:color="auto"/>
        <w:right w:val="none" w:sz="0" w:space="0" w:color="auto"/>
      </w:divBdr>
      <w:divsChild>
        <w:div w:id="1404644875">
          <w:marLeft w:val="0"/>
          <w:marRight w:val="0"/>
          <w:marTop w:val="0"/>
          <w:marBottom w:val="0"/>
          <w:divBdr>
            <w:top w:val="none" w:sz="0" w:space="0" w:color="auto"/>
            <w:left w:val="none" w:sz="0" w:space="0" w:color="auto"/>
            <w:bottom w:val="none" w:sz="0" w:space="0" w:color="auto"/>
            <w:right w:val="none" w:sz="0" w:space="0" w:color="auto"/>
          </w:divBdr>
        </w:div>
        <w:div w:id="2073388507">
          <w:marLeft w:val="0"/>
          <w:marRight w:val="0"/>
          <w:marTop w:val="0"/>
          <w:marBottom w:val="0"/>
          <w:divBdr>
            <w:top w:val="none" w:sz="0" w:space="0" w:color="auto"/>
            <w:left w:val="none" w:sz="0" w:space="0" w:color="auto"/>
            <w:bottom w:val="none" w:sz="0" w:space="0" w:color="auto"/>
            <w:right w:val="none" w:sz="0" w:space="0" w:color="auto"/>
          </w:divBdr>
        </w:div>
      </w:divsChild>
    </w:div>
    <w:div w:id="1019816405">
      <w:bodyDiv w:val="1"/>
      <w:marLeft w:val="0"/>
      <w:marRight w:val="0"/>
      <w:marTop w:val="0"/>
      <w:marBottom w:val="0"/>
      <w:divBdr>
        <w:top w:val="none" w:sz="0" w:space="0" w:color="auto"/>
        <w:left w:val="none" w:sz="0" w:space="0" w:color="auto"/>
        <w:bottom w:val="none" w:sz="0" w:space="0" w:color="auto"/>
        <w:right w:val="none" w:sz="0" w:space="0" w:color="auto"/>
      </w:divBdr>
    </w:div>
    <w:div w:id="1229607098">
      <w:bodyDiv w:val="1"/>
      <w:marLeft w:val="0"/>
      <w:marRight w:val="0"/>
      <w:marTop w:val="0"/>
      <w:marBottom w:val="0"/>
      <w:divBdr>
        <w:top w:val="none" w:sz="0" w:space="0" w:color="auto"/>
        <w:left w:val="none" w:sz="0" w:space="0" w:color="auto"/>
        <w:bottom w:val="none" w:sz="0" w:space="0" w:color="auto"/>
        <w:right w:val="none" w:sz="0" w:space="0" w:color="auto"/>
      </w:divBdr>
      <w:divsChild>
        <w:div w:id="1596550615">
          <w:marLeft w:val="0"/>
          <w:marRight w:val="0"/>
          <w:marTop w:val="0"/>
          <w:marBottom w:val="0"/>
          <w:divBdr>
            <w:top w:val="none" w:sz="0" w:space="0" w:color="auto"/>
            <w:left w:val="none" w:sz="0" w:space="0" w:color="auto"/>
            <w:bottom w:val="none" w:sz="0" w:space="0" w:color="auto"/>
            <w:right w:val="none" w:sz="0" w:space="0" w:color="auto"/>
          </w:divBdr>
        </w:div>
        <w:div w:id="1934195048">
          <w:marLeft w:val="0"/>
          <w:marRight w:val="0"/>
          <w:marTop w:val="0"/>
          <w:marBottom w:val="0"/>
          <w:divBdr>
            <w:top w:val="none" w:sz="0" w:space="0" w:color="auto"/>
            <w:left w:val="none" w:sz="0" w:space="0" w:color="auto"/>
            <w:bottom w:val="none" w:sz="0" w:space="0" w:color="auto"/>
            <w:right w:val="none" w:sz="0" w:space="0" w:color="auto"/>
          </w:divBdr>
        </w:div>
      </w:divsChild>
    </w:div>
    <w:div w:id="1341852726">
      <w:bodyDiv w:val="1"/>
      <w:marLeft w:val="0"/>
      <w:marRight w:val="0"/>
      <w:marTop w:val="0"/>
      <w:marBottom w:val="0"/>
      <w:divBdr>
        <w:top w:val="none" w:sz="0" w:space="0" w:color="auto"/>
        <w:left w:val="none" w:sz="0" w:space="0" w:color="auto"/>
        <w:bottom w:val="none" w:sz="0" w:space="0" w:color="auto"/>
        <w:right w:val="none" w:sz="0" w:space="0" w:color="auto"/>
      </w:divBdr>
    </w:div>
    <w:div w:id="1360280872">
      <w:bodyDiv w:val="1"/>
      <w:marLeft w:val="0"/>
      <w:marRight w:val="0"/>
      <w:marTop w:val="0"/>
      <w:marBottom w:val="0"/>
      <w:divBdr>
        <w:top w:val="none" w:sz="0" w:space="0" w:color="auto"/>
        <w:left w:val="none" w:sz="0" w:space="0" w:color="auto"/>
        <w:bottom w:val="none" w:sz="0" w:space="0" w:color="auto"/>
        <w:right w:val="none" w:sz="0" w:space="0" w:color="auto"/>
      </w:divBdr>
      <w:divsChild>
        <w:div w:id="161627456">
          <w:marLeft w:val="0"/>
          <w:marRight w:val="0"/>
          <w:marTop w:val="0"/>
          <w:marBottom w:val="0"/>
          <w:divBdr>
            <w:top w:val="none" w:sz="0" w:space="0" w:color="auto"/>
            <w:left w:val="none" w:sz="0" w:space="0" w:color="auto"/>
            <w:bottom w:val="none" w:sz="0" w:space="0" w:color="auto"/>
            <w:right w:val="none" w:sz="0" w:space="0" w:color="auto"/>
          </w:divBdr>
          <w:divsChild>
            <w:div w:id="1066030523">
              <w:marLeft w:val="0"/>
              <w:marRight w:val="0"/>
              <w:marTop w:val="0"/>
              <w:marBottom w:val="0"/>
              <w:divBdr>
                <w:top w:val="none" w:sz="0" w:space="0" w:color="auto"/>
                <w:left w:val="none" w:sz="0" w:space="0" w:color="auto"/>
                <w:bottom w:val="none" w:sz="0" w:space="0" w:color="auto"/>
                <w:right w:val="none" w:sz="0" w:space="0" w:color="auto"/>
              </w:divBdr>
              <w:divsChild>
                <w:div w:id="1713312084">
                  <w:marLeft w:val="0"/>
                  <w:marRight w:val="0"/>
                  <w:marTop w:val="0"/>
                  <w:marBottom w:val="0"/>
                  <w:divBdr>
                    <w:top w:val="none" w:sz="0" w:space="0" w:color="auto"/>
                    <w:left w:val="none" w:sz="0" w:space="0" w:color="auto"/>
                    <w:bottom w:val="none" w:sz="0" w:space="0" w:color="auto"/>
                    <w:right w:val="none" w:sz="0" w:space="0" w:color="auto"/>
                  </w:divBdr>
                  <w:divsChild>
                    <w:div w:id="347214361">
                      <w:marLeft w:val="0"/>
                      <w:marRight w:val="0"/>
                      <w:marTop w:val="0"/>
                      <w:marBottom w:val="0"/>
                      <w:divBdr>
                        <w:top w:val="none" w:sz="0" w:space="0" w:color="auto"/>
                        <w:left w:val="none" w:sz="0" w:space="0" w:color="auto"/>
                        <w:bottom w:val="none" w:sz="0" w:space="0" w:color="auto"/>
                        <w:right w:val="none" w:sz="0" w:space="0" w:color="auto"/>
                      </w:divBdr>
                      <w:divsChild>
                        <w:div w:id="275718097">
                          <w:marLeft w:val="0"/>
                          <w:marRight w:val="0"/>
                          <w:marTop w:val="201"/>
                          <w:marBottom w:val="0"/>
                          <w:divBdr>
                            <w:top w:val="none" w:sz="0" w:space="0" w:color="auto"/>
                            <w:left w:val="none" w:sz="0" w:space="0" w:color="auto"/>
                            <w:bottom w:val="none" w:sz="0" w:space="0" w:color="auto"/>
                            <w:right w:val="none" w:sz="0" w:space="0" w:color="auto"/>
                          </w:divBdr>
                          <w:divsChild>
                            <w:div w:id="1104618731">
                              <w:marLeft w:val="0"/>
                              <w:marRight w:val="0"/>
                              <w:marTop w:val="480"/>
                              <w:marBottom w:val="240"/>
                              <w:divBdr>
                                <w:top w:val="none" w:sz="0" w:space="0" w:color="auto"/>
                                <w:left w:val="none" w:sz="0" w:space="0" w:color="auto"/>
                                <w:bottom w:val="none" w:sz="0" w:space="0" w:color="auto"/>
                                <w:right w:val="none" w:sz="0" w:space="0" w:color="auto"/>
                              </w:divBdr>
                            </w:div>
                            <w:div w:id="1697921388">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5984671">
      <w:bodyDiv w:val="1"/>
      <w:marLeft w:val="0"/>
      <w:marRight w:val="0"/>
      <w:marTop w:val="0"/>
      <w:marBottom w:val="0"/>
      <w:divBdr>
        <w:top w:val="none" w:sz="0" w:space="0" w:color="auto"/>
        <w:left w:val="none" w:sz="0" w:space="0" w:color="auto"/>
        <w:bottom w:val="none" w:sz="0" w:space="0" w:color="auto"/>
        <w:right w:val="none" w:sz="0" w:space="0" w:color="auto"/>
      </w:divBdr>
    </w:div>
    <w:div w:id="1481996101">
      <w:bodyDiv w:val="1"/>
      <w:marLeft w:val="0"/>
      <w:marRight w:val="0"/>
      <w:marTop w:val="0"/>
      <w:marBottom w:val="0"/>
      <w:divBdr>
        <w:top w:val="none" w:sz="0" w:space="0" w:color="auto"/>
        <w:left w:val="none" w:sz="0" w:space="0" w:color="auto"/>
        <w:bottom w:val="none" w:sz="0" w:space="0" w:color="auto"/>
        <w:right w:val="none" w:sz="0" w:space="0" w:color="auto"/>
      </w:divBdr>
      <w:divsChild>
        <w:div w:id="622616752">
          <w:marLeft w:val="0"/>
          <w:marRight w:val="0"/>
          <w:marTop w:val="0"/>
          <w:marBottom w:val="0"/>
          <w:divBdr>
            <w:top w:val="none" w:sz="0" w:space="0" w:color="auto"/>
            <w:left w:val="none" w:sz="0" w:space="0" w:color="auto"/>
            <w:bottom w:val="none" w:sz="0" w:space="0" w:color="auto"/>
            <w:right w:val="none" w:sz="0" w:space="0" w:color="auto"/>
          </w:divBdr>
        </w:div>
      </w:divsChild>
    </w:div>
    <w:div w:id="1551110797">
      <w:bodyDiv w:val="1"/>
      <w:marLeft w:val="0"/>
      <w:marRight w:val="0"/>
      <w:marTop w:val="0"/>
      <w:marBottom w:val="0"/>
      <w:divBdr>
        <w:top w:val="none" w:sz="0" w:space="0" w:color="auto"/>
        <w:left w:val="none" w:sz="0" w:space="0" w:color="auto"/>
        <w:bottom w:val="none" w:sz="0" w:space="0" w:color="auto"/>
        <w:right w:val="none" w:sz="0" w:space="0" w:color="auto"/>
      </w:divBdr>
    </w:div>
    <w:div w:id="1649507306">
      <w:bodyDiv w:val="1"/>
      <w:marLeft w:val="0"/>
      <w:marRight w:val="0"/>
      <w:marTop w:val="0"/>
      <w:marBottom w:val="0"/>
      <w:divBdr>
        <w:top w:val="none" w:sz="0" w:space="0" w:color="auto"/>
        <w:left w:val="none" w:sz="0" w:space="0" w:color="auto"/>
        <w:bottom w:val="none" w:sz="0" w:space="0" w:color="auto"/>
        <w:right w:val="none" w:sz="0" w:space="0" w:color="auto"/>
      </w:divBdr>
    </w:div>
    <w:div w:id="1773013393">
      <w:bodyDiv w:val="1"/>
      <w:marLeft w:val="0"/>
      <w:marRight w:val="0"/>
      <w:marTop w:val="0"/>
      <w:marBottom w:val="0"/>
      <w:divBdr>
        <w:top w:val="none" w:sz="0" w:space="0" w:color="auto"/>
        <w:left w:val="none" w:sz="0" w:space="0" w:color="auto"/>
        <w:bottom w:val="none" w:sz="0" w:space="0" w:color="auto"/>
        <w:right w:val="none" w:sz="0" w:space="0" w:color="auto"/>
      </w:divBdr>
      <w:divsChild>
        <w:div w:id="1747989477">
          <w:marLeft w:val="0"/>
          <w:marRight w:val="0"/>
          <w:marTop w:val="150"/>
          <w:marBottom w:val="0"/>
          <w:divBdr>
            <w:top w:val="none" w:sz="0" w:space="0" w:color="auto"/>
            <w:left w:val="none" w:sz="0" w:space="0" w:color="auto"/>
            <w:bottom w:val="none" w:sz="0" w:space="0" w:color="auto"/>
            <w:right w:val="none" w:sz="0" w:space="0" w:color="auto"/>
          </w:divBdr>
          <w:divsChild>
            <w:div w:id="1336760766">
              <w:marLeft w:val="0"/>
              <w:marRight w:val="0"/>
              <w:marTop w:val="0"/>
              <w:marBottom w:val="0"/>
              <w:divBdr>
                <w:top w:val="none" w:sz="0" w:space="0" w:color="auto"/>
                <w:left w:val="none" w:sz="0" w:space="0" w:color="auto"/>
                <w:bottom w:val="none" w:sz="0" w:space="0" w:color="auto"/>
                <w:right w:val="none" w:sz="0" w:space="0" w:color="auto"/>
              </w:divBdr>
              <w:divsChild>
                <w:div w:id="373045721">
                  <w:marLeft w:val="0"/>
                  <w:marRight w:val="0"/>
                  <w:marTop w:val="0"/>
                  <w:marBottom w:val="0"/>
                  <w:divBdr>
                    <w:top w:val="single" w:sz="6" w:space="0" w:color="CCCCCC"/>
                    <w:left w:val="single" w:sz="6" w:space="0" w:color="CCCCCC"/>
                    <w:bottom w:val="single" w:sz="6" w:space="0" w:color="CCCCCC"/>
                    <w:right w:val="single" w:sz="6" w:space="0" w:color="CCCCCC"/>
                  </w:divBdr>
                  <w:divsChild>
                    <w:div w:id="626156858">
                      <w:marLeft w:val="0"/>
                      <w:marRight w:val="0"/>
                      <w:marTop w:val="0"/>
                      <w:marBottom w:val="0"/>
                      <w:divBdr>
                        <w:top w:val="none" w:sz="0" w:space="0" w:color="auto"/>
                        <w:left w:val="none" w:sz="0" w:space="0" w:color="auto"/>
                        <w:bottom w:val="none" w:sz="0" w:space="0" w:color="auto"/>
                        <w:right w:val="none" w:sz="0" w:space="0" w:color="auto"/>
                      </w:divBdr>
                      <w:divsChild>
                        <w:div w:id="68037703">
                          <w:marLeft w:val="0"/>
                          <w:marRight w:val="0"/>
                          <w:marTop w:val="0"/>
                          <w:marBottom w:val="0"/>
                          <w:divBdr>
                            <w:top w:val="none" w:sz="0" w:space="0" w:color="auto"/>
                            <w:left w:val="none" w:sz="0" w:space="0" w:color="auto"/>
                            <w:bottom w:val="none" w:sz="0" w:space="0" w:color="auto"/>
                            <w:right w:val="none" w:sz="0" w:space="0" w:color="auto"/>
                          </w:divBdr>
                          <w:divsChild>
                            <w:div w:id="2062242285">
                              <w:marLeft w:val="0"/>
                              <w:marRight w:val="0"/>
                              <w:marTop w:val="0"/>
                              <w:marBottom w:val="0"/>
                              <w:divBdr>
                                <w:top w:val="none" w:sz="0" w:space="0" w:color="auto"/>
                                <w:left w:val="none" w:sz="0" w:space="0" w:color="auto"/>
                                <w:bottom w:val="none" w:sz="0" w:space="0" w:color="auto"/>
                                <w:right w:val="none" w:sz="0" w:space="0" w:color="auto"/>
                              </w:divBdr>
                              <w:divsChild>
                                <w:div w:id="13888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5199600">
      <w:bodyDiv w:val="1"/>
      <w:marLeft w:val="0"/>
      <w:marRight w:val="0"/>
      <w:marTop w:val="0"/>
      <w:marBottom w:val="0"/>
      <w:divBdr>
        <w:top w:val="none" w:sz="0" w:space="0" w:color="auto"/>
        <w:left w:val="none" w:sz="0" w:space="0" w:color="auto"/>
        <w:bottom w:val="none" w:sz="0" w:space="0" w:color="auto"/>
        <w:right w:val="none" w:sz="0" w:space="0" w:color="auto"/>
      </w:divBdr>
    </w:div>
    <w:div w:id="1796363190">
      <w:bodyDiv w:val="1"/>
      <w:marLeft w:val="0"/>
      <w:marRight w:val="0"/>
      <w:marTop w:val="0"/>
      <w:marBottom w:val="0"/>
      <w:divBdr>
        <w:top w:val="none" w:sz="0" w:space="0" w:color="auto"/>
        <w:left w:val="none" w:sz="0" w:space="0" w:color="auto"/>
        <w:bottom w:val="none" w:sz="0" w:space="0" w:color="auto"/>
        <w:right w:val="none" w:sz="0" w:space="0" w:color="auto"/>
      </w:divBdr>
    </w:div>
    <w:div w:id="1814447043">
      <w:bodyDiv w:val="1"/>
      <w:marLeft w:val="0"/>
      <w:marRight w:val="0"/>
      <w:marTop w:val="0"/>
      <w:marBottom w:val="0"/>
      <w:divBdr>
        <w:top w:val="none" w:sz="0" w:space="0" w:color="auto"/>
        <w:left w:val="none" w:sz="0" w:space="0" w:color="auto"/>
        <w:bottom w:val="none" w:sz="0" w:space="0" w:color="auto"/>
        <w:right w:val="none" w:sz="0" w:space="0" w:color="auto"/>
      </w:divBdr>
      <w:divsChild>
        <w:div w:id="620457701">
          <w:marLeft w:val="0"/>
          <w:marRight w:val="0"/>
          <w:marTop w:val="0"/>
          <w:marBottom w:val="0"/>
          <w:divBdr>
            <w:top w:val="none" w:sz="0" w:space="0" w:color="auto"/>
            <w:left w:val="none" w:sz="0" w:space="0" w:color="auto"/>
            <w:bottom w:val="none" w:sz="0" w:space="0" w:color="auto"/>
            <w:right w:val="none" w:sz="0" w:space="0" w:color="auto"/>
          </w:divBdr>
          <w:divsChild>
            <w:div w:id="1167407432">
              <w:marLeft w:val="0"/>
              <w:marRight w:val="0"/>
              <w:marTop w:val="0"/>
              <w:marBottom w:val="0"/>
              <w:divBdr>
                <w:top w:val="none" w:sz="0" w:space="0" w:color="auto"/>
                <w:left w:val="none" w:sz="0" w:space="0" w:color="auto"/>
                <w:bottom w:val="none" w:sz="0" w:space="0" w:color="auto"/>
                <w:right w:val="none" w:sz="0" w:space="0" w:color="auto"/>
              </w:divBdr>
              <w:divsChild>
                <w:div w:id="389159956">
                  <w:marLeft w:val="0"/>
                  <w:marRight w:val="0"/>
                  <w:marTop w:val="0"/>
                  <w:marBottom w:val="0"/>
                  <w:divBdr>
                    <w:top w:val="none" w:sz="0" w:space="0" w:color="auto"/>
                    <w:left w:val="none" w:sz="0" w:space="0" w:color="auto"/>
                    <w:bottom w:val="none" w:sz="0" w:space="0" w:color="auto"/>
                    <w:right w:val="none" w:sz="0" w:space="0" w:color="auto"/>
                  </w:divBdr>
                  <w:divsChild>
                    <w:div w:id="1894268766">
                      <w:marLeft w:val="0"/>
                      <w:marRight w:val="0"/>
                      <w:marTop w:val="0"/>
                      <w:marBottom w:val="0"/>
                      <w:divBdr>
                        <w:top w:val="none" w:sz="0" w:space="0" w:color="auto"/>
                        <w:left w:val="none" w:sz="0" w:space="0" w:color="auto"/>
                        <w:bottom w:val="none" w:sz="0" w:space="0" w:color="auto"/>
                        <w:right w:val="none" w:sz="0" w:space="0" w:color="auto"/>
                      </w:divBdr>
                      <w:divsChild>
                        <w:div w:id="1051271440">
                          <w:marLeft w:val="0"/>
                          <w:marRight w:val="0"/>
                          <w:marTop w:val="253"/>
                          <w:marBottom w:val="0"/>
                          <w:divBdr>
                            <w:top w:val="none" w:sz="0" w:space="0" w:color="auto"/>
                            <w:left w:val="none" w:sz="0" w:space="0" w:color="auto"/>
                            <w:bottom w:val="none" w:sz="0" w:space="0" w:color="auto"/>
                            <w:right w:val="none" w:sz="0" w:space="0" w:color="auto"/>
                          </w:divBdr>
                          <w:divsChild>
                            <w:div w:id="1407918924">
                              <w:marLeft w:val="0"/>
                              <w:marRight w:val="0"/>
                              <w:marTop w:val="0"/>
                              <w:marBottom w:val="0"/>
                              <w:divBdr>
                                <w:top w:val="none" w:sz="0" w:space="0" w:color="auto"/>
                                <w:left w:val="none" w:sz="0" w:space="0" w:color="auto"/>
                                <w:bottom w:val="none" w:sz="0" w:space="0" w:color="auto"/>
                                <w:right w:val="none" w:sz="0" w:space="0" w:color="auto"/>
                              </w:divBdr>
                              <w:divsChild>
                                <w:div w:id="54487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5726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igne.koritko@ic.ie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E734A5-6B3F-4A23-8240-A507D6CBD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15546</Words>
  <Characters>8862</Characters>
  <Application>Microsoft Office Word</Application>
  <DocSecurity>0</DocSecurity>
  <Lines>73</Lines>
  <Paragraphs>48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„Grozījumi Ministru kabineta 2014. gada 25. marta noteikumos Nr. 157 „Nepilngadīgo personu atbalsta informācijas sistēmas noteikumi”” sākotnējās ietekmes novērtējuma ziņojums (anotācija)</vt:lpstr>
      <vt:lpstr>Ministru kabineta noteikumu projekta „Grozījumi Ministru kabineta 2014. gada 25. marta noteikumos Nr. 157 „Nepilngadīgo personu atbalsta informācijas sistēmas noteikumi”” sākotnējās ietekmes novērtējuma ziņojums (anotācija)</vt:lpstr>
    </vt:vector>
  </TitlesOfParts>
  <Company>Satiksmes ministrija, Valsts dzelzceļa tehniskā inspekcija</Company>
  <LinksUpToDate>false</LinksUpToDate>
  <CharactersWithSpaces>24360</CharactersWithSpaces>
  <SharedDoc>false</SharedDoc>
  <HLinks>
    <vt:vector size="6" baseType="variant">
      <vt:variant>
        <vt:i4>7995392</vt:i4>
      </vt:variant>
      <vt:variant>
        <vt:i4>0</vt:i4>
      </vt:variant>
      <vt:variant>
        <vt:i4>0</vt:i4>
      </vt:variant>
      <vt:variant>
        <vt:i4>5</vt:i4>
      </vt:variant>
      <vt:variant>
        <vt:lpwstr>mailto:%20madara.sinke@varam.gov.lv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2014. gada 25. marta noteikumos Nr. 157 „Nepilngadīgo personu atbalsta informācijas sistēmas noteikumi”” sākotnējās ietekmes novērtējuma ziņojums (anotācija)</dc:title>
  <dc:subject>Sākotnējās ietekmes novērtējuma ziņojums (anotācija)</dc:subject>
  <dc:creator>Signe Koritko</dc:creator>
  <cp:lastModifiedBy>Laimdota Adlere</cp:lastModifiedBy>
  <cp:revision>4</cp:revision>
  <cp:lastPrinted>2018-02-16T06:07:00Z</cp:lastPrinted>
  <dcterms:created xsi:type="dcterms:W3CDTF">2018-02-23T13:41:00Z</dcterms:created>
  <dcterms:modified xsi:type="dcterms:W3CDTF">2018-02-23T13:41:00Z</dcterms:modified>
</cp:coreProperties>
</file>