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C79AB" w14:textId="7B7DCD7E" w:rsidR="004B19E9" w:rsidRPr="00B30E47" w:rsidRDefault="00D76AAF" w:rsidP="001B5AED">
      <w:pPr>
        <w:jc w:val="center"/>
        <w:rPr>
          <w:b/>
          <w:sz w:val="28"/>
          <w:szCs w:val="28"/>
        </w:rPr>
      </w:pPr>
      <w:r w:rsidRPr="00B30E47">
        <w:rPr>
          <w:b/>
          <w:sz w:val="28"/>
          <w:szCs w:val="28"/>
        </w:rPr>
        <w:t>Ministru kabineta sēdes protokollēmuma “Par Ministru kabineta 2017.gada 23.maija sēdes protokollēmuma (prot. Nr.27 11.§) “Noteikumu projekts “Noteikumi par Profesiju klasifikatoru, profesijai atbilstošiem pamatuzdevumiem un kvalifikācijas pamatprasībām</w:t>
      </w:r>
      <w:r w:rsidR="00E2411A" w:rsidRPr="00B30E47">
        <w:rPr>
          <w:b/>
          <w:sz w:val="28"/>
          <w:szCs w:val="28"/>
        </w:rPr>
        <w:t>”” 2.2</w:t>
      </w:r>
      <w:r w:rsidRPr="00B30E47">
        <w:rPr>
          <w:b/>
          <w:sz w:val="28"/>
          <w:szCs w:val="28"/>
        </w:rPr>
        <w:t>.</w:t>
      </w:r>
      <w:r w:rsidR="00FC0134">
        <w:rPr>
          <w:b/>
          <w:sz w:val="28"/>
          <w:szCs w:val="28"/>
        </w:rPr>
        <w:t>apakš</w:t>
      </w:r>
      <w:r w:rsidRPr="00B30E47">
        <w:rPr>
          <w:b/>
          <w:sz w:val="28"/>
          <w:szCs w:val="28"/>
        </w:rPr>
        <w:t xml:space="preserve">punktā dotā uzdevuma izpildi” </w:t>
      </w:r>
      <w:r w:rsidR="00E2411A" w:rsidRPr="00B30E47">
        <w:rPr>
          <w:b/>
          <w:sz w:val="28"/>
          <w:szCs w:val="28"/>
        </w:rPr>
        <w:t xml:space="preserve">projekta </w:t>
      </w:r>
      <w:r w:rsidRPr="00B30E4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B30E47">
          <w:rPr>
            <w:b/>
            <w:sz w:val="28"/>
            <w:szCs w:val="28"/>
          </w:rPr>
          <w:t>ziņojums</w:t>
        </w:r>
      </w:smartTag>
      <w:r w:rsidRPr="00B30E47">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D76AAF" w:rsidRPr="00B30E47" w14:paraId="2C3F6EA7" w14:textId="77777777" w:rsidTr="00FB682E">
        <w:tc>
          <w:tcPr>
            <w:tcW w:w="9725" w:type="dxa"/>
            <w:gridSpan w:val="3"/>
            <w:vAlign w:val="center"/>
          </w:tcPr>
          <w:p w14:paraId="5EEFAFFD" w14:textId="6612D663" w:rsidR="00D76AAF" w:rsidRPr="006D1DA6" w:rsidRDefault="006D1DA6" w:rsidP="00FB682E">
            <w:pPr>
              <w:pStyle w:val="naisnod"/>
              <w:spacing w:before="0" w:after="0"/>
              <w:rPr>
                <w:sz w:val="28"/>
                <w:szCs w:val="28"/>
              </w:rPr>
            </w:pPr>
            <w:r w:rsidRPr="006D1DA6">
              <w:rPr>
                <w:bCs w:val="0"/>
                <w:sz w:val="28"/>
                <w:szCs w:val="28"/>
              </w:rPr>
              <w:t>Tiesību akta projekta anotācijas kopsavilkums</w:t>
            </w:r>
          </w:p>
        </w:tc>
      </w:tr>
      <w:tr w:rsidR="004B19E9" w:rsidRPr="00B30E47" w14:paraId="365DC029" w14:textId="77777777" w:rsidTr="004B19E9">
        <w:trPr>
          <w:trHeight w:val="375"/>
        </w:trPr>
        <w:tc>
          <w:tcPr>
            <w:tcW w:w="3256" w:type="dxa"/>
            <w:gridSpan w:val="2"/>
          </w:tcPr>
          <w:p w14:paraId="39995CBF" w14:textId="5391BE3E" w:rsidR="004B19E9" w:rsidRPr="00B30E47" w:rsidRDefault="006D1DA6" w:rsidP="00FB682E">
            <w:pPr>
              <w:pStyle w:val="naiskr"/>
              <w:spacing w:before="0" w:after="0"/>
              <w:ind w:hanging="10"/>
              <w:jc w:val="both"/>
              <w:rPr>
                <w:sz w:val="28"/>
                <w:szCs w:val="28"/>
              </w:rPr>
            </w:pPr>
            <w:r>
              <w:rPr>
                <w:sz w:val="28"/>
                <w:szCs w:val="28"/>
              </w:rPr>
              <w:t>Mērķis, risinājums un projekta spēkā stāšanās laiks</w:t>
            </w:r>
          </w:p>
        </w:tc>
        <w:tc>
          <w:tcPr>
            <w:tcW w:w="6469" w:type="dxa"/>
          </w:tcPr>
          <w:p w14:paraId="4B87DE08" w14:textId="4B3E5CA8" w:rsidR="004B19E9" w:rsidRPr="00B30E47" w:rsidRDefault="00142E06" w:rsidP="001D284C">
            <w:pPr>
              <w:tabs>
                <w:tab w:val="left" w:pos="8505"/>
              </w:tabs>
              <w:jc w:val="both"/>
              <w:rPr>
                <w:sz w:val="28"/>
                <w:szCs w:val="28"/>
              </w:rPr>
            </w:pPr>
            <w:proofErr w:type="spellStart"/>
            <w:r>
              <w:rPr>
                <w:sz w:val="28"/>
                <w:szCs w:val="28"/>
              </w:rPr>
              <w:t>Protokollēmuma</w:t>
            </w:r>
            <w:proofErr w:type="spellEnd"/>
            <w:r>
              <w:rPr>
                <w:sz w:val="28"/>
                <w:szCs w:val="28"/>
              </w:rPr>
              <w:t xml:space="preserve"> projekta mērķis ir pagarināt </w:t>
            </w:r>
            <w:proofErr w:type="spellStart"/>
            <w:r w:rsidR="001D284C">
              <w:rPr>
                <w:sz w:val="28"/>
                <w:szCs w:val="28"/>
              </w:rPr>
              <w:t>protokollēmumā</w:t>
            </w:r>
            <w:proofErr w:type="spellEnd"/>
            <w:r w:rsidR="001D284C">
              <w:rPr>
                <w:sz w:val="28"/>
                <w:szCs w:val="28"/>
              </w:rPr>
              <w:t xml:space="preserve"> dotā uzdevuma </w:t>
            </w:r>
            <w:r>
              <w:rPr>
                <w:sz w:val="28"/>
                <w:szCs w:val="28"/>
              </w:rPr>
              <w:t>termiņu līdz 2018.gada 2.j</w:t>
            </w:r>
            <w:r w:rsidR="001D284C">
              <w:rPr>
                <w:sz w:val="28"/>
                <w:szCs w:val="28"/>
              </w:rPr>
              <w:t xml:space="preserve">ūlijam, jo nepieciešams veikt izmaiņas ne tikai profesiju nosaukumos un kodos, bet arī būtiski papildināt </w:t>
            </w:r>
            <w:r w:rsidR="007866EC">
              <w:rPr>
                <w:sz w:val="28"/>
                <w:szCs w:val="28"/>
              </w:rPr>
              <w:t>noteikumus</w:t>
            </w:r>
            <w:r w:rsidR="001D284C">
              <w:rPr>
                <w:sz w:val="28"/>
                <w:szCs w:val="28"/>
              </w:rPr>
              <w:t xml:space="preserve">, kas nosaka valsts valodas prasmes pārbaudes </w:t>
            </w:r>
            <w:r w:rsidR="00711BCC">
              <w:rPr>
                <w:sz w:val="28"/>
                <w:szCs w:val="28"/>
              </w:rPr>
              <w:t xml:space="preserve">kārtību un </w:t>
            </w:r>
            <w:r w:rsidR="001D284C">
              <w:rPr>
                <w:sz w:val="28"/>
                <w:szCs w:val="28"/>
              </w:rPr>
              <w:t>procedūru.</w:t>
            </w:r>
          </w:p>
        </w:tc>
      </w:tr>
      <w:tr w:rsidR="004B19E9" w:rsidRPr="00B30E47" w14:paraId="2904827D" w14:textId="77777777" w:rsidTr="004B19E9">
        <w:trPr>
          <w:trHeight w:val="420"/>
        </w:trPr>
        <w:tc>
          <w:tcPr>
            <w:tcW w:w="9725" w:type="dxa"/>
            <w:gridSpan w:val="3"/>
          </w:tcPr>
          <w:p w14:paraId="17AED3EA" w14:textId="4318EDAC" w:rsidR="004B19E9" w:rsidRPr="004B19E9" w:rsidRDefault="004B19E9" w:rsidP="004B19E9">
            <w:pPr>
              <w:tabs>
                <w:tab w:val="left" w:pos="8505"/>
              </w:tabs>
              <w:jc w:val="center"/>
              <w:rPr>
                <w:b/>
                <w:sz w:val="28"/>
                <w:szCs w:val="28"/>
              </w:rPr>
            </w:pPr>
            <w:r w:rsidRPr="004B19E9">
              <w:rPr>
                <w:b/>
                <w:sz w:val="28"/>
                <w:szCs w:val="28"/>
              </w:rPr>
              <w:t>I. Tiesību akta projekta izstrādes nepieciešamība</w:t>
            </w:r>
          </w:p>
        </w:tc>
      </w:tr>
      <w:tr w:rsidR="004B19E9" w:rsidRPr="00B30E47" w14:paraId="16D128B2" w14:textId="77777777" w:rsidTr="00FB682E">
        <w:trPr>
          <w:trHeight w:val="1365"/>
        </w:trPr>
        <w:tc>
          <w:tcPr>
            <w:tcW w:w="550" w:type="dxa"/>
          </w:tcPr>
          <w:p w14:paraId="05EA7685" w14:textId="4F3BA337" w:rsidR="004B19E9" w:rsidRPr="00B30E47" w:rsidRDefault="004B19E9" w:rsidP="004B19E9">
            <w:pPr>
              <w:pStyle w:val="naiskr"/>
              <w:spacing w:before="0" w:after="0"/>
              <w:rPr>
                <w:sz w:val="28"/>
                <w:szCs w:val="28"/>
              </w:rPr>
            </w:pPr>
            <w:r w:rsidRPr="00B30E47">
              <w:rPr>
                <w:sz w:val="28"/>
                <w:szCs w:val="28"/>
              </w:rPr>
              <w:t>1.</w:t>
            </w:r>
          </w:p>
        </w:tc>
        <w:tc>
          <w:tcPr>
            <w:tcW w:w="2706" w:type="dxa"/>
          </w:tcPr>
          <w:p w14:paraId="0ED175E8" w14:textId="3DF158DC" w:rsidR="004B19E9" w:rsidRPr="00B30E47" w:rsidRDefault="004B19E9" w:rsidP="004B19E9">
            <w:pPr>
              <w:pStyle w:val="naiskr"/>
              <w:spacing w:before="0" w:after="0"/>
              <w:ind w:hanging="10"/>
              <w:jc w:val="both"/>
              <w:rPr>
                <w:sz w:val="28"/>
                <w:szCs w:val="28"/>
              </w:rPr>
            </w:pPr>
            <w:r w:rsidRPr="00B30E47">
              <w:rPr>
                <w:sz w:val="28"/>
                <w:szCs w:val="28"/>
              </w:rPr>
              <w:t>Pamatojums</w:t>
            </w:r>
          </w:p>
        </w:tc>
        <w:tc>
          <w:tcPr>
            <w:tcW w:w="6469" w:type="dxa"/>
          </w:tcPr>
          <w:p w14:paraId="14A4F17E" w14:textId="6EEACEA1" w:rsidR="004B19E9" w:rsidRPr="00B30E47" w:rsidRDefault="004B19E9" w:rsidP="004B19E9">
            <w:pPr>
              <w:tabs>
                <w:tab w:val="left" w:pos="8505"/>
              </w:tabs>
              <w:jc w:val="both"/>
              <w:rPr>
                <w:sz w:val="28"/>
                <w:szCs w:val="28"/>
              </w:rPr>
            </w:pPr>
            <w:r w:rsidRPr="00B30E47">
              <w:rPr>
                <w:sz w:val="28"/>
                <w:szCs w:val="28"/>
              </w:rPr>
              <w:t>Ministru kabineta sēdes protokollēmuma “Par Ministru kabineta 2017.gada 23.maija sēdes protokollēmuma (prot. Nr.27 11.§) “Noteikumu projekts “Noteikumi par Profesiju klasifikatoru, profesijai atbilstošiem pamatuzdevumiem un kvalifikācijas pamatprasībām”” 2.2.</w:t>
            </w:r>
            <w:r>
              <w:rPr>
                <w:sz w:val="28"/>
                <w:szCs w:val="28"/>
              </w:rPr>
              <w:t>apakš</w:t>
            </w:r>
            <w:r w:rsidRPr="00B30E47">
              <w:rPr>
                <w:sz w:val="28"/>
                <w:szCs w:val="28"/>
              </w:rPr>
              <w:t xml:space="preserve">punktā dotā uzdevuma izpildi” </w:t>
            </w:r>
            <w:r w:rsidRPr="00CD383B">
              <w:rPr>
                <w:sz w:val="28"/>
                <w:szCs w:val="28"/>
              </w:rPr>
              <w:t>projekts (</w:t>
            </w:r>
            <w:r w:rsidRPr="00B30E47">
              <w:rPr>
                <w:sz w:val="28"/>
                <w:szCs w:val="28"/>
              </w:rPr>
              <w:t xml:space="preserve">turpmāk – projekts) izstrādāts saskaņā ar Ministru kabineta 2009.gada 7.aprīļa noteikumu Nr.300 “Ministru kabineta kārtības rullis” 244.punkta pirmo teikumu, kas nosaka, ka priekšlikumu par Ministru kabineta sēdes </w:t>
            </w:r>
            <w:proofErr w:type="spellStart"/>
            <w:r w:rsidRPr="00B30E47">
              <w:rPr>
                <w:sz w:val="28"/>
                <w:szCs w:val="28"/>
              </w:rPr>
              <w:t>protokollēmumā</w:t>
            </w:r>
            <w:proofErr w:type="spellEnd"/>
            <w:r w:rsidRPr="00B30E47">
              <w:rPr>
                <w:sz w:val="28"/>
                <w:szCs w:val="28"/>
              </w:rPr>
              <w:t xml:space="preserve"> noteiktā izpildes termiņa grozīšanu Ministru kabinetā iesniedz attiecīga tiesību akta projekta veidā.</w:t>
            </w:r>
          </w:p>
        </w:tc>
      </w:tr>
      <w:tr w:rsidR="004B19E9" w:rsidRPr="00B30E47" w14:paraId="5147B07B" w14:textId="77777777" w:rsidTr="00FB682E">
        <w:trPr>
          <w:trHeight w:val="472"/>
        </w:trPr>
        <w:tc>
          <w:tcPr>
            <w:tcW w:w="550" w:type="dxa"/>
          </w:tcPr>
          <w:p w14:paraId="45A1A3E9" w14:textId="77777777" w:rsidR="004B19E9" w:rsidRPr="00B30E47" w:rsidRDefault="004B19E9" w:rsidP="004B19E9">
            <w:pPr>
              <w:pStyle w:val="naiskr"/>
              <w:spacing w:before="0" w:after="0"/>
              <w:rPr>
                <w:sz w:val="28"/>
                <w:szCs w:val="28"/>
              </w:rPr>
            </w:pPr>
            <w:r w:rsidRPr="00B30E47">
              <w:rPr>
                <w:sz w:val="28"/>
                <w:szCs w:val="28"/>
              </w:rPr>
              <w:t>2.</w:t>
            </w:r>
          </w:p>
        </w:tc>
        <w:tc>
          <w:tcPr>
            <w:tcW w:w="2706" w:type="dxa"/>
          </w:tcPr>
          <w:p w14:paraId="6519F244" w14:textId="77777777" w:rsidR="004B19E9" w:rsidRPr="00B30E47" w:rsidRDefault="004B19E9" w:rsidP="004B19E9">
            <w:pPr>
              <w:pStyle w:val="naiskr"/>
              <w:tabs>
                <w:tab w:val="left" w:pos="170"/>
              </w:tabs>
              <w:spacing w:before="0" w:after="0"/>
              <w:jc w:val="both"/>
              <w:rPr>
                <w:sz w:val="28"/>
                <w:szCs w:val="28"/>
              </w:rPr>
            </w:pPr>
            <w:r w:rsidRPr="00B30E47">
              <w:rPr>
                <w:sz w:val="28"/>
                <w:szCs w:val="28"/>
              </w:rPr>
              <w:t> Pašreizējā situācija un problēmas, kuru risināšanai tiesību akta projekts izstrādāts, tiesiskā regulējuma mērķis un būtība</w:t>
            </w:r>
          </w:p>
        </w:tc>
        <w:tc>
          <w:tcPr>
            <w:tcW w:w="6469" w:type="dxa"/>
          </w:tcPr>
          <w:p w14:paraId="2F7005A1" w14:textId="6114E445" w:rsidR="004B19E9" w:rsidRPr="00B30E47" w:rsidRDefault="004B19E9" w:rsidP="004B19E9">
            <w:pPr>
              <w:pStyle w:val="BodyText"/>
              <w:jc w:val="both"/>
              <w:rPr>
                <w:szCs w:val="28"/>
                <w:lang w:eastAsia="lv-LV"/>
              </w:rPr>
            </w:pPr>
            <w:r w:rsidRPr="00B30E47">
              <w:rPr>
                <w:szCs w:val="28"/>
              </w:rPr>
              <w:t>Ministru kabineta 2017.gada 23.maija sēdē (prot. Nr.27 11.§), izskatot noteikumu “Noteikumi par Profesiju klasifikatoru, profesijai atbilstošiem pamatuzdevumiem un kvalifikācijas pamatprasībām”</w:t>
            </w:r>
            <w:r>
              <w:rPr>
                <w:szCs w:val="28"/>
              </w:rPr>
              <w:t xml:space="preserve"> </w:t>
            </w:r>
            <w:r w:rsidRPr="00B30E47">
              <w:rPr>
                <w:szCs w:val="28"/>
              </w:rPr>
              <w:t>projektu</w:t>
            </w:r>
            <w:r>
              <w:rPr>
                <w:szCs w:val="28"/>
              </w:rPr>
              <w:t>,</w:t>
            </w:r>
            <w:r w:rsidRPr="00B30E47">
              <w:rPr>
                <w:szCs w:val="28"/>
              </w:rPr>
              <w:t xml:space="preserve"> Izglītības un zinātnes ministrijai (turpmāk – ministrija) tika dots uzdevums sagatavot un </w:t>
            </w:r>
            <w:r w:rsidRPr="00B30E47">
              <w:rPr>
                <w:szCs w:val="28"/>
                <w:lang w:eastAsia="lv-LV"/>
              </w:rPr>
              <w:t>izglītības un zinātnes ministram līdz 2017.gada 31.decembrim iesniegt noteiktā kārtībā Ministru kabinetā Minist</w:t>
            </w:r>
            <w:r>
              <w:rPr>
                <w:szCs w:val="28"/>
                <w:lang w:eastAsia="lv-LV"/>
              </w:rPr>
              <w:t>ru kabineta noteikumu projektu “</w:t>
            </w:r>
            <w:r w:rsidRPr="00B30E47">
              <w:rPr>
                <w:szCs w:val="28"/>
                <w:lang w:eastAsia="lv-LV"/>
              </w:rPr>
              <w:t>Grozījumi Ministru kabineta 2009.g</w:t>
            </w:r>
            <w:r>
              <w:rPr>
                <w:szCs w:val="28"/>
                <w:lang w:eastAsia="lv-LV"/>
              </w:rPr>
              <w:t>ada 7.jūlija noteikumos Nr.733 “</w:t>
            </w:r>
            <w:r w:rsidRPr="00B30E47">
              <w:rPr>
                <w:szCs w:val="28"/>
                <w:lang w:eastAsia="lv-LV"/>
              </w:rPr>
              <w:t xml:space="preserve">Noteikumi par valsts valodas zināšanu apjomu un valsts valodas prasmes pārbaudes kārtību profesionālo un amata pienākumu veikšanai, pastāvīgās uzturēšanās atļaujas saņemšanai un Eiropas Savienības pastāvīgā iedzīvotāja statusa iegūšanai un </w:t>
            </w:r>
            <w:r w:rsidRPr="00B30E47">
              <w:rPr>
                <w:szCs w:val="28"/>
                <w:lang w:eastAsia="lv-LV"/>
              </w:rPr>
              <w:lastRenderedPageBreak/>
              <w:t xml:space="preserve">valsts nodevu par valsts valodas prasmes pārbaudi”” (turpmāk – noteikumi Nr.733), </w:t>
            </w:r>
            <w:r w:rsidRPr="00B30E47">
              <w:rPr>
                <w:szCs w:val="28"/>
              </w:rPr>
              <w:t>lai saskaņotu normatīvajos aktos lietotos profesiju nosaukumus un kodus ar Profesiju klasifikatorā iekļautajiem profesiju nosaukumiem un kodiem un svītrotu norādi uz profesiju standartiem kā Profesiju klasifikatora sastāvdaļu.</w:t>
            </w:r>
          </w:p>
          <w:p w14:paraId="0B73517F" w14:textId="61F534FE" w:rsidR="004B19E9" w:rsidRDefault="004B19E9" w:rsidP="004B19E9">
            <w:pPr>
              <w:pStyle w:val="BodyText"/>
              <w:jc w:val="both"/>
              <w:rPr>
                <w:szCs w:val="28"/>
              </w:rPr>
            </w:pPr>
            <w:r w:rsidRPr="00B30E47">
              <w:rPr>
                <w:szCs w:val="28"/>
              </w:rPr>
              <w:t xml:space="preserve">Lai veiktu doto uzdevumu, ministrija sadarbībā ar Labklājības ministriju, Tieslietu ministriju, </w:t>
            </w:r>
            <w:r>
              <w:rPr>
                <w:szCs w:val="28"/>
              </w:rPr>
              <w:t xml:space="preserve">Finanšu ministriju, </w:t>
            </w:r>
            <w:r w:rsidRPr="00B30E47">
              <w:rPr>
                <w:szCs w:val="28"/>
              </w:rPr>
              <w:t>Iekšlietu ministriju, Valsts valodas centru un Valsts izglītības un satura centru izveidoja starpinstitucionālu darba grupu (apstiprināta ar ministrijas 25.09.2017. rīkojumu Nr.315), kuras dalībnieki vienojās par noteikumos Nr.</w:t>
            </w:r>
            <w:r>
              <w:rPr>
                <w:szCs w:val="28"/>
              </w:rPr>
              <w:t xml:space="preserve">733 minēto profesiju nosaukumu </w:t>
            </w:r>
            <w:r w:rsidRPr="00B30E47">
              <w:rPr>
                <w:szCs w:val="28"/>
              </w:rPr>
              <w:t xml:space="preserve">un to kodu nomaiņu atbilstoši Profesiju klasifikatorā iekļautajiem profesiju nosaukumiem un kodiem. </w:t>
            </w:r>
          </w:p>
          <w:p w14:paraId="1DB17C16" w14:textId="620A2D68" w:rsidR="004B19E9" w:rsidRDefault="004B19E9" w:rsidP="004B19E9">
            <w:pPr>
              <w:pStyle w:val="BodyText"/>
              <w:jc w:val="both"/>
              <w:rPr>
                <w:szCs w:val="28"/>
              </w:rPr>
            </w:pPr>
            <w:r w:rsidRPr="00B30E47">
              <w:rPr>
                <w:szCs w:val="28"/>
              </w:rPr>
              <w:t xml:space="preserve">Papildu Ministru kabineta dotajam uzdevumam Valsts izglītības satura centrs sniedza priekšlikumus par nepieciešamiem būtiskiem precizējumiem noteikumos Nr.733, lai risinātu šādas problēmu grupas: </w:t>
            </w:r>
          </w:p>
          <w:p w14:paraId="74F6F3AD" w14:textId="4805A4A0" w:rsidR="004B19E9" w:rsidRDefault="004B19E9" w:rsidP="004B19E9">
            <w:pPr>
              <w:jc w:val="both"/>
              <w:rPr>
                <w:rStyle w:val="spelle"/>
                <w:sz w:val="28"/>
                <w:szCs w:val="28"/>
              </w:rPr>
            </w:pPr>
            <w:r>
              <w:rPr>
                <w:sz w:val="28"/>
                <w:szCs w:val="28"/>
              </w:rPr>
              <w:t>1.</w:t>
            </w:r>
            <w:r w:rsidRPr="00B30E47">
              <w:rPr>
                <w:rStyle w:val="spelle"/>
                <w:sz w:val="28"/>
                <w:szCs w:val="28"/>
              </w:rPr>
              <w:t xml:space="preserve"> </w:t>
            </w:r>
            <w:r>
              <w:rPr>
                <w:sz w:val="28"/>
                <w:szCs w:val="28"/>
              </w:rPr>
              <w:t>N</w:t>
            </w:r>
            <w:r w:rsidRPr="00B30E47">
              <w:rPr>
                <w:sz w:val="28"/>
                <w:szCs w:val="28"/>
              </w:rPr>
              <w:t xml:space="preserve">oteikumos Nr.733 </w:t>
            </w:r>
            <w:r w:rsidRPr="00B30E47">
              <w:rPr>
                <w:rStyle w:val="spelle"/>
                <w:sz w:val="28"/>
                <w:szCs w:val="28"/>
              </w:rPr>
              <w:t>veicami grozījumi, lai optimizētu valsts valodas prasmes pārbaudes procedūru, padarītu to d</w:t>
            </w:r>
            <w:r>
              <w:rPr>
                <w:rStyle w:val="spelle"/>
                <w:sz w:val="28"/>
                <w:szCs w:val="28"/>
              </w:rPr>
              <w:t>rošāku un labvēlīgāku klientiem:</w:t>
            </w:r>
          </w:p>
          <w:p w14:paraId="56213ADD" w14:textId="013B2259" w:rsidR="004B19E9" w:rsidRPr="007353FB" w:rsidRDefault="004B19E9" w:rsidP="004B19E9">
            <w:pPr>
              <w:jc w:val="both"/>
              <w:rPr>
                <w:rStyle w:val="spelle"/>
                <w:color w:val="414142"/>
                <w:sz w:val="28"/>
                <w:szCs w:val="28"/>
              </w:rPr>
            </w:pPr>
            <w:r>
              <w:rPr>
                <w:rStyle w:val="spelle"/>
                <w:color w:val="414142"/>
                <w:sz w:val="28"/>
                <w:szCs w:val="28"/>
              </w:rPr>
              <w:t>1</w:t>
            </w:r>
            <w:r w:rsidRPr="007353FB">
              <w:rPr>
                <w:rStyle w:val="spelle"/>
                <w:color w:val="414142"/>
                <w:sz w:val="28"/>
                <w:szCs w:val="28"/>
              </w:rPr>
              <w:t xml:space="preserve">.1. </w:t>
            </w:r>
            <w:r w:rsidRPr="007353FB">
              <w:rPr>
                <w:rStyle w:val="spelle"/>
                <w:sz w:val="28"/>
                <w:szCs w:val="28"/>
              </w:rPr>
              <w:t>plānots, ka persona varēs kārtot kādu no sešiem valodas prasmes līmeņiem. Līdz šim pārbaude notika trīs valodas prasmes līmeņos (pamata, vidējā un augstākā) un tikai pēc iegūtā rezultāta pārbaudē persona varēja iegūt apliecību kādā no sešām pakāpēm. Paredzēts, ka persona pieteiksies uz konkrēta līmeņa (A1, A2, B1, B2, C1 vai C2) pakāpi;</w:t>
            </w:r>
          </w:p>
          <w:p w14:paraId="5ABA829C" w14:textId="4C318862" w:rsidR="004B19E9" w:rsidRPr="007353FB" w:rsidRDefault="004B19E9" w:rsidP="004B19E9">
            <w:pPr>
              <w:jc w:val="both"/>
              <w:rPr>
                <w:rStyle w:val="spelle"/>
                <w:sz w:val="28"/>
                <w:szCs w:val="28"/>
              </w:rPr>
            </w:pPr>
            <w:r>
              <w:rPr>
                <w:rStyle w:val="spelle"/>
                <w:sz w:val="28"/>
                <w:szCs w:val="28"/>
              </w:rPr>
              <w:t>1</w:t>
            </w:r>
            <w:r w:rsidRPr="007353FB">
              <w:rPr>
                <w:rStyle w:val="spelle"/>
                <w:sz w:val="28"/>
                <w:szCs w:val="28"/>
              </w:rPr>
              <w:t>.2. noteikumos plānots noteikt lielāku atbildību par valsts valodas prasmes pārbaudes procesu pārbaudes komisijas priekšsēdētājam un arī komisijas locekļiem, lai paaugstinātu pārbaudes drošības līmeni;</w:t>
            </w:r>
          </w:p>
          <w:p w14:paraId="438446A9" w14:textId="24BB04B0" w:rsidR="004B19E9" w:rsidRPr="00B30E47" w:rsidRDefault="004B19E9" w:rsidP="004B19E9">
            <w:pPr>
              <w:jc w:val="both"/>
              <w:rPr>
                <w:rStyle w:val="spelle"/>
                <w:sz w:val="28"/>
                <w:szCs w:val="28"/>
              </w:rPr>
            </w:pPr>
            <w:r>
              <w:rPr>
                <w:rStyle w:val="spelle"/>
                <w:sz w:val="28"/>
                <w:szCs w:val="28"/>
              </w:rPr>
              <w:t>1</w:t>
            </w:r>
            <w:r w:rsidRPr="007353FB">
              <w:rPr>
                <w:rStyle w:val="spelle"/>
                <w:sz w:val="28"/>
                <w:szCs w:val="28"/>
              </w:rPr>
              <w:t>.3.</w:t>
            </w:r>
            <w:r w:rsidRPr="007353FB">
              <w:rPr>
                <w:sz w:val="28"/>
                <w:szCs w:val="28"/>
              </w:rPr>
              <w:t xml:space="preserve"> </w:t>
            </w:r>
            <w:r w:rsidRPr="007353FB">
              <w:rPr>
                <w:rStyle w:val="spelle"/>
                <w:sz w:val="28"/>
                <w:szCs w:val="28"/>
              </w:rPr>
              <w:t>plānots izstrādāt valodas prasmes pārbaudes programmu, kas aprakstīs pārbaudes saturu, norisi, valodas prasmes vērtēšanu un tiks publiskota par procesu atbildīgās institūcijas mājaslapā, lai tā būtu pieejama jebkuram klientam vai citam interesentam.</w:t>
            </w:r>
          </w:p>
          <w:p w14:paraId="632700D7" w14:textId="510AC1D6" w:rsidR="004B19E9" w:rsidRDefault="004B19E9" w:rsidP="004B19E9">
            <w:pPr>
              <w:jc w:val="both"/>
              <w:rPr>
                <w:bCs/>
                <w:sz w:val="28"/>
                <w:szCs w:val="28"/>
              </w:rPr>
            </w:pPr>
            <w:r>
              <w:rPr>
                <w:rStyle w:val="spelle"/>
                <w:sz w:val="28"/>
                <w:szCs w:val="28"/>
              </w:rPr>
              <w:t>2.</w:t>
            </w:r>
            <w:r w:rsidRPr="00B30E47">
              <w:rPr>
                <w:rStyle w:val="spelle"/>
                <w:sz w:val="28"/>
                <w:szCs w:val="28"/>
              </w:rPr>
              <w:t xml:space="preserve"> </w:t>
            </w:r>
            <w:r>
              <w:rPr>
                <w:rStyle w:val="spelle"/>
                <w:sz w:val="28"/>
                <w:szCs w:val="28"/>
              </w:rPr>
              <w:t>N</w:t>
            </w:r>
            <w:r w:rsidRPr="00B30E47">
              <w:rPr>
                <w:rStyle w:val="spelle"/>
                <w:sz w:val="28"/>
                <w:szCs w:val="28"/>
              </w:rPr>
              <w:t xml:space="preserve">epieciešams </w:t>
            </w:r>
            <w:r w:rsidRPr="00B30E47">
              <w:rPr>
                <w:bCs/>
                <w:sz w:val="28"/>
                <w:szCs w:val="28"/>
              </w:rPr>
              <w:t>izteikt jaunā redakcijā Iesniegumu par valsts valodas prasmes pārbaudi.</w:t>
            </w:r>
          </w:p>
          <w:p w14:paraId="6A581C6F" w14:textId="1F8049AA" w:rsidR="004B19E9" w:rsidRPr="00B30E47" w:rsidRDefault="004B19E9" w:rsidP="004B19E9">
            <w:pPr>
              <w:jc w:val="both"/>
              <w:rPr>
                <w:sz w:val="28"/>
                <w:szCs w:val="28"/>
              </w:rPr>
            </w:pPr>
            <w:r w:rsidRPr="00B30E47">
              <w:rPr>
                <w:bCs/>
                <w:sz w:val="28"/>
                <w:szCs w:val="28"/>
              </w:rPr>
              <w:t>Lai izstrādātu nepieciešamos grozījumus,</w:t>
            </w:r>
            <w:r w:rsidRPr="00B30E47">
              <w:rPr>
                <w:sz w:val="28"/>
                <w:szCs w:val="28"/>
              </w:rPr>
              <w:t xml:space="preserve"> ministrija lūdz pagarināt Ministru kabineta 2017.gada 23.maija sēdes </w:t>
            </w:r>
            <w:r w:rsidRPr="00B30E47">
              <w:rPr>
                <w:sz w:val="28"/>
                <w:szCs w:val="28"/>
              </w:rPr>
              <w:lastRenderedPageBreak/>
              <w:t>protokollēmuma (prot. Nr.27 11.§) 2.2.punktā dotā uzdevuma izpildes termiņu līdz 2018.gada 2.jūlijam.</w:t>
            </w:r>
          </w:p>
        </w:tc>
      </w:tr>
      <w:tr w:rsidR="004B19E9" w:rsidRPr="00B30E47" w14:paraId="3A7AE0F2" w14:textId="77777777" w:rsidTr="00FB682E">
        <w:trPr>
          <w:trHeight w:val="476"/>
        </w:trPr>
        <w:tc>
          <w:tcPr>
            <w:tcW w:w="550" w:type="dxa"/>
          </w:tcPr>
          <w:p w14:paraId="464A3693" w14:textId="1FD2FB85" w:rsidR="004B19E9" w:rsidRPr="00B30E47" w:rsidRDefault="004B19E9" w:rsidP="004B19E9">
            <w:pPr>
              <w:pStyle w:val="naiskr"/>
              <w:spacing w:before="0" w:after="0"/>
              <w:rPr>
                <w:sz w:val="28"/>
                <w:szCs w:val="28"/>
              </w:rPr>
            </w:pPr>
            <w:r w:rsidRPr="00B30E47">
              <w:rPr>
                <w:sz w:val="28"/>
                <w:szCs w:val="28"/>
              </w:rPr>
              <w:lastRenderedPageBreak/>
              <w:t>3.</w:t>
            </w:r>
          </w:p>
        </w:tc>
        <w:tc>
          <w:tcPr>
            <w:tcW w:w="2706" w:type="dxa"/>
          </w:tcPr>
          <w:p w14:paraId="281C81B7" w14:textId="77777777" w:rsidR="004B19E9" w:rsidRPr="00B30E47" w:rsidRDefault="004B19E9" w:rsidP="004B19E9">
            <w:pPr>
              <w:pStyle w:val="naiskr"/>
              <w:spacing w:before="0" w:after="0"/>
              <w:rPr>
                <w:sz w:val="28"/>
                <w:szCs w:val="28"/>
              </w:rPr>
            </w:pPr>
            <w:r w:rsidRPr="00B30E47">
              <w:rPr>
                <w:sz w:val="28"/>
                <w:szCs w:val="28"/>
              </w:rPr>
              <w:t>Projekta izstrādē iesaistītās institūcijas</w:t>
            </w:r>
          </w:p>
        </w:tc>
        <w:tc>
          <w:tcPr>
            <w:tcW w:w="6469" w:type="dxa"/>
          </w:tcPr>
          <w:p w14:paraId="68A91AED" w14:textId="4007307B" w:rsidR="004B19E9" w:rsidRPr="007C4DAD" w:rsidRDefault="004B19E9" w:rsidP="004B19E9">
            <w:pPr>
              <w:pStyle w:val="naiskr"/>
              <w:spacing w:before="0" w:after="0"/>
              <w:rPr>
                <w:sz w:val="28"/>
                <w:szCs w:val="28"/>
              </w:rPr>
            </w:pPr>
            <w:r>
              <w:rPr>
                <w:iCs/>
                <w:sz w:val="28"/>
                <w:szCs w:val="28"/>
              </w:rPr>
              <w:t>Ministrija</w:t>
            </w:r>
          </w:p>
        </w:tc>
      </w:tr>
      <w:tr w:rsidR="004B19E9" w:rsidRPr="00B30E47" w14:paraId="1EE09A66" w14:textId="77777777" w:rsidTr="00FB682E">
        <w:tc>
          <w:tcPr>
            <w:tcW w:w="550" w:type="dxa"/>
          </w:tcPr>
          <w:p w14:paraId="17147E81" w14:textId="77777777" w:rsidR="004B19E9" w:rsidRPr="00B30E47" w:rsidRDefault="004B19E9" w:rsidP="004B19E9">
            <w:pPr>
              <w:pStyle w:val="naiskr"/>
              <w:spacing w:before="0" w:after="0"/>
              <w:rPr>
                <w:sz w:val="28"/>
                <w:szCs w:val="28"/>
              </w:rPr>
            </w:pPr>
            <w:r w:rsidRPr="00B30E47">
              <w:rPr>
                <w:sz w:val="28"/>
                <w:szCs w:val="28"/>
              </w:rPr>
              <w:t>4.</w:t>
            </w:r>
          </w:p>
        </w:tc>
        <w:tc>
          <w:tcPr>
            <w:tcW w:w="2706" w:type="dxa"/>
          </w:tcPr>
          <w:p w14:paraId="0845E57F" w14:textId="77777777" w:rsidR="004B19E9" w:rsidRPr="00B30E47" w:rsidRDefault="004B19E9" w:rsidP="004B19E9">
            <w:pPr>
              <w:pStyle w:val="naiskr"/>
              <w:spacing w:before="0" w:after="0"/>
              <w:rPr>
                <w:sz w:val="28"/>
                <w:szCs w:val="28"/>
              </w:rPr>
            </w:pPr>
            <w:r w:rsidRPr="00B30E47">
              <w:rPr>
                <w:sz w:val="28"/>
                <w:szCs w:val="28"/>
              </w:rPr>
              <w:t>Cita informācija</w:t>
            </w:r>
          </w:p>
        </w:tc>
        <w:tc>
          <w:tcPr>
            <w:tcW w:w="6469" w:type="dxa"/>
          </w:tcPr>
          <w:p w14:paraId="7C81E950" w14:textId="77777777" w:rsidR="004B19E9" w:rsidRPr="00B30E47" w:rsidRDefault="004B19E9" w:rsidP="004B19E9">
            <w:pPr>
              <w:pStyle w:val="naiskr"/>
              <w:spacing w:before="0" w:after="0"/>
              <w:jc w:val="both"/>
              <w:rPr>
                <w:sz w:val="28"/>
                <w:szCs w:val="28"/>
              </w:rPr>
            </w:pPr>
            <w:r w:rsidRPr="00B30E47">
              <w:rPr>
                <w:sz w:val="28"/>
                <w:szCs w:val="28"/>
              </w:rPr>
              <w:t>Nav.</w:t>
            </w:r>
          </w:p>
        </w:tc>
      </w:tr>
    </w:tbl>
    <w:p w14:paraId="29900A1B" w14:textId="77777777" w:rsidR="00D76AAF" w:rsidRDefault="00D76AAF" w:rsidP="00D76AAF">
      <w:pPr>
        <w:spacing w:line="360" w:lineRule="auto"/>
        <w:rPr>
          <w:sz w:val="28"/>
          <w:szCs w:val="28"/>
        </w:rPr>
      </w:pPr>
    </w:p>
    <w:tbl>
      <w:tblPr>
        <w:tblW w:w="97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4961"/>
      </w:tblGrid>
      <w:tr w:rsidR="00D76AAF" w:rsidRPr="00B30E47" w14:paraId="5FA1756B" w14:textId="77777777" w:rsidTr="00FB682E">
        <w:tc>
          <w:tcPr>
            <w:tcW w:w="9749" w:type="dxa"/>
            <w:gridSpan w:val="3"/>
            <w:tcBorders>
              <w:top w:val="single" w:sz="4" w:space="0" w:color="auto"/>
            </w:tcBorders>
          </w:tcPr>
          <w:p w14:paraId="15E0797D" w14:textId="77777777" w:rsidR="00D76AAF" w:rsidRPr="00B30E47" w:rsidRDefault="00D76AAF" w:rsidP="00FB682E">
            <w:pPr>
              <w:pStyle w:val="naisnod"/>
              <w:spacing w:before="0" w:after="0"/>
              <w:ind w:left="57" w:right="57"/>
              <w:rPr>
                <w:sz w:val="28"/>
                <w:szCs w:val="28"/>
              </w:rPr>
            </w:pPr>
            <w:r w:rsidRPr="00B30E47">
              <w:rPr>
                <w:sz w:val="28"/>
                <w:szCs w:val="28"/>
              </w:rPr>
              <w:t>VII. Tiesību akta projekta izpildes nodrošināšana un tās ietekme uz institūcijām</w:t>
            </w:r>
          </w:p>
        </w:tc>
      </w:tr>
      <w:tr w:rsidR="00D76AAF" w:rsidRPr="00B30E47" w14:paraId="672C0C5D" w14:textId="77777777" w:rsidTr="00FB682E">
        <w:trPr>
          <w:trHeight w:val="427"/>
        </w:trPr>
        <w:tc>
          <w:tcPr>
            <w:tcW w:w="426" w:type="dxa"/>
          </w:tcPr>
          <w:p w14:paraId="50226EE0" w14:textId="77777777" w:rsidR="00D76AAF" w:rsidRPr="00B30E47" w:rsidRDefault="00D76AAF" w:rsidP="00FB682E">
            <w:pPr>
              <w:pStyle w:val="naisnod"/>
              <w:spacing w:before="0" w:after="0"/>
              <w:ind w:left="57" w:right="57"/>
              <w:jc w:val="left"/>
              <w:rPr>
                <w:b w:val="0"/>
                <w:sz w:val="28"/>
                <w:szCs w:val="28"/>
              </w:rPr>
            </w:pPr>
            <w:r w:rsidRPr="00B30E47">
              <w:rPr>
                <w:b w:val="0"/>
                <w:sz w:val="28"/>
                <w:szCs w:val="28"/>
              </w:rPr>
              <w:t>1.</w:t>
            </w:r>
          </w:p>
        </w:tc>
        <w:tc>
          <w:tcPr>
            <w:tcW w:w="4362" w:type="dxa"/>
          </w:tcPr>
          <w:p w14:paraId="54045B85" w14:textId="77777777" w:rsidR="00D76AAF" w:rsidRPr="00B30E47" w:rsidRDefault="00D76AAF" w:rsidP="00FB682E">
            <w:pPr>
              <w:pStyle w:val="naisf"/>
              <w:spacing w:before="0" w:after="0"/>
              <w:ind w:left="57" w:right="57" w:firstLine="0"/>
              <w:jc w:val="left"/>
              <w:rPr>
                <w:sz w:val="28"/>
                <w:szCs w:val="28"/>
              </w:rPr>
            </w:pPr>
            <w:r w:rsidRPr="00B30E47">
              <w:rPr>
                <w:sz w:val="28"/>
                <w:szCs w:val="28"/>
              </w:rPr>
              <w:t xml:space="preserve">Projekta izpildē iesaistītās institūcijas </w:t>
            </w:r>
          </w:p>
        </w:tc>
        <w:tc>
          <w:tcPr>
            <w:tcW w:w="4961" w:type="dxa"/>
          </w:tcPr>
          <w:p w14:paraId="4637D67B" w14:textId="50B5F959" w:rsidR="00D76AAF" w:rsidRPr="006E25A4" w:rsidRDefault="00D76AAF" w:rsidP="00FB682E">
            <w:pPr>
              <w:pStyle w:val="naisnod"/>
              <w:spacing w:before="0" w:after="0"/>
              <w:jc w:val="both"/>
              <w:rPr>
                <w:b w:val="0"/>
                <w:iCs/>
                <w:sz w:val="28"/>
                <w:szCs w:val="28"/>
              </w:rPr>
            </w:pPr>
            <w:r w:rsidRPr="006E25A4">
              <w:rPr>
                <w:b w:val="0"/>
                <w:iCs/>
                <w:sz w:val="28"/>
                <w:szCs w:val="28"/>
              </w:rPr>
              <w:t>Projekta izpildē būs iesaistīta ministrija</w:t>
            </w:r>
            <w:r w:rsidR="006E25A4" w:rsidRPr="006E25A4">
              <w:rPr>
                <w:b w:val="0"/>
                <w:iCs/>
                <w:sz w:val="28"/>
                <w:szCs w:val="28"/>
              </w:rPr>
              <w:t>, Finanšu ministrija, Tieslietu ministrija, Labklājības ministrija, Iekšlietu ministrija, Valsts valodas centrs, Valsts izglītības un satura centrs</w:t>
            </w:r>
            <w:r w:rsidRPr="006E25A4">
              <w:rPr>
                <w:b w:val="0"/>
                <w:iCs/>
                <w:sz w:val="28"/>
                <w:szCs w:val="28"/>
              </w:rPr>
              <w:t>.</w:t>
            </w:r>
          </w:p>
        </w:tc>
      </w:tr>
      <w:tr w:rsidR="00D76AAF" w:rsidRPr="00B30E47" w14:paraId="3A2A8981" w14:textId="77777777" w:rsidTr="00FB682E">
        <w:trPr>
          <w:trHeight w:val="463"/>
        </w:trPr>
        <w:tc>
          <w:tcPr>
            <w:tcW w:w="426" w:type="dxa"/>
          </w:tcPr>
          <w:p w14:paraId="1FE34A44" w14:textId="77777777" w:rsidR="00D76AAF" w:rsidRPr="00B30E47" w:rsidRDefault="00D76AAF" w:rsidP="00FB682E">
            <w:pPr>
              <w:pStyle w:val="naisnod"/>
              <w:spacing w:before="0" w:after="0"/>
              <w:ind w:left="57" w:right="57"/>
              <w:jc w:val="left"/>
              <w:rPr>
                <w:b w:val="0"/>
                <w:sz w:val="28"/>
                <w:szCs w:val="28"/>
              </w:rPr>
            </w:pPr>
            <w:r w:rsidRPr="00B30E47">
              <w:rPr>
                <w:b w:val="0"/>
                <w:sz w:val="28"/>
                <w:szCs w:val="28"/>
              </w:rPr>
              <w:t>2.</w:t>
            </w:r>
          </w:p>
        </w:tc>
        <w:tc>
          <w:tcPr>
            <w:tcW w:w="4362" w:type="dxa"/>
          </w:tcPr>
          <w:p w14:paraId="6DA4DD8E" w14:textId="77777777" w:rsidR="00D76AAF" w:rsidRPr="00B30E47" w:rsidRDefault="00D76AAF" w:rsidP="00FB682E">
            <w:pPr>
              <w:pStyle w:val="naisf"/>
              <w:spacing w:before="0" w:after="0"/>
              <w:ind w:left="57" w:right="57" w:firstLine="0"/>
              <w:rPr>
                <w:sz w:val="28"/>
                <w:szCs w:val="28"/>
              </w:rPr>
            </w:pPr>
            <w:r w:rsidRPr="00B30E47">
              <w:rPr>
                <w:sz w:val="28"/>
                <w:szCs w:val="28"/>
              </w:rPr>
              <w:t>Projekta izpildes ietekme uz pārvaldes funkcijām un institucionālo struktūru. Jaunu institūciju izveide, esošu institūciju likvidācija vai reorganizācija, to ietekme uz institūcijas cilvēkresursiem</w:t>
            </w:r>
          </w:p>
        </w:tc>
        <w:tc>
          <w:tcPr>
            <w:tcW w:w="4961" w:type="dxa"/>
          </w:tcPr>
          <w:p w14:paraId="68D47C08" w14:textId="77777777" w:rsidR="00D76AAF" w:rsidRPr="00B30E47" w:rsidRDefault="00D76AAF" w:rsidP="00FB682E">
            <w:pPr>
              <w:pStyle w:val="naisnod"/>
              <w:spacing w:before="0" w:after="0"/>
              <w:jc w:val="both"/>
              <w:rPr>
                <w:b w:val="0"/>
                <w:sz w:val="28"/>
                <w:szCs w:val="28"/>
              </w:rPr>
            </w:pPr>
            <w:r w:rsidRPr="00B30E47">
              <w:rPr>
                <w:b w:val="0"/>
                <w:iCs/>
                <w:sz w:val="28"/>
                <w:szCs w:val="28"/>
              </w:rPr>
              <w:t>Projekts šo jomu neskar.</w:t>
            </w:r>
          </w:p>
          <w:p w14:paraId="3AA72B07" w14:textId="77777777" w:rsidR="00D76AAF" w:rsidRPr="00B30E47" w:rsidRDefault="00D76AAF" w:rsidP="00FB682E">
            <w:pPr>
              <w:rPr>
                <w:sz w:val="28"/>
                <w:szCs w:val="28"/>
              </w:rPr>
            </w:pPr>
          </w:p>
        </w:tc>
      </w:tr>
      <w:tr w:rsidR="00D76AAF" w:rsidRPr="00B30E47" w14:paraId="3283E700" w14:textId="77777777" w:rsidTr="00FB682E">
        <w:trPr>
          <w:trHeight w:val="476"/>
        </w:trPr>
        <w:tc>
          <w:tcPr>
            <w:tcW w:w="426" w:type="dxa"/>
          </w:tcPr>
          <w:p w14:paraId="0CE9EB2A" w14:textId="77777777" w:rsidR="00D76AAF" w:rsidRPr="00B30E47" w:rsidRDefault="00D76AAF" w:rsidP="00FB682E">
            <w:pPr>
              <w:pStyle w:val="naiskr"/>
              <w:spacing w:before="0" w:after="0"/>
              <w:ind w:left="57" w:right="57"/>
              <w:rPr>
                <w:sz w:val="28"/>
                <w:szCs w:val="28"/>
              </w:rPr>
            </w:pPr>
            <w:r w:rsidRPr="00B30E47">
              <w:rPr>
                <w:sz w:val="28"/>
                <w:szCs w:val="28"/>
              </w:rPr>
              <w:t>3.</w:t>
            </w:r>
          </w:p>
        </w:tc>
        <w:tc>
          <w:tcPr>
            <w:tcW w:w="4362" w:type="dxa"/>
          </w:tcPr>
          <w:p w14:paraId="04EF60CF" w14:textId="77777777" w:rsidR="00D76AAF" w:rsidRPr="00B30E47" w:rsidRDefault="00D76AAF" w:rsidP="00FB682E">
            <w:pPr>
              <w:pStyle w:val="naiskr"/>
              <w:spacing w:before="0" w:after="0"/>
              <w:ind w:left="57" w:right="57"/>
              <w:rPr>
                <w:sz w:val="28"/>
                <w:szCs w:val="28"/>
              </w:rPr>
            </w:pPr>
            <w:r w:rsidRPr="00B30E47">
              <w:rPr>
                <w:sz w:val="28"/>
                <w:szCs w:val="28"/>
              </w:rPr>
              <w:t>Cita informācija</w:t>
            </w:r>
          </w:p>
        </w:tc>
        <w:tc>
          <w:tcPr>
            <w:tcW w:w="4961" w:type="dxa"/>
          </w:tcPr>
          <w:p w14:paraId="6E61A1AA" w14:textId="77777777" w:rsidR="00D76AAF" w:rsidRPr="00B30E47" w:rsidRDefault="00D76AAF" w:rsidP="00FB682E">
            <w:pPr>
              <w:pStyle w:val="naiskr"/>
              <w:spacing w:before="0" w:after="0"/>
              <w:ind w:left="57" w:right="57"/>
              <w:rPr>
                <w:sz w:val="28"/>
                <w:szCs w:val="28"/>
              </w:rPr>
            </w:pPr>
            <w:r w:rsidRPr="00B30E47">
              <w:rPr>
                <w:sz w:val="28"/>
                <w:szCs w:val="28"/>
              </w:rPr>
              <w:t>Nav.</w:t>
            </w:r>
          </w:p>
        </w:tc>
      </w:tr>
    </w:tbl>
    <w:p w14:paraId="0941C8BD" w14:textId="77777777" w:rsidR="00D76AAF" w:rsidRPr="00B30E47" w:rsidRDefault="00D76AAF" w:rsidP="00D76AAF">
      <w:pPr>
        <w:pStyle w:val="naisf"/>
        <w:tabs>
          <w:tab w:val="left" w:pos="5760"/>
        </w:tabs>
        <w:spacing w:before="0" w:after="0"/>
        <w:ind w:firstLine="0"/>
        <w:rPr>
          <w:sz w:val="28"/>
          <w:szCs w:val="28"/>
        </w:rPr>
      </w:pPr>
    </w:p>
    <w:p w14:paraId="3BBEB70E" w14:textId="77777777" w:rsidR="00D76AAF" w:rsidRPr="00B30E47" w:rsidRDefault="00D76AAF" w:rsidP="00D76AAF">
      <w:pPr>
        <w:pStyle w:val="naisf"/>
        <w:tabs>
          <w:tab w:val="left" w:pos="720"/>
        </w:tabs>
        <w:spacing w:before="0" w:after="0"/>
        <w:ind w:firstLine="0"/>
        <w:rPr>
          <w:i/>
          <w:sz w:val="28"/>
          <w:szCs w:val="28"/>
        </w:rPr>
      </w:pPr>
      <w:r w:rsidRPr="00B30E47">
        <w:rPr>
          <w:i/>
          <w:sz w:val="28"/>
          <w:szCs w:val="28"/>
        </w:rPr>
        <w:t xml:space="preserve">Anotācijas II, III, IV, V un VI sadaļa – </w:t>
      </w:r>
      <w:r w:rsidRPr="00B30E47">
        <w:rPr>
          <w:i/>
          <w:iCs/>
          <w:sz w:val="28"/>
          <w:szCs w:val="28"/>
        </w:rPr>
        <w:t>projekts šo jomu neskar.</w:t>
      </w:r>
    </w:p>
    <w:p w14:paraId="1E815700" w14:textId="77777777" w:rsidR="00D76AAF" w:rsidRPr="00B30E47" w:rsidRDefault="00D76AAF" w:rsidP="00D76AAF">
      <w:pPr>
        <w:pStyle w:val="naisf"/>
        <w:tabs>
          <w:tab w:val="left" w:pos="720"/>
        </w:tabs>
        <w:spacing w:before="0" w:after="0"/>
        <w:ind w:firstLine="0"/>
        <w:rPr>
          <w:i/>
          <w:sz w:val="28"/>
          <w:szCs w:val="28"/>
        </w:rPr>
      </w:pPr>
    </w:p>
    <w:p w14:paraId="62F35657" w14:textId="77777777" w:rsidR="00D76AAF" w:rsidRPr="00B30E47" w:rsidRDefault="00D76AAF" w:rsidP="00D76AAF">
      <w:pPr>
        <w:pStyle w:val="naisf"/>
        <w:tabs>
          <w:tab w:val="left" w:pos="720"/>
        </w:tabs>
        <w:spacing w:before="0" w:after="0"/>
        <w:ind w:firstLine="0"/>
        <w:rPr>
          <w:i/>
          <w:sz w:val="28"/>
          <w:szCs w:val="28"/>
        </w:rPr>
      </w:pPr>
    </w:p>
    <w:p w14:paraId="2C44426A" w14:textId="77777777" w:rsidR="00D76AAF" w:rsidRPr="00B30E47" w:rsidRDefault="00D76AAF" w:rsidP="00D76AAF">
      <w:pPr>
        <w:pStyle w:val="naisf"/>
        <w:tabs>
          <w:tab w:val="left" w:pos="720"/>
        </w:tabs>
        <w:spacing w:before="0" w:after="0"/>
        <w:ind w:firstLine="0"/>
        <w:rPr>
          <w:i/>
          <w:sz w:val="28"/>
          <w:szCs w:val="28"/>
        </w:rPr>
      </w:pPr>
    </w:p>
    <w:p w14:paraId="51B4AB2F" w14:textId="77777777" w:rsidR="00D76AAF" w:rsidRPr="00B30E47" w:rsidRDefault="00D76AAF" w:rsidP="00D76AAF">
      <w:pPr>
        <w:pStyle w:val="naisf"/>
        <w:tabs>
          <w:tab w:val="left" w:pos="720"/>
        </w:tabs>
        <w:spacing w:before="0" w:after="0"/>
        <w:ind w:firstLine="0"/>
        <w:rPr>
          <w:i/>
          <w:sz w:val="28"/>
          <w:szCs w:val="28"/>
        </w:rPr>
      </w:pPr>
      <w:r w:rsidRPr="00B30E47">
        <w:rPr>
          <w:sz w:val="28"/>
          <w:szCs w:val="28"/>
        </w:rPr>
        <w:t>Izglītības un zinātnes ministrs</w:t>
      </w:r>
      <w:r w:rsidRPr="00B30E47">
        <w:rPr>
          <w:sz w:val="28"/>
          <w:szCs w:val="28"/>
        </w:rPr>
        <w:tab/>
      </w:r>
      <w:r w:rsidRPr="00B30E47">
        <w:rPr>
          <w:sz w:val="28"/>
          <w:szCs w:val="28"/>
        </w:rPr>
        <w:tab/>
      </w:r>
      <w:r w:rsidRPr="00B30E47">
        <w:rPr>
          <w:sz w:val="28"/>
          <w:szCs w:val="28"/>
        </w:rPr>
        <w:tab/>
      </w:r>
      <w:r w:rsidRPr="00B30E47">
        <w:rPr>
          <w:sz w:val="28"/>
          <w:szCs w:val="28"/>
        </w:rPr>
        <w:tab/>
      </w:r>
      <w:r w:rsidRPr="00B30E47">
        <w:rPr>
          <w:sz w:val="28"/>
          <w:szCs w:val="28"/>
        </w:rPr>
        <w:tab/>
      </w:r>
      <w:r w:rsidRPr="00B30E47">
        <w:rPr>
          <w:sz w:val="28"/>
          <w:szCs w:val="28"/>
        </w:rPr>
        <w:tab/>
        <w:t>Kārlis Šadurskis</w:t>
      </w:r>
    </w:p>
    <w:p w14:paraId="1B17F947" w14:textId="77777777" w:rsidR="00D76AAF" w:rsidRPr="00B30E47" w:rsidRDefault="00D76AAF" w:rsidP="00D76AAF">
      <w:pPr>
        <w:pStyle w:val="naisf"/>
        <w:tabs>
          <w:tab w:val="left" w:pos="6804"/>
        </w:tabs>
        <w:spacing w:before="0" w:after="0"/>
        <w:ind w:firstLine="0"/>
        <w:rPr>
          <w:sz w:val="28"/>
          <w:szCs w:val="28"/>
        </w:rPr>
      </w:pPr>
    </w:p>
    <w:p w14:paraId="01C2CC0C" w14:textId="77777777" w:rsidR="00D76AAF" w:rsidRPr="00B30E47" w:rsidRDefault="00D76AAF" w:rsidP="00D76AAF">
      <w:pPr>
        <w:pStyle w:val="naisf"/>
        <w:tabs>
          <w:tab w:val="left" w:pos="6804"/>
        </w:tabs>
        <w:spacing w:before="0" w:after="0"/>
        <w:ind w:firstLine="0"/>
        <w:rPr>
          <w:sz w:val="28"/>
          <w:szCs w:val="28"/>
        </w:rPr>
      </w:pPr>
    </w:p>
    <w:p w14:paraId="291AA521" w14:textId="77777777" w:rsidR="00D76AAF" w:rsidRPr="00B30E47" w:rsidRDefault="00D76AAF" w:rsidP="00D76AAF">
      <w:pPr>
        <w:pStyle w:val="naisf"/>
        <w:tabs>
          <w:tab w:val="left" w:pos="6804"/>
        </w:tabs>
        <w:spacing w:before="0" w:after="0"/>
        <w:ind w:firstLine="0"/>
        <w:rPr>
          <w:sz w:val="28"/>
          <w:szCs w:val="28"/>
        </w:rPr>
      </w:pPr>
      <w:r w:rsidRPr="00B30E47">
        <w:rPr>
          <w:sz w:val="28"/>
          <w:szCs w:val="28"/>
        </w:rPr>
        <w:t>Vizē:</w:t>
      </w:r>
    </w:p>
    <w:p w14:paraId="1F39F905" w14:textId="77777777" w:rsidR="00C67D6F" w:rsidRPr="00B30E47" w:rsidRDefault="00C67D6F" w:rsidP="00D76AAF">
      <w:pPr>
        <w:pStyle w:val="naisf"/>
        <w:tabs>
          <w:tab w:val="left" w:pos="6804"/>
        </w:tabs>
        <w:spacing w:before="0" w:after="0"/>
        <w:ind w:firstLine="0"/>
        <w:rPr>
          <w:sz w:val="28"/>
          <w:szCs w:val="28"/>
        </w:rPr>
      </w:pPr>
    </w:p>
    <w:p w14:paraId="1D8B4758" w14:textId="77777777" w:rsidR="00D76AAF" w:rsidRPr="00B30E47" w:rsidRDefault="00D76AAF" w:rsidP="00D76AAF">
      <w:pPr>
        <w:ind w:firstLine="720"/>
        <w:jc w:val="both"/>
        <w:rPr>
          <w:sz w:val="28"/>
          <w:szCs w:val="28"/>
        </w:rPr>
      </w:pPr>
    </w:p>
    <w:p w14:paraId="26B3B67E" w14:textId="77777777" w:rsidR="00736F37" w:rsidRPr="00736F37" w:rsidRDefault="00736F37" w:rsidP="00736F37">
      <w:pPr>
        <w:jc w:val="both"/>
        <w:rPr>
          <w:sz w:val="28"/>
          <w:szCs w:val="28"/>
        </w:rPr>
      </w:pPr>
      <w:r w:rsidRPr="00736F37">
        <w:rPr>
          <w:sz w:val="28"/>
          <w:szCs w:val="28"/>
        </w:rPr>
        <w:t xml:space="preserve">Valsts sekretāra vietniece – </w:t>
      </w:r>
    </w:p>
    <w:p w14:paraId="576CC348" w14:textId="77777777" w:rsidR="00736F37" w:rsidRPr="00736F37" w:rsidRDefault="00736F37" w:rsidP="00736F37">
      <w:pPr>
        <w:jc w:val="both"/>
        <w:rPr>
          <w:sz w:val="28"/>
          <w:szCs w:val="28"/>
        </w:rPr>
      </w:pPr>
      <w:r w:rsidRPr="00736F37">
        <w:rPr>
          <w:sz w:val="28"/>
          <w:szCs w:val="28"/>
        </w:rPr>
        <w:t>Politikas iniciatīvu un attīstības departamenta direktore,</w:t>
      </w:r>
    </w:p>
    <w:p w14:paraId="028C9440" w14:textId="77777777" w:rsidR="00736F37" w:rsidRPr="00736F37" w:rsidRDefault="00736F37" w:rsidP="00736F37">
      <w:pPr>
        <w:jc w:val="both"/>
        <w:rPr>
          <w:sz w:val="28"/>
          <w:szCs w:val="28"/>
        </w:rPr>
      </w:pPr>
      <w:r w:rsidRPr="00736F37">
        <w:rPr>
          <w:sz w:val="28"/>
          <w:szCs w:val="28"/>
        </w:rPr>
        <w:t>valsts sekretāra pienākumu izpildītāja</w:t>
      </w:r>
      <w:r w:rsidRPr="00736F37">
        <w:rPr>
          <w:sz w:val="28"/>
          <w:szCs w:val="28"/>
        </w:rPr>
        <w:tab/>
      </w:r>
      <w:r w:rsidRPr="00736F37">
        <w:rPr>
          <w:sz w:val="28"/>
          <w:szCs w:val="28"/>
        </w:rPr>
        <w:tab/>
      </w:r>
      <w:r w:rsidRPr="00736F37">
        <w:rPr>
          <w:sz w:val="28"/>
          <w:szCs w:val="28"/>
        </w:rPr>
        <w:tab/>
      </w:r>
      <w:r w:rsidRPr="00736F37">
        <w:rPr>
          <w:sz w:val="28"/>
          <w:szCs w:val="28"/>
        </w:rPr>
        <w:tab/>
      </w:r>
      <w:r w:rsidRPr="00736F37">
        <w:rPr>
          <w:sz w:val="28"/>
          <w:szCs w:val="28"/>
        </w:rPr>
        <w:tab/>
      </w:r>
      <w:proofErr w:type="spellStart"/>
      <w:r w:rsidRPr="00736F37">
        <w:rPr>
          <w:sz w:val="28"/>
          <w:szCs w:val="28"/>
        </w:rPr>
        <w:t>G.Arāja</w:t>
      </w:r>
      <w:proofErr w:type="spellEnd"/>
    </w:p>
    <w:p w14:paraId="033CC839" w14:textId="77777777" w:rsidR="00D76AAF" w:rsidRDefault="00D76AAF" w:rsidP="00D76AAF">
      <w:pPr>
        <w:jc w:val="both"/>
        <w:rPr>
          <w:sz w:val="20"/>
          <w:szCs w:val="20"/>
        </w:rPr>
      </w:pPr>
    </w:p>
    <w:p w14:paraId="3F8C05CB" w14:textId="77777777" w:rsidR="000D25A8" w:rsidRDefault="000D25A8" w:rsidP="00D76AAF">
      <w:pPr>
        <w:jc w:val="both"/>
        <w:rPr>
          <w:sz w:val="20"/>
          <w:szCs w:val="20"/>
        </w:rPr>
      </w:pPr>
    </w:p>
    <w:p w14:paraId="7079A596" w14:textId="77777777" w:rsidR="000D25A8" w:rsidRDefault="000D25A8" w:rsidP="00D76AAF">
      <w:pPr>
        <w:jc w:val="both"/>
        <w:rPr>
          <w:sz w:val="20"/>
          <w:szCs w:val="20"/>
        </w:rPr>
      </w:pPr>
    </w:p>
    <w:p w14:paraId="4DD9F099" w14:textId="77777777" w:rsidR="00D76AAF" w:rsidRDefault="00D76AAF" w:rsidP="00D76AAF">
      <w:pPr>
        <w:jc w:val="both"/>
        <w:rPr>
          <w:sz w:val="20"/>
          <w:szCs w:val="20"/>
        </w:rPr>
      </w:pPr>
    </w:p>
    <w:p w14:paraId="3CEFF8C6" w14:textId="2E4AF039" w:rsidR="00D76AAF" w:rsidRDefault="00F813AC" w:rsidP="00D76AAF">
      <w:pPr>
        <w:jc w:val="both"/>
        <w:rPr>
          <w:sz w:val="20"/>
          <w:szCs w:val="20"/>
        </w:rPr>
      </w:pPr>
      <w:r>
        <w:rPr>
          <w:sz w:val="20"/>
          <w:szCs w:val="20"/>
        </w:rPr>
        <w:t>21</w:t>
      </w:r>
      <w:r w:rsidR="004F1461">
        <w:rPr>
          <w:sz w:val="20"/>
          <w:szCs w:val="20"/>
        </w:rPr>
        <w:t>.02</w:t>
      </w:r>
      <w:r w:rsidR="00E7754F">
        <w:rPr>
          <w:sz w:val="20"/>
          <w:szCs w:val="20"/>
        </w:rPr>
        <w:t>.2018</w:t>
      </w:r>
      <w:r w:rsidR="00D76AAF">
        <w:rPr>
          <w:sz w:val="20"/>
          <w:szCs w:val="20"/>
        </w:rPr>
        <w:t>.</w:t>
      </w:r>
    </w:p>
    <w:p w14:paraId="5D279094" w14:textId="5C7768D2" w:rsidR="00D76AAF" w:rsidRPr="00B141A7" w:rsidRDefault="00B53088" w:rsidP="00D76AAF">
      <w:pPr>
        <w:jc w:val="both"/>
        <w:rPr>
          <w:sz w:val="20"/>
          <w:szCs w:val="20"/>
        </w:rPr>
      </w:pPr>
      <w:r>
        <w:rPr>
          <w:sz w:val="20"/>
          <w:szCs w:val="20"/>
        </w:rPr>
        <w:t>654</w:t>
      </w:r>
      <w:bookmarkStart w:id="0" w:name="_GoBack"/>
      <w:bookmarkEnd w:id="0"/>
    </w:p>
    <w:p w14:paraId="51E27700" w14:textId="58F7903C" w:rsidR="00D76AAF" w:rsidRDefault="00053499" w:rsidP="00D76AAF">
      <w:pPr>
        <w:jc w:val="both"/>
        <w:rPr>
          <w:sz w:val="20"/>
          <w:szCs w:val="20"/>
        </w:rPr>
      </w:pPr>
      <w:proofErr w:type="spellStart"/>
      <w:r>
        <w:rPr>
          <w:sz w:val="20"/>
          <w:szCs w:val="20"/>
        </w:rPr>
        <w:t>A.Pūķe</w:t>
      </w:r>
      <w:proofErr w:type="spellEnd"/>
      <w:r>
        <w:rPr>
          <w:sz w:val="20"/>
          <w:szCs w:val="20"/>
        </w:rPr>
        <w:t>, 67047758</w:t>
      </w:r>
    </w:p>
    <w:p w14:paraId="77FC10CA" w14:textId="3D307CA4" w:rsidR="00D76AAF" w:rsidRPr="002B01F3" w:rsidRDefault="00053499" w:rsidP="00D76AAF">
      <w:pPr>
        <w:jc w:val="both"/>
        <w:rPr>
          <w:sz w:val="28"/>
          <w:szCs w:val="28"/>
        </w:rPr>
      </w:pPr>
      <w:r>
        <w:rPr>
          <w:sz w:val="20"/>
          <w:szCs w:val="20"/>
        </w:rPr>
        <w:t>alla.puke</w:t>
      </w:r>
      <w:r w:rsidR="00D76AAF">
        <w:rPr>
          <w:sz w:val="20"/>
          <w:szCs w:val="20"/>
        </w:rPr>
        <w:t>@izm.gov.lv</w:t>
      </w:r>
    </w:p>
    <w:p w14:paraId="1C1D14C3" w14:textId="77777777" w:rsidR="00343AFC" w:rsidRDefault="00343AFC"/>
    <w:sectPr w:rsidR="00343AFC" w:rsidSect="008A0E95">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77418" w14:textId="77777777" w:rsidR="00FD001C" w:rsidRDefault="00FD001C" w:rsidP="00D76AAF">
      <w:r>
        <w:separator/>
      </w:r>
    </w:p>
  </w:endnote>
  <w:endnote w:type="continuationSeparator" w:id="0">
    <w:p w14:paraId="57BF5C24" w14:textId="77777777" w:rsidR="00FD001C" w:rsidRDefault="00FD001C" w:rsidP="00D7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CEBB" w14:textId="0E7A9FE9" w:rsidR="0098725B" w:rsidRPr="005B6D2B" w:rsidRDefault="0098725B" w:rsidP="0098725B">
    <w:pPr>
      <w:pStyle w:val="Footer"/>
      <w:jc w:val="both"/>
      <w:rPr>
        <w:sz w:val="20"/>
        <w:szCs w:val="20"/>
      </w:rPr>
    </w:pPr>
    <w:r w:rsidRPr="005B6D2B">
      <w:rPr>
        <w:sz w:val="20"/>
        <w:szCs w:val="20"/>
      </w:rPr>
      <w:t>I</w:t>
    </w:r>
    <w:r w:rsidR="00E7491A">
      <w:rPr>
        <w:sz w:val="20"/>
        <w:szCs w:val="20"/>
      </w:rPr>
      <w:t>ZManot_21</w:t>
    </w:r>
    <w:r w:rsidR="0098357E">
      <w:rPr>
        <w:sz w:val="20"/>
        <w:szCs w:val="20"/>
      </w:rPr>
      <w:t>02</w:t>
    </w:r>
    <w:r>
      <w:rPr>
        <w:sz w:val="20"/>
        <w:szCs w:val="20"/>
      </w:rPr>
      <w:t>18</w:t>
    </w:r>
    <w:r w:rsidR="00132735">
      <w:rPr>
        <w:sz w:val="20"/>
        <w:szCs w:val="20"/>
      </w:rPr>
      <w:t>_prot27</w:t>
    </w:r>
    <w:r>
      <w:rPr>
        <w:sz w:val="20"/>
        <w:szCs w:val="20"/>
      </w:rPr>
      <w:t xml:space="preserve">; </w:t>
    </w:r>
    <w:r w:rsidRPr="005B6D2B">
      <w:rPr>
        <w:sz w:val="20"/>
        <w:szCs w:val="20"/>
      </w:rPr>
      <w:t xml:space="preserve">Ministru kabineta </w:t>
    </w:r>
    <w:r>
      <w:rPr>
        <w:sz w:val="20"/>
        <w:szCs w:val="20"/>
      </w:rPr>
      <w:t>sēdes protokollēmuma “Par Ministru kabineta 2017.gada 23.maij</w:t>
    </w:r>
    <w:r w:rsidRPr="005C4BBF">
      <w:rPr>
        <w:sz w:val="20"/>
        <w:szCs w:val="20"/>
      </w:rPr>
      <w:t>a s</w:t>
    </w:r>
    <w:r>
      <w:rPr>
        <w:sz w:val="20"/>
        <w:szCs w:val="20"/>
      </w:rPr>
      <w:t>ēdes protokollēmuma (prot. Nr.27 11</w:t>
    </w:r>
    <w:r w:rsidRPr="005C4BBF">
      <w:rPr>
        <w:sz w:val="20"/>
        <w:szCs w:val="20"/>
      </w:rPr>
      <w:t>.§) “Noteikumu projekts “</w:t>
    </w:r>
    <w:r w:rsidRPr="0016286B">
      <w:rPr>
        <w:sz w:val="20"/>
        <w:szCs w:val="20"/>
      </w:rPr>
      <w:t>Noteikumi par Profesiju klasifikatoru, profesijai atbilstošiem pamatuzdevumiem un kvalifikācijas pamatprasībām</w:t>
    </w:r>
    <w:r>
      <w:rPr>
        <w:sz w:val="20"/>
        <w:szCs w:val="20"/>
      </w:rPr>
      <w:t>”” 2.2</w:t>
    </w:r>
    <w:r w:rsidRPr="005C4BBF">
      <w:rPr>
        <w:sz w:val="20"/>
        <w:szCs w:val="20"/>
      </w:rPr>
      <w:t>.punktā dotā uzdevuma izpildi”</w:t>
    </w:r>
    <w:r>
      <w:rPr>
        <w:sz w:val="20"/>
        <w:szCs w:val="20"/>
      </w:rPr>
      <w:t xml:space="preserve"> projekta sākotnējās ietekmes novērtējuma ziņojums (anotācija)</w:t>
    </w:r>
  </w:p>
  <w:p w14:paraId="5EEC873D" w14:textId="177BB4FE" w:rsidR="00583B0D" w:rsidRPr="005B6D2B" w:rsidRDefault="00FD001C" w:rsidP="005C4BBF">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90FC" w14:textId="12704117" w:rsidR="006011AF" w:rsidRPr="005B6D2B" w:rsidRDefault="00F65972" w:rsidP="006011AF">
    <w:pPr>
      <w:pStyle w:val="Footer"/>
      <w:jc w:val="both"/>
      <w:rPr>
        <w:sz w:val="20"/>
        <w:szCs w:val="20"/>
      </w:rPr>
    </w:pPr>
    <w:r w:rsidRPr="005B6D2B">
      <w:rPr>
        <w:sz w:val="20"/>
        <w:szCs w:val="20"/>
      </w:rPr>
      <w:t>I</w:t>
    </w:r>
    <w:r w:rsidR="00F51EB4">
      <w:rPr>
        <w:sz w:val="20"/>
        <w:szCs w:val="20"/>
      </w:rPr>
      <w:t>ZManot_21</w:t>
    </w:r>
    <w:r w:rsidR="00095048">
      <w:rPr>
        <w:sz w:val="20"/>
        <w:szCs w:val="20"/>
      </w:rPr>
      <w:t>02</w:t>
    </w:r>
    <w:r w:rsidR="00E5572E">
      <w:rPr>
        <w:sz w:val="20"/>
        <w:szCs w:val="20"/>
      </w:rPr>
      <w:t>18</w:t>
    </w:r>
    <w:r w:rsidR="00132735">
      <w:rPr>
        <w:sz w:val="20"/>
        <w:szCs w:val="20"/>
      </w:rPr>
      <w:t>_prot27</w:t>
    </w:r>
    <w:r>
      <w:rPr>
        <w:sz w:val="20"/>
        <w:szCs w:val="20"/>
      </w:rPr>
      <w:t xml:space="preserve">; </w:t>
    </w:r>
    <w:r w:rsidRPr="005B6D2B">
      <w:rPr>
        <w:sz w:val="20"/>
        <w:szCs w:val="20"/>
      </w:rPr>
      <w:t xml:space="preserve">Ministru kabineta </w:t>
    </w:r>
    <w:r>
      <w:rPr>
        <w:sz w:val="20"/>
        <w:szCs w:val="20"/>
      </w:rPr>
      <w:t xml:space="preserve">sēdes protokollēmuma </w:t>
    </w:r>
    <w:r w:rsidR="00E5572E">
      <w:rPr>
        <w:sz w:val="20"/>
        <w:szCs w:val="20"/>
      </w:rPr>
      <w:t>“Par Ministru kabineta 2017.gada 23.maij</w:t>
    </w:r>
    <w:r w:rsidRPr="005C4BBF">
      <w:rPr>
        <w:sz w:val="20"/>
        <w:szCs w:val="20"/>
      </w:rPr>
      <w:t>a s</w:t>
    </w:r>
    <w:r w:rsidR="00E5572E">
      <w:rPr>
        <w:sz w:val="20"/>
        <w:szCs w:val="20"/>
      </w:rPr>
      <w:t>ēdes protokollēmuma (prot. Nr.27 11</w:t>
    </w:r>
    <w:r w:rsidRPr="005C4BBF">
      <w:rPr>
        <w:sz w:val="20"/>
        <w:szCs w:val="20"/>
      </w:rPr>
      <w:t>.§) “Noteikumu projekts “</w:t>
    </w:r>
    <w:r w:rsidR="00E5572E" w:rsidRPr="0016286B">
      <w:rPr>
        <w:sz w:val="20"/>
        <w:szCs w:val="20"/>
      </w:rPr>
      <w:t>Noteikumi par Profesiju klasifikatoru, profesijai atbilstošiem pamatuzdevumiem un kvalifikācijas pamatprasībām</w:t>
    </w:r>
    <w:r w:rsidR="0016286B">
      <w:rPr>
        <w:sz w:val="20"/>
        <w:szCs w:val="20"/>
      </w:rPr>
      <w:t>”” 2.2</w:t>
    </w:r>
    <w:r w:rsidRPr="005C4BBF">
      <w:rPr>
        <w:sz w:val="20"/>
        <w:szCs w:val="20"/>
      </w:rPr>
      <w:t>.punktā dotā uzdevuma izpildi”</w:t>
    </w:r>
    <w:r>
      <w:rPr>
        <w:sz w:val="20"/>
        <w:szCs w:val="20"/>
      </w:rPr>
      <w:t xml:space="preserve"> </w:t>
    </w:r>
    <w:r w:rsidR="00E5572E">
      <w:rPr>
        <w:sz w:val="20"/>
        <w:szCs w:val="20"/>
      </w:rPr>
      <w:t xml:space="preserve">projekta </w:t>
    </w:r>
    <w:r>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13D9" w14:textId="77777777" w:rsidR="00FD001C" w:rsidRDefault="00FD001C" w:rsidP="00D76AAF">
      <w:r>
        <w:separator/>
      </w:r>
    </w:p>
  </w:footnote>
  <w:footnote w:type="continuationSeparator" w:id="0">
    <w:p w14:paraId="23E39999" w14:textId="77777777" w:rsidR="00FD001C" w:rsidRDefault="00FD001C" w:rsidP="00D7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542A" w14:textId="77777777" w:rsidR="00B72B52" w:rsidRDefault="00F6597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28295" w14:textId="77777777" w:rsidR="00B72B52" w:rsidRDefault="00FD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2AB3" w14:textId="77777777" w:rsidR="00B72B52" w:rsidRDefault="00F6597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088">
      <w:rPr>
        <w:rStyle w:val="PageNumber"/>
        <w:noProof/>
      </w:rPr>
      <w:t>2</w:t>
    </w:r>
    <w:r>
      <w:rPr>
        <w:rStyle w:val="PageNumber"/>
      </w:rPr>
      <w:fldChar w:fldCharType="end"/>
    </w:r>
  </w:p>
  <w:p w14:paraId="14F808DF" w14:textId="77777777" w:rsidR="00B72B52" w:rsidRDefault="00FD0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15"/>
    <w:rsid w:val="00050C15"/>
    <w:rsid w:val="00053499"/>
    <w:rsid w:val="00064D84"/>
    <w:rsid w:val="00095048"/>
    <w:rsid w:val="000D25A8"/>
    <w:rsid w:val="00112042"/>
    <w:rsid w:val="00132735"/>
    <w:rsid w:val="00142E06"/>
    <w:rsid w:val="0014531C"/>
    <w:rsid w:val="0016286B"/>
    <w:rsid w:val="00164D0C"/>
    <w:rsid w:val="001B5AED"/>
    <w:rsid w:val="001D284C"/>
    <w:rsid w:val="001D664C"/>
    <w:rsid w:val="002179AA"/>
    <w:rsid w:val="00224949"/>
    <w:rsid w:val="00243419"/>
    <w:rsid w:val="00253C00"/>
    <w:rsid w:val="00263DAC"/>
    <w:rsid w:val="002A1BDB"/>
    <w:rsid w:val="002A36F2"/>
    <w:rsid w:val="002A5A83"/>
    <w:rsid w:val="00331B93"/>
    <w:rsid w:val="00343AFC"/>
    <w:rsid w:val="00362C79"/>
    <w:rsid w:val="00376046"/>
    <w:rsid w:val="003856DA"/>
    <w:rsid w:val="003A6130"/>
    <w:rsid w:val="003F11F3"/>
    <w:rsid w:val="00420598"/>
    <w:rsid w:val="00475875"/>
    <w:rsid w:val="00487688"/>
    <w:rsid w:val="0049346F"/>
    <w:rsid w:val="004B19E9"/>
    <w:rsid w:val="004F1461"/>
    <w:rsid w:val="00572CC7"/>
    <w:rsid w:val="00594B07"/>
    <w:rsid w:val="005E384D"/>
    <w:rsid w:val="006420D0"/>
    <w:rsid w:val="006A06D5"/>
    <w:rsid w:val="006C6340"/>
    <w:rsid w:val="006D1DA6"/>
    <w:rsid w:val="006E25A4"/>
    <w:rsid w:val="00701445"/>
    <w:rsid w:val="00711BCC"/>
    <w:rsid w:val="007353FB"/>
    <w:rsid w:val="00736F37"/>
    <w:rsid w:val="00737CE3"/>
    <w:rsid w:val="00745D22"/>
    <w:rsid w:val="007660A3"/>
    <w:rsid w:val="007866EC"/>
    <w:rsid w:val="007A3B56"/>
    <w:rsid w:val="007C4DAD"/>
    <w:rsid w:val="007D1B95"/>
    <w:rsid w:val="007D3C0E"/>
    <w:rsid w:val="00831217"/>
    <w:rsid w:val="00846A76"/>
    <w:rsid w:val="00863B54"/>
    <w:rsid w:val="00867945"/>
    <w:rsid w:val="00912A40"/>
    <w:rsid w:val="009508F2"/>
    <w:rsid w:val="0098357E"/>
    <w:rsid w:val="0098725B"/>
    <w:rsid w:val="009B7B56"/>
    <w:rsid w:val="00A10199"/>
    <w:rsid w:val="00A72B21"/>
    <w:rsid w:val="00A9725B"/>
    <w:rsid w:val="00AE2FBE"/>
    <w:rsid w:val="00B30E47"/>
    <w:rsid w:val="00B43565"/>
    <w:rsid w:val="00B44D41"/>
    <w:rsid w:val="00B53088"/>
    <w:rsid w:val="00B53AC9"/>
    <w:rsid w:val="00B85A20"/>
    <w:rsid w:val="00BE62F3"/>
    <w:rsid w:val="00BF3120"/>
    <w:rsid w:val="00C04A7A"/>
    <w:rsid w:val="00C06CA9"/>
    <w:rsid w:val="00C16A91"/>
    <w:rsid w:val="00C23F9D"/>
    <w:rsid w:val="00C31902"/>
    <w:rsid w:val="00C66274"/>
    <w:rsid w:val="00C67D6F"/>
    <w:rsid w:val="00CB06AE"/>
    <w:rsid w:val="00CD383B"/>
    <w:rsid w:val="00D55E39"/>
    <w:rsid w:val="00D623E4"/>
    <w:rsid w:val="00D76AAF"/>
    <w:rsid w:val="00D80FF2"/>
    <w:rsid w:val="00D81B71"/>
    <w:rsid w:val="00DB617E"/>
    <w:rsid w:val="00DC2E60"/>
    <w:rsid w:val="00E2411A"/>
    <w:rsid w:val="00E5572E"/>
    <w:rsid w:val="00E7491A"/>
    <w:rsid w:val="00E7754F"/>
    <w:rsid w:val="00EB26EC"/>
    <w:rsid w:val="00F00ED5"/>
    <w:rsid w:val="00F04B20"/>
    <w:rsid w:val="00F422B4"/>
    <w:rsid w:val="00F51EB4"/>
    <w:rsid w:val="00F60885"/>
    <w:rsid w:val="00F65972"/>
    <w:rsid w:val="00F66282"/>
    <w:rsid w:val="00F813AC"/>
    <w:rsid w:val="00F97402"/>
    <w:rsid w:val="00FB5212"/>
    <w:rsid w:val="00FC0134"/>
    <w:rsid w:val="00FD00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1E235CD"/>
  <w15:chartTrackingRefBased/>
  <w15:docId w15:val="{DD60C0DE-A04C-4A2E-844F-BD9FCACC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AAF"/>
    <w:pPr>
      <w:tabs>
        <w:tab w:val="center" w:pos="4153"/>
        <w:tab w:val="right" w:pos="8306"/>
      </w:tabs>
    </w:pPr>
  </w:style>
  <w:style w:type="character" w:customStyle="1" w:styleId="HeaderChar">
    <w:name w:val="Header Char"/>
    <w:basedOn w:val="DefaultParagraphFont"/>
    <w:link w:val="Header"/>
    <w:rsid w:val="00D76AAF"/>
    <w:rPr>
      <w:rFonts w:ascii="Times New Roman" w:eastAsia="Times New Roman" w:hAnsi="Times New Roman" w:cs="Times New Roman"/>
      <w:sz w:val="24"/>
      <w:szCs w:val="24"/>
      <w:lang w:eastAsia="lv-LV"/>
    </w:rPr>
  </w:style>
  <w:style w:type="character" w:styleId="PageNumber">
    <w:name w:val="page number"/>
    <w:basedOn w:val="DefaultParagraphFont"/>
    <w:rsid w:val="00D76AAF"/>
  </w:style>
  <w:style w:type="paragraph" w:customStyle="1" w:styleId="naisf">
    <w:name w:val="naisf"/>
    <w:basedOn w:val="Normal"/>
    <w:uiPriority w:val="99"/>
    <w:rsid w:val="00D76AAF"/>
    <w:pPr>
      <w:spacing w:before="75" w:after="75"/>
      <w:ind w:firstLine="375"/>
      <w:jc w:val="both"/>
    </w:pPr>
  </w:style>
  <w:style w:type="paragraph" w:customStyle="1" w:styleId="naisnod">
    <w:name w:val="naisnod"/>
    <w:basedOn w:val="Normal"/>
    <w:rsid w:val="00D76AAF"/>
    <w:pPr>
      <w:spacing w:before="150" w:after="150"/>
      <w:jc w:val="center"/>
    </w:pPr>
    <w:rPr>
      <w:b/>
      <w:bCs/>
    </w:rPr>
  </w:style>
  <w:style w:type="paragraph" w:customStyle="1" w:styleId="naiskr">
    <w:name w:val="naiskr"/>
    <w:basedOn w:val="Normal"/>
    <w:rsid w:val="00D76AAF"/>
    <w:pPr>
      <w:spacing w:before="75" w:after="75"/>
    </w:pPr>
  </w:style>
  <w:style w:type="paragraph" w:styleId="Footer">
    <w:name w:val="footer"/>
    <w:basedOn w:val="Normal"/>
    <w:link w:val="FooterChar"/>
    <w:uiPriority w:val="99"/>
    <w:rsid w:val="00D76AAF"/>
    <w:pPr>
      <w:tabs>
        <w:tab w:val="center" w:pos="4153"/>
        <w:tab w:val="right" w:pos="8306"/>
      </w:tabs>
    </w:pPr>
  </w:style>
  <w:style w:type="character" w:customStyle="1" w:styleId="FooterChar">
    <w:name w:val="Footer Char"/>
    <w:basedOn w:val="DefaultParagraphFont"/>
    <w:link w:val="Footer"/>
    <w:uiPriority w:val="99"/>
    <w:rsid w:val="00D76AAF"/>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D76AAF"/>
    <w:rPr>
      <w:sz w:val="28"/>
      <w:lang w:eastAsia="en-US"/>
    </w:rPr>
  </w:style>
  <w:style w:type="character" w:customStyle="1" w:styleId="BodyTextChar">
    <w:name w:val="Body Text Char"/>
    <w:basedOn w:val="DefaultParagraphFont"/>
    <w:link w:val="BodyText"/>
    <w:rsid w:val="00D76AAF"/>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semiHidden/>
    <w:unhideWhenUsed/>
    <w:rsid w:val="00745D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5D22"/>
    <w:rPr>
      <w:rFonts w:ascii="Times New Roman" w:eastAsia="Times New Roman" w:hAnsi="Times New Roman" w:cs="Times New Roman"/>
      <w:sz w:val="16"/>
      <w:szCs w:val="16"/>
      <w:lang w:eastAsia="lv-LV"/>
    </w:rPr>
  </w:style>
  <w:style w:type="character" w:customStyle="1" w:styleId="spelle">
    <w:name w:val="spelle"/>
    <w:rsid w:val="00745D22"/>
  </w:style>
  <w:style w:type="paragraph" w:styleId="ListParagraph">
    <w:name w:val="List Paragraph"/>
    <w:basedOn w:val="Normal"/>
    <w:uiPriority w:val="99"/>
    <w:qFormat/>
    <w:rsid w:val="00745D22"/>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45D22"/>
    <w:rPr>
      <w:sz w:val="16"/>
      <w:szCs w:val="16"/>
    </w:rPr>
  </w:style>
  <w:style w:type="paragraph" w:styleId="CommentText">
    <w:name w:val="annotation text"/>
    <w:basedOn w:val="Normal"/>
    <w:link w:val="CommentTextChar"/>
    <w:uiPriority w:val="99"/>
    <w:semiHidden/>
    <w:unhideWhenUsed/>
    <w:rsid w:val="00745D2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45D22"/>
    <w:rPr>
      <w:sz w:val="20"/>
      <w:szCs w:val="20"/>
    </w:rPr>
  </w:style>
  <w:style w:type="paragraph" w:styleId="BalloonText">
    <w:name w:val="Balloon Text"/>
    <w:basedOn w:val="Normal"/>
    <w:link w:val="BalloonTextChar"/>
    <w:uiPriority w:val="99"/>
    <w:semiHidden/>
    <w:unhideWhenUsed/>
    <w:rsid w:val="00745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2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FE70-E023-4BCB-BA54-A921291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3522</Words>
  <Characters>2009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Alla Pūķe</cp:lastModifiedBy>
  <cp:revision>89</cp:revision>
  <cp:lastPrinted>2018-01-15T09:52:00Z</cp:lastPrinted>
  <dcterms:created xsi:type="dcterms:W3CDTF">2018-01-15T08:08:00Z</dcterms:created>
  <dcterms:modified xsi:type="dcterms:W3CDTF">2018-02-21T15:26:00Z</dcterms:modified>
</cp:coreProperties>
</file>