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90" w:rsidRPr="009E2E69" w:rsidRDefault="00390690" w:rsidP="009E2E69">
      <w:pPr>
        <w:pStyle w:val="Kjene"/>
        <w:jc w:val="center"/>
        <w:rPr>
          <w:rFonts w:ascii="Times New Roman" w:hAnsi="Times New Roman" w:cs="Times New Roman"/>
          <w:b/>
          <w:sz w:val="28"/>
          <w:szCs w:val="28"/>
        </w:rPr>
      </w:pPr>
      <w:bookmarkStart w:id="0" w:name="OLE_LINK7"/>
      <w:bookmarkStart w:id="1" w:name="OLE_LINK8"/>
      <w:r w:rsidRPr="009E2E69">
        <w:rPr>
          <w:rFonts w:ascii="Times New Roman" w:hAnsi="Times New Roman" w:cs="Times New Roman"/>
          <w:b/>
          <w:sz w:val="28"/>
          <w:szCs w:val="28"/>
        </w:rPr>
        <w:t xml:space="preserve">Ministru kabineta noteikumu projekta </w:t>
      </w:r>
    </w:p>
    <w:p w:rsidR="00390690" w:rsidRPr="009E2E69" w:rsidRDefault="00390690" w:rsidP="009E2E69">
      <w:pPr>
        <w:pStyle w:val="Default"/>
        <w:jc w:val="center"/>
        <w:rPr>
          <w:b/>
          <w:color w:val="auto"/>
          <w:sz w:val="28"/>
          <w:szCs w:val="28"/>
        </w:rPr>
      </w:pPr>
      <w:r w:rsidRPr="009E2E69">
        <w:rPr>
          <w:b/>
          <w:color w:val="auto"/>
          <w:sz w:val="28"/>
          <w:szCs w:val="28"/>
        </w:rPr>
        <w: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ziņojums (anotācija)</w:t>
      </w:r>
    </w:p>
    <w:bookmarkEnd w:id="0"/>
    <w:bookmarkEnd w:id="1"/>
    <w:p w:rsidR="00E5323B" w:rsidRPr="009E2E69" w:rsidRDefault="00E5323B" w:rsidP="009E2E69">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9E2E6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9E2E69">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Tiesību akta projekta anotācijas kopsavilkums</w:t>
            </w:r>
          </w:p>
        </w:tc>
      </w:tr>
      <w:tr w:rsidR="009E2E69" w:rsidRPr="002C64DE" w:rsidTr="009E2E69">
        <w:trPr>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9E2E69" w:rsidRDefault="009E2E69" w:rsidP="009E2E69">
            <w:pPr>
              <w:spacing w:after="0" w:line="240" w:lineRule="auto"/>
              <w:rPr>
                <w:rFonts w:ascii="Times New Roman" w:hAnsi="Times New Roman" w:cs="Times New Roman"/>
                <w:iCs/>
                <w:sz w:val="28"/>
                <w:szCs w:val="28"/>
                <w:lang w:val="sv-SE"/>
              </w:rPr>
            </w:pPr>
            <w:r w:rsidRPr="009E2E69">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9E2E69" w:rsidRPr="00CD7028" w:rsidRDefault="009E2E69" w:rsidP="00CD7028">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Ministru kabineta noteikumu projekt</w:t>
            </w:r>
            <w:r w:rsidR="00395754">
              <w:rPr>
                <w:rFonts w:ascii="Times New Roman" w:eastAsia="Times New Roman" w:hAnsi="Times New Roman" w:cs="Times New Roman"/>
                <w:iCs/>
                <w:sz w:val="28"/>
                <w:szCs w:val="28"/>
                <w:lang w:eastAsia="lv-LV"/>
              </w:rPr>
              <w:t>a</w:t>
            </w:r>
            <w:r w:rsidRPr="009E2E69">
              <w:rPr>
                <w:rFonts w:ascii="Times New Roman" w:eastAsia="Times New Roman" w:hAnsi="Times New Roman" w:cs="Times New Roman"/>
                <w:iCs/>
                <w:sz w:val="28"/>
                <w:szCs w:val="28"/>
                <w:lang w:eastAsia="lv-LV"/>
              </w:rPr>
              <w:t xml:space="preserve">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Projekts)</w:t>
            </w:r>
            <w:r>
              <w:rPr>
                <w:rFonts w:ascii="Times New Roman" w:eastAsia="Times New Roman" w:hAnsi="Times New Roman" w:cs="Times New Roman"/>
                <w:iCs/>
                <w:sz w:val="28"/>
                <w:szCs w:val="28"/>
                <w:lang w:eastAsia="lv-LV"/>
              </w:rPr>
              <w:t xml:space="preserve"> </w:t>
            </w:r>
            <w:r w:rsidR="00F74586">
              <w:rPr>
                <w:rFonts w:ascii="Times New Roman" w:eastAsia="Times New Roman" w:hAnsi="Times New Roman" w:cs="Times New Roman"/>
                <w:iCs/>
                <w:sz w:val="28"/>
                <w:szCs w:val="28"/>
                <w:lang w:eastAsia="lv-LV"/>
              </w:rPr>
              <w:t xml:space="preserve">mērķis ir noteikt, ka </w:t>
            </w:r>
            <w:r w:rsidR="00F74586" w:rsidRPr="002B5F0D">
              <w:rPr>
                <w:rFonts w:ascii="Times New Roman" w:eastAsia="Times New Roman" w:hAnsi="Times New Roman" w:cs="Times New Roman"/>
                <w:iCs/>
                <w:sz w:val="28"/>
                <w:szCs w:val="28"/>
                <w:lang w:eastAsia="lv-LV"/>
              </w:rPr>
              <w:t>Ministru kabineta 2016.gada 24.maija noteikumi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MK noteikumi Nr.322)</w:t>
            </w:r>
            <w:r w:rsidR="008D7473">
              <w:rPr>
                <w:rFonts w:ascii="Times New Roman" w:eastAsia="Times New Roman" w:hAnsi="Times New Roman" w:cs="Times New Roman"/>
                <w:iCs/>
                <w:sz w:val="28"/>
                <w:szCs w:val="28"/>
                <w:lang w:eastAsia="lv-LV"/>
              </w:rPr>
              <w:t xml:space="preserve"> </w:t>
            </w:r>
            <w:r w:rsidR="002B5F0D" w:rsidRPr="002B5F0D">
              <w:rPr>
                <w:rFonts w:ascii="Times New Roman" w:eastAsia="Times New Roman" w:hAnsi="Times New Roman" w:cs="Times New Roman"/>
                <w:iCs/>
                <w:sz w:val="28"/>
                <w:szCs w:val="28"/>
                <w:lang w:eastAsia="lv-LV"/>
              </w:rPr>
              <w:t xml:space="preserve">nosaka kārtību, kādā ievieš </w:t>
            </w:r>
            <w:r w:rsidR="00F74586" w:rsidRPr="002B5F0D">
              <w:rPr>
                <w:rFonts w:ascii="Times New Roman" w:eastAsia="Times New Roman" w:hAnsi="Times New Roman" w:cs="Times New Roman"/>
                <w:iCs/>
                <w:sz w:val="28"/>
                <w:szCs w:val="28"/>
                <w:lang w:eastAsia="lv-LV"/>
              </w:rPr>
              <w:t>5.5.1.specif</w:t>
            </w:r>
            <w:r w:rsidR="00395754">
              <w:rPr>
                <w:rFonts w:ascii="Times New Roman" w:eastAsia="Times New Roman" w:hAnsi="Times New Roman" w:cs="Times New Roman"/>
                <w:iCs/>
                <w:sz w:val="28"/>
                <w:szCs w:val="28"/>
                <w:lang w:eastAsia="lv-LV"/>
              </w:rPr>
              <w:t>iskā</w:t>
            </w:r>
            <w:r w:rsidR="00833248">
              <w:rPr>
                <w:rFonts w:ascii="Times New Roman" w:eastAsia="Times New Roman" w:hAnsi="Times New Roman" w:cs="Times New Roman"/>
                <w:iCs/>
                <w:sz w:val="28"/>
                <w:szCs w:val="28"/>
                <w:lang w:eastAsia="lv-LV"/>
              </w:rPr>
              <w:t xml:space="preserve"> atbalsta mērķa</w:t>
            </w:r>
            <w:r w:rsidR="00F74586" w:rsidRPr="002B5F0D">
              <w:rPr>
                <w:rFonts w:ascii="Times New Roman" w:eastAsia="Times New Roman" w:hAnsi="Times New Roman" w:cs="Times New Roman"/>
                <w:iCs/>
                <w:sz w:val="28"/>
                <w:szCs w:val="28"/>
                <w:lang w:eastAsia="lv-LV"/>
              </w:rPr>
              <w:t xml:space="preserve"> „Saglabāt, aizsargāt un attīstīt nozīmīgu kultūras un dabas mantojumu, kā arī attīstīt ar to saistītos pakalpojumus” (turpmāk – 5.5.1.SAM) </w:t>
            </w:r>
            <w:r w:rsidR="002B5F0D" w:rsidRPr="002B5F0D">
              <w:rPr>
                <w:rFonts w:ascii="Times New Roman" w:eastAsia="Times New Roman" w:hAnsi="Times New Roman" w:cs="Times New Roman"/>
                <w:iCs/>
                <w:sz w:val="28"/>
                <w:szCs w:val="28"/>
                <w:lang w:eastAsia="lv-LV"/>
              </w:rPr>
              <w:t>pirmo un otro atlases kārtu.</w:t>
            </w:r>
            <w:r w:rsidR="00395754">
              <w:rPr>
                <w:rFonts w:ascii="Times New Roman" w:eastAsia="Times New Roman" w:hAnsi="Times New Roman" w:cs="Times New Roman"/>
                <w:iCs/>
                <w:sz w:val="28"/>
                <w:szCs w:val="28"/>
                <w:lang w:eastAsia="lv-LV"/>
              </w:rPr>
              <w:t xml:space="preserve"> Papildus P</w:t>
            </w:r>
            <w:r w:rsidR="006C2D2D">
              <w:rPr>
                <w:rFonts w:ascii="Times New Roman" w:eastAsia="Times New Roman" w:hAnsi="Times New Roman" w:cs="Times New Roman"/>
                <w:iCs/>
                <w:sz w:val="28"/>
                <w:szCs w:val="28"/>
                <w:lang w:eastAsia="lv-LV"/>
              </w:rPr>
              <w:t>rojekts precizē valsts atbalsta komercdarbībai saņemšanas</w:t>
            </w:r>
            <w:r w:rsidR="006C2D2D" w:rsidRPr="00CD7028">
              <w:rPr>
                <w:rFonts w:ascii="Times New Roman" w:eastAsia="Times New Roman" w:hAnsi="Times New Roman" w:cs="Times New Roman"/>
                <w:iCs/>
                <w:sz w:val="28"/>
                <w:szCs w:val="28"/>
                <w:lang w:eastAsia="lv-LV"/>
              </w:rPr>
              <w:t xml:space="preserve"> </w:t>
            </w:r>
            <w:r w:rsidR="006C2D2D">
              <w:rPr>
                <w:rFonts w:ascii="Times New Roman" w:eastAsia="Times New Roman" w:hAnsi="Times New Roman" w:cs="Times New Roman"/>
                <w:iCs/>
                <w:sz w:val="28"/>
                <w:szCs w:val="28"/>
                <w:lang w:eastAsia="lv-LV"/>
              </w:rPr>
              <w:t>un projekta uzraudzības nosacījumus</w:t>
            </w:r>
            <w:r w:rsidR="006C2D2D" w:rsidRPr="00CD7028">
              <w:rPr>
                <w:rFonts w:ascii="Times New Roman" w:eastAsia="Times New Roman" w:hAnsi="Times New Roman" w:cs="Times New Roman"/>
                <w:iCs/>
                <w:sz w:val="28"/>
                <w:szCs w:val="28"/>
                <w:lang w:eastAsia="lv-LV"/>
              </w:rPr>
              <w:t xml:space="preserve"> atbilstoši</w:t>
            </w:r>
            <w:r w:rsidR="00395754">
              <w:rPr>
                <w:rFonts w:ascii="Times New Roman" w:eastAsia="Times New Roman" w:hAnsi="Times New Roman" w:cs="Times New Roman"/>
                <w:iCs/>
                <w:sz w:val="28"/>
                <w:szCs w:val="28"/>
                <w:lang w:eastAsia="lv-LV"/>
              </w:rPr>
              <w:t xml:space="preserve"> Komisijas regulas</w:t>
            </w:r>
            <w:r w:rsidR="006C2D2D" w:rsidRPr="00395754">
              <w:rPr>
                <w:rFonts w:ascii="Times New Roman" w:eastAsia="Times New Roman" w:hAnsi="Times New Roman" w:cs="Times New Roman"/>
                <w:iCs/>
                <w:sz w:val="28"/>
                <w:szCs w:val="28"/>
                <w:lang w:eastAsia="lv-LV"/>
              </w:rPr>
              <w:t xml:space="preserve"> Nr.651/2014, (2014.gada 17.jūnijs), ar ko noteiktas atbalsta kategorijas atzīst par saderīgām ar iekšējo tirgu, piemērojot Līguma 107. un 108.pantu (turpmāk – Regula Nr.651/2014)</w:t>
            </w:r>
            <w:r w:rsidR="00395754">
              <w:rPr>
                <w:rFonts w:ascii="Times New Roman" w:eastAsia="Times New Roman" w:hAnsi="Times New Roman" w:cs="Times New Roman"/>
                <w:iCs/>
                <w:sz w:val="28"/>
                <w:szCs w:val="28"/>
                <w:lang w:eastAsia="lv-LV"/>
              </w:rPr>
              <w:t xml:space="preserve">, </w:t>
            </w:r>
            <w:r w:rsidR="00CD7028" w:rsidRPr="00395754">
              <w:rPr>
                <w:rFonts w:ascii="Times New Roman" w:eastAsia="Times New Roman" w:hAnsi="Times New Roman" w:cs="Times New Roman"/>
                <w:iCs/>
                <w:sz w:val="28"/>
                <w:szCs w:val="28"/>
                <w:lang w:eastAsia="lv-LV"/>
              </w:rPr>
              <w:t>Komisij</w:t>
            </w:r>
            <w:r w:rsidR="00AE3F96" w:rsidRPr="00395754">
              <w:rPr>
                <w:rFonts w:ascii="Times New Roman" w:eastAsia="Times New Roman" w:hAnsi="Times New Roman" w:cs="Times New Roman"/>
                <w:iCs/>
                <w:sz w:val="28"/>
                <w:szCs w:val="28"/>
                <w:lang w:eastAsia="lv-LV"/>
              </w:rPr>
              <w:t xml:space="preserve">as </w:t>
            </w:r>
            <w:r w:rsidR="00395754">
              <w:rPr>
                <w:rFonts w:ascii="Times New Roman" w:eastAsia="Times New Roman" w:hAnsi="Times New Roman" w:cs="Times New Roman"/>
                <w:iCs/>
                <w:sz w:val="28"/>
                <w:szCs w:val="28"/>
                <w:lang w:eastAsia="lv-LV"/>
              </w:rPr>
              <w:t>2014.gada 3.marta Deleģētai Regulas</w:t>
            </w:r>
            <w:r w:rsidR="00CD7028" w:rsidRPr="00395754">
              <w:rPr>
                <w:rFonts w:ascii="Times New Roman" w:eastAsia="Times New Roman" w:hAnsi="Times New Roman" w:cs="Times New Roman"/>
                <w:iCs/>
                <w:sz w:val="28"/>
                <w:szCs w:val="28"/>
                <w:lang w:eastAsia="lv-LV"/>
              </w:rPr>
              <w:t xml:space="preserve"> (ES) Nr.480/2014 ar kuru </w:t>
            </w:r>
            <w:r w:rsidR="00CD7028" w:rsidRPr="00395754">
              <w:rPr>
                <w:rFonts w:ascii="Times New Roman" w:eastAsia="Times New Roman" w:hAnsi="Times New Roman" w:cs="Times New Roman"/>
                <w:iCs/>
                <w:sz w:val="28"/>
                <w:szCs w:val="28"/>
                <w:lang w:eastAsia="lv-LV"/>
              </w:rPr>
              <w:lastRenderedPageBreak/>
              <w:t>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Nr.480/2014)</w:t>
            </w:r>
            <w:r w:rsidR="00395754">
              <w:rPr>
                <w:rFonts w:ascii="Times New Roman" w:eastAsia="Times New Roman" w:hAnsi="Times New Roman" w:cs="Times New Roman"/>
                <w:iCs/>
                <w:sz w:val="28"/>
                <w:szCs w:val="28"/>
                <w:lang w:eastAsia="lv-LV"/>
              </w:rPr>
              <w:t xml:space="preserve"> un </w:t>
            </w:r>
            <w:r w:rsidR="00CD7028" w:rsidRPr="00395754">
              <w:rPr>
                <w:rFonts w:ascii="Times New Roman" w:eastAsia="Times New Roman" w:hAnsi="Times New Roman" w:cs="Times New Roman"/>
                <w:iCs/>
                <w:sz w:val="28"/>
                <w:szCs w:val="28"/>
                <w:lang w:eastAsia="lv-LV"/>
              </w:rPr>
              <w:t>Komisijas Regula</w:t>
            </w:r>
            <w:r w:rsidR="00395754">
              <w:rPr>
                <w:rFonts w:ascii="Times New Roman" w:eastAsia="Times New Roman" w:hAnsi="Times New Roman" w:cs="Times New Roman"/>
                <w:iCs/>
                <w:sz w:val="28"/>
                <w:szCs w:val="28"/>
                <w:lang w:eastAsia="lv-LV"/>
              </w:rPr>
              <w:t>s</w:t>
            </w:r>
            <w:r w:rsidR="00CD7028" w:rsidRPr="00395754">
              <w:rPr>
                <w:rFonts w:ascii="Times New Roman" w:eastAsia="Times New Roman" w:hAnsi="Times New Roman" w:cs="Times New Roman"/>
                <w:iCs/>
                <w:sz w:val="28"/>
                <w:szCs w:val="28"/>
                <w:lang w:eastAsia="lv-LV"/>
              </w:rPr>
              <w:t xml:space="preserve"> (ES) 2017/1084 (2017.gada 14.jūnijs), ar ko Regulu (ES) Nr.651/2014 groza attiecībā uz atbalstu ostu un lidostu infrastruktūrai, paziņošanas robežvērtībām atbalstam kultūrai un kultūrvēsturiskā mantojuma saglabāšanai un atbalstam sporta un </w:t>
            </w:r>
            <w:proofErr w:type="spellStart"/>
            <w:r w:rsidR="00CD7028" w:rsidRPr="00395754">
              <w:rPr>
                <w:rFonts w:ascii="Times New Roman" w:eastAsia="Times New Roman" w:hAnsi="Times New Roman" w:cs="Times New Roman"/>
                <w:iCs/>
                <w:sz w:val="28"/>
                <w:szCs w:val="28"/>
                <w:lang w:eastAsia="lv-LV"/>
              </w:rPr>
              <w:t>multifunkcionālai</w:t>
            </w:r>
            <w:proofErr w:type="spellEnd"/>
            <w:r w:rsidR="00CD7028" w:rsidRPr="00395754">
              <w:rPr>
                <w:rFonts w:ascii="Times New Roman" w:eastAsia="Times New Roman" w:hAnsi="Times New Roman" w:cs="Times New Roman"/>
                <w:iCs/>
                <w:sz w:val="28"/>
                <w:szCs w:val="28"/>
                <w:lang w:eastAsia="lv-LV"/>
              </w:rPr>
              <w:t xml:space="preserve"> atpūtas infrastruktūrai un reģionālā darbības atbalsta shēmām tālākajos reģionos un ar ko Regulu (ES) Nr.702/2014 groza attiecībā uz attiecināmo izmaksu aprēķinu (turpmāk – Regula Nr.2017/1084)</w:t>
            </w:r>
            <w:r w:rsidR="00395754">
              <w:rPr>
                <w:rFonts w:ascii="Times New Roman" w:eastAsia="Times New Roman" w:hAnsi="Times New Roman" w:cs="Times New Roman"/>
                <w:iCs/>
                <w:sz w:val="28"/>
                <w:szCs w:val="28"/>
                <w:lang w:eastAsia="lv-LV"/>
              </w:rPr>
              <w:t xml:space="preserve"> </w:t>
            </w:r>
            <w:r w:rsidR="00CD7028">
              <w:rPr>
                <w:rFonts w:ascii="Times New Roman" w:eastAsia="Times New Roman" w:hAnsi="Times New Roman" w:cs="Times New Roman"/>
                <w:iCs/>
                <w:sz w:val="28"/>
                <w:szCs w:val="28"/>
                <w:lang w:eastAsia="lv-LV"/>
              </w:rPr>
              <w:t>nosacījumiem</w:t>
            </w:r>
            <w:r w:rsidR="006C2D2D" w:rsidRPr="00CD7028">
              <w:rPr>
                <w:rFonts w:ascii="Times New Roman" w:eastAsia="Times New Roman" w:hAnsi="Times New Roman" w:cs="Times New Roman"/>
                <w:iCs/>
                <w:sz w:val="28"/>
                <w:szCs w:val="28"/>
                <w:lang w:eastAsia="lv-LV"/>
              </w:rPr>
              <w:t xml:space="preserve">, kā arī precizē MK noteikumus Nr.322 atbilstoši </w:t>
            </w:r>
            <w:r w:rsidR="00395754">
              <w:rPr>
                <w:rFonts w:ascii="Times New Roman" w:eastAsia="Times New Roman" w:hAnsi="Times New Roman" w:cs="Times New Roman"/>
                <w:iCs/>
                <w:sz w:val="28"/>
                <w:szCs w:val="28"/>
                <w:lang w:eastAsia="lv-LV"/>
              </w:rPr>
              <w:t xml:space="preserve">veiktajiem </w:t>
            </w:r>
            <w:r w:rsidR="008D7473" w:rsidRPr="00CD7028">
              <w:rPr>
                <w:rFonts w:ascii="Times New Roman" w:eastAsia="Times New Roman" w:hAnsi="Times New Roman" w:cs="Times New Roman"/>
                <w:iCs/>
                <w:sz w:val="28"/>
                <w:szCs w:val="28"/>
                <w:lang w:eastAsia="lv-LV"/>
              </w:rPr>
              <w:t>grozījumi</w:t>
            </w:r>
            <w:r w:rsidR="006C2D2D" w:rsidRPr="00CD7028">
              <w:rPr>
                <w:rFonts w:ascii="Times New Roman" w:eastAsia="Times New Roman" w:hAnsi="Times New Roman" w:cs="Times New Roman"/>
                <w:iCs/>
                <w:sz w:val="28"/>
                <w:szCs w:val="28"/>
                <w:lang w:eastAsia="lv-LV"/>
              </w:rPr>
              <w:t xml:space="preserve">em Muzeju likumā. </w:t>
            </w:r>
          </w:p>
        </w:tc>
      </w:tr>
    </w:tbl>
    <w:p w:rsidR="006C2D2D"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E2E6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395754">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 Tiesību akta projekta izstrādes nepieciešamība</w:t>
            </w:r>
          </w:p>
        </w:tc>
      </w:tr>
      <w:tr w:rsidR="00E5323B" w:rsidRPr="009E2E6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E2E69" w:rsidRDefault="00390690" w:rsidP="009E2E69">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sagatavots saskaņā ar Eiropas Savienības struktūrfondu un Kohēzijas fonda 2014. – 2020.gada plānošanas perioda vadības likuma 20.panta 13.punktu.</w:t>
            </w:r>
          </w:p>
        </w:tc>
      </w:tr>
      <w:tr w:rsidR="00E5323B" w:rsidRPr="009E2E6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B03BC8" w:rsidRDefault="002B5F0D" w:rsidP="005D0B6C">
            <w:pPr>
              <w:pStyle w:val="Bodytext40"/>
              <w:shd w:val="clear" w:color="auto" w:fill="auto"/>
              <w:tabs>
                <w:tab w:val="left" w:pos="586"/>
              </w:tabs>
              <w:spacing w:line="240" w:lineRule="auto"/>
              <w:ind w:right="23" w:firstLine="720"/>
              <w:rPr>
                <w:rFonts w:cs="Times New Roman"/>
                <w:iCs/>
                <w:sz w:val="28"/>
                <w:szCs w:val="28"/>
                <w:lang w:eastAsia="lv-LV"/>
              </w:rPr>
            </w:pPr>
            <w:r w:rsidRPr="002B5F0D">
              <w:rPr>
                <w:rFonts w:cs="Times New Roman"/>
                <w:iCs/>
                <w:sz w:val="28"/>
                <w:szCs w:val="28"/>
                <w:lang w:eastAsia="lv-LV"/>
              </w:rPr>
              <w:t>MK noteikumu Nr.322</w:t>
            </w:r>
            <w:r w:rsidR="00390690" w:rsidRPr="009E2E69">
              <w:rPr>
                <w:rFonts w:cs="Times New Roman"/>
                <w:iCs/>
                <w:sz w:val="28"/>
                <w:szCs w:val="28"/>
                <w:lang w:eastAsia="lv-LV"/>
              </w:rPr>
              <w:t xml:space="preserve"> 2.punkts nosaka, ka </w:t>
            </w:r>
            <w:r w:rsidRPr="002B5F0D">
              <w:rPr>
                <w:rFonts w:cs="Times New Roman"/>
                <w:iCs/>
                <w:sz w:val="28"/>
                <w:szCs w:val="28"/>
                <w:lang w:eastAsia="lv-LV"/>
              </w:rPr>
              <w:t>5.5.1.SAM</w:t>
            </w:r>
            <w:r w:rsidR="00390690" w:rsidRPr="009E2E69">
              <w:rPr>
                <w:rFonts w:cs="Times New Roman"/>
                <w:iCs/>
                <w:sz w:val="28"/>
                <w:szCs w:val="28"/>
                <w:lang w:eastAsia="lv-LV"/>
              </w:rPr>
              <w:t xml:space="preserve"> īsteno ierobežotas projektu atlases veidā pirmās atlases kārtas „Ieguldījumi kultūras un dabas mantojuma attīstībai visā Latvijas teritorijā (tai skaitā Rīgā), izņemot pārējās Baltijas jūras piekrastes pašvaldības” (turpmāk – pirmā atlases kārta) un otrās atlases kārtas „Ieguldījumi kultūras un dabas mantojuma attīstībai pašvaldībās, kuru administratīvā teritorija robežojas ar jūru (izņemot Rīgu)” (turpmāk – otrā atlases kārta) ietvaros.</w:t>
            </w:r>
          </w:p>
          <w:p w:rsidR="00B03BC8" w:rsidRDefault="00390690">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Ar Ministru kabineta 2016.gada 20.decembra rīkojumu Nr.779 „Par 5.5.1.specifiskā atbalsta mērķa „Saglabāt, aizsargāt un attīstīt nozīmīgu kultūras un dabas mantojumu, kā arī attīstīt ar to saistītos pakalpojumus” projektu iesniegumu iesniedzēju saraksta apstiprināšanu” (turpmāk – MK rīkojums Nr.779) ir noteikti 5.5.1.SAM pirmās atlases kārtas un otrās atlases kārtas projektu iesniegumu iesniedzēji un Centrālā finanšu un līgumu aģentūra (turpmāk – CFLA) šā gada 7.martā izsludināja 5.5.1.SAM pirmās atlases kārtas un otrās atlases kārtas ierobežotu projektu iesniegumu atlasi.</w:t>
            </w:r>
          </w:p>
          <w:p w:rsidR="00B03BC8" w:rsidRDefault="00390690">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Nodrošinot pašvaldību integrēto attīstības programmu īstenošanu un tajās noteikto problēmu risināšanu, nacionālo attīstības centru pašvaldības (Daugavpils, Jelgava, Rīga, Valmiera un Ventspils) ir identificējušas nepieciešamību integrētu teritoriālo investīciju veidā īstenot arī uz kultūras un dabas matojuma saglabāšanu, aizsargāšanu un attīstīšanu vērstus projektus.</w:t>
            </w:r>
          </w:p>
          <w:p w:rsidR="00B03BC8" w:rsidRDefault="00390690">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Ieguldījumi kultūras un dabas mantojuma attīstībai nacionālas nozīmes attīstības centru pašvaldībās tiek skatīti saskaņā ar Eiropas Parlamenta un Padomes 2013.gada 17.decembra Regulu (ES) Nr.1301/2013 par Eiropas Reģionālās attīstības fondu un īpašiem noteikumiem attiecībā uz mērķi „Investīcijas izaugsmei un nodarbinātībai” un ar ko</w:t>
            </w:r>
            <w:r w:rsidR="005D0B6C">
              <w:rPr>
                <w:rFonts w:ascii="Times New Roman" w:eastAsia="Times New Roman" w:hAnsi="Times New Roman" w:cs="Times New Roman"/>
                <w:iCs/>
                <w:sz w:val="28"/>
                <w:szCs w:val="28"/>
                <w:lang w:eastAsia="lv-LV"/>
              </w:rPr>
              <w:t xml:space="preserve"> atceļ Regulu (EK) Nr.1080/2006 </w:t>
            </w:r>
            <w:r w:rsidRPr="009E2E69">
              <w:rPr>
                <w:rFonts w:ascii="Times New Roman" w:eastAsia="Times New Roman" w:hAnsi="Times New Roman" w:cs="Times New Roman"/>
                <w:iCs/>
                <w:sz w:val="28"/>
                <w:szCs w:val="28"/>
                <w:lang w:eastAsia="lv-LV"/>
              </w:rPr>
              <w:t>7.pantu, kas paredz, ka vismaz pieci procenti valstij pieejamā Eiropas Reģionālā un attīstības fonda finansējuma jānovirza ekonomisko, sociālo, demogrāfisko, vides un klimata izaicinājumu risināšanai pilsētās, balstoties uz integrētām pašvaldību attīstības programmām, ņemot vērā arī pilsētu un lauku teritoriju mijiedarbību.</w:t>
            </w:r>
          </w:p>
          <w:p w:rsidR="00B03BC8" w:rsidRDefault="00390690">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Lai nodrošinātu investīciju piesaisti nacionālas nozīmes attīstības centru pašvaldībās un ņemot vērā Ministru kabineta 2015.gada 10.novembra rīkojuma Nr.709 „Par </w:t>
            </w:r>
            <w:r w:rsidRPr="009E2E69">
              <w:rPr>
                <w:rFonts w:ascii="Times New Roman" w:eastAsia="Times New Roman" w:hAnsi="Times New Roman" w:cs="Times New Roman"/>
                <w:iCs/>
                <w:sz w:val="28"/>
                <w:szCs w:val="28"/>
                <w:lang w:eastAsia="lv-LV"/>
              </w:rPr>
              <w:lastRenderedPageBreak/>
              <w:t>integrēto teritoriālo investīciju specifisko atbalsta mērķu finansējuma kopējo apjomu katram nacionālas nozīmes attīstības centram un kopējiem rezultatīvajiem rādītājiem nacionālas nozīmes attīstības centru grupai” 2.2.1 punktu, attiecīgi veicot finansējuma pārdali no 5.6.2.specifiskā atbalsta mērķa „Teritoriju revitalizācija, reģenerējot degradētās teritorijas atbilstoši pašvaldību integrētajām attīstības programmām” (turpmāk – 5.6.2.SAM) uz 5.5.1.SAM, kas ir pamats 5.5.1.SAM trešās atlases kārtas „Ieguldījumi kultūras un dabas mantojuma attīstībai nacionālas nozīmes attīstības centru pašvaldībās” (turpmāk – trešā atlases kārta) izveidei.</w:t>
            </w:r>
          </w:p>
          <w:p w:rsidR="00B03BC8" w:rsidRDefault="00390690">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Ar Ministru kabineta 2017.gada 24.oktobra noteikumiem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noteikta kārtība, kādā īsteno 5.5.1.SAM trešā atlases kārtu.</w:t>
            </w:r>
          </w:p>
          <w:p w:rsidR="00B03BC8" w:rsidRDefault="00390690">
            <w:pPr>
              <w:pStyle w:val="tv2132"/>
              <w:spacing w:line="240" w:lineRule="auto"/>
              <w:ind w:firstLine="720"/>
              <w:jc w:val="both"/>
              <w:rPr>
                <w:iCs/>
                <w:color w:val="auto"/>
                <w:sz w:val="28"/>
                <w:szCs w:val="28"/>
              </w:rPr>
            </w:pPr>
            <w:r w:rsidRPr="009E2E69">
              <w:rPr>
                <w:iCs/>
                <w:color w:val="auto"/>
                <w:sz w:val="28"/>
                <w:szCs w:val="28"/>
              </w:rPr>
              <w:t xml:space="preserve">Ņemot vērā iepriekš minēto, nepieciešams precizēt MK noteikumu Nr.322 nosaukumu un 1.1.apakšpunktu, precizējot, ka MK noteikumi Nr.322 nosaka kārtību, kādā īsteno pirmo un otro atlases kārtu. </w:t>
            </w:r>
            <w:r w:rsidR="00626290" w:rsidRPr="009E2E69">
              <w:rPr>
                <w:iCs/>
                <w:color w:val="auto"/>
                <w:sz w:val="28"/>
                <w:szCs w:val="28"/>
              </w:rPr>
              <w:t>Precizēts MK noteikumu Nr.322 35.punkts</w:t>
            </w:r>
            <w:r w:rsidRPr="009E2E69">
              <w:rPr>
                <w:iCs/>
                <w:color w:val="auto"/>
                <w:sz w:val="28"/>
                <w:szCs w:val="28"/>
              </w:rPr>
              <w:t xml:space="preserve"> tā, lai gadījumos, kad ar saimniecisko darbību nesaistīts projekts tā dzīves ciklā kļūst par projektu, kas saistīts ar saimniecisko darbību un kvalificējams kā komercdarbības atbalsts, tiktu piemēroti </w:t>
            </w:r>
            <w:r w:rsidR="00AE3F96" w:rsidRPr="00AE3F96">
              <w:rPr>
                <w:iCs/>
                <w:color w:val="auto"/>
                <w:sz w:val="28"/>
                <w:szCs w:val="28"/>
              </w:rPr>
              <w:t>R</w:t>
            </w:r>
            <w:r w:rsidRPr="00AE3F96">
              <w:rPr>
                <w:iCs/>
                <w:color w:val="auto"/>
                <w:sz w:val="28"/>
                <w:szCs w:val="28"/>
              </w:rPr>
              <w:t xml:space="preserve">egulas Nr.651/2014, </w:t>
            </w:r>
            <w:r w:rsidRPr="009E2E69">
              <w:rPr>
                <w:iCs/>
                <w:color w:val="auto"/>
                <w:sz w:val="28"/>
                <w:szCs w:val="28"/>
              </w:rPr>
              <w:t xml:space="preserve">53.panta nosacījumi. Tikai gadījumos, kad šos nosacījumus nav iespējams piemērot, </w:t>
            </w:r>
            <w:r w:rsidRPr="009E2E69">
              <w:rPr>
                <w:iCs/>
                <w:color w:val="auto"/>
                <w:sz w:val="28"/>
                <w:szCs w:val="28"/>
              </w:rPr>
              <w:lastRenderedPageBreak/>
              <w:t>finansējuma saņēmējam jāatmaksā sadarbības iestādei publiskais finansējums.</w:t>
            </w:r>
          </w:p>
          <w:p w:rsidR="00B03BC8" w:rsidRDefault="00390690">
            <w:pPr>
              <w:pStyle w:val="tv2132"/>
              <w:spacing w:line="240" w:lineRule="auto"/>
              <w:ind w:firstLine="720"/>
              <w:jc w:val="both"/>
              <w:rPr>
                <w:iCs/>
                <w:color w:val="auto"/>
                <w:sz w:val="28"/>
                <w:szCs w:val="28"/>
              </w:rPr>
            </w:pPr>
            <w:r w:rsidRPr="009E2E69">
              <w:rPr>
                <w:iCs/>
                <w:color w:val="auto"/>
                <w:sz w:val="28"/>
                <w:szCs w:val="28"/>
              </w:rPr>
              <w:t xml:space="preserve">MK noteikumu Nr.322 32.punkts precizēts, nosakot pienākumu finansējuma saņēmējam glabāt dokumentāciju atbilstoši </w:t>
            </w:r>
            <w:r w:rsidR="005D0B6C" w:rsidRPr="00AE3F96">
              <w:rPr>
                <w:iCs/>
                <w:color w:val="auto"/>
                <w:sz w:val="28"/>
                <w:szCs w:val="28"/>
              </w:rPr>
              <w:t>Regula</w:t>
            </w:r>
            <w:r w:rsidR="00AE3F96" w:rsidRPr="00AE3F96">
              <w:rPr>
                <w:iCs/>
                <w:color w:val="auto"/>
                <w:sz w:val="28"/>
                <w:szCs w:val="28"/>
              </w:rPr>
              <w:t>s Nr.480/2014</w:t>
            </w:r>
            <w:r w:rsidRPr="009E2E69">
              <w:rPr>
                <w:iCs/>
                <w:color w:val="auto"/>
                <w:sz w:val="28"/>
                <w:szCs w:val="28"/>
              </w:rPr>
              <w:t xml:space="preserve"> I pielikumā noteiktajam </w:t>
            </w:r>
            <w:r w:rsidRPr="002B5F0D">
              <w:rPr>
                <w:iCs/>
                <w:color w:val="auto"/>
                <w:sz w:val="28"/>
                <w:szCs w:val="28"/>
              </w:rPr>
              <w:t>projekta pārskata periodam (projekta dzīves ciklam).</w:t>
            </w:r>
          </w:p>
          <w:p w:rsidR="00B03BC8" w:rsidRDefault="00390690">
            <w:pPr>
              <w:pStyle w:val="tv2132"/>
              <w:spacing w:line="240" w:lineRule="auto"/>
              <w:ind w:firstLine="720"/>
              <w:jc w:val="both"/>
              <w:rPr>
                <w:iCs/>
                <w:color w:val="auto"/>
                <w:sz w:val="28"/>
                <w:szCs w:val="28"/>
              </w:rPr>
            </w:pPr>
            <w:r w:rsidRPr="009E2E69">
              <w:rPr>
                <w:iCs/>
                <w:color w:val="auto"/>
                <w:sz w:val="28"/>
                <w:szCs w:val="28"/>
              </w:rPr>
              <w:t>2018.</w:t>
            </w:r>
            <w:r w:rsidRPr="002B5F0D">
              <w:rPr>
                <w:iCs/>
                <w:color w:val="auto"/>
                <w:sz w:val="28"/>
                <w:szCs w:val="28"/>
              </w:rPr>
              <w:t>gada 1.janvārī ir stājušies spēkā 2017.gada 8.jūnija grozījumi Muzeju likuma 9.pantā, kas nosaka, ka valsts un  pašvaldību muzejiem ir pienākums akreditēties ne agrāk kā triju un ne vēlāk kā piecu gadu laikā pēc muzeja dibināšanas.</w:t>
            </w:r>
            <w:r w:rsidRPr="009E2E69">
              <w:rPr>
                <w:iCs/>
                <w:color w:val="auto"/>
                <w:sz w:val="28"/>
                <w:szCs w:val="28"/>
              </w:rPr>
              <w:t xml:space="preserve"> </w:t>
            </w:r>
          </w:p>
          <w:p w:rsidR="00B03BC8" w:rsidRDefault="00390690">
            <w:pPr>
              <w:pStyle w:val="tv2132"/>
              <w:spacing w:line="240" w:lineRule="auto"/>
              <w:ind w:right="112" w:firstLine="720"/>
              <w:jc w:val="both"/>
              <w:rPr>
                <w:iCs/>
                <w:color w:val="auto"/>
                <w:sz w:val="28"/>
                <w:szCs w:val="28"/>
              </w:rPr>
            </w:pPr>
            <w:r w:rsidRPr="009E2E69">
              <w:rPr>
                <w:iCs/>
                <w:color w:val="auto"/>
                <w:sz w:val="28"/>
                <w:szCs w:val="28"/>
              </w:rPr>
              <w:t xml:space="preserve">Ņemot vērā Muzeja likuma 9.pantā paredzētos grozījumus, nepieciešams svītrot MK noteikumu Nr.322 42.2.3. un 42.6.2.apakšpunktā noteikto muzeju akreditācijas termiņu, tā kā muzeja akreditācijas laiks pēc grozījumu spēkā stāšanās būs atkarīgs no muzeja dibināšanas gada un Muzeju likumā paredzētā perioda, kas ir ne agrāk kā trīs gadus pēc muzeja dibināšanas un ne vēlāk kā piecus gadus pēc dibināšanas gada. Muzeju likuma  9.panta septītā daļa nosaka, ka muzejiem, kuriem ir pienākums akreditēties, (tātad arī  jaunizveidotam valsts vai pašvaldības muzejam) pēc to dibināšanas ir jāreģistrējas Kultūras ministrijas veidotajā un uzturētajā muzeju reģistrā. Muzeja reģistrēšanas laiks muzeju reģistrā ļauj noteikt, kad muzejam ir jāveic akreditācijas process. </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t xml:space="preserve">Valsts atbalsts komercdarbībai 5.5.1.SAM ietvaros tiek sniegts saskaņā ar </w:t>
            </w:r>
            <w:r w:rsidR="005D0B6C">
              <w:rPr>
                <w:iCs/>
                <w:color w:val="auto"/>
                <w:sz w:val="28"/>
                <w:szCs w:val="28"/>
              </w:rPr>
              <w:t>Regulu</w:t>
            </w:r>
            <w:r w:rsidR="005D0B6C" w:rsidRPr="009E2E69">
              <w:rPr>
                <w:iCs/>
                <w:color w:val="auto"/>
                <w:sz w:val="28"/>
                <w:szCs w:val="28"/>
              </w:rPr>
              <w:t xml:space="preserve"> Nr.651/2014</w:t>
            </w:r>
            <w:r w:rsidRPr="009E2E69">
              <w:rPr>
                <w:rFonts w:eastAsia="Times New Roman"/>
                <w:iCs/>
                <w:color w:val="auto"/>
                <w:sz w:val="28"/>
                <w:szCs w:val="28"/>
                <w:lang w:eastAsia="lv-LV"/>
              </w:rPr>
              <w:t>, ar ko noteiktas atbalsta kategorijas atzīst par saderīgām ar iekšējo tirgu, piemērojot Līguma 107. un 108.pantu (Eiropas Savienības Oficiālais Vēstnesis, 2014.gada 26.jūnijs, Nr.L 187) 53.pantu.</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t xml:space="preserve">Valsts atbalsta nosacījumu turpmākai piemērošanai kultūras nozares ietvaros pēc 2016.gada 21.novembra tikšanās Eiropas </w:t>
            </w:r>
            <w:r w:rsidRPr="009E2E69">
              <w:rPr>
                <w:rFonts w:eastAsia="Times New Roman"/>
                <w:iCs/>
                <w:color w:val="auto"/>
                <w:sz w:val="28"/>
                <w:szCs w:val="28"/>
                <w:lang w:eastAsia="lv-LV"/>
              </w:rPr>
              <w:lastRenderedPageBreak/>
              <w:t>Komisija 2017.gada 14.februārī Finanšu ministrijai ir sniegusi papildus sekojošu skaidrojumu par Paziņojumā par valsts atbalsta jēdzienu 34. un 35.punktā noteikto:</w:t>
            </w:r>
          </w:p>
          <w:p w:rsidR="00390690" w:rsidRPr="009E2E69" w:rsidRDefault="00390690" w:rsidP="009E2E69">
            <w:pPr>
              <w:pStyle w:val="Default"/>
              <w:numPr>
                <w:ilvl w:val="0"/>
                <w:numId w:val="2"/>
              </w:numPr>
              <w:tabs>
                <w:tab w:val="left" w:pos="1134"/>
              </w:tabs>
              <w:ind w:left="709" w:hanging="425"/>
              <w:jc w:val="both"/>
              <w:rPr>
                <w:rFonts w:eastAsia="Times New Roman"/>
                <w:iCs/>
                <w:color w:val="auto"/>
                <w:sz w:val="28"/>
                <w:szCs w:val="28"/>
                <w:lang w:eastAsia="lv-LV"/>
              </w:rPr>
            </w:pPr>
            <w:r w:rsidRPr="009E2E69">
              <w:rPr>
                <w:rFonts w:eastAsia="Times New Roman"/>
                <w:iCs/>
                <w:color w:val="auto"/>
                <w:sz w:val="28"/>
                <w:szCs w:val="28"/>
                <w:lang w:eastAsia="lv-LV"/>
              </w:rPr>
              <w:t xml:space="preserve">ja no kultūras iestādes apmeklētājiem vai sabiedrībai pieejama kultūras vai kultūrvēsturiskā mantojuma saglabāšanas pasākuma dalībniekiem tiek prasīta samaksa, kas sedz tikai daļu no faktiskajām izmaksām, šim pasākumam nav saimnieciska rakstura, jo šādu samaksu nevar uzskatīt par reālu atlīdzību par sniegto pakalpojumu. Komisijas ekspertu skaidrojumā – „daļa no faktiskajām izmaksām” ir ne vairāk kā 50 procenti no pašu ieņēmumiem pret kopējiem iestādes izdevumiem vai kultūras pasākuma/ kultūras pakalpojuma organizēšanas izdevumiem; </w:t>
            </w:r>
          </w:p>
          <w:p w:rsidR="00390690" w:rsidRPr="009E2E69" w:rsidRDefault="00390690" w:rsidP="009E2E69">
            <w:pPr>
              <w:pStyle w:val="Default"/>
              <w:numPr>
                <w:ilvl w:val="0"/>
                <w:numId w:val="2"/>
              </w:numPr>
              <w:tabs>
                <w:tab w:val="left" w:pos="1418"/>
              </w:tabs>
              <w:ind w:left="709" w:hanging="425"/>
              <w:jc w:val="both"/>
              <w:rPr>
                <w:rFonts w:eastAsia="Times New Roman"/>
                <w:iCs/>
                <w:color w:val="auto"/>
                <w:sz w:val="28"/>
                <w:szCs w:val="28"/>
                <w:lang w:eastAsia="lv-LV"/>
              </w:rPr>
            </w:pPr>
            <w:r w:rsidRPr="009E2E69">
              <w:rPr>
                <w:rFonts w:eastAsia="Times New Roman"/>
                <w:iCs/>
                <w:color w:val="auto"/>
                <w:sz w:val="28"/>
                <w:szCs w:val="28"/>
                <w:lang w:eastAsia="lv-LV"/>
              </w:rPr>
              <w:t>Savukārt attiecībā uz kultūras iestādēm un kultūras pasākumiem, kur pašu ieņēmumi (biļešu ieņēmumi, maksas pakalpojumu u.c. pašu ieņēmumi) pārsniedz 50procenti no faktiskajām izmaksām valsts atb</w:t>
            </w:r>
            <w:r w:rsidR="005D0B6C">
              <w:rPr>
                <w:rFonts w:eastAsia="Times New Roman"/>
                <w:iCs/>
                <w:color w:val="auto"/>
                <w:sz w:val="28"/>
                <w:szCs w:val="28"/>
                <w:lang w:eastAsia="lv-LV"/>
              </w:rPr>
              <w:t>alsts būtu jāsniedz saskaņā ar R</w:t>
            </w:r>
            <w:r w:rsidRPr="009E2E69">
              <w:rPr>
                <w:rFonts w:eastAsia="Times New Roman"/>
                <w:iCs/>
                <w:color w:val="auto"/>
                <w:sz w:val="28"/>
                <w:szCs w:val="28"/>
                <w:lang w:eastAsia="lv-LV"/>
              </w:rPr>
              <w:t xml:space="preserve">egulas Nr.651/2014 53.pantu. </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t xml:space="preserve">Atbilstoši Eiropas Komisijas sniegtajam skaidrojam nepieciešams papildināt MK noteikumu 53.punktu ar jaunu 53.2.apakšpunktu, , iekļaujot nosacījumu, ka atbalsts projektam, kas saistīts ar saimnieciskās darbības veikšanu, nav kvalificējams kā komercdarbības atbalsts, ja projekta iesniedzēja ieņēmumi no saimnieciskās darbības ir mazāki par 50% no kultūras jomas pakalpojumu sniedzēja gada budžeta. </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t>MK noteikumu Nr.322 54.2.apakšpunkts nosaka, ka viena projekta ietvaros piešķirtais atbalsts nepārsnied</w:t>
            </w:r>
            <w:r w:rsidR="005D0B6C">
              <w:rPr>
                <w:rFonts w:eastAsia="Times New Roman"/>
                <w:iCs/>
                <w:color w:val="auto"/>
                <w:sz w:val="28"/>
                <w:szCs w:val="28"/>
                <w:lang w:eastAsia="lv-LV"/>
              </w:rPr>
              <w:t>z 100 miljonus euro atbilstoši R</w:t>
            </w:r>
            <w:r w:rsidRPr="009E2E69">
              <w:rPr>
                <w:rFonts w:eastAsia="Times New Roman"/>
                <w:iCs/>
                <w:color w:val="auto"/>
                <w:sz w:val="28"/>
                <w:szCs w:val="28"/>
                <w:lang w:eastAsia="lv-LV"/>
              </w:rPr>
              <w:t>egulas Nr.</w:t>
            </w:r>
            <w:hyperlink r:id="rId7" w:tgtFrame="_blank" w:history="1">
              <w:r w:rsidRPr="009E2E69">
                <w:rPr>
                  <w:rFonts w:eastAsia="Times New Roman"/>
                  <w:iCs/>
                  <w:color w:val="auto"/>
                  <w:sz w:val="28"/>
                  <w:szCs w:val="28"/>
                  <w:lang w:eastAsia="lv-LV"/>
                </w:rPr>
                <w:t>651/2014</w:t>
              </w:r>
            </w:hyperlink>
            <w:r w:rsidRPr="009E2E69">
              <w:rPr>
                <w:rFonts w:eastAsia="Times New Roman"/>
                <w:iCs/>
                <w:color w:val="auto"/>
                <w:sz w:val="28"/>
                <w:szCs w:val="28"/>
                <w:lang w:eastAsia="lv-LV"/>
              </w:rPr>
              <w:t xml:space="preserve"> 4. panta „z” apakšpunktā noteiktai paziņošanas robežvērtībai ieguldījumu atbalstam kultūrai.</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lastRenderedPageBreak/>
              <w:t xml:space="preserve">Ar </w:t>
            </w:r>
            <w:r w:rsidR="00AE3F96" w:rsidRPr="00AE3F96">
              <w:rPr>
                <w:rFonts w:eastAsia="Times New Roman"/>
                <w:iCs/>
                <w:color w:val="auto"/>
                <w:sz w:val="28"/>
                <w:szCs w:val="28"/>
                <w:lang w:eastAsia="lv-LV"/>
              </w:rPr>
              <w:t>Regulu</w:t>
            </w:r>
            <w:r w:rsidR="00AE3F96">
              <w:rPr>
                <w:rFonts w:eastAsia="Times New Roman"/>
                <w:iCs/>
                <w:color w:val="auto"/>
                <w:sz w:val="28"/>
                <w:szCs w:val="28"/>
                <w:lang w:eastAsia="lv-LV"/>
              </w:rPr>
              <w:t xml:space="preserve"> Nr.2017/1084</w:t>
            </w:r>
            <w:r w:rsidRPr="009E2E69">
              <w:rPr>
                <w:rFonts w:eastAsia="Times New Roman"/>
                <w:iCs/>
                <w:color w:val="auto"/>
                <w:sz w:val="28"/>
                <w:szCs w:val="28"/>
                <w:lang w:eastAsia="lv-LV"/>
              </w:rPr>
              <w:t xml:space="preserve"> veikti grozījumi Komisijas Regulā (ES) Nr.651/2014, tai skaitā, paredzot, ka ieguldījumu atbalsts kultūrai un kultūrvēsturiskā mantojuma saglabāšanai nepārsniedz šādu robežvērtību: 150 miljoni </w:t>
            </w:r>
            <w:r w:rsidR="009E5176" w:rsidRPr="009E5176">
              <w:rPr>
                <w:rFonts w:eastAsia="Times New Roman"/>
                <w:i/>
                <w:iCs/>
                <w:sz w:val="28"/>
                <w:szCs w:val="28"/>
                <w:lang w:eastAsia="lv-LV"/>
              </w:rPr>
              <w:t>euro</w:t>
            </w:r>
            <w:r w:rsidRPr="009E2E69">
              <w:rPr>
                <w:rFonts w:eastAsia="Times New Roman"/>
                <w:iCs/>
                <w:color w:val="auto"/>
                <w:sz w:val="28"/>
                <w:szCs w:val="28"/>
                <w:lang w:eastAsia="lv-LV"/>
              </w:rPr>
              <w:t xml:space="preserve"> vienam projektam.</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t>La</w:t>
            </w:r>
            <w:r w:rsidR="005D0B6C">
              <w:rPr>
                <w:rFonts w:eastAsia="Times New Roman"/>
                <w:iCs/>
                <w:color w:val="auto"/>
                <w:sz w:val="28"/>
                <w:szCs w:val="28"/>
                <w:lang w:eastAsia="lv-LV"/>
              </w:rPr>
              <w:t>i MK noteikumi Nr.233 atbilstu R</w:t>
            </w:r>
            <w:r w:rsidRPr="009E2E69">
              <w:rPr>
                <w:rFonts w:eastAsia="Times New Roman"/>
                <w:iCs/>
                <w:color w:val="auto"/>
                <w:sz w:val="28"/>
                <w:szCs w:val="28"/>
                <w:lang w:eastAsia="lv-LV"/>
              </w:rPr>
              <w:t xml:space="preserve">egulas Nr.651 prasībām, nepieciešams MK noteikumu Nr.322 54.2.apakšpunktā noteikto viena projekta ietvaros piešķiramā atbalsta robežvērtību precizēt no 100 miljoni </w:t>
            </w:r>
            <w:r w:rsidR="009E5176" w:rsidRPr="009E5176">
              <w:rPr>
                <w:rFonts w:eastAsia="Times New Roman"/>
                <w:i/>
                <w:iCs/>
                <w:sz w:val="28"/>
                <w:szCs w:val="28"/>
                <w:lang w:eastAsia="lv-LV"/>
              </w:rPr>
              <w:t>euro</w:t>
            </w:r>
            <w:r w:rsidRPr="009E2E69">
              <w:rPr>
                <w:rFonts w:eastAsia="Times New Roman"/>
                <w:iCs/>
                <w:color w:val="auto"/>
                <w:sz w:val="28"/>
                <w:szCs w:val="28"/>
                <w:lang w:eastAsia="lv-LV"/>
              </w:rPr>
              <w:t xml:space="preserve"> uz 150 miljoni </w:t>
            </w:r>
            <w:r w:rsidR="009E5176" w:rsidRPr="009E5176">
              <w:rPr>
                <w:rFonts w:eastAsia="Times New Roman"/>
                <w:i/>
                <w:iCs/>
                <w:sz w:val="28"/>
                <w:szCs w:val="28"/>
                <w:lang w:eastAsia="lv-LV"/>
              </w:rPr>
              <w:t>euro</w:t>
            </w:r>
            <w:r w:rsidRPr="009E2E69">
              <w:rPr>
                <w:rFonts w:eastAsia="Times New Roman"/>
                <w:iCs/>
                <w:color w:val="auto"/>
                <w:sz w:val="28"/>
                <w:szCs w:val="28"/>
                <w:lang w:eastAsia="lv-LV"/>
              </w:rPr>
              <w:t xml:space="preserve">. </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t xml:space="preserve">MK noteikumu Nr.322 58.punktā precizējot atsauci uz Regulas Nr.651/2014 12.panta 1.punktu, </w:t>
            </w:r>
            <w:r w:rsidR="00604355" w:rsidRPr="009E2E69">
              <w:rPr>
                <w:rFonts w:eastAsia="Times New Roman"/>
                <w:iCs/>
                <w:color w:val="auto"/>
                <w:sz w:val="28"/>
                <w:szCs w:val="28"/>
                <w:lang w:eastAsia="lv-LV"/>
              </w:rPr>
              <w:t>ņem</w:t>
            </w:r>
            <w:r w:rsidR="00604355">
              <w:rPr>
                <w:rFonts w:eastAsia="Times New Roman"/>
                <w:iCs/>
                <w:color w:val="auto"/>
                <w:sz w:val="28"/>
                <w:szCs w:val="28"/>
                <w:lang w:eastAsia="lv-LV"/>
              </w:rPr>
              <w:t>ts</w:t>
            </w:r>
            <w:r w:rsidR="00604355" w:rsidRPr="009E2E69">
              <w:rPr>
                <w:rFonts w:eastAsia="Times New Roman"/>
                <w:iCs/>
                <w:color w:val="auto"/>
                <w:sz w:val="28"/>
                <w:szCs w:val="28"/>
                <w:lang w:eastAsia="lv-LV"/>
              </w:rPr>
              <w:t xml:space="preserve"> </w:t>
            </w:r>
            <w:r w:rsidRPr="009E2E69">
              <w:rPr>
                <w:rFonts w:eastAsia="Times New Roman"/>
                <w:iCs/>
                <w:color w:val="auto"/>
                <w:sz w:val="28"/>
                <w:szCs w:val="28"/>
                <w:lang w:eastAsia="lv-LV"/>
              </w:rPr>
              <w:t>vērā Regulas 2017/1084 8.</w:t>
            </w:r>
            <w:r w:rsidR="00604355" w:rsidRPr="009E2E69">
              <w:rPr>
                <w:rFonts w:eastAsia="Times New Roman"/>
                <w:iCs/>
                <w:color w:val="auto"/>
                <w:sz w:val="28"/>
                <w:szCs w:val="28"/>
                <w:lang w:eastAsia="lv-LV"/>
              </w:rPr>
              <w:t>punkt</w:t>
            </w:r>
            <w:r w:rsidR="00604355">
              <w:rPr>
                <w:rFonts w:eastAsia="Times New Roman"/>
                <w:iCs/>
                <w:color w:val="auto"/>
                <w:sz w:val="28"/>
                <w:szCs w:val="28"/>
                <w:lang w:eastAsia="lv-LV"/>
              </w:rPr>
              <w:t>s</w:t>
            </w:r>
            <w:r w:rsidRPr="009E2E69">
              <w:rPr>
                <w:rFonts w:eastAsia="Times New Roman"/>
                <w:iCs/>
                <w:color w:val="auto"/>
                <w:sz w:val="28"/>
                <w:szCs w:val="28"/>
                <w:lang w:eastAsia="lv-LV"/>
              </w:rPr>
              <w:t xml:space="preserve">. </w:t>
            </w:r>
          </w:p>
          <w:p w:rsidR="00B03BC8" w:rsidRDefault="00390690">
            <w:pPr>
              <w:pStyle w:val="tv2132"/>
              <w:spacing w:line="240" w:lineRule="auto"/>
              <w:ind w:firstLine="720"/>
              <w:jc w:val="both"/>
              <w:rPr>
                <w:iCs/>
                <w:color w:val="auto"/>
                <w:sz w:val="28"/>
                <w:szCs w:val="28"/>
              </w:rPr>
            </w:pPr>
            <w:r w:rsidRPr="009E2E69">
              <w:rPr>
                <w:iCs/>
                <w:color w:val="auto"/>
                <w:sz w:val="28"/>
                <w:szCs w:val="28"/>
              </w:rPr>
              <w:t>MK noteikumi Nr.322 papildināti ar 59.punktu nosakot, ka sadarbības iestāde nodrošina projekta uzraudzību Komisijas Deleģētā regulas Nr.480/2014 (2014.gada 3.marts),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Nr.480/2014) I pielikumā 15. panta 2. punktā minētie pārskata periodi” (turpmāk – I pielikums) noteiktajā pārskata periodā (projekta dzīves cikla laikā), nosakot pienākumu finansējuma saņēmējam glabāt dokumentāciju atbilstoši Regulas Nr.480/2014 I pielikumā noteiktajam projekta pārskata periodam (projekta dzīves ciklam).</w:t>
            </w:r>
          </w:p>
          <w:p w:rsidR="00B03BC8" w:rsidRDefault="00390690">
            <w:pPr>
              <w:pStyle w:val="Default"/>
              <w:ind w:firstLine="720"/>
              <w:jc w:val="both"/>
              <w:rPr>
                <w:rFonts w:eastAsia="Times New Roman"/>
                <w:iCs/>
                <w:color w:val="auto"/>
                <w:sz w:val="28"/>
                <w:szCs w:val="28"/>
                <w:lang w:eastAsia="lv-LV"/>
              </w:rPr>
            </w:pPr>
            <w:r w:rsidRPr="009E2E69">
              <w:rPr>
                <w:rFonts w:eastAsia="Times New Roman"/>
                <w:iCs/>
                <w:color w:val="auto"/>
                <w:sz w:val="28"/>
                <w:szCs w:val="28"/>
                <w:lang w:eastAsia="lv-LV"/>
              </w:rPr>
              <w:t xml:space="preserve">MK noteikumi Nr.322 papildināti ar 60.punktu, kas paredz pienākumu finansējuma saņēmējam informēt sadarbības iestādi, ka </w:t>
            </w:r>
            <w:r w:rsidRPr="009E2E69">
              <w:rPr>
                <w:rFonts w:eastAsia="Times New Roman"/>
                <w:iCs/>
                <w:color w:val="auto"/>
                <w:sz w:val="28"/>
                <w:szCs w:val="28"/>
                <w:lang w:eastAsia="lv-LV"/>
              </w:rPr>
              <w:lastRenderedPageBreak/>
              <w:t>projekts ir kvalificējams kā komercdarbības atbalsts, ja projekta pārskata periodā (projekta dzīves cikla laikā) projekts vairs neatbilst MK noteikumu Nr.322 53.punktā minētajiem nosacījumiem.</w:t>
            </w:r>
          </w:p>
          <w:p w:rsidR="00B03BC8" w:rsidRDefault="00390690">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CFLA 2017.gada 6.martā ir izsludinājusi 5.5.1.SAM ierobežotu projektu iesniegumu atlasi, aicinot MK rīkojumā Nr.779 noteiktos projekta iesniedzējus, iesniegt projekta iesniegumus.</w:t>
            </w:r>
          </w:p>
          <w:p w:rsidR="00B03BC8" w:rsidRDefault="00390690">
            <w:pPr>
              <w:tabs>
                <w:tab w:val="left" w:pos="5136"/>
                <w:tab w:val="left" w:pos="8931"/>
              </w:tabs>
              <w:spacing w:after="0" w:line="240" w:lineRule="auto"/>
              <w:ind w:right="42"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Minētie grozījumi MK noteikumos Nr.322 vienlīdzīgi attieksies uz visiem potenciālajiem projektu iesniedzējiem.</w:t>
            </w:r>
          </w:p>
          <w:p w:rsidR="00B03BC8" w:rsidRDefault="00390690">
            <w:pPr>
              <w:tabs>
                <w:tab w:val="left" w:pos="5136"/>
                <w:tab w:val="left" w:pos="8931"/>
              </w:tabs>
              <w:spacing w:after="0" w:line="240" w:lineRule="auto"/>
              <w:ind w:right="42"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neietekmēs 5.5.1.SAM projektu ideju priekšatlases un projektu iesniegumu atlases vērtēšanas gaitu un rezultātus, jo:</w:t>
            </w:r>
          </w:p>
          <w:p w:rsidR="00390690" w:rsidRPr="009E2E69" w:rsidRDefault="00390690" w:rsidP="009E2E69">
            <w:pPr>
              <w:pStyle w:val="Sarakstarindkopa"/>
              <w:numPr>
                <w:ilvl w:val="0"/>
                <w:numId w:val="1"/>
              </w:numPr>
              <w:tabs>
                <w:tab w:val="left" w:pos="5136"/>
                <w:tab w:val="left" w:pos="8931"/>
              </w:tabs>
              <w:spacing w:after="0" w:line="240" w:lineRule="auto"/>
              <w:ind w:left="978" w:right="42" w:hanging="283"/>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5.5.1.SAM pirmās un otrās atlases kārtas ietvaros pieejamais finansējums neietekmē trešās atlases kārtas ietvaros pieejamo finansējumu, kas tika pārdalīts no 5.6.2.SAM;</w:t>
            </w:r>
          </w:p>
          <w:p w:rsidR="00390690" w:rsidRPr="009E2E69" w:rsidRDefault="00390690" w:rsidP="009E2E69">
            <w:pPr>
              <w:pStyle w:val="Sarakstarindkopa"/>
              <w:numPr>
                <w:ilvl w:val="0"/>
                <w:numId w:val="1"/>
              </w:numPr>
              <w:tabs>
                <w:tab w:val="left" w:pos="5136"/>
                <w:tab w:val="left" w:pos="8931"/>
              </w:tabs>
              <w:spacing w:after="0" w:line="240" w:lineRule="auto"/>
              <w:ind w:left="978" w:right="42" w:hanging="283"/>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projektu idejās un projektu iesniegumos muzeju akreditācija tiek plānota atbilstoši spēkā esošā Muzeju likuma normām un vērtēšanas procesā netiek piešķirts punktu skaits par plānoto muzeja akreditācijas termiņu;</w:t>
            </w:r>
          </w:p>
          <w:p w:rsidR="00390690" w:rsidRPr="009E2E69" w:rsidRDefault="00390690" w:rsidP="009E2E69">
            <w:pPr>
              <w:pStyle w:val="Sarakstarindkopa"/>
              <w:numPr>
                <w:ilvl w:val="0"/>
                <w:numId w:val="1"/>
              </w:numPr>
              <w:spacing w:after="0" w:line="240" w:lineRule="auto"/>
              <w:ind w:left="978" w:right="33" w:hanging="283"/>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5.5.1.SAM pirmās un otrās atlases kārtas plānotais kopējais attiecināmais finansējums ir ne mazāk kā 41 400 654 </w:t>
            </w:r>
            <w:r w:rsidRPr="009E2E69">
              <w:rPr>
                <w:rFonts w:ascii="Times New Roman" w:eastAsia="Times New Roman" w:hAnsi="Times New Roman" w:cs="Times New Roman"/>
                <w:i/>
                <w:iCs/>
                <w:sz w:val="28"/>
                <w:szCs w:val="28"/>
                <w:lang w:eastAsia="lv-LV"/>
              </w:rPr>
              <w:t>euro</w:t>
            </w:r>
            <w:r w:rsidRPr="009E2E69">
              <w:rPr>
                <w:rFonts w:ascii="Times New Roman" w:eastAsia="Times New Roman" w:hAnsi="Times New Roman" w:cs="Times New Roman"/>
                <w:iCs/>
                <w:sz w:val="28"/>
                <w:szCs w:val="28"/>
                <w:lang w:eastAsia="lv-LV"/>
              </w:rPr>
              <w:t xml:space="preserve">, līdz ar to MK noteikumu Nr.322 54.2.apakšpunktā noteiktā viena projekta ietvaros piešķiramā atbalsta apmēra </w:t>
            </w:r>
            <w:r w:rsidRPr="009E2E69">
              <w:rPr>
                <w:rFonts w:ascii="Times New Roman" w:eastAsia="Times New Roman" w:hAnsi="Times New Roman" w:cs="Times New Roman"/>
                <w:iCs/>
                <w:sz w:val="28"/>
                <w:szCs w:val="28"/>
                <w:lang w:eastAsia="lv-LV"/>
              </w:rPr>
              <w:softHyphen/>
              <w:t xml:space="preserve">– 100 miljonus </w:t>
            </w:r>
            <w:r w:rsidRPr="009E2E69">
              <w:rPr>
                <w:rFonts w:ascii="Times New Roman" w:eastAsia="Times New Roman" w:hAnsi="Times New Roman" w:cs="Times New Roman"/>
                <w:i/>
                <w:iCs/>
                <w:sz w:val="28"/>
                <w:szCs w:val="28"/>
                <w:lang w:eastAsia="lv-LV"/>
              </w:rPr>
              <w:t>euro</w:t>
            </w:r>
            <w:r w:rsidRPr="009E2E69">
              <w:rPr>
                <w:rFonts w:ascii="Times New Roman" w:eastAsia="Times New Roman" w:hAnsi="Times New Roman" w:cs="Times New Roman"/>
                <w:iCs/>
                <w:sz w:val="28"/>
                <w:szCs w:val="28"/>
                <w:lang w:eastAsia="lv-LV"/>
              </w:rPr>
              <w:t xml:space="preserve"> precizēšana neietekmē projektu ideju un projektu iesniegumu vērtēšanas gaitu un rezultātus</w:t>
            </w:r>
            <w:r w:rsidR="009E2E69">
              <w:rPr>
                <w:rFonts w:ascii="Times New Roman" w:eastAsia="Times New Roman" w:hAnsi="Times New Roman" w:cs="Times New Roman"/>
                <w:iCs/>
                <w:sz w:val="28"/>
                <w:szCs w:val="28"/>
                <w:lang w:eastAsia="lv-LV"/>
              </w:rPr>
              <w:t>.</w:t>
            </w:r>
          </w:p>
          <w:p w:rsidR="00B03BC8" w:rsidRDefault="00390690">
            <w:pPr>
              <w:spacing w:after="0" w:line="240" w:lineRule="auto"/>
              <w:ind w:firstLine="720"/>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skaidro Regula</w:t>
            </w:r>
            <w:r w:rsidR="009E2E69">
              <w:rPr>
                <w:rFonts w:ascii="Times New Roman" w:eastAsia="Times New Roman" w:hAnsi="Times New Roman" w:cs="Times New Roman"/>
                <w:iCs/>
                <w:sz w:val="28"/>
                <w:szCs w:val="28"/>
                <w:lang w:eastAsia="lv-LV"/>
              </w:rPr>
              <w:t>s</w:t>
            </w:r>
            <w:r w:rsidRPr="009E2E69">
              <w:rPr>
                <w:rFonts w:ascii="Times New Roman" w:eastAsia="Times New Roman" w:hAnsi="Times New Roman" w:cs="Times New Roman"/>
                <w:iCs/>
                <w:sz w:val="28"/>
                <w:szCs w:val="28"/>
                <w:lang w:eastAsia="lv-LV"/>
              </w:rPr>
              <w:t xml:space="preserve"> Nr.651/2014 piemērošanas nosacījumus.</w:t>
            </w:r>
          </w:p>
        </w:tc>
      </w:tr>
      <w:tr w:rsidR="00E5323B" w:rsidRPr="009E2E6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Projekta izstrādē iesaistītās institūcijas un publiskas personas </w:t>
            </w:r>
            <w:r w:rsidRPr="009E2E69">
              <w:rPr>
                <w:rFonts w:ascii="Times New Roman" w:eastAsia="Times New Roman" w:hAnsi="Times New Roman" w:cs="Times New Roman"/>
                <w:iCs/>
                <w:sz w:val="28"/>
                <w:szCs w:val="28"/>
                <w:lang w:eastAsia="lv-LV"/>
              </w:rPr>
              <w:lastRenderedPageBreak/>
              <w:t>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E2E69" w:rsidRDefault="00390690"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Kultūras ministrija.</w:t>
            </w:r>
          </w:p>
        </w:tc>
      </w:tr>
      <w:tr w:rsidR="00E5323B" w:rsidRPr="009E2E6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E2E69" w:rsidRDefault="00D621B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E7048"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E2E6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D621BB" w:rsidP="009E2E69">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izmantošanas efektivitāte” 5.5.1.specifiskā atbalsta mērķa „Saglabāt, aizsargāt un attīstīt nozīmīgu kultūras un dabas mantojumu, kā arī attīstīt ar to saistītos pakalpojumus” noteikto 5.5.1.SAM indikatīvā mērķa grupa ir pašvaldības, saistīto pakalpojumu sniedzēji (mazie, vidējie komersanti), iedzīvotāji, vietējie un starptautiskie tūristi.</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D621BB" w:rsidP="009E2E69">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Vērtējot projektu īstenošanas ietekmi uz administratīvajām procedūrām un to izmaksām, nav identificēts administratīvā sloga palielinājums potenciālajiem finansējuma saņēmējiem, vienlaikus Projekts paredz, ka CFLA</w:t>
            </w:r>
            <w:r w:rsidR="005D0B6C">
              <w:rPr>
                <w:rFonts w:ascii="Times New Roman" w:eastAsia="Times New Roman" w:hAnsi="Times New Roman" w:cs="Times New Roman"/>
                <w:iCs/>
                <w:sz w:val="28"/>
                <w:szCs w:val="28"/>
                <w:lang w:eastAsia="lv-LV"/>
              </w:rPr>
              <w:t xml:space="preserve"> nodrošina projekta uzraudzību R</w:t>
            </w:r>
            <w:r w:rsidRPr="009E2E69">
              <w:rPr>
                <w:rFonts w:ascii="Times New Roman" w:eastAsia="Times New Roman" w:hAnsi="Times New Roman" w:cs="Times New Roman"/>
                <w:iCs/>
                <w:sz w:val="28"/>
                <w:szCs w:val="28"/>
                <w:lang w:eastAsia="lv-LV"/>
              </w:rPr>
              <w:t>egulas Nr.</w:t>
            </w:r>
            <w:hyperlink r:id="rId8" w:tgtFrame="_blank" w:history="1">
              <w:r w:rsidRPr="009E2E69">
                <w:rPr>
                  <w:rFonts w:ascii="Times New Roman" w:eastAsia="Times New Roman" w:hAnsi="Times New Roman" w:cs="Times New Roman"/>
                  <w:iCs/>
                  <w:sz w:val="28"/>
                  <w:szCs w:val="28"/>
                  <w:lang w:eastAsia="lv-LV"/>
                </w:rPr>
                <w:t>480/2014</w:t>
              </w:r>
            </w:hyperlink>
            <w:r w:rsidRPr="009E2E69">
              <w:rPr>
                <w:rFonts w:ascii="Times New Roman" w:eastAsia="Times New Roman" w:hAnsi="Times New Roman" w:cs="Times New Roman"/>
                <w:iCs/>
                <w:sz w:val="28"/>
                <w:szCs w:val="28"/>
                <w:lang w:eastAsia="lv-LV"/>
              </w:rPr>
              <w:t> 1. pielikumā noteiktajā projekta pārskata periodā (projekta dzīves ciklā), kas pārsniedz iepriekš plānoto projekta uzraudzības periodu.</w:t>
            </w:r>
          </w:p>
        </w:tc>
      </w:tr>
      <w:tr w:rsidR="00E5323B" w:rsidRPr="009E2E69" w:rsidTr="00395754">
        <w:trPr>
          <w:trHeight w:val="1919"/>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903C0" w:rsidRPr="009E2E69" w:rsidRDefault="00D621BB" w:rsidP="00395754">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Eiropas Savienības fondu administrēšanas izmaksas plānots segt no Eiropas Savienības struktūrfondu un Kohēzijas fonda 2014. – 2020.gada plānošanas perioda tehniskās palīdzības projekta līdzekļiem.</w:t>
            </w:r>
            <w:r w:rsidR="00395754">
              <w:rPr>
                <w:rFonts w:ascii="Times New Roman" w:eastAsia="Times New Roman" w:hAnsi="Times New Roman" w:cs="Times New Roman"/>
                <w:iCs/>
                <w:sz w:val="28"/>
                <w:szCs w:val="28"/>
                <w:lang w:eastAsia="lv-LV"/>
              </w:rPr>
              <w:t xml:space="preserve"> </w:t>
            </w:r>
            <w:r w:rsidR="00E903C0" w:rsidRPr="00E903C0">
              <w:rPr>
                <w:rFonts w:ascii="Times New Roman" w:eastAsia="Times New Roman" w:hAnsi="Times New Roman" w:cs="Times New Roman"/>
                <w:iCs/>
                <w:sz w:val="28"/>
                <w:szCs w:val="28"/>
                <w:lang w:eastAsia="lv-LV"/>
              </w:rPr>
              <w:t xml:space="preserve">Tomēr ņemot vērā to, ka CFLA veiks valsts atbalsta nosacījumu uzraudzību arī pēc 5 gadu </w:t>
            </w:r>
            <w:proofErr w:type="spellStart"/>
            <w:r w:rsidR="00E903C0" w:rsidRPr="00E903C0">
              <w:rPr>
                <w:rFonts w:ascii="Times New Roman" w:eastAsia="Times New Roman" w:hAnsi="Times New Roman" w:cs="Times New Roman"/>
                <w:iCs/>
                <w:sz w:val="28"/>
                <w:szCs w:val="28"/>
                <w:lang w:eastAsia="lv-LV"/>
              </w:rPr>
              <w:t>pēcuzraudzības</w:t>
            </w:r>
            <w:proofErr w:type="spellEnd"/>
            <w:r w:rsidR="00E903C0" w:rsidRPr="00E903C0">
              <w:rPr>
                <w:rFonts w:ascii="Times New Roman" w:eastAsia="Times New Roman" w:hAnsi="Times New Roman" w:cs="Times New Roman"/>
                <w:iCs/>
                <w:sz w:val="28"/>
                <w:szCs w:val="28"/>
                <w:lang w:eastAsia="lv-LV"/>
              </w:rPr>
              <w:t xml:space="preserve"> perioda beigām 10 projektiem, jo finansējuma saņēmējam ir pienākums veikt atbalsta likmes pārrēķinu projekta dzīves cikla beigās un atmaksāt CFLA starpību starp faktisko peļņu no pamatdarbības un plānoto pelņu no pama</w:t>
            </w:r>
            <w:r w:rsidR="006F5B0D">
              <w:rPr>
                <w:rFonts w:ascii="Times New Roman" w:eastAsia="Times New Roman" w:hAnsi="Times New Roman" w:cs="Times New Roman"/>
                <w:iCs/>
                <w:sz w:val="28"/>
                <w:szCs w:val="28"/>
                <w:lang w:eastAsia="lv-LV"/>
              </w:rPr>
              <w:t>tdarbības, papildus i</w:t>
            </w:r>
            <w:r w:rsidR="00E903C0" w:rsidRPr="00E903C0">
              <w:rPr>
                <w:rFonts w:ascii="Times New Roman" w:eastAsia="Times New Roman" w:hAnsi="Times New Roman" w:cs="Times New Roman"/>
                <w:iCs/>
                <w:sz w:val="28"/>
                <w:szCs w:val="28"/>
                <w:lang w:eastAsia="lv-LV"/>
              </w:rPr>
              <w:t>etekme uz budžetu būs indikatīvi no 2021. līdz 2047. gadam.</w:t>
            </w:r>
            <w:r w:rsidR="00395754">
              <w:rPr>
                <w:rFonts w:ascii="Times New Roman" w:eastAsia="Times New Roman" w:hAnsi="Times New Roman" w:cs="Times New Roman"/>
                <w:iCs/>
                <w:sz w:val="28"/>
                <w:szCs w:val="28"/>
                <w:lang w:eastAsia="lv-LV"/>
              </w:rPr>
              <w:t xml:space="preserve"> T</w:t>
            </w:r>
            <w:r w:rsidR="00E903C0" w:rsidRPr="00E903C0">
              <w:rPr>
                <w:rFonts w:ascii="Times New Roman" w:eastAsia="Times New Roman" w:hAnsi="Times New Roman" w:cs="Times New Roman"/>
                <w:iCs/>
                <w:sz w:val="28"/>
                <w:szCs w:val="28"/>
                <w:lang w:eastAsia="lv-LV"/>
              </w:rPr>
              <w:t xml:space="preserve">iek paredzēts, ka izmaksas </w:t>
            </w:r>
            <w:r w:rsidR="00E903C0" w:rsidRPr="00E903C0">
              <w:rPr>
                <w:rFonts w:ascii="Times New Roman" w:eastAsia="Times New Roman" w:hAnsi="Times New Roman" w:cs="Times New Roman"/>
                <w:iCs/>
                <w:sz w:val="28"/>
                <w:szCs w:val="28"/>
                <w:lang w:eastAsia="lv-LV"/>
              </w:rPr>
              <w:lastRenderedPageBreak/>
              <w:t xml:space="preserve">CFLA, lai nodrošinātu valsts atbalsta projekta uzraudzību vienam projektam, ir 172,00 </w:t>
            </w:r>
            <w:r w:rsidR="00E903C0" w:rsidRPr="006F5B0D">
              <w:rPr>
                <w:rFonts w:ascii="Times New Roman" w:eastAsia="Times New Roman" w:hAnsi="Times New Roman" w:cs="Times New Roman"/>
                <w:i/>
                <w:iCs/>
                <w:sz w:val="28"/>
                <w:szCs w:val="28"/>
                <w:lang w:eastAsia="lv-LV"/>
              </w:rPr>
              <w:t>euro</w:t>
            </w:r>
            <w:r w:rsidR="00E903C0" w:rsidRPr="00E903C0">
              <w:rPr>
                <w:rFonts w:ascii="Times New Roman" w:eastAsia="Times New Roman" w:hAnsi="Times New Roman" w:cs="Times New Roman"/>
                <w:iCs/>
                <w:sz w:val="28"/>
                <w:szCs w:val="28"/>
                <w:lang w:eastAsia="lv-LV"/>
              </w:rPr>
              <w:t xml:space="preserve"> (10 projektiem – 1 720 </w:t>
            </w:r>
            <w:r w:rsidR="00E903C0" w:rsidRPr="006F5B0D">
              <w:rPr>
                <w:rFonts w:ascii="Times New Roman" w:eastAsia="Times New Roman" w:hAnsi="Times New Roman" w:cs="Times New Roman"/>
                <w:i/>
                <w:iCs/>
                <w:sz w:val="28"/>
                <w:szCs w:val="28"/>
                <w:lang w:eastAsia="lv-LV"/>
              </w:rPr>
              <w:t>euro</w:t>
            </w:r>
            <w:r w:rsidR="00E903C0" w:rsidRPr="00E903C0">
              <w:rPr>
                <w:rFonts w:ascii="Times New Roman" w:eastAsia="Times New Roman" w:hAnsi="Times New Roman" w:cs="Times New Roman"/>
                <w:iCs/>
                <w:sz w:val="28"/>
                <w:szCs w:val="28"/>
                <w:lang w:eastAsia="lv-LV"/>
              </w:rPr>
              <w:t>), kas sevī ietver atalgojuma un darba vietas uzturēšanas izmaksas.</w:t>
            </w:r>
            <w:r w:rsidR="00395754">
              <w:rPr>
                <w:rFonts w:ascii="Times New Roman" w:eastAsia="Times New Roman" w:hAnsi="Times New Roman" w:cs="Times New Roman"/>
                <w:iCs/>
                <w:sz w:val="28"/>
                <w:szCs w:val="28"/>
                <w:lang w:eastAsia="lv-LV"/>
              </w:rPr>
              <w:t xml:space="preserve"> </w:t>
            </w:r>
            <w:r w:rsidR="00E903C0" w:rsidRPr="00E903C0">
              <w:rPr>
                <w:rFonts w:ascii="Times New Roman" w:eastAsia="Times New Roman" w:hAnsi="Times New Roman" w:cs="Times New Roman"/>
                <w:iCs/>
                <w:sz w:val="28"/>
                <w:szCs w:val="28"/>
                <w:lang w:eastAsia="lv-LV"/>
              </w:rPr>
              <w:t>Norādītās izmaksas ir indikatīvas un var tikt precizētas</w:t>
            </w:r>
            <w:r w:rsidR="006F5B0D">
              <w:rPr>
                <w:rFonts w:ascii="Times New Roman" w:eastAsia="Times New Roman" w:hAnsi="Times New Roman" w:cs="Times New Roman"/>
                <w:iCs/>
                <w:sz w:val="28"/>
                <w:szCs w:val="28"/>
                <w:lang w:eastAsia="lv-LV"/>
              </w:rPr>
              <w:t>.</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6336F5"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r w:rsidR="00E5323B" w:rsidRPr="009E2E69" w:rsidTr="003957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E2E6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III. Tiesību akta projekta ietekme uz valsts budžetu un pašvaldību budžetiem</w:t>
            </w:r>
          </w:p>
        </w:tc>
      </w:tr>
      <w:tr w:rsidR="00D621BB" w:rsidRPr="009E2E69" w:rsidTr="00D621B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621BB" w:rsidRPr="009E2E69" w:rsidRDefault="00D621BB" w:rsidP="009E2E69">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bl>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E2E6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IV. Tiesību akta projekta ietekme uz spēkā esošo tiesību normu sistēmu</w:t>
            </w:r>
          </w:p>
        </w:tc>
      </w:tr>
      <w:tr w:rsidR="00D621BB" w:rsidRPr="009E2E69" w:rsidTr="00D621B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621BB" w:rsidRPr="009E2E69" w:rsidRDefault="00D621BB" w:rsidP="009E2E69">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bl>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E2E6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5323B" w:rsidRPr="009E2E6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9E2E69" w:rsidRDefault="00D621BB" w:rsidP="00395754">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Ar normatīvo a</w:t>
            </w:r>
            <w:r w:rsidR="005D0B6C">
              <w:rPr>
                <w:rFonts w:ascii="Times New Roman" w:eastAsia="Times New Roman" w:hAnsi="Times New Roman" w:cs="Times New Roman"/>
                <w:iCs/>
                <w:sz w:val="28"/>
                <w:szCs w:val="28"/>
                <w:lang w:eastAsia="lv-LV"/>
              </w:rPr>
              <w:t>ktu tiek ieviestas prasības no Regulas Nr.651 un R</w:t>
            </w:r>
            <w:r w:rsidRPr="009E2E69">
              <w:rPr>
                <w:rFonts w:ascii="Times New Roman" w:eastAsia="Times New Roman" w:hAnsi="Times New Roman" w:cs="Times New Roman"/>
                <w:iCs/>
                <w:sz w:val="28"/>
                <w:szCs w:val="28"/>
                <w:lang w:eastAsia="lv-LV"/>
              </w:rPr>
              <w:t>egulas Nr.480/2014.</w:t>
            </w:r>
          </w:p>
        </w:tc>
      </w:tr>
      <w:tr w:rsidR="00E5323B" w:rsidRPr="009E2E6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E2E69" w:rsidRDefault="00D621B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r w:rsidR="00E5323B" w:rsidRPr="009E2E6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E2E69" w:rsidRDefault="00D621B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33"/>
        <w:gridCol w:w="2290"/>
        <w:gridCol w:w="2003"/>
        <w:gridCol w:w="2895"/>
      </w:tblGrid>
      <w:tr w:rsidR="00E5323B" w:rsidRPr="009E2E69"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1. tabula</w:t>
            </w:r>
            <w:r w:rsidRPr="009E2E69">
              <w:rPr>
                <w:rFonts w:ascii="Times New Roman" w:eastAsia="Times New Roman" w:hAnsi="Times New Roman" w:cs="Times New Roman"/>
                <w:b/>
                <w:bCs/>
                <w:iCs/>
                <w:sz w:val="28"/>
                <w:szCs w:val="28"/>
                <w:lang w:eastAsia="lv-LV"/>
              </w:rPr>
              <w:br/>
              <w:t>Tiesību akta projekta atbilstība ES tiesību aktiem</w:t>
            </w:r>
          </w:p>
        </w:tc>
      </w:tr>
      <w:tr w:rsidR="00E5323B"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Attiecīgā ES tiesību akta datums, numurs un nosaukums</w:t>
            </w:r>
          </w:p>
        </w:tc>
        <w:tc>
          <w:tcPr>
            <w:tcW w:w="3873" w:type="pct"/>
            <w:gridSpan w:val="3"/>
            <w:tcBorders>
              <w:top w:val="outset" w:sz="6" w:space="0" w:color="auto"/>
              <w:left w:val="outset" w:sz="6" w:space="0" w:color="auto"/>
              <w:bottom w:val="outset" w:sz="6" w:space="0" w:color="auto"/>
              <w:right w:val="outset" w:sz="6" w:space="0" w:color="auto"/>
            </w:tcBorders>
            <w:hideMark/>
          </w:tcPr>
          <w:p w:rsidR="00E5323B" w:rsidRPr="009E2E69" w:rsidRDefault="00996F6E" w:rsidP="00604355">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Ar normatīvo a</w:t>
            </w:r>
            <w:r w:rsidR="005D0B6C">
              <w:rPr>
                <w:rFonts w:ascii="Times New Roman" w:eastAsia="Times New Roman" w:hAnsi="Times New Roman" w:cs="Times New Roman"/>
                <w:iCs/>
                <w:sz w:val="28"/>
                <w:szCs w:val="28"/>
                <w:lang w:eastAsia="lv-LV"/>
              </w:rPr>
              <w:t>ktu tiek ieviestas prasības no Regulas Nr.651 un R</w:t>
            </w:r>
            <w:r w:rsidRPr="009E2E69">
              <w:rPr>
                <w:rFonts w:ascii="Times New Roman" w:eastAsia="Times New Roman" w:hAnsi="Times New Roman" w:cs="Times New Roman"/>
                <w:iCs/>
                <w:sz w:val="28"/>
                <w:szCs w:val="28"/>
                <w:lang w:eastAsia="lv-LV"/>
              </w:rPr>
              <w:t>egulas Nr.480/2014.</w:t>
            </w:r>
          </w:p>
        </w:tc>
      </w:tr>
      <w:tr w:rsidR="002D52DC"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w:t>
            </w:r>
          </w:p>
        </w:tc>
        <w:tc>
          <w:tcPr>
            <w:tcW w:w="1192" w:type="pct"/>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B</w:t>
            </w:r>
          </w:p>
        </w:tc>
        <w:tc>
          <w:tcPr>
            <w:tcW w:w="1109" w:type="pct"/>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w:t>
            </w:r>
          </w:p>
        </w:tc>
        <w:tc>
          <w:tcPr>
            <w:tcW w:w="1539" w:type="pct"/>
            <w:tcBorders>
              <w:top w:val="outset" w:sz="6" w:space="0" w:color="auto"/>
              <w:left w:val="outset" w:sz="6" w:space="0" w:color="auto"/>
              <w:bottom w:val="outset" w:sz="6" w:space="0" w:color="auto"/>
              <w:right w:val="outset" w:sz="6" w:space="0" w:color="auto"/>
            </w:tcBorders>
            <w:vAlign w:val="center"/>
            <w:hideMark/>
          </w:tcPr>
          <w:p w:rsidR="00655F2C"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D</w:t>
            </w:r>
          </w:p>
        </w:tc>
      </w:tr>
      <w:tr w:rsidR="002D52DC"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Attiecīgā ES tiesību akta panta numurs (uzskaitot katru tiesību akta </w:t>
            </w:r>
            <w:r w:rsidRPr="009E2E69">
              <w:rPr>
                <w:rFonts w:ascii="Times New Roman" w:eastAsia="Times New Roman" w:hAnsi="Times New Roman" w:cs="Times New Roman"/>
                <w:iCs/>
                <w:sz w:val="28"/>
                <w:szCs w:val="28"/>
                <w:lang w:eastAsia="lv-LV"/>
              </w:rPr>
              <w:lastRenderedPageBreak/>
              <w:t>vienību – pantu, daļu, punktu, apakšpunktu)</w:t>
            </w:r>
          </w:p>
        </w:tc>
        <w:tc>
          <w:tcPr>
            <w:tcW w:w="1192"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 xml:space="preserve">Projekta vienība, kas pārņem vai ievieš katru šīs tabulas A ailē minēto ES tiesību </w:t>
            </w:r>
            <w:r w:rsidRPr="009E2E69">
              <w:rPr>
                <w:rFonts w:ascii="Times New Roman" w:eastAsia="Times New Roman" w:hAnsi="Times New Roman" w:cs="Times New Roman"/>
                <w:iCs/>
                <w:sz w:val="28"/>
                <w:szCs w:val="28"/>
                <w:lang w:eastAsia="lv-LV"/>
              </w:rPr>
              <w:lastRenderedPageBreak/>
              <w:t>akta vienību, vai tiesību akts, kur attiecīgā ES tiesību akta vienība pārņemta vai ieviesta</w:t>
            </w:r>
          </w:p>
        </w:tc>
        <w:tc>
          <w:tcPr>
            <w:tcW w:w="1109"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 xml:space="preserve">Informācija par to, vai šīs tabulas A ailē minētās ES tiesību akta </w:t>
            </w:r>
            <w:r w:rsidRPr="009E2E69">
              <w:rPr>
                <w:rFonts w:ascii="Times New Roman" w:eastAsia="Times New Roman" w:hAnsi="Times New Roman" w:cs="Times New Roman"/>
                <w:iCs/>
                <w:sz w:val="28"/>
                <w:szCs w:val="28"/>
                <w:lang w:eastAsia="lv-LV"/>
              </w:rPr>
              <w:lastRenderedPageBreak/>
              <w:t>vienības tiek pārņemtas vai ieviestas pilnībā vai daļēji.</w:t>
            </w:r>
            <w:r w:rsidRPr="009E2E69">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9E2E69">
              <w:rPr>
                <w:rFonts w:ascii="Times New Roman" w:eastAsia="Times New Roman" w:hAnsi="Times New Roman" w:cs="Times New Roman"/>
                <w:iCs/>
                <w:sz w:val="28"/>
                <w:szCs w:val="28"/>
                <w:lang w:eastAsia="lv-LV"/>
              </w:rPr>
              <w:br/>
              <w:t>Norāda institūciju, kas ir atbildīga par šo saistību izpildi pilnībā</w:t>
            </w:r>
          </w:p>
        </w:tc>
        <w:tc>
          <w:tcPr>
            <w:tcW w:w="1539"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 xml:space="preserve">Informācija par to, vai šīs tabulas B ailē minētās projekta vienības paredz stingrākas prasības nekā </w:t>
            </w:r>
            <w:r w:rsidRPr="009E2E69">
              <w:rPr>
                <w:rFonts w:ascii="Times New Roman" w:eastAsia="Times New Roman" w:hAnsi="Times New Roman" w:cs="Times New Roman"/>
                <w:iCs/>
                <w:sz w:val="28"/>
                <w:szCs w:val="28"/>
                <w:lang w:eastAsia="lv-LV"/>
              </w:rPr>
              <w:lastRenderedPageBreak/>
              <w:t>šīs tabulas A ailē minētās ES tiesību akta vienības.</w:t>
            </w:r>
            <w:r w:rsidRPr="009E2E69">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9E2E69">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D52DC"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2D52DC" w:rsidRPr="002D52DC" w:rsidRDefault="002D52DC" w:rsidP="002D52DC">
            <w:pPr>
              <w:spacing w:after="0" w:line="240" w:lineRule="auto"/>
              <w:rPr>
                <w:rFonts w:ascii="Times New Roman" w:eastAsia="Times New Roman" w:hAnsi="Times New Roman" w:cs="Times New Roman"/>
                <w:iCs/>
                <w:sz w:val="28"/>
                <w:szCs w:val="28"/>
                <w:highlight w:val="yellow"/>
                <w:lang w:eastAsia="lv-LV"/>
              </w:rPr>
            </w:pPr>
            <w:r w:rsidRPr="009E2E69">
              <w:rPr>
                <w:rFonts w:ascii="Times New Roman" w:eastAsia="Times New Roman" w:hAnsi="Times New Roman" w:cs="Times New Roman"/>
                <w:iCs/>
                <w:sz w:val="28"/>
                <w:szCs w:val="28"/>
                <w:lang w:eastAsia="lv-LV"/>
              </w:rPr>
              <w:lastRenderedPageBreak/>
              <w:t xml:space="preserve">Regulas Nr.480/2014 </w:t>
            </w:r>
            <w:r>
              <w:rPr>
                <w:rFonts w:ascii="Times New Roman" w:eastAsia="Times New Roman" w:hAnsi="Times New Roman" w:cs="Times New Roman"/>
                <w:iCs/>
                <w:sz w:val="28"/>
                <w:szCs w:val="28"/>
                <w:lang w:eastAsia="lv-LV"/>
              </w:rPr>
              <w:t>I</w:t>
            </w:r>
            <w:r w:rsidRPr="009E2E69">
              <w:rPr>
                <w:rFonts w:ascii="Times New Roman" w:eastAsia="Times New Roman" w:hAnsi="Times New Roman" w:cs="Times New Roman"/>
                <w:iCs/>
                <w:sz w:val="28"/>
                <w:szCs w:val="28"/>
                <w:lang w:eastAsia="lv-LV"/>
              </w:rPr>
              <w:t>. pielikums</w:t>
            </w:r>
          </w:p>
        </w:tc>
        <w:tc>
          <w:tcPr>
            <w:tcW w:w="1192" w:type="pct"/>
            <w:tcBorders>
              <w:top w:val="outset" w:sz="6" w:space="0" w:color="auto"/>
              <w:left w:val="outset" w:sz="6" w:space="0" w:color="auto"/>
              <w:bottom w:val="outset" w:sz="6" w:space="0" w:color="auto"/>
              <w:right w:val="outset" w:sz="6" w:space="0" w:color="auto"/>
            </w:tcBorders>
            <w:hideMark/>
          </w:tcPr>
          <w:p w:rsidR="002D52DC" w:rsidRPr="002D52DC" w:rsidRDefault="002D52DC" w:rsidP="009E2E69">
            <w:pPr>
              <w:spacing w:after="0" w:line="240" w:lineRule="auto"/>
              <w:rPr>
                <w:rFonts w:ascii="Times New Roman" w:eastAsia="Times New Roman" w:hAnsi="Times New Roman" w:cs="Times New Roman"/>
                <w:iCs/>
                <w:sz w:val="28"/>
                <w:szCs w:val="28"/>
                <w:highlight w:val="yellow"/>
                <w:lang w:eastAsia="lv-LV"/>
              </w:rPr>
            </w:pPr>
            <w:r w:rsidRPr="009E2E69">
              <w:rPr>
                <w:rFonts w:ascii="Times New Roman" w:eastAsia="Times New Roman" w:hAnsi="Times New Roman" w:cs="Times New Roman"/>
                <w:iCs/>
                <w:sz w:val="28"/>
                <w:szCs w:val="28"/>
                <w:lang w:eastAsia="lv-LV"/>
              </w:rPr>
              <w:t>Projekta 3</w:t>
            </w:r>
            <w:r>
              <w:rPr>
                <w:rFonts w:ascii="Times New Roman" w:eastAsia="Times New Roman" w:hAnsi="Times New Roman" w:cs="Times New Roman"/>
                <w:iCs/>
                <w:sz w:val="28"/>
                <w:szCs w:val="28"/>
                <w:lang w:eastAsia="lv-LV"/>
              </w:rPr>
              <w:t>.</w:t>
            </w:r>
            <w:r w:rsidRPr="009E2E69">
              <w:rPr>
                <w:rFonts w:ascii="Times New Roman" w:eastAsia="Times New Roman" w:hAnsi="Times New Roman" w:cs="Times New Roman"/>
                <w:iCs/>
                <w:sz w:val="28"/>
                <w:szCs w:val="28"/>
                <w:lang w:eastAsia="lv-LV"/>
              </w:rPr>
              <w:t>punkts</w:t>
            </w:r>
            <w:r>
              <w:rPr>
                <w:rFonts w:ascii="Times New Roman" w:eastAsia="Times New Roman" w:hAnsi="Times New Roman" w:cs="Times New Roman"/>
                <w:iCs/>
                <w:sz w:val="28"/>
                <w:szCs w:val="28"/>
                <w:lang w:eastAsia="lv-LV"/>
              </w:rPr>
              <w:t>.</w:t>
            </w:r>
          </w:p>
        </w:tc>
        <w:tc>
          <w:tcPr>
            <w:tcW w:w="1109" w:type="pct"/>
            <w:tcBorders>
              <w:top w:val="outset" w:sz="6" w:space="0" w:color="auto"/>
              <w:left w:val="outset" w:sz="6" w:space="0" w:color="auto"/>
              <w:bottom w:val="outset" w:sz="6" w:space="0" w:color="auto"/>
              <w:right w:val="outset" w:sz="6" w:space="0" w:color="auto"/>
            </w:tcBorders>
            <w:hideMark/>
          </w:tcPr>
          <w:p w:rsidR="002D52DC" w:rsidRPr="002D52DC" w:rsidRDefault="002D52DC" w:rsidP="009E2E69">
            <w:pPr>
              <w:spacing w:after="0" w:line="240" w:lineRule="auto"/>
              <w:rPr>
                <w:rFonts w:ascii="Times New Roman" w:eastAsia="Times New Roman" w:hAnsi="Times New Roman" w:cs="Times New Roman"/>
                <w:iCs/>
                <w:sz w:val="28"/>
                <w:szCs w:val="28"/>
                <w:highlight w:val="yellow"/>
                <w:lang w:eastAsia="lv-LV"/>
              </w:rPr>
            </w:pPr>
            <w:r w:rsidRPr="009E2E69">
              <w:rPr>
                <w:rFonts w:ascii="Times New Roman" w:eastAsia="Times New Roman" w:hAnsi="Times New Roman" w:cs="Times New Roman"/>
                <w:iCs/>
                <w:sz w:val="28"/>
                <w:szCs w:val="28"/>
                <w:lang w:eastAsia="lv-LV"/>
              </w:rPr>
              <w:t>Ieviests pilnībā.</w:t>
            </w:r>
          </w:p>
        </w:tc>
        <w:tc>
          <w:tcPr>
            <w:tcW w:w="1539" w:type="pct"/>
            <w:tcBorders>
              <w:top w:val="outset" w:sz="6" w:space="0" w:color="auto"/>
              <w:left w:val="outset" w:sz="6" w:space="0" w:color="auto"/>
              <w:bottom w:val="outset" w:sz="6" w:space="0" w:color="auto"/>
              <w:right w:val="outset" w:sz="6" w:space="0" w:color="auto"/>
            </w:tcBorders>
            <w:hideMark/>
          </w:tcPr>
          <w:p w:rsidR="002D52DC" w:rsidRPr="009E2E69" w:rsidRDefault="002D52DC" w:rsidP="00395754">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Neparedz stingrākas</w:t>
            </w:r>
          </w:p>
          <w:p w:rsidR="002D52DC" w:rsidRPr="002D52DC" w:rsidRDefault="002D52DC" w:rsidP="00395754">
            <w:pPr>
              <w:spacing w:after="0" w:line="240" w:lineRule="auto"/>
              <w:jc w:val="both"/>
              <w:rPr>
                <w:rFonts w:ascii="Times New Roman" w:eastAsia="Times New Roman" w:hAnsi="Times New Roman" w:cs="Times New Roman"/>
                <w:iCs/>
                <w:sz w:val="28"/>
                <w:szCs w:val="28"/>
                <w:highlight w:val="yellow"/>
                <w:lang w:eastAsia="lv-LV"/>
              </w:rPr>
            </w:pPr>
            <w:r w:rsidRPr="009E2E69">
              <w:rPr>
                <w:rFonts w:ascii="Times New Roman" w:eastAsia="Times New Roman" w:hAnsi="Times New Roman" w:cs="Times New Roman"/>
                <w:iCs/>
                <w:sz w:val="28"/>
                <w:szCs w:val="28"/>
                <w:lang w:eastAsia="lv-LV"/>
              </w:rPr>
              <w:t>prasības kā ES tiesību normas.</w:t>
            </w:r>
          </w:p>
        </w:tc>
      </w:tr>
      <w:tr w:rsidR="002D52DC"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AF5386" w:rsidRPr="009E2E69" w:rsidRDefault="00AF5386"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Regulas Nr.651</w:t>
            </w:r>
            <w:r w:rsidR="00F25EFE">
              <w:rPr>
                <w:rFonts w:ascii="Times New Roman" w:eastAsia="Times New Roman" w:hAnsi="Times New Roman" w:cs="Times New Roman"/>
                <w:iCs/>
                <w:sz w:val="28"/>
                <w:szCs w:val="28"/>
                <w:lang w:eastAsia="lv-LV"/>
              </w:rPr>
              <w:t xml:space="preserve"> 53.p</w:t>
            </w:r>
            <w:r w:rsidR="002D52DC">
              <w:rPr>
                <w:rFonts w:ascii="Times New Roman" w:eastAsia="Times New Roman" w:hAnsi="Times New Roman" w:cs="Times New Roman"/>
                <w:iCs/>
                <w:sz w:val="28"/>
                <w:szCs w:val="28"/>
                <w:lang w:eastAsia="lv-LV"/>
              </w:rPr>
              <w:t>ants.</w:t>
            </w:r>
          </w:p>
        </w:tc>
        <w:tc>
          <w:tcPr>
            <w:tcW w:w="1192" w:type="pct"/>
            <w:tcBorders>
              <w:top w:val="outset" w:sz="6" w:space="0" w:color="auto"/>
              <w:left w:val="outset" w:sz="6" w:space="0" w:color="auto"/>
              <w:bottom w:val="outset" w:sz="6" w:space="0" w:color="auto"/>
              <w:right w:val="outset" w:sz="6" w:space="0" w:color="auto"/>
            </w:tcBorders>
            <w:hideMark/>
          </w:tcPr>
          <w:p w:rsidR="00AF5386" w:rsidRPr="009E2E69" w:rsidRDefault="00F25EF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w:t>
            </w:r>
            <w:r w:rsidR="002D52DC">
              <w:rPr>
                <w:rFonts w:ascii="Times New Roman" w:eastAsia="Times New Roman" w:hAnsi="Times New Roman" w:cs="Times New Roman"/>
                <w:iCs/>
                <w:sz w:val="28"/>
                <w:szCs w:val="28"/>
                <w:lang w:eastAsia="lv-LV"/>
              </w:rPr>
              <w:t xml:space="preserve"> 4</w:t>
            </w:r>
            <w:r>
              <w:rPr>
                <w:rFonts w:ascii="Times New Roman" w:eastAsia="Times New Roman" w:hAnsi="Times New Roman" w:cs="Times New Roman"/>
                <w:iCs/>
                <w:sz w:val="28"/>
                <w:szCs w:val="28"/>
                <w:lang w:eastAsia="lv-LV"/>
              </w:rPr>
              <w:t>.</w:t>
            </w:r>
            <w:r w:rsidRPr="009E2E69">
              <w:rPr>
                <w:rFonts w:ascii="Times New Roman" w:eastAsia="Times New Roman" w:hAnsi="Times New Roman" w:cs="Times New Roman"/>
                <w:iCs/>
                <w:sz w:val="28"/>
                <w:szCs w:val="28"/>
                <w:lang w:eastAsia="lv-LV"/>
              </w:rPr>
              <w:t>punkts</w:t>
            </w:r>
            <w:r>
              <w:rPr>
                <w:rFonts w:ascii="Times New Roman" w:eastAsia="Times New Roman" w:hAnsi="Times New Roman" w:cs="Times New Roman"/>
                <w:iCs/>
                <w:sz w:val="28"/>
                <w:szCs w:val="28"/>
                <w:lang w:eastAsia="lv-LV"/>
              </w:rPr>
              <w:t>.</w:t>
            </w:r>
          </w:p>
        </w:tc>
        <w:tc>
          <w:tcPr>
            <w:tcW w:w="1109" w:type="pct"/>
            <w:tcBorders>
              <w:top w:val="outset" w:sz="6" w:space="0" w:color="auto"/>
              <w:left w:val="outset" w:sz="6" w:space="0" w:color="auto"/>
              <w:bottom w:val="outset" w:sz="6" w:space="0" w:color="auto"/>
              <w:right w:val="outset" w:sz="6" w:space="0" w:color="auto"/>
            </w:tcBorders>
            <w:hideMark/>
          </w:tcPr>
          <w:p w:rsidR="00AF5386" w:rsidRPr="009E2E69" w:rsidRDefault="001E1756" w:rsidP="009E2E69">
            <w:pPr>
              <w:spacing w:after="0" w:line="240" w:lineRule="auto"/>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Ieviests pilnībā.</w:t>
            </w:r>
          </w:p>
        </w:tc>
        <w:tc>
          <w:tcPr>
            <w:tcW w:w="1539" w:type="pct"/>
            <w:tcBorders>
              <w:top w:val="outset" w:sz="6" w:space="0" w:color="auto"/>
              <w:left w:val="outset" w:sz="6" w:space="0" w:color="auto"/>
              <w:bottom w:val="outset" w:sz="6" w:space="0" w:color="auto"/>
              <w:right w:val="outset" w:sz="6" w:space="0" w:color="auto"/>
            </w:tcBorders>
            <w:hideMark/>
          </w:tcPr>
          <w:p w:rsidR="001E1756" w:rsidRPr="002D52DC" w:rsidRDefault="001E1756"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Neparedz stingrākas</w:t>
            </w:r>
          </w:p>
          <w:p w:rsidR="00AF5386" w:rsidRPr="009E2E69" w:rsidRDefault="001E1756"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prasības kā ES tiesību normas.</w:t>
            </w:r>
          </w:p>
        </w:tc>
      </w:tr>
      <w:tr w:rsidR="001E1756"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1E1756" w:rsidRPr="009E2E69" w:rsidRDefault="001E1756"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Regulas Nr.651</w:t>
            </w:r>
            <w:r>
              <w:rPr>
                <w:rFonts w:ascii="Times New Roman" w:eastAsia="Times New Roman" w:hAnsi="Times New Roman" w:cs="Times New Roman"/>
                <w:iCs/>
                <w:sz w:val="28"/>
                <w:szCs w:val="28"/>
                <w:lang w:eastAsia="lv-LV"/>
              </w:rPr>
              <w:t xml:space="preserve"> 53.pants.</w:t>
            </w:r>
          </w:p>
        </w:tc>
        <w:tc>
          <w:tcPr>
            <w:tcW w:w="1192" w:type="pct"/>
            <w:tcBorders>
              <w:top w:val="outset" w:sz="6" w:space="0" w:color="auto"/>
              <w:left w:val="outset" w:sz="6" w:space="0" w:color="auto"/>
              <w:bottom w:val="outset" w:sz="6" w:space="0" w:color="auto"/>
              <w:right w:val="outset" w:sz="6" w:space="0" w:color="auto"/>
            </w:tcBorders>
            <w:hideMark/>
          </w:tcPr>
          <w:p w:rsidR="001E1756" w:rsidRPr="009E2E69" w:rsidRDefault="001E1756" w:rsidP="009E2E6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7.punkts</w:t>
            </w:r>
          </w:p>
        </w:tc>
        <w:tc>
          <w:tcPr>
            <w:tcW w:w="1109" w:type="pct"/>
            <w:tcBorders>
              <w:top w:val="outset" w:sz="6" w:space="0" w:color="auto"/>
              <w:left w:val="outset" w:sz="6" w:space="0" w:color="auto"/>
              <w:bottom w:val="outset" w:sz="6" w:space="0" w:color="auto"/>
              <w:right w:val="outset" w:sz="6" w:space="0" w:color="auto"/>
            </w:tcBorders>
            <w:hideMark/>
          </w:tcPr>
          <w:p w:rsidR="001E1756" w:rsidRPr="002D52DC" w:rsidRDefault="001E1756" w:rsidP="009E2E6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Atbilst </w:t>
            </w:r>
            <w:r w:rsidRPr="009E2E69">
              <w:rPr>
                <w:rFonts w:ascii="Times New Roman" w:eastAsia="Times New Roman" w:hAnsi="Times New Roman" w:cs="Times New Roman"/>
                <w:iCs/>
                <w:sz w:val="28"/>
                <w:szCs w:val="28"/>
                <w:lang w:eastAsia="lv-LV"/>
              </w:rPr>
              <w:t>Regulas Nr.651</w:t>
            </w:r>
            <w:r>
              <w:rPr>
                <w:rFonts w:ascii="Times New Roman" w:eastAsia="Times New Roman" w:hAnsi="Times New Roman" w:cs="Times New Roman"/>
                <w:iCs/>
                <w:sz w:val="28"/>
                <w:szCs w:val="28"/>
                <w:lang w:eastAsia="lv-LV"/>
              </w:rPr>
              <w:t xml:space="preserve"> prasībām</w:t>
            </w:r>
          </w:p>
        </w:tc>
        <w:tc>
          <w:tcPr>
            <w:tcW w:w="1539" w:type="pct"/>
            <w:tcBorders>
              <w:top w:val="outset" w:sz="6" w:space="0" w:color="auto"/>
              <w:left w:val="outset" w:sz="6" w:space="0" w:color="auto"/>
              <w:bottom w:val="outset" w:sz="6" w:space="0" w:color="auto"/>
              <w:right w:val="outset" w:sz="6" w:space="0" w:color="auto"/>
            </w:tcBorders>
            <w:hideMark/>
          </w:tcPr>
          <w:p w:rsidR="001E1756" w:rsidRPr="002D52DC" w:rsidRDefault="001E1756"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Neparedz stingrākas</w:t>
            </w:r>
          </w:p>
          <w:p w:rsidR="001E1756" w:rsidRPr="009E2E69" w:rsidRDefault="001E1756"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prasības kā ES tiesību normas.</w:t>
            </w:r>
          </w:p>
        </w:tc>
      </w:tr>
      <w:tr w:rsidR="002D52DC"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2D52DC" w:rsidRPr="002D52DC" w:rsidRDefault="002D52DC" w:rsidP="00D566D5">
            <w:pPr>
              <w:spacing w:after="0" w:line="240" w:lineRule="auto"/>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 xml:space="preserve">Regulas Nr.651 4.panta </w:t>
            </w:r>
            <w:r w:rsidR="00D566D5" w:rsidRPr="00D566D5">
              <w:rPr>
                <w:rFonts w:ascii="Times New Roman" w:eastAsia="Times New Roman" w:hAnsi="Times New Roman" w:cs="Times New Roman"/>
                <w:iCs/>
                <w:sz w:val="28"/>
                <w:szCs w:val="28"/>
                <w:lang w:eastAsia="lv-LV"/>
              </w:rPr>
              <w:t xml:space="preserve">1.punkta </w:t>
            </w:r>
            <w:r w:rsidRPr="002D52DC">
              <w:rPr>
                <w:rFonts w:ascii="Times New Roman" w:eastAsia="Times New Roman" w:hAnsi="Times New Roman" w:cs="Times New Roman"/>
                <w:iCs/>
                <w:sz w:val="28"/>
                <w:szCs w:val="28"/>
                <w:lang w:eastAsia="lv-LV"/>
              </w:rPr>
              <w:t>„z” apakšpunkts.</w:t>
            </w:r>
          </w:p>
        </w:tc>
        <w:tc>
          <w:tcPr>
            <w:tcW w:w="1192" w:type="pct"/>
            <w:tcBorders>
              <w:top w:val="outset" w:sz="6" w:space="0" w:color="auto"/>
              <w:left w:val="outset" w:sz="6" w:space="0" w:color="auto"/>
              <w:bottom w:val="outset" w:sz="6" w:space="0" w:color="auto"/>
              <w:right w:val="outset" w:sz="6" w:space="0" w:color="auto"/>
            </w:tcBorders>
            <w:hideMark/>
          </w:tcPr>
          <w:p w:rsidR="002D52DC" w:rsidRPr="002D52DC" w:rsidRDefault="002D52DC" w:rsidP="002D52DC">
            <w:pPr>
              <w:spacing w:after="0" w:line="240" w:lineRule="auto"/>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Projekta 8.punkts.</w:t>
            </w:r>
          </w:p>
        </w:tc>
        <w:tc>
          <w:tcPr>
            <w:tcW w:w="1109" w:type="pct"/>
            <w:tcBorders>
              <w:top w:val="outset" w:sz="6" w:space="0" w:color="auto"/>
              <w:left w:val="outset" w:sz="6" w:space="0" w:color="auto"/>
              <w:bottom w:val="outset" w:sz="6" w:space="0" w:color="auto"/>
              <w:right w:val="outset" w:sz="6" w:space="0" w:color="auto"/>
            </w:tcBorders>
            <w:hideMark/>
          </w:tcPr>
          <w:p w:rsidR="002D52DC" w:rsidRPr="002D52DC" w:rsidRDefault="002D52DC" w:rsidP="00F74586">
            <w:pPr>
              <w:spacing w:after="0" w:line="240" w:lineRule="auto"/>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Ieviests pilnībā.</w:t>
            </w:r>
          </w:p>
        </w:tc>
        <w:tc>
          <w:tcPr>
            <w:tcW w:w="1539" w:type="pct"/>
            <w:tcBorders>
              <w:top w:val="outset" w:sz="6" w:space="0" w:color="auto"/>
              <w:left w:val="outset" w:sz="6" w:space="0" w:color="auto"/>
              <w:bottom w:val="outset" w:sz="6" w:space="0" w:color="auto"/>
              <w:right w:val="outset" w:sz="6" w:space="0" w:color="auto"/>
            </w:tcBorders>
            <w:hideMark/>
          </w:tcPr>
          <w:p w:rsidR="002D52DC" w:rsidRPr="002D52DC" w:rsidRDefault="002D52DC"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Neparedz stingrākas</w:t>
            </w:r>
          </w:p>
          <w:p w:rsidR="002D52DC" w:rsidRPr="009E2E69" w:rsidRDefault="002D52DC"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prasības kā ES tiesību normas.</w:t>
            </w:r>
          </w:p>
        </w:tc>
      </w:tr>
      <w:tr w:rsidR="002D52DC"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996F6E" w:rsidRPr="009E2E69" w:rsidRDefault="002D52DC" w:rsidP="002D52DC">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Regulas Nr.651</w:t>
            </w:r>
            <w:r>
              <w:rPr>
                <w:rFonts w:ascii="Times New Roman" w:eastAsia="Times New Roman" w:hAnsi="Times New Roman" w:cs="Times New Roman"/>
                <w:iCs/>
                <w:sz w:val="28"/>
                <w:szCs w:val="28"/>
                <w:lang w:eastAsia="lv-LV"/>
              </w:rPr>
              <w:t xml:space="preserve"> 12.panta 1.punkts</w:t>
            </w:r>
          </w:p>
        </w:tc>
        <w:tc>
          <w:tcPr>
            <w:tcW w:w="1192" w:type="pct"/>
            <w:tcBorders>
              <w:top w:val="outset" w:sz="6" w:space="0" w:color="auto"/>
              <w:left w:val="outset" w:sz="6" w:space="0" w:color="auto"/>
              <w:bottom w:val="outset" w:sz="6" w:space="0" w:color="auto"/>
              <w:right w:val="outset" w:sz="6" w:space="0" w:color="auto"/>
            </w:tcBorders>
            <w:hideMark/>
          </w:tcPr>
          <w:p w:rsidR="00996F6E" w:rsidRPr="009E2E69" w:rsidRDefault="00996F6E" w:rsidP="00AF5386">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Projekta </w:t>
            </w:r>
            <w:r w:rsidR="002D52DC">
              <w:rPr>
                <w:rFonts w:ascii="Times New Roman" w:eastAsia="Times New Roman" w:hAnsi="Times New Roman" w:cs="Times New Roman"/>
                <w:iCs/>
                <w:sz w:val="28"/>
                <w:szCs w:val="28"/>
                <w:lang w:eastAsia="lv-LV"/>
              </w:rPr>
              <w:t>9.</w:t>
            </w:r>
            <w:r w:rsidRPr="009E2E69">
              <w:rPr>
                <w:rFonts w:ascii="Times New Roman" w:eastAsia="Times New Roman" w:hAnsi="Times New Roman" w:cs="Times New Roman"/>
                <w:iCs/>
                <w:sz w:val="28"/>
                <w:szCs w:val="28"/>
                <w:lang w:eastAsia="lv-LV"/>
              </w:rPr>
              <w:t>punkts</w:t>
            </w:r>
            <w:r w:rsidR="00604355">
              <w:rPr>
                <w:rFonts w:ascii="Times New Roman" w:eastAsia="Times New Roman" w:hAnsi="Times New Roman" w:cs="Times New Roman"/>
                <w:iCs/>
                <w:sz w:val="28"/>
                <w:szCs w:val="28"/>
                <w:lang w:eastAsia="lv-LV"/>
              </w:rPr>
              <w:t>.</w:t>
            </w:r>
          </w:p>
        </w:tc>
        <w:tc>
          <w:tcPr>
            <w:tcW w:w="1109" w:type="pct"/>
            <w:tcBorders>
              <w:top w:val="outset" w:sz="6" w:space="0" w:color="auto"/>
              <w:left w:val="outset" w:sz="6" w:space="0" w:color="auto"/>
              <w:bottom w:val="outset" w:sz="6" w:space="0" w:color="auto"/>
              <w:right w:val="outset" w:sz="6" w:space="0" w:color="auto"/>
            </w:tcBorders>
            <w:hideMark/>
          </w:tcPr>
          <w:p w:rsidR="00996F6E" w:rsidRPr="009E2E69" w:rsidRDefault="001E1756" w:rsidP="009E2E69">
            <w:pPr>
              <w:spacing w:after="0" w:line="240" w:lineRule="auto"/>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Ieviests pilnībā.</w:t>
            </w:r>
          </w:p>
        </w:tc>
        <w:tc>
          <w:tcPr>
            <w:tcW w:w="1539" w:type="pct"/>
            <w:tcBorders>
              <w:top w:val="outset" w:sz="6" w:space="0" w:color="auto"/>
              <w:left w:val="outset" w:sz="6" w:space="0" w:color="auto"/>
              <w:bottom w:val="outset" w:sz="6" w:space="0" w:color="auto"/>
              <w:right w:val="outset" w:sz="6" w:space="0" w:color="auto"/>
            </w:tcBorders>
            <w:hideMark/>
          </w:tcPr>
          <w:p w:rsidR="001E1756" w:rsidRPr="002D52DC" w:rsidRDefault="001E1756"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Neparedz stingrākas</w:t>
            </w:r>
          </w:p>
          <w:p w:rsidR="00996F6E" w:rsidRPr="009E2E69" w:rsidRDefault="001E1756" w:rsidP="00395754">
            <w:pPr>
              <w:spacing w:after="0" w:line="240" w:lineRule="auto"/>
              <w:jc w:val="both"/>
              <w:rPr>
                <w:rFonts w:ascii="Times New Roman" w:eastAsia="Times New Roman" w:hAnsi="Times New Roman" w:cs="Times New Roman"/>
                <w:iCs/>
                <w:sz w:val="28"/>
                <w:szCs w:val="28"/>
                <w:lang w:eastAsia="lv-LV"/>
              </w:rPr>
            </w:pPr>
            <w:r w:rsidRPr="002D52DC">
              <w:rPr>
                <w:rFonts w:ascii="Times New Roman" w:eastAsia="Times New Roman" w:hAnsi="Times New Roman" w:cs="Times New Roman"/>
                <w:iCs/>
                <w:sz w:val="28"/>
                <w:szCs w:val="28"/>
                <w:lang w:eastAsia="lv-LV"/>
              </w:rPr>
              <w:t>prasības kā ES tiesību normas.</w:t>
            </w:r>
          </w:p>
        </w:tc>
      </w:tr>
      <w:tr w:rsidR="002D52DC"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AF5386" w:rsidRDefault="001E1756" w:rsidP="00D566D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Regulas Nr.480/2014 I</w:t>
            </w:r>
            <w:r w:rsidR="00AF5386" w:rsidRPr="009E2E69">
              <w:rPr>
                <w:rFonts w:ascii="Times New Roman" w:eastAsia="Times New Roman" w:hAnsi="Times New Roman" w:cs="Times New Roman"/>
                <w:iCs/>
                <w:sz w:val="28"/>
                <w:szCs w:val="28"/>
                <w:lang w:eastAsia="lv-LV"/>
              </w:rPr>
              <w:t>. pielikums</w:t>
            </w:r>
          </w:p>
        </w:tc>
        <w:tc>
          <w:tcPr>
            <w:tcW w:w="1192" w:type="pct"/>
            <w:tcBorders>
              <w:top w:val="outset" w:sz="6" w:space="0" w:color="auto"/>
              <w:left w:val="outset" w:sz="6" w:space="0" w:color="auto"/>
              <w:bottom w:val="outset" w:sz="6" w:space="0" w:color="auto"/>
              <w:right w:val="outset" w:sz="6" w:space="0" w:color="auto"/>
            </w:tcBorders>
            <w:hideMark/>
          </w:tcPr>
          <w:p w:rsidR="00AF5386" w:rsidRPr="009E2E69" w:rsidRDefault="00395754" w:rsidP="00AF538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w:t>
            </w:r>
            <w:r w:rsidR="00AF5386">
              <w:rPr>
                <w:rFonts w:ascii="Times New Roman" w:eastAsia="Times New Roman" w:hAnsi="Times New Roman" w:cs="Times New Roman"/>
                <w:iCs/>
                <w:sz w:val="28"/>
                <w:szCs w:val="28"/>
                <w:lang w:eastAsia="lv-LV"/>
              </w:rPr>
              <w:t>10.</w:t>
            </w:r>
            <w:r w:rsidR="00AF5386" w:rsidRPr="009E2E69">
              <w:rPr>
                <w:rFonts w:ascii="Times New Roman" w:eastAsia="Times New Roman" w:hAnsi="Times New Roman" w:cs="Times New Roman"/>
                <w:iCs/>
                <w:sz w:val="28"/>
                <w:szCs w:val="28"/>
                <w:lang w:eastAsia="lv-LV"/>
              </w:rPr>
              <w:t>punkts</w:t>
            </w:r>
            <w:r w:rsidR="00AF5386">
              <w:rPr>
                <w:rFonts w:ascii="Times New Roman" w:eastAsia="Times New Roman" w:hAnsi="Times New Roman" w:cs="Times New Roman"/>
                <w:iCs/>
                <w:sz w:val="28"/>
                <w:szCs w:val="28"/>
                <w:lang w:eastAsia="lv-LV"/>
              </w:rPr>
              <w:t>.</w:t>
            </w:r>
          </w:p>
        </w:tc>
        <w:tc>
          <w:tcPr>
            <w:tcW w:w="1109" w:type="pct"/>
            <w:tcBorders>
              <w:top w:val="outset" w:sz="6" w:space="0" w:color="auto"/>
              <w:left w:val="outset" w:sz="6" w:space="0" w:color="auto"/>
              <w:bottom w:val="outset" w:sz="6" w:space="0" w:color="auto"/>
              <w:right w:val="outset" w:sz="6" w:space="0" w:color="auto"/>
            </w:tcBorders>
            <w:hideMark/>
          </w:tcPr>
          <w:p w:rsidR="00AF5386" w:rsidRPr="009E2E69" w:rsidRDefault="00AF5386"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Ieviests pilnībā.</w:t>
            </w:r>
          </w:p>
        </w:tc>
        <w:tc>
          <w:tcPr>
            <w:tcW w:w="1539" w:type="pct"/>
            <w:tcBorders>
              <w:top w:val="outset" w:sz="6" w:space="0" w:color="auto"/>
              <w:left w:val="outset" w:sz="6" w:space="0" w:color="auto"/>
              <w:bottom w:val="outset" w:sz="6" w:space="0" w:color="auto"/>
              <w:right w:val="outset" w:sz="6" w:space="0" w:color="auto"/>
            </w:tcBorders>
            <w:hideMark/>
          </w:tcPr>
          <w:p w:rsidR="00AF5386" w:rsidRPr="009E2E69" w:rsidRDefault="00AF5386" w:rsidP="00395754">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Neparedz stingrākas</w:t>
            </w:r>
          </w:p>
          <w:p w:rsidR="00AF5386" w:rsidRPr="009E2E69" w:rsidRDefault="00AF5386" w:rsidP="00395754">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prasības kā ES tiesību normas.</w:t>
            </w:r>
          </w:p>
        </w:tc>
      </w:tr>
      <w:tr w:rsidR="00E5323B"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Kā ir izmantota ES tiesību aktā paredzētā rīcības brīvība dalībvalstij pārņemt vai ieviest noteiktas ES tiesību akta normas? Kādēļ?</w:t>
            </w:r>
          </w:p>
        </w:tc>
        <w:tc>
          <w:tcPr>
            <w:tcW w:w="3873" w:type="pct"/>
            <w:gridSpan w:val="3"/>
            <w:tcBorders>
              <w:top w:val="outset" w:sz="6" w:space="0" w:color="auto"/>
              <w:left w:val="outset" w:sz="6" w:space="0" w:color="auto"/>
              <w:bottom w:val="outset" w:sz="6" w:space="0" w:color="auto"/>
              <w:right w:val="outset" w:sz="6" w:space="0" w:color="auto"/>
            </w:tcBorders>
            <w:hideMark/>
          </w:tcPr>
          <w:p w:rsidR="00E5323B" w:rsidRPr="009E2E69" w:rsidRDefault="00996F6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r w:rsidR="00E5323B"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3" w:type="pct"/>
            <w:gridSpan w:val="3"/>
            <w:tcBorders>
              <w:top w:val="outset" w:sz="6" w:space="0" w:color="auto"/>
              <w:left w:val="outset" w:sz="6" w:space="0" w:color="auto"/>
              <w:bottom w:val="outset" w:sz="6" w:space="0" w:color="auto"/>
              <w:right w:val="outset" w:sz="6" w:space="0" w:color="auto"/>
            </w:tcBorders>
            <w:hideMark/>
          </w:tcPr>
          <w:p w:rsidR="00E5323B" w:rsidRPr="009E2E69" w:rsidRDefault="00996F6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r w:rsidR="00E5323B" w:rsidRPr="009E2E69" w:rsidTr="002D52DC">
        <w:trPr>
          <w:tblCellSpacing w:w="15" w:type="dxa"/>
        </w:trPr>
        <w:tc>
          <w:tcPr>
            <w:tcW w:w="10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3873" w:type="pct"/>
            <w:gridSpan w:val="3"/>
            <w:tcBorders>
              <w:top w:val="outset" w:sz="6" w:space="0" w:color="auto"/>
              <w:left w:val="outset" w:sz="6" w:space="0" w:color="auto"/>
              <w:bottom w:val="outset" w:sz="6" w:space="0" w:color="auto"/>
              <w:right w:val="outset" w:sz="6" w:space="0" w:color="auto"/>
            </w:tcBorders>
            <w:hideMark/>
          </w:tcPr>
          <w:p w:rsidR="00E5323B" w:rsidRPr="009E2E69" w:rsidRDefault="00996F6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r w:rsidR="00E5323B" w:rsidRPr="009E2E69"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2. tabula</w:t>
            </w:r>
            <w:r w:rsidRPr="009E2E69">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9E2E69">
              <w:rPr>
                <w:rFonts w:ascii="Times New Roman" w:eastAsia="Times New Roman" w:hAnsi="Times New Roman" w:cs="Times New Roman"/>
                <w:b/>
                <w:bCs/>
                <w:iCs/>
                <w:sz w:val="28"/>
                <w:szCs w:val="28"/>
                <w:lang w:eastAsia="lv-LV"/>
              </w:rPr>
              <w:br/>
              <w:t>Pasākumi šo saistību izpildei</w:t>
            </w:r>
          </w:p>
        </w:tc>
      </w:tr>
      <w:tr w:rsidR="00996F6E" w:rsidRPr="009E2E69" w:rsidTr="00996F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996F6E" w:rsidRPr="009E2E69" w:rsidRDefault="00996F6E" w:rsidP="009E2E69">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bl>
    <w:p w:rsidR="00E5323B" w:rsidRPr="009E2E69" w:rsidRDefault="00E5323B" w:rsidP="009E2E6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E2E6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VI. Sabiedrības līdzdalība un komunikācijas aktivitātes</w:t>
            </w:r>
          </w:p>
        </w:tc>
      </w:tr>
      <w:tr w:rsidR="00996F6E" w:rsidRPr="009E2E69"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9E2E69" w:rsidRDefault="00996F6E" w:rsidP="009E2E69">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bl>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E2E6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Default="00E5323B">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996F6E" w:rsidRPr="009E2E69"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9E2E69" w:rsidRDefault="00996F6E"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96F6E" w:rsidRPr="009E2E69" w:rsidRDefault="00996F6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B03BC8" w:rsidRDefault="00996F6E">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Kultūras ministrija, Vides aizsardzības un reģionālās attīstības ministrija kā 5.5.1.SAM sadarbības partneris plānošanā, CFLA kā sadarbības iestāde un potenciālie projektu iesniedzēji.</w:t>
            </w:r>
          </w:p>
        </w:tc>
      </w:tr>
      <w:tr w:rsidR="00996F6E" w:rsidRPr="009E2E69"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9E2E69" w:rsidRDefault="00996F6E"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96F6E" w:rsidRPr="009E2E69" w:rsidRDefault="00996F6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izpildes ietekme uz pārvaldes funkcijām un institucionālo struktūru.</w:t>
            </w:r>
            <w:r w:rsidRPr="009E2E6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996F6E" w:rsidRPr="009E2E69" w:rsidRDefault="00996F6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Projekts šo jomu neskar.</w:t>
            </w:r>
          </w:p>
        </w:tc>
      </w:tr>
      <w:tr w:rsidR="00E5323B" w:rsidRPr="009E2E69"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2E69" w:rsidRDefault="00E5323B" w:rsidP="00395754">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9E2E69" w:rsidRDefault="00E5323B"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9E2E69" w:rsidRDefault="00996F6E" w:rsidP="009E2E69">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C25B49" w:rsidRPr="009E2E69" w:rsidRDefault="00C25B49" w:rsidP="009E2E69">
      <w:pPr>
        <w:spacing w:after="0" w:line="240" w:lineRule="auto"/>
        <w:rPr>
          <w:rFonts w:ascii="Times New Roman" w:hAnsi="Times New Roman" w:cs="Times New Roman"/>
          <w:sz w:val="28"/>
          <w:szCs w:val="28"/>
        </w:rPr>
      </w:pPr>
    </w:p>
    <w:p w:rsidR="00395754" w:rsidRPr="009E2E69" w:rsidRDefault="00395754" w:rsidP="009E2E69">
      <w:pPr>
        <w:spacing w:after="0" w:line="240" w:lineRule="auto"/>
        <w:rPr>
          <w:rFonts w:ascii="Times New Roman" w:hAnsi="Times New Roman" w:cs="Times New Roman"/>
          <w:sz w:val="28"/>
          <w:szCs w:val="28"/>
        </w:rPr>
      </w:pPr>
    </w:p>
    <w:p w:rsidR="00996F6E" w:rsidRPr="009E2E69" w:rsidRDefault="00996F6E" w:rsidP="009E2E69">
      <w:pPr>
        <w:tabs>
          <w:tab w:val="left" w:pos="7230"/>
        </w:tabs>
        <w:spacing w:after="0" w:line="240" w:lineRule="auto"/>
        <w:ind w:left="142"/>
        <w:jc w:val="both"/>
        <w:rPr>
          <w:rFonts w:ascii="Times New Roman" w:hAnsi="Times New Roman" w:cs="Times New Roman"/>
          <w:bCs/>
          <w:sz w:val="28"/>
          <w:szCs w:val="28"/>
        </w:rPr>
      </w:pPr>
      <w:r w:rsidRPr="009E2E69">
        <w:rPr>
          <w:rFonts w:ascii="Times New Roman" w:hAnsi="Times New Roman" w:cs="Times New Roman"/>
          <w:bCs/>
          <w:sz w:val="28"/>
          <w:szCs w:val="28"/>
        </w:rPr>
        <w:t>Kultūras ministre</w:t>
      </w:r>
      <w:r w:rsidRPr="009E2E69">
        <w:rPr>
          <w:rFonts w:ascii="Times New Roman" w:hAnsi="Times New Roman" w:cs="Times New Roman"/>
          <w:bCs/>
          <w:sz w:val="28"/>
          <w:szCs w:val="28"/>
        </w:rPr>
        <w:tab/>
        <w:t>D.Melbārde</w:t>
      </w:r>
    </w:p>
    <w:p w:rsidR="00996F6E" w:rsidRPr="009E2E69" w:rsidRDefault="00996F6E" w:rsidP="009E2E69">
      <w:pPr>
        <w:spacing w:after="0" w:line="240" w:lineRule="auto"/>
        <w:ind w:left="142" w:firstLine="142"/>
        <w:rPr>
          <w:rFonts w:ascii="Times New Roman" w:hAnsi="Times New Roman" w:cs="Times New Roman"/>
          <w:sz w:val="28"/>
          <w:szCs w:val="28"/>
        </w:rPr>
      </w:pPr>
    </w:p>
    <w:p w:rsidR="00996F6E" w:rsidRPr="009E2E69" w:rsidRDefault="002D52DC" w:rsidP="009E2E69">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sidR="00996F6E" w:rsidRPr="009E2E69">
        <w:rPr>
          <w:rFonts w:ascii="Times New Roman" w:hAnsi="Times New Roman" w:cs="Times New Roman"/>
          <w:sz w:val="28"/>
          <w:szCs w:val="28"/>
        </w:rPr>
        <w:tab/>
      </w:r>
      <w:r>
        <w:rPr>
          <w:rFonts w:ascii="Times New Roman" w:hAnsi="Times New Roman" w:cs="Times New Roman"/>
          <w:sz w:val="28"/>
          <w:szCs w:val="28"/>
        </w:rPr>
        <w:t>D.Vilsone</w:t>
      </w:r>
    </w:p>
    <w:p w:rsidR="00505F72" w:rsidRDefault="00505F72" w:rsidP="001E1756">
      <w:pPr>
        <w:tabs>
          <w:tab w:val="left" w:pos="6237"/>
        </w:tabs>
        <w:spacing w:after="0" w:line="240" w:lineRule="auto"/>
        <w:rPr>
          <w:rFonts w:ascii="Times New Roman" w:hAnsi="Times New Roman" w:cs="Times New Roman"/>
          <w:sz w:val="28"/>
          <w:szCs w:val="28"/>
        </w:rPr>
      </w:pPr>
      <w:bookmarkStart w:id="2" w:name="_GoBack"/>
      <w:bookmarkEnd w:id="2"/>
    </w:p>
    <w:p w:rsidR="00DD455F" w:rsidRDefault="00DD455F" w:rsidP="001E1756">
      <w:pPr>
        <w:tabs>
          <w:tab w:val="left" w:pos="6237"/>
        </w:tabs>
        <w:spacing w:after="0" w:line="240" w:lineRule="auto"/>
        <w:rPr>
          <w:rFonts w:ascii="Times New Roman" w:hAnsi="Times New Roman" w:cs="Times New Roman"/>
          <w:sz w:val="28"/>
          <w:szCs w:val="28"/>
        </w:rPr>
      </w:pPr>
    </w:p>
    <w:p w:rsidR="00DD455F" w:rsidRDefault="00DD455F" w:rsidP="001E1756">
      <w:pPr>
        <w:tabs>
          <w:tab w:val="left" w:pos="6237"/>
        </w:tabs>
        <w:spacing w:after="0" w:line="240" w:lineRule="auto"/>
        <w:rPr>
          <w:rFonts w:ascii="Times New Roman" w:hAnsi="Times New Roman" w:cs="Times New Roman"/>
          <w:sz w:val="28"/>
          <w:szCs w:val="28"/>
        </w:rPr>
      </w:pPr>
    </w:p>
    <w:p w:rsidR="00DD455F" w:rsidRDefault="00DD455F" w:rsidP="001E1756">
      <w:pPr>
        <w:tabs>
          <w:tab w:val="left" w:pos="6237"/>
        </w:tabs>
        <w:spacing w:after="0" w:line="240" w:lineRule="auto"/>
        <w:rPr>
          <w:rFonts w:ascii="Times New Roman" w:hAnsi="Times New Roman" w:cs="Times New Roman"/>
          <w:sz w:val="28"/>
          <w:szCs w:val="28"/>
        </w:rPr>
      </w:pPr>
    </w:p>
    <w:p w:rsidR="00395754" w:rsidRDefault="00395754" w:rsidP="001E1756">
      <w:pPr>
        <w:tabs>
          <w:tab w:val="left" w:pos="6237"/>
        </w:tabs>
        <w:spacing w:after="0" w:line="240" w:lineRule="auto"/>
        <w:rPr>
          <w:rFonts w:ascii="Times New Roman" w:hAnsi="Times New Roman" w:cs="Times New Roman"/>
          <w:sz w:val="28"/>
          <w:szCs w:val="28"/>
        </w:rPr>
      </w:pPr>
    </w:p>
    <w:p w:rsidR="00395754" w:rsidRDefault="00395754" w:rsidP="001E1756">
      <w:pPr>
        <w:tabs>
          <w:tab w:val="left" w:pos="6237"/>
        </w:tabs>
        <w:spacing w:after="0" w:line="240" w:lineRule="auto"/>
        <w:rPr>
          <w:rFonts w:ascii="Times New Roman" w:hAnsi="Times New Roman" w:cs="Times New Roman"/>
          <w:sz w:val="28"/>
          <w:szCs w:val="28"/>
        </w:rPr>
      </w:pPr>
    </w:p>
    <w:p w:rsidR="00395754" w:rsidRDefault="00395754" w:rsidP="001E1756">
      <w:pPr>
        <w:tabs>
          <w:tab w:val="left" w:pos="6237"/>
        </w:tabs>
        <w:spacing w:after="0" w:line="240" w:lineRule="auto"/>
        <w:rPr>
          <w:rFonts w:ascii="Times New Roman" w:hAnsi="Times New Roman" w:cs="Times New Roman"/>
          <w:sz w:val="28"/>
          <w:szCs w:val="28"/>
        </w:rPr>
      </w:pPr>
    </w:p>
    <w:p w:rsidR="00395754" w:rsidRDefault="00395754" w:rsidP="001E1756">
      <w:pPr>
        <w:tabs>
          <w:tab w:val="left" w:pos="6237"/>
        </w:tabs>
        <w:spacing w:after="0" w:line="240" w:lineRule="auto"/>
        <w:rPr>
          <w:rFonts w:ascii="Times New Roman" w:hAnsi="Times New Roman" w:cs="Times New Roman"/>
          <w:sz w:val="28"/>
          <w:szCs w:val="28"/>
        </w:rPr>
      </w:pPr>
    </w:p>
    <w:p w:rsidR="00395754" w:rsidRDefault="00395754" w:rsidP="001E1756">
      <w:pPr>
        <w:tabs>
          <w:tab w:val="left" w:pos="6237"/>
        </w:tabs>
        <w:spacing w:after="0" w:line="240" w:lineRule="auto"/>
        <w:rPr>
          <w:rFonts w:ascii="Times New Roman" w:hAnsi="Times New Roman" w:cs="Times New Roman"/>
          <w:sz w:val="28"/>
          <w:szCs w:val="28"/>
        </w:rPr>
      </w:pPr>
    </w:p>
    <w:p w:rsidR="00DD455F" w:rsidRPr="009E2E69" w:rsidRDefault="00DD455F" w:rsidP="001E1756">
      <w:pPr>
        <w:tabs>
          <w:tab w:val="left" w:pos="6237"/>
        </w:tabs>
        <w:spacing w:after="0" w:line="240" w:lineRule="auto"/>
        <w:rPr>
          <w:rFonts w:ascii="Times New Roman" w:hAnsi="Times New Roman" w:cs="Times New Roman"/>
          <w:sz w:val="28"/>
          <w:szCs w:val="28"/>
        </w:rPr>
      </w:pPr>
    </w:p>
    <w:p w:rsidR="00996F6E" w:rsidRPr="009E75F8" w:rsidRDefault="00996F6E" w:rsidP="009E2E69">
      <w:pPr>
        <w:spacing w:after="0" w:line="240" w:lineRule="auto"/>
        <w:rPr>
          <w:rFonts w:ascii="Times New Roman" w:hAnsi="Times New Roman" w:cs="Times New Roman"/>
          <w:sz w:val="20"/>
          <w:szCs w:val="20"/>
          <w:lang w:eastAsia="lv-LV"/>
        </w:rPr>
      </w:pPr>
      <w:r w:rsidRPr="009E75F8">
        <w:rPr>
          <w:rFonts w:ascii="Times New Roman" w:hAnsi="Times New Roman" w:cs="Times New Roman"/>
          <w:sz w:val="20"/>
          <w:szCs w:val="20"/>
          <w:lang w:eastAsia="lv-LV"/>
        </w:rPr>
        <w:t xml:space="preserve">Krūmiņa </w:t>
      </w:r>
      <w:bookmarkStart w:id="3" w:name="OLE_LINK9"/>
      <w:bookmarkStart w:id="4" w:name="OLE_LINK10"/>
      <w:r w:rsidRPr="009E75F8">
        <w:rPr>
          <w:rFonts w:ascii="Times New Roman" w:hAnsi="Times New Roman" w:cs="Times New Roman"/>
          <w:sz w:val="20"/>
          <w:szCs w:val="20"/>
          <w:lang w:eastAsia="lv-LV"/>
        </w:rPr>
        <w:t>67330319</w:t>
      </w:r>
    </w:p>
    <w:p w:rsidR="00894C55" w:rsidRPr="001E1756" w:rsidRDefault="009F7F48" w:rsidP="001E1756">
      <w:pPr>
        <w:spacing w:after="0" w:line="240" w:lineRule="auto"/>
        <w:rPr>
          <w:rFonts w:ascii="Times New Roman" w:hAnsi="Times New Roman" w:cs="Times New Roman"/>
          <w:sz w:val="20"/>
          <w:szCs w:val="20"/>
        </w:rPr>
      </w:pPr>
      <w:hyperlink r:id="rId9" w:history="1">
        <w:r w:rsidR="00996F6E" w:rsidRPr="009E75F8">
          <w:rPr>
            <w:rStyle w:val="Hipersaite"/>
            <w:rFonts w:ascii="Times New Roman" w:hAnsi="Times New Roman" w:cs="Times New Roman"/>
            <w:sz w:val="20"/>
            <w:szCs w:val="20"/>
            <w:lang w:eastAsia="lv-LV"/>
          </w:rPr>
          <w:t>Linda.Krumina@km.gov.lv</w:t>
        </w:r>
      </w:hyperlink>
      <w:r w:rsidR="00996F6E">
        <w:t xml:space="preserve"> </w:t>
      </w:r>
      <w:r w:rsidR="00996F6E" w:rsidRPr="009E75F8">
        <w:rPr>
          <w:rFonts w:ascii="Times New Roman" w:hAnsi="Times New Roman" w:cs="Times New Roman"/>
          <w:sz w:val="20"/>
          <w:szCs w:val="20"/>
        </w:rPr>
        <w:t xml:space="preserve"> </w:t>
      </w:r>
      <w:bookmarkEnd w:id="3"/>
      <w:bookmarkEnd w:id="4"/>
    </w:p>
    <w:sectPr w:rsidR="00894C55" w:rsidRPr="001E175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2D" w:rsidRDefault="006C2D2D" w:rsidP="00894C55">
      <w:pPr>
        <w:spacing w:after="0" w:line="240" w:lineRule="auto"/>
      </w:pPr>
      <w:r>
        <w:separator/>
      </w:r>
    </w:p>
  </w:endnote>
  <w:endnote w:type="continuationSeparator" w:id="0">
    <w:p w:rsidR="006C2D2D" w:rsidRDefault="006C2D2D"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2D" w:rsidRPr="00894C55" w:rsidRDefault="006C2D2D">
    <w:pPr>
      <w:pStyle w:val="Kjene"/>
      <w:rPr>
        <w:rFonts w:ascii="Times New Roman" w:hAnsi="Times New Roman" w:cs="Times New Roman"/>
        <w:sz w:val="20"/>
        <w:szCs w:val="20"/>
      </w:rPr>
    </w:pPr>
    <w:r>
      <w:rPr>
        <w:rFonts w:ascii="Times New Roman" w:hAnsi="Times New Roman" w:cs="Times New Roman"/>
        <w:sz w:val="20"/>
        <w:szCs w:val="20"/>
      </w:rPr>
      <w:t>KMAnot_090218_551SAM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2D" w:rsidRPr="009A2654" w:rsidRDefault="006C2D2D">
    <w:pPr>
      <w:pStyle w:val="Kjene"/>
      <w:rPr>
        <w:rFonts w:ascii="Times New Roman" w:hAnsi="Times New Roman" w:cs="Times New Roman"/>
        <w:sz w:val="20"/>
        <w:szCs w:val="20"/>
      </w:rPr>
    </w:pPr>
    <w:r>
      <w:rPr>
        <w:rFonts w:ascii="Times New Roman" w:hAnsi="Times New Roman" w:cs="Times New Roman"/>
        <w:sz w:val="20"/>
        <w:szCs w:val="20"/>
      </w:rPr>
      <w:t>KMAnot_090218_551SAM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2D" w:rsidRDefault="006C2D2D" w:rsidP="00894C55">
      <w:pPr>
        <w:spacing w:after="0" w:line="240" w:lineRule="auto"/>
      </w:pPr>
      <w:r>
        <w:separator/>
      </w:r>
    </w:p>
  </w:footnote>
  <w:footnote w:type="continuationSeparator" w:id="0">
    <w:p w:rsidR="006C2D2D" w:rsidRDefault="006C2D2D"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C2D2D" w:rsidRPr="00C25B49" w:rsidRDefault="009F7F4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C2D2D"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2E9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rsids>
    <w:rsidRoot w:val="00894C55"/>
    <w:rsid w:val="000839D7"/>
    <w:rsid w:val="000F71A4"/>
    <w:rsid w:val="001E1756"/>
    <w:rsid w:val="00243426"/>
    <w:rsid w:val="002B5F0D"/>
    <w:rsid w:val="002D52DC"/>
    <w:rsid w:val="002E1C05"/>
    <w:rsid w:val="003020C7"/>
    <w:rsid w:val="00380B78"/>
    <w:rsid w:val="00390690"/>
    <w:rsid w:val="00395754"/>
    <w:rsid w:val="003B0BF9"/>
    <w:rsid w:val="003E0791"/>
    <w:rsid w:val="003F28AC"/>
    <w:rsid w:val="003F2BC1"/>
    <w:rsid w:val="004129C2"/>
    <w:rsid w:val="004454FE"/>
    <w:rsid w:val="00456E40"/>
    <w:rsid w:val="00461EE4"/>
    <w:rsid w:val="00471F27"/>
    <w:rsid w:val="004811BB"/>
    <w:rsid w:val="0050178F"/>
    <w:rsid w:val="00505F72"/>
    <w:rsid w:val="005D0B6C"/>
    <w:rsid w:val="00604355"/>
    <w:rsid w:val="00626290"/>
    <w:rsid w:val="006336F5"/>
    <w:rsid w:val="00655F2C"/>
    <w:rsid w:val="006C2D2D"/>
    <w:rsid w:val="006E1081"/>
    <w:rsid w:val="006E7048"/>
    <w:rsid w:val="006F5B0D"/>
    <w:rsid w:val="00720585"/>
    <w:rsid w:val="00773AF6"/>
    <w:rsid w:val="00795F71"/>
    <w:rsid w:val="007D72CF"/>
    <w:rsid w:val="007E5F7A"/>
    <w:rsid w:val="007E73AB"/>
    <w:rsid w:val="00816C11"/>
    <w:rsid w:val="00833248"/>
    <w:rsid w:val="00894549"/>
    <w:rsid w:val="00894C55"/>
    <w:rsid w:val="008D5364"/>
    <w:rsid w:val="008D7473"/>
    <w:rsid w:val="00905259"/>
    <w:rsid w:val="009122F1"/>
    <w:rsid w:val="00996F6E"/>
    <w:rsid w:val="009A2654"/>
    <w:rsid w:val="009D448C"/>
    <w:rsid w:val="009E2E69"/>
    <w:rsid w:val="009E5176"/>
    <w:rsid w:val="009F7F48"/>
    <w:rsid w:val="00A07160"/>
    <w:rsid w:val="00A10FC3"/>
    <w:rsid w:val="00A175D4"/>
    <w:rsid w:val="00A33F92"/>
    <w:rsid w:val="00A6073E"/>
    <w:rsid w:val="00AE3F96"/>
    <w:rsid w:val="00AE5567"/>
    <w:rsid w:val="00AF1239"/>
    <w:rsid w:val="00AF2E93"/>
    <w:rsid w:val="00AF5386"/>
    <w:rsid w:val="00B03BC8"/>
    <w:rsid w:val="00B16480"/>
    <w:rsid w:val="00B2165C"/>
    <w:rsid w:val="00BA20AA"/>
    <w:rsid w:val="00BD4425"/>
    <w:rsid w:val="00C2429D"/>
    <w:rsid w:val="00C25B49"/>
    <w:rsid w:val="00CC0D2D"/>
    <w:rsid w:val="00CD7028"/>
    <w:rsid w:val="00CE5657"/>
    <w:rsid w:val="00D00E04"/>
    <w:rsid w:val="00D133F8"/>
    <w:rsid w:val="00D14A3E"/>
    <w:rsid w:val="00D222D9"/>
    <w:rsid w:val="00D566D5"/>
    <w:rsid w:val="00D621BB"/>
    <w:rsid w:val="00DA6613"/>
    <w:rsid w:val="00DD455F"/>
    <w:rsid w:val="00E14CCA"/>
    <w:rsid w:val="00E328B9"/>
    <w:rsid w:val="00E3716B"/>
    <w:rsid w:val="00E5323B"/>
    <w:rsid w:val="00E8231D"/>
    <w:rsid w:val="00E8749E"/>
    <w:rsid w:val="00E903C0"/>
    <w:rsid w:val="00E90C01"/>
    <w:rsid w:val="00EA486E"/>
    <w:rsid w:val="00EC4A3F"/>
    <w:rsid w:val="00F05E30"/>
    <w:rsid w:val="00F25EFE"/>
    <w:rsid w:val="00F57B0C"/>
    <w:rsid w:val="00F7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480/oj/?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13</Pages>
  <Words>12958</Words>
  <Characters>7387</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ziņojums (anotācija)</dc:title>
  <dc:subject>Anotācija</dc:subject>
  <dc:creator>Linda Krūmiņa</dc:creator>
  <cp:keywords>KMAnot_090218_551SAM</cp:keywords>
  <dc:description>67330319
Linda.Krumina@km.gov.lv  </dc:description>
  <cp:lastModifiedBy>Dzintra Rozīte</cp:lastModifiedBy>
  <cp:revision>13</cp:revision>
  <dcterms:created xsi:type="dcterms:W3CDTF">2018-01-31T14:44:00Z</dcterms:created>
  <dcterms:modified xsi:type="dcterms:W3CDTF">2018-02-15T09:43:00Z</dcterms:modified>
</cp:coreProperties>
</file>