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B28" w:rsidRDefault="00DD3B28" w:rsidP="00DD3B28">
      <w:pPr>
        <w:pStyle w:val="NoSpacing"/>
        <w:jc w:val="right"/>
        <w:rPr>
          <w:rFonts w:eastAsia="Times New Roman"/>
          <w:color w:val="000000"/>
          <w:sz w:val="24"/>
          <w:szCs w:val="24"/>
          <w:lang w:eastAsia="lv-LV"/>
        </w:rPr>
      </w:pPr>
      <w:r w:rsidRPr="00312C33">
        <w:rPr>
          <w:rFonts w:eastAsia="Times New Roman"/>
          <w:color w:val="000000"/>
          <w:sz w:val="24"/>
          <w:szCs w:val="24"/>
          <w:lang w:eastAsia="lv-LV"/>
        </w:rPr>
        <w:t>Sākotnējās ietekmes novērtējuma ziņojuma</w:t>
      </w:r>
    </w:p>
    <w:p w:rsidR="00DD3B28" w:rsidRDefault="00DD3B28" w:rsidP="00DD3B28">
      <w:pPr>
        <w:pStyle w:val="NoSpacing"/>
        <w:jc w:val="right"/>
        <w:rPr>
          <w:rFonts w:eastAsia="Times New Roman"/>
          <w:color w:val="000000"/>
          <w:sz w:val="24"/>
          <w:szCs w:val="24"/>
          <w:lang w:eastAsia="lv-LV"/>
        </w:rPr>
      </w:pPr>
      <w:r w:rsidRPr="00312C33">
        <w:rPr>
          <w:rFonts w:eastAsia="Times New Roman"/>
          <w:color w:val="000000"/>
          <w:sz w:val="24"/>
          <w:szCs w:val="24"/>
          <w:lang w:eastAsia="lv-LV"/>
        </w:rPr>
        <w:t xml:space="preserve"> (anotācijas) pielikums</w:t>
      </w:r>
    </w:p>
    <w:p w:rsidR="009E2708" w:rsidRDefault="009E2708" w:rsidP="009E2708">
      <w:pPr>
        <w:jc w:val="right"/>
      </w:pPr>
    </w:p>
    <w:p w:rsidR="00D74928" w:rsidRDefault="00D74928" w:rsidP="00D74928">
      <w:pPr>
        <w:jc w:val="center"/>
        <w:rPr>
          <w:rFonts w:eastAsia="Times New Roman"/>
          <w:b/>
          <w:bCs/>
          <w:sz w:val="24"/>
          <w:szCs w:val="24"/>
          <w:lang w:eastAsia="lv-LV"/>
        </w:rPr>
      </w:pPr>
      <w:r w:rsidRPr="00314F79">
        <w:rPr>
          <w:rFonts w:eastAsia="Times New Roman"/>
          <w:b/>
          <w:bCs/>
          <w:sz w:val="24"/>
          <w:szCs w:val="24"/>
          <w:lang w:eastAsia="lv-LV"/>
        </w:rPr>
        <w:t>Maksas pakalpojuma izcenojuma aprēķins</w:t>
      </w:r>
    </w:p>
    <w:p w:rsidR="004F174D" w:rsidRDefault="004F174D" w:rsidP="00D74928">
      <w:pPr>
        <w:jc w:val="center"/>
      </w:pPr>
    </w:p>
    <w:p w:rsidR="00BC3A97" w:rsidRDefault="00BC3A97" w:rsidP="00D74928">
      <w:pPr>
        <w:tabs>
          <w:tab w:val="left" w:pos="417"/>
          <w:tab w:val="left" w:pos="8798"/>
          <w:tab w:val="left" w:pos="9532"/>
          <w:tab w:val="left" w:pos="10219"/>
          <w:tab w:val="left" w:pos="10455"/>
          <w:tab w:val="left" w:pos="11023"/>
          <w:tab w:val="left" w:pos="11589"/>
          <w:tab w:val="left" w:pos="12297"/>
          <w:tab w:val="left" w:pos="13008"/>
          <w:tab w:val="left" w:pos="13716"/>
        </w:tabs>
        <w:ind w:firstLine="0"/>
        <w:jc w:val="both"/>
        <w:rPr>
          <w:rFonts w:eastAsia="Times New Roman"/>
          <w:sz w:val="24"/>
          <w:szCs w:val="24"/>
          <w:lang w:eastAsia="lv-LV"/>
        </w:rPr>
      </w:pPr>
      <w:r>
        <w:rPr>
          <w:rFonts w:eastAsia="Times New Roman"/>
          <w:sz w:val="24"/>
          <w:szCs w:val="24"/>
          <w:lang w:eastAsia="lv-LV"/>
        </w:rPr>
        <w:t>Iestāde: VSIA “Autotransporta direkcija”</w:t>
      </w:r>
    </w:p>
    <w:p w:rsidR="00F56646" w:rsidRPr="00D74928" w:rsidRDefault="00D74928" w:rsidP="00D74928">
      <w:pPr>
        <w:tabs>
          <w:tab w:val="left" w:pos="417"/>
          <w:tab w:val="left" w:pos="8798"/>
          <w:tab w:val="left" w:pos="9532"/>
          <w:tab w:val="left" w:pos="10219"/>
          <w:tab w:val="left" w:pos="10455"/>
          <w:tab w:val="left" w:pos="11023"/>
          <w:tab w:val="left" w:pos="11589"/>
          <w:tab w:val="left" w:pos="12297"/>
          <w:tab w:val="left" w:pos="13008"/>
          <w:tab w:val="left" w:pos="13716"/>
        </w:tabs>
        <w:ind w:firstLine="0"/>
        <w:jc w:val="both"/>
        <w:rPr>
          <w:rFonts w:eastAsia="Times New Roman"/>
          <w:sz w:val="24"/>
          <w:szCs w:val="24"/>
          <w:lang w:eastAsia="lv-LV"/>
        </w:rPr>
      </w:pPr>
      <w:r w:rsidRPr="000C4F02">
        <w:rPr>
          <w:rFonts w:eastAsia="Times New Roman"/>
          <w:sz w:val="24"/>
          <w:szCs w:val="24"/>
          <w:lang w:eastAsia="lv-LV"/>
        </w:rPr>
        <w:t xml:space="preserve">Maksas pakalpojuma veids: </w:t>
      </w:r>
      <w:r w:rsidR="00F56646" w:rsidRPr="00D74928">
        <w:rPr>
          <w:rFonts w:eastAsia="Times New Roman"/>
          <w:bCs/>
          <w:sz w:val="24"/>
          <w:szCs w:val="24"/>
          <w:lang w:eastAsia="lv-LV"/>
        </w:rPr>
        <w:t xml:space="preserve">Iesnieguma izskatīšana pasažieru komercpārvadājumu ar taksometru un vieglo automobili vadītāja reģistrācijai </w:t>
      </w:r>
    </w:p>
    <w:p w:rsidR="00C06D0D" w:rsidRDefault="00AA2DC7" w:rsidP="00AA2DC7">
      <w:pPr>
        <w:ind w:firstLine="0"/>
      </w:pPr>
      <w:r w:rsidRPr="000C4F02">
        <w:rPr>
          <w:rFonts w:eastAsia="Times New Roman"/>
          <w:sz w:val="24"/>
          <w:szCs w:val="24"/>
          <w:lang w:eastAsia="lv-LV"/>
        </w:rPr>
        <w:t xml:space="preserve">Laikposms: </w:t>
      </w:r>
      <w:r>
        <w:rPr>
          <w:rFonts w:eastAsia="Times New Roman"/>
          <w:sz w:val="24"/>
          <w:szCs w:val="24"/>
          <w:lang w:eastAsia="lv-LV"/>
        </w:rPr>
        <w:t>Trīs g</w:t>
      </w:r>
      <w:r w:rsidRPr="000C4F02">
        <w:rPr>
          <w:rFonts w:eastAsia="Times New Roman"/>
          <w:sz w:val="24"/>
          <w:szCs w:val="24"/>
          <w:lang w:eastAsia="lv-LV"/>
        </w:rPr>
        <w:t>ad</w:t>
      </w:r>
      <w:r>
        <w:rPr>
          <w:rFonts w:eastAsia="Times New Roman"/>
          <w:sz w:val="24"/>
          <w:szCs w:val="24"/>
          <w:lang w:eastAsia="lv-LV"/>
        </w:rPr>
        <w:t>i</w:t>
      </w:r>
    </w:p>
    <w:p w:rsidR="007B710B" w:rsidRDefault="007B710B" w:rsidP="009E270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394"/>
        <w:gridCol w:w="3260"/>
      </w:tblGrid>
      <w:tr w:rsidR="007B710B" w:rsidRPr="00A87C2A" w:rsidTr="002F5A45">
        <w:trPr>
          <w:trHeight w:val="1200"/>
        </w:trPr>
        <w:tc>
          <w:tcPr>
            <w:tcW w:w="1526" w:type="dxa"/>
            <w:hideMark/>
          </w:tcPr>
          <w:p w:rsidR="007B710B" w:rsidRPr="00A87C2A" w:rsidRDefault="007B710B" w:rsidP="002F5A45">
            <w:pPr>
              <w:ind w:firstLine="0"/>
              <w:jc w:val="center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Izdevumu klasifikācijas kods</w:t>
            </w:r>
          </w:p>
        </w:tc>
        <w:tc>
          <w:tcPr>
            <w:tcW w:w="4394" w:type="dxa"/>
            <w:hideMark/>
          </w:tcPr>
          <w:p w:rsidR="007B710B" w:rsidRPr="00A87C2A" w:rsidRDefault="007B710B" w:rsidP="002F5A45">
            <w:pPr>
              <w:ind w:firstLine="0"/>
              <w:jc w:val="center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260" w:type="dxa"/>
            <w:hideMark/>
          </w:tcPr>
          <w:p w:rsidR="007B710B" w:rsidRPr="00A87C2A" w:rsidRDefault="007B710B" w:rsidP="002F5A45">
            <w:pPr>
              <w:ind w:firstLine="0"/>
              <w:jc w:val="center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 xml:space="preserve">Izmaksu apjoms viena maksas pakalpojuma veida nodrošināšanai </w:t>
            </w:r>
            <w:r w:rsidRPr="00A87C2A">
              <w:rPr>
                <w:sz w:val="24"/>
                <w:szCs w:val="24"/>
                <w:u w:val="single"/>
              </w:rPr>
              <w:t>trīs gadu periodam</w:t>
            </w:r>
          </w:p>
        </w:tc>
      </w:tr>
      <w:tr w:rsidR="007B710B" w:rsidRPr="00A87C2A" w:rsidTr="002F5A45">
        <w:trPr>
          <w:trHeight w:val="315"/>
        </w:trPr>
        <w:tc>
          <w:tcPr>
            <w:tcW w:w="1526" w:type="dxa"/>
            <w:noWrap/>
            <w:hideMark/>
          </w:tcPr>
          <w:p w:rsidR="007B710B" w:rsidRPr="00A87C2A" w:rsidRDefault="007B710B" w:rsidP="007B710B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noWrap/>
            <w:hideMark/>
          </w:tcPr>
          <w:p w:rsidR="007B710B" w:rsidRPr="00A87C2A" w:rsidRDefault="007B710B" w:rsidP="007B710B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noWrap/>
            <w:hideMark/>
          </w:tcPr>
          <w:p w:rsidR="007B710B" w:rsidRPr="00A87C2A" w:rsidRDefault="007B710B" w:rsidP="00A87C2A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3</w:t>
            </w:r>
          </w:p>
        </w:tc>
      </w:tr>
      <w:tr w:rsidR="007B710B" w:rsidRPr="00A87C2A" w:rsidTr="002F5A45">
        <w:trPr>
          <w:trHeight w:val="300"/>
        </w:trPr>
        <w:tc>
          <w:tcPr>
            <w:tcW w:w="1526" w:type="dxa"/>
            <w:noWrap/>
            <w:hideMark/>
          </w:tcPr>
          <w:p w:rsidR="007B710B" w:rsidRPr="00A87C2A" w:rsidRDefault="004B5BE5">
            <w:pPr>
              <w:rPr>
                <w:b/>
                <w:sz w:val="24"/>
                <w:szCs w:val="24"/>
              </w:rPr>
            </w:pPr>
            <w:r w:rsidRPr="00A87C2A">
              <w:rPr>
                <w:b/>
                <w:sz w:val="24"/>
                <w:szCs w:val="24"/>
              </w:rPr>
              <w:t>1</w:t>
            </w:r>
            <w:r w:rsidR="007B710B" w:rsidRPr="00A87C2A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4394" w:type="dxa"/>
            <w:noWrap/>
            <w:hideMark/>
          </w:tcPr>
          <w:p w:rsidR="007B710B" w:rsidRPr="00A87C2A" w:rsidRDefault="007B710B" w:rsidP="007B710B">
            <w:pPr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A87C2A">
              <w:rPr>
                <w:b/>
                <w:bCs/>
                <w:i/>
                <w:iCs/>
                <w:sz w:val="24"/>
                <w:szCs w:val="24"/>
              </w:rPr>
              <w:t>Tiešās izmaksas</w:t>
            </w:r>
          </w:p>
        </w:tc>
        <w:tc>
          <w:tcPr>
            <w:tcW w:w="3260" w:type="dxa"/>
            <w:noWrap/>
            <w:hideMark/>
          </w:tcPr>
          <w:p w:rsidR="007B710B" w:rsidRPr="00A87C2A" w:rsidRDefault="007B710B" w:rsidP="00A87C2A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x</w:t>
            </w:r>
          </w:p>
        </w:tc>
      </w:tr>
      <w:tr w:rsidR="007B710B" w:rsidRPr="00A87C2A" w:rsidTr="002F5A45">
        <w:trPr>
          <w:trHeight w:val="300"/>
        </w:trPr>
        <w:tc>
          <w:tcPr>
            <w:tcW w:w="1526" w:type="dxa"/>
            <w:noWrap/>
            <w:hideMark/>
          </w:tcPr>
          <w:p w:rsidR="007B710B" w:rsidRPr="00A87C2A" w:rsidRDefault="007B710B" w:rsidP="007B710B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1000</w:t>
            </w:r>
          </w:p>
        </w:tc>
        <w:tc>
          <w:tcPr>
            <w:tcW w:w="4394" w:type="dxa"/>
            <w:noWrap/>
            <w:hideMark/>
          </w:tcPr>
          <w:p w:rsidR="007B710B" w:rsidRPr="00A87C2A" w:rsidRDefault="007B710B" w:rsidP="007B710B">
            <w:pPr>
              <w:ind w:firstLine="0"/>
              <w:rPr>
                <w:b/>
                <w:bCs/>
                <w:sz w:val="24"/>
                <w:szCs w:val="24"/>
              </w:rPr>
            </w:pPr>
            <w:r w:rsidRPr="00A87C2A">
              <w:rPr>
                <w:b/>
                <w:bCs/>
                <w:sz w:val="24"/>
                <w:szCs w:val="24"/>
              </w:rPr>
              <w:t>Atlīdzība</w:t>
            </w:r>
          </w:p>
        </w:tc>
        <w:tc>
          <w:tcPr>
            <w:tcW w:w="3260" w:type="dxa"/>
            <w:noWrap/>
            <w:hideMark/>
          </w:tcPr>
          <w:p w:rsidR="007B710B" w:rsidRPr="00A87C2A" w:rsidRDefault="007B710B" w:rsidP="00A87C2A">
            <w:pPr>
              <w:rPr>
                <w:b/>
                <w:bCs/>
                <w:sz w:val="24"/>
                <w:szCs w:val="24"/>
              </w:rPr>
            </w:pPr>
            <w:r w:rsidRPr="00A87C2A">
              <w:rPr>
                <w:b/>
                <w:bCs/>
                <w:sz w:val="24"/>
                <w:szCs w:val="24"/>
              </w:rPr>
              <w:t>72270</w:t>
            </w:r>
          </w:p>
        </w:tc>
      </w:tr>
      <w:tr w:rsidR="007B710B" w:rsidRPr="00A87C2A" w:rsidTr="002F5A45">
        <w:trPr>
          <w:trHeight w:val="300"/>
        </w:trPr>
        <w:tc>
          <w:tcPr>
            <w:tcW w:w="1526" w:type="dxa"/>
            <w:noWrap/>
            <w:hideMark/>
          </w:tcPr>
          <w:p w:rsidR="007B710B" w:rsidRPr="00A87C2A" w:rsidRDefault="007B710B" w:rsidP="007B710B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1100</w:t>
            </w:r>
          </w:p>
        </w:tc>
        <w:tc>
          <w:tcPr>
            <w:tcW w:w="4394" w:type="dxa"/>
            <w:noWrap/>
            <w:hideMark/>
          </w:tcPr>
          <w:p w:rsidR="007B710B" w:rsidRPr="00A87C2A" w:rsidRDefault="007B710B" w:rsidP="007B710B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Atalgojums</w:t>
            </w:r>
          </w:p>
        </w:tc>
        <w:tc>
          <w:tcPr>
            <w:tcW w:w="3260" w:type="dxa"/>
            <w:noWrap/>
            <w:hideMark/>
          </w:tcPr>
          <w:p w:rsidR="007B710B" w:rsidRPr="00A87C2A" w:rsidRDefault="007B710B" w:rsidP="00A87C2A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47379</w:t>
            </w:r>
          </w:p>
        </w:tc>
      </w:tr>
      <w:tr w:rsidR="007B710B" w:rsidRPr="00A87C2A" w:rsidTr="002F5A45">
        <w:trPr>
          <w:trHeight w:val="300"/>
        </w:trPr>
        <w:tc>
          <w:tcPr>
            <w:tcW w:w="1526" w:type="dxa"/>
            <w:noWrap/>
            <w:hideMark/>
          </w:tcPr>
          <w:p w:rsidR="007B710B" w:rsidRPr="00A87C2A" w:rsidRDefault="007B710B" w:rsidP="007B710B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1140</w:t>
            </w:r>
          </w:p>
        </w:tc>
        <w:tc>
          <w:tcPr>
            <w:tcW w:w="4394" w:type="dxa"/>
            <w:noWrap/>
            <w:hideMark/>
          </w:tcPr>
          <w:p w:rsidR="007B710B" w:rsidRPr="00A87C2A" w:rsidRDefault="007B710B" w:rsidP="007B710B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Piemaksas un prēmijas</w:t>
            </w:r>
          </w:p>
        </w:tc>
        <w:tc>
          <w:tcPr>
            <w:tcW w:w="3260" w:type="dxa"/>
            <w:noWrap/>
            <w:hideMark/>
          </w:tcPr>
          <w:p w:rsidR="007B710B" w:rsidRPr="00A87C2A" w:rsidRDefault="007B710B" w:rsidP="00A87C2A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4809</w:t>
            </w:r>
          </w:p>
        </w:tc>
      </w:tr>
      <w:tr w:rsidR="007B710B" w:rsidRPr="00A87C2A" w:rsidTr="002F5A45">
        <w:trPr>
          <w:trHeight w:val="900"/>
        </w:trPr>
        <w:tc>
          <w:tcPr>
            <w:tcW w:w="1526" w:type="dxa"/>
            <w:noWrap/>
            <w:hideMark/>
          </w:tcPr>
          <w:p w:rsidR="007B710B" w:rsidRPr="00A87C2A" w:rsidRDefault="007B710B" w:rsidP="007B710B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1210</w:t>
            </w:r>
          </w:p>
        </w:tc>
        <w:tc>
          <w:tcPr>
            <w:tcW w:w="4394" w:type="dxa"/>
            <w:hideMark/>
          </w:tcPr>
          <w:p w:rsidR="007B710B" w:rsidRPr="00A87C2A" w:rsidRDefault="007B710B" w:rsidP="007B710B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3260" w:type="dxa"/>
            <w:noWrap/>
            <w:hideMark/>
          </w:tcPr>
          <w:p w:rsidR="007B710B" w:rsidRPr="00A87C2A" w:rsidRDefault="007B710B" w:rsidP="00A87C2A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13494</w:t>
            </w:r>
          </w:p>
        </w:tc>
      </w:tr>
      <w:tr w:rsidR="007B710B" w:rsidRPr="00A87C2A" w:rsidTr="002F5A45">
        <w:trPr>
          <w:trHeight w:val="300"/>
        </w:trPr>
        <w:tc>
          <w:tcPr>
            <w:tcW w:w="1526" w:type="dxa"/>
            <w:noWrap/>
            <w:hideMark/>
          </w:tcPr>
          <w:p w:rsidR="007B710B" w:rsidRPr="00A87C2A" w:rsidRDefault="007B710B" w:rsidP="007B710B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1220</w:t>
            </w:r>
          </w:p>
        </w:tc>
        <w:tc>
          <w:tcPr>
            <w:tcW w:w="4394" w:type="dxa"/>
            <w:noWrap/>
            <w:hideMark/>
          </w:tcPr>
          <w:p w:rsidR="007B710B" w:rsidRPr="00A87C2A" w:rsidRDefault="007B710B" w:rsidP="007B710B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Pabalsti un kompensācijas</w:t>
            </w:r>
          </w:p>
        </w:tc>
        <w:tc>
          <w:tcPr>
            <w:tcW w:w="3260" w:type="dxa"/>
            <w:noWrap/>
            <w:hideMark/>
          </w:tcPr>
          <w:p w:rsidR="007B710B" w:rsidRPr="00A87C2A" w:rsidRDefault="007B710B" w:rsidP="00A87C2A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6588</w:t>
            </w:r>
          </w:p>
        </w:tc>
      </w:tr>
      <w:tr w:rsidR="007B710B" w:rsidRPr="00A87C2A" w:rsidTr="002F5A45">
        <w:trPr>
          <w:trHeight w:val="300"/>
        </w:trPr>
        <w:tc>
          <w:tcPr>
            <w:tcW w:w="1526" w:type="dxa"/>
            <w:noWrap/>
            <w:hideMark/>
          </w:tcPr>
          <w:p w:rsidR="007B710B" w:rsidRPr="00A87C2A" w:rsidRDefault="007B710B" w:rsidP="007B710B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2000</w:t>
            </w:r>
          </w:p>
        </w:tc>
        <w:tc>
          <w:tcPr>
            <w:tcW w:w="4394" w:type="dxa"/>
            <w:noWrap/>
            <w:hideMark/>
          </w:tcPr>
          <w:p w:rsidR="007B710B" w:rsidRPr="00A87C2A" w:rsidRDefault="007B710B" w:rsidP="007B710B">
            <w:pPr>
              <w:ind w:firstLine="0"/>
              <w:rPr>
                <w:b/>
                <w:bCs/>
                <w:sz w:val="24"/>
                <w:szCs w:val="24"/>
              </w:rPr>
            </w:pPr>
            <w:r w:rsidRPr="00A87C2A">
              <w:rPr>
                <w:b/>
                <w:bCs/>
                <w:sz w:val="24"/>
                <w:szCs w:val="24"/>
              </w:rPr>
              <w:t xml:space="preserve">Preces un pakalpojumi </w:t>
            </w:r>
          </w:p>
        </w:tc>
        <w:tc>
          <w:tcPr>
            <w:tcW w:w="3260" w:type="dxa"/>
            <w:noWrap/>
            <w:hideMark/>
          </w:tcPr>
          <w:p w:rsidR="007B710B" w:rsidRPr="00A87C2A" w:rsidRDefault="0062273E" w:rsidP="00A87C2A">
            <w:pPr>
              <w:rPr>
                <w:b/>
                <w:bCs/>
                <w:sz w:val="24"/>
                <w:szCs w:val="24"/>
              </w:rPr>
            </w:pPr>
            <w:r w:rsidRPr="00A87C2A">
              <w:rPr>
                <w:b/>
                <w:bCs/>
                <w:sz w:val="24"/>
                <w:szCs w:val="24"/>
              </w:rPr>
              <w:t>3</w:t>
            </w:r>
            <w:r w:rsidR="007B710B" w:rsidRPr="00A87C2A">
              <w:rPr>
                <w:b/>
                <w:bCs/>
                <w:sz w:val="24"/>
                <w:szCs w:val="24"/>
              </w:rPr>
              <w:t>2645</w:t>
            </w:r>
          </w:p>
        </w:tc>
      </w:tr>
      <w:tr w:rsidR="007B710B" w:rsidRPr="00A87C2A" w:rsidTr="002F5A45">
        <w:trPr>
          <w:trHeight w:val="300"/>
        </w:trPr>
        <w:tc>
          <w:tcPr>
            <w:tcW w:w="1526" w:type="dxa"/>
            <w:noWrap/>
            <w:hideMark/>
          </w:tcPr>
          <w:p w:rsidR="007B710B" w:rsidRPr="00A87C2A" w:rsidRDefault="007B710B" w:rsidP="007B710B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2200</w:t>
            </w:r>
          </w:p>
        </w:tc>
        <w:tc>
          <w:tcPr>
            <w:tcW w:w="4394" w:type="dxa"/>
            <w:noWrap/>
            <w:hideMark/>
          </w:tcPr>
          <w:p w:rsidR="007B710B" w:rsidRPr="00A87C2A" w:rsidRDefault="007B710B" w:rsidP="007B710B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 xml:space="preserve">Pakalpojumi </w:t>
            </w:r>
          </w:p>
        </w:tc>
        <w:tc>
          <w:tcPr>
            <w:tcW w:w="3260" w:type="dxa"/>
            <w:noWrap/>
            <w:hideMark/>
          </w:tcPr>
          <w:p w:rsidR="007B710B" w:rsidRPr="00A87C2A" w:rsidRDefault="007B710B" w:rsidP="00A87C2A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11213</w:t>
            </w:r>
          </w:p>
        </w:tc>
      </w:tr>
      <w:tr w:rsidR="007B710B" w:rsidRPr="00A87C2A" w:rsidTr="002F5A45">
        <w:trPr>
          <w:trHeight w:val="525"/>
        </w:trPr>
        <w:tc>
          <w:tcPr>
            <w:tcW w:w="1526" w:type="dxa"/>
            <w:noWrap/>
            <w:hideMark/>
          </w:tcPr>
          <w:p w:rsidR="007B710B" w:rsidRPr="00A87C2A" w:rsidRDefault="007B710B" w:rsidP="007B710B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2219</w:t>
            </w:r>
          </w:p>
        </w:tc>
        <w:tc>
          <w:tcPr>
            <w:tcW w:w="4394" w:type="dxa"/>
            <w:hideMark/>
          </w:tcPr>
          <w:p w:rsidR="007B710B" w:rsidRPr="00A87C2A" w:rsidRDefault="007B710B" w:rsidP="007B710B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Pasta, telefona un citi sakaru izdevumi</w:t>
            </w:r>
          </w:p>
        </w:tc>
        <w:tc>
          <w:tcPr>
            <w:tcW w:w="3260" w:type="dxa"/>
            <w:noWrap/>
            <w:hideMark/>
          </w:tcPr>
          <w:p w:rsidR="007B710B" w:rsidRPr="00A87C2A" w:rsidRDefault="007B710B" w:rsidP="00A87C2A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897</w:t>
            </w:r>
          </w:p>
        </w:tc>
      </w:tr>
      <w:tr w:rsidR="007B710B" w:rsidRPr="00A87C2A" w:rsidTr="002F5A45">
        <w:trPr>
          <w:trHeight w:val="525"/>
        </w:trPr>
        <w:tc>
          <w:tcPr>
            <w:tcW w:w="1526" w:type="dxa"/>
            <w:noWrap/>
            <w:hideMark/>
          </w:tcPr>
          <w:p w:rsidR="007B710B" w:rsidRPr="00A87C2A" w:rsidRDefault="007B710B" w:rsidP="007B710B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2220</w:t>
            </w:r>
          </w:p>
        </w:tc>
        <w:tc>
          <w:tcPr>
            <w:tcW w:w="4394" w:type="dxa"/>
            <w:hideMark/>
          </w:tcPr>
          <w:p w:rsidR="007B710B" w:rsidRPr="00A87C2A" w:rsidRDefault="007B710B" w:rsidP="007B710B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Izdevumi par komunālajiem pakalpojumiem</w:t>
            </w:r>
          </w:p>
        </w:tc>
        <w:tc>
          <w:tcPr>
            <w:tcW w:w="3260" w:type="dxa"/>
            <w:noWrap/>
            <w:hideMark/>
          </w:tcPr>
          <w:p w:rsidR="007B710B" w:rsidRPr="00A87C2A" w:rsidRDefault="007B710B" w:rsidP="00A87C2A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1941</w:t>
            </w:r>
          </w:p>
        </w:tc>
      </w:tr>
      <w:tr w:rsidR="007B710B" w:rsidRPr="00A87C2A" w:rsidTr="002F5A45">
        <w:trPr>
          <w:trHeight w:val="525"/>
        </w:trPr>
        <w:tc>
          <w:tcPr>
            <w:tcW w:w="1526" w:type="dxa"/>
            <w:noWrap/>
            <w:hideMark/>
          </w:tcPr>
          <w:p w:rsidR="007B710B" w:rsidRPr="00A87C2A" w:rsidRDefault="007B710B" w:rsidP="007B710B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2235</w:t>
            </w:r>
          </w:p>
        </w:tc>
        <w:tc>
          <w:tcPr>
            <w:tcW w:w="4394" w:type="dxa"/>
            <w:hideMark/>
          </w:tcPr>
          <w:p w:rsidR="007B710B" w:rsidRPr="00A87C2A" w:rsidRDefault="007B710B" w:rsidP="007B710B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Izdevumi par saņemtajiem apmācību pakalpojumiem</w:t>
            </w:r>
          </w:p>
        </w:tc>
        <w:tc>
          <w:tcPr>
            <w:tcW w:w="3260" w:type="dxa"/>
            <w:noWrap/>
            <w:hideMark/>
          </w:tcPr>
          <w:p w:rsidR="007B710B" w:rsidRPr="00A87C2A" w:rsidRDefault="007B710B" w:rsidP="00A87C2A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1520</w:t>
            </w:r>
          </w:p>
        </w:tc>
      </w:tr>
      <w:tr w:rsidR="007B710B" w:rsidRPr="00A87C2A" w:rsidTr="002F5A45">
        <w:trPr>
          <w:trHeight w:val="525"/>
        </w:trPr>
        <w:tc>
          <w:tcPr>
            <w:tcW w:w="1526" w:type="dxa"/>
            <w:noWrap/>
            <w:hideMark/>
          </w:tcPr>
          <w:p w:rsidR="007B710B" w:rsidRPr="00A87C2A" w:rsidRDefault="007B710B" w:rsidP="007B710B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2239</w:t>
            </w:r>
          </w:p>
        </w:tc>
        <w:tc>
          <w:tcPr>
            <w:tcW w:w="4394" w:type="dxa"/>
            <w:hideMark/>
          </w:tcPr>
          <w:p w:rsidR="007B710B" w:rsidRPr="00A87C2A" w:rsidRDefault="007B710B" w:rsidP="007B710B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Pārējie izdevumi, prese, literatūra, dzeramais ūdens</w:t>
            </w:r>
          </w:p>
        </w:tc>
        <w:tc>
          <w:tcPr>
            <w:tcW w:w="3260" w:type="dxa"/>
            <w:noWrap/>
            <w:hideMark/>
          </w:tcPr>
          <w:p w:rsidR="007B710B" w:rsidRPr="00A87C2A" w:rsidRDefault="007B710B" w:rsidP="00A87C2A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255</w:t>
            </w:r>
          </w:p>
        </w:tc>
      </w:tr>
      <w:tr w:rsidR="007B710B" w:rsidRPr="00A87C2A" w:rsidTr="002F5A45">
        <w:trPr>
          <w:trHeight w:val="300"/>
        </w:trPr>
        <w:tc>
          <w:tcPr>
            <w:tcW w:w="1526" w:type="dxa"/>
            <w:noWrap/>
            <w:hideMark/>
          </w:tcPr>
          <w:p w:rsidR="007B710B" w:rsidRPr="00A87C2A" w:rsidRDefault="007B710B" w:rsidP="007B710B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2251</w:t>
            </w:r>
          </w:p>
        </w:tc>
        <w:tc>
          <w:tcPr>
            <w:tcW w:w="4394" w:type="dxa"/>
            <w:hideMark/>
          </w:tcPr>
          <w:p w:rsidR="007B710B" w:rsidRPr="00A87C2A" w:rsidRDefault="007B710B" w:rsidP="007B710B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Informācijas sistēmas uzturēšana</w:t>
            </w:r>
          </w:p>
        </w:tc>
        <w:tc>
          <w:tcPr>
            <w:tcW w:w="3260" w:type="dxa"/>
            <w:noWrap/>
            <w:hideMark/>
          </w:tcPr>
          <w:p w:rsidR="007B710B" w:rsidRPr="00A87C2A" w:rsidRDefault="007B710B" w:rsidP="00A87C2A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300</w:t>
            </w:r>
          </w:p>
        </w:tc>
      </w:tr>
      <w:tr w:rsidR="007B710B" w:rsidRPr="00A87C2A" w:rsidTr="002F5A45">
        <w:trPr>
          <w:trHeight w:val="300"/>
        </w:trPr>
        <w:tc>
          <w:tcPr>
            <w:tcW w:w="1526" w:type="dxa"/>
            <w:noWrap/>
            <w:hideMark/>
          </w:tcPr>
          <w:p w:rsidR="007B710B" w:rsidRPr="00A87C2A" w:rsidRDefault="007B710B" w:rsidP="007B710B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2261</w:t>
            </w:r>
          </w:p>
        </w:tc>
        <w:tc>
          <w:tcPr>
            <w:tcW w:w="4394" w:type="dxa"/>
            <w:hideMark/>
          </w:tcPr>
          <w:p w:rsidR="007B710B" w:rsidRPr="00A87C2A" w:rsidRDefault="007B710B" w:rsidP="007B710B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Ēku, telpu īre, noma</w:t>
            </w:r>
          </w:p>
        </w:tc>
        <w:tc>
          <w:tcPr>
            <w:tcW w:w="3260" w:type="dxa"/>
            <w:noWrap/>
            <w:hideMark/>
          </w:tcPr>
          <w:p w:rsidR="007B710B" w:rsidRPr="00A87C2A" w:rsidRDefault="007B710B" w:rsidP="00A87C2A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6300</w:t>
            </w:r>
          </w:p>
        </w:tc>
      </w:tr>
      <w:tr w:rsidR="007B710B" w:rsidRPr="00A87C2A" w:rsidTr="002F5A45">
        <w:trPr>
          <w:trHeight w:val="600"/>
        </w:trPr>
        <w:tc>
          <w:tcPr>
            <w:tcW w:w="1526" w:type="dxa"/>
            <w:noWrap/>
            <w:hideMark/>
          </w:tcPr>
          <w:p w:rsidR="007B710B" w:rsidRPr="00A87C2A" w:rsidRDefault="007B710B" w:rsidP="007B710B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2300</w:t>
            </w:r>
          </w:p>
        </w:tc>
        <w:tc>
          <w:tcPr>
            <w:tcW w:w="4394" w:type="dxa"/>
            <w:hideMark/>
          </w:tcPr>
          <w:p w:rsidR="007B710B" w:rsidRPr="00A87C2A" w:rsidRDefault="007B710B" w:rsidP="007B710B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Krājumi, materiāli u.c. Inventārs</w:t>
            </w:r>
          </w:p>
        </w:tc>
        <w:tc>
          <w:tcPr>
            <w:tcW w:w="3260" w:type="dxa"/>
            <w:noWrap/>
            <w:hideMark/>
          </w:tcPr>
          <w:p w:rsidR="007B710B" w:rsidRPr="00A87C2A" w:rsidRDefault="0062273E" w:rsidP="00A87C2A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</w:t>
            </w:r>
            <w:r w:rsidR="007B710B" w:rsidRPr="00A87C2A">
              <w:rPr>
                <w:sz w:val="24"/>
                <w:szCs w:val="24"/>
              </w:rPr>
              <w:t>1420</w:t>
            </w:r>
          </w:p>
        </w:tc>
      </w:tr>
      <w:tr w:rsidR="007B710B" w:rsidRPr="00A87C2A" w:rsidTr="002F5A45">
        <w:trPr>
          <w:trHeight w:val="300"/>
        </w:trPr>
        <w:tc>
          <w:tcPr>
            <w:tcW w:w="1526" w:type="dxa"/>
            <w:noWrap/>
            <w:hideMark/>
          </w:tcPr>
          <w:p w:rsidR="007B710B" w:rsidRPr="00A87C2A" w:rsidRDefault="007B710B" w:rsidP="007B710B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2311</w:t>
            </w:r>
          </w:p>
        </w:tc>
        <w:tc>
          <w:tcPr>
            <w:tcW w:w="4394" w:type="dxa"/>
            <w:hideMark/>
          </w:tcPr>
          <w:p w:rsidR="007B710B" w:rsidRPr="00A87C2A" w:rsidRDefault="007B710B" w:rsidP="007B710B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Biroja preces</w:t>
            </w:r>
          </w:p>
        </w:tc>
        <w:tc>
          <w:tcPr>
            <w:tcW w:w="3260" w:type="dxa"/>
            <w:noWrap/>
            <w:hideMark/>
          </w:tcPr>
          <w:p w:rsidR="007B710B" w:rsidRPr="00A87C2A" w:rsidRDefault="007B710B" w:rsidP="00A87C2A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630</w:t>
            </w:r>
          </w:p>
        </w:tc>
      </w:tr>
      <w:tr w:rsidR="007B710B" w:rsidRPr="00A87C2A" w:rsidTr="002F5A45">
        <w:trPr>
          <w:trHeight w:val="300"/>
        </w:trPr>
        <w:tc>
          <w:tcPr>
            <w:tcW w:w="1526" w:type="dxa"/>
            <w:noWrap/>
            <w:hideMark/>
          </w:tcPr>
          <w:p w:rsidR="007B710B" w:rsidRPr="00A87C2A" w:rsidRDefault="007B710B" w:rsidP="007B710B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2312</w:t>
            </w:r>
          </w:p>
        </w:tc>
        <w:tc>
          <w:tcPr>
            <w:tcW w:w="4394" w:type="dxa"/>
            <w:hideMark/>
          </w:tcPr>
          <w:p w:rsidR="007B710B" w:rsidRPr="00A87C2A" w:rsidRDefault="007B710B" w:rsidP="007B710B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Inventārs</w:t>
            </w:r>
          </w:p>
        </w:tc>
        <w:tc>
          <w:tcPr>
            <w:tcW w:w="3260" w:type="dxa"/>
            <w:noWrap/>
            <w:hideMark/>
          </w:tcPr>
          <w:p w:rsidR="007B710B" w:rsidRPr="00A87C2A" w:rsidRDefault="007B710B" w:rsidP="00A87C2A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610</w:t>
            </w:r>
          </w:p>
        </w:tc>
      </w:tr>
      <w:tr w:rsidR="007B710B" w:rsidRPr="00A87C2A" w:rsidTr="002F5A45">
        <w:trPr>
          <w:trHeight w:val="525"/>
        </w:trPr>
        <w:tc>
          <w:tcPr>
            <w:tcW w:w="1526" w:type="dxa"/>
            <w:noWrap/>
            <w:hideMark/>
          </w:tcPr>
          <w:p w:rsidR="007B710B" w:rsidRPr="00A87C2A" w:rsidRDefault="007B710B" w:rsidP="007B710B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2350</w:t>
            </w:r>
          </w:p>
        </w:tc>
        <w:tc>
          <w:tcPr>
            <w:tcW w:w="4394" w:type="dxa"/>
            <w:hideMark/>
          </w:tcPr>
          <w:p w:rsidR="007B710B" w:rsidRPr="00A87C2A" w:rsidRDefault="007B710B" w:rsidP="007B710B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Kārtējā remonta un iestāžu uzturēšanas izdevumi</w:t>
            </w:r>
          </w:p>
        </w:tc>
        <w:tc>
          <w:tcPr>
            <w:tcW w:w="3260" w:type="dxa"/>
            <w:noWrap/>
            <w:hideMark/>
          </w:tcPr>
          <w:p w:rsidR="007B710B" w:rsidRPr="00A87C2A" w:rsidRDefault="007B710B" w:rsidP="00A87C2A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180</w:t>
            </w:r>
          </w:p>
        </w:tc>
      </w:tr>
      <w:tr w:rsidR="00390CE3" w:rsidRPr="00A87C2A" w:rsidTr="002F5A45">
        <w:trPr>
          <w:trHeight w:val="525"/>
        </w:trPr>
        <w:tc>
          <w:tcPr>
            <w:tcW w:w="1526" w:type="dxa"/>
            <w:noWrap/>
          </w:tcPr>
          <w:p w:rsidR="00390CE3" w:rsidRPr="00A87C2A" w:rsidRDefault="00390CE3" w:rsidP="007B710B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2388</w:t>
            </w:r>
          </w:p>
        </w:tc>
        <w:tc>
          <w:tcPr>
            <w:tcW w:w="4394" w:type="dxa"/>
          </w:tcPr>
          <w:p w:rsidR="00390CE3" w:rsidRPr="00A87C2A" w:rsidRDefault="00390CE3" w:rsidP="007B710B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Pārējie specifiskas lietošanas materiāli</w:t>
            </w:r>
          </w:p>
        </w:tc>
        <w:tc>
          <w:tcPr>
            <w:tcW w:w="3260" w:type="dxa"/>
            <w:noWrap/>
          </w:tcPr>
          <w:p w:rsidR="00390CE3" w:rsidRPr="00A87C2A" w:rsidRDefault="00390CE3" w:rsidP="00A87C2A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20000</w:t>
            </w:r>
          </w:p>
        </w:tc>
      </w:tr>
      <w:tr w:rsidR="007B710B" w:rsidRPr="00A87C2A" w:rsidTr="002F5A45">
        <w:trPr>
          <w:trHeight w:val="600"/>
        </w:trPr>
        <w:tc>
          <w:tcPr>
            <w:tcW w:w="1526" w:type="dxa"/>
            <w:noWrap/>
            <w:hideMark/>
          </w:tcPr>
          <w:p w:rsidR="007B710B" w:rsidRPr="00A87C2A" w:rsidRDefault="007B710B" w:rsidP="007B710B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2500</w:t>
            </w:r>
          </w:p>
        </w:tc>
        <w:tc>
          <w:tcPr>
            <w:tcW w:w="4394" w:type="dxa"/>
            <w:hideMark/>
          </w:tcPr>
          <w:p w:rsidR="007B710B" w:rsidRPr="00A87C2A" w:rsidRDefault="007B710B" w:rsidP="007B710B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Budžeta iestāžu nodokļa maksājumi</w:t>
            </w:r>
          </w:p>
        </w:tc>
        <w:tc>
          <w:tcPr>
            <w:tcW w:w="3260" w:type="dxa"/>
            <w:noWrap/>
            <w:hideMark/>
          </w:tcPr>
          <w:p w:rsidR="007B710B" w:rsidRPr="00A87C2A" w:rsidRDefault="007B710B" w:rsidP="00A87C2A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12</w:t>
            </w:r>
          </w:p>
        </w:tc>
      </w:tr>
      <w:tr w:rsidR="007B710B" w:rsidRPr="00A87C2A" w:rsidTr="002F5A45">
        <w:trPr>
          <w:trHeight w:val="300"/>
        </w:trPr>
        <w:tc>
          <w:tcPr>
            <w:tcW w:w="1526" w:type="dxa"/>
            <w:noWrap/>
            <w:hideMark/>
          </w:tcPr>
          <w:p w:rsidR="007B710B" w:rsidRPr="00A87C2A" w:rsidRDefault="007B710B" w:rsidP="007B710B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2519</w:t>
            </w:r>
          </w:p>
        </w:tc>
        <w:tc>
          <w:tcPr>
            <w:tcW w:w="4394" w:type="dxa"/>
            <w:hideMark/>
          </w:tcPr>
          <w:p w:rsidR="007B710B" w:rsidRPr="00A87C2A" w:rsidRDefault="007B710B" w:rsidP="007B710B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Pārējie nodokļi un nodevas</w:t>
            </w:r>
          </w:p>
        </w:tc>
        <w:tc>
          <w:tcPr>
            <w:tcW w:w="3260" w:type="dxa"/>
            <w:noWrap/>
            <w:hideMark/>
          </w:tcPr>
          <w:p w:rsidR="007B710B" w:rsidRPr="00A87C2A" w:rsidRDefault="007B710B" w:rsidP="00A87C2A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12</w:t>
            </w:r>
          </w:p>
        </w:tc>
      </w:tr>
      <w:tr w:rsidR="007B710B" w:rsidRPr="00A87C2A" w:rsidTr="002F5A45">
        <w:trPr>
          <w:trHeight w:val="870"/>
        </w:trPr>
        <w:tc>
          <w:tcPr>
            <w:tcW w:w="1526" w:type="dxa"/>
            <w:noWrap/>
            <w:hideMark/>
          </w:tcPr>
          <w:p w:rsidR="007B710B" w:rsidRPr="00A87C2A" w:rsidRDefault="007B710B" w:rsidP="007B710B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lastRenderedPageBreak/>
              <w:t>5000</w:t>
            </w:r>
          </w:p>
        </w:tc>
        <w:tc>
          <w:tcPr>
            <w:tcW w:w="4394" w:type="dxa"/>
            <w:hideMark/>
          </w:tcPr>
          <w:p w:rsidR="007B710B" w:rsidRPr="00A87C2A" w:rsidRDefault="007B710B" w:rsidP="007B710B">
            <w:pPr>
              <w:ind w:firstLine="0"/>
              <w:rPr>
                <w:b/>
                <w:bCs/>
                <w:sz w:val="24"/>
                <w:szCs w:val="24"/>
              </w:rPr>
            </w:pPr>
            <w:r w:rsidRPr="00A87C2A">
              <w:rPr>
                <w:b/>
                <w:bCs/>
                <w:sz w:val="24"/>
                <w:szCs w:val="24"/>
              </w:rPr>
              <w:t>Nemateriālo ieguldījumu amortizācija, pamatlīdzekļu nolietojums</w:t>
            </w:r>
          </w:p>
        </w:tc>
        <w:tc>
          <w:tcPr>
            <w:tcW w:w="3260" w:type="dxa"/>
            <w:noWrap/>
            <w:hideMark/>
          </w:tcPr>
          <w:p w:rsidR="007B710B" w:rsidRPr="00A87C2A" w:rsidRDefault="004B5BE5" w:rsidP="00A87C2A">
            <w:pPr>
              <w:rPr>
                <w:b/>
                <w:bCs/>
                <w:sz w:val="24"/>
                <w:szCs w:val="24"/>
              </w:rPr>
            </w:pPr>
            <w:r w:rsidRPr="00A87C2A">
              <w:rPr>
                <w:b/>
                <w:bCs/>
                <w:sz w:val="24"/>
                <w:szCs w:val="24"/>
              </w:rPr>
              <w:t>32689</w:t>
            </w:r>
          </w:p>
        </w:tc>
      </w:tr>
      <w:tr w:rsidR="007B710B" w:rsidRPr="00A87C2A" w:rsidTr="002F5A45">
        <w:trPr>
          <w:trHeight w:val="300"/>
        </w:trPr>
        <w:tc>
          <w:tcPr>
            <w:tcW w:w="1526" w:type="dxa"/>
            <w:noWrap/>
            <w:hideMark/>
          </w:tcPr>
          <w:p w:rsidR="007B710B" w:rsidRPr="00A87C2A" w:rsidRDefault="007B710B" w:rsidP="007B710B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5100</w:t>
            </w:r>
          </w:p>
        </w:tc>
        <w:tc>
          <w:tcPr>
            <w:tcW w:w="4394" w:type="dxa"/>
            <w:noWrap/>
            <w:hideMark/>
          </w:tcPr>
          <w:p w:rsidR="007B710B" w:rsidRPr="00A87C2A" w:rsidRDefault="007B710B" w:rsidP="007B710B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 xml:space="preserve">Nemateriālie ieguldījumi </w:t>
            </w:r>
          </w:p>
        </w:tc>
        <w:tc>
          <w:tcPr>
            <w:tcW w:w="3260" w:type="dxa"/>
            <w:noWrap/>
            <w:hideMark/>
          </w:tcPr>
          <w:p w:rsidR="007B710B" w:rsidRPr="00A87C2A" w:rsidRDefault="004B5BE5" w:rsidP="00A87C2A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21263</w:t>
            </w:r>
          </w:p>
        </w:tc>
      </w:tr>
      <w:tr w:rsidR="007B710B" w:rsidRPr="00A87C2A" w:rsidTr="002F5A45">
        <w:trPr>
          <w:trHeight w:val="300"/>
        </w:trPr>
        <w:tc>
          <w:tcPr>
            <w:tcW w:w="1526" w:type="dxa"/>
            <w:noWrap/>
            <w:hideMark/>
          </w:tcPr>
          <w:p w:rsidR="007B710B" w:rsidRPr="00A87C2A" w:rsidRDefault="007B710B" w:rsidP="007B710B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5200</w:t>
            </w:r>
          </w:p>
        </w:tc>
        <w:tc>
          <w:tcPr>
            <w:tcW w:w="4394" w:type="dxa"/>
            <w:noWrap/>
            <w:hideMark/>
          </w:tcPr>
          <w:p w:rsidR="007B710B" w:rsidRPr="00A87C2A" w:rsidRDefault="007B710B" w:rsidP="007B710B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Pamatlīdzekļi</w:t>
            </w:r>
          </w:p>
        </w:tc>
        <w:tc>
          <w:tcPr>
            <w:tcW w:w="3260" w:type="dxa"/>
            <w:noWrap/>
            <w:hideMark/>
          </w:tcPr>
          <w:p w:rsidR="007B710B" w:rsidRPr="00A87C2A" w:rsidRDefault="004B5BE5" w:rsidP="00A87C2A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11426</w:t>
            </w:r>
          </w:p>
        </w:tc>
      </w:tr>
      <w:tr w:rsidR="007B710B" w:rsidRPr="00A87C2A" w:rsidTr="002F5A45">
        <w:trPr>
          <w:trHeight w:val="315"/>
        </w:trPr>
        <w:tc>
          <w:tcPr>
            <w:tcW w:w="1526" w:type="dxa"/>
            <w:noWrap/>
            <w:hideMark/>
          </w:tcPr>
          <w:p w:rsidR="007B710B" w:rsidRPr="00A87C2A" w:rsidRDefault="007B710B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 </w:t>
            </w:r>
          </w:p>
        </w:tc>
        <w:tc>
          <w:tcPr>
            <w:tcW w:w="4394" w:type="dxa"/>
            <w:noWrap/>
            <w:hideMark/>
          </w:tcPr>
          <w:p w:rsidR="007B710B" w:rsidRPr="00A87C2A" w:rsidRDefault="007B710B" w:rsidP="007B710B">
            <w:pPr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A87C2A">
              <w:rPr>
                <w:b/>
                <w:bCs/>
                <w:i/>
                <w:iCs/>
                <w:sz w:val="24"/>
                <w:szCs w:val="24"/>
              </w:rPr>
              <w:t>Tiešās izmaksas kopā:</w:t>
            </w:r>
          </w:p>
        </w:tc>
        <w:tc>
          <w:tcPr>
            <w:tcW w:w="3260" w:type="dxa"/>
            <w:noWrap/>
            <w:hideMark/>
          </w:tcPr>
          <w:p w:rsidR="007B710B" w:rsidRPr="00A87C2A" w:rsidRDefault="002F2663" w:rsidP="00A87C2A">
            <w:pPr>
              <w:rPr>
                <w:b/>
                <w:bCs/>
                <w:sz w:val="24"/>
                <w:szCs w:val="24"/>
              </w:rPr>
            </w:pPr>
            <w:r w:rsidRPr="00A87C2A">
              <w:rPr>
                <w:b/>
                <w:bCs/>
                <w:sz w:val="24"/>
                <w:szCs w:val="24"/>
              </w:rPr>
              <w:t>137604</w:t>
            </w:r>
          </w:p>
        </w:tc>
      </w:tr>
      <w:tr w:rsidR="007B710B" w:rsidRPr="00A87C2A" w:rsidTr="002F5A45">
        <w:trPr>
          <w:trHeight w:val="315"/>
        </w:trPr>
        <w:tc>
          <w:tcPr>
            <w:tcW w:w="1526" w:type="dxa"/>
            <w:noWrap/>
            <w:hideMark/>
          </w:tcPr>
          <w:p w:rsidR="007B710B" w:rsidRPr="00A87C2A" w:rsidRDefault="007B710B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 </w:t>
            </w:r>
          </w:p>
        </w:tc>
        <w:tc>
          <w:tcPr>
            <w:tcW w:w="4394" w:type="dxa"/>
            <w:noWrap/>
            <w:hideMark/>
          </w:tcPr>
          <w:p w:rsidR="007B710B" w:rsidRPr="00A87C2A" w:rsidRDefault="007B710B" w:rsidP="007B710B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 </w:t>
            </w:r>
          </w:p>
        </w:tc>
        <w:tc>
          <w:tcPr>
            <w:tcW w:w="3260" w:type="dxa"/>
            <w:noWrap/>
            <w:hideMark/>
          </w:tcPr>
          <w:p w:rsidR="007B710B" w:rsidRPr="00A87C2A" w:rsidRDefault="007B710B" w:rsidP="00A87C2A">
            <w:pPr>
              <w:rPr>
                <w:sz w:val="24"/>
                <w:szCs w:val="24"/>
              </w:rPr>
            </w:pPr>
          </w:p>
        </w:tc>
      </w:tr>
      <w:tr w:rsidR="007B710B" w:rsidRPr="00A87C2A" w:rsidTr="002F5A45">
        <w:trPr>
          <w:trHeight w:val="300"/>
        </w:trPr>
        <w:tc>
          <w:tcPr>
            <w:tcW w:w="1526" w:type="dxa"/>
            <w:noWrap/>
            <w:hideMark/>
          </w:tcPr>
          <w:p w:rsidR="007B710B" w:rsidRPr="00A87C2A" w:rsidRDefault="004B5BE5">
            <w:pPr>
              <w:rPr>
                <w:b/>
                <w:sz w:val="24"/>
                <w:szCs w:val="24"/>
              </w:rPr>
            </w:pPr>
            <w:r w:rsidRPr="00A87C2A">
              <w:rPr>
                <w:b/>
                <w:sz w:val="24"/>
                <w:szCs w:val="24"/>
              </w:rPr>
              <w:t>2</w:t>
            </w:r>
            <w:r w:rsidR="007B710B" w:rsidRPr="00A87C2A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4394" w:type="dxa"/>
            <w:noWrap/>
            <w:hideMark/>
          </w:tcPr>
          <w:p w:rsidR="007B710B" w:rsidRPr="00A87C2A" w:rsidRDefault="007B710B" w:rsidP="007B710B">
            <w:pPr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A87C2A">
              <w:rPr>
                <w:b/>
                <w:bCs/>
                <w:i/>
                <w:iCs/>
                <w:sz w:val="24"/>
                <w:szCs w:val="24"/>
              </w:rPr>
              <w:t>Netiešās izmaksas</w:t>
            </w:r>
          </w:p>
        </w:tc>
        <w:tc>
          <w:tcPr>
            <w:tcW w:w="3260" w:type="dxa"/>
            <w:noWrap/>
            <w:hideMark/>
          </w:tcPr>
          <w:p w:rsidR="007B710B" w:rsidRPr="00A87C2A" w:rsidRDefault="007B710B" w:rsidP="00A87C2A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x</w:t>
            </w:r>
          </w:p>
        </w:tc>
      </w:tr>
      <w:tr w:rsidR="007B710B" w:rsidRPr="00A87C2A" w:rsidTr="002F5A45">
        <w:trPr>
          <w:trHeight w:val="300"/>
        </w:trPr>
        <w:tc>
          <w:tcPr>
            <w:tcW w:w="1526" w:type="dxa"/>
            <w:noWrap/>
            <w:hideMark/>
          </w:tcPr>
          <w:p w:rsidR="007B710B" w:rsidRPr="00A87C2A" w:rsidRDefault="007B710B" w:rsidP="007B710B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1000</w:t>
            </w:r>
          </w:p>
        </w:tc>
        <w:tc>
          <w:tcPr>
            <w:tcW w:w="4394" w:type="dxa"/>
            <w:noWrap/>
            <w:hideMark/>
          </w:tcPr>
          <w:p w:rsidR="007B710B" w:rsidRPr="00A87C2A" w:rsidRDefault="007B710B" w:rsidP="007B710B">
            <w:pPr>
              <w:ind w:firstLine="0"/>
              <w:rPr>
                <w:b/>
                <w:bCs/>
                <w:sz w:val="24"/>
                <w:szCs w:val="24"/>
              </w:rPr>
            </w:pPr>
            <w:r w:rsidRPr="00A87C2A">
              <w:rPr>
                <w:b/>
                <w:bCs/>
                <w:sz w:val="24"/>
                <w:szCs w:val="24"/>
              </w:rPr>
              <w:t>Atlīdzība</w:t>
            </w:r>
          </w:p>
        </w:tc>
        <w:tc>
          <w:tcPr>
            <w:tcW w:w="3260" w:type="dxa"/>
            <w:noWrap/>
            <w:hideMark/>
          </w:tcPr>
          <w:p w:rsidR="007B710B" w:rsidRPr="00A87C2A" w:rsidRDefault="007B710B" w:rsidP="00A87C2A">
            <w:pPr>
              <w:rPr>
                <w:b/>
                <w:bCs/>
                <w:sz w:val="24"/>
                <w:szCs w:val="24"/>
              </w:rPr>
            </w:pPr>
            <w:r w:rsidRPr="00A87C2A">
              <w:rPr>
                <w:b/>
                <w:bCs/>
                <w:sz w:val="24"/>
                <w:szCs w:val="24"/>
              </w:rPr>
              <w:t>28151</w:t>
            </w:r>
          </w:p>
        </w:tc>
      </w:tr>
      <w:tr w:rsidR="007B710B" w:rsidRPr="00A87C2A" w:rsidTr="002F5A45">
        <w:trPr>
          <w:trHeight w:val="300"/>
        </w:trPr>
        <w:tc>
          <w:tcPr>
            <w:tcW w:w="1526" w:type="dxa"/>
            <w:noWrap/>
            <w:hideMark/>
          </w:tcPr>
          <w:p w:rsidR="007B710B" w:rsidRPr="00A87C2A" w:rsidRDefault="007B710B" w:rsidP="007B710B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1100</w:t>
            </w:r>
          </w:p>
        </w:tc>
        <w:tc>
          <w:tcPr>
            <w:tcW w:w="4394" w:type="dxa"/>
            <w:noWrap/>
            <w:hideMark/>
          </w:tcPr>
          <w:p w:rsidR="007B710B" w:rsidRPr="00A87C2A" w:rsidRDefault="007B710B" w:rsidP="007B710B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Atalgojums</w:t>
            </w:r>
          </w:p>
        </w:tc>
        <w:tc>
          <w:tcPr>
            <w:tcW w:w="3260" w:type="dxa"/>
            <w:noWrap/>
            <w:hideMark/>
          </w:tcPr>
          <w:p w:rsidR="007B710B" w:rsidRPr="00A87C2A" w:rsidRDefault="007B710B" w:rsidP="00A87C2A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18633</w:t>
            </w:r>
          </w:p>
        </w:tc>
      </w:tr>
      <w:tr w:rsidR="007B710B" w:rsidRPr="00A87C2A" w:rsidTr="002F5A45">
        <w:trPr>
          <w:trHeight w:val="300"/>
        </w:trPr>
        <w:tc>
          <w:tcPr>
            <w:tcW w:w="1526" w:type="dxa"/>
            <w:noWrap/>
            <w:hideMark/>
          </w:tcPr>
          <w:p w:rsidR="007B710B" w:rsidRPr="00A87C2A" w:rsidRDefault="007B710B" w:rsidP="007B710B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1140</w:t>
            </w:r>
          </w:p>
        </w:tc>
        <w:tc>
          <w:tcPr>
            <w:tcW w:w="4394" w:type="dxa"/>
            <w:noWrap/>
            <w:hideMark/>
          </w:tcPr>
          <w:p w:rsidR="007B710B" w:rsidRPr="00A87C2A" w:rsidRDefault="007B710B" w:rsidP="007B710B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Piemaksas un prēmijas</w:t>
            </w:r>
          </w:p>
        </w:tc>
        <w:tc>
          <w:tcPr>
            <w:tcW w:w="3260" w:type="dxa"/>
            <w:noWrap/>
            <w:hideMark/>
          </w:tcPr>
          <w:p w:rsidR="007B710B" w:rsidRPr="00A87C2A" w:rsidRDefault="007B710B" w:rsidP="00A87C2A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2100</w:t>
            </w:r>
          </w:p>
        </w:tc>
      </w:tr>
      <w:tr w:rsidR="007B710B" w:rsidRPr="00A87C2A" w:rsidTr="002F5A45">
        <w:trPr>
          <w:trHeight w:val="900"/>
        </w:trPr>
        <w:tc>
          <w:tcPr>
            <w:tcW w:w="1526" w:type="dxa"/>
            <w:noWrap/>
            <w:hideMark/>
          </w:tcPr>
          <w:p w:rsidR="007B710B" w:rsidRPr="00A87C2A" w:rsidRDefault="007B710B" w:rsidP="007B710B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1210</w:t>
            </w:r>
          </w:p>
        </w:tc>
        <w:tc>
          <w:tcPr>
            <w:tcW w:w="4394" w:type="dxa"/>
            <w:hideMark/>
          </w:tcPr>
          <w:p w:rsidR="007B710B" w:rsidRPr="00A87C2A" w:rsidRDefault="007B710B" w:rsidP="007B710B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3260" w:type="dxa"/>
            <w:noWrap/>
            <w:hideMark/>
          </w:tcPr>
          <w:p w:rsidR="007B710B" w:rsidRPr="00A87C2A" w:rsidRDefault="007B710B" w:rsidP="00A87C2A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4962</w:t>
            </w:r>
          </w:p>
        </w:tc>
      </w:tr>
      <w:tr w:rsidR="007B710B" w:rsidRPr="00A87C2A" w:rsidTr="002F5A45">
        <w:trPr>
          <w:trHeight w:val="300"/>
        </w:trPr>
        <w:tc>
          <w:tcPr>
            <w:tcW w:w="1526" w:type="dxa"/>
            <w:noWrap/>
            <w:hideMark/>
          </w:tcPr>
          <w:p w:rsidR="007B710B" w:rsidRPr="00A87C2A" w:rsidRDefault="007B710B" w:rsidP="007B710B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1220</w:t>
            </w:r>
          </w:p>
        </w:tc>
        <w:tc>
          <w:tcPr>
            <w:tcW w:w="4394" w:type="dxa"/>
            <w:noWrap/>
            <w:hideMark/>
          </w:tcPr>
          <w:p w:rsidR="007B710B" w:rsidRPr="00A87C2A" w:rsidRDefault="007B710B" w:rsidP="007B710B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Pabalsti un kompensācijas</w:t>
            </w:r>
          </w:p>
        </w:tc>
        <w:tc>
          <w:tcPr>
            <w:tcW w:w="3260" w:type="dxa"/>
            <w:noWrap/>
            <w:hideMark/>
          </w:tcPr>
          <w:p w:rsidR="007B710B" w:rsidRPr="00A87C2A" w:rsidRDefault="007B710B" w:rsidP="00A87C2A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2456</w:t>
            </w:r>
          </w:p>
        </w:tc>
      </w:tr>
      <w:tr w:rsidR="007B710B" w:rsidRPr="00A87C2A" w:rsidTr="002F5A45">
        <w:trPr>
          <w:trHeight w:val="300"/>
        </w:trPr>
        <w:tc>
          <w:tcPr>
            <w:tcW w:w="1526" w:type="dxa"/>
            <w:noWrap/>
            <w:hideMark/>
          </w:tcPr>
          <w:p w:rsidR="007B710B" w:rsidRPr="00A87C2A" w:rsidRDefault="007B710B" w:rsidP="007B710B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2000</w:t>
            </w:r>
          </w:p>
        </w:tc>
        <w:tc>
          <w:tcPr>
            <w:tcW w:w="4394" w:type="dxa"/>
            <w:noWrap/>
            <w:hideMark/>
          </w:tcPr>
          <w:p w:rsidR="007B710B" w:rsidRPr="00A87C2A" w:rsidRDefault="007B710B" w:rsidP="007B710B">
            <w:pPr>
              <w:ind w:firstLine="0"/>
              <w:rPr>
                <w:b/>
                <w:bCs/>
                <w:sz w:val="24"/>
                <w:szCs w:val="24"/>
              </w:rPr>
            </w:pPr>
            <w:r w:rsidRPr="00A87C2A">
              <w:rPr>
                <w:b/>
                <w:bCs/>
                <w:sz w:val="24"/>
                <w:szCs w:val="24"/>
              </w:rPr>
              <w:t xml:space="preserve">Preces un pakalpojumi </w:t>
            </w:r>
          </w:p>
        </w:tc>
        <w:tc>
          <w:tcPr>
            <w:tcW w:w="3260" w:type="dxa"/>
            <w:noWrap/>
            <w:hideMark/>
          </w:tcPr>
          <w:p w:rsidR="007B710B" w:rsidRPr="00A87C2A" w:rsidRDefault="007B710B" w:rsidP="00A87C2A">
            <w:pPr>
              <w:rPr>
                <w:b/>
                <w:bCs/>
                <w:sz w:val="24"/>
                <w:szCs w:val="24"/>
              </w:rPr>
            </w:pPr>
            <w:r w:rsidRPr="00A87C2A">
              <w:rPr>
                <w:b/>
                <w:bCs/>
                <w:sz w:val="24"/>
                <w:szCs w:val="24"/>
              </w:rPr>
              <w:t>6445</w:t>
            </w:r>
          </w:p>
        </w:tc>
      </w:tr>
      <w:tr w:rsidR="007B710B" w:rsidRPr="00A87C2A" w:rsidTr="002F5A45">
        <w:trPr>
          <w:trHeight w:val="300"/>
        </w:trPr>
        <w:tc>
          <w:tcPr>
            <w:tcW w:w="1526" w:type="dxa"/>
            <w:noWrap/>
            <w:hideMark/>
          </w:tcPr>
          <w:p w:rsidR="007B710B" w:rsidRPr="00A87C2A" w:rsidRDefault="007B710B" w:rsidP="007B710B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2200</w:t>
            </w:r>
          </w:p>
        </w:tc>
        <w:tc>
          <w:tcPr>
            <w:tcW w:w="4394" w:type="dxa"/>
            <w:noWrap/>
            <w:hideMark/>
          </w:tcPr>
          <w:p w:rsidR="007B710B" w:rsidRPr="00A87C2A" w:rsidRDefault="007B710B" w:rsidP="007B710B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 xml:space="preserve">Pakalpojumi </w:t>
            </w:r>
          </w:p>
        </w:tc>
        <w:tc>
          <w:tcPr>
            <w:tcW w:w="3260" w:type="dxa"/>
            <w:noWrap/>
            <w:hideMark/>
          </w:tcPr>
          <w:p w:rsidR="007B710B" w:rsidRPr="00A87C2A" w:rsidRDefault="007B710B" w:rsidP="00A87C2A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5292</w:t>
            </w:r>
          </w:p>
        </w:tc>
      </w:tr>
      <w:tr w:rsidR="007B710B" w:rsidRPr="00A87C2A" w:rsidTr="002F5A45">
        <w:trPr>
          <w:trHeight w:val="525"/>
        </w:trPr>
        <w:tc>
          <w:tcPr>
            <w:tcW w:w="1526" w:type="dxa"/>
            <w:noWrap/>
            <w:hideMark/>
          </w:tcPr>
          <w:p w:rsidR="007B710B" w:rsidRPr="00A87C2A" w:rsidRDefault="007B710B" w:rsidP="007B710B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2219</w:t>
            </w:r>
          </w:p>
        </w:tc>
        <w:tc>
          <w:tcPr>
            <w:tcW w:w="4394" w:type="dxa"/>
            <w:hideMark/>
          </w:tcPr>
          <w:p w:rsidR="007B710B" w:rsidRPr="00A87C2A" w:rsidRDefault="007B710B" w:rsidP="007B710B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Pasta, telefona un citi sakaru izdevumi</w:t>
            </w:r>
          </w:p>
        </w:tc>
        <w:tc>
          <w:tcPr>
            <w:tcW w:w="3260" w:type="dxa"/>
            <w:noWrap/>
            <w:hideMark/>
          </w:tcPr>
          <w:p w:rsidR="007B710B" w:rsidRPr="00A87C2A" w:rsidRDefault="007B710B" w:rsidP="00A87C2A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435</w:t>
            </w:r>
          </w:p>
        </w:tc>
      </w:tr>
      <w:tr w:rsidR="007B710B" w:rsidRPr="00A87C2A" w:rsidTr="002F5A45">
        <w:trPr>
          <w:trHeight w:val="525"/>
        </w:trPr>
        <w:tc>
          <w:tcPr>
            <w:tcW w:w="1526" w:type="dxa"/>
            <w:noWrap/>
            <w:hideMark/>
          </w:tcPr>
          <w:p w:rsidR="007B710B" w:rsidRPr="00A87C2A" w:rsidRDefault="007B710B" w:rsidP="007B710B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2220</w:t>
            </w:r>
          </w:p>
        </w:tc>
        <w:tc>
          <w:tcPr>
            <w:tcW w:w="4394" w:type="dxa"/>
            <w:hideMark/>
          </w:tcPr>
          <w:p w:rsidR="007B710B" w:rsidRPr="00A87C2A" w:rsidRDefault="007B710B" w:rsidP="007B710B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Izdevumi par komunālajiem pakalpojumiem</w:t>
            </w:r>
          </w:p>
        </w:tc>
        <w:tc>
          <w:tcPr>
            <w:tcW w:w="3260" w:type="dxa"/>
            <w:noWrap/>
            <w:hideMark/>
          </w:tcPr>
          <w:p w:rsidR="007B710B" w:rsidRPr="00A87C2A" w:rsidRDefault="007B710B" w:rsidP="00A87C2A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770</w:t>
            </w:r>
          </w:p>
        </w:tc>
      </w:tr>
      <w:tr w:rsidR="007B710B" w:rsidRPr="00A87C2A" w:rsidTr="002F5A45">
        <w:trPr>
          <w:trHeight w:val="525"/>
        </w:trPr>
        <w:tc>
          <w:tcPr>
            <w:tcW w:w="1526" w:type="dxa"/>
            <w:noWrap/>
            <w:hideMark/>
          </w:tcPr>
          <w:p w:rsidR="007B710B" w:rsidRPr="00A87C2A" w:rsidRDefault="007B710B" w:rsidP="007B710B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2235</w:t>
            </w:r>
          </w:p>
        </w:tc>
        <w:tc>
          <w:tcPr>
            <w:tcW w:w="4394" w:type="dxa"/>
            <w:hideMark/>
          </w:tcPr>
          <w:p w:rsidR="007B710B" w:rsidRPr="00A87C2A" w:rsidRDefault="007B710B" w:rsidP="007B710B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Izdevumi par saņemtajiem apmācību pakalpojumiem</w:t>
            </w:r>
          </w:p>
        </w:tc>
        <w:tc>
          <w:tcPr>
            <w:tcW w:w="3260" w:type="dxa"/>
            <w:noWrap/>
            <w:hideMark/>
          </w:tcPr>
          <w:p w:rsidR="007B710B" w:rsidRPr="00A87C2A" w:rsidRDefault="007B710B" w:rsidP="00A87C2A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630</w:t>
            </w:r>
          </w:p>
        </w:tc>
      </w:tr>
      <w:tr w:rsidR="007B710B" w:rsidRPr="00A87C2A" w:rsidTr="002F5A45">
        <w:trPr>
          <w:trHeight w:val="525"/>
        </w:trPr>
        <w:tc>
          <w:tcPr>
            <w:tcW w:w="1526" w:type="dxa"/>
            <w:noWrap/>
            <w:hideMark/>
          </w:tcPr>
          <w:p w:rsidR="007B710B" w:rsidRPr="00A87C2A" w:rsidRDefault="007B710B" w:rsidP="007B710B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2239</w:t>
            </w:r>
          </w:p>
        </w:tc>
        <w:tc>
          <w:tcPr>
            <w:tcW w:w="4394" w:type="dxa"/>
            <w:hideMark/>
          </w:tcPr>
          <w:p w:rsidR="007B710B" w:rsidRPr="00A87C2A" w:rsidRDefault="007B710B" w:rsidP="007B710B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Pārējie izdevumi, prese, literatūra, dzeramais ūdens</w:t>
            </w:r>
          </w:p>
        </w:tc>
        <w:tc>
          <w:tcPr>
            <w:tcW w:w="3260" w:type="dxa"/>
            <w:noWrap/>
            <w:hideMark/>
          </w:tcPr>
          <w:p w:rsidR="007B710B" w:rsidRPr="00A87C2A" w:rsidRDefault="007B710B" w:rsidP="00A87C2A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240</w:t>
            </w:r>
          </w:p>
        </w:tc>
      </w:tr>
      <w:tr w:rsidR="007B710B" w:rsidRPr="00A87C2A" w:rsidTr="002F5A45">
        <w:trPr>
          <w:trHeight w:val="300"/>
        </w:trPr>
        <w:tc>
          <w:tcPr>
            <w:tcW w:w="1526" w:type="dxa"/>
            <w:noWrap/>
            <w:hideMark/>
          </w:tcPr>
          <w:p w:rsidR="007B710B" w:rsidRPr="00A87C2A" w:rsidRDefault="007B710B" w:rsidP="007B710B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2241</w:t>
            </w:r>
          </w:p>
        </w:tc>
        <w:tc>
          <w:tcPr>
            <w:tcW w:w="4394" w:type="dxa"/>
            <w:hideMark/>
          </w:tcPr>
          <w:p w:rsidR="007B710B" w:rsidRPr="00A87C2A" w:rsidRDefault="007B710B" w:rsidP="007B710B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Ēku, būvju, telpu remonts</w:t>
            </w:r>
          </w:p>
        </w:tc>
        <w:tc>
          <w:tcPr>
            <w:tcW w:w="3260" w:type="dxa"/>
            <w:noWrap/>
            <w:hideMark/>
          </w:tcPr>
          <w:p w:rsidR="007B710B" w:rsidRPr="00A87C2A" w:rsidRDefault="007B710B" w:rsidP="00A87C2A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155</w:t>
            </w:r>
          </w:p>
        </w:tc>
      </w:tr>
      <w:tr w:rsidR="007B710B" w:rsidRPr="00A87C2A" w:rsidTr="002F5A45">
        <w:trPr>
          <w:trHeight w:val="300"/>
        </w:trPr>
        <w:tc>
          <w:tcPr>
            <w:tcW w:w="1526" w:type="dxa"/>
            <w:noWrap/>
            <w:hideMark/>
          </w:tcPr>
          <w:p w:rsidR="007B710B" w:rsidRPr="00A87C2A" w:rsidRDefault="007B710B" w:rsidP="007B710B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2251</w:t>
            </w:r>
          </w:p>
        </w:tc>
        <w:tc>
          <w:tcPr>
            <w:tcW w:w="4394" w:type="dxa"/>
            <w:hideMark/>
          </w:tcPr>
          <w:p w:rsidR="007B710B" w:rsidRPr="00A87C2A" w:rsidRDefault="007B710B" w:rsidP="007B710B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Informācijas sistēmas uzturēšana</w:t>
            </w:r>
          </w:p>
        </w:tc>
        <w:tc>
          <w:tcPr>
            <w:tcW w:w="3260" w:type="dxa"/>
            <w:noWrap/>
            <w:hideMark/>
          </w:tcPr>
          <w:p w:rsidR="007B710B" w:rsidRPr="00A87C2A" w:rsidRDefault="007B710B" w:rsidP="00A87C2A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273</w:t>
            </w:r>
          </w:p>
        </w:tc>
      </w:tr>
      <w:tr w:rsidR="007B710B" w:rsidRPr="00A87C2A" w:rsidTr="002F5A45">
        <w:trPr>
          <w:trHeight w:val="300"/>
        </w:trPr>
        <w:tc>
          <w:tcPr>
            <w:tcW w:w="1526" w:type="dxa"/>
            <w:noWrap/>
            <w:hideMark/>
          </w:tcPr>
          <w:p w:rsidR="007B710B" w:rsidRPr="00A87C2A" w:rsidRDefault="007B710B" w:rsidP="007B710B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2261</w:t>
            </w:r>
          </w:p>
        </w:tc>
        <w:tc>
          <w:tcPr>
            <w:tcW w:w="4394" w:type="dxa"/>
            <w:hideMark/>
          </w:tcPr>
          <w:p w:rsidR="007B710B" w:rsidRPr="00A87C2A" w:rsidRDefault="007B710B" w:rsidP="007B710B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Ēku, telpu īre, noma</w:t>
            </w:r>
          </w:p>
        </w:tc>
        <w:tc>
          <w:tcPr>
            <w:tcW w:w="3260" w:type="dxa"/>
            <w:noWrap/>
            <w:hideMark/>
          </w:tcPr>
          <w:p w:rsidR="007B710B" w:rsidRPr="00A87C2A" w:rsidRDefault="007B710B" w:rsidP="00A87C2A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2789</w:t>
            </w:r>
          </w:p>
        </w:tc>
      </w:tr>
      <w:tr w:rsidR="007B710B" w:rsidRPr="00A87C2A" w:rsidTr="002F5A45">
        <w:trPr>
          <w:trHeight w:val="600"/>
        </w:trPr>
        <w:tc>
          <w:tcPr>
            <w:tcW w:w="1526" w:type="dxa"/>
            <w:noWrap/>
            <w:hideMark/>
          </w:tcPr>
          <w:p w:rsidR="007B710B" w:rsidRPr="00A87C2A" w:rsidRDefault="007B710B" w:rsidP="007B710B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2300</w:t>
            </w:r>
          </w:p>
        </w:tc>
        <w:tc>
          <w:tcPr>
            <w:tcW w:w="4394" w:type="dxa"/>
            <w:hideMark/>
          </w:tcPr>
          <w:p w:rsidR="007B710B" w:rsidRPr="00A87C2A" w:rsidRDefault="007B710B" w:rsidP="007B710B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Krājumi, materiāli u.c. Inventārs</w:t>
            </w:r>
          </w:p>
        </w:tc>
        <w:tc>
          <w:tcPr>
            <w:tcW w:w="3260" w:type="dxa"/>
            <w:noWrap/>
            <w:hideMark/>
          </w:tcPr>
          <w:p w:rsidR="007B710B" w:rsidRPr="00A87C2A" w:rsidRDefault="007B710B" w:rsidP="00A87C2A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719</w:t>
            </w:r>
          </w:p>
        </w:tc>
      </w:tr>
      <w:tr w:rsidR="007B710B" w:rsidRPr="00A87C2A" w:rsidTr="002F5A45">
        <w:trPr>
          <w:trHeight w:val="300"/>
        </w:trPr>
        <w:tc>
          <w:tcPr>
            <w:tcW w:w="1526" w:type="dxa"/>
            <w:noWrap/>
            <w:hideMark/>
          </w:tcPr>
          <w:p w:rsidR="007B710B" w:rsidRPr="00A87C2A" w:rsidRDefault="007B710B" w:rsidP="007B710B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2311</w:t>
            </w:r>
          </w:p>
        </w:tc>
        <w:tc>
          <w:tcPr>
            <w:tcW w:w="4394" w:type="dxa"/>
            <w:hideMark/>
          </w:tcPr>
          <w:p w:rsidR="007B710B" w:rsidRPr="00A87C2A" w:rsidRDefault="007B710B" w:rsidP="007B710B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Biroja preces</w:t>
            </w:r>
          </w:p>
        </w:tc>
        <w:tc>
          <w:tcPr>
            <w:tcW w:w="3260" w:type="dxa"/>
            <w:noWrap/>
            <w:hideMark/>
          </w:tcPr>
          <w:p w:rsidR="007B710B" w:rsidRPr="00A87C2A" w:rsidRDefault="007B710B" w:rsidP="00A87C2A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266</w:t>
            </w:r>
          </w:p>
        </w:tc>
      </w:tr>
      <w:tr w:rsidR="007B710B" w:rsidRPr="00A87C2A" w:rsidTr="002F5A45">
        <w:trPr>
          <w:trHeight w:val="300"/>
        </w:trPr>
        <w:tc>
          <w:tcPr>
            <w:tcW w:w="1526" w:type="dxa"/>
            <w:noWrap/>
            <w:hideMark/>
          </w:tcPr>
          <w:p w:rsidR="007B710B" w:rsidRPr="00A87C2A" w:rsidRDefault="007B710B" w:rsidP="007B710B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2312</w:t>
            </w:r>
          </w:p>
        </w:tc>
        <w:tc>
          <w:tcPr>
            <w:tcW w:w="4394" w:type="dxa"/>
            <w:hideMark/>
          </w:tcPr>
          <w:p w:rsidR="007B710B" w:rsidRPr="00A87C2A" w:rsidRDefault="007B710B" w:rsidP="007B710B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Inventārs</w:t>
            </w:r>
          </w:p>
        </w:tc>
        <w:tc>
          <w:tcPr>
            <w:tcW w:w="3260" w:type="dxa"/>
            <w:noWrap/>
            <w:hideMark/>
          </w:tcPr>
          <w:p w:rsidR="007B710B" w:rsidRPr="00A87C2A" w:rsidRDefault="007B710B" w:rsidP="00A87C2A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328</w:t>
            </w:r>
          </w:p>
        </w:tc>
      </w:tr>
      <w:tr w:rsidR="007B710B" w:rsidRPr="00A87C2A" w:rsidTr="002F5A45">
        <w:trPr>
          <w:trHeight w:val="525"/>
        </w:trPr>
        <w:tc>
          <w:tcPr>
            <w:tcW w:w="1526" w:type="dxa"/>
            <w:noWrap/>
            <w:hideMark/>
          </w:tcPr>
          <w:p w:rsidR="007B710B" w:rsidRPr="00A87C2A" w:rsidRDefault="007B710B" w:rsidP="007B710B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2350</w:t>
            </w:r>
          </w:p>
        </w:tc>
        <w:tc>
          <w:tcPr>
            <w:tcW w:w="4394" w:type="dxa"/>
            <w:hideMark/>
          </w:tcPr>
          <w:p w:rsidR="007B710B" w:rsidRPr="00A87C2A" w:rsidRDefault="007B710B" w:rsidP="007B710B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Kārtējā remonta un iestāžu uzturēšanas izdevumi</w:t>
            </w:r>
          </w:p>
        </w:tc>
        <w:tc>
          <w:tcPr>
            <w:tcW w:w="3260" w:type="dxa"/>
            <w:noWrap/>
            <w:hideMark/>
          </w:tcPr>
          <w:p w:rsidR="007B710B" w:rsidRPr="00A87C2A" w:rsidRDefault="007B710B" w:rsidP="00A87C2A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125</w:t>
            </w:r>
          </w:p>
        </w:tc>
      </w:tr>
      <w:tr w:rsidR="007B710B" w:rsidRPr="00A87C2A" w:rsidTr="002F5A45">
        <w:trPr>
          <w:trHeight w:val="600"/>
        </w:trPr>
        <w:tc>
          <w:tcPr>
            <w:tcW w:w="1526" w:type="dxa"/>
            <w:noWrap/>
            <w:hideMark/>
          </w:tcPr>
          <w:p w:rsidR="007B710B" w:rsidRPr="00A87C2A" w:rsidRDefault="007B710B" w:rsidP="007B710B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2500</w:t>
            </w:r>
          </w:p>
        </w:tc>
        <w:tc>
          <w:tcPr>
            <w:tcW w:w="4394" w:type="dxa"/>
            <w:hideMark/>
          </w:tcPr>
          <w:p w:rsidR="007B710B" w:rsidRPr="00A87C2A" w:rsidRDefault="007B710B" w:rsidP="007B710B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Budžeta iestāžu nodokļa maksājumi</w:t>
            </w:r>
          </w:p>
        </w:tc>
        <w:tc>
          <w:tcPr>
            <w:tcW w:w="3260" w:type="dxa"/>
            <w:noWrap/>
            <w:hideMark/>
          </w:tcPr>
          <w:p w:rsidR="007B710B" w:rsidRPr="00A87C2A" w:rsidRDefault="007B710B" w:rsidP="00A87C2A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434</w:t>
            </w:r>
          </w:p>
        </w:tc>
      </w:tr>
      <w:tr w:rsidR="007B710B" w:rsidRPr="00A87C2A" w:rsidTr="002F5A45">
        <w:trPr>
          <w:trHeight w:val="300"/>
        </w:trPr>
        <w:tc>
          <w:tcPr>
            <w:tcW w:w="1526" w:type="dxa"/>
            <w:noWrap/>
            <w:hideMark/>
          </w:tcPr>
          <w:p w:rsidR="007B710B" w:rsidRPr="00A87C2A" w:rsidRDefault="007B710B" w:rsidP="007B710B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2519</w:t>
            </w:r>
          </w:p>
        </w:tc>
        <w:tc>
          <w:tcPr>
            <w:tcW w:w="4394" w:type="dxa"/>
            <w:hideMark/>
          </w:tcPr>
          <w:p w:rsidR="007B710B" w:rsidRPr="00A87C2A" w:rsidRDefault="007B710B" w:rsidP="007B710B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Pārējie nodokļi un nodevas</w:t>
            </w:r>
          </w:p>
        </w:tc>
        <w:tc>
          <w:tcPr>
            <w:tcW w:w="3260" w:type="dxa"/>
            <w:noWrap/>
            <w:hideMark/>
          </w:tcPr>
          <w:p w:rsidR="007B710B" w:rsidRPr="00A87C2A" w:rsidRDefault="007B710B" w:rsidP="00A87C2A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434</w:t>
            </w:r>
          </w:p>
        </w:tc>
      </w:tr>
      <w:tr w:rsidR="007B710B" w:rsidRPr="00A87C2A" w:rsidTr="002F5A45">
        <w:trPr>
          <w:trHeight w:val="870"/>
        </w:trPr>
        <w:tc>
          <w:tcPr>
            <w:tcW w:w="1526" w:type="dxa"/>
            <w:noWrap/>
            <w:hideMark/>
          </w:tcPr>
          <w:p w:rsidR="007B710B" w:rsidRPr="00A87C2A" w:rsidRDefault="007B710B" w:rsidP="007B710B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5000</w:t>
            </w:r>
          </w:p>
        </w:tc>
        <w:tc>
          <w:tcPr>
            <w:tcW w:w="4394" w:type="dxa"/>
            <w:hideMark/>
          </w:tcPr>
          <w:p w:rsidR="007B710B" w:rsidRPr="00A87C2A" w:rsidRDefault="007B710B" w:rsidP="007B710B">
            <w:pPr>
              <w:ind w:firstLine="0"/>
              <w:rPr>
                <w:b/>
                <w:bCs/>
                <w:sz w:val="24"/>
                <w:szCs w:val="24"/>
              </w:rPr>
            </w:pPr>
            <w:r w:rsidRPr="00A87C2A">
              <w:rPr>
                <w:b/>
                <w:bCs/>
                <w:sz w:val="24"/>
                <w:szCs w:val="24"/>
              </w:rPr>
              <w:t>Nemateriālo ieguldījumu amortizācija, pamatlīdzekļu nolietojums</w:t>
            </w:r>
          </w:p>
        </w:tc>
        <w:tc>
          <w:tcPr>
            <w:tcW w:w="3260" w:type="dxa"/>
            <w:noWrap/>
            <w:hideMark/>
          </w:tcPr>
          <w:p w:rsidR="007B710B" w:rsidRPr="00A87C2A" w:rsidRDefault="007B710B" w:rsidP="00A87C2A">
            <w:pPr>
              <w:rPr>
                <w:b/>
                <w:bCs/>
                <w:sz w:val="24"/>
                <w:szCs w:val="24"/>
              </w:rPr>
            </w:pPr>
            <w:r w:rsidRPr="00A87C2A">
              <w:rPr>
                <w:b/>
                <w:bCs/>
                <w:sz w:val="24"/>
                <w:szCs w:val="24"/>
              </w:rPr>
              <w:t>6869</w:t>
            </w:r>
          </w:p>
        </w:tc>
      </w:tr>
      <w:tr w:rsidR="007B710B" w:rsidRPr="00A87C2A" w:rsidTr="002F5A45">
        <w:trPr>
          <w:trHeight w:val="300"/>
        </w:trPr>
        <w:tc>
          <w:tcPr>
            <w:tcW w:w="1526" w:type="dxa"/>
            <w:noWrap/>
            <w:hideMark/>
          </w:tcPr>
          <w:p w:rsidR="007B710B" w:rsidRPr="00A87C2A" w:rsidRDefault="007B710B" w:rsidP="007B710B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5100</w:t>
            </w:r>
          </w:p>
        </w:tc>
        <w:tc>
          <w:tcPr>
            <w:tcW w:w="4394" w:type="dxa"/>
            <w:noWrap/>
            <w:hideMark/>
          </w:tcPr>
          <w:p w:rsidR="007B710B" w:rsidRPr="00A87C2A" w:rsidRDefault="007B710B" w:rsidP="007B710B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 xml:space="preserve">Nemateriālie ieguldījumi </w:t>
            </w:r>
          </w:p>
        </w:tc>
        <w:tc>
          <w:tcPr>
            <w:tcW w:w="3260" w:type="dxa"/>
            <w:noWrap/>
            <w:hideMark/>
          </w:tcPr>
          <w:p w:rsidR="007B710B" w:rsidRPr="00A87C2A" w:rsidRDefault="007B710B" w:rsidP="00A87C2A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3778</w:t>
            </w:r>
          </w:p>
        </w:tc>
      </w:tr>
      <w:tr w:rsidR="007B710B" w:rsidRPr="00A87C2A" w:rsidTr="002F5A45">
        <w:trPr>
          <w:trHeight w:val="300"/>
        </w:trPr>
        <w:tc>
          <w:tcPr>
            <w:tcW w:w="1526" w:type="dxa"/>
            <w:noWrap/>
            <w:hideMark/>
          </w:tcPr>
          <w:p w:rsidR="007B710B" w:rsidRPr="00A87C2A" w:rsidRDefault="007B710B" w:rsidP="007B710B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5200</w:t>
            </w:r>
          </w:p>
        </w:tc>
        <w:tc>
          <w:tcPr>
            <w:tcW w:w="4394" w:type="dxa"/>
            <w:noWrap/>
            <w:hideMark/>
          </w:tcPr>
          <w:p w:rsidR="007B710B" w:rsidRPr="00A87C2A" w:rsidRDefault="007B710B" w:rsidP="007B710B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Pamatlīdzekļi</w:t>
            </w:r>
          </w:p>
        </w:tc>
        <w:tc>
          <w:tcPr>
            <w:tcW w:w="3260" w:type="dxa"/>
            <w:noWrap/>
            <w:hideMark/>
          </w:tcPr>
          <w:p w:rsidR="007B710B" w:rsidRPr="00A87C2A" w:rsidRDefault="007B710B" w:rsidP="00A87C2A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3091</w:t>
            </w:r>
          </w:p>
        </w:tc>
      </w:tr>
      <w:tr w:rsidR="007B710B" w:rsidRPr="00A87C2A" w:rsidTr="002F5A45">
        <w:trPr>
          <w:trHeight w:val="315"/>
        </w:trPr>
        <w:tc>
          <w:tcPr>
            <w:tcW w:w="1526" w:type="dxa"/>
            <w:noWrap/>
            <w:hideMark/>
          </w:tcPr>
          <w:p w:rsidR="007B710B" w:rsidRPr="00A87C2A" w:rsidRDefault="007B710B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 </w:t>
            </w:r>
          </w:p>
        </w:tc>
        <w:tc>
          <w:tcPr>
            <w:tcW w:w="4394" w:type="dxa"/>
            <w:noWrap/>
            <w:hideMark/>
          </w:tcPr>
          <w:p w:rsidR="007B710B" w:rsidRPr="00A87C2A" w:rsidRDefault="007B710B" w:rsidP="007B710B">
            <w:pPr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A87C2A">
              <w:rPr>
                <w:b/>
                <w:bCs/>
                <w:i/>
                <w:iCs/>
                <w:sz w:val="24"/>
                <w:szCs w:val="24"/>
              </w:rPr>
              <w:t>Netiešās izmaksas kopā:</w:t>
            </w:r>
          </w:p>
        </w:tc>
        <w:tc>
          <w:tcPr>
            <w:tcW w:w="3260" w:type="dxa"/>
            <w:noWrap/>
            <w:hideMark/>
          </w:tcPr>
          <w:p w:rsidR="007B710B" w:rsidRPr="00A87C2A" w:rsidRDefault="007B710B" w:rsidP="00A87C2A">
            <w:pPr>
              <w:rPr>
                <w:b/>
                <w:bCs/>
                <w:sz w:val="24"/>
                <w:szCs w:val="24"/>
              </w:rPr>
            </w:pPr>
            <w:r w:rsidRPr="00A87C2A">
              <w:rPr>
                <w:b/>
                <w:bCs/>
                <w:sz w:val="24"/>
                <w:szCs w:val="24"/>
              </w:rPr>
              <w:t>41465</w:t>
            </w:r>
          </w:p>
        </w:tc>
      </w:tr>
      <w:tr w:rsidR="004B5BE5" w:rsidRPr="00A87C2A" w:rsidTr="002F5A45">
        <w:trPr>
          <w:trHeight w:val="315"/>
        </w:trPr>
        <w:tc>
          <w:tcPr>
            <w:tcW w:w="1526" w:type="dxa"/>
            <w:noWrap/>
          </w:tcPr>
          <w:p w:rsidR="004B5BE5" w:rsidRPr="00A87C2A" w:rsidRDefault="004B5BE5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noWrap/>
          </w:tcPr>
          <w:p w:rsidR="004B5BE5" w:rsidRPr="00A87C2A" w:rsidRDefault="004B5BE5" w:rsidP="007B710B">
            <w:pPr>
              <w:ind w:firstLine="0"/>
              <w:rPr>
                <w:b/>
                <w:bCs/>
                <w:sz w:val="24"/>
                <w:szCs w:val="24"/>
              </w:rPr>
            </w:pPr>
            <w:r w:rsidRPr="00A87C2A">
              <w:rPr>
                <w:b/>
                <w:bCs/>
                <w:sz w:val="24"/>
                <w:szCs w:val="24"/>
              </w:rPr>
              <w:t>Izmaksas kopā</w:t>
            </w:r>
          </w:p>
        </w:tc>
        <w:tc>
          <w:tcPr>
            <w:tcW w:w="3260" w:type="dxa"/>
            <w:noWrap/>
          </w:tcPr>
          <w:p w:rsidR="004B5BE5" w:rsidRPr="00A87C2A" w:rsidRDefault="004B5BE5" w:rsidP="00A87C2A">
            <w:pPr>
              <w:rPr>
                <w:b/>
                <w:bCs/>
                <w:sz w:val="24"/>
                <w:szCs w:val="24"/>
              </w:rPr>
            </w:pPr>
            <w:r w:rsidRPr="00A87C2A">
              <w:rPr>
                <w:b/>
                <w:bCs/>
                <w:sz w:val="24"/>
                <w:szCs w:val="24"/>
              </w:rPr>
              <w:t>17</w:t>
            </w:r>
            <w:r w:rsidR="002F2663" w:rsidRPr="00A87C2A">
              <w:rPr>
                <w:b/>
                <w:bCs/>
                <w:sz w:val="24"/>
                <w:szCs w:val="24"/>
              </w:rPr>
              <w:t>9069</w:t>
            </w:r>
          </w:p>
        </w:tc>
      </w:tr>
      <w:tr w:rsidR="004B5BE5" w:rsidRPr="00A87C2A" w:rsidTr="002F5A45">
        <w:trPr>
          <w:trHeight w:val="315"/>
        </w:trPr>
        <w:tc>
          <w:tcPr>
            <w:tcW w:w="1526" w:type="dxa"/>
            <w:noWrap/>
          </w:tcPr>
          <w:p w:rsidR="004B5BE5" w:rsidRPr="00A87C2A" w:rsidRDefault="004B5BE5">
            <w:pPr>
              <w:rPr>
                <w:b/>
                <w:sz w:val="24"/>
                <w:szCs w:val="24"/>
              </w:rPr>
            </w:pPr>
            <w:r w:rsidRPr="00A87C2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  <w:noWrap/>
          </w:tcPr>
          <w:p w:rsidR="004B5BE5" w:rsidRPr="00A87C2A" w:rsidRDefault="004B5BE5" w:rsidP="007B710B">
            <w:pPr>
              <w:ind w:firstLine="0"/>
              <w:rPr>
                <w:bCs/>
                <w:sz w:val="24"/>
                <w:szCs w:val="24"/>
              </w:rPr>
            </w:pPr>
            <w:r w:rsidRPr="00A87C2A">
              <w:rPr>
                <w:bCs/>
                <w:sz w:val="24"/>
                <w:szCs w:val="24"/>
              </w:rPr>
              <w:t>Rentabilitāte 11%</w:t>
            </w:r>
          </w:p>
        </w:tc>
        <w:tc>
          <w:tcPr>
            <w:tcW w:w="3260" w:type="dxa"/>
            <w:noWrap/>
          </w:tcPr>
          <w:p w:rsidR="004B5BE5" w:rsidRPr="00A87C2A" w:rsidRDefault="002F2663" w:rsidP="00A87C2A">
            <w:pPr>
              <w:rPr>
                <w:b/>
                <w:bCs/>
                <w:sz w:val="24"/>
                <w:szCs w:val="24"/>
              </w:rPr>
            </w:pPr>
            <w:r w:rsidRPr="00A87C2A">
              <w:rPr>
                <w:b/>
                <w:bCs/>
                <w:sz w:val="24"/>
                <w:szCs w:val="24"/>
              </w:rPr>
              <w:t>19698</w:t>
            </w:r>
          </w:p>
        </w:tc>
      </w:tr>
      <w:tr w:rsidR="007B710B" w:rsidRPr="00A87C2A" w:rsidTr="002F5A45">
        <w:trPr>
          <w:trHeight w:val="315"/>
        </w:trPr>
        <w:tc>
          <w:tcPr>
            <w:tcW w:w="1526" w:type="dxa"/>
            <w:noWrap/>
            <w:hideMark/>
          </w:tcPr>
          <w:p w:rsidR="007B710B" w:rsidRPr="00A87C2A" w:rsidRDefault="007B710B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 </w:t>
            </w:r>
          </w:p>
        </w:tc>
        <w:tc>
          <w:tcPr>
            <w:tcW w:w="4394" w:type="dxa"/>
            <w:noWrap/>
            <w:hideMark/>
          </w:tcPr>
          <w:p w:rsidR="007B710B" w:rsidRPr="00A87C2A" w:rsidRDefault="007B710B" w:rsidP="007B710B">
            <w:pPr>
              <w:ind w:firstLine="0"/>
              <w:rPr>
                <w:b/>
                <w:bCs/>
                <w:sz w:val="24"/>
                <w:szCs w:val="24"/>
              </w:rPr>
            </w:pPr>
            <w:r w:rsidRPr="00A87C2A">
              <w:rPr>
                <w:b/>
                <w:bCs/>
                <w:sz w:val="24"/>
                <w:szCs w:val="24"/>
              </w:rPr>
              <w:t>Pakalpojuma izmaksas kopā:</w:t>
            </w:r>
          </w:p>
        </w:tc>
        <w:tc>
          <w:tcPr>
            <w:tcW w:w="3260" w:type="dxa"/>
            <w:noWrap/>
            <w:hideMark/>
          </w:tcPr>
          <w:p w:rsidR="007B710B" w:rsidRPr="00A87C2A" w:rsidRDefault="002F2663" w:rsidP="00A87C2A">
            <w:pPr>
              <w:rPr>
                <w:b/>
                <w:bCs/>
                <w:sz w:val="24"/>
                <w:szCs w:val="24"/>
              </w:rPr>
            </w:pPr>
            <w:r w:rsidRPr="00A87C2A">
              <w:rPr>
                <w:b/>
                <w:bCs/>
                <w:sz w:val="24"/>
                <w:szCs w:val="24"/>
              </w:rPr>
              <w:t>198767</w:t>
            </w:r>
          </w:p>
        </w:tc>
      </w:tr>
      <w:tr w:rsidR="007B710B" w:rsidRPr="00A87C2A" w:rsidTr="002F5A45">
        <w:trPr>
          <w:trHeight w:val="300"/>
        </w:trPr>
        <w:tc>
          <w:tcPr>
            <w:tcW w:w="1526" w:type="dxa"/>
            <w:noWrap/>
            <w:hideMark/>
          </w:tcPr>
          <w:p w:rsidR="007B710B" w:rsidRPr="00A87C2A" w:rsidRDefault="007B710B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noWrap/>
            <w:hideMark/>
          </w:tcPr>
          <w:p w:rsidR="007B710B" w:rsidRPr="00A87C2A" w:rsidRDefault="007B710B" w:rsidP="007B710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noWrap/>
            <w:hideMark/>
          </w:tcPr>
          <w:p w:rsidR="007B710B" w:rsidRPr="00A87C2A" w:rsidRDefault="007B710B" w:rsidP="00A87C2A">
            <w:pPr>
              <w:rPr>
                <w:sz w:val="24"/>
                <w:szCs w:val="24"/>
              </w:rPr>
            </w:pPr>
          </w:p>
        </w:tc>
      </w:tr>
      <w:tr w:rsidR="007B710B" w:rsidRPr="00A87C2A" w:rsidTr="002F5A45">
        <w:trPr>
          <w:trHeight w:val="600"/>
        </w:trPr>
        <w:tc>
          <w:tcPr>
            <w:tcW w:w="1526" w:type="dxa"/>
            <w:noWrap/>
            <w:hideMark/>
          </w:tcPr>
          <w:p w:rsidR="007B710B" w:rsidRPr="00A87C2A" w:rsidRDefault="007B710B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7B710B" w:rsidRPr="00A87C2A" w:rsidRDefault="007B710B" w:rsidP="007B710B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Maksas pakalpojuma vienību skaits trīs gadu laikā</w:t>
            </w:r>
          </w:p>
        </w:tc>
        <w:tc>
          <w:tcPr>
            <w:tcW w:w="3260" w:type="dxa"/>
            <w:noWrap/>
            <w:hideMark/>
          </w:tcPr>
          <w:p w:rsidR="007B710B" w:rsidRPr="00A87C2A" w:rsidRDefault="007B710B" w:rsidP="00A87C2A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4000</w:t>
            </w:r>
          </w:p>
        </w:tc>
      </w:tr>
      <w:tr w:rsidR="007B710B" w:rsidRPr="00A87C2A" w:rsidTr="002F5A45">
        <w:trPr>
          <w:trHeight w:val="600"/>
        </w:trPr>
        <w:tc>
          <w:tcPr>
            <w:tcW w:w="1526" w:type="dxa"/>
            <w:noWrap/>
            <w:hideMark/>
          </w:tcPr>
          <w:p w:rsidR="007B710B" w:rsidRPr="00A87C2A" w:rsidRDefault="007B710B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7B710B" w:rsidRPr="00A87C2A" w:rsidRDefault="007B710B" w:rsidP="007B710B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Pašizmaksas pakalpojuma izcenojums</w:t>
            </w:r>
          </w:p>
        </w:tc>
        <w:tc>
          <w:tcPr>
            <w:tcW w:w="3260" w:type="dxa"/>
            <w:noWrap/>
            <w:hideMark/>
          </w:tcPr>
          <w:p w:rsidR="007B710B" w:rsidRPr="00A87C2A" w:rsidRDefault="004B5BE5" w:rsidP="00A87C2A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49.</w:t>
            </w:r>
            <w:r w:rsidR="002F2663" w:rsidRPr="00A87C2A">
              <w:rPr>
                <w:sz w:val="24"/>
                <w:szCs w:val="24"/>
              </w:rPr>
              <w:t>69</w:t>
            </w:r>
          </w:p>
        </w:tc>
      </w:tr>
      <w:tr w:rsidR="007B710B" w:rsidRPr="00A87C2A" w:rsidTr="002F5A45">
        <w:trPr>
          <w:trHeight w:val="600"/>
        </w:trPr>
        <w:tc>
          <w:tcPr>
            <w:tcW w:w="1526" w:type="dxa"/>
            <w:noWrap/>
            <w:hideMark/>
          </w:tcPr>
          <w:p w:rsidR="007B710B" w:rsidRPr="00A87C2A" w:rsidRDefault="007B710B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7B710B" w:rsidRPr="00A87C2A" w:rsidRDefault="007B710B" w:rsidP="007B710B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Maksas pakalpojuma izcenojums ar noapaļojumu</w:t>
            </w:r>
          </w:p>
        </w:tc>
        <w:tc>
          <w:tcPr>
            <w:tcW w:w="3260" w:type="dxa"/>
            <w:noWrap/>
            <w:hideMark/>
          </w:tcPr>
          <w:p w:rsidR="007B710B" w:rsidRPr="00A87C2A" w:rsidRDefault="007B710B" w:rsidP="00A87C2A">
            <w:pPr>
              <w:rPr>
                <w:b/>
                <w:bCs/>
                <w:sz w:val="24"/>
                <w:szCs w:val="24"/>
              </w:rPr>
            </w:pPr>
            <w:r w:rsidRPr="00A87C2A">
              <w:rPr>
                <w:b/>
                <w:bCs/>
                <w:sz w:val="24"/>
                <w:szCs w:val="24"/>
              </w:rPr>
              <w:t>50.00</w:t>
            </w:r>
          </w:p>
        </w:tc>
      </w:tr>
      <w:tr w:rsidR="007B710B" w:rsidRPr="00A87C2A" w:rsidTr="002F5A45">
        <w:trPr>
          <w:trHeight w:val="600"/>
        </w:trPr>
        <w:tc>
          <w:tcPr>
            <w:tcW w:w="1526" w:type="dxa"/>
            <w:noWrap/>
            <w:hideMark/>
          </w:tcPr>
          <w:p w:rsidR="007B710B" w:rsidRPr="00A87C2A" w:rsidRDefault="007B710B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7B710B" w:rsidRPr="00A87C2A" w:rsidRDefault="007B710B" w:rsidP="007B710B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Prognozētie ieņēmumi trīs gadu laikā</w:t>
            </w:r>
          </w:p>
        </w:tc>
        <w:tc>
          <w:tcPr>
            <w:tcW w:w="3260" w:type="dxa"/>
            <w:noWrap/>
            <w:hideMark/>
          </w:tcPr>
          <w:p w:rsidR="007B710B" w:rsidRPr="00A87C2A" w:rsidRDefault="007B710B" w:rsidP="00A87C2A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200000</w:t>
            </w:r>
          </w:p>
        </w:tc>
      </w:tr>
      <w:tr w:rsidR="007B710B" w:rsidRPr="00A87C2A" w:rsidTr="002F5A45">
        <w:trPr>
          <w:trHeight w:val="255"/>
        </w:trPr>
        <w:tc>
          <w:tcPr>
            <w:tcW w:w="1526" w:type="dxa"/>
            <w:noWrap/>
            <w:hideMark/>
          </w:tcPr>
          <w:p w:rsidR="007B710B" w:rsidRPr="00A87C2A" w:rsidRDefault="007B710B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noWrap/>
            <w:hideMark/>
          </w:tcPr>
          <w:p w:rsidR="007B710B" w:rsidRPr="00A87C2A" w:rsidRDefault="007B710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noWrap/>
            <w:hideMark/>
          </w:tcPr>
          <w:p w:rsidR="007B710B" w:rsidRPr="00A87C2A" w:rsidRDefault="007B710B" w:rsidP="00A87C2A">
            <w:pPr>
              <w:rPr>
                <w:sz w:val="24"/>
                <w:szCs w:val="24"/>
              </w:rPr>
            </w:pPr>
          </w:p>
        </w:tc>
      </w:tr>
    </w:tbl>
    <w:p w:rsidR="00825702" w:rsidRPr="00A87C2A" w:rsidRDefault="00825702" w:rsidP="007B710B">
      <w:pPr>
        <w:tabs>
          <w:tab w:val="left" w:pos="1694"/>
        </w:tabs>
        <w:ind w:firstLine="0"/>
        <w:rPr>
          <w:sz w:val="24"/>
          <w:szCs w:val="24"/>
        </w:rPr>
      </w:pPr>
      <w:r w:rsidRPr="00A87C2A">
        <w:rPr>
          <w:sz w:val="24"/>
          <w:szCs w:val="24"/>
        </w:rPr>
        <w:t>Visas izmaksas norādītas ar noapaļojumu līdz veselam skaitlim</w:t>
      </w:r>
      <w:r w:rsidR="005A1A7E" w:rsidRPr="00A87C2A">
        <w:rPr>
          <w:sz w:val="24"/>
          <w:szCs w:val="24"/>
        </w:rPr>
        <w:t>.</w:t>
      </w:r>
    </w:p>
    <w:p w:rsidR="002F2663" w:rsidRDefault="002F2663" w:rsidP="002F2663">
      <w:pPr>
        <w:ind w:firstLine="0"/>
      </w:pPr>
    </w:p>
    <w:p w:rsidR="0098589F" w:rsidRPr="00A87C2A" w:rsidRDefault="0098589F" w:rsidP="0098589F">
      <w:pPr>
        <w:ind w:firstLine="0"/>
        <w:rPr>
          <w:sz w:val="24"/>
          <w:szCs w:val="24"/>
        </w:rPr>
      </w:pPr>
      <w:r w:rsidRPr="00A87C2A">
        <w:rPr>
          <w:sz w:val="24"/>
          <w:szCs w:val="24"/>
        </w:rPr>
        <w:t>P</w:t>
      </w:r>
      <w:r>
        <w:rPr>
          <w:sz w:val="24"/>
          <w:szCs w:val="24"/>
        </w:rPr>
        <w:t>askaidrojums aprēķina pozīcijām.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8328"/>
      </w:tblGrid>
      <w:tr w:rsidR="0098589F" w:rsidRPr="00A87C2A" w:rsidTr="005B4F27">
        <w:tc>
          <w:tcPr>
            <w:tcW w:w="9287" w:type="dxa"/>
            <w:gridSpan w:val="2"/>
          </w:tcPr>
          <w:p w:rsidR="0098589F" w:rsidRPr="00A87C2A" w:rsidRDefault="0098589F" w:rsidP="005B4F27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Darbības apraksts</w:t>
            </w:r>
          </w:p>
        </w:tc>
      </w:tr>
      <w:tr w:rsidR="0098589F" w:rsidRPr="00A87C2A" w:rsidTr="005B4F27">
        <w:tc>
          <w:tcPr>
            <w:tcW w:w="959" w:type="dxa"/>
          </w:tcPr>
          <w:p w:rsidR="0098589F" w:rsidRPr="00A87C2A" w:rsidRDefault="0098589F" w:rsidP="005B4F2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28" w:type="dxa"/>
          </w:tcPr>
          <w:p w:rsidR="0098589F" w:rsidRPr="00823ED3" w:rsidRDefault="0098589F" w:rsidP="005B4F27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</w:rPr>
              <w:t xml:space="preserve">Tiešās izmaksas - </w:t>
            </w:r>
            <w:r w:rsidRPr="00A87C2A">
              <w:rPr>
                <w:sz w:val="24"/>
                <w:szCs w:val="24"/>
              </w:rPr>
              <w:t xml:space="preserve">ir tieši saistītas ar noteiktu pakalpojumu veikšanu. </w:t>
            </w:r>
            <w:r>
              <w:rPr>
                <w:sz w:val="24"/>
                <w:szCs w:val="24"/>
              </w:rPr>
              <w:t>Tās veidojas no tiešām materiālām izmaksām un to darbinieku algām</w:t>
            </w:r>
            <w:r w:rsidRPr="00A87C2A">
              <w:rPr>
                <w:sz w:val="24"/>
                <w:szCs w:val="24"/>
              </w:rPr>
              <w:t>, kas piedalās pakalpojumu veikšanā.</w:t>
            </w:r>
            <w:r>
              <w:rPr>
                <w:sz w:val="24"/>
                <w:szCs w:val="24"/>
              </w:rPr>
              <w:t xml:space="preserve"> </w:t>
            </w:r>
            <w:r w:rsidRPr="00823ED3">
              <w:rPr>
                <w:rFonts w:eastAsia="Times New Roman"/>
                <w:sz w:val="24"/>
                <w:szCs w:val="24"/>
                <w:lang w:eastAsia="lv-LV"/>
              </w:rPr>
              <w:t xml:space="preserve">Publiskā pakalpojuma tiešo izmaksu cenas aprēķinam par pamatu ir 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ņemtas</w:t>
            </w:r>
            <w:r w:rsidRPr="00823ED3">
              <w:rPr>
                <w:rFonts w:eastAsia="Times New Roman"/>
                <w:sz w:val="24"/>
                <w:szCs w:val="24"/>
                <w:lang w:eastAsia="lv-LV"/>
              </w:rPr>
              <w:t xml:space="preserve"> viena darbinieka pilnas slodzes izmaksas.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 Plānotais atalgojums noteikts</w:t>
            </w:r>
            <w:r w:rsidRPr="00823ED3">
              <w:rPr>
                <w:rFonts w:eastAsia="Times New Roman"/>
                <w:sz w:val="24"/>
                <w:szCs w:val="24"/>
                <w:lang w:eastAsia="lv-LV"/>
              </w:rPr>
              <w:t xml:space="preserve">, saskaņā ar 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amatu</w:t>
            </w:r>
            <w:r w:rsidRPr="00823ED3">
              <w:rPr>
                <w:rFonts w:eastAsia="Times New Roman"/>
                <w:sz w:val="24"/>
                <w:szCs w:val="24"/>
                <w:lang w:eastAsia="lv-LV"/>
              </w:rPr>
              <w:t xml:space="preserve"> sarakstā noteikt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aj</w:t>
            </w:r>
            <w:r w:rsidRPr="00823ED3">
              <w:rPr>
                <w:rFonts w:eastAsia="Times New Roman"/>
                <w:sz w:val="24"/>
                <w:szCs w:val="24"/>
                <w:lang w:eastAsia="lv-LV"/>
              </w:rPr>
              <w:t xml:space="preserve">ām algām un nolikumu </w:t>
            </w:r>
            <w:r w:rsidRPr="009F66DF">
              <w:rPr>
                <w:rFonts w:eastAsia="Times New Roman"/>
                <w:sz w:val="24"/>
                <w:szCs w:val="24"/>
                <w:lang w:eastAsia="lv-LV"/>
              </w:rPr>
              <w:t>“Par valsts SIA “Autotransporta direkcija” darba samaksas sistēmu”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.</w:t>
            </w:r>
            <w:r w:rsidRPr="00823ED3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Izmaksās ir pieskaitīta</w:t>
            </w:r>
            <w:r w:rsidRPr="00823ED3">
              <w:rPr>
                <w:rFonts w:eastAsia="Times New Roman"/>
                <w:sz w:val="24"/>
                <w:szCs w:val="24"/>
                <w:lang w:eastAsia="lv-LV"/>
              </w:rPr>
              <w:t xml:space="preserve"> samaksa par pakalpojumiem un materiālu, 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komunāliem maksājumiem</w:t>
            </w:r>
            <w:r w:rsidRPr="00823ED3">
              <w:rPr>
                <w:rFonts w:eastAsia="Times New Roman"/>
                <w:sz w:val="24"/>
                <w:szCs w:val="24"/>
                <w:lang w:eastAsia="lv-LV"/>
              </w:rPr>
              <w:t xml:space="preserve"> un mazvērtīgā inventāra iegādes, IT ekspluatācijas izmaksas un citu materiālo izmaksu summa, kurā izmaksas plāno tādā apmērā, lai nodrošinātu attiecīgā pakalpojuma sniegšanu un nodrošinātu tā pieejamību.</w:t>
            </w:r>
          </w:p>
          <w:p w:rsidR="0098589F" w:rsidRPr="00823ED3" w:rsidRDefault="0098589F" w:rsidP="005B4F27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Ir</w:t>
            </w:r>
            <w:r w:rsidRPr="00823ED3">
              <w:rPr>
                <w:rFonts w:eastAsia="Times New Roman"/>
                <w:sz w:val="24"/>
                <w:szCs w:val="24"/>
                <w:lang w:eastAsia="lv-LV"/>
              </w:rPr>
              <w:t xml:space="preserve"> plānota to pamatlīdzekļu un nemateriālo ieguldījumu nolietojuma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 un amortizācijas</w:t>
            </w:r>
            <w:r w:rsidRPr="00823ED3">
              <w:rPr>
                <w:rFonts w:eastAsia="Times New Roman"/>
                <w:sz w:val="24"/>
                <w:szCs w:val="24"/>
                <w:lang w:eastAsia="lv-LV"/>
              </w:rPr>
              <w:t xml:space="preserve"> summa, kurus izmanto attiecīgā maksas pakalpojuma sniegšanai un pakalpojuma pieejamības nodrošināšanai un plānojamo pamatlīdzekļu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 un nemateriālo ieguldījumu </w:t>
            </w:r>
            <w:r w:rsidRPr="00823ED3">
              <w:rPr>
                <w:rFonts w:eastAsia="Times New Roman"/>
                <w:sz w:val="24"/>
                <w:szCs w:val="24"/>
                <w:lang w:eastAsia="lv-LV"/>
              </w:rPr>
              <w:t xml:space="preserve">nolietojumu 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un amortizācijas </w:t>
            </w:r>
            <w:r w:rsidRPr="00823ED3">
              <w:rPr>
                <w:rFonts w:eastAsia="Times New Roman"/>
                <w:sz w:val="24"/>
                <w:szCs w:val="24"/>
                <w:lang w:eastAsia="lv-LV"/>
              </w:rPr>
              <w:t>summu.</w:t>
            </w:r>
          </w:p>
        </w:tc>
      </w:tr>
      <w:tr w:rsidR="0098589F" w:rsidRPr="00A87C2A" w:rsidTr="005B4F27">
        <w:tc>
          <w:tcPr>
            <w:tcW w:w="959" w:type="dxa"/>
          </w:tcPr>
          <w:p w:rsidR="0098589F" w:rsidRPr="00A87C2A" w:rsidRDefault="0098589F" w:rsidP="005B4F27">
            <w:pPr>
              <w:ind w:firstLine="0"/>
              <w:jc w:val="center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</w:t>
            </w:r>
          </w:p>
        </w:tc>
        <w:tc>
          <w:tcPr>
            <w:tcW w:w="8328" w:type="dxa"/>
          </w:tcPr>
          <w:p w:rsidR="0098589F" w:rsidRPr="00A87C2A" w:rsidRDefault="0098589F" w:rsidP="005B4F27">
            <w:pPr>
              <w:ind w:firstLine="0"/>
              <w:jc w:val="both"/>
              <w:rPr>
                <w:sz w:val="24"/>
                <w:szCs w:val="24"/>
              </w:rPr>
            </w:pPr>
            <w:r w:rsidRPr="00A87C2A">
              <w:rPr>
                <w:rFonts w:eastAsia="Times New Roman"/>
                <w:sz w:val="24"/>
                <w:szCs w:val="24"/>
                <w:lang w:eastAsia="lv-LV"/>
              </w:rPr>
              <w:t>Plān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otās netiešās izmaksās ietilpst viena daļa no Autotransporta direkcijas administrācijas izdevumiem, otra</w:t>
            </w:r>
            <w:r w:rsidRPr="00A87C2A">
              <w:rPr>
                <w:rFonts w:eastAsia="Times New Roman"/>
                <w:sz w:val="24"/>
                <w:szCs w:val="24"/>
                <w:lang w:eastAsia="lv-LV"/>
              </w:rPr>
              <w:t xml:space="preserve"> daļa no 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Autotransporta direkcijas</w:t>
            </w:r>
            <w:r w:rsidRPr="00A87C2A">
              <w:rPr>
                <w:rFonts w:eastAsia="Times New Roman"/>
                <w:sz w:val="24"/>
                <w:szCs w:val="24"/>
                <w:lang w:eastAsia="lv-LV"/>
              </w:rPr>
              <w:t xml:space="preserve"> kopējo struktūrvienību uzturēšanas izmaksām, kuras veido 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Autotransporta direkcijas vispārējo infrastruktūru, un trešā daļa ir </w:t>
            </w:r>
            <w:r w:rsidRPr="00A87C2A">
              <w:rPr>
                <w:rFonts w:eastAsia="Times New Roman"/>
                <w:sz w:val="24"/>
                <w:szCs w:val="24"/>
                <w:lang w:eastAsia="lv-LV"/>
              </w:rPr>
              <w:t xml:space="preserve">pamatlīdzekļu un nemateriālo ieguldījumu nolietojuma 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un amortizācijas summa, kuru</w:t>
            </w:r>
            <w:r w:rsidRPr="00A87C2A">
              <w:rPr>
                <w:rFonts w:eastAsia="Times New Roman"/>
                <w:sz w:val="24"/>
                <w:szCs w:val="24"/>
                <w:lang w:eastAsia="lv-LV"/>
              </w:rPr>
              <w:t xml:space="preserve"> izmanto 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netieši iesaistītais darba spēks. Visas pakalpojuma netiešās izmaksas ir noteiktas ar proporciju 0.018%. Proporcija ir noteikta, ņemot vērā prognozētos ieņēmumus.</w:t>
            </w:r>
          </w:p>
        </w:tc>
      </w:tr>
      <w:tr w:rsidR="0098589F" w:rsidRPr="00A87C2A" w:rsidTr="005B4F27">
        <w:tc>
          <w:tcPr>
            <w:tcW w:w="959" w:type="dxa"/>
          </w:tcPr>
          <w:p w:rsidR="0098589F" w:rsidRPr="00A87C2A" w:rsidRDefault="0098589F" w:rsidP="005B4F27">
            <w:pPr>
              <w:ind w:firstLine="0"/>
              <w:jc w:val="center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3</w:t>
            </w:r>
          </w:p>
        </w:tc>
        <w:tc>
          <w:tcPr>
            <w:tcW w:w="8328" w:type="dxa"/>
          </w:tcPr>
          <w:p w:rsidR="0098589F" w:rsidRPr="00A87C2A" w:rsidRDefault="0098589F" w:rsidP="005B4F27">
            <w:pPr>
              <w:ind w:firstLine="0"/>
              <w:jc w:val="both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 xml:space="preserve">Autotransporta direkcija kā valsts kapitālsabiedrība sniedz pakalpojumus </w:t>
            </w:r>
            <w:r>
              <w:rPr>
                <w:sz w:val="24"/>
                <w:szCs w:val="24"/>
              </w:rPr>
              <w:t xml:space="preserve">atbilstoši deleģētajiem valsts pārvaldes uzdevumiem, </w:t>
            </w:r>
            <w:r w:rsidRPr="00A87C2A">
              <w:rPr>
                <w:sz w:val="24"/>
                <w:szCs w:val="24"/>
              </w:rPr>
              <w:t>vienlaikus gū</w:t>
            </w:r>
            <w:r>
              <w:rPr>
                <w:sz w:val="24"/>
                <w:szCs w:val="24"/>
              </w:rPr>
              <w:t>stot</w:t>
            </w:r>
            <w:r w:rsidRPr="00A87C2A">
              <w:rPr>
                <w:sz w:val="24"/>
                <w:szCs w:val="24"/>
              </w:rPr>
              <w:t xml:space="preserve"> peļņ</w:t>
            </w:r>
            <w:r>
              <w:rPr>
                <w:sz w:val="24"/>
                <w:szCs w:val="24"/>
              </w:rPr>
              <w:t>u</w:t>
            </w:r>
            <w:r w:rsidRPr="00A87C2A">
              <w:rPr>
                <w:sz w:val="24"/>
                <w:szCs w:val="24"/>
              </w:rPr>
              <w:t xml:space="preserve">. Lai nodrošinātu noteiktā pakalpojuma cenas atbilstību faktiskajām izmaksām ilgākā laika periodā, </w:t>
            </w:r>
            <w:r>
              <w:rPr>
                <w:sz w:val="24"/>
                <w:szCs w:val="24"/>
              </w:rPr>
              <w:t>pakalpojuma cenai veiktajā cenas</w:t>
            </w:r>
            <w:r w:rsidRPr="00A87C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aprēķinā tiek piemērota rentabilitātes likme 11%</w:t>
            </w:r>
            <w:r w:rsidRPr="00A87C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apmērā</w:t>
            </w:r>
            <w:r w:rsidRPr="00A87C2A">
              <w:rPr>
                <w:sz w:val="24"/>
                <w:szCs w:val="24"/>
              </w:rPr>
              <w:t>.</w:t>
            </w:r>
          </w:p>
        </w:tc>
      </w:tr>
    </w:tbl>
    <w:p w:rsidR="00583E06" w:rsidRPr="00422115" w:rsidRDefault="00583E06" w:rsidP="00583E06">
      <w:pPr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Aprēķinu sastādīja: </w:t>
      </w:r>
      <w:r>
        <w:rPr>
          <w:sz w:val="24"/>
          <w:szCs w:val="24"/>
          <w:u w:val="single"/>
        </w:rPr>
        <w:t>Finanšu un grāmatvedības daļas vecākā finanšu analītiķe Līga Odaja</w:t>
      </w:r>
    </w:p>
    <w:p w:rsidR="00583E06" w:rsidRDefault="00583E06" w:rsidP="00583E06">
      <w:pPr>
        <w:ind w:firstLine="0"/>
      </w:pPr>
    </w:p>
    <w:p w:rsidR="00583E06" w:rsidRPr="00DD3B28" w:rsidRDefault="00583E06" w:rsidP="00583E06">
      <w:pPr>
        <w:pStyle w:val="Heading3"/>
        <w:tabs>
          <w:tab w:val="left" w:pos="6840"/>
        </w:tabs>
        <w:spacing w:before="0" w:after="0"/>
        <w:rPr>
          <w:rFonts w:ascii="Times New Roman" w:hAnsi="Times New Roman"/>
          <w:b w:val="0"/>
          <w:sz w:val="24"/>
          <w:szCs w:val="24"/>
          <w:lang w:val="lv-LV"/>
        </w:rPr>
      </w:pPr>
      <w:r w:rsidRPr="00DD3B28">
        <w:rPr>
          <w:rFonts w:ascii="Times New Roman" w:hAnsi="Times New Roman"/>
          <w:b w:val="0"/>
          <w:sz w:val="24"/>
          <w:szCs w:val="24"/>
          <w:lang w:val="lv-LV"/>
        </w:rPr>
        <w:t>Satiksmes ministrs</w:t>
      </w:r>
      <w:r w:rsidRPr="00DD3B28">
        <w:rPr>
          <w:rFonts w:ascii="Times New Roman" w:hAnsi="Times New Roman"/>
          <w:b w:val="0"/>
          <w:sz w:val="24"/>
          <w:szCs w:val="24"/>
          <w:lang w:val="lv-LV"/>
        </w:rPr>
        <w:tab/>
      </w:r>
      <w:r w:rsidR="00DD3B28">
        <w:rPr>
          <w:rFonts w:ascii="Times New Roman" w:hAnsi="Times New Roman"/>
          <w:b w:val="0"/>
          <w:sz w:val="24"/>
          <w:szCs w:val="24"/>
          <w:lang w:val="lv-LV"/>
        </w:rPr>
        <w:tab/>
      </w:r>
      <w:r w:rsidR="00DD3B28">
        <w:rPr>
          <w:rFonts w:ascii="Times New Roman" w:hAnsi="Times New Roman"/>
          <w:b w:val="0"/>
          <w:sz w:val="24"/>
          <w:szCs w:val="24"/>
          <w:lang w:val="lv-LV"/>
        </w:rPr>
        <w:tab/>
      </w:r>
      <w:r w:rsidRPr="00DD3B28">
        <w:rPr>
          <w:rFonts w:ascii="Times New Roman" w:hAnsi="Times New Roman"/>
          <w:b w:val="0"/>
          <w:sz w:val="24"/>
          <w:szCs w:val="24"/>
          <w:lang w:val="lv-LV"/>
        </w:rPr>
        <w:t>U.Augulis</w:t>
      </w:r>
    </w:p>
    <w:p w:rsidR="00583E06" w:rsidRPr="00DD3B28" w:rsidRDefault="00583E06" w:rsidP="00583E06">
      <w:pPr>
        <w:pStyle w:val="Header"/>
        <w:tabs>
          <w:tab w:val="clear" w:pos="4153"/>
          <w:tab w:val="center" w:pos="4536"/>
        </w:tabs>
        <w:rPr>
          <w:sz w:val="24"/>
          <w:szCs w:val="24"/>
        </w:rPr>
      </w:pPr>
    </w:p>
    <w:p w:rsidR="00583E06" w:rsidRPr="00DD3B28" w:rsidRDefault="00583E06" w:rsidP="00583E06">
      <w:pPr>
        <w:pStyle w:val="Header"/>
        <w:tabs>
          <w:tab w:val="clear" w:pos="4153"/>
          <w:tab w:val="center" w:pos="4536"/>
        </w:tabs>
        <w:rPr>
          <w:sz w:val="24"/>
          <w:szCs w:val="24"/>
        </w:rPr>
      </w:pPr>
    </w:p>
    <w:p w:rsidR="00583E06" w:rsidRPr="00DD3B28" w:rsidRDefault="00583E06" w:rsidP="00583E06">
      <w:pPr>
        <w:pStyle w:val="Heading3"/>
        <w:tabs>
          <w:tab w:val="left" w:pos="6840"/>
        </w:tabs>
        <w:spacing w:before="0" w:after="0"/>
        <w:rPr>
          <w:rFonts w:ascii="Times New Roman" w:hAnsi="Times New Roman"/>
          <w:b w:val="0"/>
          <w:sz w:val="24"/>
          <w:szCs w:val="24"/>
          <w:lang w:val="lv-LV"/>
        </w:rPr>
      </w:pPr>
      <w:r w:rsidRPr="00DD3B28">
        <w:rPr>
          <w:rFonts w:ascii="Times New Roman" w:hAnsi="Times New Roman"/>
          <w:b w:val="0"/>
          <w:sz w:val="24"/>
          <w:szCs w:val="24"/>
          <w:lang w:val="lv-LV"/>
        </w:rPr>
        <w:t>Vīza: Valsts sekretārs</w:t>
      </w:r>
      <w:r w:rsidRPr="00DD3B28">
        <w:rPr>
          <w:rFonts w:ascii="Times New Roman" w:hAnsi="Times New Roman"/>
          <w:b w:val="0"/>
          <w:sz w:val="24"/>
          <w:szCs w:val="24"/>
          <w:lang w:val="lv-LV"/>
        </w:rPr>
        <w:tab/>
      </w:r>
      <w:r w:rsidR="00DD3B28">
        <w:rPr>
          <w:rFonts w:ascii="Times New Roman" w:hAnsi="Times New Roman"/>
          <w:b w:val="0"/>
          <w:sz w:val="24"/>
          <w:szCs w:val="24"/>
          <w:lang w:val="lv-LV"/>
        </w:rPr>
        <w:tab/>
      </w:r>
      <w:r w:rsidR="00DD3B28">
        <w:rPr>
          <w:rFonts w:ascii="Times New Roman" w:hAnsi="Times New Roman"/>
          <w:b w:val="0"/>
          <w:sz w:val="24"/>
          <w:szCs w:val="24"/>
          <w:lang w:val="lv-LV"/>
        </w:rPr>
        <w:tab/>
      </w:r>
      <w:r w:rsidRPr="00DD3B28">
        <w:rPr>
          <w:rFonts w:ascii="Times New Roman" w:hAnsi="Times New Roman"/>
          <w:b w:val="0"/>
          <w:sz w:val="24"/>
          <w:szCs w:val="24"/>
          <w:lang w:val="lv-LV"/>
        </w:rPr>
        <w:t>K.Ozoliņš</w:t>
      </w:r>
    </w:p>
    <w:p w:rsidR="00583E06" w:rsidRDefault="00583E06" w:rsidP="00583E06">
      <w:pPr>
        <w:pStyle w:val="BodyTextIndent"/>
        <w:tabs>
          <w:tab w:val="left" w:pos="720"/>
        </w:tabs>
        <w:spacing w:after="0"/>
        <w:ind w:left="0"/>
        <w:rPr>
          <w:sz w:val="28"/>
          <w:szCs w:val="28"/>
        </w:rPr>
      </w:pPr>
    </w:p>
    <w:p w:rsidR="00583E06" w:rsidRPr="00893EFB" w:rsidRDefault="00583E06" w:rsidP="00583E06">
      <w:pPr>
        <w:pStyle w:val="BodyTextIndent"/>
        <w:tabs>
          <w:tab w:val="left" w:pos="720"/>
        </w:tabs>
        <w:spacing w:after="0"/>
        <w:ind w:left="0"/>
      </w:pPr>
    </w:p>
    <w:p w:rsidR="00583E06" w:rsidRPr="00F255FE" w:rsidRDefault="00B45AEC" w:rsidP="00583E06">
      <w:pPr>
        <w:ind w:firstLine="0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27</w:t>
      </w:r>
      <w:bookmarkStart w:id="0" w:name="_GoBack"/>
      <w:bookmarkEnd w:id="0"/>
      <w:r w:rsidR="00583E06" w:rsidRPr="00F255FE">
        <w:rPr>
          <w:rFonts w:eastAsia="Times New Roman"/>
          <w:sz w:val="18"/>
          <w:szCs w:val="18"/>
        </w:rPr>
        <w:t>.</w:t>
      </w:r>
      <w:r w:rsidR="00AE70B1">
        <w:rPr>
          <w:rFonts w:eastAsia="Times New Roman"/>
          <w:sz w:val="18"/>
          <w:szCs w:val="18"/>
        </w:rPr>
        <w:t>02</w:t>
      </w:r>
      <w:r w:rsidR="00583E06" w:rsidRPr="00F255FE">
        <w:rPr>
          <w:rFonts w:eastAsia="Times New Roman"/>
          <w:sz w:val="18"/>
          <w:szCs w:val="18"/>
        </w:rPr>
        <w:t>.201</w:t>
      </w:r>
      <w:r w:rsidR="00AE70B1">
        <w:rPr>
          <w:rFonts w:eastAsia="Times New Roman"/>
          <w:sz w:val="18"/>
          <w:szCs w:val="18"/>
        </w:rPr>
        <w:t>8</w:t>
      </w:r>
      <w:r w:rsidR="00583E06" w:rsidRPr="00F255FE">
        <w:rPr>
          <w:rFonts w:eastAsia="Times New Roman"/>
          <w:sz w:val="18"/>
          <w:szCs w:val="18"/>
        </w:rPr>
        <w:t xml:space="preserve"> 15:00</w:t>
      </w:r>
    </w:p>
    <w:p w:rsidR="00583E06" w:rsidRPr="00F255FE" w:rsidRDefault="00083E0D" w:rsidP="00583E06">
      <w:pPr>
        <w:ind w:firstLine="0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6</w:t>
      </w:r>
      <w:r w:rsidR="00DD3B28">
        <w:rPr>
          <w:rFonts w:eastAsia="Times New Roman"/>
          <w:sz w:val="18"/>
          <w:szCs w:val="18"/>
        </w:rPr>
        <w:t>2</w:t>
      </w:r>
      <w:r w:rsidR="00EE6BA0">
        <w:rPr>
          <w:rFonts w:eastAsia="Times New Roman"/>
          <w:sz w:val="18"/>
          <w:szCs w:val="18"/>
        </w:rPr>
        <w:t>0</w:t>
      </w:r>
    </w:p>
    <w:p w:rsidR="00583E06" w:rsidRPr="00F255FE" w:rsidRDefault="00583E06" w:rsidP="00583E06">
      <w:pPr>
        <w:ind w:firstLine="0"/>
        <w:jc w:val="both"/>
        <w:rPr>
          <w:rFonts w:eastAsia="Times New Roman"/>
          <w:b/>
          <w:sz w:val="18"/>
          <w:szCs w:val="18"/>
          <w:u w:val="single"/>
        </w:rPr>
      </w:pPr>
      <w:r w:rsidRPr="00F255FE">
        <w:rPr>
          <w:rFonts w:eastAsia="Times New Roman"/>
          <w:sz w:val="18"/>
          <w:szCs w:val="18"/>
        </w:rPr>
        <w:t>S.Tanne, 67686480,</w:t>
      </w:r>
      <w:r w:rsidRPr="00F255FE">
        <w:rPr>
          <w:rFonts w:eastAsia="Times New Roman"/>
          <w:b/>
          <w:sz w:val="18"/>
          <w:szCs w:val="18"/>
          <w:u w:val="single"/>
        </w:rPr>
        <w:t xml:space="preserve"> </w:t>
      </w:r>
    </w:p>
    <w:p w:rsidR="009E71D4" w:rsidRPr="00DD3B28" w:rsidRDefault="00583E06" w:rsidP="00DD3B28">
      <w:pPr>
        <w:ind w:firstLine="0"/>
        <w:jc w:val="both"/>
        <w:rPr>
          <w:rFonts w:eastAsia="Times New Roman"/>
          <w:sz w:val="18"/>
          <w:szCs w:val="18"/>
        </w:rPr>
      </w:pPr>
      <w:r w:rsidRPr="00F255FE">
        <w:rPr>
          <w:rFonts w:eastAsia="Times New Roman"/>
          <w:sz w:val="18"/>
          <w:szCs w:val="18"/>
        </w:rPr>
        <w:t>Sandra.Tanne@atd.lv</w:t>
      </w:r>
    </w:p>
    <w:sectPr w:rsidR="009E71D4" w:rsidRPr="00DD3B28" w:rsidSect="00A3038E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4AA" w:rsidRDefault="007A24AA" w:rsidP="00F56646">
      <w:r>
        <w:separator/>
      </w:r>
    </w:p>
  </w:endnote>
  <w:endnote w:type="continuationSeparator" w:id="0">
    <w:p w:rsidR="007A24AA" w:rsidRDefault="007A24AA" w:rsidP="00F5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BA7" w:rsidRDefault="00CE4BA7" w:rsidP="00CE4BA7">
    <w:pPr>
      <w:pStyle w:val="Footer"/>
      <w:ind w:firstLine="0"/>
      <w:jc w:val="both"/>
    </w:pPr>
    <w:r>
      <w:rPr>
        <w:sz w:val="20"/>
        <w:szCs w:val="20"/>
      </w:rPr>
      <w:t>SManotp_</w:t>
    </w:r>
    <w:r w:rsidR="00B45AEC">
      <w:rPr>
        <w:sz w:val="20"/>
        <w:szCs w:val="20"/>
      </w:rPr>
      <w:t>27</w:t>
    </w:r>
    <w:r>
      <w:rPr>
        <w:sz w:val="20"/>
        <w:szCs w:val="20"/>
      </w:rPr>
      <w:t>0218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10B" w:rsidRDefault="007B710B" w:rsidP="00BF4394">
    <w:pPr>
      <w:pStyle w:val="Footer"/>
      <w:ind w:firstLine="0"/>
      <w:jc w:val="both"/>
    </w:pPr>
    <w:r>
      <w:rPr>
        <w:sz w:val="20"/>
        <w:szCs w:val="20"/>
      </w:rPr>
      <w:t>SManotp_</w:t>
    </w:r>
    <w:r w:rsidR="00B45AEC">
      <w:rPr>
        <w:sz w:val="20"/>
        <w:szCs w:val="20"/>
      </w:rPr>
      <w:t>27</w:t>
    </w:r>
    <w:r w:rsidR="00AE70B1">
      <w:rPr>
        <w:sz w:val="20"/>
        <w:szCs w:val="20"/>
      </w:rPr>
      <w:t>0218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4AA" w:rsidRDefault="007A24AA" w:rsidP="00F56646">
      <w:r>
        <w:separator/>
      </w:r>
    </w:p>
  </w:footnote>
  <w:footnote w:type="continuationSeparator" w:id="0">
    <w:p w:rsidR="007A24AA" w:rsidRDefault="007A24AA" w:rsidP="00F56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56084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:rsidR="007B710B" w:rsidRPr="005A31D9" w:rsidRDefault="007B710B">
        <w:pPr>
          <w:pStyle w:val="Header"/>
          <w:jc w:val="center"/>
          <w:rPr>
            <w:sz w:val="24"/>
            <w:szCs w:val="24"/>
          </w:rPr>
        </w:pPr>
        <w:r w:rsidRPr="005A31D9">
          <w:rPr>
            <w:sz w:val="24"/>
            <w:szCs w:val="24"/>
          </w:rPr>
          <w:fldChar w:fldCharType="begin"/>
        </w:r>
        <w:r w:rsidRPr="005A31D9">
          <w:rPr>
            <w:sz w:val="24"/>
            <w:szCs w:val="24"/>
          </w:rPr>
          <w:instrText xml:space="preserve"> PAGE   \* MERGEFORMAT </w:instrText>
        </w:r>
        <w:r w:rsidRPr="005A31D9">
          <w:rPr>
            <w:sz w:val="24"/>
            <w:szCs w:val="24"/>
          </w:rPr>
          <w:fldChar w:fldCharType="separate"/>
        </w:r>
        <w:r w:rsidR="00B45AEC">
          <w:rPr>
            <w:noProof/>
            <w:sz w:val="24"/>
            <w:szCs w:val="24"/>
          </w:rPr>
          <w:t>3</w:t>
        </w:r>
        <w:r w:rsidRPr="005A31D9">
          <w:rPr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708"/>
    <w:rsid w:val="00055D6D"/>
    <w:rsid w:val="000734F3"/>
    <w:rsid w:val="00083E0D"/>
    <w:rsid w:val="00087D7F"/>
    <w:rsid w:val="000A07D7"/>
    <w:rsid w:val="000D3DCA"/>
    <w:rsid w:val="000D624B"/>
    <w:rsid w:val="000E26DD"/>
    <w:rsid w:val="002349A8"/>
    <w:rsid w:val="00247AD8"/>
    <w:rsid w:val="0028372A"/>
    <w:rsid w:val="00287BA7"/>
    <w:rsid w:val="002C6E31"/>
    <w:rsid w:val="002F2663"/>
    <w:rsid w:val="002F5A45"/>
    <w:rsid w:val="00390CE3"/>
    <w:rsid w:val="004A08D5"/>
    <w:rsid w:val="004B5BE5"/>
    <w:rsid w:val="004F174D"/>
    <w:rsid w:val="00583E06"/>
    <w:rsid w:val="005A1A7E"/>
    <w:rsid w:val="005A31D9"/>
    <w:rsid w:val="005A3635"/>
    <w:rsid w:val="005E6B76"/>
    <w:rsid w:val="00612089"/>
    <w:rsid w:val="0062273E"/>
    <w:rsid w:val="00654695"/>
    <w:rsid w:val="006612F5"/>
    <w:rsid w:val="00797413"/>
    <w:rsid w:val="007A24AA"/>
    <w:rsid w:val="007A51C4"/>
    <w:rsid w:val="007A76B5"/>
    <w:rsid w:val="007B710B"/>
    <w:rsid w:val="00823ED3"/>
    <w:rsid w:val="00825702"/>
    <w:rsid w:val="00891256"/>
    <w:rsid w:val="008F5D86"/>
    <w:rsid w:val="009506B0"/>
    <w:rsid w:val="00966D5A"/>
    <w:rsid w:val="0098589F"/>
    <w:rsid w:val="009A5ED4"/>
    <w:rsid w:val="009E2708"/>
    <w:rsid w:val="009E288B"/>
    <w:rsid w:val="009E71D4"/>
    <w:rsid w:val="009F66DF"/>
    <w:rsid w:val="00A0703B"/>
    <w:rsid w:val="00A10F2B"/>
    <w:rsid w:val="00A3038E"/>
    <w:rsid w:val="00A73A2D"/>
    <w:rsid w:val="00A87C2A"/>
    <w:rsid w:val="00A91A84"/>
    <w:rsid w:val="00AA2DC7"/>
    <w:rsid w:val="00AE70B1"/>
    <w:rsid w:val="00B23029"/>
    <w:rsid w:val="00B45AEC"/>
    <w:rsid w:val="00B716B7"/>
    <w:rsid w:val="00B859E0"/>
    <w:rsid w:val="00BA0A56"/>
    <w:rsid w:val="00BC3A97"/>
    <w:rsid w:val="00BF4394"/>
    <w:rsid w:val="00C018CE"/>
    <w:rsid w:val="00C06D0D"/>
    <w:rsid w:val="00C32C20"/>
    <w:rsid w:val="00C90EC5"/>
    <w:rsid w:val="00CC6F4A"/>
    <w:rsid w:val="00CD6B87"/>
    <w:rsid w:val="00CE4BA7"/>
    <w:rsid w:val="00D4671B"/>
    <w:rsid w:val="00D74928"/>
    <w:rsid w:val="00DB6B23"/>
    <w:rsid w:val="00DD3B28"/>
    <w:rsid w:val="00E17632"/>
    <w:rsid w:val="00E52FFE"/>
    <w:rsid w:val="00E65307"/>
    <w:rsid w:val="00EA5895"/>
    <w:rsid w:val="00EE6BA0"/>
    <w:rsid w:val="00F255FE"/>
    <w:rsid w:val="00F56646"/>
    <w:rsid w:val="00F74BAE"/>
    <w:rsid w:val="00F770BC"/>
    <w:rsid w:val="00FD5C35"/>
    <w:rsid w:val="00FE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F6893"/>
  <w15:docId w15:val="{D461778C-FDC6-4FD1-B8A5-0BE9044F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lv-LV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583E06"/>
    <w:pPr>
      <w:keepNext/>
      <w:spacing w:before="240" w:after="60"/>
      <w:ind w:firstLine="0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27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E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664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646"/>
  </w:style>
  <w:style w:type="paragraph" w:styleId="Footer">
    <w:name w:val="footer"/>
    <w:basedOn w:val="Normal"/>
    <w:link w:val="FooterChar"/>
    <w:uiPriority w:val="99"/>
    <w:unhideWhenUsed/>
    <w:rsid w:val="00F5664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646"/>
  </w:style>
  <w:style w:type="table" w:styleId="TableGrid">
    <w:name w:val="Table Grid"/>
    <w:basedOn w:val="TableNormal"/>
    <w:uiPriority w:val="59"/>
    <w:rsid w:val="007B7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9"/>
    <w:rsid w:val="00583E06"/>
    <w:rPr>
      <w:rFonts w:ascii="Cambria" w:eastAsia="Times New Roman" w:hAnsi="Cambria"/>
      <w:b/>
      <w:bCs/>
      <w:sz w:val="26"/>
      <w:szCs w:val="26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583E06"/>
    <w:pPr>
      <w:spacing w:after="120"/>
      <w:ind w:left="283" w:firstLine="0"/>
    </w:pPr>
    <w:rPr>
      <w:rFonts w:eastAsia="Times New Roman"/>
      <w:sz w:val="24"/>
      <w:szCs w:val="24"/>
      <w:lang w:eastAsia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83E06"/>
    <w:rPr>
      <w:rFonts w:eastAsia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F66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6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6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6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6DF"/>
    <w:rPr>
      <w:b/>
      <w:bCs/>
      <w:sz w:val="20"/>
      <w:szCs w:val="20"/>
    </w:rPr>
  </w:style>
  <w:style w:type="paragraph" w:styleId="NoSpacing">
    <w:name w:val="No Spacing"/>
    <w:uiPriority w:val="1"/>
    <w:qFormat/>
    <w:rsid w:val="00DD3B28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55E7B-05B2-4A45-AC6E-D0814D321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3206</Words>
  <Characters>1828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Maksas pakalpojuma izcenojuma aprēķins</vt:lpstr>
    </vt:vector>
  </TitlesOfParts>
  <Company>satiksmes ministrija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Maksas pakalpojuma izcenojuma aprēķins</dc:title>
  <dc:subject>Pielikums anotācijai</dc:subject>
  <dc:creator>S.Tanne;67686480</dc:creator>
  <dc:description>L.Odaja, 67356016
liga.odaja@atd.lv</dc:description>
  <cp:lastModifiedBy>Lauris Miķelsons</cp:lastModifiedBy>
  <cp:revision>10</cp:revision>
  <cp:lastPrinted>2017-10-23T10:25:00Z</cp:lastPrinted>
  <dcterms:created xsi:type="dcterms:W3CDTF">2018-02-09T11:17:00Z</dcterms:created>
  <dcterms:modified xsi:type="dcterms:W3CDTF">2018-02-28T08:30:00Z</dcterms:modified>
</cp:coreProperties>
</file>