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970DFA" w14:textId="39D45A4E" w:rsidR="008F3924" w:rsidRPr="00BC2633" w:rsidRDefault="00430932" w:rsidP="34BF6E9C">
      <w:pPr>
        <w:spacing w:after="0" w:line="240" w:lineRule="auto"/>
        <w:ind w:firstLine="300"/>
        <w:jc w:val="center"/>
        <w:rPr>
          <w:rFonts w:ascii="Times New Roman" w:hAnsi="Times New Roman"/>
          <w:b/>
          <w:bCs/>
          <w:sz w:val="24"/>
          <w:szCs w:val="24"/>
          <w:lang w:eastAsia="lv-LV"/>
        </w:rPr>
      </w:pPr>
      <w:bookmarkStart w:id="0" w:name="_Hlk506364939"/>
      <w:r w:rsidRPr="00A459FA">
        <w:rPr>
          <w:rFonts w:ascii="Times New Roman" w:hAnsi="Times New Roman"/>
          <w:b/>
          <w:bCs/>
          <w:sz w:val="24"/>
          <w:szCs w:val="24"/>
          <w:lang w:eastAsia="lv-LV"/>
        </w:rPr>
        <w:t>L</w:t>
      </w:r>
      <w:r w:rsidR="0092034A" w:rsidRPr="00A459FA">
        <w:rPr>
          <w:rFonts w:ascii="Times New Roman" w:hAnsi="Times New Roman"/>
          <w:b/>
          <w:bCs/>
          <w:sz w:val="24"/>
          <w:szCs w:val="24"/>
          <w:lang w:eastAsia="lv-LV"/>
        </w:rPr>
        <w:t>ikum</w:t>
      </w:r>
      <w:r w:rsidRPr="00A459FA">
        <w:rPr>
          <w:rFonts w:ascii="Times New Roman" w:hAnsi="Times New Roman"/>
          <w:b/>
          <w:bCs/>
          <w:sz w:val="24"/>
          <w:szCs w:val="24"/>
          <w:lang w:eastAsia="lv-LV"/>
        </w:rPr>
        <w:t>projekt</w:t>
      </w:r>
      <w:r w:rsidR="0092034A" w:rsidRPr="00A459FA">
        <w:rPr>
          <w:rFonts w:ascii="Times New Roman" w:hAnsi="Times New Roman"/>
          <w:b/>
          <w:bCs/>
          <w:sz w:val="24"/>
          <w:szCs w:val="24"/>
          <w:lang w:eastAsia="lv-LV"/>
        </w:rPr>
        <w:t xml:space="preserve">a </w:t>
      </w:r>
      <w:r w:rsidRPr="00A459FA">
        <w:rPr>
          <w:rFonts w:ascii="Times New Roman" w:hAnsi="Times New Roman"/>
          <w:b/>
          <w:bCs/>
          <w:sz w:val="24"/>
          <w:szCs w:val="24"/>
          <w:lang w:eastAsia="lv-LV"/>
        </w:rPr>
        <w:t>"</w:t>
      </w:r>
      <w:r w:rsidR="34BF6E9C" w:rsidRPr="34BF6E9C">
        <w:rPr>
          <w:rFonts w:ascii="Times New Roman" w:hAnsi="Times New Roman"/>
          <w:b/>
          <w:bCs/>
          <w:sz w:val="24"/>
          <w:szCs w:val="24"/>
          <w:lang w:eastAsia="lv-LV"/>
        </w:rPr>
        <w:t xml:space="preserve">Personas datu apstrādes </w:t>
      </w:r>
      <w:r w:rsidRPr="00A459FA">
        <w:rPr>
          <w:rFonts w:ascii="Times New Roman" w:hAnsi="Times New Roman"/>
          <w:b/>
          <w:bCs/>
          <w:sz w:val="24"/>
          <w:szCs w:val="24"/>
          <w:lang w:eastAsia="lv-LV"/>
        </w:rPr>
        <w:t>likums"</w:t>
      </w:r>
      <w:bookmarkEnd w:id="0"/>
      <w:r w:rsidR="0092034A">
        <w:rPr>
          <w:rFonts w:ascii="Times New Roman" w:hAnsi="Times New Roman"/>
          <w:b/>
          <w:bCs/>
          <w:sz w:val="24"/>
          <w:szCs w:val="24"/>
          <w:lang w:eastAsia="lv-LV"/>
        </w:rPr>
        <w:t xml:space="preserve"> </w:t>
      </w:r>
      <w:r w:rsidR="34BF6E9C" w:rsidRPr="34BF6E9C">
        <w:rPr>
          <w:rFonts w:ascii="Times New Roman" w:hAnsi="Times New Roman"/>
          <w:b/>
          <w:bCs/>
          <w:sz w:val="24"/>
          <w:szCs w:val="24"/>
          <w:lang w:eastAsia="lv-LV"/>
        </w:rPr>
        <w:t>sākotnējās ietekmes novērtējuma ziņojums (anotācija)</w:t>
      </w:r>
    </w:p>
    <w:p w14:paraId="4A003D5C" w14:textId="77777777" w:rsidR="008F3924" w:rsidRPr="00BC2633" w:rsidRDefault="008F3924" w:rsidP="00DA596D">
      <w:pPr>
        <w:spacing w:after="0" w:line="240" w:lineRule="auto"/>
        <w:ind w:firstLine="300"/>
        <w:jc w:val="center"/>
        <w:rPr>
          <w:rFonts w:ascii="Times New Roman" w:hAnsi="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405"/>
        <w:gridCol w:w="2342"/>
        <w:gridCol w:w="189"/>
        <w:gridCol w:w="1131"/>
        <w:gridCol w:w="1493"/>
        <w:gridCol w:w="994"/>
        <w:gridCol w:w="1209"/>
        <w:gridCol w:w="1292"/>
      </w:tblGrid>
      <w:tr w:rsidR="008F3924" w:rsidRPr="00E67DB1" w14:paraId="32E12FFF" w14:textId="77777777" w:rsidTr="34BF6E9C">
        <w:trPr>
          <w:trHeight w:val="405"/>
        </w:trPr>
        <w:tc>
          <w:tcPr>
            <w:tcW w:w="0" w:type="auto"/>
            <w:gridSpan w:val="8"/>
            <w:tcBorders>
              <w:top w:val="outset" w:sz="6" w:space="0" w:color="414142"/>
              <w:bottom w:val="outset" w:sz="6" w:space="0" w:color="414142"/>
            </w:tcBorders>
            <w:vAlign w:val="center"/>
          </w:tcPr>
          <w:p w14:paraId="063ED0E9" w14:textId="77777777" w:rsidR="008F3924" w:rsidRPr="00BC2633" w:rsidRDefault="34BF6E9C" w:rsidP="34BF6E9C">
            <w:pPr>
              <w:spacing w:after="0" w:line="240" w:lineRule="auto"/>
              <w:ind w:firstLine="300"/>
              <w:jc w:val="center"/>
              <w:rPr>
                <w:rFonts w:ascii="Times New Roman" w:hAnsi="Times New Roman"/>
                <w:b/>
                <w:bCs/>
                <w:sz w:val="24"/>
                <w:szCs w:val="24"/>
                <w:lang w:eastAsia="lv-LV"/>
              </w:rPr>
            </w:pPr>
            <w:r w:rsidRPr="34BF6E9C">
              <w:rPr>
                <w:rFonts w:ascii="Times New Roman" w:hAnsi="Times New Roman"/>
                <w:b/>
                <w:bCs/>
                <w:sz w:val="24"/>
                <w:szCs w:val="24"/>
                <w:lang w:eastAsia="lv-LV"/>
              </w:rPr>
              <w:t>I. Tiesību akta projekta izstrādes nepieciešamība</w:t>
            </w:r>
          </w:p>
        </w:tc>
      </w:tr>
      <w:tr w:rsidR="008F3924" w:rsidRPr="00E67DB1" w14:paraId="24CE773C" w14:textId="77777777" w:rsidTr="34BF6E9C">
        <w:trPr>
          <w:trHeight w:val="405"/>
        </w:trPr>
        <w:tc>
          <w:tcPr>
            <w:tcW w:w="225" w:type="pct"/>
            <w:tcBorders>
              <w:top w:val="outset" w:sz="6" w:space="0" w:color="414142"/>
              <w:bottom w:val="outset" w:sz="6" w:space="0" w:color="414142"/>
              <w:right w:val="outset" w:sz="6" w:space="0" w:color="414142"/>
            </w:tcBorders>
          </w:tcPr>
          <w:p w14:paraId="03FB09B4" w14:textId="77777777" w:rsidR="008F3924"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1.</w:t>
            </w:r>
          </w:p>
        </w:tc>
        <w:tc>
          <w:tcPr>
            <w:tcW w:w="1294" w:type="pct"/>
            <w:tcBorders>
              <w:top w:val="outset" w:sz="6" w:space="0" w:color="414142"/>
              <w:left w:val="outset" w:sz="6" w:space="0" w:color="414142"/>
              <w:bottom w:val="outset" w:sz="6" w:space="0" w:color="414142"/>
              <w:right w:val="outset" w:sz="6" w:space="0" w:color="414142"/>
            </w:tcBorders>
          </w:tcPr>
          <w:p w14:paraId="50AFFD7B" w14:textId="77777777" w:rsidR="008F3924"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Pamatojums</w:t>
            </w:r>
          </w:p>
        </w:tc>
        <w:tc>
          <w:tcPr>
            <w:tcW w:w="3482" w:type="pct"/>
            <w:gridSpan w:val="6"/>
            <w:tcBorders>
              <w:top w:val="outset" w:sz="6" w:space="0" w:color="414142"/>
              <w:left w:val="outset" w:sz="6" w:space="0" w:color="414142"/>
              <w:bottom w:val="outset" w:sz="6" w:space="0" w:color="414142"/>
            </w:tcBorders>
          </w:tcPr>
          <w:p w14:paraId="0A9C2F47" w14:textId="77777777" w:rsidR="008F3924" w:rsidRPr="00BC2633" w:rsidRDefault="34BF6E9C" w:rsidP="34BF6E9C">
            <w:pPr>
              <w:spacing w:after="0" w:line="240" w:lineRule="auto"/>
              <w:jc w:val="both"/>
              <w:rPr>
                <w:rFonts w:ascii="Times New Roman" w:hAnsi="Times New Roman"/>
                <w:sz w:val="24"/>
                <w:szCs w:val="24"/>
                <w:lang w:eastAsia="lv-LV"/>
              </w:rPr>
            </w:pPr>
            <w:r w:rsidRPr="34BF6E9C">
              <w:rPr>
                <w:rFonts w:ascii="Times New Roman" w:hAnsi="Times New Roman"/>
                <w:sz w:val="24"/>
                <w:szCs w:val="24"/>
                <w:lang w:eastAsia="lv-LV"/>
              </w:rPr>
              <w:t xml:space="preserve">Eiropas Parlamenta un Padomes 2016. gada 27. aprīļa regula (ES) 2016/679 par fizisku personu aizsardzību attiecībā uz personas datu apstrādi un šādu datu brīvu apriti un ar ko atceļ Direktīvu 95/46/EK (Vispārīgā datu aizsardzības regula) (turpmāk - Regula). </w:t>
            </w:r>
          </w:p>
        </w:tc>
      </w:tr>
      <w:tr w:rsidR="008F3924" w:rsidRPr="00E67DB1" w14:paraId="6370D6AD" w14:textId="77777777" w:rsidTr="34BF6E9C">
        <w:trPr>
          <w:trHeight w:val="465"/>
        </w:trPr>
        <w:tc>
          <w:tcPr>
            <w:tcW w:w="225" w:type="pct"/>
            <w:tcBorders>
              <w:top w:val="outset" w:sz="6" w:space="0" w:color="414142"/>
              <w:bottom w:val="outset" w:sz="6" w:space="0" w:color="414142"/>
              <w:right w:val="outset" w:sz="6" w:space="0" w:color="414142"/>
            </w:tcBorders>
          </w:tcPr>
          <w:p w14:paraId="1FC0F45E" w14:textId="77777777" w:rsidR="008F3924"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2.</w:t>
            </w:r>
          </w:p>
        </w:tc>
        <w:tc>
          <w:tcPr>
            <w:tcW w:w="1294" w:type="pct"/>
            <w:tcBorders>
              <w:top w:val="outset" w:sz="6" w:space="0" w:color="414142"/>
              <w:left w:val="outset" w:sz="6" w:space="0" w:color="414142"/>
              <w:bottom w:val="outset" w:sz="6" w:space="0" w:color="414142"/>
              <w:right w:val="outset" w:sz="6" w:space="0" w:color="414142"/>
            </w:tcBorders>
          </w:tcPr>
          <w:p w14:paraId="486B7D22" w14:textId="77777777" w:rsidR="008F3924"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Pašreizējā situācija un problēmas, kuru risināšanai tiesību akta projekts izstrādāts, tiesiskā regulējuma mērķis un būtība</w:t>
            </w:r>
          </w:p>
        </w:tc>
        <w:tc>
          <w:tcPr>
            <w:tcW w:w="3482" w:type="pct"/>
            <w:gridSpan w:val="6"/>
            <w:tcBorders>
              <w:top w:val="outset" w:sz="6" w:space="0" w:color="414142"/>
              <w:left w:val="outset" w:sz="6" w:space="0" w:color="414142"/>
              <w:bottom w:val="outset" w:sz="6" w:space="0" w:color="414142"/>
            </w:tcBorders>
          </w:tcPr>
          <w:p w14:paraId="5EAC6A06" w14:textId="77777777" w:rsidR="001B1647" w:rsidRPr="004C02D7" w:rsidRDefault="34BF6E9C" w:rsidP="34BF6E9C">
            <w:pPr>
              <w:pStyle w:val="Sarakstarindkopa"/>
              <w:spacing w:after="0" w:line="240" w:lineRule="auto"/>
              <w:ind w:left="0" w:firstLine="601"/>
              <w:jc w:val="both"/>
              <w:rPr>
                <w:rFonts w:ascii="Times New Roman" w:hAnsi="Times New Roman"/>
                <w:sz w:val="24"/>
                <w:szCs w:val="24"/>
              </w:rPr>
            </w:pPr>
            <w:r w:rsidRPr="004C02D7">
              <w:rPr>
                <w:rFonts w:ascii="Times New Roman" w:hAnsi="Times New Roman"/>
                <w:sz w:val="24"/>
                <w:szCs w:val="24"/>
              </w:rPr>
              <w:t>2016.gada 27.aprīlī tika pieņemta Eiropas Parlamenta un Padomes regula Nr.2016/679 par fizisku personu aizsardzību attiecībā uz personas datu apstrādi un šādu datu brīvu apriti un ar ko atceļ Direktīvu 95/46/EK (Vispārīgā datu aizsardzības regula). Regulā tiek modernizēti jau pastāvošie principi, izveidojot vienotus personas datu aizsardzības noteikumus, kas būtu spēkā visā Eiropas Savienības (turpmāk - ES) teritorijā, jo pašreiz regulējums personas datu aizsardzības jomā nav harmonizēts un katrā ES dalībvalstī tiek regulēts atšķirīgi. Vienlaikus ir paredzēts saglabāt līdz šim personas datu aizsardzības jomā ievērotos pamatprincipus - vienotā tirgus uzlabošanu un efektīvu indivīda pamattiesību un brīvību ievērošanu, kas noteiktas ES Pamattiesību hartas 8. pantā un Līguma par ES darbību 16. pantā.</w:t>
            </w:r>
          </w:p>
          <w:p w14:paraId="176C5EDE" w14:textId="77777777" w:rsidR="001B1647" w:rsidRPr="004C02D7" w:rsidRDefault="34BF6E9C" w:rsidP="34BF6E9C">
            <w:pPr>
              <w:spacing w:after="0" w:line="240" w:lineRule="auto"/>
              <w:jc w:val="both"/>
              <w:rPr>
                <w:rFonts w:ascii="Times New Roman" w:hAnsi="Times New Roman"/>
                <w:color w:val="000000" w:themeColor="text1"/>
                <w:sz w:val="24"/>
                <w:szCs w:val="24"/>
              </w:rPr>
            </w:pPr>
            <w:r w:rsidRPr="004C02D7">
              <w:rPr>
                <w:rFonts w:ascii="Times New Roman" w:hAnsi="Times New Roman"/>
                <w:color w:val="000000" w:themeColor="text1"/>
                <w:sz w:val="24"/>
                <w:szCs w:val="24"/>
              </w:rPr>
              <w:t>Datu regula paredz šādus uzlabojumus vienotā tirgus vidē:</w:t>
            </w:r>
          </w:p>
          <w:p w14:paraId="338039B3" w14:textId="77777777" w:rsidR="001B1647" w:rsidRPr="004C02D7" w:rsidRDefault="34BF6E9C" w:rsidP="34BF6E9C">
            <w:pPr>
              <w:numPr>
                <w:ilvl w:val="0"/>
                <w:numId w:val="4"/>
              </w:numPr>
              <w:spacing w:after="0" w:line="240" w:lineRule="auto"/>
              <w:ind w:left="885" w:hanging="284"/>
              <w:jc w:val="both"/>
              <w:rPr>
                <w:rFonts w:ascii="Times New Roman" w:hAnsi="Times New Roman"/>
                <w:color w:val="000000" w:themeColor="text1"/>
                <w:sz w:val="24"/>
                <w:szCs w:val="24"/>
              </w:rPr>
            </w:pPr>
            <w:r w:rsidRPr="004C02D7">
              <w:rPr>
                <w:rFonts w:ascii="Times New Roman" w:hAnsi="Times New Roman"/>
                <w:color w:val="000000" w:themeColor="text1"/>
                <w:sz w:val="24"/>
                <w:szCs w:val="24"/>
              </w:rPr>
              <w:t>Vienoti nosacījumi personas datu aizsardzībai ES līmenī, kas attiecināmi uz apstrādi, uzturēšanu, nodošanu citiem uzņēmumiem un arhivēšanu.</w:t>
            </w:r>
          </w:p>
          <w:p w14:paraId="593253B4" w14:textId="77777777" w:rsidR="001B1647" w:rsidRPr="004C02D7" w:rsidRDefault="34BF6E9C" w:rsidP="34BF6E9C">
            <w:pPr>
              <w:numPr>
                <w:ilvl w:val="0"/>
                <w:numId w:val="4"/>
              </w:numPr>
              <w:spacing w:after="0" w:line="240" w:lineRule="auto"/>
              <w:ind w:left="885" w:hanging="284"/>
              <w:jc w:val="both"/>
              <w:rPr>
                <w:rFonts w:ascii="Times New Roman" w:hAnsi="Times New Roman"/>
                <w:color w:val="000000" w:themeColor="text1"/>
                <w:sz w:val="24"/>
                <w:szCs w:val="24"/>
              </w:rPr>
            </w:pPr>
            <w:r w:rsidRPr="004C02D7">
              <w:rPr>
                <w:rFonts w:ascii="Times New Roman" w:hAnsi="Times New Roman"/>
                <w:color w:val="000000" w:themeColor="text1"/>
                <w:sz w:val="24"/>
                <w:szCs w:val="24"/>
              </w:rPr>
              <w:t>Vienas pieturas aģentūras principa piemērošana uzņēmējiem: kompānijām būs jāsadarbojas tikai ar vienu datu aizsardzības uzraugošo iestādi, tādējādi nodrošinot vienkāršāku un lētāku uzņēmējdarbību ES.</w:t>
            </w:r>
          </w:p>
          <w:p w14:paraId="7AC20BC2" w14:textId="77777777" w:rsidR="001B1647" w:rsidRPr="004C02D7" w:rsidRDefault="34BF6E9C" w:rsidP="34BF6E9C">
            <w:pPr>
              <w:numPr>
                <w:ilvl w:val="0"/>
                <w:numId w:val="4"/>
              </w:numPr>
              <w:spacing w:after="0" w:line="240" w:lineRule="auto"/>
              <w:ind w:left="885" w:hanging="284"/>
              <w:jc w:val="both"/>
              <w:rPr>
                <w:rFonts w:ascii="Times New Roman" w:hAnsi="Times New Roman"/>
                <w:color w:val="000000" w:themeColor="text1"/>
                <w:sz w:val="24"/>
                <w:szCs w:val="24"/>
              </w:rPr>
            </w:pPr>
            <w:r w:rsidRPr="004C02D7">
              <w:rPr>
                <w:rFonts w:ascii="Times New Roman" w:hAnsi="Times New Roman"/>
                <w:color w:val="000000" w:themeColor="text1"/>
                <w:sz w:val="24"/>
                <w:szCs w:val="24"/>
              </w:rPr>
              <w:t xml:space="preserve">Vienoti noteikumi visām kompānijām neskatoties uz to reģistrācijas valsti. </w:t>
            </w:r>
          </w:p>
          <w:p w14:paraId="014A1CD9" w14:textId="77777777" w:rsidR="00A813A8" w:rsidRPr="004C02D7" w:rsidRDefault="34BF6E9C" w:rsidP="34BF6E9C">
            <w:pPr>
              <w:spacing w:line="240" w:lineRule="auto"/>
              <w:jc w:val="both"/>
              <w:rPr>
                <w:rFonts w:ascii="Times New Roman" w:hAnsi="Times New Roman"/>
                <w:sz w:val="24"/>
                <w:szCs w:val="24"/>
              </w:rPr>
            </w:pPr>
            <w:r w:rsidRPr="004C02D7">
              <w:rPr>
                <w:rFonts w:ascii="Times New Roman" w:hAnsi="Times New Roman"/>
                <w:sz w:val="24"/>
                <w:szCs w:val="24"/>
              </w:rPr>
              <w:t>Tiesiskais regulējums paredz noteikumus, kas attiecas uz fizisku personu datu aizsardzību un apstrādi, un noteikumus, kas attiecas uz personas datu brīvu kustību. Tas aizsargā personas pamattiesības un brīvības, īpaši personas tiesības uz personas datu aizsardzību.</w:t>
            </w:r>
          </w:p>
          <w:p w14:paraId="13415E9E" w14:textId="77777777" w:rsidR="00D217CA" w:rsidRPr="004C02D7" w:rsidRDefault="34BF6E9C" w:rsidP="34BF6E9C">
            <w:pPr>
              <w:spacing w:line="240" w:lineRule="auto"/>
              <w:jc w:val="both"/>
              <w:rPr>
                <w:rFonts w:ascii="Times New Roman" w:hAnsi="Times New Roman"/>
                <w:sz w:val="24"/>
                <w:szCs w:val="24"/>
                <w:lang w:eastAsia="lv-LV"/>
              </w:rPr>
            </w:pPr>
            <w:r w:rsidRPr="004C02D7">
              <w:rPr>
                <w:rFonts w:ascii="Times New Roman" w:hAnsi="Times New Roman"/>
                <w:sz w:val="24"/>
                <w:szCs w:val="24"/>
                <w:lang w:eastAsia="lv-LV"/>
              </w:rPr>
              <w:t xml:space="preserve">Regulas piemērošana tiek uzsākta 2018.gada 25.maijā. Ņemot vērā, ka Regula satur deleģējumu dalībvalstīm veidot normatīvo regulējumu attiecīgajā jomā arī nacionālajā līmenī un satur noteiktus uzdevumus dalībvalstīm sevišķus noteikumus noteikt nacionālajos normatīvajos aktos, pirms Regulas piemērošanas uzsākšanas ir nepieciešams izstrādāt nacionālo regulējumu, tādējādi izpildot Regulas prasības. Šobrīd personas datu aizsardzības joma tiek regulēta Fizisko personu datu aizsardzības likumā (turpmāk - Datu likums), kas ar Regulas piemērošanas uzsākšanu zaudēs spēku. Līdz ar to likumprojektā ir atrunāti </w:t>
            </w:r>
            <w:r w:rsidRPr="004C02D7">
              <w:rPr>
                <w:rFonts w:ascii="Times New Roman" w:hAnsi="Times New Roman"/>
                <w:sz w:val="24"/>
                <w:szCs w:val="24"/>
                <w:lang w:eastAsia="lv-LV"/>
              </w:rPr>
              <w:lastRenderedPageBreak/>
              <w:t xml:space="preserve">noteikumi, kuri ir nepieciešami Regulas piemērošanas nodrošināšanai. </w:t>
            </w:r>
          </w:p>
          <w:p w14:paraId="4DD78633" w14:textId="77777777" w:rsidR="00B240A6" w:rsidRPr="004C02D7" w:rsidRDefault="00B240A6" w:rsidP="00B240A6">
            <w:pPr>
              <w:spacing w:line="240" w:lineRule="auto"/>
              <w:jc w:val="both"/>
              <w:rPr>
                <w:rFonts w:ascii="Times New Roman" w:hAnsi="Times New Roman"/>
                <w:sz w:val="24"/>
                <w:szCs w:val="24"/>
                <w:u w:val="single"/>
              </w:rPr>
            </w:pPr>
            <w:r w:rsidRPr="004C02D7">
              <w:rPr>
                <w:rFonts w:ascii="Times New Roman" w:hAnsi="Times New Roman"/>
                <w:sz w:val="24"/>
                <w:szCs w:val="24"/>
                <w:u w:val="single"/>
              </w:rPr>
              <w:t>Atbilstoši Regulas 4.panta otrajam punktam apstrāde - ir jebkura ar personas datiem vai personas datu kopumiem veikta darbība vai darbību kopums, ko veic ar vai bez automatizētiem līdzekļiem, piemēram, vākšana, reģistrācija, organizēšana, strukturēšana, glabāšana, pielāgošana vai pārveidošana, atgūšana, aplūkošana, izmantošana, izpaušana, nosūtot, izplatot vai citādi darot tos pieejamus, saskaņošana vai kombinēšana, ierobežošana, dzēšana vai iznīcināšana. Līdz ar to termins „apstrāde” ir ļoti plašs un aptver visas darbības, kuras tiek veiktas ar datiem. Personas datu aizsardzības principi tiek piemēroti datu apstrādei. Ja nav datu apstrādes, netiek piemēroti arī datu aizsardzības noteikumi.</w:t>
            </w:r>
          </w:p>
          <w:p w14:paraId="60443DB6" w14:textId="77777777" w:rsidR="00B240A6" w:rsidRPr="004C02D7" w:rsidRDefault="00B240A6" w:rsidP="00B240A6">
            <w:pPr>
              <w:spacing w:line="240" w:lineRule="auto"/>
              <w:jc w:val="both"/>
              <w:rPr>
                <w:rFonts w:ascii="Times New Roman" w:hAnsi="Times New Roman"/>
                <w:sz w:val="24"/>
                <w:szCs w:val="24"/>
                <w:u w:val="single"/>
              </w:rPr>
            </w:pPr>
            <w:r w:rsidRPr="004C02D7">
              <w:rPr>
                <w:rFonts w:ascii="Times New Roman" w:hAnsi="Times New Roman"/>
                <w:sz w:val="24"/>
                <w:szCs w:val="24"/>
                <w:u w:val="single"/>
              </w:rPr>
              <w:t>Pati Regula nosaka vispārīgus principus un pamata noteikumus personas datu aizsardzības jomā, savukārt nacionālais regulējums ir nepieciešams, lai noteiktu sevišķus noteikumus, ko paredz Regula un nodrošinātu Regulas piemērošanu. Līdz ar to likuma nosaukums ietver terminu „apstrāde”, lai sasaistītu Regulas regulējumu un nacionālo regulējumu.</w:t>
            </w:r>
          </w:p>
          <w:p w14:paraId="350055EB" w14:textId="77777777" w:rsidR="008F3924" w:rsidRPr="004C02D7" w:rsidRDefault="34BF6E9C" w:rsidP="34BF6E9C">
            <w:pPr>
              <w:spacing w:line="240" w:lineRule="auto"/>
              <w:jc w:val="both"/>
              <w:rPr>
                <w:rFonts w:ascii="Times New Roman" w:hAnsi="Times New Roman"/>
                <w:b/>
                <w:bCs/>
                <w:sz w:val="24"/>
                <w:szCs w:val="24"/>
              </w:rPr>
            </w:pPr>
            <w:r w:rsidRPr="004C02D7">
              <w:rPr>
                <w:rFonts w:ascii="Times New Roman" w:hAnsi="Times New Roman"/>
                <w:b/>
                <w:bCs/>
                <w:sz w:val="24"/>
                <w:szCs w:val="24"/>
              </w:rPr>
              <w:t>Vispārīgie noteikumi</w:t>
            </w:r>
          </w:p>
          <w:p w14:paraId="68ECFA4D" w14:textId="77777777" w:rsidR="008F3924" w:rsidRPr="004C02D7" w:rsidRDefault="34BF6E9C" w:rsidP="34BF6E9C">
            <w:pPr>
              <w:spacing w:line="240" w:lineRule="auto"/>
              <w:jc w:val="both"/>
              <w:rPr>
                <w:rFonts w:ascii="Times New Roman" w:hAnsi="Times New Roman"/>
                <w:sz w:val="24"/>
                <w:szCs w:val="24"/>
              </w:rPr>
            </w:pPr>
            <w:r w:rsidRPr="004C02D7">
              <w:rPr>
                <w:rFonts w:ascii="Times New Roman" w:hAnsi="Times New Roman"/>
                <w:sz w:val="24"/>
                <w:szCs w:val="24"/>
              </w:rPr>
              <w:t>Likumprojektā termini tiek lietoti atbilstoši Regulā lietotajai terminoloģijai, kas pēc būtības atbilst arī Datu likumā lietotajai terminoloģijai.</w:t>
            </w:r>
          </w:p>
          <w:p w14:paraId="664B4552" w14:textId="77777777" w:rsidR="008F3924" w:rsidRPr="004C02D7" w:rsidRDefault="000454AC" w:rsidP="00BD2C82">
            <w:pPr>
              <w:spacing w:after="0" w:line="240" w:lineRule="auto"/>
              <w:jc w:val="both"/>
              <w:rPr>
                <w:rFonts w:ascii="Times New Roman" w:hAnsi="Times New Roman"/>
                <w:sz w:val="24"/>
                <w:szCs w:val="24"/>
              </w:rPr>
            </w:pPr>
            <w:r w:rsidRPr="004C02D7">
              <w:rPr>
                <w:rFonts w:ascii="Times New Roman" w:hAnsi="Times New Roman"/>
                <w:sz w:val="24"/>
                <w:szCs w:val="24"/>
                <w:u w:val="single"/>
              </w:rPr>
              <w:t xml:space="preserve">Norādams, ka </w:t>
            </w:r>
            <w:r w:rsidR="34BF6E9C" w:rsidRPr="004C02D7">
              <w:rPr>
                <w:rFonts w:ascii="Times New Roman" w:hAnsi="Times New Roman"/>
                <w:sz w:val="24"/>
                <w:szCs w:val="24"/>
                <w:u w:val="single"/>
              </w:rPr>
              <w:t>līdz šim</w:t>
            </w:r>
            <w:r w:rsidR="34BF6E9C" w:rsidRPr="004C02D7">
              <w:rPr>
                <w:rFonts w:ascii="Times New Roman" w:hAnsi="Times New Roman"/>
                <w:sz w:val="24"/>
                <w:szCs w:val="24"/>
              </w:rPr>
              <w:t xml:space="preserve"> Datu likumā lietotais termins "operators" tiek aizstāts ar terminu "apstrādātājs", taču tā būtība netiek mainīta</w:t>
            </w:r>
            <w:r w:rsidR="00BD2C82" w:rsidRPr="004C02D7">
              <w:rPr>
                <w:rFonts w:ascii="Times New Roman" w:hAnsi="Times New Roman"/>
                <w:sz w:val="24"/>
                <w:szCs w:val="24"/>
              </w:rPr>
              <w:t>.</w:t>
            </w:r>
          </w:p>
          <w:p w14:paraId="70AF4376" w14:textId="77777777" w:rsidR="00BD2C82" w:rsidRPr="004C02D7" w:rsidRDefault="00BD2C82" w:rsidP="00BD2C82">
            <w:pPr>
              <w:spacing w:after="0" w:line="240" w:lineRule="auto"/>
              <w:jc w:val="both"/>
              <w:rPr>
                <w:rFonts w:ascii="Times New Roman" w:hAnsi="Times New Roman"/>
                <w:sz w:val="24"/>
                <w:szCs w:val="24"/>
              </w:rPr>
            </w:pPr>
          </w:p>
          <w:p w14:paraId="0EBBFC8F" w14:textId="77777777" w:rsidR="008F3924" w:rsidRPr="004C02D7" w:rsidRDefault="34BF6E9C" w:rsidP="34BF6E9C">
            <w:pPr>
              <w:spacing w:line="240" w:lineRule="auto"/>
              <w:jc w:val="both"/>
              <w:rPr>
                <w:rFonts w:ascii="Times New Roman" w:hAnsi="Times New Roman"/>
                <w:sz w:val="24"/>
                <w:szCs w:val="24"/>
              </w:rPr>
            </w:pPr>
            <w:r w:rsidRPr="004C02D7">
              <w:rPr>
                <w:rFonts w:ascii="Times New Roman" w:hAnsi="Times New Roman"/>
                <w:sz w:val="24"/>
                <w:szCs w:val="24"/>
              </w:rPr>
              <w:t>Likumprojekts attiecas tikai uz automatizētu apstrādi, ja tā ir strukturēta vai ir iespējams identificēt konkrētu personu, un manuālu apstrādi, ja personas dati tiek sakārtoti kartotēkā. Proti, likumprojektā ietvertais regulējums neattiecas uz gadījumiem, kad personas dati ir ietverti kāda dokumenta tekstā, taču tos nav iespējams atlasīt, izmantojot kādu identifikatoru. Gadījumos, kad personas datu apstrādes mērķis nav saistīts ar datu subjektu un apstrādātie personas dati netiek kategorizēti pēc kritērijiem, kas saistīti ar datu subjekta identifikāciju, likumprojektā ietvertais regulējums netiek piemērots.</w:t>
            </w:r>
          </w:p>
          <w:p w14:paraId="5CD4A2A2" w14:textId="77777777" w:rsidR="00E3700E" w:rsidRPr="004C02D7" w:rsidRDefault="00E3700E" w:rsidP="00E3700E">
            <w:pPr>
              <w:spacing w:after="0" w:line="240" w:lineRule="auto"/>
              <w:ind w:firstLine="709"/>
              <w:jc w:val="both"/>
              <w:rPr>
                <w:rFonts w:ascii="Times New Roman" w:hAnsi="Times New Roman"/>
                <w:sz w:val="24"/>
                <w:szCs w:val="24"/>
                <w:u w:val="single"/>
              </w:rPr>
            </w:pPr>
            <w:r w:rsidRPr="004C02D7">
              <w:rPr>
                <w:rFonts w:ascii="Times New Roman" w:hAnsi="Times New Roman"/>
                <w:sz w:val="24"/>
                <w:szCs w:val="24"/>
                <w:u w:val="single"/>
              </w:rPr>
              <w:t>Kā minēts iepriekš, likumprojekts ir izstrādāts, lai nodrošinātu Regulas darbību. Līdz ar to likumprojekta darbības tvērums ir tāds pats, kā Regulas darbības tvērums. Ievērojot minēto, kā arī to, ka valsts drošības nodrošināšana un tās ietvaros veiktā izlūkošana, pretizlūkošana un operatīvās darbības nav Eiropas Savienības kompetences jomā, likumprojekts, cita starpā, neattiecas uz tādu personas datu apstrādi, ko veic:</w:t>
            </w:r>
          </w:p>
          <w:p w14:paraId="647012E4" w14:textId="77777777" w:rsidR="00E3700E" w:rsidRPr="004C02D7" w:rsidRDefault="00E3700E" w:rsidP="00E3700E">
            <w:pPr>
              <w:spacing w:after="0" w:line="240" w:lineRule="auto"/>
              <w:ind w:firstLine="709"/>
              <w:jc w:val="both"/>
              <w:rPr>
                <w:rFonts w:ascii="Times New Roman" w:hAnsi="Times New Roman"/>
                <w:sz w:val="24"/>
                <w:szCs w:val="24"/>
                <w:u w:val="single"/>
              </w:rPr>
            </w:pPr>
            <w:r w:rsidRPr="004C02D7">
              <w:rPr>
                <w:rFonts w:ascii="Times New Roman" w:hAnsi="Times New Roman"/>
                <w:sz w:val="24"/>
                <w:szCs w:val="24"/>
                <w:u w:val="single"/>
              </w:rPr>
              <w:t xml:space="preserve">- valsts drošības iestādes (Militārās izlūkošanas un drošības dienests, Satversmes aizsardzības birojs un Drošības </w:t>
            </w:r>
            <w:r w:rsidRPr="004C02D7">
              <w:rPr>
                <w:rFonts w:ascii="Times New Roman" w:hAnsi="Times New Roman"/>
                <w:sz w:val="24"/>
                <w:szCs w:val="24"/>
                <w:u w:val="single"/>
              </w:rPr>
              <w:lastRenderedPageBreak/>
              <w:t>policija), kas nacionālās drošības jomā veic izlūkošanu, pretizlūkošanu un operatīvās darbības;</w:t>
            </w:r>
          </w:p>
          <w:p w14:paraId="3A91A033" w14:textId="77777777" w:rsidR="00E3700E" w:rsidRPr="004C02D7" w:rsidRDefault="00E3700E" w:rsidP="00E3700E">
            <w:pPr>
              <w:spacing w:after="0" w:line="240" w:lineRule="auto"/>
              <w:ind w:firstLine="709"/>
              <w:jc w:val="both"/>
              <w:rPr>
                <w:rFonts w:ascii="Times New Roman" w:hAnsi="Times New Roman"/>
                <w:sz w:val="24"/>
                <w:szCs w:val="24"/>
                <w:u w:val="single"/>
              </w:rPr>
            </w:pPr>
            <w:r w:rsidRPr="004C02D7">
              <w:rPr>
                <w:rFonts w:ascii="Times New Roman" w:hAnsi="Times New Roman"/>
                <w:sz w:val="24"/>
                <w:szCs w:val="24"/>
                <w:u w:val="single"/>
              </w:rPr>
              <w:t>- citas valsts institūcijas, kuras saskaņā ar likumu pilnvarotas veikt izlūkošanu (skat., piemēram, Nacionālo bruņoto spēku likuma 6.1 panta pirmās daļas 11. punktu);</w:t>
            </w:r>
          </w:p>
          <w:p w14:paraId="7FBBA987" w14:textId="77777777" w:rsidR="00E3700E" w:rsidRPr="004C02D7" w:rsidRDefault="00E3700E" w:rsidP="00E3700E">
            <w:pPr>
              <w:spacing w:after="0" w:line="240" w:lineRule="auto"/>
              <w:ind w:firstLine="709"/>
              <w:jc w:val="both"/>
              <w:rPr>
                <w:rFonts w:ascii="Times New Roman" w:hAnsi="Times New Roman"/>
                <w:sz w:val="24"/>
                <w:szCs w:val="24"/>
                <w:u w:val="single"/>
              </w:rPr>
            </w:pPr>
            <w:r w:rsidRPr="004C02D7">
              <w:rPr>
                <w:rFonts w:ascii="Times New Roman" w:hAnsi="Times New Roman"/>
                <w:sz w:val="24"/>
                <w:szCs w:val="24"/>
                <w:u w:val="single"/>
              </w:rPr>
              <w:t>-  valsts institūcijas, darbojoties saistībā ar Eiropas Savienības kopējo ārpolitiku un drošības politiku (piemēram, Nacionālie bruņotie spēki).</w:t>
            </w:r>
          </w:p>
          <w:p w14:paraId="5D639A8D" w14:textId="77777777" w:rsidR="00E3700E" w:rsidRPr="004C02D7" w:rsidRDefault="00E3700E" w:rsidP="00E3700E">
            <w:pPr>
              <w:spacing w:line="240" w:lineRule="auto"/>
              <w:jc w:val="both"/>
              <w:rPr>
                <w:rFonts w:ascii="Times New Roman" w:hAnsi="Times New Roman"/>
                <w:sz w:val="24"/>
                <w:szCs w:val="24"/>
                <w:u w:val="single"/>
              </w:rPr>
            </w:pPr>
            <w:r w:rsidRPr="004C02D7">
              <w:rPr>
                <w:rFonts w:ascii="Times New Roman" w:hAnsi="Times New Roman"/>
                <w:sz w:val="24"/>
                <w:szCs w:val="24"/>
                <w:u w:val="single"/>
              </w:rPr>
              <w:t>Vienlaikus, ievērojot arī Latvijas Republikas Satversmes 96. pantā garantētās personas tiesības uz privātās dzīves neaizskaramību, arī institūcijām, uz kuru darbību Regula un likumprojekts neattiecas, ir pēc iespējas jāievēro personas datu aizsardzības noteikumi, līdzsvarojot iespējamo privātās dzīves aizskārumu ar valsts drošības interesēm. Personas datu aizsardzības prasības attiecībā uz minētajām institūcijām nosakāmas speciālajos likumos, kuri regulē šo institūciju darbību.</w:t>
            </w:r>
          </w:p>
          <w:p w14:paraId="512CEC76" w14:textId="77777777" w:rsidR="00162E53" w:rsidRPr="004C02D7" w:rsidRDefault="00162E53" w:rsidP="00E3700E">
            <w:pPr>
              <w:spacing w:line="240" w:lineRule="auto"/>
              <w:jc w:val="both"/>
              <w:rPr>
                <w:rFonts w:ascii="Times New Roman" w:hAnsi="Times New Roman"/>
                <w:sz w:val="24"/>
                <w:szCs w:val="24"/>
                <w:u w:val="single"/>
              </w:rPr>
            </w:pPr>
            <w:r w:rsidRPr="004C02D7">
              <w:rPr>
                <w:rFonts w:ascii="Times New Roman" w:hAnsi="Times New Roman"/>
                <w:sz w:val="24"/>
                <w:szCs w:val="24"/>
                <w:u w:val="single"/>
              </w:rPr>
              <w:t>Regulas 6.pants no</w:t>
            </w:r>
            <w:r w:rsidR="00B76053" w:rsidRPr="004C02D7">
              <w:rPr>
                <w:rFonts w:ascii="Times New Roman" w:hAnsi="Times New Roman"/>
                <w:sz w:val="24"/>
                <w:szCs w:val="24"/>
                <w:u w:val="single"/>
              </w:rPr>
              <w:t>teic</w:t>
            </w:r>
            <w:r w:rsidRPr="004C02D7">
              <w:rPr>
                <w:rFonts w:ascii="Times New Roman" w:hAnsi="Times New Roman"/>
                <w:sz w:val="24"/>
                <w:szCs w:val="24"/>
                <w:u w:val="single"/>
              </w:rPr>
              <w:t xml:space="preserve">, ka apstrāde ir likumīga tikai tādā apmērā un tikai tad, ja ir piemērojams vismaz viens no turpmāk minētajiem pamatojumiem: </w:t>
            </w:r>
          </w:p>
          <w:p w14:paraId="43785185" w14:textId="77777777" w:rsidR="00162E53" w:rsidRPr="004C02D7" w:rsidRDefault="00162E53" w:rsidP="00162E53">
            <w:pPr>
              <w:spacing w:line="240" w:lineRule="auto"/>
              <w:jc w:val="both"/>
              <w:rPr>
                <w:rFonts w:ascii="Times New Roman" w:hAnsi="Times New Roman"/>
                <w:sz w:val="24"/>
                <w:szCs w:val="24"/>
                <w:u w:val="single"/>
              </w:rPr>
            </w:pPr>
            <w:r w:rsidRPr="004C02D7">
              <w:rPr>
                <w:rFonts w:ascii="Times New Roman" w:hAnsi="Times New Roman"/>
                <w:sz w:val="24"/>
                <w:szCs w:val="24"/>
                <w:u w:val="single"/>
              </w:rPr>
              <w:t xml:space="preserve">a) datu subjekts ir devis piekrišanu savu personas datu apstrādei vienam vai vairākiem konkrētiem nolūkiem; </w:t>
            </w:r>
          </w:p>
          <w:p w14:paraId="79DC2F4F" w14:textId="77777777" w:rsidR="00162E53" w:rsidRPr="004C02D7" w:rsidRDefault="00162E53" w:rsidP="00162E53">
            <w:pPr>
              <w:spacing w:line="240" w:lineRule="auto"/>
              <w:jc w:val="both"/>
              <w:rPr>
                <w:rFonts w:ascii="Times New Roman" w:hAnsi="Times New Roman"/>
                <w:sz w:val="24"/>
                <w:szCs w:val="24"/>
                <w:u w:val="single"/>
              </w:rPr>
            </w:pPr>
            <w:r w:rsidRPr="004C02D7">
              <w:rPr>
                <w:rFonts w:ascii="Times New Roman" w:hAnsi="Times New Roman"/>
                <w:sz w:val="24"/>
                <w:szCs w:val="24"/>
                <w:u w:val="single"/>
              </w:rPr>
              <w:t xml:space="preserve">b) apstrāde ir vajadzīga līguma, kura līgumslēdzēja puse ir datu subjekts, izpildei vai pasākumu veikšanai pēc datu subjekta pieprasījuma pirms līguma noslēgšanas; </w:t>
            </w:r>
          </w:p>
          <w:p w14:paraId="0F0FDB4B" w14:textId="77777777" w:rsidR="00162E53" w:rsidRPr="004C02D7" w:rsidRDefault="00162E53" w:rsidP="00162E53">
            <w:pPr>
              <w:spacing w:line="240" w:lineRule="auto"/>
              <w:jc w:val="both"/>
              <w:rPr>
                <w:rFonts w:ascii="Times New Roman" w:hAnsi="Times New Roman"/>
                <w:sz w:val="24"/>
                <w:szCs w:val="24"/>
                <w:u w:val="single"/>
              </w:rPr>
            </w:pPr>
            <w:r w:rsidRPr="004C02D7">
              <w:rPr>
                <w:rFonts w:ascii="Times New Roman" w:hAnsi="Times New Roman"/>
                <w:sz w:val="24"/>
                <w:szCs w:val="24"/>
                <w:u w:val="single"/>
              </w:rPr>
              <w:t xml:space="preserve">c) apstrāde ir vajadzīga, lai izpildītu uz pārzini attiecināmu juridisku pienākumu; </w:t>
            </w:r>
          </w:p>
          <w:p w14:paraId="6E5C8DCE" w14:textId="77777777" w:rsidR="00162E53" w:rsidRPr="004C02D7" w:rsidRDefault="00162E53" w:rsidP="00162E53">
            <w:pPr>
              <w:spacing w:line="240" w:lineRule="auto"/>
              <w:jc w:val="both"/>
              <w:rPr>
                <w:rFonts w:ascii="Times New Roman" w:hAnsi="Times New Roman"/>
                <w:sz w:val="24"/>
                <w:szCs w:val="24"/>
                <w:u w:val="single"/>
              </w:rPr>
            </w:pPr>
            <w:r w:rsidRPr="004C02D7">
              <w:rPr>
                <w:rFonts w:ascii="Times New Roman" w:hAnsi="Times New Roman"/>
                <w:sz w:val="24"/>
                <w:szCs w:val="24"/>
                <w:u w:val="single"/>
              </w:rPr>
              <w:t xml:space="preserve">d) apstrāde ir vajadzīga, lai aizsargātu datu subjekta vai citas fiziskas personas vitālas intereses; </w:t>
            </w:r>
          </w:p>
          <w:p w14:paraId="6FB91590" w14:textId="77777777" w:rsidR="00162E53" w:rsidRPr="004C02D7" w:rsidRDefault="00162E53" w:rsidP="00162E53">
            <w:pPr>
              <w:spacing w:line="240" w:lineRule="auto"/>
              <w:jc w:val="both"/>
              <w:rPr>
                <w:rFonts w:ascii="Times New Roman" w:hAnsi="Times New Roman"/>
                <w:sz w:val="24"/>
                <w:szCs w:val="24"/>
                <w:u w:val="single"/>
              </w:rPr>
            </w:pPr>
            <w:r w:rsidRPr="004C02D7">
              <w:rPr>
                <w:rFonts w:ascii="Times New Roman" w:hAnsi="Times New Roman"/>
                <w:sz w:val="24"/>
                <w:szCs w:val="24"/>
                <w:u w:val="single"/>
              </w:rPr>
              <w:t>e) apstrāde ir vajadzīga, lai izpildītu uzdevumu, ko veic sabiedrības interesēs vai īstenojot pārzinim likumīgi piešķirtās oficiālās pilnvaras;</w:t>
            </w:r>
          </w:p>
          <w:p w14:paraId="2A7D2DB9" w14:textId="77777777" w:rsidR="00162E53" w:rsidRPr="004C02D7" w:rsidRDefault="00162E53" w:rsidP="00162E53">
            <w:pPr>
              <w:spacing w:line="240" w:lineRule="auto"/>
              <w:jc w:val="both"/>
              <w:rPr>
                <w:rFonts w:ascii="Times New Roman" w:hAnsi="Times New Roman"/>
                <w:sz w:val="24"/>
                <w:szCs w:val="24"/>
                <w:u w:val="single"/>
              </w:rPr>
            </w:pPr>
            <w:r w:rsidRPr="004C02D7">
              <w:rPr>
                <w:rFonts w:ascii="Times New Roman" w:hAnsi="Times New Roman"/>
                <w:sz w:val="24"/>
                <w:szCs w:val="24"/>
                <w:u w:val="single"/>
              </w:rPr>
              <w:t xml:space="preserve">f) apstrāde ir vajadzīga pārziņa vai trešās personas leģitīmo interešu ievērošanai, izņemot, ja datu subjekta intereses vai pamattiesības un pamatbrīvības, kurām nepieciešama personas datu aizsardzība, ir svarīgākas par šādām interesēm, jo īpaši, ja datu subjekts ir bērns. </w:t>
            </w:r>
          </w:p>
          <w:p w14:paraId="1F4FE827" w14:textId="77777777" w:rsidR="00162E53" w:rsidRPr="004C02D7" w:rsidRDefault="00162E53" w:rsidP="00162E53">
            <w:pPr>
              <w:spacing w:line="240" w:lineRule="auto"/>
              <w:jc w:val="both"/>
              <w:rPr>
                <w:rFonts w:ascii="Times New Roman" w:hAnsi="Times New Roman"/>
                <w:sz w:val="24"/>
                <w:szCs w:val="24"/>
                <w:u w:val="single"/>
              </w:rPr>
            </w:pPr>
            <w:r w:rsidRPr="004C02D7">
              <w:rPr>
                <w:rFonts w:ascii="Times New Roman" w:hAnsi="Times New Roman"/>
                <w:sz w:val="24"/>
                <w:szCs w:val="24"/>
                <w:u w:val="single"/>
              </w:rPr>
              <w:t xml:space="preserve">Atbilstoši minētā panta otrajai daļai dalībvalstis var paturēt spēkā vai ieviest konkrētākus noteikumus, lai šīs regulas noteikumu piemērošanu pielāgotu attiecībā uz apstrādi, ko veic, lai ievērotu 1. punkta c) un e) apakšpunktu, nosakot precīzāk konkrētas prasības apstrādei un citus pasākumus, ar ko nodrošina likumīgu un godprātīgu apstrādi, tostarp citās konkrētās apstrādes situācijās, kas paredzētas IX nodaļā. </w:t>
            </w:r>
          </w:p>
          <w:p w14:paraId="5789E0C1" w14:textId="77777777" w:rsidR="00162E53" w:rsidRPr="004C02D7" w:rsidRDefault="00162E53" w:rsidP="00162E53">
            <w:pPr>
              <w:spacing w:line="240" w:lineRule="auto"/>
              <w:jc w:val="both"/>
              <w:rPr>
                <w:rFonts w:ascii="Times New Roman" w:hAnsi="Times New Roman"/>
                <w:sz w:val="24"/>
                <w:szCs w:val="24"/>
                <w:u w:val="single"/>
              </w:rPr>
            </w:pPr>
            <w:r w:rsidRPr="004C02D7">
              <w:rPr>
                <w:rFonts w:ascii="Times New Roman" w:hAnsi="Times New Roman"/>
                <w:sz w:val="24"/>
                <w:szCs w:val="24"/>
                <w:u w:val="single"/>
              </w:rPr>
              <w:lastRenderedPageBreak/>
              <w:t xml:space="preserve">Šā panta 1. punkta c) un e) apakšpunktā minēto apstrādes pamatu nosaka ar   dalībvalsts tiesību aktiem, kas piemērojami pārzinim. Apstrādes nolūku nosaka minētajā juridiskajā pamatā vai – attiecībā uz 1. punkta e) apakšpunktā minēto apstrādi – tas ir vajadzīgs, lai izpildītu uzdevumu, ko veic sabiedrības interesēs vai īstenojot pārzinim likumīgi piešķirtās oficiālās pilnvaras. Minētajā juridiskajā pamatā var būt ietverti konkrēti noteikumi, lai pielāgotu šīs regulas noteikumu piemērošanu, cita starpā vispārēji nosacījumi, kas reglamentē pārziņa īstenotu apstrādes likumību; apstrādājamo datu veidi; attiecīgie datu subjekti; vienības, kurām personas dati var tikt izpausti, un mērķi, kādiem tie var tikt izpausti; apstrādes nolūka ierobežojumi; glabāšanas termiņi; un apstrādes darbības un apstrādes procedūras, tostarp pasākumi, lai nodrošinātu likumīgu un godprātīgu apstrādi, piemēram, citās konkrētās datu apstrādes situācijās, kas paredzētas IX nodaļā. Savienības vai dalībvalsts tiesību akti atbilst sabiedrības interešu mērķim un ir samērīgi ar izvirzīto leģitīmo mērķi. </w:t>
            </w:r>
          </w:p>
          <w:p w14:paraId="5F803BFB" w14:textId="77777777" w:rsidR="00162E53" w:rsidRPr="004C02D7" w:rsidRDefault="00162E53" w:rsidP="00162E53">
            <w:pPr>
              <w:spacing w:line="240" w:lineRule="auto"/>
              <w:jc w:val="both"/>
              <w:rPr>
                <w:rFonts w:ascii="Times New Roman" w:hAnsi="Times New Roman"/>
                <w:sz w:val="24"/>
                <w:szCs w:val="24"/>
                <w:u w:val="single"/>
              </w:rPr>
            </w:pPr>
            <w:r w:rsidRPr="004C02D7">
              <w:rPr>
                <w:rFonts w:ascii="Times New Roman" w:hAnsi="Times New Roman"/>
                <w:sz w:val="24"/>
                <w:szCs w:val="24"/>
                <w:u w:val="single"/>
              </w:rPr>
              <w:t xml:space="preserve">Ņemot vērā minēto, dalībvalsts savos nacionālajos normatīvajos aktos var noteikt datus apstrādes regulējumu, ko veic valsts institūcijas, veidojot un uzturot valsts informācijas sistēmas, kā arī veicot personas datu apstrādi.  Tai skaitā noteikt datu veidus un apjomu, kas privātā sektora pārstāvjiem - pārzinim ir jāvāc no datu subjektiem un jānodod valsts institūcijām, termiņus cik ilgi attiecīgi dati un dokumenti tiek glabāti, un kurām valsts institūcijām nododami, lai varētu nodrošināt juridiskā pienākuma un valsts funkciju izpildi. Līdz ar to katras nozares normatīvajos aktos būtu jānosaka minētās datu apstrādes regulējums. Pārzinim (komersantam vai nevalstiskajai organizācijai) būtu jārīkojas atbilstoši nozares normatīvajos aktos noteiktajam, tādējādi, izpildot nacionāla normatīvā regulējuma prasības. Piemērām, attiecībā uz regulējumu par dokumentu glabāšanas termiņiem būtu jāpiemēro Arhīva likums un no tā izrietošie normatīvie akti. Savukārt Arhīva likumā, nosakot attiecīgo dokumentu un datu glabāšanas termiņus vai saglabājamo datu veidus un apjomu, būtu jāpiemēro Regulas 5. un 6.pantā noteiktais un jāvērtē vai noteiktie termiņi ir adekvāti, atbilstīgi sasniedzamajam mērķim, līdzsvarojot tiesības uz privāto dzīvi un nepieciešamību nodrošināt nacionālā dokumentārā mantojuma veidošanu, uzkrāšanu, izvērtēšanu, saglabāšanu, pieejamību un izmantošanu. Minētais attiecās uz visiem nozaru normatīvajiem aktiem. Ja valsts institūcija, lai izpildītu noteikto valsts funkciju, vēlās saņemt no pārziņa datus, tai likuma līmenī būtu jānosaka datu apstrādes mērķi, pārzini, institūcijas, kuriem ir tiesības apstrādāt datus, datu glabāšanas termiņus (ja tas ir iespējams) vai nosacījumus, kuriem iestājoties dati tiek dzēsti. Ministru kabineta noteikumu līmenī var tikt atrunāti konkrēti apstrādājamo datu veidi, apjoms, specifiskie datu glabāšanas termiņi, institūciju piekļuves tiesības, datu apjomu, ko iegūst katra institūcija. Spēkā </w:t>
            </w:r>
            <w:r w:rsidRPr="004C02D7">
              <w:rPr>
                <w:rFonts w:ascii="Times New Roman" w:hAnsi="Times New Roman"/>
                <w:sz w:val="24"/>
                <w:szCs w:val="24"/>
                <w:u w:val="single"/>
              </w:rPr>
              <w:lastRenderedPageBreak/>
              <w:t>esošie normatīvo aktu noteikumi ir saistoši visiem pārziņiem, līdz tie netiek mainīti vai atcelti.</w:t>
            </w:r>
          </w:p>
          <w:p w14:paraId="5589ED4A" w14:textId="77777777" w:rsidR="00C34EAD" w:rsidRPr="004C02D7" w:rsidRDefault="00C34EAD" w:rsidP="00162E53">
            <w:pPr>
              <w:spacing w:line="240" w:lineRule="auto"/>
              <w:jc w:val="both"/>
              <w:rPr>
                <w:rFonts w:ascii="Times New Roman" w:hAnsi="Times New Roman"/>
                <w:sz w:val="24"/>
                <w:szCs w:val="24"/>
                <w:u w:val="single"/>
              </w:rPr>
            </w:pPr>
            <w:r w:rsidRPr="004C02D7">
              <w:rPr>
                <w:rFonts w:ascii="Times New Roman" w:hAnsi="Times New Roman"/>
                <w:sz w:val="24"/>
                <w:szCs w:val="24"/>
                <w:u w:val="single"/>
              </w:rPr>
              <w:t>Kārtība, kādā persona sazinās ar pārzini paredz Regulas 12. pants. Savukārt Regulas 11. panta otrā daļa paredz, ka, ja šā panta 1. punktā minētajos gadījumos pārzinis spēj uzskatāmi parādīt, ka viņš nevar identificēt datu subjektu, pārzinis, ja iespējams, attiecīgi informē datu subjektu. Šādos gadījumos 15.– 20. pantu nepiemēro, izņemot gadījumos, kad datu subjekts, lai īstenotu savas tiesības saskaņā ar minētajiem pantiem, sniedz papildu informāciju, kas ļauj viņu identificēt. Līdz ar to datu subjekta tiesības var tikt izmantotas tikai, ja pats datu subjekts ir identificēts. Ja no paša datu subjekta vai valsts institūcijas pieprasījuma nevar identificēt datu subjektu (piemērām, atsūtīts e-pasts bez elektroniska paraksta), pārzinim ir tiesības neizpildīt pieprasījumu. Šajā gadījumā pastāv risks, ka pieprasījuma iesniedzējs nav datu subjekts, bet kāda cita persona, un šī pieprasījuma izpildes rezultātā dati tiks izpausti citai personai, nevis datu subjektam un notikt neatbilstoša personas datu apstrāde.</w:t>
            </w:r>
          </w:p>
          <w:p w14:paraId="2761194F" w14:textId="77777777" w:rsidR="00133954" w:rsidRPr="004C02D7" w:rsidRDefault="00133954" w:rsidP="00162E53">
            <w:pPr>
              <w:spacing w:line="240" w:lineRule="auto"/>
              <w:jc w:val="both"/>
              <w:rPr>
                <w:rFonts w:ascii="Times New Roman" w:hAnsi="Times New Roman"/>
                <w:sz w:val="24"/>
                <w:szCs w:val="24"/>
                <w:u w:val="single"/>
              </w:rPr>
            </w:pPr>
            <w:r w:rsidRPr="004C02D7">
              <w:rPr>
                <w:rFonts w:ascii="Times New Roman" w:hAnsi="Times New Roman"/>
                <w:sz w:val="24"/>
                <w:szCs w:val="24"/>
                <w:u w:val="single"/>
              </w:rPr>
              <w:t>Ņemot vērā, ka Regula neparedz personas datu apstrādes reģistrāciju, reģistri un sistēmas vairs nepastāvēs. Iepriekš reģistrētie dati paliks kā arhīva informācija par kādreiz notiekošo darbību.</w:t>
            </w:r>
          </w:p>
          <w:p w14:paraId="5314B4FA" w14:textId="77777777" w:rsidR="008F3924" w:rsidRPr="004C02D7" w:rsidRDefault="34BF6E9C" w:rsidP="34BF6E9C">
            <w:pPr>
              <w:tabs>
                <w:tab w:val="left" w:pos="2646"/>
              </w:tabs>
              <w:spacing w:line="240" w:lineRule="auto"/>
              <w:jc w:val="both"/>
              <w:rPr>
                <w:rFonts w:ascii="Times New Roman" w:hAnsi="Times New Roman"/>
                <w:b/>
                <w:bCs/>
                <w:sz w:val="24"/>
                <w:szCs w:val="24"/>
              </w:rPr>
            </w:pPr>
            <w:r w:rsidRPr="004C02D7">
              <w:rPr>
                <w:rFonts w:ascii="Times New Roman" w:hAnsi="Times New Roman"/>
                <w:b/>
                <w:bCs/>
                <w:sz w:val="24"/>
                <w:szCs w:val="24"/>
              </w:rPr>
              <w:t>Datu uzraudzības iestāde</w:t>
            </w:r>
          </w:p>
          <w:p w14:paraId="5C6FCD62" w14:textId="77777777" w:rsidR="001B1647" w:rsidRPr="004C02D7" w:rsidRDefault="34BF6E9C" w:rsidP="34BF6E9C">
            <w:pPr>
              <w:spacing w:line="240" w:lineRule="auto"/>
              <w:jc w:val="both"/>
              <w:rPr>
                <w:rFonts w:ascii="Times New Roman" w:hAnsi="Times New Roman"/>
                <w:sz w:val="24"/>
                <w:szCs w:val="24"/>
              </w:rPr>
            </w:pPr>
            <w:r w:rsidRPr="004C02D7">
              <w:rPr>
                <w:rFonts w:ascii="Times New Roman" w:hAnsi="Times New Roman"/>
                <w:color w:val="000000" w:themeColor="text1"/>
                <w:sz w:val="24"/>
                <w:szCs w:val="24"/>
              </w:rPr>
              <w:t>Datu regula paredz pienākumu dalībvalstīm noteikt datu uzraudzības institūciju, kuras kompetencē būtu Datu regulas noteikumu uzraudzība. Latvijā par šādu uzraudzības iestādi tiek noteikta Datu valsts inspekcija. Līdz ar to p</w:t>
            </w:r>
            <w:r w:rsidRPr="004C02D7">
              <w:rPr>
                <w:rFonts w:ascii="Times New Roman" w:hAnsi="Times New Roman"/>
                <w:sz w:val="24"/>
                <w:szCs w:val="24"/>
              </w:rPr>
              <w:t>ersonas datu uzraudzību kā līdz šim veiks Datu valsts inspekcija (turpmāk - Inspekcija).</w:t>
            </w:r>
          </w:p>
          <w:p w14:paraId="48271E63" w14:textId="77777777" w:rsidR="00C619F8" w:rsidRPr="004C02D7" w:rsidRDefault="00C619F8" w:rsidP="34BF6E9C">
            <w:pPr>
              <w:spacing w:line="240" w:lineRule="auto"/>
              <w:jc w:val="both"/>
              <w:rPr>
                <w:rFonts w:ascii="Times New Roman" w:hAnsi="Times New Roman"/>
                <w:sz w:val="24"/>
                <w:szCs w:val="24"/>
              </w:rPr>
            </w:pPr>
            <w:r w:rsidRPr="004C02D7">
              <w:rPr>
                <w:rFonts w:ascii="Times New Roman" w:hAnsi="Times New Roman"/>
                <w:sz w:val="24"/>
                <w:szCs w:val="24"/>
              </w:rPr>
              <w:t>Inspekcija ir pilnvarota veikt uzdevumus un pildīt pilnvaras pilnīgi neatkarīgi saskaņā ar Regulas 51., 55. un 57.pantā atrunāto.</w:t>
            </w:r>
          </w:p>
          <w:p w14:paraId="1FC5AA7D" w14:textId="77777777" w:rsidR="00C619F8" w:rsidRPr="004C02D7" w:rsidRDefault="00C619F8" w:rsidP="00C619F8">
            <w:pPr>
              <w:spacing w:after="0" w:line="240" w:lineRule="auto"/>
              <w:jc w:val="both"/>
              <w:rPr>
                <w:rFonts w:ascii="Times New Roman" w:hAnsi="Times New Roman"/>
                <w:sz w:val="24"/>
                <w:szCs w:val="24"/>
                <w:u w:val="single"/>
              </w:rPr>
            </w:pPr>
            <w:r w:rsidRPr="004C02D7">
              <w:rPr>
                <w:rFonts w:ascii="Times New Roman" w:hAnsi="Times New Roman"/>
                <w:sz w:val="24"/>
                <w:szCs w:val="24"/>
                <w:u w:val="single"/>
              </w:rPr>
              <w:t>Saskaņā ar Datu regulas 57.pantu Inspekcijai ir uzlikti uzdevumi:</w:t>
            </w:r>
          </w:p>
          <w:p w14:paraId="7D2A2DCF" w14:textId="77777777" w:rsidR="00C619F8" w:rsidRPr="004C02D7" w:rsidRDefault="00C619F8" w:rsidP="00C619F8">
            <w:pPr>
              <w:spacing w:after="0" w:line="240" w:lineRule="auto"/>
              <w:jc w:val="both"/>
              <w:rPr>
                <w:rFonts w:ascii="Times New Roman" w:hAnsi="Times New Roman"/>
                <w:sz w:val="24"/>
                <w:szCs w:val="24"/>
                <w:u w:val="single"/>
              </w:rPr>
            </w:pPr>
            <w:r w:rsidRPr="004C02D7">
              <w:rPr>
                <w:rFonts w:ascii="Times New Roman" w:hAnsi="Times New Roman"/>
                <w:sz w:val="24"/>
                <w:szCs w:val="24"/>
                <w:u w:val="single"/>
              </w:rPr>
              <w:t>a)</w:t>
            </w:r>
            <w:r w:rsidRPr="004C02D7">
              <w:rPr>
                <w:rFonts w:ascii="Times New Roman" w:hAnsi="Times New Roman"/>
                <w:sz w:val="24"/>
                <w:szCs w:val="24"/>
                <w:u w:val="single"/>
              </w:rPr>
              <w:tab/>
              <w:t>uzraudzīt un īstenot šīs regulas piemērošanu;</w:t>
            </w:r>
          </w:p>
          <w:p w14:paraId="562C6B70" w14:textId="77777777" w:rsidR="00C619F8" w:rsidRPr="004C02D7" w:rsidRDefault="00C619F8" w:rsidP="00C619F8">
            <w:pPr>
              <w:spacing w:after="0" w:line="240" w:lineRule="auto"/>
              <w:jc w:val="both"/>
              <w:rPr>
                <w:rFonts w:ascii="Times New Roman" w:hAnsi="Times New Roman"/>
                <w:sz w:val="24"/>
                <w:szCs w:val="24"/>
                <w:u w:val="single"/>
              </w:rPr>
            </w:pPr>
            <w:r w:rsidRPr="004C02D7">
              <w:rPr>
                <w:rFonts w:ascii="Times New Roman" w:hAnsi="Times New Roman"/>
                <w:sz w:val="24"/>
                <w:szCs w:val="24"/>
                <w:u w:val="single"/>
              </w:rPr>
              <w:t>b)</w:t>
            </w:r>
            <w:r w:rsidRPr="004C02D7">
              <w:rPr>
                <w:rFonts w:ascii="Times New Roman" w:hAnsi="Times New Roman"/>
                <w:sz w:val="24"/>
                <w:szCs w:val="24"/>
                <w:u w:val="single"/>
              </w:rPr>
              <w:tab/>
              <w:t>veicināt sabiedrības informētību un izpratni par riskiem, noteikumiem, garantijām un tiesībām saistībā ar apstrādi. Īpašu uzmanību pievēršot darbībām, kas konkrēti attiecas uz bērniem;</w:t>
            </w:r>
          </w:p>
          <w:p w14:paraId="012290AB" w14:textId="77777777" w:rsidR="00C619F8" w:rsidRPr="004C02D7" w:rsidRDefault="00C619F8" w:rsidP="00C619F8">
            <w:pPr>
              <w:spacing w:after="0" w:line="240" w:lineRule="auto"/>
              <w:jc w:val="both"/>
              <w:rPr>
                <w:rFonts w:ascii="Times New Roman" w:hAnsi="Times New Roman"/>
                <w:sz w:val="24"/>
                <w:szCs w:val="24"/>
                <w:u w:val="single"/>
              </w:rPr>
            </w:pPr>
            <w:r w:rsidRPr="004C02D7">
              <w:rPr>
                <w:rFonts w:ascii="Times New Roman" w:hAnsi="Times New Roman"/>
                <w:sz w:val="24"/>
                <w:szCs w:val="24"/>
                <w:u w:val="single"/>
              </w:rPr>
              <w:t>c)</w:t>
            </w:r>
            <w:r w:rsidRPr="004C02D7">
              <w:rPr>
                <w:rFonts w:ascii="Times New Roman" w:hAnsi="Times New Roman"/>
                <w:sz w:val="24"/>
                <w:szCs w:val="24"/>
                <w:u w:val="single"/>
              </w:rPr>
              <w:tab/>
              <w:t>saskaņā ar dalībvalsts tiesību aktiem konsultēt valsts parlamentu, valdību un citas iestādes un struktūras par likumdošanas un administratīviem pasākumiem saistībā ar fizisku personu tiesību un brīvību aizsardzību attiecībā uz apstrādi;</w:t>
            </w:r>
          </w:p>
          <w:p w14:paraId="26148F98" w14:textId="77777777" w:rsidR="00C619F8" w:rsidRPr="004C02D7" w:rsidRDefault="00C619F8" w:rsidP="00C619F8">
            <w:pPr>
              <w:spacing w:after="0" w:line="240" w:lineRule="auto"/>
              <w:jc w:val="both"/>
              <w:rPr>
                <w:rFonts w:ascii="Times New Roman" w:hAnsi="Times New Roman"/>
                <w:sz w:val="24"/>
                <w:szCs w:val="24"/>
                <w:u w:val="single"/>
              </w:rPr>
            </w:pPr>
            <w:r w:rsidRPr="004C02D7">
              <w:rPr>
                <w:rFonts w:ascii="Times New Roman" w:hAnsi="Times New Roman"/>
                <w:sz w:val="24"/>
                <w:szCs w:val="24"/>
                <w:u w:val="single"/>
              </w:rPr>
              <w:t>d)</w:t>
            </w:r>
            <w:r w:rsidRPr="004C02D7">
              <w:rPr>
                <w:rFonts w:ascii="Times New Roman" w:hAnsi="Times New Roman"/>
                <w:sz w:val="24"/>
                <w:szCs w:val="24"/>
                <w:u w:val="single"/>
              </w:rPr>
              <w:tab/>
              <w:t>veicināt pārziņu un apstrādātāju izpratni par pienākumiem, ko tiem uztic saskaņā ar šo regulu;</w:t>
            </w:r>
          </w:p>
          <w:p w14:paraId="7DD578C8" w14:textId="77777777" w:rsidR="00C619F8" w:rsidRPr="004C02D7" w:rsidRDefault="00C619F8" w:rsidP="00C619F8">
            <w:pPr>
              <w:spacing w:after="0" w:line="240" w:lineRule="auto"/>
              <w:jc w:val="both"/>
              <w:rPr>
                <w:rFonts w:ascii="Times New Roman" w:hAnsi="Times New Roman"/>
                <w:sz w:val="24"/>
                <w:szCs w:val="24"/>
                <w:u w:val="single"/>
              </w:rPr>
            </w:pPr>
            <w:r w:rsidRPr="004C02D7">
              <w:rPr>
                <w:rFonts w:ascii="Times New Roman" w:hAnsi="Times New Roman"/>
                <w:sz w:val="24"/>
                <w:szCs w:val="24"/>
                <w:u w:val="single"/>
              </w:rPr>
              <w:t>e)</w:t>
            </w:r>
            <w:r w:rsidRPr="004C02D7">
              <w:rPr>
                <w:rFonts w:ascii="Times New Roman" w:hAnsi="Times New Roman"/>
                <w:sz w:val="24"/>
                <w:szCs w:val="24"/>
                <w:u w:val="single"/>
              </w:rPr>
              <w:tab/>
              <w:t xml:space="preserve">pēc pieprasījuma sniegt informāciju ikvienam datu subjektam par viņu tiesību īstenošanu saskaņā ar šo regulu un, ja </w:t>
            </w:r>
            <w:r w:rsidRPr="004C02D7">
              <w:rPr>
                <w:rFonts w:ascii="Times New Roman" w:hAnsi="Times New Roman"/>
                <w:sz w:val="24"/>
                <w:szCs w:val="24"/>
                <w:u w:val="single"/>
              </w:rPr>
              <w:lastRenderedPageBreak/>
              <w:t>nepieciešams, minētajā nolūkā sadarboj</w:t>
            </w:r>
            <w:r w:rsidR="00B76053" w:rsidRPr="004C02D7">
              <w:rPr>
                <w:rFonts w:ascii="Times New Roman" w:hAnsi="Times New Roman"/>
                <w:sz w:val="24"/>
                <w:szCs w:val="24"/>
                <w:u w:val="single"/>
              </w:rPr>
              <w:t>o</w:t>
            </w:r>
            <w:r w:rsidRPr="004C02D7">
              <w:rPr>
                <w:rFonts w:ascii="Times New Roman" w:hAnsi="Times New Roman"/>
                <w:sz w:val="24"/>
                <w:szCs w:val="24"/>
                <w:u w:val="single"/>
              </w:rPr>
              <w:t>ties ar citu dalībvalstu uzraudzības iestādēm;</w:t>
            </w:r>
          </w:p>
          <w:p w14:paraId="01878FB4" w14:textId="77777777" w:rsidR="00C619F8" w:rsidRPr="004C02D7" w:rsidRDefault="00C619F8" w:rsidP="00C619F8">
            <w:pPr>
              <w:spacing w:after="0" w:line="240" w:lineRule="auto"/>
              <w:jc w:val="both"/>
              <w:rPr>
                <w:rFonts w:ascii="Times New Roman" w:hAnsi="Times New Roman"/>
                <w:sz w:val="24"/>
                <w:szCs w:val="24"/>
                <w:u w:val="single"/>
              </w:rPr>
            </w:pPr>
            <w:r w:rsidRPr="004C02D7">
              <w:rPr>
                <w:rFonts w:ascii="Times New Roman" w:hAnsi="Times New Roman"/>
                <w:sz w:val="24"/>
                <w:szCs w:val="24"/>
                <w:u w:val="single"/>
              </w:rPr>
              <w:t>f)</w:t>
            </w:r>
            <w:r w:rsidRPr="004C02D7">
              <w:rPr>
                <w:rFonts w:ascii="Times New Roman" w:hAnsi="Times New Roman"/>
                <w:sz w:val="24"/>
                <w:szCs w:val="24"/>
                <w:u w:val="single"/>
              </w:rPr>
              <w:tab/>
              <w:t>izskatīt kāda datu subjekta, struktūras vai organizācijas, vai apvienības iesniegtās sūdzības saskaņā ar 80. pantu, atbilstošā apjomā izmeklē jautājumu un saprātīgā termiņā informēt sūdzības iesniedzēju par lietas virzību un izmeklēšanas rezultātiem, jo īpaši, ja ir nepieciešama papildus izmeklēšana vai koordinācija ar citu uzraudzības iestādi;</w:t>
            </w:r>
          </w:p>
          <w:p w14:paraId="48A08BA3" w14:textId="77777777" w:rsidR="00C619F8" w:rsidRPr="004C02D7" w:rsidRDefault="00C619F8" w:rsidP="00C619F8">
            <w:pPr>
              <w:spacing w:after="0" w:line="240" w:lineRule="auto"/>
              <w:jc w:val="both"/>
              <w:rPr>
                <w:rFonts w:ascii="Times New Roman" w:hAnsi="Times New Roman"/>
                <w:sz w:val="24"/>
                <w:szCs w:val="24"/>
                <w:u w:val="single"/>
              </w:rPr>
            </w:pPr>
            <w:r w:rsidRPr="004C02D7">
              <w:rPr>
                <w:rFonts w:ascii="Times New Roman" w:hAnsi="Times New Roman"/>
                <w:sz w:val="24"/>
                <w:szCs w:val="24"/>
                <w:u w:val="single"/>
              </w:rPr>
              <w:t>g)</w:t>
            </w:r>
            <w:r w:rsidRPr="004C02D7">
              <w:rPr>
                <w:rFonts w:ascii="Times New Roman" w:hAnsi="Times New Roman"/>
                <w:sz w:val="24"/>
                <w:szCs w:val="24"/>
                <w:u w:val="single"/>
              </w:rPr>
              <w:tab/>
              <w:t>sadarboties ar citām uzraudzības iestādēm, tostarp apmainīties ar informāciju un sniegt savstarpēju palīdzību, lai nodrošinātu konsekventu šīs regulas piemērošanu un izpildi;</w:t>
            </w:r>
          </w:p>
          <w:p w14:paraId="5219BC3D" w14:textId="77777777" w:rsidR="00C619F8" w:rsidRPr="004C02D7" w:rsidRDefault="00C619F8" w:rsidP="00C619F8">
            <w:pPr>
              <w:spacing w:after="0" w:line="240" w:lineRule="auto"/>
              <w:jc w:val="both"/>
              <w:rPr>
                <w:rFonts w:ascii="Times New Roman" w:hAnsi="Times New Roman"/>
                <w:sz w:val="24"/>
                <w:szCs w:val="24"/>
                <w:u w:val="single"/>
              </w:rPr>
            </w:pPr>
            <w:r w:rsidRPr="004C02D7">
              <w:rPr>
                <w:rFonts w:ascii="Times New Roman" w:hAnsi="Times New Roman"/>
                <w:sz w:val="24"/>
                <w:szCs w:val="24"/>
                <w:u w:val="single"/>
              </w:rPr>
              <w:t>h)</w:t>
            </w:r>
            <w:r w:rsidRPr="004C02D7">
              <w:rPr>
                <w:rFonts w:ascii="Times New Roman" w:hAnsi="Times New Roman"/>
                <w:sz w:val="24"/>
                <w:szCs w:val="24"/>
                <w:u w:val="single"/>
              </w:rPr>
              <w:tab/>
              <w:t>veikt izmeklēšanu par šīs regulas piemērošanu, tostarp, pamatojoties uz informāciju, kas saņemta no citas uzraudzības iestādes vai citas publiskās iestādes;</w:t>
            </w:r>
          </w:p>
          <w:p w14:paraId="4057552A" w14:textId="77777777" w:rsidR="00C619F8" w:rsidRPr="004C02D7" w:rsidRDefault="00C619F8" w:rsidP="00C619F8">
            <w:pPr>
              <w:spacing w:after="0" w:line="240" w:lineRule="auto"/>
              <w:jc w:val="both"/>
              <w:rPr>
                <w:rFonts w:ascii="Times New Roman" w:hAnsi="Times New Roman"/>
                <w:sz w:val="24"/>
                <w:szCs w:val="24"/>
                <w:u w:val="single"/>
              </w:rPr>
            </w:pPr>
            <w:r w:rsidRPr="004C02D7">
              <w:rPr>
                <w:rFonts w:ascii="Times New Roman" w:hAnsi="Times New Roman"/>
                <w:sz w:val="24"/>
                <w:szCs w:val="24"/>
                <w:u w:val="single"/>
              </w:rPr>
              <w:t>i)</w:t>
            </w:r>
            <w:r w:rsidRPr="004C02D7">
              <w:rPr>
                <w:rFonts w:ascii="Times New Roman" w:hAnsi="Times New Roman"/>
                <w:sz w:val="24"/>
                <w:szCs w:val="24"/>
                <w:u w:val="single"/>
              </w:rPr>
              <w:tab/>
              <w:t>pārraudzīt attiecīgas attīstības tendences, ciktāl tās ietekmē personas datu aizsardzību, un jo īpaši informācijas un komunikācijas tehnoloģiju un komercprakses attīstību;</w:t>
            </w:r>
          </w:p>
          <w:p w14:paraId="716B0066" w14:textId="77777777" w:rsidR="00C619F8" w:rsidRPr="004C02D7" w:rsidRDefault="00C619F8" w:rsidP="00C619F8">
            <w:pPr>
              <w:spacing w:after="0" w:line="240" w:lineRule="auto"/>
              <w:jc w:val="both"/>
              <w:rPr>
                <w:rFonts w:ascii="Times New Roman" w:hAnsi="Times New Roman"/>
                <w:sz w:val="24"/>
                <w:szCs w:val="24"/>
                <w:u w:val="single"/>
              </w:rPr>
            </w:pPr>
            <w:r w:rsidRPr="004C02D7">
              <w:rPr>
                <w:rFonts w:ascii="Times New Roman" w:hAnsi="Times New Roman"/>
                <w:sz w:val="24"/>
                <w:szCs w:val="24"/>
                <w:u w:val="single"/>
              </w:rPr>
              <w:t>j)</w:t>
            </w:r>
            <w:r w:rsidRPr="004C02D7">
              <w:rPr>
                <w:rFonts w:ascii="Times New Roman" w:hAnsi="Times New Roman"/>
                <w:sz w:val="24"/>
                <w:szCs w:val="24"/>
                <w:u w:val="single"/>
              </w:rPr>
              <w:tab/>
              <w:t>apstiprināt 28. panta 8. punktā un 46. panta 2. punkta d) apakšpunktā minētās līguma standartklauzulas;</w:t>
            </w:r>
          </w:p>
          <w:p w14:paraId="30FB4895" w14:textId="77777777" w:rsidR="00C619F8" w:rsidRPr="004C02D7" w:rsidRDefault="00C619F8" w:rsidP="00C619F8">
            <w:pPr>
              <w:spacing w:after="0" w:line="240" w:lineRule="auto"/>
              <w:jc w:val="both"/>
              <w:rPr>
                <w:rFonts w:ascii="Times New Roman" w:hAnsi="Times New Roman"/>
                <w:sz w:val="24"/>
                <w:szCs w:val="24"/>
                <w:u w:val="single"/>
              </w:rPr>
            </w:pPr>
            <w:r w:rsidRPr="004C02D7">
              <w:rPr>
                <w:rFonts w:ascii="Times New Roman" w:hAnsi="Times New Roman"/>
                <w:sz w:val="24"/>
                <w:szCs w:val="24"/>
                <w:u w:val="single"/>
              </w:rPr>
              <w:t>k)</w:t>
            </w:r>
            <w:r w:rsidRPr="004C02D7">
              <w:rPr>
                <w:rFonts w:ascii="Times New Roman" w:hAnsi="Times New Roman"/>
                <w:sz w:val="24"/>
                <w:szCs w:val="24"/>
                <w:u w:val="single"/>
              </w:rPr>
              <w:tab/>
              <w:t>izveidot un uzturēt sarakstu attiecībā uz prasību veikt novērtējumu par ietekmi uz datu aizsardzību saskaņā ar 35. panta 4. punktu;</w:t>
            </w:r>
          </w:p>
          <w:p w14:paraId="331C5BF7" w14:textId="77777777" w:rsidR="00C619F8" w:rsidRPr="004C02D7" w:rsidRDefault="00C619F8" w:rsidP="00C619F8">
            <w:pPr>
              <w:spacing w:after="0" w:line="240" w:lineRule="auto"/>
              <w:jc w:val="both"/>
              <w:rPr>
                <w:rFonts w:ascii="Times New Roman" w:hAnsi="Times New Roman"/>
                <w:sz w:val="24"/>
                <w:szCs w:val="24"/>
                <w:u w:val="single"/>
              </w:rPr>
            </w:pPr>
            <w:r w:rsidRPr="004C02D7">
              <w:rPr>
                <w:rFonts w:ascii="Times New Roman" w:hAnsi="Times New Roman"/>
                <w:sz w:val="24"/>
                <w:szCs w:val="24"/>
                <w:u w:val="single"/>
              </w:rPr>
              <w:t>l)</w:t>
            </w:r>
            <w:r w:rsidRPr="004C02D7">
              <w:rPr>
                <w:rFonts w:ascii="Times New Roman" w:hAnsi="Times New Roman"/>
                <w:sz w:val="24"/>
                <w:szCs w:val="24"/>
                <w:u w:val="single"/>
              </w:rPr>
              <w:tab/>
              <w:t>sniegt padomus par 36. panta 2. punktā minētajām apstrādes darbībām;</w:t>
            </w:r>
          </w:p>
          <w:p w14:paraId="6200D26B" w14:textId="77777777" w:rsidR="00C619F8" w:rsidRPr="004C02D7" w:rsidRDefault="00C619F8" w:rsidP="00C619F8">
            <w:pPr>
              <w:spacing w:after="0" w:line="240" w:lineRule="auto"/>
              <w:jc w:val="both"/>
              <w:rPr>
                <w:rFonts w:ascii="Times New Roman" w:hAnsi="Times New Roman"/>
                <w:sz w:val="24"/>
                <w:szCs w:val="24"/>
                <w:u w:val="single"/>
              </w:rPr>
            </w:pPr>
            <w:r w:rsidRPr="004C02D7">
              <w:rPr>
                <w:rFonts w:ascii="Times New Roman" w:hAnsi="Times New Roman"/>
                <w:sz w:val="24"/>
                <w:szCs w:val="24"/>
                <w:u w:val="single"/>
              </w:rPr>
              <w:t>m)</w:t>
            </w:r>
            <w:r w:rsidRPr="004C02D7">
              <w:rPr>
                <w:rFonts w:ascii="Times New Roman" w:hAnsi="Times New Roman"/>
                <w:sz w:val="24"/>
                <w:szCs w:val="24"/>
                <w:u w:val="single"/>
              </w:rPr>
              <w:tab/>
              <w:t>veicināt rīcības kodeksu izstrādi saskaņā ar 40. panta 1. punktu un saskaņā ar 40. panta 5. punktu sniegt atzinumu un apstiprināt šādus rīcības kodeksus, kas sniedz pietiekamas garantijas;</w:t>
            </w:r>
          </w:p>
          <w:p w14:paraId="54953BD8" w14:textId="77777777" w:rsidR="00C619F8" w:rsidRPr="004C02D7" w:rsidRDefault="00C619F8" w:rsidP="00C619F8">
            <w:pPr>
              <w:spacing w:after="0" w:line="240" w:lineRule="auto"/>
              <w:jc w:val="both"/>
              <w:rPr>
                <w:rFonts w:ascii="Times New Roman" w:hAnsi="Times New Roman"/>
                <w:sz w:val="24"/>
                <w:szCs w:val="24"/>
                <w:u w:val="single"/>
              </w:rPr>
            </w:pPr>
            <w:r w:rsidRPr="004C02D7">
              <w:rPr>
                <w:rFonts w:ascii="Times New Roman" w:hAnsi="Times New Roman"/>
                <w:sz w:val="24"/>
                <w:szCs w:val="24"/>
                <w:u w:val="single"/>
              </w:rPr>
              <w:t>n)</w:t>
            </w:r>
            <w:r w:rsidRPr="004C02D7">
              <w:rPr>
                <w:rFonts w:ascii="Times New Roman" w:hAnsi="Times New Roman"/>
                <w:sz w:val="24"/>
                <w:szCs w:val="24"/>
                <w:u w:val="single"/>
              </w:rPr>
              <w:tab/>
              <w:t>veicināt datu aizsardzības sertifikācijas mehānismu un datu aizsardzības zīmogu un marķējumu izveidi saskaņā ar 42. panta 1. punktu un apstiprināt sertifikācijas kritērijus saskaņā ar 42. panta 5. punktu;</w:t>
            </w:r>
          </w:p>
          <w:p w14:paraId="7C25B9A9" w14:textId="77777777" w:rsidR="00C619F8" w:rsidRPr="004C02D7" w:rsidRDefault="00C619F8" w:rsidP="00C619F8">
            <w:pPr>
              <w:spacing w:after="0" w:line="240" w:lineRule="auto"/>
              <w:jc w:val="both"/>
              <w:rPr>
                <w:rFonts w:ascii="Times New Roman" w:hAnsi="Times New Roman"/>
                <w:sz w:val="24"/>
                <w:szCs w:val="24"/>
                <w:u w:val="single"/>
              </w:rPr>
            </w:pPr>
            <w:r w:rsidRPr="004C02D7">
              <w:rPr>
                <w:rFonts w:ascii="Times New Roman" w:hAnsi="Times New Roman"/>
                <w:sz w:val="24"/>
                <w:szCs w:val="24"/>
                <w:u w:val="single"/>
              </w:rPr>
              <w:t>o)</w:t>
            </w:r>
            <w:r w:rsidRPr="004C02D7">
              <w:rPr>
                <w:rFonts w:ascii="Times New Roman" w:hAnsi="Times New Roman"/>
                <w:sz w:val="24"/>
                <w:szCs w:val="24"/>
                <w:u w:val="single"/>
              </w:rPr>
              <w:tab/>
              <w:t>attiecīgā gadījumā veikt periodisku pārbaudi tiem sertifikātiem, kas izsniegti saskaņā ar 42. panta 7. punktu;</w:t>
            </w:r>
          </w:p>
          <w:p w14:paraId="4E5093B0" w14:textId="77777777" w:rsidR="00C619F8" w:rsidRPr="004C02D7" w:rsidRDefault="00C619F8" w:rsidP="00C619F8">
            <w:pPr>
              <w:spacing w:after="0" w:line="240" w:lineRule="auto"/>
              <w:jc w:val="both"/>
              <w:rPr>
                <w:rFonts w:ascii="Times New Roman" w:hAnsi="Times New Roman"/>
                <w:sz w:val="24"/>
                <w:szCs w:val="24"/>
                <w:u w:val="single"/>
              </w:rPr>
            </w:pPr>
            <w:r w:rsidRPr="004C02D7">
              <w:rPr>
                <w:rFonts w:ascii="Times New Roman" w:hAnsi="Times New Roman"/>
                <w:sz w:val="24"/>
                <w:szCs w:val="24"/>
                <w:u w:val="single"/>
              </w:rPr>
              <w:t>p)</w:t>
            </w:r>
            <w:r w:rsidRPr="004C02D7">
              <w:rPr>
                <w:rFonts w:ascii="Times New Roman" w:hAnsi="Times New Roman"/>
                <w:sz w:val="24"/>
                <w:szCs w:val="24"/>
                <w:u w:val="single"/>
              </w:rPr>
              <w:tab/>
              <w:t>izstrādāt un publicēt akreditācijas kritērijus, lai akreditētu struktūru, kas uzrauga rīcības kodeksus, saskaņā ar 41. pantu un sertifikācijas struktūru saskaņā ar 43. pantu;</w:t>
            </w:r>
          </w:p>
          <w:p w14:paraId="043E9431" w14:textId="77777777" w:rsidR="00C619F8" w:rsidRPr="004C02D7" w:rsidRDefault="00C619F8" w:rsidP="00C619F8">
            <w:pPr>
              <w:spacing w:after="0" w:line="240" w:lineRule="auto"/>
              <w:jc w:val="both"/>
              <w:rPr>
                <w:rFonts w:ascii="Times New Roman" w:hAnsi="Times New Roman"/>
                <w:sz w:val="24"/>
                <w:szCs w:val="24"/>
                <w:u w:val="single"/>
              </w:rPr>
            </w:pPr>
            <w:r w:rsidRPr="004C02D7">
              <w:rPr>
                <w:rFonts w:ascii="Times New Roman" w:hAnsi="Times New Roman"/>
                <w:sz w:val="24"/>
                <w:szCs w:val="24"/>
                <w:u w:val="single"/>
              </w:rPr>
              <w:t>q)</w:t>
            </w:r>
            <w:r w:rsidRPr="004C02D7">
              <w:rPr>
                <w:rFonts w:ascii="Times New Roman" w:hAnsi="Times New Roman"/>
                <w:sz w:val="24"/>
                <w:szCs w:val="24"/>
                <w:u w:val="single"/>
              </w:rPr>
              <w:tab/>
              <w:t>veikt akreditāciju struktūrai, kas uzrauga rīcības kodeksus, saskaņā ar 41. pantu un sertifikācijas struktūrai saskaņā ar 43. pantu;</w:t>
            </w:r>
          </w:p>
          <w:p w14:paraId="6FC7D9B0" w14:textId="77777777" w:rsidR="00C619F8" w:rsidRPr="004C02D7" w:rsidRDefault="00C619F8" w:rsidP="00C619F8">
            <w:pPr>
              <w:spacing w:after="0" w:line="240" w:lineRule="auto"/>
              <w:jc w:val="both"/>
              <w:rPr>
                <w:rFonts w:ascii="Times New Roman" w:hAnsi="Times New Roman"/>
                <w:sz w:val="24"/>
                <w:szCs w:val="24"/>
                <w:u w:val="single"/>
              </w:rPr>
            </w:pPr>
            <w:r w:rsidRPr="004C02D7">
              <w:rPr>
                <w:rFonts w:ascii="Times New Roman" w:hAnsi="Times New Roman"/>
                <w:sz w:val="24"/>
                <w:szCs w:val="24"/>
                <w:u w:val="single"/>
              </w:rPr>
              <w:t>r)</w:t>
            </w:r>
            <w:r w:rsidRPr="004C02D7">
              <w:rPr>
                <w:rFonts w:ascii="Times New Roman" w:hAnsi="Times New Roman"/>
                <w:sz w:val="24"/>
                <w:szCs w:val="24"/>
                <w:u w:val="single"/>
              </w:rPr>
              <w:tab/>
              <w:t>apstiprināt 46. panta 3. punktā minētās līguma klauzulas un noteikumus;</w:t>
            </w:r>
          </w:p>
          <w:p w14:paraId="60F7367D" w14:textId="77777777" w:rsidR="00C619F8" w:rsidRPr="004C02D7" w:rsidRDefault="00C619F8" w:rsidP="00C619F8">
            <w:pPr>
              <w:spacing w:after="0" w:line="240" w:lineRule="auto"/>
              <w:jc w:val="both"/>
              <w:rPr>
                <w:rFonts w:ascii="Times New Roman" w:hAnsi="Times New Roman"/>
                <w:sz w:val="24"/>
                <w:szCs w:val="24"/>
                <w:u w:val="single"/>
              </w:rPr>
            </w:pPr>
            <w:r w:rsidRPr="004C02D7">
              <w:rPr>
                <w:rFonts w:ascii="Times New Roman" w:hAnsi="Times New Roman"/>
                <w:sz w:val="24"/>
                <w:szCs w:val="24"/>
                <w:u w:val="single"/>
              </w:rPr>
              <w:t>s)</w:t>
            </w:r>
            <w:r w:rsidRPr="004C02D7">
              <w:rPr>
                <w:rFonts w:ascii="Times New Roman" w:hAnsi="Times New Roman"/>
                <w:sz w:val="24"/>
                <w:szCs w:val="24"/>
                <w:u w:val="single"/>
              </w:rPr>
              <w:tab/>
              <w:t>apstiprināt saistošos uzņēmuma noteikumus saskaņā ar 47. pantu;</w:t>
            </w:r>
          </w:p>
          <w:p w14:paraId="06F23580" w14:textId="77777777" w:rsidR="00C619F8" w:rsidRPr="004C02D7" w:rsidRDefault="00C619F8" w:rsidP="00C619F8">
            <w:pPr>
              <w:spacing w:after="0" w:line="240" w:lineRule="auto"/>
              <w:jc w:val="both"/>
              <w:rPr>
                <w:rFonts w:ascii="Times New Roman" w:hAnsi="Times New Roman"/>
                <w:sz w:val="24"/>
                <w:szCs w:val="24"/>
                <w:u w:val="single"/>
              </w:rPr>
            </w:pPr>
            <w:r w:rsidRPr="004C02D7">
              <w:rPr>
                <w:rFonts w:ascii="Times New Roman" w:hAnsi="Times New Roman"/>
                <w:sz w:val="24"/>
                <w:szCs w:val="24"/>
                <w:u w:val="single"/>
              </w:rPr>
              <w:t>t)</w:t>
            </w:r>
            <w:r w:rsidRPr="004C02D7">
              <w:rPr>
                <w:rFonts w:ascii="Times New Roman" w:hAnsi="Times New Roman"/>
                <w:sz w:val="24"/>
                <w:szCs w:val="24"/>
                <w:u w:val="single"/>
              </w:rPr>
              <w:tab/>
              <w:t>veicināt kolēģijas darbības;</w:t>
            </w:r>
          </w:p>
          <w:p w14:paraId="14FB2C0C" w14:textId="77777777" w:rsidR="00C619F8" w:rsidRPr="004C02D7" w:rsidRDefault="00C619F8" w:rsidP="00C619F8">
            <w:pPr>
              <w:spacing w:after="0" w:line="240" w:lineRule="auto"/>
              <w:jc w:val="both"/>
              <w:rPr>
                <w:rFonts w:ascii="Times New Roman" w:hAnsi="Times New Roman"/>
                <w:sz w:val="24"/>
                <w:szCs w:val="24"/>
                <w:u w:val="single"/>
              </w:rPr>
            </w:pPr>
            <w:r w:rsidRPr="004C02D7">
              <w:rPr>
                <w:rFonts w:ascii="Times New Roman" w:hAnsi="Times New Roman"/>
                <w:sz w:val="24"/>
                <w:szCs w:val="24"/>
                <w:u w:val="single"/>
              </w:rPr>
              <w:t>u)</w:t>
            </w:r>
            <w:r w:rsidRPr="004C02D7">
              <w:rPr>
                <w:rFonts w:ascii="Times New Roman" w:hAnsi="Times New Roman"/>
                <w:sz w:val="24"/>
                <w:szCs w:val="24"/>
                <w:u w:val="single"/>
              </w:rPr>
              <w:tab/>
              <w:t xml:space="preserve">uzturēt iekšēju reģistru par šīs regulas pārkāpumiem un saskaņā ar 58. panta 2. punktu veiktajiem pasākumiem; </w:t>
            </w:r>
          </w:p>
          <w:p w14:paraId="02D572D9" w14:textId="77777777" w:rsidR="00C619F8" w:rsidRPr="004C02D7" w:rsidRDefault="00C619F8" w:rsidP="00C619F8">
            <w:pPr>
              <w:spacing w:after="0" w:line="240" w:lineRule="auto"/>
              <w:jc w:val="both"/>
              <w:rPr>
                <w:rFonts w:ascii="Times New Roman" w:hAnsi="Times New Roman"/>
                <w:sz w:val="24"/>
                <w:szCs w:val="24"/>
                <w:u w:val="single"/>
              </w:rPr>
            </w:pPr>
            <w:r w:rsidRPr="004C02D7">
              <w:rPr>
                <w:rFonts w:ascii="Times New Roman" w:hAnsi="Times New Roman"/>
                <w:sz w:val="24"/>
                <w:szCs w:val="24"/>
                <w:u w:val="single"/>
              </w:rPr>
              <w:t>v)</w:t>
            </w:r>
            <w:r w:rsidRPr="004C02D7">
              <w:rPr>
                <w:rFonts w:ascii="Times New Roman" w:hAnsi="Times New Roman"/>
                <w:sz w:val="24"/>
                <w:szCs w:val="24"/>
                <w:u w:val="single"/>
              </w:rPr>
              <w:tab/>
              <w:t>pildīt jebkādus citus uzdevumus saistībā ar personas datu aizsardzību.</w:t>
            </w:r>
          </w:p>
          <w:p w14:paraId="51A3A1EF" w14:textId="77777777" w:rsidR="00C619F8" w:rsidRPr="004C02D7" w:rsidRDefault="00C619F8" w:rsidP="00C619F8">
            <w:pPr>
              <w:spacing w:after="0" w:line="240" w:lineRule="auto"/>
              <w:jc w:val="both"/>
              <w:rPr>
                <w:rFonts w:ascii="Times New Roman" w:hAnsi="Times New Roman"/>
                <w:sz w:val="24"/>
                <w:szCs w:val="24"/>
                <w:u w:val="single"/>
              </w:rPr>
            </w:pPr>
            <w:r w:rsidRPr="004C02D7">
              <w:rPr>
                <w:rFonts w:ascii="Times New Roman" w:hAnsi="Times New Roman"/>
                <w:sz w:val="24"/>
                <w:szCs w:val="24"/>
                <w:u w:val="single"/>
              </w:rPr>
              <w:t>Papildus Datu regulas uzdevumiem Personas datu</w:t>
            </w:r>
            <w:r w:rsidR="00B76053" w:rsidRPr="004C02D7">
              <w:rPr>
                <w:rFonts w:ascii="Times New Roman" w:hAnsi="Times New Roman"/>
                <w:sz w:val="24"/>
                <w:szCs w:val="24"/>
                <w:u w:val="single"/>
              </w:rPr>
              <w:t xml:space="preserve"> </w:t>
            </w:r>
            <w:r w:rsidRPr="004C02D7">
              <w:rPr>
                <w:rFonts w:ascii="Times New Roman" w:hAnsi="Times New Roman"/>
                <w:sz w:val="24"/>
                <w:szCs w:val="24"/>
                <w:u w:val="single"/>
              </w:rPr>
              <w:t>apstrādes likums paredz veikt šādus uzdevumus:</w:t>
            </w:r>
          </w:p>
          <w:p w14:paraId="0D882306" w14:textId="77777777" w:rsidR="00C619F8" w:rsidRPr="004C02D7" w:rsidRDefault="00C619F8" w:rsidP="00C619F8">
            <w:pPr>
              <w:spacing w:after="0" w:line="240" w:lineRule="auto"/>
              <w:jc w:val="both"/>
              <w:rPr>
                <w:rFonts w:ascii="Times New Roman" w:hAnsi="Times New Roman"/>
                <w:sz w:val="24"/>
                <w:szCs w:val="24"/>
                <w:u w:val="single"/>
              </w:rPr>
            </w:pPr>
            <w:r w:rsidRPr="004C02D7">
              <w:rPr>
                <w:rFonts w:ascii="Times New Roman" w:hAnsi="Times New Roman"/>
                <w:sz w:val="24"/>
                <w:szCs w:val="24"/>
                <w:u w:val="single"/>
              </w:rPr>
              <w:lastRenderedPageBreak/>
              <w:t xml:space="preserve"> a) pārbaudīt personas datu apstrādes atbilstību normatīvo aktu prasībām gadījumos, kad pārzinim ar likumu aizliegts sniegt datu subjektam informāciju un saņemts attiecīgs iesniegums no datu subjekta;</w:t>
            </w:r>
          </w:p>
          <w:p w14:paraId="3AB45574" w14:textId="77777777" w:rsidR="00C619F8" w:rsidRPr="004C02D7" w:rsidRDefault="00C619F8" w:rsidP="00C619F8">
            <w:pPr>
              <w:spacing w:after="0" w:line="240" w:lineRule="auto"/>
              <w:jc w:val="both"/>
              <w:rPr>
                <w:rFonts w:ascii="Times New Roman" w:hAnsi="Times New Roman"/>
                <w:sz w:val="24"/>
                <w:szCs w:val="24"/>
                <w:u w:val="single"/>
              </w:rPr>
            </w:pPr>
            <w:r w:rsidRPr="004C02D7">
              <w:rPr>
                <w:rFonts w:ascii="Times New Roman" w:hAnsi="Times New Roman"/>
                <w:sz w:val="24"/>
                <w:szCs w:val="24"/>
                <w:u w:val="single"/>
              </w:rPr>
              <w:t>b) izskatīt administratīvo pārkāpumu lietas;</w:t>
            </w:r>
          </w:p>
          <w:p w14:paraId="333F066D" w14:textId="77777777" w:rsidR="00C619F8" w:rsidRPr="004C02D7" w:rsidRDefault="00C619F8" w:rsidP="00C619F8">
            <w:pPr>
              <w:spacing w:after="0" w:line="240" w:lineRule="auto"/>
              <w:jc w:val="both"/>
              <w:rPr>
                <w:rFonts w:ascii="Times New Roman" w:hAnsi="Times New Roman"/>
                <w:sz w:val="24"/>
                <w:szCs w:val="24"/>
                <w:u w:val="single"/>
              </w:rPr>
            </w:pPr>
            <w:r w:rsidRPr="004C02D7">
              <w:rPr>
                <w:rFonts w:ascii="Times New Roman" w:hAnsi="Times New Roman"/>
                <w:sz w:val="24"/>
                <w:szCs w:val="24"/>
                <w:u w:val="single"/>
              </w:rPr>
              <w:t>c) atbilstoši kompetencei piedalīties normatīvo aktu un politikas plānošanas dokumentu projektu izstrādē un sniegt viedokli par citu institūciju sagatavotajiem normatīvo aktu un politikas plānošanas dokumentu projektiem;</w:t>
            </w:r>
          </w:p>
          <w:p w14:paraId="13E661C9" w14:textId="77777777" w:rsidR="00C619F8" w:rsidRPr="004C02D7" w:rsidRDefault="00C619F8" w:rsidP="00C619F8">
            <w:pPr>
              <w:spacing w:after="0" w:line="240" w:lineRule="auto"/>
              <w:jc w:val="both"/>
              <w:rPr>
                <w:rFonts w:ascii="Times New Roman" w:hAnsi="Times New Roman"/>
                <w:sz w:val="24"/>
                <w:szCs w:val="24"/>
                <w:u w:val="single"/>
              </w:rPr>
            </w:pPr>
            <w:r w:rsidRPr="004C02D7">
              <w:rPr>
                <w:rFonts w:ascii="Times New Roman" w:hAnsi="Times New Roman"/>
                <w:sz w:val="24"/>
                <w:szCs w:val="24"/>
                <w:u w:val="single"/>
              </w:rPr>
              <w:t>d) sniegt atzinumus par valsts un pašvaldību institūciju veidojamo personas datu apstrādes sistēmu atbilstību normatīvo aktu prasībām;</w:t>
            </w:r>
          </w:p>
          <w:p w14:paraId="08421BDD" w14:textId="77777777" w:rsidR="00C619F8" w:rsidRPr="004C02D7" w:rsidRDefault="00C619F8" w:rsidP="00C619F8">
            <w:pPr>
              <w:spacing w:after="0" w:line="240" w:lineRule="auto"/>
              <w:jc w:val="both"/>
              <w:rPr>
                <w:rFonts w:ascii="Times New Roman" w:hAnsi="Times New Roman"/>
                <w:sz w:val="24"/>
                <w:szCs w:val="24"/>
                <w:u w:val="single"/>
              </w:rPr>
            </w:pPr>
            <w:r w:rsidRPr="004C02D7">
              <w:rPr>
                <w:rFonts w:ascii="Times New Roman" w:hAnsi="Times New Roman"/>
                <w:sz w:val="24"/>
                <w:szCs w:val="24"/>
                <w:u w:val="single"/>
              </w:rPr>
              <w:t>e) uzraudzīt informācijas sabiedrības pakalpojumu apriti attiecībā uz personas datu aizsardzību;</w:t>
            </w:r>
          </w:p>
          <w:p w14:paraId="6B339778" w14:textId="77777777" w:rsidR="00C619F8" w:rsidRPr="004C02D7" w:rsidRDefault="00C619F8" w:rsidP="00C619F8">
            <w:pPr>
              <w:spacing w:after="0" w:line="240" w:lineRule="auto"/>
              <w:jc w:val="both"/>
              <w:rPr>
                <w:rFonts w:ascii="Times New Roman" w:hAnsi="Times New Roman"/>
                <w:sz w:val="24"/>
                <w:szCs w:val="24"/>
                <w:u w:val="single"/>
              </w:rPr>
            </w:pPr>
            <w:r w:rsidRPr="004C02D7">
              <w:rPr>
                <w:rFonts w:ascii="Times New Roman" w:hAnsi="Times New Roman"/>
                <w:sz w:val="24"/>
                <w:szCs w:val="24"/>
                <w:u w:val="single"/>
              </w:rPr>
              <w:t>f) uzraudzīt</w:t>
            </w:r>
            <w:r w:rsidR="00B76053" w:rsidRPr="004C02D7">
              <w:rPr>
                <w:rFonts w:ascii="Times New Roman" w:hAnsi="Times New Roman"/>
                <w:sz w:val="24"/>
                <w:szCs w:val="24"/>
                <w:u w:val="single"/>
              </w:rPr>
              <w:t xml:space="preserve"> </w:t>
            </w:r>
            <w:r w:rsidRPr="004C02D7">
              <w:rPr>
                <w:rFonts w:ascii="Times New Roman" w:hAnsi="Times New Roman"/>
                <w:sz w:val="24"/>
                <w:szCs w:val="24"/>
                <w:u w:val="single"/>
              </w:rPr>
              <w:t>kredītinformācijas biroju darbību;</w:t>
            </w:r>
          </w:p>
          <w:p w14:paraId="3546BA8D" w14:textId="77777777" w:rsidR="00C619F8" w:rsidRPr="004C02D7" w:rsidRDefault="00C619F8" w:rsidP="00C619F8">
            <w:pPr>
              <w:spacing w:after="0" w:line="240" w:lineRule="auto"/>
              <w:jc w:val="both"/>
              <w:rPr>
                <w:rFonts w:ascii="Times New Roman" w:hAnsi="Times New Roman"/>
                <w:sz w:val="24"/>
                <w:szCs w:val="24"/>
                <w:u w:val="single"/>
              </w:rPr>
            </w:pPr>
            <w:r w:rsidRPr="004C02D7">
              <w:rPr>
                <w:rFonts w:ascii="Times New Roman" w:hAnsi="Times New Roman"/>
                <w:sz w:val="24"/>
                <w:szCs w:val="24"/>
                <w:u w:val="single"/>
              </w:rPr>
              <w:t>g) izsniegt licenci kredītinformācijas biroja darbībai;</w:t>
            </w:r>
          </w:p>
          <w:p w14:paraId="756F72AF" w14:textId="77777777" w:rsidR="00C619F8" w:rsidRPr="004C02D7" w:rsidRDefault="00C619F8" w:rsidP="00C619F8">
            <w:pPr>
              <w:spacing w:after="0" w:line="240" w:lineRule="auto"/>
              <w:jc w:val="both"/>
              <w:rPr>
                <w:rFonts w:ascii="Times New Roman" w:hAnsi="Times New Roman"/>
                <w:sz w:val="24"/>
                <w:szCs w:val="24"/>
                <w:u w:val="single"/>
              </w:rPr>
            </w:pPr>
            <w:r w:rsidRPr="004C02D7">
              <w:rPr>
                <w:rFonts w:ascii="Times New Roman" w:hAnsi="Times New Roman"/>
                <w:sz w:val="24"/>
                <w:szCs w:val="24"/>
                <w:u w:val="single"/>
              </w:rPr>
              <w:t>h) sadarboties ar ārvalstu personas datu aizsardzības, informācijas atklātības un pieejamības uzraudzības un komerciāla paziņojuma sūtīšanas aizlieguma uzraudzības institūcijām;</w:t>
            </w:r>
          </w:p>
          <w:p w14:paraId="4F8F9E02" w14:textId="77777777" w:rsidR="00C619F8" w:rsidRPr="004C02D7" w:rsidRDefault="00C619F8" w:rsidP="00C619F8">
            <w:pPr>
              <w:spacing w:after="0" w:line="240" w:lineRule="auto"/>
              <w:jc w:val="both"/>
              <w:rPr>
                <w:rFonts w:ascii="Times New Roman" w:hAnsi="Times New Roman"/>
                <w:sz w:val="24"/>
                <w:szCs w:val="24"/>
                <w:u w:val="single"/>
              </w:rPr>
            </w:pPr>
            <w:r w:rsidRPr="004C02D7">
              <w:rPr>
                <w:rFonts w:ascii="Times New Roman" w:hAnsi="Times New Roman"/>
                <w:sz w:val="24"/>
                <w:szCs w:val="24"/>
                <w:u w:val="single"/>
              </w:rPr>
              <w:t>i) nodrošināt datu subjekta informācijas pieprasījumu par sevi pārsūtīšanu Eiropas Tiesu sadarbības vienībai Eurojust un Eiropas Policijas birojam;</w:t>
            </w:r>
          </w:p>
          <w:p w14:paraId="53AD8512" w14:textId="77777777" w:rsidR="00C619F8" w:rsidRPr="004C02D7" w:rsidRDefault="00C619F8" w:rsidP="00C619F8">
            <w:pPr>
              <w:spacing w:after="0" w:line="240" w:lineRule="auto"/>
              <w:jc w:val="both"/>
              <w:rPr>
                <w:rFonts w:ascii="Times New Roman" w:hAnsi="Times New Roman"/>
                <w:sz w:val="24"/>
                <w:szCs w:val="24"/>
                <w:u w:val="single"/>
              </w:rPr>
            </w:pPr>
            <w:r w:rsidRPr="004C02D7">
              <w:rPr>
                <w:rFonts w:ascii="Times New Roman" w:hAnsi="Times New Roman"/>
                <w:sz w:val="24"/>
                <w:szCs w:val="24"/>
                <w:u w:val="single"/>
              </w:rPr>
              <w:t>j) pārstāvēt Latvijas Republiku starptautiskajās organizācijās un pasākumos datu aizsardzības jomā;</w:t>
            </w:r>
          </w:p>
          <w:p w14:paraId="42D6F548" w14:textId="77777777" w:rsidR="00C619F8" w:rsidRPr="004C02D7" w:rsidRDefault="00C619F8" w:rsidP="00C619F8">
            <w:pPr>
              <w:spacing w:after="0" w:line="240" w:lineRule="auto"/>
              <w:jc w:val="both"/>
              <w:rPr>
                <w:rFonts w:ascii="Times New Roman" w:hAnsi="Times New Roman"/>
                <w:sz w:val="24"/>
                <w:szCs w:val="24"/>
                <w:u w:val="single"/>
              </w:rPr>
            </w:pPr>
            <w:r w:rsidRPr="004C02D7">
              <w:rPr>
                <w:rFonts w:ascii="Times New Roman" w:hAnsi="Times New Roman"/>
                <w:sz w:val="24"/>
                <w:szCs w:val="24"/>
                <w:u w:val="single"/>
              </w:rPr>
              <w:t>k) veikt pētījumus, analizēt situāciju, sniegt rekomendācijas, atzinumus un informēt sabiedrību par aktuāliem jautājumiem Inspekcijas kompetences jomās;</w:t>
            </w:r>
          </w:p>
          <w:p w14:paraId="4B8C9AA8" w14:textId="77777777" w:rsidR="00C619F8" w:rsidRPr="004C02D7" w:rsidRDefault="00C619F8" w:rsidP="00C619F8">
            <w:pPr>
              <w:spacing w:after="0" w:line="240" w:lineRule="auto"/>
              <w:jc w:val="both"/>
              <w:rPr>
                <w:rFonts w:ascii="Times New Roman" w:hAnsi="Times New Roman"/>
                <w:sz w:val="24"/>
                <w:szCs w:val="24"/>
                <w:u w:val="single"/>
              </w:rPr>
            </w:pPr>
            <w:r w:rsidRPr="004C02D7">
              <w:rPr>
                <w:rFonts w:ascii="Times New Roman" w:hAnsi="Times New Roman"/>
                <w:sz w:val="24"/>
                <w:szCs w:val="24"/>
                <w:u w:val="single"/>
              </w:rPr>
              <w:t>l) veikt citus normatīvajos aktos paredzētos uzdevumus</w:t>
            </w:r>
          </w:p>
          <w:p w14:paraId="6C15EE27" w14:textId="77777777" w:rsidR="001B1647" w:rsidRPr="004C02D7" w:rsidRDefault="34BF6E9C" w:rsidP="34BF6E9C">
            <w:pPr>
              <w:spacing w:line="240" w:lineRule="auto"/>
              <w:jc w:val="both"/>
              <w:rPr>
                <w:rFonts w:ascii="Times New Roman" w:hAnsi="Times New Roman"/>
                <w:sz w:val="24"/>
                <w:szCs w:val="24"/>
              </w:rPr>
            </w:pPr>
            <w:r w:rsidRPr="004C02D7">
              <w:rPr>
                <w:rFonts w:ascii="Times New Roman" w:hAnsi="Times New Roman"/>
                <w:sz w:val="24"/>
                <w:szCs w:val="24"/>
              </w:rPr>
              <w:t>Uzraudzības iestādes neatkarības statusa piešķiršana ir būtiska sastāvdaļa fizisku personu datu aizsardzībā.  Uzraudzības iestādei ir jāpiešķir finanšu un cilvēkresursi, telpas un infrastruktūra, kas nepieciešami efektīvai uzdevumu izpildei, tostarp to uzdevumu izpildei, kas saistīti ar savstarpējo palīdzību un sadarbību ar citām uzraudzības iestādēm visā Eiropas Savienībā. Galvenais mērķis, kas ir sasniedzams, ir personas tiesību ievērošana un neatbilstošas apstrādes novēršana, jo sodošas funkcijas izpilde nevar panākt efektīvāko rezultātu. Uzraudzības iestādei nepieciešams veikt tādas darbības, kas pievērstu datu subjektu uzmanību apstrādes noteikumiem un to likumībai, kā arī izskaidrotu pārziņiem, ka tiesiska apstrāde, ievērojot visus principus, ir priekšrocība, kas var vairot personu uzticību pārziņiem, palielināt pakalpojumu lietotāju skaitu, radīt izcilu pārziņa reputāciju un kļūt par atpazīstamības pazīmi.</w:t>
            </w:r>
          </w:p>
          <w:p w14:paraId="205E472E" w14:textId="77777777" w:rsidR="001B1647" w:rsidRPr="004C02D7" w:rsidRDefault="34BF6E9C" w:rsidP="34BF6E9C">
            <w:pPr>
              <w:spacing w:line="240" w:lineRule="auto"/>
              <w:jc w:val="both"/>
              <w:rPr>
                <w:rFonts w:ascii="Times New Roman" w:hAnsi="Times New Roman"/>
                <w:color w:val="000000" w:themeColor="text1"/>
                <w:sz w:val="24"/>
                <w:szCs w:val="24"/>
              </w:rPr>
            </w:pPr>
            <w:r w:rsidRPr="004C02D7">
              <w:rPr>
                <w:rFonts w:ascii="Times New Roman" w:hAnsi="Times New Roman"/>
                <w:color w:val="000000" w:themeColor="text1"/>
                <w:sz w:val="24"/>
                <w:szCs w:val="24"/>
              </w:rPr>
              <w:t xml:space="preserve">Likumprojektā ir iekļauti noteikumi par Datu valsts inspekcijas neatkarīgo statusu, kompetenci, direktora iecelšanas noteikumiem, darbinieku pilnvarām, lēmumu pieņemšanas procedūru. </w:t>
            </w:r>
          </w:p>
          <w:p w14:paraId="5BDD70AC" w14:textId="77777777" w:rsidR="00256B02" w:rsidRPr="004C02D7" w:rsidRDefault="00256B02" w:rsidP="00256B02">
            <w:pPr>
              <w:spacing w:line="240" w:lineRule="auto"/>
              <w:jc w:val="both"/>
              <w:rPr>
                <w:rFonts w:ascii="Times New Roman" w:hAnsi="Times New Roman"/>
                <w:bCs/>
                <w:color w:val="FF0000"/>
                <w:sz w:val="24"/>
                <w:szCs w:val="24"/>
                <w:u w:val="single"/>
              </w:rPr>
            </w:pPr>
            <w:r w:rsidRPr="004C02D7">
              <w:rPr>
                <w:rFonts w:ascii="Times New Roman" w:hAnsi="Times New Roman"/>
                <w:sz w:val="24"/>
                <w:szCs w:val="24"/>
                <w:u w:val="single"/>
              </w:rPr>
              <w:t xml:space="preserve">Inspekcijas neatkarības statusu paredz Regulas 52.pants. Regula uzsver, ka iestādei jārīkojas pilnīgi neatkarīgi, pildot savus </w:t>
            </w:r>
            <w:r w:rsidRPr="004C02D7">
              <w:rPr>
                <w:rFonts w:ascii="Times New Roman" w:hAnsi="Times New Roman"/>
                <w:sz w:val="24"/>
                <w:szCs w:val="24"/>
                <w:u w:val="single"/>
              </w:rPr>
              <w:lastRenderedPageBreak/>
              <w:t xml:space="preserve">uzdevumus un īstenojot savas pilnvaras saskaņā ar Regulu. Katras uzraudzības iestādes loceklim ir jābūt brīviem no ārējas – tiešas vai netiešas – ietekmes un ne no viena nelūdz un nepieņem norādījumus. Tāpat vairāki EST spriedumi jau norādīja uz šādu iestāžu nepieciešamo neatkarības statusu. Daudzās valstīs šis iestādes ir pakļautas tikai Parlamenta kontrolei. Inspekcijai atbilstoši Regulas prasībām ir jāsniedz atzinumi par citu valsts institūciju veikto datu apstrādi un normatīvo </w:t>
            </w:r>
            <w:r w:rsidRPr="004C02D7">
              <w:rPr>
                <w:rFonts w:ascii="Times New Roman" w:hAnsi="Times New Roman"/>
                <w:color w:val="000000" w:themeColor="text1"/>
                <w:sz w:val="24"/>
                <w:szCs w:val="24"/>
                <w:u w:val="single"/>
              </w:rPr>
              <w:t xml:space="preserve">aktu regulējumu. Inspekcijai ir tiesības sniegt arī negatīvo atzinumu par Ministru kabineta </w:t>
            </w:r>
            <w:r w:rsidRPr="004C02D7">
              <w:rPr>
                <w:rFonts w:ascii="Times New Roman" w:hAnsi="Times New Roman"/>
                <w:sz w:val="24"/>
                <w:szCs w:val="24"/>
                <w:u w:val="single"/>
              </w:rPr>
              <w:t xml:space="preserve">izstrādāto un atbalstīto normatīvā akta projektu. Ņemot vērā, ka Inspekcijai jābūt tiesībām pārbaudīt jebkādas valsts iestādes darbības atbilstību Regulas prasībām, tās pakļautība izpildvarai (Ministru kabinetam) var tikt uzskatīta par iespējamo ietekmi uz iestādes darbību. </w:t>
            </w:r>
            <w:r w:rsidR="00B76053" w:rsidRPr="004C02D7">
              <w:rPr>
                <w:rFonts w:ascii="Times New Roman" w:hAnsi="Times New Roman"/>
                <w:sz w:val="24"/>
                <w:szCs w:val="24"/>
                <w:u w:val="single"/>
              </w:rPr>
              <w:t xml:space="preserve">Ņemot vērā, ka likumprojekts paredz, ka Inspekcija ir </w:t>
            </w:r>
            <w:r w:rsidR="00B76053" w:rsidRPr="004C02D7">
              <w:rPr>
                <w:rFonts w:ascii="Times New Roman" w:hAnsi="Times New Roman"/>
                <w:bCs/>
                <w:sz w:val="24"/>
                <w:szCs w:val="24"/>
                <w:u w:val="single"/>
              </w:rPr>
              <w:t xml:space="preserve">Ministru kabineta pārraudzībā </w:t>
            </w:r>
            <w:r w:rsidR="00B76053" w:rsidRPr="004C02D7">
              <w:rPr>
                <w:rFonts w:ascii="Times New Roman" w:hAnsi="Times New Roman"/>
                <w:sz w:val="24"/>
                <w:szCs w:val="24"/>
                <w:u w:val="single"/>
              </w:rPr>
              <w:t>, lai ne</w:t>
            </w:r>
            <w:r w:rsidRPr="004C02D7">
              <w:rPr>
                <w:rFonts w:ascii="Times New Roman" w:hAnsi="Times New Roman"/>
                <w:sz w:val="24"/>
                <w:szCs w:val="24"/>
                <w:u w:val="single"/>
              </w:rPr>
              <w:t>apšaubīt</w:t>
            </w:r>
            <w:r w:rsidR="009E62A2" w:rsidRPr="004C02D7">
              <w:rPr>
                <w:rFonts w:ascii="Times New Roman" w:hAnsi="Times New Roman"/>
                <w:sz w:val="24"/>
                <w:szCs w:val="24"/>
                <w:u w:val="single"/>
              </w:rPr>
              <w:t>u</w:t>
            </w:r>
            <w:r w:rsidRPr="004C02D7">
              <w:rPr>
                <w:rFonts w:ascii="Times New Roman" w:hAnsi="Times New Roman"/>
                <w:sz w:val="24"/>
                <w:szCs w:val="24"/>
                <w:u w:val="single"/>
              </w:rPr>
              <w:t xml:space="preserve"> Inspekcijas spēja sniegt negatīvo atzinumu par Ministru kabineta pieņemto normatīvo aktu</w:t>
            </w:r>
            <w:r w:rsidR="009E62A2" w:rsidRPr="004C02D7">
              <w:rPr>
                <w:rFonts w:ascii="Times New Roman" w:hAnsi="Times New Roman"/>
                <w:sz w:val="24"/>
                <w:szCs w:val="24"/>
                <w:u w:val="single"/>
              </w:rPr>
              <w:t xml:space="preserve">, likumprojekta paredzēts, ka Ministru kabineta tiesības īstenot pārraudzību neattiecas uz lēmumiem, ko Inspekcija pieņem, īstenojot šā likuma 4.pantā minētās funkcijas, 5.pantā minētos uzdevumus un realizējot 6.pantā minētās tiesības. </w:t>
            </w:r>
            <w:r w:rsidRPr="004C02D7">
              <w:rPr>
                <w:rFonts w:ascii="Times New Roman" w:hAnsi="Times New Roman"/>
                <w:sz w:val="24"/>
                <w:szCs w:val="24"/>
                <w:u w:val="single"/>
              </w:rPr>
              <w:t>Lai nodrošinātu nepārprotamo Inspekcijas darbības neatkarību un izvairītos no iespējamām negatīvām sekām nākotnē (piemērām, pārkāpuma procedūras par nepietiekamā neatkarības statusa nodrošināšanu ierosināšanas) Likumprojekts paredz, ka Inspekcija</w:t>
            </w:r>
            <w:r w:rsidR="009E62A2" w:rsidRPr="004C02D7">
              <w:rPr>
                <w:rFonts w:ascii="Times New Roman" w:hAnsi="Times New Roman"/>
                <w:sz w:val="24"/>
                <w:szCs w:val="24"/>
                <w:u w:val="single"/>
              </w:rPr>
              <w:t>s nodarbinātie lēmumus pieņem patstāvīgi un vienpersoniski, pamatojoties uz savu pārliecību un likumiem, ievērojot personu vienlīdzību likuma un tiesas priekšā, nevainīguma prezumpciju, patiesību un likumību.</w:t>
            </w:r>
            <w:r w:rsidRPr="004C02D7">
              <w:rPr>
                <w:rFonts w:ascii="Times New Roman" w:hAnsi="Times New Roman"/>
                <w:sz w:val="24"/>
                <w:szCs w:val="24"/>
              </w:rPr>
              <w:t xml:space="preserve"> </w:t>
            </w:r>
          </w:p>
          <w:p w14:paraId="593862D4" w14:textId="77777777" w:rsidR="00256B02" w:rsidRPr="004C02D7" w:rsidRDefault="00256B02" w:rsidP="00256B02">
            <w:pPr>
              <w:spacing w:line="240" w:lineRule="auto"/>
              <w:jc w:val="both"/>
              <w:rPr>
                <w:rFonts w:ascii="Times New Roman" w:hAnsi="Times New Roman"/>
                <w:color w:val="000000" w:themeColor="text1"/>
                <w:sz w:val="24"/>
                <w:szCs w:val="24"/>
                <w:u w:val="single"/>
              </w:rPr>
            </w:pPr>
            <w:r w:rsidRPr="004C02D7">
              <w:rPr>
                <w:rFonts w:ascii="Times New Roman" w:hAnsi="Times New Roman"/>
                <w:color w:val="000000" w:themeColor="text1"/>
                <w:sz w:val="24"/>
                <w:szCs w:val="24"/>
                <w:u w:val="single"/>
              </w:rPr>
              <w:t xml:space="preserve">Šī brīža Inspekcijas statusa atbilstība Regulas prasībām var tikt apšaubīta un pret Latviju jau ir ierosināta pārkāpuma procedūra, kura ir apturēta, lai sagaidītu jaunu regulējumu (likumprojektu), kas paredzēs atbilstošo neatkarīgo statusu. </w:t>
            </w:r>
          </w:p>
          <w:p w14:paraId="633451E1" w14:textId="77777777" w:rsidR="00256B02" w:rsidRPr="004C02D7" w:rsidRDefault="00256B02" w:rsidP="00256B02">
            <w:pPr>
              <w:spacing w:line="240" w:lineRule="auto"/>
              <w:jc w:val="both"/>
              <w:rPr>
                <w:rFonts w:ascii="Times New Roman" w:hAnsi="Times New Roman"/>
                <w:color w:val="000000" w:themeColor="text1"/>
                <w:sz w:val="24"/>
                <w:szCs w:val="24"/>
                <w:u w:val="single"/>
              </w:rPr>
            </w:pPr>
            <w:r w:rsidRPr="004C02D7">
              <w:rPr>
                <w:rFonts w:ascii="Times New Roman" w:hAnsi="Times New Roman"/>
                <w:color w:val="000000" w:themeColor="text1"/>
                <w:sz w:val="24"/>
                <w:szCs w:val="24"/>
                <w:u w:val="single"/>
              </w:rPr>
              <w:t>Pirmais Eiropas Savienības tiesas (turpmāk - EST) spriedums, kur EST sniedza interpretāciju vārdiem „pilnīgu neatkarīgi”, bija 2010. gada 9. marta spriedums lietā Nr. C-518/07 Eiropas Komisija pret Vācijas Federatīvo Republiku (turpmāk – spriedums Komisija pret Vāciju). EST sprieduma Komisija pret Vāciju 18., 20. punkts noteic, ka, pirmkārt, attiecībā uz direktīvas 28. panta 1. punkta otrās daļas formulējumu – „tā kā Direktīvā 95/46 nav definēts jēdziens “pilnīgi neatkarīgi”, ir jāņem vērā šī jēdziena parastā nozīme. Publisko tiesību subjektu jomā jēdziens “neatkarība” parasti nozīmē statusu, kas minētajam subjektam nodrošina iespēju rīkoties pilnīgi brīvi, bez jebkādiem norā</w:t>
            </w:r>
            <w:r w:rsidR="00C51485" w:rsidRPr="004C02D7">
              <w:rPr>
                <w:rFonts w:ascii="Times New Roman" w:hAnsi="Times New Roman"/>
                <w:color w:val="000000" w:themeColor="text1"/>
                <w:sz w:val="24"/>
                <w:szCs w:val="24"/>
                <w:u w:val="single"/>
              </w:rPr>
              <w:t xml:space="preserve">dījumiem un jebkādas ietekmes. </w:t>
            </w:r>
            <w:r w:rsidRPr="004C02D7">
              <w:rPr>
                <w:rFonts w:ascii="Times New Roman" w:hAnsi="Times New Roman"/>
                <w:color w:val="000000" w:themeColor="text1"/>
                <w:sz w:val="24"/>
                <w:szCs w:val="24"/>
                <w:u w:val="single"/>
              </w:rPr>
              <w:t>Otrkārt, attiecībā uz direktīvas</w:t>
            </w:r>
            <w:r w:rsidR="00C51485" w:rsidRPr="004C02D7">
              <w:rPr>
                <w:rFonts w:ascii="Times New Roman" w:hAnsi="Times New Roman"/>
                <w:color w:val="000000" w:themeColor="text1"/>
                <w:sz w:val="24"/>
                <w:szCs w:val="24"/>
                <w:u w:val="single"/>
              </w:rPr>
              <w:t xml:space="preserve"> mērķiem, it īpaši no tās trešā</w:t>
            </w:r>
            <w:r w:rsidRPr="004C02D7">
              <w:rPr>
                <w:rFonts w:ascii="Times New Roman" w:hAnsi="Times New Roman"/>
                <w:color w:val="000000" w:themeColor="text1"/>
                <w:sz w:val="24"/>
                <w:szCs w:val="24"/>
                <w:u w:val="single"/>
              </w:rPr>
              <w:t xml:space="preserve">, septītā un astotā apsvēruma izriet, ka, saskaņojot valsts tiesību normas, kas aizsargā fiziskās personas attiecībā uz personas datu apstrādi, šajā direktīvā galvenokārt ir paredzēts nodrošināt šādu datu brīvu apmaiņu starp dalībvalstīm, kas ir nepieciešams iekšējā tirgus </w:t>
            </w:r>
            <w:r w:rsidRPr="004C02D7">
              <w:rPr>
                <w:rFonts w:ascii="Times New Roman" w:hAnsi="Times New Roman"/>
                <w:color w:val="000000" w:themeColor="text1"/>
                <w:sz w:val="24"/>
                <w:szCs w:val="24"/>
                <w:u w:val="single"/>
              </w:rPr>
              <w:lastRenderedPageBreak/>
              <w:t xml:space="preserve">izveidei un darbībai Eiropas Kopienu dibināšanas līguma 14. panta 2. punkta  izpratnē.” </w:t>
            </w:r>
          </w:p>
          <w:p w14:paraId="69361009" w14:textId="77777777" w:rsidR="00256B02" w:rsidRPr="004C02D7" w:rsidRDefault="00256B02" w:rsidP="00256B02">
            <w:pPr>
              <w:spacing w:line="240" w:lineRule="auto"/>
              <w:jc w:val="both"/>
              <w:rPr>
                <w:rFonts w:ascii="Times New Roman" w:hAnsi="Times New Roman"/>
                <w:color w:val="000000" w:themeColor="text1"/>
                <w:sz w:val="24"/>
                <w:szCs w:val="24"/>
                <w:u w:val="single"/>
              </w:rPr>
            </w:pPr>
            <w:r w:rsidRPr="004C02D7">
              <w:rPr>
                <w:rFonts w:ascii="Times New Roman" w:hAnsi="Times New Roman"/>
                <w:color w:val="000000" w:themeColor="text1"/>
                <w:sz w:val="24"/>
                <w:szCs w:val="24"/>
                <w:u w:val="single"/>
              </w:rPr>
              <w:t xml:space="preserve">EST sprieduma Komisija pret Vāciju 25., 26., 27., 28.punkts noteic, ka valsts uzraudzības iestāžu neatkarības garantijas mērķis ir nodrošināt efektīvu un uzticamu kontroli pār tiesību normu ievērošanu saistībā ar fizisko personu aizsardzību attiecībā uz personas datu apstrādi un tā ir jāinterpretē šī mērķa kontekstā. Šī neatkarības garantija ir iedibināta nevis tādēļ, lai piešķirtu minētajām iestādēm, kā arī to pārstāvjiem īpašu statusu, bet lai pastiprinātu personu un struktūru, kuras skar to lēmumi, aizsardzību. No tā izriet, ka uzraudzības iestādēm savu pienākumu izpildē ir jārīkojas objektīvi un neatkarīgi. Šajā nolūkā tām ir jābūt pasargātām no jebkādas ārējās ietekmes, tostarp tiešas vai netiešas valsts vai federālās zemes ietekmes, un nevis vienīgi no to uzraugāmo struktūru ietekmes. Treškārt, attiecībā uz direktīvas sistēmu – šī direktīva ir uzskatāma par analogu Eiropas Kopienu līguma 286. pantam  un Regulai Nr. 45/2001 par fizisku personu aizsardzību attiecībā uz personas datu apstrādi Kopienas iestādēs un struktūrās un par šādu datu brīvu apriti (turpmāk – Regula Nr.45/2001). Šīs minētās tiesību normas attiecas uz personas datu apstrādi, ko veic Kopienu iestādes un struktūras, kā arī uz šo datu brīvu apriti. Minētā direktīva ir vērsta uz šo pašu mērķu īstenošanu, bet tikai attiecībā uz šādu datu apstrādi dalībvalstīs. </w:t>
            </w:r>
          </w:p>
          <w:p w14:paraId="5A12074E" w14:textId="77777777" w:rsidR="00256B02" w:rsidRPr="004C02D7" w:rsidRDefault="00256B02" w:rsidP="00256B02">
            <w:pPr>
              <w:spacing w:line="240" w:lineRule="auto"/>
              <w:jc w:val="both"/>
              <w:rPr>
                <w:rFonts w:ascii="Times New Roman" w:hAnsi="Times New Roman"/>
                <w:color w:val="000000" w:themeColor="text1"/>
                <w:sz w:val="24"/>
                <w:szCs w:val="24"/>
                <w:u w:val="single"/>
              </w:rPr>
            </w:pPr>
            <w:r w:rsidRPr="004C02D7">
              <w:rPr>
                <w:rFonts w:ascii="Times New Roman" w:hAnsi="Times New Roman"/>
                <w:color w:val="000000" w:themeColor="text1"/>
                <w:sz w:val="24"/>
                <w:szCs w:val="24"/>
                <w:u w:val="single"/>
              </w:rPr>
              <w:t xml:space="preserve">Tāpat kā valsts līmenī pastāv uzraudzības iestādes, Kopienas līmenī arī ir paredzēta uzraudzības struktūra, kuras pienākums ir uzraudzīt tiesību normu ievērošanu saistībā ar fizisko personu aizsardzību attiecībā uz datu apstrādi, proti, Eiropas datu aizsardzības uzraudzītājs (turpmāk – EDAU). Saskaņā ar Regulas Nr. 45/2001 44. panta 1. punktu šī struktūra, veicot savus pienākumus, rīkojas pilnīgi neatkarīgi. Minētā panta 2. punktā ir izskaidrots šis neatkarības jēdziens, piebilstot, ka, veicot savus pienākumus, EDAU ne no viena nesaņem un negaida norādījumus. </w:t>
            </w:r>
          </w:p>
          <w:p w14:paraId="00AF139B" w14:textId="77777777" w:rsidR="00256B02" w:rsidRPr="004C02D7" w:rsidRDefault="00256B02" w:rsidP="00256B02">
            <w:pPr>
              <w:spacing w:line="240" w:lineRule="auto"/>
              <w:jc w:val="both"/>
              <w:rPr>
                <w:rFonts w:ascii="Times New Roman" w:hAnsi="Times New Roman"/>
                <w:color w:val="000000" w:themeColor="text1"/>
                <w:sz w:val="24"/>
                <w:szCs w:val="24"/>
                <w:u w:val="single"/>
              </w:rPr>
            </w:pPr>
            <w:r w:rsidRPr="004C02D7">
              <w:rPr>
                <w:rFonts w:ascii="Times New Roman" w:hAnsi="Times New Roman"/>
                <w:color w:val="000000" w:themeColor="text1"/>
                <w:sz w:val="24"/>
                <w:szCs w:val="24"/>
                <w:u w:val="single"/>
              </w:rPr>
              <w:t>Ņemot vērā faktu, ka Regulas Nr. 45/2001 44. panta un direktīvas 28. panta pamatā ir viena un tā pati vispārējā koncepcija, šīs abas normas ir jāinterpretē saskaņoti – tādējādi, ka ne vien E</w:t>
            </w:r>
            <w:r w:rsidR="00C51485" w:rsidRPr="004C02D7">
              <w:rPr>
                <w:rFonts w:ascii="Times New Roman" w:hAnsi="Times New Roman"/>
                <w:color w:val="000000" w:themeColor="text1"/>
                <w:sz w:val="24"/>
                <w:szCs w:val="24"/>
                <w:u w:val="single"/>
              </w:rPr>
              <w:t>iropas Datu aizsardzības uzrauga</w:t>
            </w:r>
            <w:r w:rsidRPr="004C02D7">
              <w:rPr>
                <w:rFonts w:ascii="Times New Roman" w:hAnsi="Times New Roman"/>
                <w:color w:val="000000" w:themeColor="text1"/>
                <w:sz w:val="24"/>
                <w:szCs w:val="24"/>
                <w:u w:val="single"/>
              </w:rPr>
              <w:t xml:space="preserve"> neatkarība, bet arī valsts iestāžu neatkarība nozīmē jebkādu norādījumu neesamību attiecībā uz to pienākumu izpildi. </w:t>
            </w:r>
          </w:p>
          <w:p w14:paraId="578FD3BC" w14:textId="77777777" w:rsidR="00256B02" w:rsidRPr="004C02D7" w:rsidRDefault="00256B02" w:rsidP="00256B02">
            <w:pPr>
              <w:spacing w:line="240" w:lineRule="auto"/>
              <w:jc w:val="both"/>
              <w:rPr>
                <w:rFonts w:ascii="Times New Roman" w:hAnsi="Times New Roman"/>
                <w:color w:val="000000" w:themeColor="text1"/>
                <w:sz w:val="24"/>
                <w:szCs w:val="24"/>
                <w:u w:val="single"/>
              </w:rPr>
            </w:pPr>
            <w:r w:rsidRPr="004C02D7">
              <w:rPr>
                <w:rFonts w:ascii="Times New Roman" w:hAnsi="Times New Roman"/>
                <w:color w:val="000000" w:themeColor="text1"/>
                <w:sz w:val="24"/>
                <w:szCs w:val="24"/>
                <w:u w:val="single"/>
              </w:rPr>
              <w:t xml:space="preserve">EST sprieduma Komisija pret Vāciju 30.punkts noteic, ka, ievērojot visu iepriekš minēto, direktīvas 28. panta 1. punkta otrā daļa ir jāinterpretē tādējādi, ka kompetentajām iestādēm, kas uzrauga personas datu apstrādi privātajā sektorā, ir jābūt neatkarīgām tādā apjomā, kas tām ļauj veikt savus pienākumus bez ārējās ietekmes. Šī neatkarība izslēdz ne vien jebkādu ietekmi, ko īsteno uzraudzības iestādes, bet arī jebkādus rīkojumus un cita veida ārējo ietekmi, tiešu vai netiešu, kas </w:t>
            </w:r>
            <w:r w:rsidRPr="004C02D7">
              <w:rPr>
                <w:rFonts w:ascii="Times New Roman" w:hAnsi="Times New Roman"/>
                <w:color w:val="000000" w:themeColor="text1"/>
                <w:sz w:val="24"/>
                <w:szCs w:val="24"/>
                <w:u w:val="single"/>
              </w:rPr>
              <w:lastRenderedPageBreak/>
              <w:t xml:space="preserve">minētajām iestādēm varētu apdraudēt savu pienākumu izpildi, kas ietver taisnīga līdzsvara izveidošanu starp tiesību uz privāto dzīvi aizsardzību un personas datu brīvu apriti. </w:t>
            </w:r>
          </w:p>
          <w:p w14:paraId="43BAB681" w14:textId="77777777" w:rsidR="00256B02" w:rsidRPr="004C02D7" w:rsidRDefault="00256B02" w:rsidP="00256B02">
            <w:pPr>
              <w:spacing w:line="240" w:lineRule="auto"/>
              <w:jc w:val="both"/>
              <w:rPr>
                <w:rFonts w:ascii="Times New Roman" w:hAnsi="Times New Roman"/>
                <w:color w:val="000000" w:themeColor="text1"/>
                <w:sz w:val="24"/>
                <w:szCs w:val="24"/>
                <w:u w:val="single"/>
              </w:rPr>
            </w:pPr>
            <w:r w:rsidRPr="004C02D7">
              <w:rPr>
                <w:rFonts w:ascii="Times New Roman" w:hAnsi="Times New Roman"/>
                <w:color w:val="000000" w:themeColor="text1"/>
                <w:sz w:val="24"/>
                <w:szCs w:val="24"/>
                <w:u w:val="single"/>
              </w:rPr>
              <w:t xml:space="preserve">EST 2014.gada 8.aprīļa sprieduma lietā Nr. C-288/12 Komisija pret Ungāriju (turpmāk – spriedums Komisija pret Ungāriju) 52., 53., 54.punkts noteic, ka tiesa šajā ziņā jau ir nospriedusi, ka iespēja vien, ka valsts pārraudzības iestādes var īstenot politisku ietekmi pār uzraudzības iestāžu lēmumiem, ir pietiekama, lai radītu šķēršļus tās neatkarīgai savu pienākumu izpildei. Faktiski, no vienas puses, tas var izraisīt šo iestāžu „iepriekšēju pakļaušanos”, ņemot vērā pārraudzības iestādes lēmumu pieņemšanas praksi. No otras puses, ņemot vērā tiesību uz privāto dzīvi garanta lomu, ko ir uzņēmušās uzraudzības iestādes, direktīvas  28. panta 1. punkta otrajā daļā ir prasīts, lai attiecībā uz to lēmumiem un, tātad, pašām iestādēm nepastāvētu nekādas aizdomas par neobjektivitāti. </w:t>
            </w:r>
          </w:p>
          <w:p w14:paraId="6CF844AF" w14:textId="77777777" w:rsidR="00256B02" w:rsidRPr="004C02D7" w:rsidRDefault="00256B02" w:rsidP="00256B02">
            <w:pPr>
              <w:spacing w:line="240" w:lineRule="auto"/>
              <w:jc w:val="both"/>
              <w:rPr>
                <w:rFonts w:ascii="Times New Roman" w:hAnsi="Times New Roman"/>
                <w:color w:val="000000" w:themeColor="text1"/>
                <w:sz w:val="24"/>
                <w:szCs w:val="24"/>
                <w:u w:val="single"/>
              </w:rPr>
            </w:pPr>
            <w:r w:rsidRPr="004C02D7">
              <w:rPr>
                <w:rFonts w:ascii="Times New Roman" w:hAnsi="Times New Roman"/>
                <w:color w:val="000000" w:themeColor="text1"/>
                <w:sz w:val="24"/>
                <w:szCs w:val="24"/>
                <w:u w:val="single"/>
              </w:rPr>
              <w:t xml:space="preserve">Tomēr, ja katrai dalībvalstij būtu atļauts pirms tās sākotnēji paredzētā termiņa izbeigt uzraudzības iestādes pilnvaras, neievērojot piemērojamajos tiesību aktos šajā nolūkā iepriekš noteiktos noteikumus un garantijas, šādas priekšlaicīgas izbeigšanas draudi, kas šai iestādei pastāvētu visā tās pilnvaru termiņa laikā, varētu izraisīt, ka tā zināmā veidā pakļaujas politiskajai varai, kas nav saderīgi ar minēto neatkarības prasību. Tas tā ir, pat ja priekšlaicīgu pilnvaru izbeigšanu izraisa pārstrukturēšana vai modeļa maiņa, kas ir jāorganizē tā, lai tiktu ievērotas piemērojamajos tiesību aktos noteiktās neatkarības prasības. </w:t>
            </w:r>
          </w:p>
          <w:p w14:paraId="0B6FD4E7" w14:textId="77777777" w:rsidR="00256B02" w:rsidRPr="004C02D7" w:rsidRDefault="00256B02" w:rsidP="00256B02">
            <w:pPr>
              <w:spacing w:line="240" w:lineRule="auto"/>
              <w:jc w:val="both"/>
              <w:rPr>
                <w:rFonts w:ascii="Times New Roman" w:hAnsi="Times New Roman"/>
                <w:color w:val="000000" w:themeColor="text1"/>
                <w:sz w:val="24"/>
                <w:szCs w:val="24"/>
                <w:u w:val="single"/>
              </w:rPr>
            </w:pPr>
            <w:r w:rsidRPr="004C02D7">
              <w:rPr>
                <w:rFonts w:ascii="Times New Roman" w:hAnsi="Times New Roman"/>
                <w:color w:val="000000" w:themeColor="text1"/>
                <w:sz w:val="24"/>
                <w:szCs w:val="24"/>
                <w:u w:val="single"/>
              </w:rPr>
              <w:t xml:space="preserve">Ņemot vērā EST spriedumos norādīto, ir secināms, ka dalībvalstīm, lai nodrošinātu direktīvas prasības, ir jāizveido neatkarīga iestāde, kurai ir jāveic savi pienākumi bez tiešas vai netiešas ārējās ietekmes un tā nedrīkst būt pakļauta rīkojumiem no citām iestādēm. Proti, iestāde, kas nodrošina personas datu uzraudzību, nedrīkst atrasties jebkādā padotības formā. Uz minēto apstākli arī norāda EST sprieduma Komisija pret Vāciju 36.punktā un sprieduma Komisija pret Ungāriju 52., 53., 54.punktā norādītais, proti, ka iespēja vien, ka pārraudzības iestādes var īstenot politisko ietekmi pār uzraudzības iestāžu lēmumiem, ir pietiekama, lai radītu šķēršļus tās neatkarīgai savu pienākumu izpildei. Pirmkārt, kā to norādīja Komisija, šīs iestādes varētu izrādīt „iepriekšēju pakļaušanos” attiecībā uz pārraudzības iestāžu lēmumu pieņemšanas praksi. Otrkārt, tiesību uz privāto dzīvi garanta loma, ko nodrošina minētās iestādes, nozīmē, ka to lēmumi un, tātad, arī pašas šīs iestādes ir ārpus jebkādām aizdomām par subjektivitāti. EST sprieduma Komisija pret Vāciju 50.punktā paskaidro, ka „[..] uzraudzības iestāžu neatkarība, ciktāl tām jābūt pasargātām no jebkādas ārējās ietekmes, kas var noteikt to lēmumu ievirzi, ir būtisks elements direktīvas mērķu kontekstā. Šī neatkarība ir nepieciešama, lai visās dalībvalstīs izveidotu vienlīdz augstu fizisko personu </w:t>
            </w:r>
            <w:r w:rsidRPr="004C02D7">
              <w:rPr>
                <w:rFonts w:ascii="Times New Roman" w:hAnsi="Times New Roman"/>
                <w:color w:val="000000" w:themeColor="text1"/>
                <w:sz w:val="24"/>
                <w:szCs w:val="24"/>
                <w:u w:val="single"/>
              </w:rPr>
              <w:lastRenderedPageBreak/>
              <w:t>aizsardzības līmeni attiecībā uz personas datu apstrādi un šādi veicinātu brīvu datu apriti, kas ir nepieciešama iekšējā tirgus izveidošanai un darbībai.”</w:t>
            </w:r>
          </w:p>
          <w:p w14:paraId="5C4767F9" w14:textId="77777777" w:rsidR="00256B02" w:rsidRPr="004C02D7" w:rsidRDefault="00256B02" w:rsidP="00256B02">
            <w:pPr>
              <w:spacing w:line="240" w:lineRule="auto"/>
              <w:jc w:val="both"/>
              <w:rPr>
                <w:rFonts w:ascii="Times New Roman" w:hAnsi="Times New Roman"/>
                <w:color w:val="000000" w:themeColor="text1"/>
                <w:sz w:val="24"/>
                <w:szCs w:val="24"/>
                <w:u w:val="single"/>
              </w:rPr>
            </w:pPr>
            <w:r w:rsidRPr="004C02D7">
              <w:rPr>
                <w:rFonts w:ascii="Times New Roman" w:hAnsi="Times New Roman"/>
                <w:color w:val="000000" w:themeColor="text1"/>
                <w:sz w:val="24"/>
                <w:szCs w:val="24"/>
                <w:u w:val="single"/>
              </w:rPr>
              <w:t>EST arī 2012.gada 16.oktobra sprieduma lietā Nr.C-614/10 Komisija pret Austrijas Republiku (turpmāk – spriedums Komisija pret Austriju) 36.punktā norāda, ka prasība, lai neatkarīga iestāde uzrauga to, kā tiek ievērotas Savienības tiesības saistībā ar personu aizsardzību attiecībā uz personas datu apstrādi, izriet arī no Savienības primārajām tiesībām, it īpaši no Eiropas Savienības Pamattiesību hartas 8. panta 3. punkta un Līguma par Eiropas Savienības darbību 16. panta 2. punkta. Savukārt minētā sprieduma 43.punktā EST noteic, ka „faktiski direktīvas 28. panta 1. punkta otrajā daļā pieprasītās neatkarības mērķis ir izslēgt ne tikai tiešu ietekmi, kas izpaužas norāžu veidā, bet arī – kā tas tika atgādināts šī sprieduma 41. punktā – jebkāda veida netiešu ietekmi, kas varētu iespaidot uzraudzības iestādes lēmumus.”</w:t>
            </w:r>
          </w:p>
          <w:p w14:paraId="3A6CB54B" w14:textId="77777777" w:rsidR="00256B02" w:rsidRPr="004C02D7" w:rsidRDefault="00256B02" w:rsidP="00256B02">
            <w:pPr>
              <w:spacing w:line="240" w:lineRule="auto"/>
              <w:jc w:val="both"/>
              <w:rPr>
                <w:rFonts w:ascii="Times New Roman" w:hAnsi="Times New Roman"/>
                <w:color w:val="000000" w:themeColor="text1"/>
                <w:sz w:val="24"/>
                <w:szCs w:val="24"/>
                <w:u w:val="single"/>
              </w:rPr>
            </w:pPr>
            <w:r w:rsidRPr="004C02D7">
              <w:rPr>
                <w:rFonts w:ascii="Times New Roman" w:hAnsi="Times New Roman"/>
                <w:color w:val="000000" w:themeColor="text1"/>
                <w:sz w:val="24"/>
                <w:szCs w:val="24"/>
                <w:u w:val="single"/>
              </w:rPr>
              <w:t xml:space="preserve">Jāvērš uzmanība, ka ne tikai datu uzraudzības iestādes atrašanās padotībā kādai citai iestādei negarantē uzraudzības iestādes neatkarību, bet arī kā būtisks aspekts datu uzraudzības iestādes neatkarības garantēšanai ir jānorāda datu uzraudzības iestādes vadītāja iecelšanas/apstiprināšanas kārtība. Proti, sprieduma Komisija pret Austriju 55.punkts noteic, ka „dienesta saikne, kas pastāv starp Austrijas datu aizsardzības komisijas administratoru un federālo iestādi, pie kuras tas ir piederīgs, ietekmē Austrijas datu aizsardzības komisijas neatkarību, un šajā gadījumā minētā locekļa iecelšanas veids šo secinājumu neatspēko.” Papildus sprieduma Komisija pret Austriju 61., 62., 63., 65. punktā ir secināts, ka „[..] tas, ka birojs sastāv no Federālās kancelejas ierēdņiem un pati Federālā kanceleja ir pakļauta Austrijas datu aizsardzības komisijas uzraudzībai, rada risku, ka minētās iestādes lēmumi tiks ietekmēti. Katrā ziņā šāda organizatoriskā saikne starp Austrijas datu aizsardzības komisiju un Federālo kanceleju neļauj uzskatīt, ka nepastāv nekādas aizdomas par DSK neobjektivitāti, un līdz ar to tā nav saderīga ar direktīvas 28. panta 1. punkta otrajā daļā paredzēto “neatkarības” prasību. Saskaņā ar Austrijas normatīvajiem aktiem federālajam kancleram jebkurā brīdī ir tiesības saņemt informāciju no Austrijas datu aizsardzības komisijas priekšsēdētāja un administratora par jebkādiem minētās uzraudzības iestādes vadības aspektiem. Šādas tiesības uz informāciju arī var pakļaut Austrijas datu aizsardzības komisijas Federālā kanclera netiešai ietekmei, kas nav saderīga ar direktīvas 28. panta 1. punkta otrajā daļā paredzēto neatkarības kritēriju. [..] Austrijas datu aizsardzības komisijas administrators ir federālais ierēdnis, kas ir pakļauts tādai uzraudzībai, kas neizslēdz, ka minētā locekļa augstākstāvošā amatpersona var netieši ietekmēt minētās uzraudzības iestādes lēmumus.” Ņemot EST spriedumā norādīto, nosakot datu uzraudzības iestādes vadītāja iecelšanas/apstiprināšanas kārtību, atlaišanas iemeslus, kā arī darbinieku atlases un pieņemšanas darbā kārtību, iespēju robežās </w:t>
            </w:r>
            <w:r w:rsidRPr="004C02D7">
              <w:rPr>
                <w:rFonts w:ascii="Times New Roman" w:hAnsi="Times New Roman"/>
                <w:color w:val="000000" w:themeColor="text1"/>
                <w:sz w:val="24"/>
                <w:szCs w:val="24"/>
                <w:u w:val="single"/>
              </w:rPr>
              <w:lastRenderedPageBreak/>
              <w:t>ir jāparedz procedūras, kas nodrošina caurspīdīgu procedūru, kā arī paredz, ka datu uzraudzības iestādes vadītājs nav pakļauts nevienai citai valsts amatpersonai un atskaiti par savu darbību sniedz valdībai un parlamentam. Savukārt attiecībā uz datu uzraudzības iestādes darbiniekiem - darbinieki var būt pakļauti tikai iestādes vadītājam.</w:t>
            </w:r>
          </w:p>
          <w:p w14:paraId="7773BF0E" w14:textId="77777777" w:rsidR="00256B02" w:rsidRPr="004C02D7" w:rsidRDefault="00256B02" w:rsidP="00256B02">
            <w:pPr>
              <w:spacing w:line="240" w:lineRule="auto"/>
              <w:jc w:val="both"/>
              <w:rPr>
                <w:rFonts w:ascii="Times New Roman" w:hAnsi="Times New Roman"/>
                <w:color w:val="000000" w:themeColor="text1"/>
                <w:sz w:val="24"/>
                <w:szCs w:val="24"/>
                <w:u w:val="single"/>
              </w:rPr>
            </w:pPr>
            <w:r w:rsidRPr="004C02D7">
              <w:rPr>
                <w:rFonts w:ascii="Times New Roman" w:hAnsi="Times New Roman"/>
                <w:color w:val="000000" w:themeColor="text1"/>
                <w:sz w:val="24"/>
                <w:szCs w:val="24"/>
                <w:u w:val="single"/>
              </w:rPr>
              <w:t>No minētajiem EST spriedumos esošajiem secinājumiem izkristalizējas šādi neatkarīgas iestādes kritēriji:</w:t>
            </w:r>
          </w:p>
          <w:p w14:paraId="2E7580DC" w14:textId="77777777" w:rsidR="00256B02" w:rsidRPr="004C02D7" w:rsidRDefault="00256B02" w:rsidP="00256B02">
            <w:pPr>
              <w:spacing w:line="240" w:lineRule="auto"/>
              <w:jc w:val="both"/>
              <w:rPr>
                <w:rFonts w:ascii="Times New Roman" w:hAnsi="Times New Roman"/>
                <w:color w:val="000000" w:themeColor="text1"/>
                <w:sz w:val="24"/>
                <w:szCs w:val="24"/>
                <w:u w:val="single"/>
              </w:rPr>
            </w:pPr>
            <w:r w:rsidRPr="004C02D7">
              <w:rPr>
                <w:rFonts w:ascii="Times New Roman" w:hAnsi="Times New Roman"/>
                <w:color w:val="000000" w:themeColor="text1"/>
                <w:sz w:val="24"/>
                <w:szCs w:val="24"/>
                <w:u w:val="single"/>
              </w:rPr>
              <w:t>1. Datu uzraudzības iestāde nevar atrasties padotībā citai iestādei;</w:t>
            </w:r>
          </w:p>
          <w:p w14:paraId="6CDD4CAA" w14:textId="77777777" w:rsidR="00256B02" w:rsidRPr="004C02D7" w:rsidRDefault="00256B02" w:rsidP="00256B02">
            <w:pPr>
              <w:spacing w:line="240" w:lineRule="auto"/>
              <w:jc w:val="both"/>
              <w:rPr>
                <w:rFonts w:ascii="Times New Roman" w:hAnsi="Times New Roman"/>
                <w:color w:val="000000" w:themeColor="text1"/>
                <w:sz w:val="24"/>
                <w:szCs w:val="24"/>
                <w:u w:val="single"/>
              </w:rPr>
            </w:pPr>
            <w:r w:rsidRPr="004C02D7">
              <w:rPr>
                <w:rFonts w:ascii="Times New Roman" w:hAnsi="Times New Roman"/>
                <w:color w:val="000000" w:themeColor="text1"/>
                <w:sz w:val="24"/>
                <w:szCs w:val="24"/>
                <w:u w:val="single"/>
              </w:rPr>
              <w:t>2. Caurspīdīga datu uzraudzības iestādes vadītāja iecelšanas/apstiprināšanas kārtība un noteikti atlaišanas iemesli, kā arī pilnvaru termiņš;</w:t>
            </w:r>
          </w:p>
          <w:p w14:paraId="00D3004F" w14:textId="77777777" w:rsidR="00256B02" w:rsidRPr="004C02D7" w:rsidRDefault="00256B02" w:rsidP="00256B02">
            <w:pPr>
              <w:spacing w:line="240" w:lineRule="auto"/>
              <w:jc w:val="both"/>
              <w:rPr>
                <w:rFonts w:ascii="Times New Roman" w:hAnsi="Times New Roman"/>
                <w:color w:val="000000" w:themeColor="text1"/>
                <w:sz w:val="24"/>
                <w:szCs w:val="24"/>
                <w:u w:val="single"/>
              </w:rPr>
            </w:pPr>
            <w:r w:rsidRPr="004C02D7">
              <w:rPr>
                <w:rFonts w:ascii="Times New Roman" w:hAnsi="Times New Roman"/>
                <w:color w:val="000000" w:themeColor="text1"/>
                <w:sz w:val="24"/>
                <w:szCs w:val="24"/>
                <w:u w:val="single"/>
              </w:rPr>
              <w:t>3. Datu uzraudzības iestādes darbības pārskata sniegšana valdībai un/vai parlamentam;</w:t>
            </w:r>
          </w:p>
          <w:p w14:paraId="39BF9591" w14:textId="77777777" w:rsidR="00256B02" w:rsidRPr="004C02D7" w:rsidRDefault="00256B02" w:rsidP="00256B02">
            <w:pPr>
              <w:spacing w:line="240" w:lineRule="auto"/>
              <w:jc w:val="both"/>
              <w:rPr>
                <w:rFonts w:ascii="Times New Roman" w:hAnsi="Times New Roman"/>
                <w:color w:val="000000" w:themeColor="text1"/>
                <w:sz w:val="24"/>
                <w:szCs w:val="24"/>
                <w:u w:val="single"/>
              </w:rPr>
            </w:pPr>
            <w:r w:rsidRPr="004C02D7">
              <w:rPr>
                <w:rFonts w:ascii="Times New Roman" w:hAnsi="Times New Roman"/>
                <w:color w:val="000000" w:themeColor="text1"/>
                <w:sz w:val="24"/>
                <w:szCs w:val="24"/>
                <w:u w:val="single"/>
              </w:rPr>
              <w:t>4. Datu uzraudzības iestādes vadītāja ierobežojums veikt citus pienākumus, kad tiek pildīts datu uzraudzības iestādes vadītāja amats;</w:t>
            </w:r>
          </w:p>
          <w:p w14:paraId="05D99E5E" w14:textId="77777777" w:rsidR="00256B02" w:rsidRPr="004C02D7" w:rsidRDefault="00256B02" w:rsidP="00256B02">
            <w:pPr>
              <w:spacing w:line="240" w:lineRule="auto"/>
              <w:jc w:val="both"/>
              <w:rPr>
                <w:rFonts w:ascii="Times New Roman" w:hAnsi="Times New Roman"/>
                <w:color w:val="000000" w:themeColor="text1"/>
                <w:sz w:val="24"/>
                <w:szCs w:val="24"/>
                <w:u w:val="single"/>
              </w:rPr>
            </w:pPr>
            <w:r w:rsidRPr="004C02D7">
              <w:rPr>
                <w:rFonts w:ascii="Times New Roman" w:hAnsi="Times New Roman"/>
                <w:color w:val="000000" w:themeColor="text1"/>
                <w:sz w:val="24"/>
                <w:szCs w:val="24"/>
                <w:u w:val="single"/>
              </w:rPr>
              <w:t>5. Noteikta datu uzraudzības iestādes budžeta pieprasīšanas kārtība</w:t>
            </w:r>
          </w:p>
          <w:p w14:paraId="089D2E0E" w14:textId="77777777" w:rsidR="00256B02" w:rsidRPr="004C02D7" w:rsidRDefault="00256B02" w:rsidP="00256B02">
            <w:pPr>
              <w:spacing w:line="240" w:lineRule="auto"/>
              <w:jc w:val="both"/>
              <w:rPr>
                <w:rFonts w:ascii="Times New Roman" w:hAnsi="Times New Roman"/>
                <w:color w:val="000000" w:themeColor="text1"/>
                <w:sz w:val="24"/>
                <w:szCs w:val="24"/>
                <w:u w:val="single"/>
              </w:rPr>
            </w:pPr>
            <w:r w:rsidRPr="004C02D7">
              <w:rPr>
                <w:rFonts w:ascii="Times New Roman" w:hAnsi="Times New Roman"/>
                <w:color w:val="000000" w:themeColor="text1"/>
                <w:sz w:val="24"/>
                <w:szCs w:val="24"/>
                <w:u w:val="single"/>
              </w:rPr>
              <w:t>Jāvērš uzmanība, ka ES tiesību aktu stāšanās spēkā rada nepieciešamību izvērtēt konkrētu iestāžu atrašanos hierarhijā. ES prasības par dažu atsevišķu iestāžu neatkarību lēmumu pieņemšanā un funkcionēšanā ir grūti savietojamas ar šo institūciju atrašanos Ministru kabineta institucionālajā vai funkcionālajā padotībā. Līdz ar to ir vērtējama nepieciešamība rast risinājumu nodrošināt konkrētu iestāžu neatkarības statusu, tajā pašā laikā saglabājot iestādes izdoto administratīvo aktu tiesiskuma pārbaudi ar tiesas starpniecību.</w:t>
            </w:r>
          </w:p>
          <w:p w14:paraId="10FC8184" w14:textId="77777777" w:rsidR="00256B02" w:rsidRPr="004C02D7" w:rsidRDefault="00256B02" w:rsidP="00256B02">
            <w:pPr>
              <w:spacing w:line="240" w:lineRule="auto"/>
              <w:jc w:val="both"/>
              <w:rPr>
                <w:rFonts w:ascii="Times New Roman" w:hAnsi="Times New Roman"/>
                <w:color w:val="000000" w:themeColor="text1"/>
                <w:sz w:val="24"/>
                <w:szCs w:val="24"/>
                <w:u w:val="single"/>
              </w:rPr>
            </w:pPr>
            <w:r w:rsidRPr="004C02D7">
              <w:rPr>
                <w:rFonts w:ascii="Times New Roman" w:hAnsi="Times New Roman"/>
                <w:color w:val="000000" w:themeColor="text1"/>
                <w:sz w:val="24"/>
                <w:szCs w:val="24"/>
                <w:u w:val="single"/>
              </w:rPr>
              <w:t>Latvijā neatkarīgas iestādes statuss ir paredzēts institūcijām, kas ir noteiktas Latvijas Republikas Satversmē, piem., Valsts kontrole, un institūcijām, kurām šāds statuss ir paredzēts ar likumu, piem., Tiesībsarga biroja likums.</w:t>
            </w:r>
          </w:p>
          <w:p w14:paraId="420161CC" w14:textId="77777777" w:rsidR="00256B02" w:rsidRPr="004C02D7" w:rsidRDefault="00256B02" w:rsidP="00256B02">
            <w:pPr>
              <w:spacing w:line="240" w:lineRule="auto"/>
              <w:jc w:val="both"/>
              <w:rPr>
                <w:rFonts w:ascii="Times New Roman" w:hAnsi="Times New Roman"/>
                <w:color w:val="000000" w:themeColor="text1"/>
                <w:sz w:val="24"/>
                <w:szCs w:val="24"/>
                <w:u w:val="single"/>
              </w:rPr>
            </w:pPr>
            <w:r w:rsidRPr="004C02D7">
              <w:rPr>
                <w:rFonts w:ascii="Times New Roman" w:hAnsi="Times New Roman"/>
                <w:color w:val="000000" w:themeColor="text1"/>
                <w:sz w:val="24"/>
                <w:szCs w:val="24"/>
                <w:u w:val="single"/>
              </w:rPr>
              <w:t>Likumprojektā noteiktais regulējums ir vērsts uz atbilstošo neatkarības statusa piešķiršanu Inspekcijai.</w:t>
            </w:r>
          </w:p>
          <w:p w14:paraId="4A119577" w14:textId="77777777" w:rsidR="00761E49" w:rsidRPr="004C02D7" w:rsidRDefault="34BF6E9C" w:rsidP="34BF6E9C">
            <w:pPr>
              <w:spacing w:line="240" w:lineRule="auto"/>
              <w:jc w:val="both"/>
              <w:rPr>
                <w:rFonts w:ascii="Times New Roman" w:hAnsi="Times New Roman"/>
                <w:color w:val="000000" w:themeColor="text1"/>
                <w:sz w:val="24"/>
                <w:szCs w:val="24"/>
                <w:u w:val="single"/>
              </w:rPr>
            </w:pPr>
            <w:r w:rsidRPr="004C02D7">
              <w:rPr>
                <w:rFonts w:ascii="Times New Roman" w:hAnsi="Times New Roman"/>
                <w:color w:val="000000" w:themeColor="text1"/>
                <w:sz w:val="24"/>
                <w:szCs w:val="24"/>
              </w:rPr>
              <w:t xml:space="preserve">Lai Inspekcija varētu pilnvērtīgi pildīt Regulā noteiktos pienākumus, ir paredzētas tiesības Inspekcijai sniegt atzinumus par izstrādājamiem normatīvo aktu projektiem, lai jau normatīvā regulējuma izstrādes stadijā varētu izvērtēt vai plānotais normatīvais regulējums atbilst personas datu aizsardzības prasībām. </w:t>
            </w:r>
            <w:r w:rsidR="00EB7816" w:rsidRPr="004C02D7">
              <w:rPr>
                <w:rFonts w:ascii="Times New Roman" w:hAnsi="Times New Roman"/>
                <w:color w:val="000000" w:themeColor="text1"/>
                <w:sz w:val="24"/>
                <w:szCs w:val="24"/>
                <w:u w:val="single"/>
              </w:rPr>
              <w:t xml:space="preserve">Inspekcija sniedz atzinumus par valsts un pašvaldību institūciju veidojamo datu apstrādes sistēmu atbilstību normatīvo aktu prasībām pēc attiecīgo institūciju pieprasījumā, kad institūcijas uzsāk attiecīgo datu apstrādes sistēmu izveidi un ir pietiekami informācijas, tai skaitā informācijas par sistēmas </w:t>
            </w:r>
            <w:r w:rsidR="00EB7816" w:rsidRPr="004C02D7">
              <w:rPr>
                <w:rFonts w:ascii="Times New Roman" w:hAnsi="Times New Roman"/>
                <w:color w:val="000000" w:themeColor="text1"/>
                <w:sz w:val="24"/>
                <w:szCs w:val="24"/>
                <w:u w:val="single"/>
              </w:rPr>
              <w:lastRenderedPageBreak/>
              <w:t>funkcionalitāti un tehnisko specifikāciju, lai varētu izvērtēt attiecīgo personas datu apstrādi.</w:t>
            </w:r>
          </w:p>
          <w:p w14:paraId="1F9FE594" w14:textId="77777777" w:rsidR="000743FD" w:rsidRPr="004C02D7" w:rsidRDefault="34BF6E9C" w:rsidP="00BD2C82">
            <w:pPr>
              <w:pStyle w:val="naisf"/>
              <w:spacing w:before="0" w:beforeAutospacing="0" w:after="0" w:afterAutospacing="0"/>
              <w:jc w:val="both"/>
              <w:rPr>
                <w:u w:val="single"/>
              </w:rPr>
            </w:pPr>
            <w:r w:rsidRPr="004C02D7">
              <w:rPr>
                <w:u w:val="single"/>
              </w:rPr>
              <w:t>Nodrošinot iestādes neatkarīgo statusu, likumprojekts paredz, ka Inspekcijas direktoru ieceļ Saeimā</w:t>
            </w:r>
            <w:r w:rsidR="000743FD" w:rsidRPr="004C02D7">
              <w:rPr>
                <w:u w:val="single"/>
              </w:rPr>
              <w:t>.</w:t>
            </w:r>
            <w:r w:rsidRPr="004C02D7">
              <w:rPr>
                <w:u w:val="single"/>
              </w:rPr>
              <w:t xml:space="preserve"> </w:t>
            </w:r>
            <w:r w:rsidR="000743FD" w:rsidRPr="004C02D7">
              <w:rPr>
                <w:u w:val="single"/>
              </w:rPr>
              <w:t>Ir paredzēts, ka uz Inspekcijas direktora amatu Ministru kabinets izsludina atklātu konkursu, kā arī  nosaka Inspekcijas direktora amata pretendentu pieteikšanās nosacījumus un kārtību, kā arī pretendentu atlases un vērtēšanas kārtību. Inspekcijas direktora amata pretendentu atlasi veic komisija, kuru vada Valsts kancelejas direktors. Komisijas sastāvā ir Tieslietu ministrs, Tiesībsargs un Drošības policijas priekšnieks. Inspekcijas direktora amata pretendentu atlasē ar padomdevēja tiesībām piedalās ne vairāk kā trīs nevalstisko organizāciju, kuras darbojas cilvēktiesību vai datu aizsardzības jomā, pilnvaroti pārstāvji. Komisijas sekretariāta funkcijas nodrošina Valsts kanceleja.</w:t>
            </w:r>
          </w:p>
          <w:p w14:paraId="54370F18" w14:textId="77777777" w:rsidR="000565B7" w:rsidRPr="004C02D7" w:rsidRDefault="34BF6E9C" w:rsidP="34BF6E9C">
            <w:pPr>
              <w:spacing w:line="240" w:lineRule="auto"/>
              <w:jc w:val="both"/>
              <w:rPr>
                <w:rFonts w:ascii="Times New Roman" w:hAnsi="Times New Roman"/>
                <w:color w:val="000000" w:themeColor="text1"/>
                <w:sz w:val="24"/>
                <w:szCs w:val="24"/>
                <w:u w:val="single"/>
              </w:rPr>
            </w:pPr>
            <w:r w:rsidRPr="004C02D7">
              <w:rPr>
                <w:rFonts w:ascii="Times New Roman" w:hAnsi="Times New Roman"/>
                <w:color w:val="000000" w:themeColor="text1"/>
                <w:sz w:val="24"/>
                <w:szCs w:val="24"/>
                <w:u w:val="single"/>
              </w:rPr>
              <w:t xml:space="preserve">Lai veicinātu iestādes darbības attīstību, izvairītos no korupcijas riskiem, likumprojektā ir paredzēts, ka iestādes direktoru var apstiprināt amatā atkārtoti uz vienu pilnvaru termiņu, līdz ar to persona atrodas amatā tikai noteikto laiku, ne vairāk kā divus termiņus pēc kārtas – kopā 10 gadus. Likumprojekts arī paredz tādas prasības Inspekcijas direktoram, kas nodrošina, ka amatā var atrasties persona, kurai ir pietiekamas zināšanas, nevainojamā reputācija, kura spēj nodrošināt iestādes efektīvo darbību un starptautisko sadarbību. Likumprojektā ir paredzēts, ka Inspekcijas direktoram ir jābūt augstākai izglītībai, kā arī attiecīgajām profesionālajām zināšanām, lai varētu nodrošināt Inspekcijas uzdevumu izpildi. Likumprojekts nenosaka konkrēto izglītību, ņemot vērā, ka apmācību programmu, kas nodrošinātu kvalifikāciju tieši personas datu aizsardzības jomā nav, līdz ar to personai var būt dažāda veida izglītība, gan tiesību zinātnēs, gan informācijas tehnoloģiju, gan ekonomikas vai vadības zinātnēs. Savukārt, lai nodrošinātu, ka personai ir attiecīgās zināšanas personas datu aizsardzības jomā, likumprojektā ir paredzēts, ka personai ir pietiekama pieredze personas datu aizsardzības jomā un attiecīgā profesionālā kvalifikācija. Noteiktie kritēriji tiks vērtēti, deputātiem lemjot par direktora kandidāta un apstiprināšanu. </w:t>
            </w:r>
          </w:p>
          <w:p w14:paraId="5F4AEBA0" w14:textId="77777777" w:rsidR="004D72A5" w:rsidRPr="004C02D7" w:rsidRDefault="004D72A5" w:rsidP="34BF6E9C">
            <w:pPr>
              <w:spacing w:line="240" w:lineRule="auto"/>
              <w:jc w:val="both"/>
              <w:rPr>
                <w:rFonts w:ascii="Times New Roman" w:hAnsi="Times New Roman"/>
                <w:color w:val="000000" w:themeColor="text1"/>
                <w:sz w:val="24"/>
                <w:szCs w:val="24"/>
                <w:u w:val="single"/>
              </w:rPr>
            </w:pPr>
            <w:r w:rsidRPr="004C02D7">
              <w:rPr>
                <w:rFonts w:ascii="Times New Roman" w:hAnsi="Times New Roman"/>
                <w:color w:val="000000" w:themeColor="text1"/>
                <w:sz w:val="24"/>
                <w:szCs w:val="24"/>
                <w:u w:val="single"/>
              </w:rPr>
              <w:t xml:space="preserve">Regulā ir paredzētas datu uzraudzības iestāžu pilnvaras pievērst tiesu iestāžu uzmanību šīs regulas pārkāpumiem un vajadzības gadījumā uzsākt tiesvedību vai kā citādi iesaistīties tiesvedībā, lai īstenotu šīs regulas noteikumus. Ņemot vērā, ka Regula paredz datu subjektam tiesības vērsties tiesā, lai aizstāvētu savas tiesības, </w:t>
            </w:r>
            <w:r w:rsidR="00571073" w:rsidRPr="004C02D7">
              <w:rPr>
                <w:rFonts w:ascii="Times New Roman" w:hAnsi="Times New Roman"/>
                <w:color w:val="000000" w:themeColor="text1"/>
                <w:sz w:val="24"/>
                <w:szCs w:val="24"/>
                <w:u w:val="single"/>
              </w:rPr>
              <w:t>Inspekcija</w:t>
            </w:r>
            <w:r w:rsidRPr="004C02D7">
              <w:rPr>
                <w:rFonts w:ascii="Times New Roman" w:hAnsi="Times New Roman"/>
                <w:color w:val="000000" w:themeColor="text1"/>
                <w:sz w:val="24"/>
                <w:szCs w:val="24"/>
                <w:u w:val="single"/>
              </w:rPr>
              <w:t xml:space="preserve"> var būt tā iestāde, kura sniedz atzinumu, ja tas ir nepieciešams, lai nodrošinātu lietas izskatīšanu. </w:t>
            </w:r>
            <w:r w:rsidR="00571073" w:rsidRPr="004C02D7">
              <w:rPr>
                <w:rFonts w:ascii="Times New Roman" w:hAnsi="Times New Roman"/>
                <w:color w:val="000000" w:themeColor="text1"/>
                <w:sz w:val="24"/>
                <w:szCs w:val="24"/>
                <w:u w:val="single"/>
              </w:rPr>
              <w:t>Inspekcija</w:t>
            </w:r>
            <w:r w:rsidRPr="004C02D7">
              <w:rPr>
                <w:rFonts w:ascii="Times New Roman" w:hAnsi="Times New Roman"/>
                <w:color w:val="000000" w:themeColor="text1"/>
                <w:sz w:val="24"/>
                <w:szCs w:val="24"/>
                <w:u w:val="single"/>
              </w:rPr>
              <w:t xml:space="preserve"> var izmantot tiesības vērsties tiesā, lai norādītu uz Komisijas pieņemta lēmuma par datu nodošanu uz trešajām valstīm neatbilstību Regulas prasībām, un lūgt uzdot prejudiciālo jautājumu Eiropas Savienības tiesai.</w:t>
            </w:r>
          </w:p>
          <w:p w14:paraId="583E4625" w14:textId="77777777" w:rsidR="00F627E7" w:rsidRPr="004C02D7" w:rsidRDefault="34BF6E9C" w:rsidP="34BF6E9C">
            <w:pPr>
              <w:spacing w:line="240" w:lineRule="auto"/>
              <w:jc w:val="both"/>
              <w:rPr>
                <w:rFonts w:ascii="Times New Roman" w:hAnsi="Times New Roman"/>
                <w:color w:val="000000" w:themeColor="text1"/>
                <w:sz w:val="24"/>
                <w:szCs w:val="24"/>
                <w:u w:val="single"/>
              </w:rPr>
            </w:pPr>
            <w:r w:rsidRPr="004C02D7">
              <w:rPr>
                <w:rFonts w:ascii="Times New Roman" w:hAnsi="Times New Roman"/>
                <w:color w:val="000000" w:themeColor="text1"/>
                <w:sz w:val="24"/>
                <w:szCs w:val="24"/>
                <w:u w:val="single"/>
              </w:rPr>
              <w:lastRenderedPageBreak/>
              <w:t xml:space="preserve">Likumprojektā ir paredzētas Inspekcijas tiesības veikt pārbaudes uz vietas, ierodoties vietā, kur notiek personas datu apstrāde, izprasot no pārziņa vai operatora pārstāvjiem vai darbiniekiem informāciju, dokumentus un paskaidrojumus, kas var palīdzēt veikt pārbaudi un pieņemt lēmumu vai datu apstrāde notiek atbilstoši Regulas prasībām. </w:t>
            </w:r>
          </w:p>
          <w:p w14:paraId="6815DE4B" w14:textId="77777777" w:rsidR="00E958BD" w:rsidRPr="004C02D7" w:rsidRDefault="00E958BD" w:rsidP="00E958BD">
            <w:pPr>
              <w:spacing w:line="240" w:lineRule="auto"/>
              <w:jc w:val="both"/>
              <w:rPr>
                <w:rFonts w:ascii="Times New Roman" w:hAnsi="Times New Roman"/>
                <w:color w:val="000000" w:themeColor="text1"/>
                <w:sz w:val="24"/>
                <w:szCs w:val="24"/>
                <w:u w:val="single"/>
              </w:rPr>
            </w:pPr>
            <w:r w:rsidRPr="004C02D7">
              <w:rPr>
                <w:rFonts w:ascii="Times New Roman" w:hAnsi="Times New Roman"/>
                <w:color w:val="000000" w:themeColor="text1"/>
                <w:sz w:val="24"/>
                <w:szCs w:val="24"/>
                <w:u w:val="single"/>
              </w:rPr>
              <w:t xml:space="preserve">Lai īstenotu savas funkcijas, Inspekcijai ir tiesības veikt pārbaudes. Pārbaudes var tikt ierosinātas uz sūdzības pamata vai pēc Inspekcijas iniciatīvas (piemēram, pārbaudot konkrētas jomas pārziņus). Ja Inspekcijai ir nepieciešams saņemt informāciju no pārziņa vai juridiskās vai fiziskās personas, kura iespējami ir pārzinis vai apstrādātājs, tā vēršas pie attiecīgās juridiskās personas vai, ja tai ir iecelts datu aizsardzības speciālists, pie datu aizsardzības speciālista. Inspekcija, līdzīgi kā datu subjekti var iegūt visu nepieciešamo informāciju par veikto personas datu apstrādi pie datu aizsardzības speciālista. Ja datu aizsardzības speciālists nevar sniegt visu nepieciešamo informāciju, tam būtu jāpieaicina citas personas un jāsagatavo atbilde juridiskās personas vārdā. Noteiktajos gadījumos Inspekcijai ir tiesības vērsties pie jebkura juridiskās personas darbinieka, kura amata pienākumos ietilpst personas datu apstrāde, un noskaidrot tam piešķirto informācijas sistēmu lietošanas tiesību apjomu, datu veidus un apjomu, kuru apstrādā nodarbinātais, citus pārziņus, kuriem šis darbinieks nodot datus, vai nodarbinātajam ir zināmi un saprotami datu apstrādes principi (piemērām, to, ka no personas var prasīt tikai datus nedrīkst nodot trešajām personām, piekļuve sistēmai ir jāizmanto tikai savu funkciju veikšanai, nevis personiskajām vajadzībām vai ziņkārības apmierināšanai). </w:t>
            </w:r>
          </w:p>
          <w:p w14:paraId="29FDCFD2" w14:textId="77777777" w:rsidR="00E958BD" w:rsidRPr="004C02D7" w:rsidRDefault="00E958BD" w:rsidP="00E958BD">
            <w:pPr>
              <w:spacing w:line="240" w:lineRule="auto"/>
              <w:jc w:val="both"/>
              <w:rPr>
                <w:rFonts w:ascii="Times New Roman" w:hAnsi="Times New Roman"/>
                <w:color w:val="000000" w:themeColor="text1"/>
                <w:sz w:val="24"/>
                <w:szCs w:val="24"/>
                <w:u w:val="single"/>
              </w:rPr>
            </w:pPr>
            <w:r w:rsidRPr="004C02D7">
              <w:rPr>
                <w:rFonts w:ascii="Times New Roman" w:hAnsi="Times New Roman"/>
                <w:color w:val="000000" w:themeColor="text1"/>
                <w:sz w:val="24"/>
                <w:szCs w:val="24"/>
                <w:u w:val="single"/>
              </w:rPr>
              <w:t>Veicot pārbaudes, tās var būt dažāda rakstura. Plānotas pārbaudes, neplānotas pārbaudes un iekļūšana telpās, nebrīdinot pārzini (iekļūšana un piespiedu pārmeklēšana).</w:t>
            </w:r>
          </w:p>
          <w:p w14:paraId="091A6656" w14:textId="77777777" w:rsidR="00E958BD" w:rsidRPr="004C02D7" w:rsidRDefault="00E958BD" w:rsidP="00E958BD">
            <w:pPr>
              <w:spacing w:line="240" w:lineRule="auto"/>
              <w:jc w:val="both"/>
              <w:rPr>
                <w:rFonts w:ascii="Times New Roman" w:hAnsi="Times New Roman"/>
                <w:color w:val="000000" w:themeColor="text1"/>
                <w:sz w:val="24"/>
                <w:szCs w:val="24"/>
                <w:u w:val="single"/>
              </w:rPr>
            </w:pPr>
            <w:r w:rsidRPr="004C02D7">
              <w:rPr>
                <w:rFonts w:ascii="Times New Roman" w:hAnsi="Times New Roman"/>
                <w:color w:val="000000" w:themeColor="text1"/>
                <w:sz w:val="24"/>
                <w:szCs w:val="24"/>
                <w:u w:val="single"/>
              </w:rPr>
              <w:t xml:space="preserve">Plānotas pārbaudes tiek veiktas pārziņa vai citas juridiskās personas (iespējama pārziņa vai apstrādātāja) pilnvarotas atbildīgas personas klātbūtnē vai, ja tāds ir iecelts, datu aizsardzības speciālista klātbūtnē. Inspekcija iepriekš vienojas ar juridiskās vai fiziskās personas apmeklēšanas laiku un klātesošām personām. Pārbaudes laikā juridiskā vai fiziskā persona var pieaicināt arī juridisko, finanšu vai IT konsultantu vai advokātu. Būtu nošķirami gadījumi, kad Inspekcija konstatē faktu (piemērām, videokameras atrašanos noteiktajā vietā) vai vēlās iegūt paskaidrojumu no attiecīgās juridiskās vai fiziskās personas. Ja Inspekcijai ir nepieciešams konstatēt faktu, tā var to darīt bez pilnvarota pārstāvja klātbūtnes, savukārt, ja nepieciešams iegūt informāciju, dokumentus un paskaidrojumus no juridiskās personas, tas ir jādara pilnvarotā pārstāvja vai datu aizsardzības speciālista klātbūtnē. </w:t>
            </w:r>
          </w:p>
          <w:p w14:paraId="54D4A9D0" w14:textId="77777777" w:rsidR="00E958BD" w:rsidRPr="004C02D7" w:rsidRDefault="00E958BD" w:rsidP="00E958BD">
            <w:pPr>
              <w:spacing w:line="240" w:lineRule="auto"/>
              <w:jc w:val="both"/>
              <w:rPr>
                <w:rFonts w:ascii="Times New Roman" w:hAnsi="Times New Roman"/>
                <w:color w:val="000000" w:themeColor="text1"/>
                <w:sz w:val="24"/>
                <w:szCs w:val="24"/>
                <w:u w:val="single"/>
              </w:rPr>
            </w:pPr>
            <w:r w:rsidRPr="004C02D7">
              <w:rPr>
                <w:rFonts w:ascii="Times New Roman" w:hAnsi="Times New Roman"/>
                <w:color w:val="000000" w:themeColor="text1"/>
                <w:sz w:val="24"/>
                <w:szCs w:val="24"/>
                <w:u w:val="single"/>
              </w:rPr>
              <w:lastRenderedPageBreak/>
              <w:t>Veicot neplānotu pārbaudi vai piespiedu iekļūšanu telpās, Inspekcija nebrīdina par savu ierašanos, bet tai ir jāiegūst tiesneša atļauja.</w:t>
            </w:r>
          </w:p>
          <w:p w14:paraId="7D836FB8" w14:textId="77777777" w:rsidR="00E958BD" w:rsidRPr="004C02D7" w:rsidRDefault="00E958BD" w:rsidP="34BF6E9C">
            <w:pPr>
              <w:spacing w:line="240" w:lineRule="auto"/>
              <w:jc w:val="both"/>
              <w:rPr>
                <w:rFonts w:ascii="Times New Roman" w:hAnsi="Times New Roman"/>
                <w:color w:val="000000" w:themeColor="text1"/>
                <w:sz w:val="24"/>
                <w:szCs w:val="24"/>
                <w:u w:val="single"/>
              </w:rPr>
            </w:pPr>
            <w:r w:rsidRPr="004C02D7">
              <w:rPr>
                <w:rFonts w:ascii="Times New Roman" w:hAnsi="Times New Roman"/>
                <w:color w:val="000000" w:themeColor="text1"/>
                <w:sz w:val="24"/>
                <w:szCs w:val="24"/>
                <w:u w:val="single"/>
              </w:rPr>
              <w:t>Inspekcijai katru gadu līdz 1.martam ir jāizstrādā darbības gada pārskats. Tā kā Inspekcija ir valsts institūcija uz tās darbību ir attiecināms Ministru kabineta 2010.gada 5.maija noteikumu Nr.413 „Noteikumi par gada publiskajiem pārskatiem” regulējums. Līdz ar to darbības pārskatā Inspekcijai ir jāiekļauj minētajos Ministru kabineta noteikumos paredzēta informācija (pamatinformācija; finanšu resursi un iestādes darbības rezultāti; personāls; komunikācija ar sabiedrību; nākamajā gadā plānotie pasākumi). Tai skaitā pārskatā būtu jāiekļauj informācija par Inspekcijas veiktajām pārbaudēm, uzliktiem tiesiskiem pienākumiem (datu bloķēšana, dzēšana, apstrādes ierobežojums), konstatētiem pārkāpumiem un uzliktiem sodiem. Būtu jāpublicē vispārīga informācija par gadījumiem, kur Inspekcija vērtēja līdzsvaru starp personas tiesībām un datu aizsardzību un sabiedrības interesēm, pārziņa leģitīmām interesēm u.tml. Pārskatam ir jāsniedz priekšstats par Inspekcijas darbību un tiesību normu piemērošanas praksi.</w:t>
            </w:r>
          </w:p>
          <w:p w14:paraId="3661D9E9" w14:textId="77777777" w:rsidR="00DD0841" w:rsidRPr="004C02D7" w:rsidRDefault="00DD0841" w:rsidP="34BF6E9C">
            <w:pPr>
              <w:spacing w:line="240" w:lineRule="auto"/>
              <w:jc w:val="both"/>
              <w:rPr>
                <w:rFonts w:ascii="Times New Roman" w:hAnsi="Times New Roman"/>
                <w:color w:val="000000" w:themeColor="text1"/>
                <w:sz w:val="24"/>
                <w:szCs w:val="24"/>
                <w:u w:val="single"/>
              </w:rPr>
            </w:pPr>
            <w:r w:rsidRPr="004C02D7">
              <w:rPr>
                <w:rFonts w:ascii="Times New Roman" w:hAnsi="Times New Roman"/>
                <w:color w:val="000000" w:themeColor="text1"/>
                <w:sz w:val="24"/>
                <w:szCs w:val="24"/>
                <w:u w:val="single"/>
              </w:rPr>
              <w:t>Atbilstoši likumprojektā atrunātajam pārbaudes laikā sastāda protokolu. Lai nodrošinātu protokola un tam pievienoto dokumentu nemainīgumu un izvairītos no noteiktu dokumentu apmainīšanas, paraksta katru protokola lappusi. Minētais neattiecās uz gadījumiem, kad protokols tiek parakstīts elektroniski. Ja protokolu paraksta ar e-parakstu ir nepieciešams parakstīt tikai visu dokumentu kopumā, jo e-paraksts un zīmogs nodrošina visa parakstīta dokumenta nemainīgumu.</w:t>
            </w:r>
          </w:p>
          <w:p w14:paraId="62F1810E" w14:textId="77777777" w:rsidR="001B1647" w:rsidRPr="004C02D7" w:rsidRDefault="34BF6E9C" w:rsidP="34BF6E9C">
            <w:pPr>
              <w:spacing w:line="240" w:lineRule="auto"/>
              <w:jc w:val="both"/>
              <w:rPr>
                <w:rFonts w:ascii="Times New Roman" w:hAnsi="Times New Roman"/>
                <w:b/>
                <w:bCs/>
                <w:color w:val="000000" w:themeColor="text1"/>
                <w:sz w:val="24"/>
                <w:szCs w:val="24"/>
              </w:rPr>
            </w:pPr>
            <w:r w:rsidRPr="004C02D7">
              <w:rPr>
                <w:rFonts w:ascii="Times New Roman" w:hAnsi="Times New Roman"/>
                <w:b/>
                <w:bCs/>
                <w:color w:val="000000" w:themeColor="text1"/>
                <w:sz w:val="24"/>
                <w:szCs w:val="24"/>
              </w:rPr>
              <w:t>Datu aizsardzības speciālisti</w:t>
            </w:r>
          </w:p>
          <w:p w14:paraId="65F0E5E1" w14:textId="77777777" w:rsidR="001B1647" w:rsidRPr="004C02D7" w:rsidRDefault="34BF6E9C" w:rsidP="34BF6E9C">
            <w:pPr>
              <w:spacing w:after="0" w:line="240" w:lineRule="auto"/>
              <w:ind w:firstLine="426"/>
              <w:jc w:val="both"/>
              <w:rPr>
                <w:rFonts w:ascii="Times New Roman" w:hAnsi="Times New Roman"/>
                <w:sz w:val="24"/>
                <w:szCs w:val="24"/>
              </w:rPr>
            </w:pPr>
            <w:r w:rsidRPr="004C02D7">
              <w:rPr>
                <w:rFonts w:ascii="Times New Roman" w:hAnsi="Times New Roman"/>
                <w:sz w:val="24"/>
                <w:szCs w:val="24"/>
              </w:rPr>
              <w:t>Regulā tiek paredzēts personas datu aizsardzības speciālista</w:t>
            </w:r>
            <w:r w:rsidR="004C02DC" w:rsidRPr="004C02D7">
              <w:rPr>
                <w:rFonts w:ascii="Times New Roman" w:hAnsi="Times New Roman"/>
                <w:sz w:val="24"/>
                <w:szCs w:val="24"/>
              </w:rPr>
              <w:t xml:space="preserve"> </w:t>
            </w:r>
            <w:r w:rsidRPr="004C02D7">
              <w:rPr>
                <w:rFonts w:ascii="Times New Roman" w:hAnsi="Times New Roman"/>
                <w:sz w:val="24"/>
                <w:szCs w:val="24"/>
              </w:rPr>
              <w:t>institūts, kas būtu attiecināms uz visām dalībvalstīm. Regulas 37.pantā ir paredzēts obligāts pienākums iecelt personas datu aizsardzības speciālistu, ja:</w:t>
            </w:r>
          </w:p>
          <w:p w14:paraId="65AFC2E0" w14:textId="77777777" w:rsidR="001B1647" w:rsidRPr="004C02D7" w:rsidRDefault="34BF6E9C" w:rsidP="34BF6E9C">
            <w:pPr>
              <w:pStyle w:val="Sarakstarindkopa"/>
              <w:numPr>
                <w:ilvl w:val="0"/>
                <w:numId w:val="5"/>
              </w:numPr>
              <w:spacing w:after="0" w:line="240" w:lineRule="auto"/>
              <w:ind w:firstLine="426"/>
              <w:jc w:val="both"/>
              <w:rPr>
                <w:rFonts w:ascii="Times New Roman" w:hAnsi="Times New Roman"/>
                <w:sz w:val="24"/>
                <w:szCs w:val="24"/>
              </w:rPr>
            </w:pPr>
            <w:r w:rsidRPr="004C02D7">
              <w:rPr>
                <w:rFonts w:ascii="Times New Roman" w:hAnsi="Times New Roman"/>
                <w:sz w:val="24"/>
                <w:szCs w:val="24"/>
              </w:rPr>
              <w:t xml:space="preserve">apstrādi veic valsts iestāde vai struktūra; </w:t>
            </w:r>
          </w:p>
          <w:p w14:paraId="22D3F8EC" w14:textId="77777777" w:rsidR="001B1647" w:rsidRPr="004C02D7" w:rsidRDefault="34BF6E9C" w:rsidP="34BF6E9C">
            <w:pPr>
              <w:pStyle w:val="Sarakstarindkopa"/>
              <w:numPr>
                <w:ilvl w:val="0"/>
                <w:numId w:val="5"/>
              </w:numPr>
              <w:spacing w:after="0" w:line="240" w:lineRule="auto"/>
              <w:ind w:firstLine="426"/>
              <w:jc w:val="both"/>
              <w:rPr>
                <w:rFonts w:ascii="Times New Roman" w:hAnsi="Times New Roman"/>
                <w:sz w:val="24"/>
                <w:szCs w:val="24"/>
              </w:rPr>
            </w:pPr>
            <w:r w:rsidRPr="004C02D7">
              <w:rPr>
                <w:rFonts w:ascii="Times New Roman" w:hAnsi="Times New Roman"/>
                <w:sz w:val="24"/>
                <w:szCs w:val="24"/>
              </w:rPr>
              <w:t>apstrādi veic uzņēmums, kas apstrādā sensitīvus datus un datus par sodāmību un noziedzīgiem nodarījumiem;</w:t>
            </w:r>
          </w:p>
          <w:p w14:paraId="39013EA4" w14:textId="77777777" w:rsidR="001B1647" w:rsidRPr="004C02D7" w:rsidRDefault="34BF6E9C" w:rsidP="34BF6E9C">
            <w:pPr>
              <w:pStyle w:val="Sarakstarindkopa"/>
              <w:numPr>
                <w:ilvl w:val="0"/>
                <w:numId w:val="5"/>
              </w:numPr>
              <w:spacing w:after="0" w:line="240" w:lineRule="auto"/>
              <w:ind w:firstLine="426"/>
              <w:jc w:val="both"/>
              <w:rPr>
                <w:rFonts w:ascii="Times New Roman" w:hAnsi="Times New Roman"/>
                <w:sz w:val="24"/>
                <w:szCs w:val="24"/>
              </w:rPr>
            </w:pPr>
            <w:r w:rsidRPr="004C02D7">
              <w:rPr>
                <w:rFonts w:ascii="Times New Roman" w:hAnsi="Times New Roman"/>
                <w:sz w:val="24"/>
                <w:szCs w:val="24"/>
              </w:rPr>
              <w:t xml:space="preserve">datu pārziņa vai apstrādātāja pamatdarbība sastāv no apstrādes darbībām, kurām to būtības, apmēra un/vai nolūku dēļ nepieciešama regulāra un sistemātiska datu subjektu novērošana. </w:t>
            </w:r>
          </w:p>
          <w:p w14:paraId="7FCCE94C" w14:textId="77777777" w:rsidR="001B1647" w:rsidRPr="004C02D7" w:rsidRDefault="34BF6E9C" w:rsidP="34BF6E9C">
            <w:pPr>
              <w:spacing w:after="0" w:line="240" w:lineRule="auto"/>
              <w:ind w:firstLine="426"/>
              <w:jc w:val="both"/>
              <w:rPr>
                <w:rFonts w:ascii="Times New Roman" w:hAnsi="Times New Roman"/>
                <w:sz w:val="24"/>
                <w:szCs w:val="24"/>
              </w:rPr>
            </w:pPr>
            <w:r w:rsidRPr="004C02D7">
              <w:rPr>
                <w:rFonts w:ascii="Times New Roman" w:hAnsi="Times New Roman"/>
                <w:sz w:val="24"/>
                <w:szCs w:val="24"/>
              </w:rPr>
              <w:t xml:space="preserve">Pēc būtības datu aizsardzības speciālists ir iekšējais uzraugs iestādē vai organizācijā. Viņš informē un konsultē pārzini par datu aizsardzības prasībām, uzrauga Regulas prasību ievērošanu, sniedz padomus, sadarbojas ar uzraudzības iestādi un ir kontaktpersona jautājumos, kas saistīti ar apstrādi, it īpaši datu subjektam īstenojot savas tiesības. Datu aizsardzības speciālists, veicot savus pienākumus, nevar saņemt nekādus norādījumus, kā arī pret viņu nevar tikt piemērotas sankcijas, ja viņš sniedz negatīvu vērtējumu par pārziņa veikto datu apstrādi. Datu </w:t>
            </w:r>
            <w:r w:rsidRPr="004C02D7">
              <w:rPr>
                <w:rFonts w:ascii="Times New Roman" w:hAnsi="Times New Roman"/>
                <w:sz w:val="24"/>
                <w:szCs w:val="24"/>
              </w:rPr>
              <w:lastRenderedPageBreak/>
              <w:t xml:space="preserve">aizsardzības speciālista statuss daļēji ir līdzīgs iekšējā auditora statusam, un proti, viņš ir organizācijas nodarbinātais un strādā organizācijas interesēs, tomēr viņam jābūt pietiekami neatkarīgam un neitrālam, lai norādītu uz neatbilstībām un pārkāpumiem organizācijas darbībā. </w:t>
            </w:r>
          </w:p>
          <w:p w14:paraId="731F1300" w14:textId="77777777" w:rsidR="00232050" w:rsidRPr="004C02D7" w:rsidRDefault="34BF6E9C" w:rsidP="34BF6E9C">
            <w:pPr>
              <w:spacing w:after="0" w:line="240" w:lineRule="auto"/>
              <w:jc w:val="both"/>
              <w:rPr>
                <w:rFonts w:ascii="Times New Roman" w:hAnsi="Times New Roman"/>
                <w:sz w:val="24"/>
                <w:szCs w:val="24"/>
              </w:rPr>
            </w:pPr>
            <w:r w:rsidRPr="004C02D7">
              <w:rPr>
                <w:rFonts w:ascii="Times New Roman" w:hAnsi="Times New Roman"/>
                <w:sz w:val="24"/>
                <w:szCs w:val="24"/>
              </w:rPr>
              <w:t xml:space="preserve">Regula paredz, ka datu aizsardzības speciālistu ieceļ, pamatojoties uz viņa profesionālo kvalifikāciju, jo īpaši speciālām zināšanām datu aizsardzības tiesību un prakses jomā un spēju pildīt Regulā minētos uzdevumus (37.pants). Tā kā brīdī, kad datu aizsardzības speciālists tiek izvēlēts, pārzinim var nebūt zināšanu datu aizsardzības jomā, un var būt apgrūtinoši izprast, vai attiecīgajai personai tiešām ir atbilstošas zināšanas. Līdz ar to, ievērojot labas pārvaldības principu, nacionālajā līmenī tiek paredzēts noteikt kārtību, kādā personas zināšanas personas datu aizsardzības jomā tiek pārbaudītas, un tiek izsniegts apliecinājums, ka persona var iegūt personas datu aizsardzības speciālista statusu. </w:t>
            </w:r>
          </w:p>
          <w:p w14:paraId="0A28D3B9" w14:textId="77777777" w:rsidR="00454871" w:rsidRPr="004C02D7" w:rsidRDefault="34BF6E9C" w:rsidP="34BF6E9C">
            <w:pPr>
              <w:spacing w:after="0" w:line="240" w:lineRule="auto"/>
              <w:jc w:val="both"/>
              <w:rPr>
                <w:rFonts w:ascii="Times New Roman" w:hAnsi="Times New Roman"/>
                <w:sz w:val="24"/>
                <w:szCs w:val="24"/>
              </w:rPr>
            </w:pPr>
            <w:r w:rsidRPr="004C02D7">
              <w:rPr>
                <w:rFonts w:ascii="Times New Roman" w:hAnsi="Times New Roman"/>
                <w:sz w:val="24"/>
                <w:szCs w:val="24"/>
              </w:rPr>
              <w:t xml:space="preserve">Likumprojekts paredz, ka Inspekcija uztur datu aizsardzības speciālistu sarakstu. Ņemot vērā, ka pirms eksāmena Inspekcijai ir jāidentificē persona, kura ir pieteikusies eksāmena kārtošanai, likumprojektā ir paredzēts, ka Inspekcijai ir tiesības apstrādāt personas kodu un iekļaut to datu aizsardzības speciālistu sarakstā. Informācija par personas kodu netiek publicēta un netiek nodota citām personām, to apstrādā tikai Inspekcija, lai nodrošinātu nepārprotamu personas identifikāciju, kad nepieciešams veikt izmaiņas sarakstā, datos par personu, izslēgt personu no saraksta vai atjaunot to. </w:t>
            </w:r>
          </w:p>
          <w:p w14:paraId="5B4F2943" w14:textId="77777777" w:rsidR="00972398" w:rsidRPr="004C02D7" w:rsidRDefault="34BF6E9C" w:rsidP="34BF6E9C">
            <w:pPr>
              <w:spacing w:after="0" w:line="240" w:lineRule="auto"/>
              <w:jc w:val="both"/>
              <w:rPr>
                <w:rFonts w:ascii="Times New Roman" w:hAnsi="Times New Roman"/>
                <w:sz w:val="24"/>
                <w:szCs w:val="24"/>
              </w:rPr>
            </w:pPr>
            <w:r w:rsidRPr="004C02D7">
              <w:rPr>
                <w:rFonts w:ascii="Times New Roman" w:hAnsi="Times New Roman"/>
                <w:sz w:val="24"/>
                <w:szCs w:val="24"/>
              </w:rPr>
              <w:t xml:space="preserve">Sarakstā tiek iekļautas visas personas, kuras nokārtojušas attiecīgo eksāmenu, tādējādi sniedzot pārziņiem informāciju par personām, kurām ir zināšanas personas datu aizsardzības jomā,  kuras viņas ir pierādījušās nokārtojot attiecīgo eksāmenu. Noteikumi neparedz personai nepieciešamību pārkārtot eksāmenu pēc noteiktā laika vai citādi papildus apliecināt savas zināšanas. Pārziņiem ir iespēja atrast nepieciešamo datu aizsardzības speciālistu attiecīgajā sarakstā un sazināties ar viņu. Inspekcija neapstrādās datus par datu aizsardzības speciālistu nodarbināšanas vietu, šī informācija nav iekļaujama sarakstā. Ņemot vērā, ka šāda informācija ir personas datu aizsardzības speciālista un pārziņa privāttiesisko attiecību sastāvdaļa, valsts institūcijai nav pamata uzturēt informāciju par privātpersonu savstarpējām attiecībām. </w:t>
            </w:r>
          </w:p>
          <w:p w14:paraId="06EECD01" w14:textId="77777777" w:rsidR="00AD5C85" w:rsidRPr="004C02D7" w:rsidRDefault="00AD5C85" w:rsidP="34BF6E9C">
            <w:pPr>
              <w:spacing w:after="0" w:line="240" w:lineRule="auto"/>
              <w:jc w:val="both"/>
              <w:rPr>
                <w:rFonts w:ascii="Times New Roman" w:hAnsi="Times New Roman"/>
                <w:sz w:val="24"/>
                <w:szCs w:val="24"/>
              </w:rPr>
            </w:pPr>
          </w:p>
          <w:p w14:paraId="123B54CA" w14:textId="77777777" w:rsidR="00AD5C85" w:rsidRPr="004C02D7" w:rsidRDefault="00AD5C85" w:rsidP="00AD5C85">
            <w:pPr>
              <w:spacing w:after="0" w:line="240" w:lineRule="auto"/>
              <w:jc w:val="both"/>
              <w:rPr>
                <w:rFonts w:ascii="Times New Roman" w:hAnsi="Times New Roman"/>
                <w:sz w:val="24"/>
                <w:szCs w:val="24"/>
                <w:u w:val="single"/>
              </w:rPr>
            </w:pPr>
            <w:r w:rsidRPr="004C02D7">
              <w:rPr>
                <w:rFonts w:ascii="Times New Roman" w:hAnsi="Times New Roman"/>
                <w:sz w:val="24"/>
                <w:szCs w:val="24"/>
                <w:u w:val="single"/>
              </w:rPr>
              <w:t xml:space="preserve">Pārzinim un apstrādātājām ir tiesības pašam izvēlēties atbilstošo datu aizsardzības speciālistu, izvērtējot veiktās personas datu apstrādes apjomu, veidu un specifiku. Pārzinim ir tiesības izvēlēties arī tādu personu, kura nav iekļauta datu aizsardzības speciālistu sarakstā. Pārzinis var izvēlēties arī personu, kurai ir datu aizsardzības speciālista statuss piešķirts citā Eiropas Savienības valstī vai starptautiskajā organizācijā. Tomēr pārzinim ir jānodrošina, ka ieceltais datu aizsardzības speciālists ir spējīgs pilnvērtīgi izpildīt visus tam Regulā uzliktos pienākumus. </w:t>
            </w:r>
          </w:p>
          <w:p w14:paraId="0930906B" w14:textId="77777777" w:rsidR="00AD5C85" w:rsidRPr="004C02D7" w:rsidRDefault="00AD5C85" w:rsidP="00AD5C85">
            <w:pPr>
              <w:spacing w:after="0" w:line="240" w:lineRule="auto"/>
              <w:jc w:val="both"/>
              <w:rPr>
                <w:rFonts w:ascii="Times New Roman" w:hAnsi="Times New Roman"/>
                <w:sz w:val="24"/>
                <w:szCs w:val="24"/>
                <w:u w:val="single"/>
              </w:rPr>
            </w:pPr>
            <w:r w:rsidRPr="004C02D7">
              <w:rPr>
                <w:rFonts w:ascii="Times New Roman" w:hAnsi="Times New Roman"/>
                <w:sz w:val="24"/>
                <w:szCs w:val="24"/>
                <w:u w:val="single"/>
              </w:rPr>
              <w:lastRenderedPageBreak/>
              <w:t xml:space="preserve">Tādējādi datu aizsardzības speciālistu personas datu apstrādes mērķis ir nodrošināt personu identifikāciju un informācijas pieejamību par tām personām, kurām ir piešķirts datu aizsardzības speciālista statuss. </w:t>
            </w:r>
          </w:p>
          <w:p w14:paraId="272113D7" w14:textId="77777777" w:rsidR="00AD5C85" w:rsidRPr="004C02D7" w:rsidRDefault="00AD5C85" w:rsidP="00AD5C85">
            <w:pPr>
              <w:spacing w:after="0" w:line="240" w:lineRule="auto"/>
              <w:jc w:val="both"/>
              <w:rPr>
                <w:rFonts w:ascii="Times New Roman" w:hAnsi="Times New Roman"/>
                <w:sz w:val="24"/>
                <w:szCs w:val="24"/>
                <w:u w:val="single"/>
              </w:rPr>
            </w:pPr>
            <w:r w:rsidRPr="004C02D7">
              <w:rPr>
                <w:rFonts w:ascii="Times New Roman" w:hAnsi="Times New Roman"/>
                <w:sz w:val="24"/>
                <w:szCs w:val="24"/>
                <w:u w:val="single"/>
              </w:rPr>
              <w:t xml:space="preserve">Apstrādājamo datu apjoms ir noteikts likumprojektā 25., 28 un 29.pantā. Tiek apstrādāti šādi personas datu kategorijas: </w:t>
            </w:r>
          </w:p>
          <w:p w14:paraId="3B02F712" w14:textId="77777777" w:rsidR="00AD5C85" w:rsidRPr="004C02D7" w:rsidRDefault="00AD5C85" w:rsidP="00AD5C85">
            <w:pPr>
              <w:spacing w:after="0" w:line="240" w:lineRule="auto"/>
              <w:jc w:val="both"/>
              <w:rPr>
                <w:rFonts w:ascii="Times New Roman" w:hAnsi="Times New Roman"/>
                <w:sz w:val="24"/>
                <w:szCs w:val="24"/>
                <w:u w:val="single"/>
              </w:rPr>
            </w:pPr>
            <w:r w:rsidRPr="004C02D7">
              <w:rPr>
                <w:rFonts w:ascii="Times New Roman" w:hAnsi="Times New Roman"/>
                <w:sz w:val="24"/>
                <w:szCs w:val="24"/>
                <w:u w:val="single"/>
              </w:rPr>
              <w:t>-</w:t>
            </w:r>
            <w:r w:rsidRPr="004C02D7">
              <w:rPr>
                <w:rFonts w:ascii="Times New Roman" w:hAnsi="Times New Roman"/>
                <w:sz w:val="24"/>
                <w:szCs w:val="24"/>
                <w:u w:val="single"/>
              </w:rPr>
              <w:tab/>
              <w:t>identificējoša informācija (vārds, uzvārds, personas kods);</w:t>
            </w:r>
          </w:p>
          <w:p w14:paraId="7BCD50D1" w14:textId="77777777" w:rsidR="00AD5C85" w:rsidRPr="004C02D7" w:rsidRDefault="00AD5C85" w:rsidP="00AD5C85">
            <w:pPr>
              <w:spacing w:after="0" w:line="240" w:lineRule="auto"/>
              <w:jc w:val="both"/>
              <w:rPr>
                <w:rFonts w:ascii="Times New Roman" w:hAnsi="Times New Roman"/>
                <w:sz w:val="24"/>
                <w:szCs w:val="24"/>
                <w:u w:val="single"/>
              </w:rPr>
            </w:pPr>
            <w:r w:rsidRPr="004C02D7">
              <w:rPr>
                <w:rFonts w:ascii="Times New Roman" w:hAnsi="Times New Roman"/>
                <w:sz w:val="24"/>
                <w:szCs w:val="24"/>
                <w:u w:val="single"/>
              </w:rPr>
              <w:t>-</w:t>
            </w:r>
            <w:r w:rsidRPr="004C02D7">
              <w:rPr>
                <w:rFonts w:ascii="Times New Roman" w:hAnsi="Times New Roman"/>
                <w:sz w:val="24"/>
                <w:szCs w:val="24"/>
                <w:u w:val="single"/>
              </w:rPr>
              <w:tab/>
              <w:t>kontaktinformācija (oficiālā elektroniska pasta adrese vai cita kontaktinformācija, ja persona pati to norāda un lūdz sūtīt Inspekcijas lēmumus arī rakstiskā veidā pa pastu);</w:t>
            </w:r>
          </w:p>
          <w:p w14:paraId="0EA2559E" w14:textId="77777777" w:rsidR="00AD5C85" w:rsidRPr="004C02D7" w:rsidRDefault="00AD5C85" w:rsidP="00AD5C85">
            <w:pPr>
              <w:spacing w:after="0" w:line="240" w:lineRule="auto"/>
              <w:jc w:val="both"/>
              <w:rPr>
                <w:rFonts w:ascii="Times New Roman" w:hAnsi="Times New Roman"/>
                <w:sz w:val="24"/>
                <w:szCs w:val="24"/>
                <w:u w:val="single"/>
              </w:rPr>
            </w:pPr>
            <w:r w:rsidRPr="004C02D7">
              <w:rPr>
                <w:rFonts w:ascii="Times New Roman" w:hAnsi="Times New Roman"/>
                <w:sz w:val="24"/>
                <w:szCs w:val="24"/>
                <w:u w:val="single"/>
              </w:rPr>
              <w:t>-</w:t>
            </w:r>
            <w:r w:rsidRPr="004C02D7">
              <w:rPr>
                <w:rFonts w:ascii="Times New Roman" w:hAnsi="Times New Roman"/>
                <w:sz w:val="24"/>
                <w:szCs w:val="24"/>
                <w:u w:val="single"/>
              </w:rPr>
              <w:tab/>
              <w:t>pienākumu pildīšanas termiņi (datu aizsardzības speciālistu sarakstā iekļaušanas un izslēgšanas datums);</w:t>
            </w:r>
          </w:p>
          <w:p w14:paraId="04BB5343" w14:textId="77777777" w:rsidR="00AD5C85" w:rsidRPr="004C02D7" w:rsidRDefault="00AD5C85" w:rsidP="00AD5C85">
            <w:pPr>
              <w:spacing w:after="0" w:line="240" w:lineRule="auto"/>
              <w:jc w:val="both"/>
              <w:rPr>
                <w:rFonts w:ascii="Times New Roman" w:hAnsi="Times New Roman"/>
                <w:sz w:val="24"/>
                <w:szCs w:val="24"/>
                <w:u w:val="single"/>
              </w:rPr>
            </w:pPr>
            <w:r w:rsidRPr="004C02D7">
              <w:rPr>
                <w:rFonts w:ascii="Times New Roman" w:hAnsi="Times New Roman"/>
                <w:sz w:val="24"/>
                <w:szCs w:val="24"/>
                <w:u w:val="single"/>
              </w:rPr>
              <w:t>-</w:t>
            </w:r>
            <w:r w:rsidRPr="004C02D7">
              <w:rPr>
                <w:rFonts w:ascii="Times New Roman" w:hAnsi="Times New Roman"/>
                <w:sz w:val="24"/>
                <w:szCs w:val="24"/>
                <w:u w:val="single"/>
              </w:rPr>
              <w:tab/>
              <w:t>informācija par personas eksāmena rezultātiem (eksāmena rezultāti, lēmums par eksāmena nokārtošanu);</w:t>
            </w:r>
          </w:p>
          <w:p w14:paraId="2175E20C" w14:textId="77777777" w:rsidR="00AD5C85" w:rsidRPr="004C02D7" w:rsidRDefault="00AD5C85" w:rsidP="00AD5C85">
            <w:pPr>
              <w:spacing w:after="0" w:line="240" w:lineRule="auto"/>
              <w:jc w:val="both"/>
              <w:rPr>
                <w:rFonts w:ascii="Times New Roman" w:hAnsi="Times New Roman"/>
                <w:sz w:val="24"/>
                <w:szCs w:val="24"/>
                <w:u w:val="single"/>
              </w:rPr>
            </w:pPr>
            <w:r w:rsidRPr="004C02D7">
              <w:rPr>
                <w:rFonts w:ascii="Times New Roman" w:hAnsi="Times New Roman"/>
                <w:sz w:val="24"/>
                <w:szCs w:val="24"/>
                <w:u w:val="single"/>
              </w:rPr>
              <w:t>-</w:t>
            </w:r>
            <w:r w:rsidRPr="004C02D7">
              <w:rPr>
                <w:rFonts w:ascii="Times New Roman" w:hAnsi="Times New Roman"/>
                <w:sz w:val="24"/>
                <w:szCs w:val="24"/>
                <w:u w:val="single"/>
              </w:rPr>
              <w:tab/>
              <w:t>informācija par ierobežojumiem pildīt datu aizsardzības speciālista pienākumus (informācija par nodibināto aizgādnību, informācija ar tiesas spriedumu, ar kuru ir atņemtas tiesības darboties par datu aizsardzības speciālistu vai noteikti citādi ierobežojumi, kas neļauj pildīt profesionālos pienākumus, informācija par datu aizsardzības speciālista nāvi vai atzīšanu par bezvēsts prombūtnē esošo);</w:t>
            </w:r>
          </w:p>
          <w:p w14:paraId="426D9C62" w14:textId="77777777" w:rsidR="00AD5C85" w:rsidRPr="004C02D7" w:rsidRDefault="00AD5C85" w:rsidP="00AD5C85">
            <w:pPr>
              <w:spacing w:after="0" w:line="240" w:lineRule="auto"/>
              <w:jc w:val="both"/>
              <w:rPr>
                <w:rFonts w:ascii="Times New Roman" w:hAnsi="Times New Roman"/>
                <w:sz w:val="24"/>
                <w:szCs w:val="24"/>
                <w:u w:val="single"/>
              </w:rPr>
            </w:pPr>
            <w:r w:rsidRPr="004C02D7">
              <w:rPr>
                <w:rFonts w:ascii="Times New Roman" w:hAnsi="Times New Roman"/>
                <w:sz w:val="24"/>
                <w:szCs w:val="24"/>
                <w:u w:val="single"/>
              </w:rPr>
              <w:t>-</w:t>
            </w:r>
            <w:r w:rsidRPr="004C02D7">
              <w:rPr>
                <w:rFonts w:ascii="Times New Roman" w:hAnsi="Times New Roman"/>
                <w:sz w:val="24"/>
                <w:szCs w:val="24"/>
                <w:u w:val="single"/>
              </w:rPr>
              <w:tab/>
              <w:t>informācija, kas apliecina personas tiesības darboties par datu aizsardzības speciālistu citā Eiropas Savienības dalībvalstī (diploma, sertifikāta vai cita dokumenta kopija).</w:t>
            </w:r>
          </w:p>
          <w:p w14:paraId="02153405" w14:textId="77777777" w:rsidR="00AD5C85" w:rsidRPr="004C02D7" w:rsidRDefault="00AD5C85" w:rsidP="00AD5C85">
            <w:pPr>
              <w:spacing w:after="0" w:line="240" w:lineRule="auto"/>
              <w:jc w:val="both"/>
              <w:rPr>
                <w:rFonts w:ascii="Times New Roman" w:hAnsi="Times New Roman"/>
                <w:sz w:val="24"/>
                <w:szCs w:val="24"/>
              </w:rPr>
            </w:pPr>
          </w:p>
          <w:p w14:paraId="0279642F" w14:textId="77777777" w:rsidR="00AD5C85" w:rsidRPr="004C02D7" w:rsidRDefault="00AD5C85" w:rsidP="00AD5C85">
            <w:pPr>
              <w:spacing w:after="0" w:line="240" w:lineRule="auto"/>
              <w:jc w:val="both"/>
              <w:rPr>
                <w:rFonts w:ascii="Times New Roman" w:hAnsi="Times New Roman"/>
                <w:sz w:val="24"/>
                <w:szCs w:val="24"/>
                <w:u w:val="single"/>
              </w:rPr>
            </w:pPr>
            <w:r w:rsidRPr="004C02D7">
              <w:rPr>
                <w:rFonts w:ascii="Times New Roman" w:hAnsi="Times New Roman"/>
                <w:sz w:val="24"/>
                <w:szCs w:val="24"/>
                <w:u w:val="single"/>
              </w:rPr>
              <w:t>Tikai daļa no apstrādāto personas datu ir publiski pieejama. Atbilstoši likumprojektā 25.pantā noteiktajām publiski pieejami ir šādi personas dati –</w:t>
            </w:r>
            <w:r w:rsidR="008C7034" w:rsidRPr="004C02D7">
              <w:rPr>
                <w:rFonts w:ascii="Times New Roman" w:hAnsi="Times New Roman"/>
                <w:sz w:val="24"/>
                <w:szCs w:val="24"/>
                <w:u w:val="single"/>
              </w:rPr>
              <w:t xml:space="preserve"> </w:t>
            </w:r>
            <w:r w:rsidRPr="004C02D7">
              <w:rPr>
                <w:rFonts w:ascii="Times New Roman" w:hAnsi="Times New Roman"/>
                <w:sz w:val="24"/>
                <w:szCs w:val="24"/>
                <w:u w:val="single"/>
              </w:rPr>
              <w:t xml:space="preserve">vārds, uzvārds, datu aizsardzības speciālistu sarakstā iekļaušanas datums, kontaktinformācija (sarakstei ar Inspekciju un trešajām personām – oficiālā elektroniskā pasta adrese), informācija par pagaidu profesionālo darbību saskaņā ar šā likuma 29.pantu. Dati tiek apstrādāti un pieejami publiski līdz brīdim, kad Inspekcijas direktors pieņem lēmumu par personas izslēgšanu no personas datu aizsardzības speciālistu saraksta. Ar lēmuma par izslēgšanu no saraksta personas dati tiek dzēsti no publiska saraksta. </w:t>
            </w:r>
          </w:p>
          <w:p w14:paraId="060513AE" w14:textId="77777777" w:rsidR="00AD5C85" w:rsidRPr="004C02D7" w:rsidRDefault="00AD5C85" w:rsidP="00AD5C85">
            <w:pPr>
              <w:spacing w:after="0" w:line="240" w:lineRule="auto"/>
              <w:jc w:val="both"/>
              <w:rPr>
                <w:rFonts w:ascii="Times New Roman" w:hAnsi="Times New Roman"/>
                <w:sz w:val="24"/>
                <w:szCs w:val="24"/>
                <w:u w:val="single"/>
              </w:rPr>
            </w:pPr>
            <w:r w:rsidRPr="004C02D7">
              <w:rPr>
                <w:rFonts w:ascii="Times New Roman" w:hAnsi="Times New Roman"/>
                <w:sz w:val="24"/>
                <w:szCs w:val="24"/>
                <w:u w:val="single"/>
              </w:rPr>
              <w:t xml:space="preserve">Lai aizsargātu paša datu aizsardzības speciālista intereses (nodrošināt sociālās garantijas, informācijas pieejamību par personas profesionālo darbību), pārziņa leģitīmas intereses iegūt pierādījumus, ka attiecīgā persona attiecīgajā laika posmā bija tiesīga pildīt datu aizsardzības speciālista pienākumus, kā arī nodrošināt datu apstrādi arhīva vajadzībām un informācijas pēctecību, Inspekcija glabā attiecīgo informāciju saskaņā ar Arhīva likumā noteiktiem termiņiem. </w:t>
            </w:r>
          </w:p>
          <w:p w14:paraId="0BD0B1F5" w14:textId="77777777" w:rsidR="00AD5C85" w:rsidRPr="004C02D7" w:rsidRDefault="00AD5C85" w:rsidP="00AD5C85">
            <w:pPr>
              <w:spacing w:after="0" w:line="240" w:lineRule="auto"/>
              <w:jc w:val="both"/>
              <w:rPr>
                <w:rFonts w:ascii="Times New Roman" w:hAnsi="Times New Roman"/>
                <w:sz w:val="24"/>
                <w:szCs w:val="24"/>
                <w:u w:val="single"/>
              </w:rPr>
            </w:pPr>
            <w:r w:rsidRPr="004C02D7">
              <w:rPr>
                <w:rFonts w:ascii="Times New Roman" w:hAnsi="Times New Roman"/>
                <w:sz w:val="24"/>
                <w:szCs w:val="24"/>
                <w:u w:val="single"/>
              </w:rPr>
              <w:t xml:space="preserve">Inspekcija ar iekšējiem normatīviem aktiem nosaka nodarbinātos, kuriem ir pieejami attiecīgie personas dati, ievērojot, ka datu pieejamība šiem nodarbinātiem tiek nodrošināta tikai, lai izpildītu pienākumus un funkcijas, kas atbilst likumprojektā norādītajam datu apstrādes mērķim. Inspekcija saskaņā ar iekšējiem </w:t>
            </w:r>
            <w:r w:rsidRPr="004C02D7">
              <w:rPr>
                <w:rFonts w:ascii="Times New Roman" w:hAnsi="Times New Roman"/>
                <w:sz w:val="24"/>
                <w:szCs w:val="24"/>
                <w:u w:val="single"/>
              </w:rPr>
              <w:lastRenderedPageBreak/>
              <w:t xml:space="preserve">noteikumiem nodrošina personas datu apstrādi, ievērojot piemērotus un efektīvus drošības un organizatoriskus pasākumus. </w:t>
            </w:r>
          </w:p>
          <w:p w14:paraId="6047B53F" w14:textId="77777777" w:rsidR="00AD5C85" w:rsidRPr="004C02D7" w:rsidRDefault="00AD5C85" w:rsidP="00AD5C85">
            <w:pPr>
              <w:spacing w:after="0" w:line="240" w:lineRule="auto"/>
              <w:jc w:val="both"/>
              <w:rPr>
                <w:rFonts w:ascii="Times New Roman" w:hAnsi="Times New Roman"/>
                <w:sz w:val="24"/>
                <w:szCs w:val="24"/>
                <w:u w:val="single"/>
              </w:rPr>
            </w:pPr>
          </w:p>
          <w:p w14:paraId="3A010937" w14:textId="77777777" w:rsidR="00AD5C85" w:rsidRPr="004C02D7" w:rsidRDefault="00AD5C85" w:rsidP="00AD5C85">
            <w:pPr>
              <w:spacing w:after="0" w:line="240" w:lineRule="auto"/>
              <w:jc w:val="both"/>
              <w:rPr>
                <w:rFonts w:ascii="Times New Roman" w:hAnsi="Times New Roman"/>
                <w:sz w:val="24"/>
                <w:szCs w:val="24"/>
                <w:u w:val="single"/>
              </w:rPr>
            </w:pPr>
            <w:r w:rsidRPr="004C02D7">
              <w:rPr>
                <w:rFonts w:ascii="Times New Roman" w:hAnsi="Times New Roman"/>
                <w:sz w:val="24"/>
                <w:szCs w:val="24"/>
                <w:u w:val="single"/>
              </w:rPr>
              <w:t>Likumprojekts paredz deleģējumu Ministru kabinetam noteikt pretendentu pieteikšanās kārtību, kvalifikācijas eksāmena saturu un norises kārtību, maksas apmēru un maksāšanas kārtību par kvalifikācijas eksāmena kārtošanu. Minētie jautājumi ir tādi, kuri tiek atrunāti Ministru kabineta noteikumu līmenī, nevis likumu līmenī. Tā jau šobrīd eksaminācijas kārtību maksātnespējas administratoriem, mediatoriem un patentpilnvarniekiem nosaka</w:t>
            </w:r>
            <w:r w:rsidRPr="004C02D7">
              <w:rPr>
                <w:rFonts w:ascii="Times New Roman" w:hAnsi="Times New Roman"/>
                <w:sz w:val="24"/>
                <w:szCs w:val="24"/>
              </w:rPr>
              <w:t xml:space="preserve"> </w:t>
            </w:r>
            <w:r w:rsidRPr="004C02D7">
              <w:rPr>
                <w:rFonts w:ascii="Times New Roman" w:hAnsi="Times New Roman"/>
                <w:sz w:val="24"/>
                <w:szCs w:val="24"/>
                <w:u w:val="single"/>
              </w:rPr>
              <w:t>attiecīgie Ministru kabineta noteikumi. Attiecīgi arī datu aizsardzības speciālistu kvalifikācijas eksāmena norises kārtība tiks noteikta Ministru kabineta noteikumu līmenī. Ministru kabineta noteikumos tiks atrunāti termiņi un kārtībā, kādā Inspekcija paziņo par kvalifikācijas eksāmenu (turpmāk - eksāmens), pieteikšanas termiņus un kārtību, informāciju, kura būtu jāiesniedz dokumenti eksāmena kārtošanai, eksāmena norises vietu un laiku, eksaminācijas komisijas sastāvu un iecelšanas kārtību, eksāmena saturu (rakstiskais vai mutiskais), jautājumu skaits un eksāmena norises ilgums, eksāmena vērtēšanas noteikumi, eksāmena jautājumu tēmas, kārtība, kādā var apstrīdēt eksāmena norisi un vērtējumu.</w:t>
            </w:r>
          </w:p>
          <w:p w14:paraId="54CB6489" w14:textId="77777777" w:rsidR="00AD5C85" w:rsidRPr="004C02D7" w:rsidRDefault="00AD5C85" w:rsidP="34BF6E9C">
            <w:pPr>
              <w:spacing w:after="0" w:line="240" w:lineRule="auto"/>
              <w:jc w:val="both"/>
              <w:rPr>
                <w:rFonts w:ascii="Times New Roman" w:hAnsi="Times New Roman"/>
                <w:sz w:val="24"/>
                <w:szCs w:val="24"/>
                <w:u w:val="single"/>
              </w:rPr>
            </w:pPr>
          </w:p>
          <w:p w14:paraId="19DCC8A5" w14:textId="77777777" w:rsidR="001E43DC" w:rsidRPr="004C02D7" w:rsidRDefault="34BF6E9C" w:rsidP="005830C0">
            <w:pPr>
              <w:spacing w:after="0" w:line="240" w:lineRule="auto"/>
              <w:jc w:val="both"/>
              <w:rPr>
                <w:rFonts w:ascii="Times New Roman" w:hAnsi="Times New Roman"/>
                <w:sz w:val="24"/>
                <w:szCs w:val="24"/>
                <w:u w:val="single"/>
              </w:rPr>
            </w:pPr>
            <w:r w:rsidRPr="004C02D7">
              <w:rPr>
                <w:rFonts w:ascii="Times New Roman" w:hAnsi="Times New Roman"/>
                <w:sz w:val="24"/>
                <w:szCs w:val="24"/>
                <w:u w:val="single"/>
              </w:rPr>
              <w:t xml:space="preserve">Lai nodrošinātu iespēju pārzinim izvēlēties piemērotāku datu aizsardzības speciālistu, likumprojekts paredz kārtību, kādā persona var, nokārtojot eksāmenu, iegūt datu aizsardzības speciālista statusu. Tādā veidā pārzinim būs iespēja pārliecināties, ka attiecīgajai personai ir pietiekamas zināšanas, lai pildītu datu aizsardzības speciālista pienākumus. </w:t>
            </w:r>
            <w:r w:rsidR="005830C0" w:rsidRPr="004C02D7">
              <w:rPr>
                <w:rFonts w:ascii="Times New Roman" w:hAnsi="Times New Roman"/>
                <w:sz w:val="24"/>
                <w:szCs w:val="24"/>
                <w:u w:val="single"/>
              </w:rPr>
              <w:t xml:space="preserve">Tomēr pārzinis, izvērtējot veicamo personas datu apstrādi </w:t>
            </w:r>
            <w:r w:rsidR="00A12DC7" w:rsidRPr="004C02D7">
              <w:rPr>
                <w:rFonts w:ascii="Times New Roman" w:hAnsi="Times New Roman"/>
                <w:sz w:val="24"/>
                <w:szCs w:val="24"/>
                <w:u w:val="single"/>
              </w:rPr>
              <w:t xml:space="preserve">var izvēlēties par datu aizsardzības speciālistu arī tādu personu, kura nav kārtojusi kvalifikācijas eksāmenu, bet, kurai ir atbilstošas zināšanas saskaņā ar Regulas noteikumiem. </w:t>
            </w:r>
          </w:p>
          <w:p w14:paraId="460A127F" w14:textId="77777777" w:rsidR="00AE6E21" w:rsidRPr="004C02D7" w:rsidRDefault="00AE6E21" w:rsidP="005830C0">
            <w:pPr>
              <w:spacing w:after="0" w:line="240" w:lineRule="auto"/>
              <w:jc w:val="both"/>
              <w:rPr>
                <w:rFonts w:ascii="Times New Roman" w:hAnsi="Times New Roman"/>
                <w:sz w:val="24"/>
                <w:szCs w:val="24"/>
                <w:u w:val="single"/>
              </w:rPr>
            </w:pPr>
            <w:r w:rsidRPr="004C02D7">
              <w:rPr>
                <w:rFonts w:ascii="Times New Roman" w:hAnsi="Times New Roman"/>
                <w:sz w:val="24"/>
                <w:szCs w:val="24"/>
                <w:u w:val="single"/>
              </w:rPr>
              <w:t xml:space="preserve">Lemjot par datu aizsardzības </w:t>
            </w:r>
            <w:r w:rsidR="007A3ECB" w:rsidRPr="004C02D7">
              <w:rPr>
                <w:rFonts w:ascii="Times New Roman" w:hAnsi="Times New Roman"/>
                <w:sz w:val="24"/>
                <w:szCs w:val="24"/>
                <w:u w:val="single"/>
              </w:rPr>
              <w:t xml:space="preserve">speciālista iecelšanu pārzinim ir jāvadās </w:t>
            </w:r>
            <w:r w:rsidR="00CE27E8" w:rsidRPr="004C02D7">
              <w:rPr>
                <w:rFonts w:ascii="Times New Roman" w:hAnsi="Times New Roman"/>
                <w:sz w:val="24"/>
                <w:szCs w:val="24"/>
                <w:u w:val="single"/>
              </w:rPr>
              <w:t xml:space="preserve">no </w:t>
            </w:r>
            <w:r w:rsidR="00CC06DD" w:rsidRPr="004C02D7">
              <w:rPr>
                <w:rFonts w:ascii="Times New Roman" w:hAnsi="Times New Roman"/>
                <w:sz w:val="24"/>
                <w:szCs w:val="24"/>
                <w:u w:val="single"/>
              </w:rPr>
              <w:t>2016.gada 13.decembra</w:t>
            </w:r>
            <w:r w:rsidR="00C3773F" w:rsidRPr="004C02D7">
              <w:rPr>
                <w:rFonts w:ascii="Times New Roman" w:hAnsi="Times New Roman"/>
                <w:sz w:val="24"/>
                <w:szCs w:val="24"/>
                <w:u w:val="single"/>
              </w:rPr>
              <w:t xml:space="preserve"> (16/EN WP 243)</w:t>
            </w:r>
            <w:r w:rsidR="00CC06DD" w:rsidRPr="004C02D7">
              <w:rPr>
                <w:rFonts w:ascii="Times New Roman" w:hAnsi="Times New Roman"/>
                <w:sz w:val="24"/>
                <w:szCs w:val="24"/>
                <w:u w:val="single"/>
              </w:rPr>
              <w:t xml:space="preserve"> </w:t>
            </w:r>
            <w:r w:rsidR="00CE27E8" w:rsidRPr="004C02D7">
              <w:rPr>
                <w:rFonts w:ascii="Times New Roman" w:hAnsi="Times New Roman"/>
                <w:sz w:val="24"/>
                <w:szCs w:val="24"/>
                <w:u w:val="single"/>
              </w:rPr>
              <w:t xml:space="preserve">29.panta darba grupas </w:t>
            </w:r>
            <w:r w:rsidR="00C3773F" w:rsidRPr="004C02D7">
              <w:rPr>
                <w:rFonts w:ascii="Times New Roman" w:hAnsi="Times New Roman"/>
                <w:sz w:val="24"/>
                <w:szCs w:val="24"/>
                <w:u w:val="single"/>
              </w:rPr>
              <w:t xml:space="preserve">pieņemtajām </w:t>
            </w:r>
            <w:r w:rsidR="00CE27E8" w:rsidRPr="004C02D7">
              <w:rPr>
                <w:rFonts w:ascii="Times New Roman" w:hAnsi="Times New Roman"/>
                <w:sz w:val="24"/>
                <w:szCs w:val="24"/>
                <w:u w:val="single"/>
              </w:rPr>
              <w:t>vadlīnijām</w:t>
            </w:r>
            <w:r w:rsidR="00CC06DD" w:rsidRPr="004C02D7">
              <w:rPr>
                <w:rFonts w:ascii="Times New Roman" w:hAnsi="Times New Roman"/>
                <w:sz w:val="24"/>
                <w:szCs w:val="24"/>
                <w:u w:val="single"/>
              </w:rPr>
              <w:t xml:space="preserve"> „Vadlīnijas par datu aizsardzības speciālistiem (DAS)”</w:t>
            </w:r>
            <w:r w:rsidR="008875FE" w:rsidRPr="004C02D7">
              <w:rPr>
                <w:rFonts w:ascii="Times New Roman" w:hAnsi="Times New Roman"/>
                <w:sz w:val="24"/>
                <w:szCs w:val="24"/>
                <w:u w:val="single"/>
              </w:rPr>
              <w:t xml:space="preserve"> </w:t>
            </w:r>
            <w:r w:rsidR="008875FE" w:rsidRPr="004C02D7">
              <w:rPr>
                <w:rFonts w:ascii="Times New Roman" w:hAnsi="Times New Roman"/>
                <w:i/>
                <w:sz w:val="24"/>
                <w:szCs w:val="24"/>
                <w:u w:val="single"/>
              </w:rPr>
              <w:t>(http://www.dvi.gov.lv/lv/wp-content/uploads/WP-243_Vadl%C4%ABnijas-par-datu-aizsardz%C4%ABbas-speci%C4%81listiem-DAS.pdf)</w:t>
            </w:r>
            <w:r w:rsidR="00CE27E8" w:rsidRPr="004C02D7">
              <w:rPr>
                <w:rFonts w:ascii="Times New Roman" w:hAnsi="Times New Roman"/>
                <w:i/>
                <w:sz w:val="24"/>
                <w:szCs w:val="24"/>
                <w:u w:val="single"/>
              </w:rPr>
              <w:t>,</w:t>
            </w:r>
            <w:r w:rsidR="00CE27E8" w:rsidRPr="004C02D7">
              <w:rPr>
                <w:rFonts w:ascii="Times New Roman" w:hAnsi="Times New Roman"/>
                <w:sz w:val="24"/>
                <w:szCs w:val="24"/>
                <w:u w:val="single"/>
              </w:rPr>
              <w:t xml:space="preserve"> kurās ir atrunāti datu aizsardzības speciālista iecelšanas </w:t>
            </w:r>
            <w:r w:rsidR="002B07F0" w:rsidRPr="004C02D7">
              <w:rPr>
                <w:rFonts w:ascii="Times New Roman" w:hAnsi="Times New Roman"/>
                <w:sz w:val="24"/>
                <w:szCs w:val="24"/>
                <w:u w:val="single"/>
              </w:rPr>
              <w:t>principi</w:t>
            </w:r>
            <w:r w:rsidR="00CE27E8" w:rsidRPr="004C02D7">
              <w:rPr>
                <w:rFonts w:ascii="Times New Roman" w:hAnsi="Times New Roman"/>
                <w:sz w:val="24"/>
                <w:szCs w:val="24"/>
                <w:u w:val="single"/>
              </w:rPr>
              <w:t>, a</w:t>
            </w:r>
            <w:r w:rsidR="002B07F0" w:rsidRPr="004C02D7">
              <w:rPr>
                <w:rFonts w:ascii="Times New Roman" w:hAnsi="Times New Roman"/>
                <w:sz w:val="24"/>
                <w:szCs w:val="24"/>
                <w:u w:val="single"/>
              </w:rPr>
              <w:t>matu savietošanas iespējas, pienākumi un padotības forma</w:t>
            </w:r>
            <w:r w:rsidR="00CE27E8" w:rsidRPr="004C02D7">
              <w:rPr>
                <w:rFonts w:ascii="Times New Roman" w:hAnsi="Times New Roman"/>
                <w:sz w:val="24"/>
                <w:szCs w:val="24"/>
                <w:u w:val="single"/>
              </w:rPr>
              <w:t xml:space="preserve">. </w:t>
            </w:r>
          </w:p>
          <w:p w14:paraId="0B746097" w14:textId="77777777" w:rsidR="0025685C" w:rsidRPr="004C02D7" w:rsidRDefault="0025685C" w:rsidP="00232050">
            <w:pPr>
              <w:spacing w:after="0" w:line="240" w:lineRule="auto"/>
              <w:jc w:val="both"/>
              <w:rPr>
                <w:rFonts w:ascii="Times New Roman" w:hAnsi="Times New Roman"/>
                <w:sz w:val="24"/>
                <w:szCs w:val="24"/>
              </w:rPr>
            </w:pPr>
          </w:p>
          <w:p w14:paraId="0AAA3B27" w14:textId="77777777" w:rsidR="0025685C" w:rsidRPr="004C02D7" w:rsidRDefault="34BF6E9C" w:rsidP="34BF6E9C">
            <w:pPr>
              <w:spacing w:line="240" w:lineRule="auto"/>
              <w:jc w:val="both"/>
              <w:rPr>
                <w:rFonts w:ascii="Times New Roman" w:hAnsi="Times New Roman"/>
                <w:b/>
                <w:bCs/>
                <w:sz w:val="24"/>
                <w:szCs w:val="24"/>
              </w:rPr>
            </w:pPr>
            <w:r w:rsidRPr="004C02D7">
              <w:rPr>
                <w:rFonts w:ascii="Times New Roman" w:hAnsi="Times New Roman"/>
                <w:b/>
                <w:bCs/>
                <w:sz w:val="24"/>
                <w:szCs w:val="24"/>
              </w:rPr>
              <w:t>Sertifikācija</w:t>
            </w:r>
            <w:r w:rsidR="0092034A" w:rsidRPr="004C02D7">
              <w:rPr>
                <w:rFonts w:ascii="Times New Roman" w:hAnsi="Times New Roman"/>
                <w:b/>
                <w:bCs/>
                <w:sz w:val="24"/>
                <w:szCs w:val="24"/>
              </w:rPr>
              <w:t xml:space="preserve"> </w:t>
            </w:r>
            <w:r w:rsidRPr="004C02D7">
              <w:rPr>
                <w:rFonts w:ascii="Times New Roman" w:hAnsi="Times New Roman"/>
                <w:b/>
                <w:bCs/>
                <w:sz w:val="24"/>
                <w:szCs w:val="24"/>
              </w:rPr>
              <w:t>un rīcības kodeksi</w:t>
            </w:r>
          </w:p>
          <w:p w14:paraId="3FAC06C8" w14:textId="77777777" w:rsidR="001B1647" w:rsidRPr="004C02D7" w:rsidRDefault="34BF6E9C" w:rsidP="34BF6E9C">
            <w:pPr>
              <w:spacing w:line="240" w:lineRule="auto"/>
              <w:jc w:val="both"/>
              <w:rPr>
                <w:rFonts w:ascii="Times New Roman" w:hAnsi="Times New Roman"/>
                <w:sz w:val="24"/>
                <w:szCs w:val="24"/>
              </w:rPr>
            </w:pPr>
            <w:r w:rsidRPr="004C02D7">
              <w:rPr>
                <w:rFonts w:ascii="Times New Roman" w:hAnsi="Times New Roman"/>
                <w:sz w:val="24"/>
                <w:szCs w:val="24"/>
              </w:rPr>
              <w:t xml:space="preserve">Regula paredz iespēju izveidot personas datu aizsardzības sertifikācijas mehānismus un datu aizsardzības zīmogus un marķējumus, lai uzskatāmi parādītu, ka apstrādes darbības, ko veic pārziņi un apstrādātāji, atbilst Regulai, ņemot vērā mikrouzņēmumu, mazo un vidējo uzņēmumu konkrētās vajadzības. Rīcības kodeksus un sertifikācijas mehānismus var izmantot, lai pierādītu, ka pārziņi vai apstrādātāji ir nodrošinājuši </w:t>
            </w:r>
            <w:r w:rsidRPr="004C02D7">
              <w:rPr>
                <w:rFonts w:ascii="Times New Roman" w:hAnsi="Times New Roman"/>
                <w:sz w:val="24"/>
                <w:szCs w:val="24"/>
              </w:rPr>
              <w:lastRenderedPageBreak/>
              <w:t>atbilstošas garantijas, ko piemēro datu nosūtīšanai uz trešajām valstīm vai starptautiskajām organizācijām. Minētie rīki ir brīvprātīgi, bet tie var palīdzēt pārzinim uzskatāmi pierādīt arī datu subjektam, ka veiktā apstrāde atbilst personas datu aizsardzības principiem, tādā veidā veicinot datu subjekta uzticamību konkrētam pārzinim.</w:t>
            </w:r>
          </w:p>
          <w:p w14:paraId="458D08AA" w14:textId="77777777" w:rsidR="001B1647" w:rsidRPr="004C02D7" w:rsidRDefault="34BF6E9C" w:rsidP="34BF6E9C">
            <w:pPr>
              <w:spacing w:line="240" w:lineRule="auto"/>
              <w:jc w:val="both"/>
              <w:rPr>
                <w:rFonts w:ascii="Times New Roman" w:hAnsi="Times New Roman"/>
                <w:color w:val="000000" w:themeColor="text1"/>
                <w:sz w:val="24"/>
                <w:szCs w:val="24"/>
              </w:rPr>
            </w:pPr>
            <w:r w:rsidRPr="004C02D7">
              <w:rPr>
                <w:rFonts w:ascii="Times New Roman" w:hAnsi="Times New Roman"/>
                <w:sz w:val="24"/>
                <w:szCs w:val="24"/>
              </w:rPr>
              <w:t xml:space="preserve">Ņemot vērā Datu regulā noteikto, likumprojektā ir paredzēta kārtība un noteikumi, kas būtu jāievēro, lai iegūtu sertifikācijas institūcijas statusu un nodrošinātu datu aizsardzības sertifikātu un zīmogu izsniegšanu. Likumprojektā ir paredzēts, ka Inspekcija var pati izsniegt datu aizsardzības sertifikātu vai zīmogu, kamēr nav izsniegta licence sertifikācijas institūcijai. </w:t>
            </w:r>
          </w:p>
          <w:p w14:paraId="4E922BB6" w14:textId="77777777" w:rsidR="00AB349D" w:rsidRPr="004C02D7" w:rsidRDefault="34BF6E9C" w:rsidP="00AB349D">
            <w:pPr>
              <w:spacing w:after="0" w:line="240" w:lineRule="auto"/>
              <w:jc w:val="both"/>
              <w:rPr>
                <w:rFonts w:ascii="Times New Roman" w:hAnsi="Times New Roman"/>
                <w:sz w:val="24"/>
                <w:szCs w:val="24"/>
              </w:rPr>
            </w:pPr>
            <w:r w:rsidRPr="004C02D7">
              <w:rPr>
                <w:rFonts w:ascii="Times New Roman" w:hAnsi="Times New Roman"/>
                <w:sz w:val="24"/>
                <w:szCs w:val="24"/>
              </w:rPr>
              <w:t xml:space="preserve">Regula paredz iespēju pārziņiem izstrādāt rīcības kodeksus, kas paredzēti, lai veicinātu Regulas atbilstīgu piemērošanu, ņemot vērā dažādas apstrādes nozaru specifiskās iezīmes un mikrouzņēmumu, mazo un vidējo uzņēmumu konkrētās vajadzības. Nozare, kas veic vienveidīgu vai līdzīgu apstrādi var izstrādāt rīcības kodeksu, ko var piemērot visi nozares pārziņi, tādējādi nodrošinot vienveidīgu un efektīvu Regulas noteikumu piemērošanu. Regula paredz kārtību, kādā rīcības kodeksu projektus izskata uzraudzības iestāde un sniedz atzinumu par to, vai rīcības kodeksa noteikumi atbilst Regulas noteikumiem. Tādējādi pārzinis iegūst arī uzraudzības iestādes vērtējumu par plānotajiem pasākumiem personas datu aizsardzības tiesību nodrošināšanai. </w:t>
            </w:r>
          </w:p>
          <w:p w14:paraId="58A3C9AB" w14:textId="77777777" w:rsidR="00AB349D" w:rsidRPr="004C02D7" w:rsidRDefault="00AB349D" w:rsidP="00AB349D">
            <w:pPr>
              <w:spacing w:after="0" w:line="240" w:lineRule="auto"/>
              <w:jc w:val="both"/>
              <w:rPr>
                <w:rFonts w:ascii="Times New Roman" w:hAnsi="Times New Roman"/>
                <w:sz w:val="24"/>
                <w:szCs w:val="24"/>
                <w:u w:val="single"/>
              </w:rPr>
            </w:pPr>
            <w:r w:rsidRPr="004C02D7">
              <w:rPr>
                <w:rFonts w:ascii="Times New Roman" w:hAnsi="Times New Roman"/>
                <w:sz w:val="24"/>
                <w:szCs w:val="24"/>
                <w:u w:val="single"/>
              </w:rPr>
              <w:t>Apvienības un citas struktūras, kas pārstāv pārziņu vai apstrādātāju kategorijas, var izstrādāt rīcības kodeksus vai tos grozīt vai papildināt, lai precīzi noteiktu, kā piemērojama Regula, piemēram, attiecībā uz:</w:t>
            </w:r>
          </w:p>
          <w:p w14:paraId="1E7C9C2F" w14:textId="77777777" w:rsidR="00AB349D" w:rsidRPr="004C02D7" w:rsidRDefault="00AB349D" w:rsidP="00AB349D">
            <w:pPr>
              <w:spacing w:after="0" w:line="240" w:lineRule="auto"/>
              <w:jc w:val="both"/>
              <w:rPr>
                <w:rFonts w:ascii="Times New Roman" w:hAnsi="Times New Roman"/>
                <w:sz w:val="24"/>
                <w:szCs w:val="24"/>
                <w:u w:val="single"/>
              </w:rPr>
            </w:pPr>
            <w:r w:rsidRPr="004C02D7">
              <w:rPr>
                <w:rFonts w:ascii="Times New Roman" w:hAnsi="Times New Roman"/>
                <w:sz w:val="24"/>
                <w:szCs w:val="24"/>
                <w:u w:val="single"/>
              </w:rPr>
              <w:t>a) godprātīgu un pārredzamu apstrādi;</w:t>
            </w:r>
          </w:p>
          <w:p w14:paraId="2D80829A" w14:textId="77777777" w:rsidR="00AB349D" w:rsidRPr="004C02D7" w:rsidRDefault="00AB349D" w:rsidP="00AB349D">
            <w:pPr>
              <w:spacing w:after="0" w:line="240" w:lineRule="auto"/>
              <w:jc w:val="both"/>
              <w:rPr>
                <w:rFonts w:ascii="Times New Roman" w:hAnsi="Times New Roman"/>
                <w:sz w:val="24"/>
                <w:szCs w:val="24"/>
                <w:u w:val="single"/>
              </w:rPr>
            </w:pPr>
            <w:r w:rsidRPr="004C02D7">
              <w:rPr>
                <w:rFonts w:ascii="Times New Roman" w:hAnsi="Times New Roman"/>
                <w:sz w:val="24"/>
                <w:szCs w:val="24"/>
                <w:u w:val="single"/>
              </w:rPr>
              <w:t xml:space="preserve"> b) pārziņu leģitīmajām interesēm konkrētos gadījumos;</w:t>
            </w:r>
          </w:p>
          <w:p w14:paraId="361F2B62" w14:textId="77777777" w:rsidR="00AB349D" w:rsidRPr="004C02D7" w:rsidRDefault="00AB349D" w:rsidP="00AB349D">
            <w:pPr>
              <w:spacing w:after="0" w:line="240" w:lineRule="auto"/>
              <w:jc w:val="both"/>
              <w:rPr>
                <w:rFonts w:ascii="Times New Roman" w:hAnsi="Times New Roman"/>
                <w:sz w:val="24"/>
                <w:szCs w:val="24"/>
                <w:u w:val="single"/>
              </w:rPr>
            </w:pPr>
            <w:r w:rsidRPr="004C02D7">
              <w:rPr>
                <w:rFonts w:ascii="Times New Roman" w:hAnsi="Times New Roman"/>
                <w:sz w:val="24"/>
                <w:szCs w:val="24"/>
                <w:u w:val="single"/>
              </w:rPr>
              <w:t xml:space="preserve"> c) personas datu vākšanu;</w:t>
            </w:r>
          </w:p>
          <w:p w14:paraId="64D0157B" w14:textId="77777777" w:rsidR="00AB349D" w:rsidRPr="004C02D7" w:rsidRDefault="00AB349D" w:rsidP="00AB349D">
            <w:pPr>
              <w:spacing w:after="0" w:line="240" w:lineRule="auto"/>
              <w:jc w:val="both"/>
              <w:rPr>
                <w:rFonts w:ascii="Times New Roman" w:hAnsi="Times New Roman"/>
                <w:sz w:val="24"/>
                <w:szCs w:val="24"/>
                <w:u w:val="single"/>
              </w:rPr>
            </w:pPr>
            <w:r w:rsidRPr="004C02D7">
              <w:rPr>
                <w:rFonts w:ascii="Times New Roman" w:hAnsi="Times New Roman"/>
                <w:sz w:val="24"/>
                <w:szCs w:val="24"/>
                <w:u w:val="single"/>
              </w:rPr>
              <w:t xml:space="preserve"> d) personas datu pseidonimizāciju;</w:t>
            </w:r>
          </w:p>
          <w:p w14:paraId="1DD50972" w14:textId="77777777" w:rsidR="00AB349D" w:rsidRPr="004C02D7" w:rsidRDefault="00AB349D" w:rsidP="00AB349D">
            <w:pPr>
              <w:spacing w:after="0" w:line="240" w:lineRule="auto"/>
              <w:jc w:val="both"/>
              <w:rPr>
                <w:rFonts w:ascii="Times New Roman" w:hAnsi="Times New Roman"/>
                <w:sz w:val="24"/>
                <w:szCs w:val="24"/>
                <w:u w:val="single"/>
              </w:rPr>
            </w:pPr>
            <w:r w:rsidRPr="004C02D7">
              <w:rPr>
                <w:rFonts w:ascii="Times New Roman" w:hAnsi="Times New Roman"/>
                <w:sz w:val="24"/>
                <w:szCs w:val="24"/>
                <w:u w:val="single"/>
              </w:rPr>
              <w:t xml:space="preserve"> e) informāciju, ko sniedz sabiedrībai un datu subjektiem;</w:t>
            </w:r>
          </w:p>
          <w:p w14:paraId="10D81443" w14:textId="77777777" w:rsidR="00AB349D" w:rsidRPr="004C02D7" w:rsidRDefault="00AB349D" w:rsidP="00AB349D">
            <w:pPr>
              <w:spacing w:after="0" w:line="240" w:lineRule="auto"/>
              <w:jc w:val="both"/>
              <w:rPr>
                <w:rFonts w:ascii="Times New Roman" w:hAnsi="Times New Roman"/>
                <w:sz w:val="24"/>
                <w:szCs w:val="24"/>
                <w:u w:val="single"/>
              </w:rPr>
            </w:pPr>
            <w:r w:rsidRPr="004C02D7">
              <w:rPr>
                <w:rFonts w:ascii="Times New Roman" w:hAnsi="Times New Roman"/>
                <w:sz w:val="24"/>
                <w:szCs w:val="24"/>
                <w:u w:val="single"/>
              </w:rPr>
              <w:t xml:space="preserve"> f) datu subjektu tiesību īstenošanu;</w:t>
            </w:r>
          </w:p>
          <w:p w14:paraId="4C8E0A82" w14:textId="77777777" w:rsidR="00AB349D" w:rsidRPr="004C02D7" w:rsidRDefault="00AB349D" w:rsidP="00AB349D">
            <w:pPr>
              <w:spacing w:after="0" w:line="240" w:lineRule="auto"/>
              <w:jc w:val="both"/>
              <w:rPr>
                <w:rFonts w:ascii="Times New Roman" w:hAnsi="Times New Roman"/>
                <w:sz w:val="24"/>
                <w:szCs w:val="24"/>
                <w:u w:val="single"/>
              </w:rPr>
            </w:pPr>
            <w:r w:rsidRPr="004C02D7">
              <w:rPr>
                <w:rFonts w:ascii="Times New Roman" w:hAnsi="Times New Roman"/>
                <w:sz w:val="24"/>
                <w:szCs w:val="24"/>
                <w:u w:val="single"/>
              </w:rPr>
              <w:t>g) informāciju, ko sniedz bērniem un bērnu aizsardzību un to, kādā veidā iegūstama tās personas piekrišana, kurai ir vecāku atbildība par bērniem;</w:t>
            </w:r>
          </w:p>
          <w:p w14:paraId="0035F19A" w14:textId="77777777" w:rsidR="00AB349D" w:rsidRPr="004C02D7" w:rsidRDefault="00AB349D" w:rsidP="00AB349D">
            <w:pPr>
              <w:spacing w:after="0" w:line="240" w:lineRule="auto"/>
              <w:jc w:val="both"/>
              <w:rPr>
                <w:rFonts w:ascii="Times New Roman" w:hAnsi="Times New Roman"/>
                <w:sz w:val="24"/>
                <w:szCs w:val="24"/>
                <w:u w:val="single"/>
              </w:rPr>
            </w:pPr>
            <w:r w:rsidRPr="004C02D7">
              <w:rPr>
                <w:rFonts w:ascii="Times New Roman" w:hAnsi="Times New Roman"/>
                <w:sz w:val="24"/>
                <w:szCs w:val="24"/>
                <w:u w:val="single"/>
              </w:rPr>
              <w:t>h) pasākumiem un procedūrām, kas minēti Regulas 24. un 25. pantā, un pasākumiem, ar ko garantē 32. pantā minēto apstrādes drošību;</w:t>
            </w:r>
          </w:p>
          <w:p w14:paraId="3082424A" w14:textId="77777777" w:rsidR="00AB349D" w:rsidRPr="004C02D7" w:rsidRDefault="00AB349D" w:rsidP="00AB349D">
            <w:pPr>
              <w:spacing w:after="0" w:line="240" w:lineRule="auto"/>
              <w:jc w:val="both"/>
              <w:rPr>
                <w:rFonts w:ascii="Times New Roman" w:hAnsi="Times New Roman"/>
                <w:sz w:val="24"/>
                <w:szCs w:val="24"/>
                <w:u w:val="single"/>
              </w:rPr>
            </w:pPr>
            <w:r w:rsidRPr="004C02D7">
              <w:rPr>
                <w:rFonts w:ascii="Times New Roman" w:hAnsi="Times New Roman"/>
                <w:sz w:val="24"/>
                <w:szCs w:val="24"/>
              </w:rPr>
              <w:t>i</w:t>
            </w:r>
            <w:r w:rsidRPr="004C02D7">
              <w:rPr>
                <w:rFonts w:ascii="Times New Roman" w:hAnsi="Times New Roman"/>
                <w:sz w:val="24"/>
                <w:szCs w:val="24"/>
                <w:u w:val="single"/>
              </w:rPr>
              <w:t>) uzraudzības iestāžu informēšanu par personas datu aizsardzības pārkāpumiem un šādu personas datu pārkāpumu paziņošanu datu subjektiem;</w:t>
            </w:r>
          </w:p>
          <w:p w14:paraId="1035E435" w14:textId="77777777" w:rsidR="00AB349D" w:rsidRPr="004C02D7" w:rsidRDefault="00AB349D" w:rsidP="00AB349D">
            <w:pPr>
              <w:spacing w:after="0" w:line="240" w:lineRule="auto"/>
              <w:jc w:val="both"/>
              <w:rPr>
                <w:rFonts w:ascii="Times New Roman" w:hAnsi="Times New Roman"/>
                <w:sz w:val="24"/>
                <w:szCs w:val="24"/>
                <w:u w:val="single"/>
              </w:rPr>
            </w:pPr>
            <w:r w:rsidRPr="004C02D7">
              <w:rPr>
                <w:rFonts w:ascii="Times New Roman" w:hAnsi="Times New Roman"/>
                <w:sz w:val="24"/>
                <w:szCs w:val="24"/>
                <w:u w:val="single"/>
              </w:rPr>
              <w:t xml:space="preserve"> j) personas datu nosūtīšanu uz trešām valstīm vai starptautiskām organizācijām; vai</w:t>
            </w:r>
          </w:p>
          <w:p w14:paraId="7E808683" w14:textId="77777777" w:rsidR="00AB349D" w:rsidRPr="004C02D7" w:rsidRDefault="00AB349D" w:rsidP="00AB349D">
            <w:pPr>
              <w:spacing w:after="0" w:line="240" w:lineRule="auto"/>
              <w:jc w:val="both"/>
              <w:rPr>
                <w:rFonts w:ascii="Times New Roman" w:hAnsi="Times New Roman"/>
                <w:sz w:val="24"/>
                <w:szCs w:val="24"/>
                <w:u w:val="single"/>
              </w:rPr>
            </w:pPr>
            <w:r w:rsidRPr="004C02D7">
              <w:rPr>
                <w:rFonts w:ascii="Times New Roman" w:hAnsi="Times New Roman"/>
                <w:sz w:val="24"/>
                <w:szCs w:val="24"/>
                <w:u w:val="single"/>
              </w:rPr>
              <w:t xml:space="preserve"> k) ārpustiesas procedūrām un citām strīdu risināšanas procedūrām attiecībā uz strīdiem starp pārzini un datu subjektu </w:t>
            </w:r>
            <w:r w:rsidRPr="004C02D7">
              <w:rPr>
                <w:rFonts w:ascii="Times New Roman" w:hAnsi="Times New Roman"/>
                <w:sz w:val="24"/>
                <w:szCs w:val="24"/>
                <w:u w:val="single"/>
              </w:rPr>
              <w:lastRenderedPageBreak/>
              <w:t>saistībā ar apstrādi, neskarot datu subjektu tiesības saskaņā ar 77. un 79. pantu.</w:t>
            </w:r>
          </w:p>
          <w:p w14:paraId="23B557D0" w14:textId="77777777" w:rsidR="00AB349D" w:rsidRPr="004C02D7" w:rsidRDefault="00AB349D" w:rsidP="00AB349D">
            <w:pPr>
              <w:spacing w:after="0" w:line="240" w:lineRule="auto"/>
              <w:jc w:val="both"/>
              <w:rPr>
                <w:rFonts w:ascii="Times New Roman" w:hAnsi="Times New Roman"/>
                <w:sz w:val="24"/>
                <w:szCs w:val="24"/>
                <w:u w:val="single"/>
              </w:rPr>
            </w:pPr>
            <w:r w:rsidRPr="004C02D7">
              <w:rPr>
                <w:rFonts w:ascii="Times New Roman" w:hAnsi="Times New Roman"/>
                <w:sz w:val="24"/>
                <w:szCs w:val="24"/>
                <w:u w:val="single"/>
              </w:rPr>
              <w:t xml:space="preserve"> Rīcības kodeksa izstrāde nav obligāta prasība un ir atkarīga no nozares vai pārziņu grupas nepieciešamības un vēlmes tādu rīcības kodeksu izstrādāt. Tā Regulas apsvērumi paredz tiesības apvienībām vai citām struktūrām, kas pārstāv pārziņu vai apstrādātāju kategorijas, izstrādāt rīcības kodeksus, lai atvieglotu Regulas efektīvu piemērošanu un ievērojot Regulā paredzētos ierobežojumus un ņemot vērā apstrādes īpatnības konkrētās nozarēs un mikrouzņēmumu, mazo un vidējo uzņēmumu īpašās vajadzības. Jo īpaši, šādos rīcības kodeksos varētu</w:t>
            </w:r>
            <w:r w:rsidRPr="004C02D7">
              <w:rPr>
                <w:rFonts w:ascii="Times New Roman" w:hAnsi="Times New Roman"/>
                <w:sz w:val="24"/>
                <w:szCs w:val="24"/>
              </w:rPr>
              <w:t xml:space="preserve"> </w:t>
            </w:r>
            <w:r w:rsidRPr="004C02D7">
              <w:rPr>
                <w:rFonts w:ascii="Times New Roman" w:hAnsi="Times New Roman"/>
                <w:sz w:val="24"/>
                <w:szCs w:val="24"/>
                <w:u w:val="single"/>
              </w:rPr>
              <w:t xml:space="preserve">precizēt pārziņu un apstrādātāju pienākumus, ņemot vērā apstrādei raksturīgo risku, ko tā varētu radīt fizisku personu tiesībām un brīvībām. </w:t>
            </w:r>
          </w:p>
          <w:p w14:paraId="7EF682BA" w14:textId="77777777" w:rsidR="00AB349D" w:rsidRPr="004C02D7" w:rsidRDefault="00AB349D" w:rsidP="00AB349D">
            <w:pPr>
              <w:spacing w:after="0" w:line="240" w:lineRule="auto"/>
              <w:jc w:val="both"/>
              <w:rPr>
                <w:rFonts w:ascii="Times New Roman" w:hAnsi="Times New Roman"/>
                <w:sz w:val="24"/>
                <w:szCs w:val="24"/>
                <w:u w:val="single"/>
              </w:rPr>
            </w:pPr>
            <w:r w:rsidRPr="004C02D7">
              <w:rPr>
                <w:rFonts w:ascii="Times New Roman" w:hAnsi="Times New Roman"/>
                <w:sz w:val="24"/>
                <w:szCs w:val="24"/>
                <w:u w:val="single"/>
              </w:rPr>
              <w:t>Izstrādājot rīcības kodeksu vai grozot un paplašinot šādu kodeksu, apvienībām un citām struktūrām, kas pārstāv pārziņu vai apstrādātāju kategorijas, būtu jāapspriežas ar attiecīgajām ieinteresētajām personām, tostarp, ja iespējams, ar datu subjektiem, un jāņem vērā saistībā ar šādām apspriedēm saņemtie iesniegumi un izteiktie viedokļi.</w:t>
            </w:r>
          </w:p>
          <w:p w14:paraId="5202144D" w14:textId="77777777" w:rsidR="00AB349D" w:rsidRPr="004C02D7" w:rsidRDefault="00AB349D" w:rsidP="00AB349D">
            <w:pPr>
              <w:spacing w:after="0" w:line="240" w:lineRule="auto"/>
              <w:jc w:val="both"/>
              <w:rPr>
                <w:rFonts w:ascii="Times New Roman" w:hAnsi="Times New Roman"/>
                <w:sz w:val="24"/>
                <w:szCs w:val="24"/>
                <w:u w:val="single"/>
              </w:rPr>
            </w:pPr>
            <w:r w:rsidRPr="004C02D7">
              <w:rPr>
                <w:rFonts w:ascii="Times New Roman" w:hAnsi="Times New Roman"/>
                <w:sz w:val="24"/>
                <w:szCs w:val="24"/>
                <w:u w:val="single"/>
              </w:rPr>
              <w:t xml:space="preserve">Regulas 41.panta pirmā daļa paredz, ka rīcības kodeksa ievērošanas pārraudzību saskaņā ar 40. pantu var veikt struktūra, kura pienācīgi pārzina kodeksa tematiku un kuru minētajam nolūkam ir akreditējusi kompetentā uzraudzības iestāde. Līdz ar to par rīcības kodeksu pārraudzības institūciju var būt arī institūcija, kura izstrādāja rīcības kodeksu, jo tieši šī institūcija arī pienācīgi pārzina attiecīgo kodeksu. </w:t>
            </w:r>
          </w:p>
          <w:p w14:paraId="34D1BC31" w14:textId="77777777" w:rsidR="00AB349D" w:rsidRPr="004C02D7" w:rsidRDefault="00AB349D" w:rsidP="00AB349D">
            <w:pPr>
              <w:spacing w:after="0" w:line="240" w:lineRule="auto"/>
              <w:jc w:val="both"/>
              <w:rPr>
                <w:rFonts w:ascii="Times New Roman" w:hAnsi="Times New Roman"/>
                <w:sz w:val="24"/>
                <w:szCs w:val="24"/>
                <w:u w:val="single"/>
              </w:rPr>
            </w:pPr>
            <w:r w:rsidRPr="004C02D7">
              <w:rPr>
                <w:rFonts w:ascii="Times New Roman" w:hAnsi="Times New Roman"/>
                <w:sz w:val="24"/>
                <w:szCs w:val="24"/>
                <w:u w:val="single"/>
              </w:rPr>
              <w:t>Saskaņā ar Regulas 41.panta otro daļu Inspekcijai, lemjot par rīcības kodeksu pārraudzības institūcijai akreditāciju izvērtē vai minētā institūcija:</w:t>
            </w:r>
          </w:p>
          <w:p w14:paraId="6D2D850E" w14:textId="77777777" w:rsidR="00AB349D" w:rsidRPr="004C02D7" w:rsidRDefault="00AB349D" w:rsidP="00AB349D">
            <w:pPr>
              <w:spacing w:after="0" w:line="240" w:lineRule="auto"/>
              <w:jc w:val="both"/>
              <w:rPr>
                <w:rFonts w:ascii="Times New Roman" w:hAnsi="Times New Roman"/>
                <w:sz w:val="24"/>
                <w:szCs w:val="24"/>
                <w:u w:val="single"/>
              </w:rPr>
            </w:pPr>
            <w:r w:rsidRPr="004C02D7">
              <w:rPr>
                <w:rFonts w:ascii="Times New Roman" w:hAnsi="Times New Roman"/>
                <w:sz w:val="24"/>
                <w:szCs w:val="24"/>
                <w:u w:val="single"/>
              </w:rPr>
              <w:t>a) darbojas neatkarīgi un pārzina kodeksa tematiku;</w:t>
            </w:r>
          </w:p>
          <w:p w14:paraId="06566173" w14:textId="77777777" w:rsidR="00AB349D" w:rsidRPr="004C02D7" w:rsidRDefault="00AB349D" w:rsidP="00AB349D">
            <w:pPr>
              <w:spacing w:after="0" w:line="240" w:lineRule="auto"/>
              <w:jc w:val="both"/>
              <w:rPr>
                <w:rFonts w:ascii="Times New Roman" w:hAnsi="Times New Roman"/>
                <w:sz w:val="24"/>
                <w:szCs w:val="24"/>
                <w:u w:val="single"/>
              </w:rPr>
            </w:pPr>
            <w:r w:rsidRPr="004C02D7">
              <w:rPr>
                <w:rFonts w:ascii="Times New Roman" w:hAnsi="Times New Roman"/>
                <w:sz w:val="24"/>
                <w:szCs w:val="24"/>
                <w:u w:val="single"/>
              </w:rPr>
              <w:t xml:space="preserve">b) ir izstrādājusi kārtību, kas tai ļauj novērtēt, vai attiecīgie pārziņi un apstrādātāji ir tiesīgi piemērot attiecīgo kodeksu, un pārraudzīt, kā tie ievēro kodeksa noteikumus, kā arī periodiski pārskatīt kodeksa darbību; </w:t>
            </w:r>
          </w:p>
          <w:p w14:paraId="3AE539E4" w14:textId="77777777" w:rsidR="00AB349D" w:rsidRPr="004C02D7" w:rsidRDefault="00AB349D" w:rsidP="00AB349D">
            <w:pPr>
              <w:spacing w:after="0" w:line="240" w:lineRule="auto"/>
              <w:jc w:val="both"/>
              <w:rPr>
                <w:rFonts w:ascii="Times New Roman" w:hAnsi="Times New Roman"/>
                <w:sz w:val="24"/>
                <w:szCs w:val="24"/>
                <w:u w:val="single"/>
              </w:rPr>
            </w:pPr>
            <w:r w:rsidRPr="004C02D7">
              <w:rPr>
                <w:rFonts w:ascii="Times New Roman" w:hAnsi="Times New Roman"/>
                <w:sz w:val="24"/>
                <w:szCs w:val="24"/>
                <w:u w:val="single"/>
              </w:rPr>
              <w:t>c) ir izstrādājusi kārtību un izveidojusi struktūras, lai izskatītu sūdzības par attiecīgā kodeksa pārkāpumiem vai to, kā pārzinis vai apstrādātājs ir īstenojis vai īsteno kodeksu, un lai nodrošinātu, ka minētā kārtība un struktūras ir datu subjektiem un sabiedrībai pārredzamas; un</w:t>
            </w:r>
          </w:p>
          <w:p w14:paraId="06EAB3C0" w14:textId="77777777" w:rsidR="00AB349D" w:rsidRPr="004C02D7" w:rsidRDefault="00AB349D" w:rsidP="34BF6E9C">
            <w:pPr>
              <w:spacing w:after="0" w:line="240" w:lineRule="auto"/>
              <w:jc w:val="both"/>
              <w:rPr>
                <w:rFonts w:ascii="Times New Roman" w:hAnsi="Times New Roman"/>
                <w:sz w:val="24"/>
                <w:szCs w:val="24"/>
                <w:u w:val="single"/>
              </w:rPr>
            </w:pPr>
            <w:r w:rsidRPr="004C02D7">
              <w:rPr>
                <w:rFonts w:ascii="Times New Roman" w:hAnsi="Times New Roman"/>
                <w:sz w:val="24"/>
                <w:szCs w:val="24"/>
                <w:u w:val="single"/>
              </w:rPr>
              <w:t>d) ir kompetentajai uzraudzības iestādei uzskatāmi parādījusi, ka tās uzdevumi un pienākumi nerada interešu konfliktu.</w:t>
            </w:r>
          </w:p>
          <w:p w14:paraId="74FE9102" w14:textId="77777777" w:rsidR="001B1647" w:rsidRPr="004C02D7" w:rsidRDefault="34BF6E9C" w:rsidP="34BF6E9C">
            <w:pPr>
              <w:spacing w:line="240" w:lineRule="auto"/>
              <w:jc w:val="both"/>
              <w:rPr>
                <w:rFonts w:ascii="Times New Roman" w:hAnsi="Times New Roman"/>
                <w:sz w:val="24"/>
                <w:szCs w:val="24"/>
              </w:rPr>
            </w:pPr>
            <w:r w:rsidRPr="004C02D7">
              <w:rPr>
                <w:rFonts w:ascii="Times New Roman" w:hAnsi="Times New Roman"/>
                <w:sz w:val="24"/>
                <w:szCs w:val="24"/>
              </w:rPr>
              <w:t>Ņemot vērā minēto, likumprojektā ir paredzēta kārtība, kādā rīcības kodeksi tiek apstiprināti, kārtība, kādā institūcija var iegūt pārraudzības institūcijas statusu.</w:t>
            </w:r>
          </w:p>
          <w:p w14:paraId="650DE5C5" w14:textId="77777777" w:rsidR="00B63AEF" w:rsidRPr="004C02D7" w:rsidRDefault="00B63AEF" w:rsidP="34BF6E9C">
            <w:pPr>
              <w:spacing w:line="240" w:lineRule="auto"/>
              <w:jc w:val="both"/>
              <w:rPr>
                <w:rFonts w:ascii="Times New Roman" w:hAnsi="Times New Roman"/>
                <w:sz w:val="24"/>
                <w:szCs w:val="24"/>
                <w:u w:val="single"/>
              </w:rPr>
            </w:pPr>
            <w:r w:rsidRPr="004C02D7">
              <w:rPr>
                <w:rFonts w:ascii="Times New Roman" w:hAnsi="Times New Roman"/>
                <w:sz w:val="24"/>
                <w:szCs w:val="24"/>
                <w:u w:val="single"/>
              </w:rPr>
              <w:t xml:space="preserve">Regulas 35.pants paredz gadījumus, kuros pārzinim būtu jāizstrādā ietekmes novērtējums, kā arī tajā iekļaujama informācija. Lai pārziņiem būtu vienots priekšstats par ietekmes novērtējuma izstrādes pamatprincipiem, formu, iekļaujamas </w:t>
            </w:r>
            <w:r w:rsidRPr="004C02D7">
              <w:rPr>
                <w:rFonts w:ascii="Times New Roman" w:hAnsi="Times New Roman"/>
                <w:sz w:val="24"/>
                <w:szCs w:val="24"/>
                <w:u w:val="single"/>
              </w:rPr>
              <w:lastRenderedPageBreak/>
              <w:t>informācijas detalizācijas pakāpi un apjomu, Inspekcija izstrādās vadlīnijas par novērtējuma par ietekmi izstrādi.</w:t>
            </w:r>
          </w:p>
          <w:p w14:paraId="6134B412" w14:textId="77777777" w:rsidR="00157AF8" w:rsidRPr="004C02D7" w:rsidRDefault="34BF6E9C" w:rsidP="34BF6E9C">
            <w:pPr>
              <w:spacing w:line="240" w:lineRule="auto"/>
              <w:jc w:val="both"/>
              <w:rPr>
                <w:rFonts w:ascii="Times New Roman" w:hAnsi="Times New Roman"/>
                <w:b/>
                <w:bCs/>
                <w:sz w:val="24"/>
                <w:szCs w:val="24"/>
              </w:rPr>
            </w:pPr>
            <w:r w:rsidRPr="004C02D7">
              <w:rPr>
                <w:rFonts w:ascii="Times New Roman" w:hAnsi="Times New Roman"/>
                <w:b/>
                <w:bCs/>
                <w:sz w:val="24"/>
                <w:szCs w:val="24"/>
              </w:rPr>
              <w:t>Starptautiskā sadarbība</w:t>
            </w:r>
          </w:p>
          <w:p w14:paraId="3DECF9E5" w14:textId="77777777" w:rsidR="00157AF8" w:rsidRPr="004C02D7" w:rsidRDefault="34BF6E9C" w:rsidP="34BF6E9C">
            <w:pPr>
              <w:spacing w:line="240" w:lineRule="auto"/>
              <w:jc w:val="both"/>
              <w:rPr>
                <w:rFonts w:ascii="Times New Roman" w:hAnsi="Times New Roman"/>
                <w:sz w:val="24"/>
                <w:szCs w:val="24"/>
              </w:rPr>
            </w:pPr>
            <w:r w:rsidRPr="004C02D7">
              <w:rPr>
                <w:rFonts w:ascii="Times New Roman" w:hAnsi="Times New Roman"/>
                <w:sz w:val="24"/>
                <w:szCs w:val="24"/>
              </w:rPr>
              <w:t>Likumprojektā ir atrunāta, kārtība,</w:t>
            </w:r>
            <w:r w:rsidR="008C7034" w:rsidRPr="004C02D7">
              <w:rPr>
                <w:rFonts w:ascii="Times New Roman" w:hAnsi="Times New Roman"/>
                <w:sz w:val="24"/>
                <w:szCs w:val="24"/>
              </w:rPr>
              <w:t xml:space="preserve"> </w:t>
            </w:r>
            <w:r w:rsidRPr="004C02D7">
              <w:rPr>
                <w:rFonts w:ascii="Times New Roman" w:hAnsi="Times New Roman"/>
                <w:sz w:val="24"/>
                <w:szCs w:val="24"/>
              </w:rPr>
              <w:t xml:space="preserve">kādā Inspekcija sadarbojas ar citām uzraudzības iestādēm, sniedz tām attiecīgo informāciju un palīdzību. </w:t>
            </w:r>
          </w:p>
          <w:p w14:paraId="473B9A7C" w14:textId="77777777" w:rsidR="001B1647" w:rsidRPr="004C02D7" w:rsidRDefault="34BF6E9C" w:rsidP="34BF6E9C">
            <w:pPr>
              <w:spacing w:line="240" w:lineRule="auto"/>
              <w:jc w:val="both"/>
              <w:rPr>
                <w:rFonts w:ascii="Times New Roman" w:hAnsi="Times New Roman"/>
                <w:color w:val="000000" w:themeColor="text1"/>
                <w:sz w:val="24"/>
                <w:szCs w:val="24"/>
              </w:rPr>
            </w:pPr>
            <w:r w:rsidRPr="004C02D7">
              <w:rPr>
                <w:rFonts w:ascii="Times New Roman" w:hAnsi="Times New Roman"/>
                <w:b/>
                <w:bCs/>
                <w:color w:val="000000" w:themeColor="text1"/>
                <w:sz w:val="24"/>
                <w:szCs w:val="24"/>
              </w:rPr>
              <w:t>Īpašas apstrādes situācijas</w:t>
            </w:r>
          </w:p>
          <w:p w14:paraId="54A26E26" w14:textId="77777777" w:rsidR="0014708C" w:rsidRPr="004C02D7" w:rsidRDefault="34BF6E9C" w:rsidP="34BF6E9C">
            <w:pPr>
              <w:spacing w:line="240" w:lineRule="auto"/>
              <w:jc w:val="both"/>
              <w:rPr>
                <w:rFonts w:ascii="Times New Roman" w:hAnsi="Times New Roman"/>
                <w:sz w:val="24"/>
                <w:szCs w:val="24"/>
              </w:rPr>
            </w:pPr>
            <w:r w:rsidRPr="004C02D7">
              <w:rPr>
                <w:rFonts w:ascii="Times New Roman" w:hAnsi="Times New Roman"/>
                <w:sz w:val="24"/>
                <w:szCs w:val="24"/>
              </w:rPr>
              <w:t>Regulas devītā nodaļa paredz</w:t>
            </w:r>
            <w:r w:rsidR="00B63AEF" w:rsidRPr="004C02D7">
              <w:rPr>
                <w:rFonts w:ascii="Times New Roman" w:hAnsi="Times New Roman"/>
                <w:sz w:val="24"/>
                <w:szCs w:val="24"/>
              </w:rPr>
              <w:t xml:space="preserve"> </w:t>
            </w:r>
            <w:r w:rsidRPr="004C02D7">
              <w:rPr>
                <w:rFonts w:ascii="Times New Roman" w:hAnsi="Times New Roman"/>
                <w:sz w:val="24"/>
                <w:szCs w:val="24"/>
              </w:rPr>
              <w:t>dalībvalstīm tiesības paredzēt specifiskus noteikumus un izņēmumus, attiecībā uz apstrādi žurnālistikas vajadzībām un akadēmiskās, mākslinieciskās vai literārās izpausmes vajadzībām, valsts identifikācijas numura apstrādi, apstrādi saistībā ar nodarbinātību, apstrādi, kas saistīta ar tādu informāciju, kurai ir noteikts valsts noslēpuma statuss un citi konfidencialitātes ierobežojumi, kā arī apstrādi arhivēšanas nolūkos sabiedrības interesēs, zinātniskās vai vēstures pētniecības nolūkos, vai statistikas nolūkos. Paredzot speciālus noteikumus vai izņēmumus, dalībvalstīm tomēr ir jānodrošina atbilstošas garantijas datu subjekta tiesībām un brīvībām.</w:t>
            </w:r>
          </w:p>
          <w:p w14:paraId="76687F3E" w14:textId="77777777" w:rsidR="00610503" w:rsidRPr="004C02D7" w:rsidRDefault="34BF6E9C" w:rsidP="34BF6E9C">
            <w:pPr>
              <w:spacing w:line="240" w:lineRule="auto"/>
              <w:jc w:val="both"/>
              <w:rPr>
                <w:rFonts w:ascii="Times New Roman" w:hAnsi="Times New Roman"/>
                <w:sz w:val="24"/>
                <w:szCs w:val="24"/>
              </w:rPr>
            </w:pPr>
            <w:r w:rsidRPr="004C02D7">
              <w:rPr>
                <w:rFonts w:ascii="Times New Roman" w:hAnsi="Times New Roman"/>
                <w:sz w:val="24"/>
                <w:szCs w:val="24"/>
              </w:rPr>
              <w:t>Īstenojot Regulā noteikto pienākumu dalībvalstīm, likumprojektā ir iekļauti noteikumi par īpašām apstrādes situācijām, kas attiecas uz citu indivīda pamattiesību īstenošanu, atkāpēm, kas attiecas uz apstrādi arhivēšanas nolūkos sabiedrības interesēs, zinātniskās vai vēstures pētniecības nolūkos vai statistikas nolūkos, valsts klasificēto datu apstrādi.</w:t>
            </w:r>
          </w:p>
          <w:p w14:paraId="21E66CC1" w14:textId="77777777" w:rsidR="00BF41E9" w:rsidRPr="004C02D7" w:rsidRDefault="00BF41E9" w:rsidP="34BF6E9C">
            <w:pPr>
              <w:spacing w:line="240" w:lineRule="auto"/>
              <w:jc w:val="both"/>
              <w:rPr>
                <w:rFonts w:ascii="Times New Roman" w:hAnsi="Times New Roman"/>
                <w:sz w:val="24"/>
                <w:szCs w:val="24"/>
                <w:u w:val="single"/>
              </w:rPr>
            </w:pPr>
            <w:r w:rsidRPr="004C02D7">
              <w:rPr>
                <w:rFonts w:ascii="Times New Roman" w:hAnsi="Times New Roman"/>
                <w:sz w:val="24"/>
                <w:szCs w:val="24"/>
                <w:u w:val="single"/>
              </w:rPr>
              <w:t>Regulējums attiecībā uz turpmāko datu apstrādi krimināltiesību jomā ir ietverts šobrīd spēkā esošajā Fizisko personu datu aizsardzības likuma 10.panta ceturtajā daļā. Administratīvā un civila tiesvedība ir norādītas attiecībā uz gadījumiem, kad kriminālprocesa ietvaros savākta informācija tiek izmantota, lai izskatītu administratīva pārkāpuma lietu, gadījumos, kad tiek mainīta kvalifikācija no kriminālpārkāpuma uz administratīvo pārkāpumu, kā arī izmantotu šos datus civilajā tiesvedībā, kura ir saistīta ar attiecīgo krimināllietu, piemērām, zaudējumu atlīdzināšana. Attiecībā uz citu apstrādi neparedzētiem mērķiem darbojas Regulas 6.panta ceturtā daļa. Būtu norādām, ka datu apstrāde, izskatot administratīvo pārkāpumu netiek veikta, pamatojoties uz personas piekrišanu kā tiesisko pamatu, bet gan uz normatīvajos aktos noteiktā regulējuma pamata.</w:t>
            </w:r>
          </w:p>
          <w:p w14:paraId="1FE6EC13" w14:textId="77777777" w:rsidR="001B1647" w:rsidRPr="004C02D7" w:rsidRDefault="34BF6E9C" w:rsidP="34BF6E9C">
            <w:pPr>
              <w:spacing w:line="240" w:lineRule="auto"/>
              <w:jc w:val="both"/>
              <w:rPr>
                <w:rFonts w:ascii="Times New Roman" w:hAnsi="Times New Roman"/>
                <w:sz w:val="24"/>
                <w:szCs w:val="24"/>
              </w:rPr>
            </w:pPr>
            <w:r w:rsidRPr="004C02D7">
              <w:rPr>
                <w:rFonts w:ascii="Times New Roman" w:hAnsi="Times New Roman"/>
                <w:sz w:val="24"/>
                <w:szCs w:val="24"/>
              </w:rPr>
              <w:t xml:space="preserve">Likumprojekts paredz specifiskus noteikumus un izņēmumus, attiecībā uz apstrādi žurnālistikas vajadzībām un akadēmiskās, mākslinieciskās vai literārās izpausmes vajadzībām. Tomēr veicot datu apstrādi šajā nolūkā ir nepieciešams vērtēt līdzsvaru starp tiesībām uz privāto dzīvi un vārda brīvību. Tā publicējot noteikto informāciju, kas saistīta ar konkrēto personu, vai atspoguļojot notikumu un nosaucot personu identificējošo informāciju (vārdu, uzvārdu), nepieciešams vērtēt vai konkrētas identificējošas </w:t>
            </w:r>
            <w:r w:rsidRPr="004C02D7">
              <w:rPr>
                <w:rFonts w:ascii="Times New Roman" w:hAnsi="Times New Roman"/>
                <w:sz w:val="24"/>
                <w:szCs w:val="24"/>
              </w:rPr>
              <w:lastRenderedPageBreak/>
              <w:t xml:space="preserve">informācijas publicēšana ir nepieciešama, lai atspoguļotu notikumu vai sniegtu cita veida informāciju (piemērām, upuru datu publicēšana, atspoguļojot noziedzīgo nodarījumu, nebūtu nepieciešama un pamatota). Būtu jāvērtē vai datu subjekta intereses aizsargāt savu privātumu nav pārākas par personas tiesībām saņemt informāciju, kā arī jāvērtē vai attiecīgās informācijas publicēšana nevar radīt negatīvas sekas datu subjektam vai citādi aizskārt viņa intereses. </w:t>
            </w:r>
          </w:p>
          <w:p w14:paraId="78FB6513" w14:textId="77777777" w:rsidR="00F62468" w:rsidRPr="004C02D7" w:rsidRDefault="00F62468" w:rsidP="00F62468">
            <w:pPr>
              <w:spacing w:line="240" w:lineRule="auto"/>
              <w:jc w:val="both"/>
              <w:rPr>
                <w:rFonts w:ascii="Times New Roman" w:hAnsi="Times New Roman"/>
                <w:sz w:val="24"/>
                <w:szCs w:val="24"/>
                <w:u w:val="single"/>
              </w:rPr>
            </w:pPr>
            <w:r w:rsidRPr="004C02D7">
              <w:rPr>
                <w:rFonts w:ascii="Times New Roman" w:hAnsi="Times New Roman"/>
                <w:sz w:val="24"/>
                <w:szCs w:val="24"/>
                <w:u w:val="single"/>
              </w:rPr>
              <w:t xml:space="preserve">Kā norādīts Regulas preambulas 153.punkta pēdējā teikumā “jēdziens “žurnālistika”, ir jāinterpretē plaši”, un šī pieeja ir ievērota arī Regulas 85.pantā “Apstrāde un vārda un informācijas brīvība”, kas atsaucas uz “tiesībām uz vārda un informācijas brīvību, tostarp apstrādi žurnālistikas vajadzībām un akadēmiskās, mākslinieciskās vai literārās izpausmes vajadzībām”. Respektīvi, Regulas izpratnē izņēmumi no vispārējiem datu apstrādes principiem saistībā ar vārda un informācijas brīvību, ir skatāmi plašākajā “žurnālistikas” kontekstā, un tos nevar ierobežot, nosakot, ka tie ir piemērojami tikai profesionāliem žurnālistiem. </w:t>
            </w:r>
          </w:p>
          <w:p w14:paraId="5F617160" w14:textId="77777777" w:rsidR="00F62468" w:rsidRPr="004C02D7" w:rsidRDefault="00F62468" w:rsidP="00F62468">
            <w:pPr>
              <w:spacing w:line="240" w:lineRule="auto"/>
              <w:jc w:val="both"/>
              <w:rPr>
                <w:rFonts w:ascii="Times New Roman" w:hAnsi="Times New Roman"/>
                <w:sz w:val="24"/>
                <w:szCs w:val="24"/>
                <w:u w:val="single"/>
              </w:rPr>
            </w:pPr>
            <w:r w:rsidRPr="004C02D7">
              <w:rPr>
                <w:rFonts w:ascii="Times New Roman" w:hAnsi="Times New Roman"/>
                <w:sz w:val="24"/>
                <w:szCs w:val="24"/>
                <w:u w:val="single"/>
              </w:rPr>
              <w:t>Norādes par to, kā izprotams jēdziens "žurnālistika", atrodamas gan Eiropas Savienības tiesas (turpmāk - EST), gan Eiropas Cilvēktiesību tiesas (turpmāk - ECT) judikatūrā. EST, interpretējot ar Regulu atceltās Direktīvas 95/46/EK 9.pantu, kurā bija ietverts līdzīgs izņēmums attiecībā uz datu apstrādi žurnālistikas vajadzībām, ir atzinusi, ka jēdziens "žurnālistika" ir jāinterpretē plaši.  , EST, ir atzinusi, ka noteiktas darbības var ietilpt šī panta tvērumā, ja to vienīgais mērķis ir publiskot informāciju, viedokļus vai idejas, un šo darbību vērtējums katrā konkrētajā gadījumā ir dalībvalsts tiesas kompetencē.  Savukārt ECT savā praksē ir noteikusi vairākus kritērijus, kuri jāņem vērā, vērtējot iejaukšanās personas tiesībās uz vārda brīvību pamatotību, piemēram, vai žurnālistikas materiāls sniedz ieguldījumu sabiedriski būtiskā debatē, kāda ir žurnālistikas materiālā aprakstīto  personu atpazīstamība sabiedrībā un kāds ir bijis šo personu līdzšinējo darbību konteksts, kāds ir šī kāds ir materiāla izplatīšanas mērķis, saturs, pasniegšanas veids, sekas, kā arī iegūšanas apstākļi un ticamība.  Iepriekš minēto kritēriju uzskaitījums nav izsmeļošs, kā arī tie nav kumulatīvi, tomēr vairāku kritēriju izpildīšanās palīdz secināt, ka kāda darbība varētu tikt uzskatīta par ietilpstošu "žurnālistikas" tvērumā.</w:t>
            </w:r>
          </w:p>
          <w:p w14:paraId="38476A3C" w14:textId="77777777" w:rsidR="00F62468" w:rsidRPr="004C02D7" w:rsidRDefault="00F62468" w:rsidP="34BF6E9C">
            <w:pPr>
              <w:spacing w:line="240" w:lineRule="auto"/>
              <w:jc w:val="both"/>
              <w:rPr>
                <w:rFonts w:ascii="Times New Roman" w:hAnsi="Times New Roman"/>
                <w:sz w:val="24"/>
                <w:szCs w:val="24"/>
                <w:u w:val="single"/>
              </w:rPr>
            </w:pPr>
            <w:r w:rsidRPr="004C02D7">
              <w:rPr>
                <w:rFonts w:ascii="Times New Roman" w:hAnsi="Times New Roman"/>
                <w:sz w:val="24"/>
                <w:szCs w:val="24"/>
                <w:u w:val="single"/>
              </w:rPr>
              <w:t>Vēršam uzmanību, ka gan EST, gan ECT judikatūra par būtiskāko uzskata žurnālistikas materiāla faktisko saturu un nolūku, nevis to, vai konkrētā materiāla autors ir profesionāls žurnālists. Tāpēc, lai uzskatītu, ka personas datu apstrāde ir tikusi veikta žurnālistikas nolūkos, ir jāvērtē nevis tas, vai persona ir profesionāls žurnālists, bet gan jāgūst pārliecība, ka jau sākotnēji persona ir rīkojusies nolūkā iegūto informāciju publicēt, uzskatot, ka materiāls skar sabiedrībai nozīmīgas intereses.</w:t>
            </w:r>
          </w:p>
          <w:p w14:paraId="26C34B07" w14:textId="77777777" w:rsidR="00480F2F" w:rsidRPr="004C02D7" w:rsidRDefault="00480F2F" w:rsidP="00480F2F">
            <w:pPr>
              <w:spacing w:line="240" w:lineRule="auto"/>
              <w:jc w:val="both"/>
              <w:rPr>
                <w:rFonts w:ascii="Times New Roman" w:hAnsi="Times New Roman"/>
                <w:sz w:val="24"/>
                <w:szCs w:val="24"/>
                <w:u w:val="single"/>
              </w:rPr>
            </w:pPr>
            <w:r w:rsidRPr="004C02D7">
              <w:rPr>
                <w:rFonts w:ascii="Times New Roman" w:hAnsi="Times New Roman"/>
                <w:sz w:val="24"/>
                <w:szCs w:val="24"/>
                <w:u w:val="single"/>
              </w:rPr>
              <w:lastRenderedPageBreak/>
              <w:t xml:space="preserve">Likumprojekts paredz specifiskus noteikumus attiecībā uz datu apstrādi oficiālajā publikācijā. Regulas 85.pants paredz, ka dalībvalstis ar tiesību aktiem saglabā līdzsvaru starp tiesībām uz personas datu aizsardzību saskaņā ar šo regulu un tiesībām uz vārda un informācijas brīvību, tostarp apstrādi žurnālistikas vajadzībām un akadēmiskās, mākslinieciskās vai literārās izpausmes vajadzībām. Regulas 86.pants paredz, ka dalībvalstis ar tiesību aktiem var paredzēt izņēmumus publiskām iestādēm vai publiskām struktūrām attiecībā uz personas datu atklāšanu (publiskošanu) kas iekļauti oficiālos dokumentos, lai publiskotu piekļuvi oficiālajiem dokumentiem. Ņemot vērā minēto, dalībvalstīm ir tiesības paredzēt sevišķus noteikumus, lai nodrošinātu līdzsvaru starp personas tiesībām uz privāto dzīvi un tiesībām uz informācijas brīvību. </w:t>
            </w:r>
          </w:p>
          <w:p w14:paraId="2D220D1B" w14:textId="77777777" w:rsidR="00480F2F" w:rsidRPr="004C02D7" w:rsidRDefault="00480F2F" w:rsidP="00480F2F">
            <w:pPr>
              <w:spacing w:line="240" w:lineRule="auto"/>
              <w:jc w:val="both"/>
              <w:rPr>
                <w:rFonts w:ascii="Times New Roman" w:hAnsi="Times New Roman"/>
                <w:sz w:val="24"/>
                <w:szCs w:val="24"/>
                <w:u w:val="single"/>
              </w:rPr>
            </w:pPr>
            <w:r w:rsidRPr="004C02D7">
              <w:rPr>
                <w:rFonts w:ascii="Times New Roman" w:hAnsi="Times New Roman"/>
                <w:sz w:val="24"/>
                <w:szCs w:val="24"/>
                <w:u w:val="single"/>
              </w:rPr>
              <w:t>Oficiālo publikāciju un tiesiskās informācijas likuma 1.pants paredz, ka likuma mērķis ir nodrošināt privātpersonu tiesības būt informētām par savām tiesībām un pienākumiem, reglamentējot tām saistošo tiesību aktu un oficiālo paziņojumu izsludināšanu, publicēšanu, spēkā esamību un pieejamību. Oficiālās publikācijas nodrošināšana pēc būtības paredz informācijas publicēšanu un arī tās pastāvīgas publiskas pieejamības nodrošināšanu. Oficiālā publikācija ir vērsta uz informācijas saglabāšanu ilgtermiņā. Turklāt nav arī pieļaujami labojumi oficiālajā publikācijā pēc tās izdošanas – drukātajā laikrakstā šādi labojumi nav fiziski iespējami, savukārt oficiālajā elektroniskajā izdevumā saskaņā ar Oficiālo publikāciju un</w:t>
            </w:r>
            <w:r w:rsidRPr="004C02D7">
              <w:rPr>
                <w:rFonts w:ascii="Times New Roman" w:hAnsi="Times New Roman"/>
                <w:sz w:val="24"/>
                <w:szCs w:val="24"/>
              </w:rPr>
              <w:t xml:space="preserve"> </w:t>
            </w:r>
            <w:r w:rsidRPr="004C02D7">
              <w:rPr>
                <w:rFonts w:ascii="Times New Roman" w:hAnsi="Times New Roman"/>
                <w:sz w:val="24"/>
                <w:szCs w:val="24"/>
                <w:u w:val="single"/>
              </w:rPr>
              <w:t xml:space="preserve">tiesiskās informācijas likumu ir jānodrošina iespēja pārliecināties par oficiālās publikācijas nemainīgumu no publikācijas brīža, lai nodrošinātu sabiedrībai uzticamu informācijas avotu un paļāvību, ka laika gaitā publicētās informācijas saturs netiek mainīts. </w:t>
            </w:r>
          </w:p>
          <w:p w14:paraId="0E5D9C2E" w14:textId="77777777" w:rsidR="00480F2F" w:rsidRPr="004C02D7" w:rsidRDefault="00480F2F" w:rsidP="00480F2F">
            <w:pPr>
              <w:spacing w:line="240" w:lineRule="auto"/>
              <w:jc w:val="both"/>
              <w:rPr>
                <w:rFonts w:ascii="Times New Roman" w:hAnsi="Times New Roman"/>
                <w:sz w:val="24"/>
                <w:szCs w:val="24"/>
                <w:u w:val="single"/>
              </w:rPr>
            </w:pPr>
            <w:r w:rsidRPr="004C02D7">
              <w:rPr>
                <w:rFonts w:ascii="Times New Roman" w:hAnsi="Times New Roman"/>
                <w:sz w:val="24"/>
                <w:szCs w:val="24"/>
                <w:u w:val="single"/>
              </w:rPr>
              <w:t xml:space="preserve">Oficiālās publikācijas nemainīgumu noteic Oficiālo publikāciju un tiesiskās informācijas likuma 2. pants, proti, oficiālais izdevums “Latvijas Vēstnesis" ir Latvijas Republikas oficiālais izdevums, un tajā publicētā informācija ir oficiāla publikācija. Informāciju oficiālajā izdevumā publicē elektroniski šajā likumā un citos normatīvajos aktos noteiktajā kārtībā tīmekļa vietnē www.vestnesis.lv. </w:t>
            </w:r>
          </w:p>
          <w:p w14:paraId="383D3C3F" w14:textId="77777777" w:rsidR="00480F2F" w:rsidRPr="004C02D7" w:rsidRDefault="00480F2F" w:rsidP="00480F2F">
            <w:pPr>
              <w:spacing w:line="240" w:lineRule="auto"/>
              <w:jc w:val="both"/>
              <w:rPr>
                <w:rFonts w:ascii="Times New Roman" w:hAnsi="Times New Roman"/>
                <w:sz w:val="24"/>
                <w:szCs w:val="24"/>
                <w:u w:val="single"/>
              </w:rPr>
            </w:pPr>
            <w:r w:rsidRPr="004C02D7">
              <w:rPr>
                <w:rFonts w:ascii="Times New Roman" w:hAnsi="Times New Roman"/>
                <w:sz w:val="24"/>
                <w:szCs w:val="24"/>
                <w:u w:val="single"/>
              </w:rPr>
              <w:t>Oficiālā publikācija ir publiski ticama un saistoša. Neviens nevar aizbildināties ar oficiālajā izdevumā publicēto tiesību aktu vai oficiālo paziņojumu nezināšanu. Ņemot vērā oficiālās publikācijas statusu, informācija, kas tiks publicēta, nedrīkst mainīties, kā arī tikt dzēsta, jo šī informācija sniedz oficiālās publikācijas apmeklētājam informāciju par konkrētu subjektu konkrētā laika periodā (dienā). Informācijas labošana, atjaunošana vai dzēšana neatbilstu personas tiesībām uz publisku informāciju, tās ticamību un nemainīgumu, ko ar likumu ir noteicis likumdevējs konkrētā laika periodā.</w:t>
            </w:r>
          </w:p>
          <w:p w14:paraId="203D04D2" w14:textId="77777777" w:rsidR="00480F2F" w:rsidRPr="004C02D7" w:rsidRDefault="00480F2F" w:rsidP="00480F2F">
            <w:pPr>
              <w:spacing w:line="240" w:lineRule="auto"/>
              <w:jc w:val="both"/>
              <w:rPr>
                <w:rFonts w:ascii="Times New Roman" w:hAnsi="Times New Roman"/>
                <w:sz w:val="24"/>
                <w:szCs w:val="24"/>
                <w:u w:val="single"/>
              </w:rPr>
            </w:pPr>
            <w:r w:rsidRPr="004C02D7">
              <w:rPr>
                <w:rFonts w:ascii="Times New Roman" w:hAnsi="Times New Roman"/>
                <w:sz w:val="24"/>
                <w:szCs w:val="24"/>
                <w:u w:val="single"/>
              </w:rPr>
              <w:lastRenderedPageBreak/>
              <w:t xml:space="preserve">Ņemot vērā minēto, ir pamatoti noteikt izņēmumus attiecībā uz datu subjekta tiesību īstenošanu saistībā ar oficiālajā publikācijā ietverto informāciju. </w:t>
            </w:r>
          </w:p>
          <w:p w14:paraId="5FEEAE26" w14:textId="77777777" w:rsidR="00480F2F" w:rsidRPr="004C02D7" w:rsidRDefault="00480F2F" w:rsidP="00480F2F">
            <w:pPr>
              <w:spacing w:line="240" w:lineRule="auto"/>
              <w:jc w:val="both"/>
              <w:rPr>
                <w:rFonts w:ascii="Times New Roman" w:hAnsi="Times New Roman"/>
                <w:sz w:val="24"/>
                <w:szCs w:val="24"/>
                <w:u w:val="single"/>
              </w:rPr>
            </w:pPr>
            <w:r w:rsidRPr="004C02D7">
              <w:rPr>
                <w:rFonts w:ascii="Times New Roman" w:hAnsi="Times New Roman"/>
                <w:sz w:val="24"/>
                <w:szCs w:val="24"/>
                <w:u w:val="single"/>
              </w:rPr>
              <w:t>Oficiālajā izdevumā "Latvijas Vēstnesis" saskaņā ar vairākiem normatīvajiem aktiem tiek publicēta informācija, kas satur personas datus (dažāda veida sludinājumi, paziņojumi, Ministru kabineta rīkojumi u.tml.). Publicējamas informācijas saturu un apjomu nosaka normatīvie akti. Līdz ar to dokumentu apstrāde tiek veikta, pamatojoties uz noteiktā kārtībā  izdotiem normatīvajiem aktiem. Ņemot vērā minēto, secināms, ka informācijas publicēšana oficiālajā publikācijā ir noteikta ar likumu, līdz ar to personas datu publiskošanai ir leģitīms mērķis. Jāvērš uzmanība, ka blakus personas tiesībām uz datu aizsardzību pastāv personas tiesības zināt savas tiesības, kas ir noteiktas Latvijas Republikas Satversmes 90.pantā, kā arī konkrētu personas datu publicēšanas nepieciešamība ir noteikta speciālajos likumos. Līdz ar to oficiālās publikācijas nodrošināšanai ir likumīgs mērķis,  kas prevalē pār personas tiesībām uz to datu aizsardzību. Turklāt konkrētās informācijas publicēšanai oficiālajā publikācijā mērķis ir informēt sabiedrību par personām, kuras atrodas vai var atrasties konkrētās tiesiskās attiecībās, piemēram, komercsabiedrības valdes locekļi, pilnvaras atsaukšana, kā arī par personām, kuras nezināmu iemeslu dēļ neatsaucas uz valsts vai pašvaldību institūciju uzaicinājumiem ierasties noteiktā vietā un laikā, piem., aicinājums uz tiesas sēdi, aicinājums pieteikties mantojumam u.c. Likumos noteiktās informācijas (tās apjomu un situācijas), t.sk. personas datu</w:t>
            </w:r>
            <w:r w:rsidR="00BD2C82" w:rsidRPr="004C02D7">
              <w:rPr>
                <w:rFonts w:ascii="Times New Roman" w:hAnsi="Times New Roman"/>
                <w:sz w:val="24"/>
                <w:szCs w:val="24"/>
                <w:u w:val="single"/>
              </w:rPr>
              <w:t>,</w:t>
            </w:r>
            <w:r w:rsidRPr="004C02D7">
              <w:rPr>
                <w:rFonts w:ascii="Times New Roman" w:hAnsi="Times New Roman"/>
                <w:sz w:val="24"/>
                <w:szCs w:val="24"/>
                <w:u w:val="single"/>
              </w:rPr>
              <w:t xml:space="preserve"> publicēšanu ir noteicis likumdevējs ar mērķi padarīt publisku informāciju sabiedrībai, kas nepieciešama tiesisko interešu realizācijai vai aizsardzībai. Līdz ar to šādas informācijas publiskošana ir nepieciešama sabiedrībai.</w:t>
            </w:r>
          </w:p>
          <w:p w14:paraId="629BDB0B" w14:textId="77777777" w:rsidR="00480F2F" w:rsidRPr="004C02D7" w:rsidRDefault="00480F2F" w:rsidP="00480F2F">
            <w:pPr>
              <w:spacing w:line="240" w:lineRule="auto"/>
              <w:jc w:val="both"/>
              <w:rPr>
                <w:rFonts w:ascii="Times New Roman" w:hAnsi="Times New Roman"/>
                <w:sz w:val="24"/>
                <w:szCs w:val="24"/>
                <w:u w:val="single"/>
              </w:rPr>
            </w:pPr>
            <w:r w:rsidRPr="004C02D7">
              <w:rPr>
                <w:rFonts w:ascii="Times New Roman" w:hAnsi="Times New Roman"/>
                <w:sz w:val="24"/>
                <w:szCs w:val="24"/>
                <w:u w:val="single"/>
              </w:rPr>
              <w:t>Oficiālās publikācijas jomā personas dati pārsvarā tiek iegūti ne no paša datu subjekta, bet gan no institūcijām. Savukārt institūcijas, kas sniedz informāciju valsts sabiedrībai ar ierobežotu atbildību "Latvijas Vēstnesis", ir pārziņi un ir atbildīgi par sniegtās informācijas pareizību, kā arī institūcijām ir pienākums datu subjektu informēt par Apstrādātāju, kuram personas dati ir nodoti. Līdz ar to datu subjekts Regulas 16., 17., 18., 19., 20. un 21.pantā paredzētas tiesības var īstenot vēršoties pie institūcijas, kura ir sniegusi viņa datus oficiālajai publikācijai. Ņemot vērā, ka oficiālajā izdevumā "Latvijas Vēstnesis" tiek publicēta t</w:t>
            </w:r>
            <w:r w:rsidR="008556A9" w:rsidRPr="004C02D7">
              <w:rPr>
                <w:rFonts w:ascii="Times New Roman" w:hAnsi="Times New Roman"/>
                <w:sz w:val="24"/>
                <w:szCs w:val="24"/>
                <w:u w:val="single"/>
              </w:rPr>
              <w:t>i</w:t>
            </w:r>
            <w:r w:rsidRPr="004C02D7">
              <w:rPr>
                <w:rFonts w:ascii="Times New Roman" w:hAnsi="Times New Roman"/>
                <w:sz w:val="24"/>
                <w:szCs w:val="24"/>
                <w:u w:val="single"/>
              </w:rPr>
              <w:t>kai tā informācija, kura ir noteikta normatīvajos aktos un kuru ir iesniegusi attiecīgā atbildīga institūcija, kura nosaka datu apstrādes nolūku un apstrādājamo datu apjomu, tikai attiecīgā institūcija var izvērtēt un noteikt konkrēto publicējamo datu apjomu, kas ir nepieciešams attiecīgā mērķa sasniegšanai. Likumprojekts no</w:t>
            </w:r>
            <w:r w:rsidR="008C7034" w:rsidRPr="004C02D7">
              <w:rPr>
                <w:rFonts w:ascii="Times New Roman" w:hAnsi="Times New Roman"/>
                <w:sz w:val="24"/>
                <w:szCs w:val="24"/>
                <w:u w:val="single"/>
              </w:rPr>
              <w:t>teic</w:t>
            </w:r>
            <w:r w:rsidRPr="004C02D7">
              <w:rPr>
                <w:rFonts w:ascii="Times New Roman" w:hAnsi="Times New Roman"/>
                <w:sz w:val="24"/>
                <w:szCs w:val="24"/>
                <w:u w:val="single"/>
              </w:rPr>
              <w:t xml:space="preserve">, ka oficiālajā izdevumā publicētos datus oficiālā izdevuma izdevējs dzēš, pamatojoties uz Inspekcijas lēmumu vai pārziņa pamatotu lēmumu, kas apliecina, ka datu </w:t>
            </w:r>
            <w:r w:rsidRPr="004C02D7">
              <w:rPr>
                <w:rFonts w:ascii="Times New Roman" w:hAnsi="Times New Roman"/>
                <w:sz w:val="24"/>
                <w:szCs w:val="24"/>
                <w:u w:val="single"/>
              </w:rPr>
              <w:lastRenderedPageBreak/>
              <w:t xml:space="preserve">apstrāde, publicējot tos oficiālajā izdevumā, neatbilst Datu regulas noteikumiem. Tādējādi likumprojektā ir paredzēta iespēja pašam pārzinim, kas sniedz informāciju oficiālajām izdevumam, pēc savas iniciatīvas vai pēc datu subjekta pieprasījuma, kad persona izmanto tiesības iebilst pret datu apstrādi, ierobežot un labot tos, vai prasa dzēst datus, lūgt oficiālo izdevumu labot datus vai dzēst tos, ja izvērtējuma rezultātā tiek secināts, ka dati ir neprecīzi, vai ir notikusi Regulai neatbilstoša datu apstrāde, un proti, dati ir publicēti lielākā apjomā, nekā tas ir nepieciešams nolūka sasniegšanai vai arī attiecīgais nolūks ir sasniedzams bez personas datu publicēšanas. Ņemot vērā nepieciešamību līdzsvarot personas tiesības uz informāciju, sabiedrības intereses iegūt attiecīgo informāciju un personas tiesības uz privāto dzīvi, pieprasot oficiālās publikācijas labošanu un datu dzēšanu, būtu jāvērtē vai datu subjekta tiesību uz privāto dzīvi aizskārums ir lielāks nekā sabiedrības ieguvums no oficiālās publikācijas nemainīguma. Tas būtu jādara gan institūcijai, kura iesniedz personas datus publikācijai, gan Inspekcijai. </w:t>
            </w:r>
          </w:p>
          <w:p w14:paraId="102F1CC6" w14:textId="77777777" w:rsidR="00480F2F" w:rsidRPr="004C02D7" w:rsidRDefault="00480F2F" w:rsidP="00480F2F">
            <w:pPr>
              <w:spacing w:line="240" w:lineRule="auto"/>
              <w:jc w:val="both"/>
              <w:rPr>
                <w:rFonts w:ascii="Times New Roman" w:hAnsi="Times New Roman"/>
                <w:sz w:val="24"/>
                <w:szCs w:val="24"/>
              </w:rPr>
            </w:pPr>
            <w:r w:rsidRPr="004C02D7">
              <w:rPr>
                <w:rFonts w:ascii="Times New Roman" w:hAnsi="Times New Roman"/>
                <w:sz w:val="24"/>
                <w:szCs w:val="24"/>
                <w:u w:val="single"/>
              </w:rPr>
              <w:t>Likumprojektā ietvertais regulējums nodrošinās līdzsvaru starp personas tiesībām uz privāto dzīvi un tiesībām informāciju, saglabājot uzticamību oficiālajai publikācijai un nodrošinot personu tiesības paļauties uz oficiālās publikācijas nemainīgumu un iespēju aizsargāt savas leģitīmas intereses</w:t>
            </w:r>
            <w:r w:rsidRPr="004C02D7">
              <w:rPr>
                <w:rFonts w:ascii="Times New Roman" w:hAnsi="Times New Roman"/>
                <w:sz w:val="24"/>
                <w:szCs w:val="24"/>
              </w:rPr>
              <w:t>.</w:t>
            </w:r>
          </w:p>
          <w:p w14:paraId="7A6FA15B" w14:textId="77777777" w:rsidR="00DF3141" w:rsidRPr="004C02D7" w:rsidRDefault="34BF6E9C" w:rsidP="34BF6E9C">
            <w:pPr>
              <w:spacing w:after="0" w:line="240" w:lineRule="auto"/>
              <w:jc w:val="both"/>
              <w:rPr>
                <w:rFonts w:ascii="Times New Roman" w:hAnsi="Times New Roman"/>
                <w:sz w:val="24"/>
                <w:szCs w:val="24"/>
              </w:rPr>
            </w:pPr>
            <w:r w:rsidRPr="004C02D7">
              <w:rPr>
                <w:rFonts w:ascii="Times New Roman" w:hAnsi="Times New Roman"/>
                <w:sz w:val="24"/>
                <w:szCs w:val="24"/>
              </w:rPr>
              <w:t xml:space="preserve">Regulas 8.panta pirmā daļa paredz, ja attiecībā uz informācijas sabiedrības pakalpojumu tiešu sniegšanu bērnam apstrādes pamats ir subjekta piekrišana, bērna personas datu apstrāde ir likumīga, ja bērns ir vismaz 16 gadus vecs. Ja bērns ir jaunāks par 16 gadiem, šāda apstrāde ir likumīga tikai tad un tādā apmērā, ja piekrišanu ir devusi vai apstiprinājusi persona, kurai ir vecāku atbildība par bērnu. Savukārt minētā panta otrā daļa, paredz, dalībvalstis minētajiem nolūkiem ar likumu var paredzēt jaunāku vecumu, ar noteikumu, ka šāds jaunāks vecums nav mazāks par 13 gadiem. Ņemot vērā, ka informācijas sabiedrības pakalpojumi tiek sniegti interneta vidē un informācijas tehnoloģiju vidē, būtu nepieciešams censties veidot harmonizēto regulējumu ES teritorijā, līdz ar to izvēloties vai Regulā paredzēto maksimālo (16) vai minimālo (13) vecuma slieksni, kā arī nodrošināt tādu regulējumu, kas atbilst situācijai praksē attiecībā uz attiecīgo pakalpojumu (tai skaitā sociālo tīklu) izmantošanu mūsdienu dzīvē. </w:t>
            </w:r>
          </w:p>
          <w:p w14:paraId="278E2090" w14:textId="77777777" w:rsidR="00FF3B61" w:rsidRPr="004C02D7" w:rsidRDefault="34BF6E9C" w:rsidP="34BF6E9C">
            <w:pPr>
              <w:spacing w:after="0" w:line="240" w:lineRule="auto"/>
              <w:jc w:val="both"/>
              <w:rPr>
                <w:rFonts w:ascii="Times New Roman" w:hAnsi="Times New Roman"/>
                <w:sz w:val="24"/>
                <w:szCs w:val="24"/>
              </w:rPr>
            </w:pPr>
            <w:r w:rsidRPr="004C02D7">
              <w:rPr>
                <w:rFonts w:ascii="Times New Roman" w:hAnsi="Times New Roman"/>
                <w:sz w:val="24"/>
                <w:szCs w:val="24"/>
              </w:rPr>
              <w:t xml:space="preserve">Nacionālajā līmenī pastāv dažāds regulējums attiecībā uz nepilngadīgās personas tiesībām un pienākumiem. Saskaņā ar Bērnu tiesību aizsardzības likuma 3.panta pirmo daļu bērns ir persona, kas nav sasniegusi 18 gadu vecumu, izņemot tās personas, kuras saskaņā ar likumu ir izsludinātas par pilngadīgām vai stājušās laulībā pirms 18 gadu vecuma. Savukārt atbilstoši Jaunatnes likuma 1.pantam jaunieši ir personas vecumā no 13 līdz 25gadiem. Līdz ar to arī nacionālajā līmenī tiek nošķirts vecums 13 gadi, kas dod bērnam atšķirīgu statusu, tādējādi nosakot, ka </w:t>
            </w:r>
            <w:r w:rsidRPr="004C02D7">
              <w:rPr>
                <w:rFonts w:ascii="Times New Roman" w:hAnsi="Times New Roman"/>
                <w:sz w:val="24"/>
                <w:szCs w:val="24"/>
              </w:rPr>
              <w:lastRenderedPageBreak/>
              <w:t xml:space="preserve">cilvēks ir sasniedzis noteikto vecumu, kad var pieņemt lēmumus arī patstāvīgi. Saskaņā ar Pacienu tiesību likuma 13.panta pirmā un otrā daļa paredz, ka nepilngadīga pacienta (līdz 14 gadu vecumam) ārstniecība pieļaujama, ja viņa likumiskais pārstāvis par to ir informēts un devis savu piekrišanu. Nepilngadīgam pacientam ir tiesības tikt uzklausītam un atbilstoši savam vecumam un briedumam piedalīties ar ārstniecību saistītā lēmuma pieņemšanā. Nepilngadīga pacienta (no 14 gadu vecuma) ārstniecība ir pieļaujama, ja saņemta viņa piekrišana, izņemot šā likuma 7.panta astotajā daļā noteikto. Līdz ar to attiecībā uz personas veselības aprūpi tiek pieļauts, ka nepilngadīgā persona 14 gadu vecumā ir pietiekami nobriedusi, lai noteiktajos gadījumos lemtu par savu veselības aprūpi. </w:t>
            </w:r>
          </w:p>
          <w:p w14:paraId="1283FB93" w14:textId="77777777" w:rsidR="00FF3B61" w:rsidRPr="004C02D7" w:rsidRDefault="34BF6E9C" w:rsidP="34BF6E9C">
            <w:pPr>
              <w:spacing w:after="0" w:line="240" w:lineRule="auto"/>
              <w:jc w:val="both"/>
              <w:rPr>
                <w:rFonts w:ascii="Times New Roman" w:hAnsi="Times New Roman"/>
                <w:sz w:val="24"/>
                <w:szCs w:val="24"/>
              </w:rPr>
            </w:pPr>
            <w:r w:rsidRPr="004C02D7">
              <w:rPr>
                <w:rFonts w:ascii="Times New Roman" w:hAnsi="Times New Roman"/>
                <w:sz w:val="24"/>
                <w:szCs w:val="24"/>
              </w:rPr>
              <w:t xml:space="preserve">Savukārt atbilstoši Krimināllikuma 11.pantam pie kriminālatbildības saucama fiziskā persona, kas līdz noziedzīga nodarījuma izdarīšanas dienai sasniegusi četrpadsmit gadu vecumu. Tādējādi paredzot, ka 14 gadu vecumā persona ir gana nobriedusi, lai uzņemtos atbildību par tās izdarīto noziedzīgo nodarījumu. </w:t>
            </w:r>
          </w:p>
          <w:p w14:paraId="6C56DFE9" w14:textId="77777777" w:rsidR="0026257F" w:rsidRPr="004C02D7" w:rsidRDefault="34BF6E9C" w:rsidP="34BF6E9C">
            <w:pPr>
              <w:spacing w:after="0" w:line="240" w:lineRule="auto"/>
              <w:jc w:val="both"/>
              <w:rPr>
                <w:rFonts w:ascii="Times New Roman" w:hAnsi="Times New Roman"/>
                <w:sz w:val="24"/>
                <w:szCs w:val="24"/>
              </w:rPr>
            </w:pPr>
            <w:r w:rsidRPr="004C02D7">
              <w:rPr>
                <w:rFonts w:ascii="Times New Roman" w:hAnsi="Times New Roman"/>
                <w:sz w:val="24"/>
                <w:szCs w:val="24"/>
              </w:rPr>
              <w:t xml:space="preserve">Likumā “Par sociālo drošību” 17.panta pirmā daļa paredz, ka persona, kura ir sasniegusi 15 gadu vecumu, var iesniegt pieprasījumu pēc sociāliem pakalpojumiem un tos saņemt (sociālā rīcībspēja). Administratīvā procesā un civilprocesā personai, kas sasniegusi 15 gadu vecumu, ir procesuālā rīcībspēja. </w:t>
            </w:r>
          </w:p>
          <w:p w14:paraId="5BD8DF9C" w14:textId="77777777" w:rsidR="0026257F" w:rsidRPr="004C02D7" w:rsidRDefault="34BF6E9C" w:rsidP="34BF6E9C">
            <w:pPr>
              <w:spacing w:after="0" w:line="240" w:lineRule="auto"/>
              <w:jc w:val="both"/>
              <w:rPr>
                <w:rFonts w:ascii="Times New Roman" w:hAnsi="Times New Roman"/>
                <w:sz w:val="24"/>
                <w:szCs w:val="24"/>
              </w:rPr>
            </w:pPr>
            <w:r w:rsidRPr="004C02D7">
              <w:rPr>
                <w:rFonts w:ascii="Times New Roman" w:hAnsi="Times New Roman"/>
                <w:sz w:val="24"/>
                <w:szCs w:val="24"/>
              </w:rPr>
              <w:t xml:space="preserve">Oficiālās elektroniskās adreses likuma 5.panta otrā daļa paredz, ka oficiālo elektronisko adresi var izmantot iedzīvotāju reģistrā reģistrēta fiziskā persona no 14 gadu vecuma. Tādējādi valsts jau ir noteikusi, ka arī personas, kuras ir jaunākas par 16 gadiem, var izmantot informācijas sabiedrības pakalpojumus patstāvīgi. </w:t>
            </w:r>
          </w:p>
          <w:p w14:paraId="2A074827" w14:textId="77777777" w:rsidR="005B7961" w:rsidRPr="004C02D7" w:rsidRDefault="34BF6E9C" w:rsidP="34BF6E9C">
            <w:pPr>
              <w:spacing w:after="0" w:line="240" w:lineRule="auto"/>
              <w:jc w:val="both"/>
              <w:rPr>
                <w:rFonts w:ascii="Times New Roman" w:hAnsi="Times New Roman"/>
                <w:sz w:val="24"/>
                <w:szCs w:val="24"/>
              </w:rPr>
            </w:pPr>
            <w:r w:rsidRPr="004C02D7">
              <w:rPr>
                <w:rFonts w:ascii="Times New Roman" w:hAnsi="Times New Roman"/>
                <w:sz w:val="24"/>
                <w:szCs w:val="24"/>
              </w:rPr>
              <w:t xml:space="preserve">Ņemot vērā, ka nacionālajos normatīvajos aktos ir paredzēta iespēja bērnam patstāvīgi izvērtēt attiecīgas situācijas un pieņemt lēmumus vecumā līdz 16 gadiem, ir iespējams Latvijā noteikt mazāko vecumu patstāvīgai piekrišanas sniegšanai attiecībā uz informācijas sabiedrības pakalpojumu nodrošināšanu. Informācijas sabiedrības pakalpojumos ietilpst arī sociālo tīklu lietošana, piemērām draugiem.lv vai Facebook, e-pasta lietošana vai attiecīgo mobilo aplikāciju lietošana. Atstājot Regulā noteikto 16 gadu vecumu, tiks veidota situācija, ka bērnam būs piešķirtas tiesības lemt par jautājumiem, kas attiecās uz viņa veselību, sociālo pakalpojumu sniegšanu, viņš var tikt saukts pie kriminālatbildības, bet joprojām netiek uzskatīts par pietiekami nobriedušo, lai patstāvīgi reģistrētu elektronisko pastu vai, piemērām, profilu draugiem.lv. </w:t>
            </w:r>
          </w:p>
          <w:p w14:paraId="7467C9E5" w14:textId="77777777" w:rsidR="009B67A3" w:rsidRPr="004C02D7" w:rsidRDefault="009B67A3" w:rsidP="009B67A3">
            <w:pPr>
              <w:spacing w:after="0" w:line="240" w:lineRule="auto"/>
              <w:jc w:val="both"/>
              <w:rPr>
                <w:rFonts w:ascii="Times New Roman" w:hAnsi="Times New Roman"/>
                <w:sz w:val="24"/>
                <w:szCs w:val="24"/>
                <w:u w:val="single"/>
              </w:rPr>
            </w:pPr>
            <w:r w:rsidRPr="004C02D7">
              <w:rPr>
                <w:rFonts w:ascii="Times New Roman" w:hAnsi="Times New Roman"/>
                <w:sz w:val="24"/>
                <w:szCs w:val="24"/>
                <w:u w:val="single"/>
              </w:rPr>
              <w:t xml:space="preserve">Regula paredz dalībvalstīm izvēlēties attiecīgo vecuma slieksni. Tieslietu ministrija, ņemot vērā jau esošo normatīvo regulējumu, secina, ka pastāv ļoti daudz gadījumu, kad normatīvo aktu līmenī personām, kuras ir jaunākas par 16 gadiem, piešķirtas patstāvīgas tiesības pašiem pieņemt lēmumus un uzņemties atbildību. Minētais nozīmē, ka valsts normatīvajos aktos jau ir parādījusi, ka attiecīga brieduma pakāpe var tikt sasniegta arī līdz 16 gadiem. </w:t>
            </w:r>
          </w:p>
          <w:p w14:paraId="4CB94C34" w14:textId="77777777" w:rsidR="009B67A3" w:rsidRPr="004C02D7" w:rsidRDefault="009B67A3" w:rsidP="009B67A3">
            <w:pPr>
              <w:spacing w:after="0" w:line="240" w:lineRule="auto"/>
              <w:jc w:val="both"/>
              <w:rPr>
                <w:rFonts w:ascii="Times New Roman" w:hAnsi="Times New Roman"/>
                <w:sz w:val="24"/>
                <w:szCs w:val="24"/>
                <w:u w:val="single"/>
              </w:rPr>
            </w:pPr>
            <w:r w:rsidRPr="004C02D7">
              <w:rPr>
                <w:rFonts w:ascii="Times New Roman" w:hAnsi="Times New Roman"/>
                <w:sz w:val="24"/>
                <w:szCs w:val="24"/>
                <w:u w:val="single"/>
              </w:rPr>
              <w:lastRenderedPageBreak/>
              <w:t>Ņemot vērā, ka Regula ir tieši piemērojams tiesību akts un apstākli, ka informācijas pakalpojumu sniegšana tiek veikta ar interneta starpniecību, kur ir praktiski neiespējami noteikt striktas teritoriālās robežas, ir jāveicina vienveidīga tiesību normu piemērošana un jāpieturas pie maksimāliem vai minimāliem sliekšņiem, kuri ir noteikti Regulā. Piemērām arī Īrija, Igaunija un Spānija plāno ieviest samazināto vecumu - 13 gadi.</w:t>
            </w:r>
          </w:p>
          <w:p w14:paraId="7BAD4406" w14:textId="77777777" w:rsidR="001B1647" w:rsidRPr="004C02D7" w:rsidRDefault="34BF6E9C" w:rsidP="34BF6E9C">
            <w:pPr>
              <w:spacing w:after="0" w:line="240" w:lineRule="auto"/>
              <w:jc w:val="both"/>
              <w:rPr>
                <w:rFonts w:ascii="Times New Roman" w:hAnsi="Times New Roman"/>
                <w:sz w:val="24"/>
                <w:szCs w:val="24"/>
              </w:rPr>
            </w:pPr>
            <w:r w:rsidRPr="004C02D7">
              <w:rPr>
                <w:rFonts w:ascii="Times New Roman" w:hAnsi="Times New Roman"/>
                <w:sz w:val="24"/>
                <w:szCs w:val="24"/>
              </w:rPr>
              <w:t xml:space="preserve">Likumprojektā, ieviešot Regulas 8.pantā noteikto attiecībā uz informācijas sabiedrības pakalpojumu nodrošināšanu bērniem, ir paredzēts, ka sabiedrības pakalpojumu tiešai sniegšanai bērna piekrišana ir uzskatāma par pamatu datu apstrādei un bērna datu apstrāde ir likumīga, ja bērns ir vismaz 13 gadus vecs. Savukārt līdz attiecīgā vecuma sasniegšanai piekrišanu var sniegt vecāki vai citi likumiskie aizbildņi. </w:t>
            </w:r>
          </w:p>
          <w:p w14:paraId="411791EA" w14:textId="77777777" w:rsidR="008C7034" w:rsidRPr="004C02D7" w:rsidRDefault="008C7034" w:rsidP="34BF6E9C">
            <w:pPr>
              <w:spacing w:line="240" w:lineRule="auto"/>
              <w:jc w:val="both"/>
              <w:rPr>
                <w:rFonts w:ascii="Times New Roman" w:hAnsi="Times New Roman"/>
                <w:b/>
                <w:bCs/>
                <w:color w:val="000000" w:themeColor="text1"/>
                <w:sz w:val="24"/>
                <w:szCs w:val="24"/>
              </w:rPr>
            </w:pPr>
          </w:p>
          <w:p w14:paraId="4045A20A" w14:textId="77777777" w:rsidR="001B1647" w:rsidRPr="004C02D7" w:rsidRDefault="34BF6E9C" w:rsidP="34BF6E9C">
            <w:pPr>
              <w:spacing w:line="240" w:lineRule="auto"/>
              <w:jc w:val="both"/>
              <w:rPr>
                <w:rFonts w:ascii="Times New Roman" w:hAnsi="Times New Roman"/>
                <w:b/>
                <w:bCs/>
                <w:color w:val="000000" w:themeColor="text1"/>
                <w:sz w:val="24"/>
                <w:szCs w:val="24"/>
              </w:rPr>
            </w:pPr>
            <w:r w:rsidRPr="004C02D7">
              <w:rPr>
                <w:rFonts w:ascii="Times New Roman" w:hAnsi="Times New Roman"/>
                <w:b/>
                <w:bCs/>
                <w:color w:val="000000" w:themeColor="text1"/>
                <w:sz w:val="24"/>
                <w:szCs w:val="24"/>
              </w:rPr>
              <w:t>Administratīvā atbildība</w:t>
            </w:r>
          </w:p>
          <w:p w14:paraId="4A661FEA" w14:textId="77777777" w:rsidR="009A0595" w:rsidRPr="004C02D7" w:rsidRDefault="34BF6E9C" w:rsidP="34BF6E9C">
            <w:pPr>
              <w:spacing w:line="240" w:lineRule="auto"/>
              <w:jc w:val="both"/>
              <w:rPr>
                <w:rFonts w:ascii="Times New Roman" w:hAnsi="Times New Roman"/>
                <w:sz w:val="24"/>
                <w:szCs w:val="24"/>
                <w:lang w:eastAsia="lv-LV"/>
              </w:rPr>
            </w:pPr>
            <w:r w:rsidRPr="004C02D7">
              <w:rPr>
                <w:rFonts w:ascii="Times New Roman" w:hAnsi="Times New Roman"/>
                <w:sz w:val="24"/>
                <w:szCs w:val="24"/>
                <w:lang w:eastAsia="lv-LV"/>
              </w:rPr>
              <w:t>Regulas 83.panta pirmā daļa paredz, ka katra uzraudzības iestāde nodrošina, ka par Regulas pārkāpumiem saskaņā ar šo pantu paredzēto administratīvo naudas sodu piemērošana katrā konkrētā gadījumā ir iedarbīga, samērīga un atturoša. Minētā panta ceturtajā, piektajā un sestajā daļā ir uzskatīti pārkāpumi un administratīvie sodi, kurus piemēro, ja pārziņa vai apstrādātāja darbībā ir konstatēti Regulas pārkāpumi. Līdz ar to administratīvie sodi par Regulas pārkāpumiem ir noteikti Regulā un tie netiks iekļauti nacionālajā regulējumā. Ņemot vērā minēto,</w:t>
            </w:r>
            <w:r w:rsidR="00B55B96" w:rsidRPr="004C02D7">
              <w:rPr>
                <w:rFonts w:ascii="Times New Roman" w:hAnsi="Times New Roman"/>
                <w:sz w:val="24"/>
                <w:szCs w:val="24"/>
                <w:lang w:eastAsia="lv-LV"/>
              </w:rPr>
              <w:t xml:space="preserve"> </w:t>
            </w:r>
            <w:r w:rsidRPr="004C02D7">
              <w:rPr>
                <w:rFonts w:ascii="Times New Roman" w:hAnsi="Times New Roman"/>
                <w:sz w:val="24"/>
                <w:szCs w:val="24"/>
                <w:lang w:eastAsia="lv-LV"/>
              </w:rPr>
              <w:t>Administratīvo pārkāpumu kodeksā paredzētie sodi (204</w:t>
            </w:r>
            <w:r w:rsidRPr="004C02D7">
              <w:rPr>
                <w:rFonts w:ascii="Times New Roman" w:hAnsi="Times New Roman"/>
                <w:sz w:val="24"/>
                <w:szCs w:val="24"/>
                <w:vertAlign w:val="superscript"/>
                <w:lang w:eastAsia="lv-LV"/>
              </w:rPr>
              <w:t>7</w:t>
            </w:r>
            <w:r w:rsidRPr="004C02D7">
              <w:rPr>
                <w:rFonts w:ascii="Times New Roman" w:hAnsi="Times New Roman"/>
                <w:sz w:val="24"/>
                <w:szCs w:val="24"/>
                <w:lang w:eastAsia="lv-LV"/>
              </w:rPr>
              <w:t>., 204</w:t>
            </w:r>
            <w:r w:rsidRPr="004C02D7">
              <w:rPr>
                <w:rFonts w:ascii="Times New Roman" w:hAnsi="Times New Roman"/>
                <w:sz w:val="24"/>
                <w:szCs w:val="24"/>
                <w:vertAlign w:val="superscript"/>
                <w:lang w:eastAsia="lv-LV"/>
              </w:rPr>
              <w:t>8</w:t>
            </w:r>
            <w:r w:rsidRPr="004C02D7">
              <w:rPr>
                <w:rFonts w:ascii="Times New Roman" w:hAnsi="Times New Roman"/>
                <w:sz w:val="24"/>
                <w:szCs w:val="24"/>
                <w:lang w:eastAsia="lv-LV"/>
              </w:rPr>
              <w:t>., 204</w:t>
            </w:r>
            <w:r w:rsidRPr="004C02D7">
              <w:rPr>
                <w:rFonts w:ascii="Times New Roman" w:hAnsi="Times New Roman"/>
                <w:sz w:val="24"/>
                <w:szCs w:val="24"/>
                <w:vertAlign w:val="superscript"/>
                <w:lang w:eastAsia="lv-LV"/>
              </w:rPr>
              <w:t>9</w:t>
            </w:r>
            <w:r w:rsidRPr="004C02D7">
              <w:rPr>
                <w:rFonts w:ascii="Times New Roman" w:hAnsi="Times New Roman"/>
                <w:sz w:val="24"/>
                <w:szCs w:val="24"/>
                <w:lang w:eastAsia="lv-LV"/>
              </w:rPr>
              <w:t>., 204</w:t>
            </w:r>
            <w:r w:rsidRPr="004C02D7">
              <w:rPr>
                <w:rFonts w:ascii="Times New Roman" w:hAnsi="Times New Roman"/>
                <w:sz w:val="24"/>
                <w:szCs w:val="24"/>
                <w:vertAlign w:val="superscript"/>
                <w:lang w:eastAsia="lv-LV"/>
              </w:rPr>
              <w:t>11</w:t>
            </w:r>
            <w:r w:rsidRPr="004C02D7">
              <w:rPr>
                <w:rFonts w:ascii="Times New Roman" w:hAnsi="Times New Roman"/>
                <w:sz w:val="24"/>
                <w:szCs w:val="24"/>
                <w:lang w:eastAsia="lv-LV"/>
              </w:rPr>
              <w:t>.pants) par personas datu aizsardzības pārkāpumiem,</w:t>
            </w:r>
            <w:r w:rsidR="00C45ACE" w:rsidRPr="004C02D7">
              <w:rPr>
                <w:rFonts w:ascii="Times New Roman" w:hAnsi="Times New Roman"/>
                <w:sz w:val="24"/>
                <w:szCs w:val="24"/>
                <w:lang w:eastAsia="lv-LV"/>
              </w:rPr>
              <w:t xml:space="preserve"> </w:t>
            </w:r>
            <w:r w:rsidRPr="004C02D7">
              <w:rPr>
                <w:rFonts w:ascii="Times New Roman" w:hAnsi="Times New Roman"/>
                <w:sz w:val="24"/>
                <w:szCs w:val="24"/>
                <w:lang w:eastAsia="lv-LV"/>
              </w:rPr>
              <w:t>sākot ar Regulas piemērošanas uzsākšanas brīdi, vairāk netiks piemēroti attiecībā uz privātpersonām, veicot attiecīgos grozījumus nacionālajos normatīvajos aktos.</w:t>
            </w:r>
          </w:p>
          <w:p w14:paraId="4AE33C62" w14:textId="77777777" w:rsidR="005B7C41" w:rsidRPr="004C02D7" w:rsidRDefault="005B7C41" w:rsidP="34BF6E9C">
            <w:pPr>
              <w:spacing w:line="240" w:lineRule="auto"/>
              <w:jc w:val="both"/>
              <w:rPr>
                <w:rFonts w:ascii="Times New Roman" w:hAnsi="Times New Roman"/>
                <w:sz w:val="24"/>
                <w:szCs w:val="24"/>
              </w:rPr>
            </w:pPr>
            <w:r w:rsidRPr="004C02D7">
              <w:rPr>
                <w:rFonts w:ascii="Times New Roman" w:hAnsi="Times New Roman"/>
                <w:sz w:val="24"/>
                <w:szCs w:val="24"/>
                <w:lang w:eastAsia="lv-LV"/>
              </w:rPr>
              <w:t xml:space="preserve">Savukārt </w:t>
            </w:r>
            <w:r w:rsidR="00CE5692" w:rsidRPr="004C02D7">
              <w:rPr>
                <w:rFonts w:ascii="Times New Roman" w:hAnsi="Times New Roman"/>
                <w:sz w:val="24"/>
                <w:szCs w:val="24"/>
                <w:lang w:eastAsia="lv-LV"/>
              </w:rPr>
              <w:t>Regulas 83.</w:t>
            </w:r>
            <w:r w:rsidRPr="004C02D7">
              <w:rPr>
                <w:rFonts w:ascii="Times New Roman" w:hAnsi="Times New Roman"/>
                <w:sz w:val="24"/>
                <w:szCs w:val="24"/>
                <w:lang w:eastAsia="lv-LV"/>
              </w:rPr>
              <w:t>panta</w:t>
            </w:r>
            <w:r w:rsidR="008C7034" w:rsidRPr="004C02D7">
              <w:rPr>
                <w:rFonts w:ascii="Times New Roman" w:hAnsi="Times New Roman"/>
                <w:sz w:val="24"/>
                <w:szCs w:val="24"/>
                <w:lang w:eastAsia="lv-LV"/>
              </w:rPr>
              <w:t xml:space="preserve"> </w:t>
            </w:r>
            <w:r w:rsidRPr="004C02D7">
              <w:rPr>
                <w:rFonts w:ascii="Times New Roman" w:hAnsi="Times New Roman"/>
                <w:sz w:val="24"/>
                <w:szCs w:val="24"/>
                <w:lang w:eastAsia="lv-LV"/>
              </w:rPr>
              <w:t>septītā daļa</w:t>
            </w:r>
            <w:r w:rsidR="003105CF" w:rsidRPr="004C02D7">
              <w:rPr>
                <w:rFonts w:ascii="Times New Roman" w:hAnsi="Times New Roman"/>
                <w:sz w:val="24"/>
                <w:szCs w:val="24"/>
                <w:lang w:eastAsia="lv-LV"/>
              </w:rPr>
              <w:t xml:space="preserve"> paredz, ka katra dalībvalsts var izstrādāt noteikumus par to, vai un līdz kādam apjomam administratīvos naudas sodus var piemērot publiskām iestādēm un struktūrām, </w:t>
            </w:r>
            <w:r w:rsidRPr="004C02D7">
              <w:rPr>
                <w:rFonts w:ascii="Times New Roman" w:hAnsi="Times New Roman"/>
                <w:sz w:val="24"/>
                <w:szCs w:val="24"/>
                <w:lang w:eastAsia="lv-LV"/>
              </w:rPr>
              <w:t>kuras izveidotas</w:t>
            </w:r>
            <w:r w:rsidR="003105CF" w:rsidRPr="004C02D7">
              <w:rPr>
                <w:rFonts w:ascii="Times New Roman" w:hAnsi="Times New Roman"/>
                <w:sz w:val="24"/>
                <w:szCs w:val="24"/>
                <w:lang w:eastAsia="lv-LV"/>
              </w:rPr>
              <w:t xml:space="preserve"> minētajā dalībvalstī. </w:t>
            </w:r>
            <w:r w:rsidRPr="004C02D7">
              <w:rPr>
                <w:rFonts w:ascii="Times New Roman" w:hAnsi="Times New Roman"/>
                <w:sz w:val="24"/>
                <w:szCs w:val="24"/>
                <w:lang w:eastAsia="lv-LV"/>
              </w:rPr>
              <w:t xml:space="preserve">Valsts iestādes tapāt kā privātpersonas veic personas datu apstrādi, līdz ar to būtu jāparedz arī valsts institūciju atbildība par Regulas pārkāpumiem. </w:t>
            </w:r>
            <w:r w:rsidRPr="004C02D7">
              <w:rPr>
                <w:rFonts w:ascii="Times New Roman" w:hAnsi="Times New Roman"/>
                <w:sz w:val="24"/>
                <w:szCs w:val="24"/>
              </w:rPr>
              <w:t>Atbilstoši Valsts pārvaldes iekārtas likuma</w:t>
            </w:r>
            <w:r w:rsidR="001B1207" w:rsidRPr="004C02D7">
              <w:rPr>
                <w:rFonts w:ascii="Times New Roman" w:hAnsi="Times New Roman"/>
                <w:sz w:val="24"/>
                <w:szCs w:val="24"/>
              </w:rPr>
              <w:t xml:space="preserve"> (turpmāk - VPIL)</w:t>
            </w:r>
            <w:r w:rsidRPr="004C02D7">
              <w:rPr>
                <w:rFonts w:ascii="Times New Roman" w:hAnsi="Times New Roman"/>
                <w:sz w:val="24"/>
                <w:szCs w:val="24"/>
              </w:rPr>
              <w:t xml:space="preserve">1.panta 1.punktā noteiktajam publiska persona ir </w:t>
            </w:r>
            <w:r w:rsidRPr="004C02D7">
              <w:rPr>
                <w:rFonts w:ascii="Times New Roman" w:hAnsi="Times New Roman"/>
                <w:sz w:val="24"/>
                <w:szCs w:val="24"/>
                <w:u w:val="single"/>
              </w:rPr>
              <w:t>Latvijas Republika</w:t>
            </w:r>
            <w:r w:rsidRPr="004C02D7">
              <w:rPr>
                <w:rFonts w:ascii="Times New Roman" w:hAnsi="Times New Roman"/>
                <w:sz w:val="24"/>
                <w:szCs w:val="24"/>
              </w:rPr>
              <w:t xml:space="preserve"> kā sākotnējā publisko tiesību juridiskā persona un </w:t>
            </w:r>
            <w:r w:rsidRPr="004C02D7">
              <w:rPr>
                <w:rFonts w:ascii="Times New Roman" w:hAnsi="Times New Roman"/>
                <w:sz w:val="24"/>
                <w:szCs w:val="24"/>
                <w:u w:val="single"/>
              </w:rPr>
              <w:t>atvasinātas publiskas personas</w:t>
            </w:r>
            <w:r w:rsidRPr="004C02D7">
              <w:rPr>
                <w:rFonts w:ascii="Times New Roman" w:hAnsi="Times New Roman"/>
                <w:sz w:val="24"/>
                <w:szCs w:val="24"/>
              </w:rPr>
              <w:t>. Tās darbojas saskaņā ar publisko tiesību principiem.</w:t>
            </w:r>
            <w:r w:rsidR="008C7034" w:rsidRPr="004C02D7">
              <w:rPr>
                <w:rFonts w:ascii="Times New Roman" w:hAnsi="Times New Roman"/>
                <w:sz w:val="24"/>
                <w:szCs w:val="24"/>
              </w:rPr>
              <w:t xml:space="preserve"> </w:t>
            </w:r>
            <w:r w:rsidRPr="004C02D7">
              <w:rPr>
                <w:rFonts w:ascii="Times New Roman" w:hAnsi="Times New Roman"/>
                <w:sz w:val="24"/>
                <w:szCs w:val="24"/>
              </w:rPr>
              <w:t xml:space="preserve">Latvijas Republika ("valsts" šaurākā izpratne) </w:t>
            </w:r>
            <w:r w:rsidRPr="004C02D7">
              <w:rPr>
                <w:rFonts w:ascii="Times New Roman" w:hAnsi="Times New Roman"/>
                <w:sz w:val="24"/>
                <w:szCs w:val="24"/>
                <w:u w:val="single"/>
              </w:rPr>
              <w:t>rīkojas ar iestāžu starpniecību</w:t>
            </w:r>
            <w:r w:rsidRPr="004C02D7">
              <w:rPr>
                <w:rFonts w:ascii="Times New Roman" w:hAnsi="Times New Roman"/>
                <w:sz w:val="24"/>
                <w:szCs w:val="24"/>
              </w:rPr>
              <w:t xml:space="preserve">, kuru darbība un atbildība ir pierēķināta Latvijas Republikai ("valstij" šaurākā izpratne). Uz pašvaldību un citu atvasināto publisko tiesību juridisko personu iestādēm (t.i., pastarpinātās pārvaldes iestādes) </w:t>
            </w:r>
            <w:r w:rsidR="001B1207" w:rsidRPr="004C02D7">
              <w:rPr>
                <w:rFonts w:ascii="Times New Roman" w:hAnsi="Times New Roman"/>
                <w:sz w:val="24"/>
                <w:szCs w:val="24"/>
              </w:rPr>
              <w:t>Valsts pārvaldes iekārtas</w:t>
            </w:r>
            <w:r w:rsidRPr="004C02D7">
              <w:rPr>
                <w:rFonts w:ascii="Times New Roman" w:hAnsi="Times New Roman"/>
                <w:sz w:val="24"/>
                <w:szCs w:val="24"/>
              </w:rPr>
              <w:t xml:space="preserve"> attiecas tiktāl, ciktāl speciālie </w:t>
            </w:r>
            <w:r w:rsidRPr="004C02D7">
              <w:rPr>
                <w:rFonts w:ascii="Times New Roman" w:hAnsi="Times New Roman"/>
                <w:sz w:val="24"/>
                <w:szCs w:val="24"/>
              </w:rPr>
              <w:lastRenderedPageBreak/>
              <w:t>likumi nenosaka citādus noregulējumus</w:t>
            </w:r>
            <w:r w:rsidRPr="004C02D7">
              <w:rPr>
                <w:rStyle w:val="Vresatsauce"/>
                <w:rFonts w:ascii="Times New Roman" w:hAnsi="Times New Roman"/>
                <w:sz w:val="24"/>
                <w:szCs w:val="24"/>
              </w:rPr>
              <w:footnoteReference w:id="2"/>
            </w:r>
            <w:r w:rsidRPr="004C02D7">
              <w:rPr>
                <w:rFonts w:ascii="Times New Roman" w:hAnsi="Times New Roman"/>
                <w:sz w:val="24"/>
                <w:szCs w:val="24"/>
              </w:rPr>
              <w:t>.</w:t>
            </w:r>
            <w:r w:rsidR="001B1207" w:rsidRPr="004C02D7">
              <w:rPr>
                <w:rFonts w:ascii="Times New Roman" w:hAnsi="Times New Roman"/>
                <w:sz w:val="24"/>
                <w:szCs w:val="24"/>
              </w:rPr>
              <w:t xml:space="preserve"> VPIL 10.</w:t>
            </w:r>
            <w:r w:rsidRPr="004C02D7">
              <w:rPr>
                <w:rFonts w:ascii="Times New Roman" w:hAnsi="Times New Roman"/>
                <w:sz w:val="24"/>
                <w:szCs w:val="24"/>
              </w:rPr>
              <w:t>pants paredz, ka valsts pārvalde savā darbībā ievēro cilvēktiesības, darbojas sabiedrības interesēs un ka valsts pārvaldei, atsevišķai iestādei vai amatpersonai, īstenojot valsts pārvaldes funkcijas, nav savu interešu.</w:t>
            </w:r>
            <w:r w:rsidR="008C7034" w:rsidRPr="004C02D7">
              <w:rPr>
                <w:rFonts w:ascii="Times New Roman" w:hAnsi="Times New Roman"/>
                <w:sz w:val="24"/>
                <w:szCs w:val="24"/>
              </w:rPr>
              <w:t xml:space="preserve"> </w:t>
            </w:r>
            <w:r w:rsidRPr="004C02D7">
              <w:rPr>
                <w:rFonts w:ascii="Times New Roman" w:hAnsi="Times New Roman"/>
                <w:sz w:val="24"/>
                <w:szCs w:val="24"/>
              </w:rPr>
              <w:t xml:space="preserve">Tomēr ar to ir par maz. Pārvaldi nepieciešams uzbūvēt tā, ka pastāv efektīvs uzraudzības mehānisms, ka tiesiskuma princips tiek ievērots. Ar paļaušanos uz to, ka tiesiskuma princips tiks ievērots automātiski un brīvprātīgi, nepietiek. Ja nepastāv efektīvs tiesiskuma uzraudzības mehānisms, tad iestāde ir uzbūvēta kļūdaini. Valsts par šādu kļūdainu pārvaldes organizatorisko uzbūvi ir (arī materiāli) atbildīga. Viens pārvaldes darbības tiesiskuma nodrošināšanas mehānisms ir indivīda pārsūdzības tiesības </w:t>
            </w:r>
            <w:r w:rsidRPr="004C02D7">
              <w:rPr>
                <w:rFonts w:ascii="Times New Roman" w:hAnsi="Times New Roman"/>
                <w:b/>
                <w:bCs/>
                <w:sz w:val="24"/>
                <w:szCs w:val="24"/>
              </w:rPr>
              <w:t>tiesā</w:t>
            </w:r>
            <w:r w:rsidRPr="004C02D7">
              <w:rPr>
                <w:rFonts w:ascii="Times New Roman" w:hAnsi="Times New Roman"/>
                <w:sz w:val="24"/>
                <w:szCs w:val="24"/>
              </w:rPr>
              <w:t xml:space="preserve">. Tā ir pārvaldes darbības </w:t>
            </w:r>
            <w:r w:rsidRPr="004C02D7">
              <w:rPr>
                <w:rFonts w:ascii="Times New Roman" w:hAnsi="Times New Roman"/>
                <w:b/>
                <w:bCs/>
                <w:sz w:val="24"/>
                <w:szCs w:val="24"/>
              </w:rPr>
              <w:t>ārējā kontrole</w:t>
            </w:r>
            <w:r w:rsidRPr="004C02D7">
              <w:rPr>
                <w:rFonts w:ascii="Times New Roman" w:hAnsi="Times New Roman"/>
                <w:sz w:val="24"/>
                <w:szCs w:val="24"/>
              </w:rPr>
              <w:t xml:space="preserve">. Tomēr tā nav pietiekami efektīva, jo atkarīga no indivīda vēlmes cīnīties par savām tiesībām tiesā. Tādēļ, organizējot valsts pārvaldi, nepieciešams izveidot arī efektīvu </w:t>
            </w:r>
            <w:r w:rsidRPr="004C02D7">
              <w:rPr>
                <w:rFonts w:ascii="Times New Roman" w:hAnsi="Times New Roman"/>
                <w:b/>
                <w:bCs/>
                <w:sz w:val="24"/>
                <w:szCs w:val="24"/>
              </w:rPr>
              <w:t>interno tiesiskuma kontroles mehānismu</w:t>
            </w:r>
            <w:r w:rsidRPr="004C02D7">
              <w:rPr>
                <w:rFonts w:ascii="Times New Roman" w:hAnsi="Times New Roman"/>
                <w:sz w:val="24"/>
                <w:szCs w:val="24"/>
              </w:rPr>
              <w:t xml:space="preserve">. Tas parasti sastāv no trim "sektoriem" – </w:t>
            </w:r>
            <w:r w:rsidRPr="004C02D7">
              <w:rPr>
                <w:rFonts w:ascii="Times New Roman" w:hAnsi="Times New Roman"/>
                <w:i/>
                <w:iCs/>
                <w:sz w:val="24"/>
                <w:szCs w:val="24"/>
              </w:rPr>
              <w:t>qualitycheck</w:t>
            </w:r>
            <w:r w:rsidRPr="004C02D7">
              <w:rPr>
                <w:rFonts w:ascii="Times New Roman" w:hAnsi="Times New Roman"/>
                <w:sz w:val="24"/>
                <w:szCs w:val="24"/>
              </w:rPr>
              <w:t>, lēmuma pēckontroles un apstrīdēšanas mehānisma augstākā iestādē. Tie kopā nodrošina visaptverošu un efektīvu pārvaldes iekšējo kontroli (paškontroli)</w:t>
            </w:r>
            <w:r w:rsidRPr="004C02D7">
              <w:rPr>
                <w:rStyle w:val="Vresatsauce"/>
                <w:rFonts w:ascii="Times New Roman" w:hAnsi="Times New Roman"/>
                <w:sz w:val="24"/>
                <w:szCs w:val="24"/>
              </w:rPr>
              <w:footnoteReference w:id="3"/>
            </w:r>
            <w:r w:rsidRPr="004C02D7">
              <w:rPr>
                <w:rFonts w:ascii="Times New Roman" w:hAnsi="Times New Roman"/>
                <w:sz w:val="24"/>
                <w:szCs w:val="24"/>
              </w:rPr>
              <w:t>.</w:t>
            </w:r>
          </w:p>
          <w:p w14:paraId="0A90566B" w14:textId="3E5FCAAE" w:rsidR="005B7C41" w:rsidRPr="004C02D7" w:rsidRDefault="34BF6E9C" w:rsidP="34BF6E9C">
            <w:pPr>
              <w:spacing w:after="0" w:line="240" w:lineRule="auto"/>
              <w:ind w:firstLine="720"/>
              <w:jc w:val="both"/>
              <w:rPr>
                <w:rFonts w:ascii="Times New Roman" w:hAnsi="Times New Roman"/>
                <w:sz w:val="24"/>
                <w:szCs w:val="24"/>
              </w:rPr>
            </w:pPr>
            <w:r w:rsidRPr="004C02D7">
              <w:rPr>
                <w:rFonts w:ascii="Times New Roman" w:hAnsi="Times New Roman"/>
                <w:sz w:val="24"/>
                <w:szCs w:val="24"/>
              </w:rPr>
              <w:t xml:space="preserve">Līdz ar to gan administratīvo pārkāpumu lietvedībā, gan kriminālprocesā nav pieļaujams, ka "valsts soda valsti" (Latvijas Republika soda Latvijas Republiku). Ne materiālajās, ne procesuālajās normās nav paredzēts regulējums, lai viena iestāde administratīvā pārkāpuma vai kriminālprocesa ietvaros sodītu citu iestādi, piemērojot tai brīdinājumu, naudas sodu, tiesību atņemšanu, brīvības atņemšanu un citus sodus. Tāpat arī sodu izpildes tiesībās un tiesiskajā regulējumā nav paredzēts mehānisms, kā sodi varētu tikt izpildīti, ja iestāde sodītu iestādi. Piemēram, ja administratīvā pārkāpuma lietā viena iestāde piemērotu citai iestādei administratīvo sodu, tad faktiski tā brīvprātīga izpilde izpaustos kā attiecīgās naudas summas pārskaitīšana no viena Valsts kases konta citā kontā, tādējādi kopējais valsts budžeta apjoms paliktu nemainīgs, un neviena konkrēta fiziska persona, kura ir rīkojusies attiecīgās iestādes un Latvijas Republikas vārdā, pie administratīvās atbildības netiktu saukta. Tādējādi sods nesasniegtu savu mērķi. Savukārt, ja iestāde brīvprātīgi neizpildītu tai piemēroto naudas sodu, piespiedu izpilde, kuru veic zvērināti tiesu izpildītāji atbilstoši Civilprocesa likumā noteiktajam regulējumam, nav paredzēta piespiedu izpildei pret publisku personu, pret valsti (Latvijas Republiku), un Civilprocesa likuma 557. pantā paredzētie piespiedu izpildes līdzekļi (piemēram, piedziņas vēršana uz parādnieka kustamo mantu, tai skaitā mantu, kas atrodas pie citām personām, un bezķermeniskām lietām, tās pārdodot; piedziņas vēršana uz </w:t>
            </w:r>
            <w:r w:rsidRPr="004C02D7">
              <w:rPr>
                <w:rFonts w:ascii="Times New Roman" w:hAnsi="Times New Roman"/>
                <w:sz w:val="24"/>
                <w:szCs w:val="24"/>
              </w:rPr>
              <w:lastRenderedPageBreak/>
              <w:t>naudu, kas parādniekam pienākas no citām personām (darba samaksu, tai pielīdzinātiem maksājumiem, citiem parādnieka ienākumiem, noguldījumiem kredītiestādēs);</w:t>
            </w:r>
            <w:r w:rsidR="0013000D" w:rsidRPr="00A459FA">
              <w:rPr>
                <w:rFonts w:ascii="Times New Roman" w:hAnsi="Times New Roman"/>
                <w:sz w:val="24"/>
                <w:szCs w:val="24"/>
              </w:rPr>
              <w:t xml:space="preserve"> </w:t>
            </w:r>
            <w:r w:rsidRPr="004C02D7">
              <w:rPr>
                <w:rFonts w:ascii="Times New Roman" w:hAnsi="Times New Roman"/>
                <w:sz w:val="24"/>
                <w:szCs w:val="24"/>
              </w:rPr>
              <w:t>piedziņas vēršana uz parādnieka nekustamo īpašumu, to pārdodot) nav paredzēti piedziņas vēršanai pret publisku personu.</w:t>
            </w:r>
          </w:p>
          <w:p w14:paraId="5E50000A" w14:textId="7BEF4681" w:rsidR="00C94F3C" w:rsidRPr="004C02D7" w:rsidRDefault="005B7C41" w:rsidP="34BF6E9C">
            <w:pPr>
              <w:spacing w:line="240" w:lineRule="auto"/>
              <w:jc w:val="both"/>
              <w:rPr>
                <w:rFonts w:ascii="Times New Roman" w:hAnsi="Times New Roman"/>
                <w:sz w:val="24"/>
                <w:szCs w:val="24"/>
              </w:rPr>
            </w:pPr>
            <w:r w:rsidRPr="004C02D7">
              <w:rPr>
                <w:rFonts w:ascii="Times New Roman" w:hAnsi="Times New Roman"/>
                <w:sz w:val="24"/>
                <w:szCs w:val="24"/>
              </w:rPr>
              <w:tab/>
              <w:t>Salīdzinājumam likumprojektā "Administratīvo pārkāpumu procesa likums"</w:t>
            </w:r>
            <w:r w:rsidRPr="004C02D7">
              <w:rPr>
                <w:rStyle w:val="Vresatsauce"/>
                <w:rFonts w:ascii="Times New Roman" w:hAnsi="Times New Roman"/>
                <w:sz w:val="24"/>
                <w:szCs w:val="24"/>
              </w:rPr>
              <w:footnoteReference w:id="4"/>
            </w:r>
            <w:r w:rsidRPr="004C02D7">
              <w:rPr>
                <w:rFonts w:ascii="Times New Roman" w:hAnsi="Times New Roman"/>
                <w:sz w:val="24"/>
                <w:szCs w:val="24"/>
              </w:rPr>
              <w:t xml:space="preserve"> (turpmāk – APPL), kas ir pieņemts Latvijas Republikas Saeimā 2. lasījumā, ir ietverts tiesiskais regulējums, nostiprinot minēto principu likuma līmenī, proti, APPL 8. panta trešajā daļā ir noteikts, ka par pārkāpumiem, kurus izdarījusi publisko tiesību juridiskā persona, pie administratīvās atbildības sauc publisko tiesību juridiskās personas amatpersonu, ja tā nav pildījusi vai ir nepienācīgi pildījusi kādu uz amatpersonu attiecināmu pienākumu, par kura nepildīšanu vai nepienācīgu pildīšanu likumā vai pašvaldību saistošajos noteikumos ir paredzēta administratīvā atbildība. Attiecīgi APPL 267. panta astotajā daļā noteikts, ka publisko tiesību juridisko personu amatpersona (šā likuma 8.panta trešās daļas izpratnē), kas izdarījusi pārkāpumu, pildot amata pienākumus, naudas sodu maksā no saviem līdzekļiem.</w:t>
            </w:r>
            <w:r w:rsidR="0013000D" w:rsidRPr="00A459FA">
              <w:rPr>
                <w:rFonts w:ascii="Times New Roman" w:hAnsi="Times New Roman"/>
                <w:sz w:val="24"/>
                <w:szCs w:val="24"/>
              </w:rPr>
              <w:t xml:space="preserve"> </w:t>
            </w:r>
            <w:r w:rsidRPr="004C02D7">
              <w:rPr>
                <w:rFonts w:ascii="Times New Roman" w:hAnsi="Times New Roman"/>
                <w:sz w:val="24"/>
                <w:szCs w:val="24"/>
              </w:rPr>
              <w:t>Šāda regulējuma esamība ļauj sasniegt soda mērķi aizsargāt sabiedrisko kārtību, atjaunot taisnīgumu, sodīt par izdarīto pārkāpumu, kā arī atturēt administratīvo pārkāpumu izdarījušo personu un citas personas no turpmākas administratīvo pārkāpumu izdarīšanas (APPL 14. pants).</w:t>
            </w:r>
          </w:p>
          <w:p w14:paraId="3E1E702D" w14:textId="1F6F6B02" w:rsidR="00C94F3C" w:rsidRPr="004C02D7" w:rsidRDefault="34BF6E9C" w:rsidP="34BF6E9C">
            <w:pPr>
              <w:spacing w:line="240" w:lineRule="auto"/>
              <w:jc w:val="both"/>
              <w:rPr>
                <w:rFonts w:ascii="Times New Roman" w:hAnsi="Times New Roman"/>
                <w:sz w:val="24"/>
                <w:szCs w:val="24"/>
              </w:rPr>
            </w:pPr>
            <w:r w:rsidRPr="004C02D7">
              <w:rPr>
                <w:rFonts w:ascii="Times New Roman" w:hAnsi="Times New Roman"/>
                <w:sz w:val="24"/>
                <w:szCs w:val="24"/>
              </w:rPr>
              <w:t xml:space="preserve">Ņemot vērā minēto, likumprojektā ir paredzēts noteikt amatpersonas atbildību personas datu aizsardzības jomā, paredzot atbildību par nelikumīgām darbībām ar fiziskās personas datiem, tas ir, par jebkurām nelikumīgām darbībām ar fiziskās personas datiem, ieskaitot datu vākšanu, reģistrēšanu, ievadīšanu, glabāšanu, sakārtošanu, pārveidošanu, izmantošanu, nodošanu, pārraidīšanu, izpaušanu, bloķēšanu vai dzēšanu. Likumprojekts paredz piemērot amatpersonai sodu līdz divsimt naudas soda vienībām, un proti, līdz 1000 </w:t>
            </w:r>
            <w:r w:rsidR="0013000D" w:rsidRPr="00A459FA">
              <w:rPr>
                <w:rFonts w:ascii="Times New Roman" w:hAnsi="Times New Roman"/>
                <w:sz w:val="24"/>
                <w:szCs w:val="24"/>
              </w:rPr>
              <w:t>e</w:t>
            </w:r>
            <w:r w:rsidRPr="00A459FA">
              <w:rPr>
                <w:rFonts w:ascii="Times New Roman" w:hAnsi="Times New Roman"/>
                <w:sz w:val="24"/>
                <w:szCs w:val="24"/>
              </w:rPr>
              <w:t>ur</w:t>
            </w:r>
            <w:r w:rsidR="0013000D" w:rsidRPr="00A459FA">
              <w:rPr>
                <w:rFonts w:ascii="Times New Roman" w:hAnsi="Times New Roman"/>
                <w:sz w:val="24"/>
                <w:szCs w:val="24"/>
              </w:rPr>
              <w:t>o</w:t>
            </w:r>
            <w:r w:rsidRPr="004C02D7">
              <w:rPr>
                <w:rFonts w:ascii="Times New Roman" w:hAnsi="Times New Roman"/>
                <w:sz w:val="24"/>
                <w:szCs w:val="24"/>
              </w:rPr>
              <w:t xml:space="preserve">. Ņemot vērā Regulā noteiktos sodus privātpersonām par personas datu aizsardzības prasību pārkāpumiem, kuru apmērs krietni pārsniedz šobrīd nacionāli paredzēto sodu apjomu, tiek palielināts arī amatpersonām piemērojamo sodu apmērs. </w:t>
            </w:r>
          </w:p>
          <w:p w14:paraId="30C24172" w14:textId="77777777" w:rsidR="00EB5F68" w:rsidRPr="004C02D7" w:rsidRDefault="00EB5F68" w:rsidP="00EB5F68">
            <w:pPr>
              <w:spacing w:line="240" w:lineRule="auto"/>
              <w:jc w:val="both"/>
              <w:rPr>
                <w:rFonts w:ascii="Times New Roman" w:hAnsi="Times New Roman"/>
                <w:sz w:val="24"/>
                <w:szCs w:val="24"/>
                <w:u w:val="single"/>
              </w:rPr>
            </w:pPr>
            <w:r w:rsidRPr="004C02D7">
              <w:rPr>
                <w:rFonts w:ascii="Times New Roman" w:hAnsi="Times New Roman"/>
                <w:sz w:val="24"/>
                <w:szCs w:val="24"/>
                <w:u w:val="single"/>
              </w:rPr>
              <w:t xml:space="preserve">Regulas 83.panta septītā daļa paredz, ka valsts var noteikt citādākus noteikumus attiecībā uz sodu piemērošanu valsts institūcijām un valsts izveidotajām struktūrām. Līdz ar to šis noteikums nevar būt attiecināms uz privātpersonu. Regulas sodu sistēmas neattiecināšanas uz valsts iestādēm pamatā un apsvērums, ka valsts budžets ir kopējais budžets, līdz ar to soda noteikšana valsts iestādei, kura attiecīgos līdzekļus pieprasīs no valsts budžeta un pēc tam nodos valsts budžetam, nav efektīva. </w:t>
            </w:r>
            <w:r w:rsidRPr="004C02D7">
              <w:rPr>
                <w:rFonts w:ascii="Times New Roman" w:hAnsi="Times New Roman"/>
                <w:sz w:val="24"/>
                <w:szCs w:val="24"/>
                <w:u w:val="single"/>
              </w:rPr>
              <w:lastRenderedPageBreak/>
              <w:t xml:space="preserve">Turklāt, ņemot vērā, ka valsts budžetu veido nodokļu maksājumi, sanāks, ka nodokļu maksātāji arī samaksā par iestādes pārkāpumu. </w:t>
            </w:r>
          </w:p>
          <w:p w14:paraId="275576C0" w14:textId="77777777" w:rsidR="00EB5F68" w:rsidRPr="004C02D7" w:rsidRDefault="00EB5F68" w:rsidP="00EB5F68">
            <w:pPr>
              <w:spacing w:line="240" w:lineRule="auto"/>
              <w:jc w:val="both"/>
              <w:rPr>
                <w:rFonts w:ascii="Times New Roman" w:hAnsi="Times New Roman"/>
                <w:sz w:val="24"/>
                <w:szCs w:val="24"/>
                <w:u w:val="single"/>
              </w:rPr>
            </w:pPr>
            <w:r w:rsidRPr="004C02D7">
              <w:rPr>
                <w:rFonts w:ascii="Times New Roman" w:hAnsi="Times New Roman"/>
                <w:sz w:val="24"/>
                <w:szCs w:val="24"/>
                <w:u w:val="single"/>
              </w:rPr>
              <w:t>Tā kā visas valstis atrodas normatīvā regulējuma izstrādes stadijā un nevienā valstī vēl nav līdz galam apstiprināti visi nepieciešami normatīvie akti nacionālajā līmenī, nav iespējams vērtēt citu valstu praksi. Regula paredz iespēju ieviest citus sodus un noteikumus valsts sektoram. Ir valstis, kuras nenosaka valsts sektoram sodus, bet paredz iespēju „kaunināt” valsts iestādes, publicējot informāciju par pieļautiem pārkāpumiem un tādā veidā ietekmējot arī iestādes reputāciju, motivējot iestādi laboties, lai atgūtu reputāciju (piemērām, Īrija). Ir valstis, kuri nosaka atbildību valsts amatpersonām. Lai nodrošinātu līdzsvaru, likumprojektā tiek noteikta administratīvā atbildība ierēdņiem un valsts institūciju nodarbinātiem. Lai arī valsts amatpersonas varētu sodīt, ja, piemērām, viņas prettiesiski izmanto datus un skatās neatļauti informācijas sistēmās. Sodu apmērs ir samērīgs atalgojumam, jo sodu maksās konkrēta fiziskā persona no savas algas. Nevar salīdzināt privāto kompānijas naudas apgrozījumu un fiziskās personas algu. Līdz ar to šajā gadījumā regulējums ir proporcionāls, jo ir ņemts vērā arī atalgojuma līmenis valsts sektorā, kas ir krietni mazāks nekā privātajā sektorā vai privāto kompāniju peļņa un apgrozījums.</w:t>
            </w:r>
          </w:p>
          <w:p w14:paraId="14B97068" w14:textId="77777777" w:rsidR="005C663C" w:rsidRPr="004C02D7" w:rsidRDefault="00153B7E" w:rsidP="005C663C">
            <w:pPr>
              <w:spacing w:line="240" w:lineRule="auto"/>
              <w:jc w:val="both"/>
              <w:rPr>
                <w:rFonts w:ascii="Times New Roman" w:hAnsi="Times New Roman"/>
                <w:sz w:val="24"/>
                <w:szCs w:val="24"/>
                <w:u w:val="single"/>
              </w:rPr>
            </w:pPr>
            <w:r w:rsidRPr="004C02D7">
              <w:rPr>
                <w:rFonts w:ascii="Times New Roman" w:hAnsi="Times New Roman"/>
                <w:sz w:val="24"/>
                <w:szCs w:val="24"/>
                <w:u w:val="single"/>
              </w:rPr>
              <w:t>Izvērtējot datu aizsardzības pārkāpumus, Inspekcija piemēros principu “Konsultē vispirms”, kura mērķis ir panākt, ka uzņēmējiem ir skaidri saprotami “spēles noteikumi” jeb piemērojamās prasības. Uzraugošo darbību ietvaros jānodrošina prasību izpilde, nevis jāveicina sodu likšana., tāpat arī Regula paredz, ja naudas sods, kādu varētu uzlikt, radītu nesamērīgu slogu fiziskai personai, naudas soda vietā var izteikt rājienu. Līdz ar to Inspekcija katrā konkrētajā gadījumā izvērtēs pārkāpuma būt</w:t>
            </w:r>
            <w:r w:rsidR="005C663C" w:rsidRPr="004C02D7">
              <w:rPr>
                <w:rFonts w:ascii="Times New Roman" w:hAnsi="Times New Roman"/>
                <w:sz w:val="24"/>
                <w:szCs w:val="24"/>
                <w:u w:val="single"/>
              </w:rPr>
              <w:t>ību.</w:t>
            </w:r>
          </w:p>
          <w:p w14:paraId="2919F24A" w14:textId="77777777" w:rsidR="008C513D" w:rsidRPr="004C02D7" w:rsidRDefault="00125D13" w:rsidP="34BF6E9C">
            <w:pPr>
              <w:spacing w:line="240" w:lineRule="auto"/>
              <w:jc w:val="both"/>
              <w:rPr>
                <w:rFonts w:ascii="Times New Roman" w:hAnsi="Times New Roman"/>
                <w:sz w:val="24"/>
                <w:szCs w:val="24"/>
              </w:rPr>
            </w:pPr>
            <w:r w:rsidRPr="004C02D7">
              <w:rPr>
                <w:rFonts w:ascii="Times New Roman" w:hAnsi="Times New Roman"/>
                <w:sz w:val="24"/>
                <w:szCs w:val="24"/>
                <w:u w:val="single"/>
              </w:rPr>
              <w:t xml:space="preserve">No likumprojekta sākotnējās redakcija svītrots pants par Datu valsts inspekciju gada pārskata revīziju, lai nedublētu pastāvošā regulējuma normas. Saskaņā ar likumprojekta 3.panta sesto daļu Datu valsts inspekciju paredzēts pilnībā finansēt no valsts budžeta, tādējādi uz inspekciju ir attiecināmas Likuma par budžetu un finanšu vadību normas par gada pārskata sagatavošanu, pārbaudi (revīziju) un iesniegšanu. Tāpat arī saskaņā ar Valsts kontroles likuma 46.panta pirmās daļas 1.punktu Valsts kontroles revīzijai ir pakļautas valsts iestādes. Līdz ar to inspekcijas gada pārskata revīziju veic Valsts </w:t>
            </w:r>
            <w:r w:rsidR="00F9349E" w:rsidRPr="004C02D7">
              <w:rPr>
                <w:rFonts w:ascii="Times New Roman" w:hAnsi="Times New Roman"/>
                <w:sz w:val="24"/>
                <w:szCs w:val="24"/>
                <w:u w:val="single"/>
              </w:rPr>
              <w:t>kontrole.</w:t>
            </w:r>
            <w:r w:rsidR="00F9349E" w:rsidRPr="004C02D7">
              <w:rPr>
                <w:rFonts w:ascii="Times New Roman" w:hAnsi="Times New Roman"/>
                <w:sz w:val="24"/>
                <w:szCs w:val="24"/>
              </w:rPr>
              <w:t xml:space="preserve"> Ņemot</w:t>
            </w:r>
            <w:r w:rsidR="34BF6E9C" w:rsidRPr="004C02D7">
              <w:rPr>
                <w:rFonts w:ascii="Times New Roman" w:hAnsi="Times New Roman"/>
                <w:sz w:val="24"/>
                <w:szCs w:val="24"/>
              </w:rPr>
              <w:t xml:space="preserve"> vērā, ka 2018.gada 25.maijā stāsies spēkā Datu regula, Fizisko personu datu aizsardzības likums zaudēs spēku. Minētais ir paredzēts likumprojekta pārejas noteikumos. </w:t>
            </w:r>
          </w:p>
        </w:tc>
      </w:tr>
      <w:tr w:rsidR="008F3924" w:rsidRPr="00E67DB1" w14:paraId="5D2CC0AD" w14:textId="77777777" w:rsidTr="34BF6E9C">
        <w:trPr>
          <w:trHeight w:val="465"/>
        </w:trPr>
        <w:tc>
          <w:tcPr>
            <w:tcW w:w="225" w:type="pct"/>
            <w:tcBorders>
              <w:top w:val="outset" w:sz="6" w:space="0" w:color="414142"/>
              <w:bottom w:val="outset" w:sz="6" w:space="0" w:color="414142"/>
              <w:right w:val="outset" w:sz="6" w:space="0" w:color="414142"/>
            </w:tcBorders>
          </w:tcPr>
          <w:p w14:paraId="7AE883DC" w14:textId="77777777" w:rsidR="008F3924"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lastRenderedPageBreak/>
              <w:t>3.</w:t>
            </w:r>
          </w:p>
        </w:tc>
        <w:tc>
          <w:tcPr>
            <w:tcW w:w="1294" w:type="pct"/>
            <w:tcBorders>
              <w:top w:val="outset" w:sz="6" w:space="0" w:color="414142"/>
              <w:left w:val="outset" w:sz="6" w:space="0" w:color="414142"/>
              <w:bottom w:val="outset" w:sz="6" w:space="0" w:color="414142"/>
              <w:right w:val="outset" w:sz="6" w:space="0" w:color="414142"/>
            </w:tcBorders>
          </w:tcPr>
          <w:p w14:paraId="45178708" w14:textId="77777777" w:rsidR="008F3924"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Projekta izstrādē iesaistītās institūcijas</w:t>
            </w:r>
          </w:p>
        </w:tc>
        <w:tc>
          <w:tcPr>
            <w:tcW w:w="3482" w:type="pct"/>
            <w:gridSpan w:val="6"/>
            <w:tcBorders>
              <w:top w:val="outset" w:sz="6" w:space="0" w:color="414142"/>
              <w:left w:val="outset" w:sz="6" w:space="0" w:color="414142"/>
              <w:bottom w:val="outset" w:sz="6" w:space="0" w:color="414142"/>
            </w:tcBorders>
          </w:tcPr>
          <w:p w14:paraId="32A41E57" w14:textId="77777777" w:rsidR="008F3924" w:rsidRPr="004C02D7" w:rsidRDefault="34BF6E9C" w:rsidP="34BF6E9C">
            <w:pPr>
              <w:spacing w:after="0" w:line="240" w:lineRule="auto"/>
              <w:jc w:val="both"/>
              <w:rPr>
                <w:rFonts w:ascii="Times New Roman" w:hAnsi="Times New Roman"/>
                <w:sz w:val="24"/>
                <w:szCs w:val="24"/>
              </w:rPr>
            </w:pPr>
            <w:r w:rsidRPr="004C02D7">
              <w:rPr>
                <w:rFonts w:ascii="Times New Roman" w:hAnsi="Times New Roman"/>
                <w:sz w:val="24"/>
                <w:szCs w:val="24"/>
              </w:rPr>
              <w:t>Datu valsts inspekcija.</w:t>
            </w:r>
          </w:p>
        </w:tc>
      </w:tr>
      <w:tr w:rsidR="008F3924" w:rsidRPr="00E67DB1" w14:paraId="46AF3498" w14:textId="77777777" w:rsidTr="34BF6E9C">
        <w:tc>
          <w:tcPr>
            <w:tcW w:w="225" w:type="pct"/>
            <w:tcBorders>
              <w:top w:val="outset" w:sz="6" w:space="0" w:color="414142"/>
              <w:bottom w:val="outset" w:sz="6" w:space="0" w:color="414142"/>
              <w:right w:val="outset" w:sz="6" w:space="0" w:color="414142"/>
            </w:tcBorders>
          </w:tcPr>
          <w:p w14:paraId="18E89B38" w14:textId="77777777" w:rsidR="008F3924"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lastRenderedPageBreak/>
              <w:t>4.</w:t>
            </w:r>
          </w:p>
        </w:tc>
        <w:tc>
          <w:tcPr>
            <w:tcW w:w="1294" w:type="pct"/>
            <w:tcBorders>
              <w:top w:val="outset" w:sz="6" w:space="0" w:color="414142"/>
              <w:left w:val="outset" w:sz="6" w:space="0" w:color="414142"/>
              <w:bottom w:val="outset" w:sz="6" w:space="0" w:color="414142"/>
              <w:right w:val="outset" w:sz="6" w:space="0" w:color="414142"/>
            </w:tcBorders>
          </w:tcPr>
          <w:p w14:paraId="2E977C2D" w14:textId="77777777" w:rsidR="008F3924"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Cita informācija</w:t>
            </w:r>
          </w:p>
        </w:tc>
        <w:tc>
          <w:tcPr>
            <w:tcW w:w="3482" w:type="pct"/>
            <w:gridSpan w:val="6"/>
            <w:tcBorders>
              <w:top w:val="outset" w:sz="6" w:space="0" w:color="414142"/>
              <w:left w:val="outset" w:sz="6" w:space="0" w:color="414142"/>
              <w:bottom w:val="outset" w:sz="6" w:space="0" w:color="414142"/>
            </w:tcBorders>
          </w:tcPr>
          <w:p w14:paraId="0483931B" w14:textId="77777777" w:rsidR="008F3924" w:rsidRPr="004C02D7" w:rsidRDefault="34BF6E9C" w:rsidP="34BF6E9C">
            <w:pPr>
              <w:spacing w:after="0" w:line="240" w:lineRule="auto"/>
              <w:jc w:val="both"/>
              <w:rPr>
                <w:rFonts w:ascii="Times New Roman" w:hAnsi="Times New Roman"/>
                <w:sz w:val="24"/>
                <w:szCs w:val="24"/>
                <w:lang w:eastAsia="lv-LV"/>
              </w:rPr>
            </w:pPr>
            <w:r w:rsidRPr="004C02D7">
              <w:rPr>
                <w:rFonts w:ascii="Times New Roman" w:hAnsi="Times New Roman"/>
                <w:sz w:val="24"/>
                <w:szCs w:val="24"/>
                <w:lang w:eastAsia="lv-LV"/>
              </w:rPr>
              <w:t>Nav.</w:t>
            </w:r>
          </w:p>
        </w:tc>
      </w:tr>
      <w:tr w:rsidR="008F3924" w:rsidRPr="00E67DB1" w14:paraId="689D824E" w14:textId="77777777" w:rsidTr="34BF6E9C">
        <w:trPr>
          <w:trHeight w:val="128"/>
        </w:trPr>
        <w:tc>
          <w:tcPr>
            <w:tcW w:w="5000" w:type="pct"/>
            <w:gridSpan w:val="8"/>
            <w:tcBorders>
              <w:top w:val="outset" w:sz="6" w:space="0" w:color="414142"/>
              <w:left w:val="nil"/>
              <w:bottom w:val="outset" w:sz="6" w:space="0" w:color="414142"/>
              <w:right w:val="nil"/>
            </w:tcBorders>
          </w:tcPr>
          <w:p w14:paraId="4A81977D" w14:textId="1068E9B2" w:rsidR="008F3924" w:rsidRPr="004C02D7" w:rsidRDefault="008F3924" w:rsidP="00DE14E7">
            <w:pPr>
              <w:tabs>
                <w:tab w:val="left" w:pos="990"/>
              </w:tabs>
              <w:spacing w:after="0" w:line="240" w:lineRule="auto"/>
              <w:rPr>
                <w:rFonts w:ascii="Times New Roman" w:hAnsi="Times New Roman"/>
                <w:sz w:val="24"/>
                <w:szCs w:val="24"/>
                <w:lang w:eastAsia="lv-LV"/>
              </w:rPr>
            </w:pPr>
          </w:p>
        </w:tc>
      </w:tr>
      <w:tr w:rsidR="008F3924" w:rsidRPr="00E67DB1" w14:paraId="055A9EC7" w14:textId="77777777" w:rsidTr="34BF6E9C">
        <w:trPr>
          <w:trHeight w:val="555"/>
        </w:trPr>
        <w:tc>
          <w:tcPr>
            <w:tcW w:w="0" w:type="auto"/>
            <w:gridSpan w:val="8"/>
            <w:tcBorders>
              <w:top w:val="nil"/>
              <w:bottom w:val="outset" w:sz="6" w:space="0" w:color="414142"/>
            </w:tcBorders>
            <w:vAlign w:val="center"/>
          </w:tcPr>
          <w:p w14:paraId="7D9CD9C0" w14:textId="77777777" w:rsidR="008F3924" w:rsidRPr="004C02D7" w:rsidRDefault="34BF6E9C" w:rsidP="34BF6E9C">
            <w:pPr>
              <w:spacing w:after="0" w:line="240" w:lineRule="auto"/>
              <w:ind w:firstLine="300"/>
              <w:jc w:val="center"/>
              <w:rPr>
                <w:rFonts w:ascii="Times New Roman" w:hAnsi="Times New Roman"/>
                <w:b/>
                <w:bCs/>
                <w:sz w:val="24"/>
                <w:szCs w:val="24"/>
                <w:lang w:eastAsia="lv-LV"/>
              </w:rPr>
            </w:pPr>
            <w:r w:rsidRPr="004C02D7">
              <w:rPr>
                <w:rFonts w:ascii="Times New Roman" w:hAnsi="Times New Roman"/>
                <w:b/>
                <w:bCs/>
                <w:sz w:val="24"/>
                <w:szCs w:val="24"/>
                <w:lang w:eastAsia="lv-LV"/>
              </w:rPr>
              <w:t>II. Tiesību akta projekta ietekme uz sabiedrību, tautsaimniecības attīstību un administratīvo slogu</w:t>
            </w:r>
          </w:p>
        </w:tc>
      </w:tr>
      <w:tr w:rsidR="008F3924" w:rsidRPr="00E67DB1" w14:paraId="04C88F98" w14:textId="77777777" w:rsidTr="34BF6E9C">
        <w:trPr>
          <w:trHeight w:val="465"/>
        </w:trPr>
        <w:tc>
          <w:tcPr>
            <w:tcW w:w="225" w:type="pct"/>
            <w:tcBorders>
              <w:top w:val="outset" w:sz="6" w:space="0" w:color="414142"/>
              <w:bottom w:val="outset" w:sz="6" w:space="0" w:color="414142"/>
              <w:right w:val="outset" w:sz="6" w:space="0" w:color="414142"/>
            </w:tcBorders>
          </w:tcPr>
          <w:p w14:paraId="0089EDDF" w14:textId="77777777" w:rsidR="008F3924" w:rsidRPr="00755EDF"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1.</w:t>
            </w:r>
          </w:p>
        </w:tc>
        <w:tc>
          <w:tcPr>
            <w:tcW w:w="1294" w:type="pct"/>
            <w:tcBorders>
              <w:top w:val="outset" w:sz="6" w:space="0" w:color="414142"/>
              <w:left w:val="outset" w:sz="6" w:space="0" w:color="414142"/>
              <w:bottom w:val="outset" w:sz="6" w:space="0" w:color="414142"/>
              <w:right w:val="outset" w:sz="6" w:space="0" w:color="414142"/>
            </w:tcBorders>
          </w:tcPr>
          <w:p w14:paraId="4677329E" w14:textId="77777777" w:rsidR="008F3924" w:rsidRPr="00755EDF"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Sabiedrības mērķgrupas, kuras tiesiskais regulējums ietekmē vai varētu ietekmēt</w:t>
            </w:r>
          </w:p>
        </w:tc>
        <w:tc>
          <w:tcPr>
            <w:tcW w:w="3482" w:type="pct"/>
            <w:gridSpan w:val="6"/>
            <w:tcBorders>
              <w:top w:val="outset" w:sz="6" w:space="0" w:color="414142"/>
              <w:left w:val="outset" w:sz="6" w:space="0" w:color="414142"/>
              <w:bottom w:val="outset" w:sz="6" w:space="0" w:color="414142"/>
            </w:tcBorders>
          </w:tcPr>
          <w:p w14:paraId="65DDB07D" w14:textId="77777777" w:rsidR="008F3924" w:rsidRPr="004C02D7" w:rsidRDefault="34BF6E9C" w:rsidP="34BF6E9C">
            <w:pPr>
              <w:spacing w:line="240" w:lineRule="auto"/>
              <w:ind w:left="34" w:right="112"/>
              <w:jc w:val="both"/>
              <w:rPr>
                <w:rFonts w:ascii="Times New Roman" w:hAnsi="Times New Roman"/>
                <w:sz w:val="24"/>
                <w:szCs w:val="24"/>
                <w:lang w:eastAsia="lv-LV"/>
              </w:rPr>
            </w:pPr>
            <w:r w:rsidRPr="004C02D7">
              <w:rPr>
                <w:rFonts w:ascii="Times New Roman" w:hAnsi="Times New Roman"/>
                <w:sz w:val="24"/>
                <w:szCs w:val="24"/>
                <w:lang w:eastAsia="lv-LV"/>
              </w:rPr>
              <w:t xml:space="preserve">Jebkura fiziskā persona, kuras personas dati tiek apstrādāti, un jebkura juridiskā persona vai valsts institūcija, kura veic personas datu apstrādi (datu iegūšana, glabāšana, izmantošana, nodošana u.c. darbības) vai vēlās to uzsākt, veidojot informācijas sistēmas, informācijas tehnoloģijas algoritmus, kuri nodrošina datu apstrādi, vai veidojot kartotēkas, t.i. sistematizētu informācijas kopumu, sakārtoto pēc personu identificējošas informācijas. </w:t>
            </w:r>
          </w:p>
        </w:tc>
      </w:tr>
      <w:tr w:rsidR="008F3924" w:rsidRPr="00E67DB1" w14:paraId="231BA0D0" w14:textId="77777777" w:rsidTr="34BF6E9C">
        <w:trPr>
          <w:trHeight w:val="510"/>
        </w:trPr>
        <w:tc>
          <w:tcPr>
            <w:tcW w:w="225" w:type="pct"/>
            <w:tcBorders>
              <w:top w:val="outset" w:sz="6" w:space="0" w:color="414142"/>
              <w:bottom w:val="outset" w:sz="6" w:space="0" w:color="414142"/>
              <w:right w:val="outset" w:sz="6" w:space="0" w:color="414142"/>
            </w:tcBorders>
          </w:tcPr>
          <w:p w14:paraId="1D396814" w14:textId="77777777" w:rsidR="008F3924" w:rsidRPr="00755EDF"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2.</w:t>
            </w:r>
          </w:p>
        </w:tc>
        <w:tc>
          <w:tcPr>
            <w:tcW w:w="1294" w:type="pct"/>
            <w:tcBorders>
              <w:top w:val="outset" w:sz="6" w:space="0" w:color="414142"/>
              <w:left w:val="outset" w:sz="6" w:space="0" w:color="414142"/>
              <w:bottom w:val="outset" w:sz="6" w:space="0" w:color="414142"/>
              <w:right w:val="outset" w:sz="6" w:space="0" w:color="414142"/>
            </w:tcBorders>
          </w:tcPr>
          <w:p w14:paraId="3E5A8109" w14:textId="77777777" w:rsidR="008F3924" w:rsidRPr="0089585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Tiesiskā regulējuma ietekme uz tautsaimniecību un administratīvo slogu</w:t>
            </w:r>
          </w:p>
        </w:tc>
        <w:tc>
          <w:tcPr>
            <w:tcW w:w="3482" w:type="pct"/>
            <w:gridSpan w:val="6"/>
            <w:tcBorders>
              <w:top w:val="outset" w:sz="6" w:space="0" w:color="414142"/>
              <w:left w:val="outset" w:sz="6" w:space="0" w:color="414142"/>
              <w:bottom w:val="outset" w:sz="6" w:space="0" w:color="414142"/>
            </w:tcBorders>
          </w:tcPr>
          <w:p w14:paraId="311511D5" w14:textId="77777777" w:rsidR="00B231B5" w:rsidRPr="004C02D7" w:rsidRDefault="34BF6E9C" w:rsidP="34BF6E9C">
            <w:pPr>
              <w:spacing w:after="0" w:line="240" w:lineRule="auto"/>
              <w:jc w:val="both"/>
              <w:rPr>
                <w:rFonts w:ascii="Times New Roman" w:hAnsi="Times New Roman"/>
                <w:sz w:val="24"/>
                <w:szCs w:val="24"/>
                <w:lang w:eastAsia="lv-LV"/>
              </w:rPr>
            </w:pPr>
            <w:r w:rsidRPr="004C02D7">
              <w:rPr>
                <w:rFonts w:ascii="Times New Roman" w:hAnsi="Times New Roman"/>
                <w:sz w:val="24"/>
                <w:szCs w:val="24"/>
                <w:lang w:eastAsia="lv-LV"/>
              </w:rPr>
              <w:t>Sabiedrības grupām un institūcijām projekta tiesiskais regulējums kopumā nemaina tiesības un pienākumus, kā arī veicamās darbības, salīdzinot ar šobrīd spēkā esošo Datu likumu.</w:t>
            </w:r>
          </w:p>
          <w:p w14:paraId="1059F0DF" w14:textId="77777777" w:rsidR="00895853" w:rsidRPr="004C02D7" w:rsidRDefault="34BF6E9C" w:rsidP="34BF6E9C">
            <w:pPr>
              <w:spacing w:after="0" w:line="240" w:lineRule="auto"/>
              <w:jc w:val="both"/>
              <w:rPr>
                <w:rFonts w:ascii="Times New Roman" w:hAnsi="Times New Roman"/>
                <w:sz w:val="24"/>
                <w:szCs w:val="24"/>
                <w:lang w:eastAsia="lv-LV"/>
              </w:rPr>
            </w:pPr>
            <w:r w:rsidRPr="004C02D7">
              <w:rPr>
                <w:rFonts w:ascii="Times New Roman" w:hAnsi="Times New Roman"/>
                <w:sz w:val="24"/>
                <w:szCs w:val="24"/>
                <w:lang w:eastAsia="lv-LV"/>
              </w:rPr>
              <w:t>Ir paredzēta atvieglota personas datu aizsardzības speciālista statusa iegūšanas</w:t>
            </w:r>
            <w:r w:rsidR="00E7428C" w:rsidRPr="004C02D7">
              <w:rPr>
                <w:rFonts w:ascii="Times New Roman" w:hAnsi="Times New Roman"/>
                <w:sz w:val="24"/>
                <w:szCs w:val="24"/>
                <w:lang w:eastAsia="lv-LV"/>
              </w:rPr>
              <w:t xml:space="preserve"> </w:t>
            </w:r>
            <w:r w:rsidRPr="004C02D7">
              <w:rPr>
                <w:rFonts w:ascii="Times New Roman" w:hAnsi="Times New Roman"/>
                <w:sz w:val="24"/>
                <w:szCs w:val="24"/>
                <w:lang w:eastAsia="lv-LV"/>
              </w:rPr>
              <w:t>procedūra, salīdzinot ar procedūru,</w:t>
            </w:r>
            <w:r w:rsidR="00E7428C" w:rsidRPr="004C02D7">
              <w:rPr>
                <w:rFonts w:ascii="Times New Roman" w:hAnsi="Times New Roman"/>
                <w:sz w:val="24"/>
                <w:szCs w:val="24"/>
                <w:lang w:eastAsia="lv-LV"/>
              </w:rPr>
              <w:t xml:space="preserve"> </w:t>
            </w:r>
            <w:r w:rsidRPr="004C02D7">
              <w:rPr>
                <w:rFonts w:ascii="Times New Roman" w:hAnsi="Times New Roman"/>
                <w:sz w:val="24"/>
                <w:szCs w:val="24"/>
                <w:lang w:eastAsia="lv-LV"/>
              </w:rPr>
              <w:t xml:space="preserve">kura ir paredzēta Datu likumā. Šobrīd personai, lai iegūtu datu aizsardzības speciālista statusu, ir nepieciešams noklausīties maksas kursus, ko nodrošina komersants, nokārtot Inspekcijas organizēto eksāmenu, un pēc tam ik pēc pieciem gadiem pagarināt sertifikāta darbību, piedaloties obligātajos profesionālās kvalifikācijas paaugstināšanas pasākumos. Ja persona noteiktu laiku nav strādājusi par datu aizsardzības speciālistu, viņai pēc pieciem gadiem ir jākārto eksāmens atkārtoti. Jaunais regulējums paredz, ka personai būs jānokārto eksāmens un viņa iegūs datu aizsardzības speciālista statusu uz nenoteiktu laiku. Personai vairāk nebūs jāiziet obligāta apmācība, nebūs jākārto atkārtotais eksāmens un nebūs jāapmeklē obligātie profesionālās kvalifikācijas paaugstināšanas kursi. Tādējādi samazinās administratīvais slogs attiecībā uz personas datu aizsardzības speciālista statusa iegūšanu. </w:t>
            </w:r>
          </w:p>
          <w:p w14:paraId="657A6257" w14:textId="77777777" w:rsidR="00E7428C" w:rsidRPr="004C02D7" w:rsidRDefault="00E7428C" w:rsidP="34BF6E9C">
            <w:pPr>
              <w:spacing w:after="0" w:line="240" w:lineRule="auto"/>
              <w:jc w:val="both"/>
              <w:rPr>
                <w:rFonts w:ascii="Times New Roman" w:hAnsi="Times New Roman"/>
                <w:sz w:val="24"/>
                <w:szCs w:val="24"/>
                <w:lang w:eastAsia="lv-LV"/>
              </w:rPr>
            </w:pPr>
          </w:p>
        </w:tc>
      </w:tr>
      <w:tr w:rsidR="008F3924" w:rsidRPr="00E67DB1" w14:paraId="290E8CCE" w14:textId="77777777" w:rsidTr="34BF6E9C">
        <w:trPr>
          <w:trHeight w:val="510"/>
        </w:trPr>
        <w:tc>
          <w:tcPr>
            <w:tcW w:w="225" w:type="pct"/>
            <w:tcBorders>
              <w:top w:val="outset" w:sz="6" w:space="0" w:color="414142"/>
              <w:bottom w:val="outset" w:sz="6" w:space="0" w:color="414142"/>
              <w:right w:val="outset" w:sz="6" w:space="0" w:color="414142"/>
            </w:tcBorders>
          </w:tcPr>
          <w:p w14:paraId="75F5130B" w14:textId="77777777" w:rsidR="008F3924"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3.</w:t>
            </w:r>
          </w:p>
        </w:tc>
        <w:tc>
          <w:tcPr>
            <w:tcW w:w="1294" w:type="pct"/>
            <w:tcBorders>
              <w:top w:val="outset" w:sz="6" w:space="0" w:color="414142"/>
              <w:left w:val="outset" w:sz="6" w:space="0" w:color="414142"/>
              <w:bottom w:val="outset" w:sz="6" w:space="0" w:color="414142"/>
              <w:right w:val="outset" w:sz="6" w:space="0" w:color="414142"/>
            </w:tcBorders>
          </w:tcPr>
          <w:p w14:paraId="55E871C6" w14:textId="77777777" w:rsidR="008F3924"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Administratīvo izmaksu monetārs novērtējums</w:t>
            </w:r>
          </w:p>
        </w:tc>
        <w:tc>
          <w:tcPr>
            <w:tcW w:w="3482" w:type="pct"/>
            <w:gridSpan w:val="6"/>
            <w:tcBorders>
              <w:top w:val="outset" w:sz="6" w:space="0" w:color="414142"/>
              <w:left w:val="outset" w:sz="6" w:space="0" w:color="414142"/>
              <w:bottom w:val="outset" w:sz="6" w:space="0" w:color="414142"/>
            </w:tcBorders>
          </w:tcPr>
          <w:p w14:paraId="51619E9B" w14:textId="77777777" w:rsidR="008F3924" w:rsidRPr="009D117E" w:rsidRDefault="34BF6E9C" w:rsidP="34BF6E9C">
            <w:pPr>
              <w:spacing w:after="0" w:line="240" w:lineRule="auto"/>
              <w:jc w:val="both"/>
              <w:rPr>
                <w:rFonts w:ascii="Times New Roman" w:hAnsi="Times New Roman"/>
                <w:sz w:val="24"/>
              </w:rPr>
            </w:pPr>
            <w:r w:rsidRPr="34BF6E9C">
              <w:rPr>
                <w:rFonts w:ascii="Times New Roman" w:hAnsi="Times New Roman"/>
                <w:sz w:val="24"/>
                <w:szCs w:val="24"/>
                <w:lang w:eastAsia="lv-LV"/>
              </w:rPr>
              <w:t>Salīdzinot ar šobrīd spēkā esošo Datu likumu un Vispārīgo datu aizsardzības regulu, jaunas administratīvās izmaksas neveidojas un</w:t>
            </w:r>
            <w:r w:rsidRPr="34BF6E9C">
              <w:rPr>
                <w:rFonts w:ascii="Times New Roman" w:eastAsia="Times New Roman" w:hAnsi="Times New Roman"/>
                <w:sz w:val="24"/>
                <w:szCs w:val="24"/>
                <w:lang w:eastAsia="lv-LV"/>
              </w:rPr>
              <w:t xml:space="preserve"> projekts tiešā veidā neietekmē administratīvās izmaksas privātpersonām</w:t>
            </w:r>
            <w:r w:rsidRPr="34BF6E9C">
              <w:rPr>
                <w:rFonts w:ascii="Times New Roman" w:hAnsi="Times New Roman"/>
                <w:sz w:val="24"/>
                <w:szCs w:val="24"/>
                <w:lang w:eastAsia="lv-LV"/>
              </w:rPr>
              <w:t>.</w:t>
            </w:r>
          </w:p>
        </w:tc>
      </w:tr>
      <w:tr w:rsidR="008F3924" w:rsidRPr="00E67DB1" w14:paraId="527CCC9A" w14:textId="77777777" w:rsidTr="34BF6E9C">
        <w:trPr>
          <w:trHeight w:val="345"/>
        </w:trPr>
        <w:tc>
          <w:tcPr>
            <w:tcW w:w="225" w:type="pct"/>
            <w:tcBorders>
              <w:top w:val="outset" w:sz="6" w:space="0" w:color="414142"/>
              <w:bottom w:val="outset" w:sz="6" w:space="0" w:color="414142"/>
              <w:right w:val="outset" w:sz="6" w:space="0" w:color="414142"/>
            </w:tcBorders>
          </w:tcPr>
          <w:p w14:paraId="2E3C9547" w14:textId="77777777" w:rsidR="008F3924"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4.</w:t>
            </w:r>
          </w:p>
        </w:tc>
        <w:tc>
          <w:tcPr>
            <w:tcW w:w="1294" w:type="pct"/>
            <w:tcBorders>
              <w:top w:val="outset" w:sz="6" w:space="0" w:color="414142"/>
              <w:left w:val="outset" w:sz="6" w:space="0" w:color="414142"/>
              <w:bottom w:val="outset" w:sz="6" w:space="0" w:color="414142"/>
              <w:right w:val="outset" w:sz="6" w:space="0" w:color="414142"/>
            </w:tcBorders>
          </w:tcPr>
          <w:p w14:paraId="6537817C" w14:textId="77777777" w:rsidR="008F3924" w:rsidRPr="008C513D"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Cita informācija</w:t>
            </w:r>
          </w:p>
        </w:tc>
        <w:tc>
          <w:tcPr>
            <w:tcW w:w="3482" w:type="pct"/>
            <w:gridSpan w:val="6"/>
            <w:tcBorders>
              <w:top w:val="outset" w:sz="6" w:space="0" w:color="414142"/>
              <w:left w:val="outset" w:sz="6" w:space="0" w:color="414142"/>
              <w:bottom w:val="outset" w:sz="6" w:space="0" w:color="414142"/>
            </w:tcBorders>
          </w:tcPr>
          <w:p w14:paraId="1D6F50D5" w14:textId="77777777" w:rsidR="008F3924" w:rsidRPr="008C513D" w:rsidRDefault="00E7428C" w:rsidP="34BF6E9C">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Nav.</w:t>
            </w:r>
          </w:p>
        </w:tc>
      </w:tr>
      <w:tr w:rsidR="008F3924" w:rsidRPr="00E67DB1" w14:paraId="5B111E60" w14:textId="77777777" w:rsidTr="34BF6E9C">
        <w:trPr>
          <w:trHeight w:val="345"/>
        </w:trPr>
        <w:tc>
          <w:tcPr>
            <w:tcW w:w="5000" w:type="pct"/>
            <w:gridSpan w:val="8"/>
            <w:tcBorders>
              <w:top w:val="outset" w:sz="6" w:space="0" w:color="414142"/>
              <w:left w:val="nil"/>
              <w:bottom w:val="single" w:sz="6" w:space="0" w:color="auto"/>
              <w:right w:val="nil"/>
            </w:tcBorders>
          </w:tcPr>
          <w:p w14:paraId="18C205E4" w14:textId="77777777" w:rsidR="00E26B20" w:rsidRDefault="00E26B20" w:rsidP="00E26B20">
            <w:pPr>
              <w:spacing w:after="0" w:line="240" w:lineRule="auto"/>
              <w:rPr>
                <w:rFonts w:ascii="Times New Roman" w:hAnsi="Times New Roman"/>
                <w:sz w:val="24"/>
                <w:szCs w:val="24"/>
                <w:lang w:eastAsia="lv-LV"/>
              </w:rPr>
            </w:pPr>
          </w:p>
          <w:p w14:paraId="6668BC6A" w14:textId="77777777" w:rsidR="007C2A16" w:rsidRPr="00BC2633" w:rsidRDefault="007C2A16" w:rsidP="007C2A16">
            <w:pPr>
              <w:spacing w:after="0" w:line="240" w:lineRule="auto"/>
              <w:rPr>
                <w:rFonts w:ascii="Times New Roman" w:hAnsi="Times New Roman"/>
                <w:sz w:val="24"/>
                <w:szCs w:val="24"/>
                <w:lang w:eastAsia="lv-LV"/>
              </w:rPr>
            </w:pPr>
          </w:p>
        </w:tc>
      </w:tr>
      <w:tr w:rsidR="00E26B20" w:rsidRPr="00E67DB1" w14:paraId="05A26B9D" w14:textId="77777777" w:rsidTr="34BF6E9C">
        <w:trPr>
          <w:trHeight w:val="360"/>
        </w:trPr>
        <w:tc>
          <w:tcPr>
            <w:tcW w:w="0" w:type="auto"/>
            <w:gridSpan w:val="8"/>
            <w:tcBorders>
              <w:top w:val="nil"/>
              <w:bottom w:val="outset" w:sz="6" w:space="0" w:color="414142"/>
            </w:tcBorders>
            <w:vAlign w:val="center"/>
          </w:tcPr>
          <w:p w14:paraId="3AC729FC" w14:textId="77777777" w:rsidR="00E26B20" w:rsidRPr="00BC2633" w:rsidRDefault="34BF6E9C" w:rsidP="34BF6E9C">
            <w:pPr>
              <w:spacing w:after="0" w:line="240" w:lineRule="auto"/>
              <w:ind w:firstLine="300"/>
              <w:jc w:val="center"/>
              <w:rPr>
                <w:rFonts w:ascii="Times New Roman" w:hAnsi="Times New Roman"/>
                <w:b/>
                <w:bCs/>
                <w:sz w:val="24"/>
                <w:szCs w:val="24"/>
                <w:lang w:eastAsia="lv-LV"/>
              </w:rPr>
            </w:pPr>
            <w:r w:rsidRPr="34BF6E9C">
              <w:rPr>
                <w:rFonts w:ascii="Times New Roman" w:eastAsia="Times New Roman" w:hAnsi="Times New Roman"/>
                <w:b/>
                <w:bCs/>
                <w:sz w:val="24"/>
                <w:szCs w:val="24"/>
                <w:lang w:eastAsia="lv-LV"/>
              </w:rPr>
              <w:t>III. Tiesību akta projekta ietekme uz valsts budžetu un pašvaldību budžetiem</w:t>
            </w:r>
          </w:p>
        </w:tc>
      </w:tr>
      <w:tr w:rsidR="00E26B20" w:rsidRPr="00E67DB1" w14:paraId="0356D65A" w14:textId="77777777" w:rsidTr="00F86A2A">
        <w:tc>
          <w:tcPr>
            <w:tcW w:w="1624" w:type="pct"/>
            <w:gridSpan w:val="3"/>
            <w:vMerge w:val="restart"/>
            <w:tcBorders>
              <w:top w:val="outset" w:sz="6" w:space="0" w:color="414142"/>
              <w:bottom w:val="outset" w:sz="6" w:space="0" w:color="414142"/>
              <w:right w:val="outset" w:sz="6" w:space="0" w:color="414142"/>
            </w:tcBorders>
            <w:vAlign w:val="center"/>
          </w:tcPr>
          <w:p w14:paraId="430708F4" w14:textId="77777777" w:rsidR="00E26B20" w:rsidRPr="00BC2633" w:rsidRDefault="34BF6E9C" w:rsidP="34BF6E9C">
            <w:pPr>
              <w:spacing w:after="0" w:line="240" w:lineRule="auto"/>
              <w:ind w:firstLine="300"/>
              <w:jc w:val="center"/>
              <w:rPr>
                <w:rFonts w:ascii="Times New Roman" w:hAnsi="Times New Roman"/>
                <w:b/>
                <w:bCs/>
                <w:sz w:val="24"/>
                <w:szCs w:val="24"/>
                <w:lang w:eastAsia="lv-LV"/>
              </w:rPr>
            </w:pPr>
            <w:r w:rsidRPr="34BF6E9C">
              <w:rPr>
                <w:rFonts w:ascii="Times New Roman" w:eastAsia="Times New Roman" w:hAnsi="Times New Roman"/>
                <w:b/>
                <w:bCs/>
                <w:sz w:val="24"/>
                <w:szCs w:val="24"/>
                <w:lang w:eastAsia="lv-LV"/>
              </w:rPr>
              <w:t>Rādītāji</w:t>
            </w:r>
          </w:p>
        </w:tc>
        <w:tc>
          <w:tcPr>
            <w:tcW w:w="1450" w:type="pct"/>
            <w:gridSpan w:val="2"/>
            <w:vMerge w:val="restart"/>
            <w:tcBorders>
              <w:top w:val="outset" w:sz="6" w:space="0" w:color="414142"/>
              <w:left w:val="outset" w:sz="6" w:space="0" w:color="414142"/>
              <w:bottom w:val="outset" w:sz="6" w:space="0" w:color="414142"/>
              <w:right w:val="outset" w:sz="6" w:space="0" w:color="414142"/>
            </w:tcBorders>
            <w:vAlign w:val="center"/>
          </w:tcPr>
          <w:p w14:paraId="7FEF44D7" w14:textId="77777777" w:rsidR="00E26B20" w:rsidRPr="00BC2633" w:rsidRDefault="34BF6E9C" w:rsidP="34BF6E9C">
            <w:pPr>
              <w:spacing w:after="0" w:line="240" w:lineRule="auto"/>
              <w:ind w:firstLine="300"/>
              <w:jc w:val="center"/>
              <w:rPr>
                <w:rFonts w:ascii="Times New Roman" w:hAnsi="Times New Roman"/>
                <w:b/>
                <w:bCs/>
                <w:sz w:val="24"/>
                <w:szCs w:val="24"/>
                <w:lang w:eastAsia="lv-LV"/>
              </w:rPr>
            </w:pPr>
            <w:r w:rsidRPr="34BF6E9C">
              <w:rPr>
                <w:rFonts w:ascii="Times New Roman" w:eastAsia="Times New Roman" w:hAnsi="Times New Roman"/>
                <w:b/>
                <w:bCs/>
                <w:sz w:val="24"/>
                <w:szCs w:val="24"/>
                <w:lang w:eastAsia="lv-LV"/>
              </w:rPr>
              <w:t>201</w:t>
            </w:r>
            <w:r w:rsidR="008F36D8">
              <w:rPr>
                <w:rFonts w:ascii="Times New Roman" w:eastAsia="Times New Roman" w:hAnsi="Times New Roman"/>
                <w:b/>
                <w:bCs/>
                <w:sz w:val="24"/>
                <w:szCs w:val="24"/>
                <w:lang w:eastAsia="lv-LV"/>
              </w:rPr>
              <w:t>8</w:t>
            </w:r>
            <w:r w:rsidRPr="34BF6E9C">
              <w:rPr>
                <w:rFonts w:ascii="Times New Roman" w:eastAsia="Times New Roman" w:hAnsi="Times New Roman"/>
                <w:b/>
                <w:bCs/>
                <w:sz w:val="24"/>
                <w:szCs w:val="24"/>
                <w:lang w:eastAsia="lv-LV"/>
              </w:rPr>
              <w:t>.gads</w:t>
            </w:r>
          </w:p>
        </w:tc>
        <w:tc>
          <w:tcPr>
            <w:tcW w:w="1926" w:type="pct"/>
            <w:gridSpan w:val="3"/>
            <w:tcBorders>
              <w:top w:val="outset" w:sz="6" w:space="0" w:color="414142"/>
              <w:left w:val="outset" w:sz="6" w:space="0" w:color="414142"/>
              <w:bottom w:val="outset" w:sz="6" w:space="0" w:color="414142"/>
            </w:tcBorders>
            <w:vAlign w:val="center"/>
          </w:tcPr>
          <w:p w14:paraId="1930E1E5" w14:textId="77777777" w:rsidR="00E26B20" w:rsidRPr="00BC2633" w:rsidRDefault="34BF6E9C" w:rsidP="34BF6E9C">
            <w:pPr>
              <w:spacing w:after="0" w:line="240" w:lineRule="auto"/>
              <w:ind w:firstLine="300"/>
              <w:jc w:val="center"/>
              <w:rPr>
                <w:rFonts w:ascii="Times New Roman" w:hAnsi="Times New Roman"/>
                <w:sz w:val="24"/>
                <w:szCs w:val="24"/>
                <w:lang w:eastAsia="lv-LV"/>
              </w:rPr>
            </w:pPr>
            <w:r w:rsidRPr="34BF6E9C">
              <w:rPr>
                <w:rFonts w:ascii="Times New Roman" w:eastAsia="Times New Roman" w:hAnsi="Times New Roman"/>
                <w:sz w:val="24"/>
                <w:szCs w:val="24"/>
                <w:lang w:eastAsia="lv-LV"/>
              </w:rPr>
              <w:t>Turpmākie trīs gadi (</w:t>
            </w:r>
            <w:r w:rsidRPr="34BF6E9C">
              <w:rPr>
                <w:rFonts w:ascii="Times New Roman" w:eastAsia="Times New Roman" w:hAnsi="Times New Roman"/>
                <w:i/>
                <w:iCs/>
                <w:sz w:val="24"/>
                <w:szCs w:val="24"/>
                <w:lang w:eastAsia="lv-LV"/>
              </w:rPr>
              <w:t>euro</w:t>
            </w:r>
            <w:r w:rsidRPr="34BF6E9C">
              <w:rPr>
                <w:rFonts w:ascii="Times New Roman" w:eastAsia="Times New Roman" w:hAnsi="Times New Roman"/>
                <w:sz w:val="24"/>
                <w:szCs w:val="24"/>
                <w:lang w:eastAsia="lv-LV"/>
              </w:rPr>
              <w:t>)</w:t>
            </w:r>
          </w:p>
        </w:tc>
      </w:tr>
      <w:tr w:rsidR="00E26B20" w:rsidRPr="00E67DB1" w14:paraId="10DD0CBA" w14:textId="77777777" w:rsidTr="34BF6E9C">
        <w:tc>
          <w:tcPr>
            <w:tcW w:w="0" w:type="auto"/>
            <w:gridSpan w:val="3"/>
            <w:vMerge/>
            <w:tcBorders>
              <w:top w:val="outset" w:sz="6" w:space="0" w:color="414142"/>
              <w:bottom w:val="outset" w:sz="6" w:space="0" w:color="414142"/>
              <w:right w:val="outset" w:sz="6" w:space="0" w:color="414142"/>
            </w:tcBorders>
            <w:vAlign w:val="center"/>
          </w:tcPr>
          <w:p w14:paraId="3569EB1A" w14:textId="77777777" w:rsidR="00E26B20" w:rsidRPr="00BC2633" w:rsidRDefault="00E26B20" w:rsidP="00E26B20">
            <w:pPr>
              <w:spacing w:after="0" w:line="240" w:lineRule="auto"/>
              <w:rPr>
                <w:rFonts w:ascii="Times New Roman" w:hAnsi="Times New Roman"/>
                <w:b/>
                <w:bCs/>
                <w:sz w:val="24"/>
                <w:szCs w:val="24"/>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tcPr>
          <w:p w14:paraId="3B6D04F6" w14:textId="77777777" w:rsidR="00E26B20" w:rsidRPr="00BC2633" w:rsidRDefault="00E26B20" w:rsidP="00E26B20">
            <w:pPr>
              <w:spacing w:after="0" w:line="240" w:lineRule="auto"/>
              <w:rPr>
                <w:rFonts w:ascii="Times New Roman" w:hAnsi="Times New Roman"/>
                <w:b/>
                <w:bCs/>
                <w:sz w:val="24"/>
                <w:szCs w:val="24"/>
                <w:lang w:eastAsia="lv-LV"/>
              </w:rPr>
            </w:pPr>
          </w:p>
        </w:tc>
        <w:tc>
          <w:tcPr>
            <w:tcW w:w="544" w:type="pct"/>
            <w:tcBorders>
              <w:top w:val="outset" w:sz="6" w:space="0" w:color="414142"/>
              <w:left w:val="outset" w:sz="6" w:space="0" w:color="414142"/>
              <w:bottom w:val="outset" w:sz="6" w:space="0" w:color="414142"/>
              <w:right w:val="outset" w:sz="6" w:space="0" w:color="414142"/>
            </w:tcBorders>
            <w:vAlign w:val="center"/>
          </w:tcPr>
          <w:p w14:paraId="606413E7" w14:textId="77777777" w:rsidR="00E26B20" w:rsidRPr="00BC2633" w:rsidRDefault="34BF6E9C" w:rsidP="34BF6E9C">
            <w:pPr>
              <w:spacing w:after="0" w:line="240" w:lineRule="auto"/>
              <w:ind w:firstLine="300"/>
              <w:jc w:val="center"/>
              <w:rPr>
                <w:rFonts w:ascii="Times New Roman" w:hAnsi="Times New Roman"/>
                <w:b/>
                <w:bCs/>
                <w:sz w:val="24"/>
                <w:szCs w:val="24"/>
                <w:lang w:eastAsia="lv-LV"/>
              </w:rPr>
            </w:pPr>
            <w:r w:rsidRPr="34BF6E9C">
              <w:rPr>
                <w:rFonts w:ascii="Times New Roman" w:eastAsia="Times New Roman" w:hAnsi="Times New Roman"/>
                <w:b/>
                <w:bCs/>
                <w:sz w:val="24"/>
                <w:szCs w:val="24"/>
                <w:lang w:eastAsia="lv-LV"/>
              </w:rPr>
              <w:t>201</w:t>
            </w:r>
            <w:r w:rsidR="008F36D8">
              <w:rPr>
                <w:rFonts w:ascii="Times New Roman" w:eastAsia="Times New Roman" w:hAnsi="Times New Roman"/>
                <w:b/>
                <w:bCs/>
                <w:sz w:val="24"/>
                <w:szCs w:val="24"/>
                <w:lang w:eastAsia="lv-LV"/>
              </w:rPr>
              <w:t>9</w:t>
            </w:r>
          </w:p>
        </w:tc>
        <w:tc>
          <w:tcPr>
            <w:tcW w:w="668" w:type="pct"/>
            <w:tcBorders>
              <w:top w:val="outset" w:sz="6" w:space="0" w:color="414142"/>
              <w:left w:val="outset" w:sz="6" w:space="0" w:color="414142"/>
              <w:bottom w:val="outset" w:sz="6" w:space="0" w:color="414142"/>
              <w:right w:val="outset" w:sz="6" w:space="0" w:color="414142"/>
            </w:tcBorders>
            <w:vAlign w:val="center"/>
          </w:tcPr>
          <w:p w14:paraId="7A5C6A25" w14:textId="77777777" w:rsidR="00E26B20" w:rsidRPr="00BC2633" w:rsidRDefault="34BF6E9C" w:rsidP="34BF6E9C">
            <w:pPr>
              <w:spacing w:after="0" w:line="240" w:lineRule="auto"/>
              <w:ind w:firstLine="300"/>
              <w:jc w:val="center"/>
              <w:rPr>
                <w:rFonts w:ascii="Times New Roman" w:hAnsi="Times New Roman"/>
                <w:b/>
                <w:bCs/>
                <w:sz w:val="24"/>
                <w:szCs w:val="24"/>
                <w:lang w:eastAsia="lv-LV"/>
              </w:rPr>
            </w:pPr>
            <w:r w:rsidRPr="34BF6E9C">
              <w:rPr>
                <w:rFonts w:ascii="Times New Roman" w:eastAsia="Times New Roman" w:hAnsi="Times New Roman"/>
                <w:b/>
                <w:bCs/>
                <w:sz w:val="24"/>
                <w:szCs w:val="24"/>
                <w:lang w:eastAsia="lv-LV"/>
              </w:rPr>
              <w:t>20</w:t>
            </w:r>
            <w:r w:rsidR="008F36D8">
              <w:rPr>
                <w:rFonts w:ascii="Times New Roman" w:eastAsia="Times New Roman" w:hAnsi="Times New Roman"/>
                <w:b/>
                <w:bCs/>
                <w:sz w:val="24"/>
                <w:szCs w:val="24"/>
                <w:lang w:eastAsia="lv-LV"/>
              </w:rPr>
              <w:t>20</w:t>
            </w:r>
          </w:p>
        </w:tc>
        <w:tc>
          <w:tcPr>
            <w:tcW w:w="714" w:type="pct"/>
            <w:tcBorders>
              <w:top w:val="outset" w:sz="6" w:space="0" w:color="414142"/>
              <w:left w:val="outset" w:sz="6" w:space="0" w:color="414142"/>
              <w:bottom w:val="outset" w:sz="6" w:space="0" w:color="414142"/>
            </w:tcBorders>
            <w:vAlign w:val="center"/>
          </w:tcPr>
          <w:p w14:paraId="4660F67E" w14:textId="77777777" w:rsidR="00E26B20" w:rsidRPr="00BC2633" w:rsidRDefault="34BF6E9C" w:rsidP="34BF6E9C">
            <w:pPr>
              <w:spacing w:after="0" w:line="240" w:lineRule="auto"/>
              <w:ind w:firstLine="300"/>
              <w:jc w:val="center"/>
              <w:rPr>
                <w:rFonts w:ascii="Times New Roman" w:hAnsi="Times New Roman"/>
                <w:b/>
                <w:bCs/>
                <w:sz w:val="24"/>
                <w:szCs w:val="24"/>
                <w:lang w:eastAsia="lv-LV"/>
              </w:rPr>
            </w:pPr>
            <w:r w:rsidRPr="34BF6E9C">
              <w:rPr>
                <w:rFonts w:ascii="Times New Roman" w:eastAsia="Times New Roman" w:hAnsi="Times New Roman"/>
                <w:b/>
                <w:bCs/>
                <w:sz w:val="24"/>
                <w:szCs w:val="24"/>
                <w:lang w:eastAsia="lv-LV"/>
              </w:rPr>
              <w:t>202</w:t>
            </w:r>
            <w:r w:rsidR="008F36D8">
              <w:rPr>
                <w:rFonts w:ascii="Times New Roman" w:eastAsia="Times New Roman" w:hAnsi="Times New Roman"/>
                <w:b/>
                <w:bCs/>
                <w:sz w:val="24"/>
                <w:szCs w:val="24"/>
                <w:lang w:eastAsia="lv-LV"/>
              </w:rPr>
              <w:t>1</w:t>
            </w:r>
          </w:p>
        </w:tc>
      </w:tr>
      <w:tr w:rsidR="00E26B20" w:rsidRPr="00E67DB1" w14:paraId="7BF28B95" w14:textId="77777777" w:rsidTr="34BF6E9C">
        <w:tc>
          <w:tcPr>
            <w:tcW w:w="0" w:type="auto"/>
            <w:gridSpan w:val="3"/>
            <w:vMerge/>
            <w:tcBorders>
              <w:top w:val="outset" w:sz="6" w:space="0" w:color="414142"/>
              <w:bottom w:val="outset" w:sz="6" w:space="0" w:color="414142"/>
              <w:right w:val="outset" w:sz="6" w:space="0" w:color="414142"/>
            </w:tcBorders>
            <w:vAlign w:val="center"/>
          </w:tcPr>
          <w:p w14:paraId="0B3E03F4" w14:textId="77777777" w:rsidR="00E26B20" w:rsidRPr="00BC2633" w:rsidRDefault="00E26B20" w:rsidP="00E26B20">
            <w:pPr>
              <w:spacing w:after="0" w:line="240" w:lineRule="auto"/>
              <w:rPr>
                <w:rFonts w:ascii="Times New Roman" w:hAnsi="Times New Roman"/>
                <w:b/>
                <w:bCs/>
                <w:sz w:val="24"/>
                <w:szCs w:val="24"/>
                <w:lang w:eastAsia="lv-LV"/>
              </w:rPr>
            </w:pPr>
          </w:p>
        </w:tc>
        <w:tc>
          <w:tcPr>
            <w:tcW w:w="625" w:type="pct"/>
            <w:tcBorders>
              <w:top w:val="outset" w:sz="6" w:space="0" w:color="414142"/>
              <w:left w:val="outset" w:sz="6" w:space="0" w:color="414142"/>
              <w:bottom w:val="outset" w:sz="6" w:space="0" w:color="414142"/>
              <w:right w:val="outset" w:sz="6" w:space="0" w:color="414142"/>
            </w:tcBorders>
            <w:vAlign w:val="center"/>
          </w:tcPr>
          <w:p w14:paraId="652A6CF3" w14:textId="77777777" w:rsidR="00E26B20" w:rsidRPr="00BC2633" w:rsidRDefault="34BF6E9C" w:rsidP="34BF6E9C">
            <w:pPr>
              <w:spacing w:after="0" w:line="240" w:lineRule="auto"/>
              <w:jc w:val="center"/>
              <w:rPr>
                <w:rFonts w:ascii="Times New Roman" w:hAnsi="Times New Roman"/>
                <w:sz w:val="24"/>
                <w:szCs w:val="24"/>
                <w:lang w:eastAsia="lv-LV"/>
              </w:rPr>
            </w:pPr>
            <w:r w:rsidRPr="34BF6E9C">
              <w:rPr>
                <w:rFonts w:ascii="Times New Roman" w:eastAsia="Times New Roman" w:hAnsi="Times New Roman"/>
                <w:sz w:val="24"/>
                <w:szCs w:val="24"/>
                <w:lang w:eastAsia="lv-LV"/>
              </w:rPr>
              <w:t xml:space="preserve">saskaņā ar valsts budžetu </w:t>
            </w:r>
            <w:r w:rsidRPr="34BF6E9C">
              <w:rPr>
                <w:rFonts w:ascii="Times New Roman" w:eastAsia="Times New Roman" w:hAnsi="Times New Roman"/>
                <w:sz w:val="24"/>
                <w:szCs w:val="24"/>
                <w:lang w:eastAsia="lv-LV"/>
              </w:rPr>
              <w:lastRenderedPageBreak/>
              <w:t>kārtējam gadam</w:t>
            </w:r>
          </w:p>
        </w:tc>
        <w:tc>
          <w:tcPr>
            <w:tcW w:w="825" w:type="pct"/>
            <w:tcBorders>
              <w:top w:val="outset" w:sz="6" w:space="0" w:color="414142"/>
              <w:left w:val="outset" w:sz="6" w:space="0" w:color="414142"/>
              <w:bottom w:val="outset" w:sz="6" w:space="0" w:color="414142"/>
              <w:right w:val="outset" w:sz="6" w:space="0" w:color="414142"/>
            </w:tcBorders>
            <w:vAlign w:val="center"/>
          </w:tcPr>
          <w:p w14:paraId="27A280CB" w14:textId="77777777" w:rsidR="00E26B20" w:rsidRPr="00BC2633" w:rsidRDefault="34BF6E9C" w:rsidP="34BF6E9C">
            <w:pPr>
              <w:spacing w:after="0" w:line="240" w:lineRule="auto"/>
              <w:jc w:val="center"/>
              <w:rPr>
                <w:rFonts w:ascii="Times New Roman" w:hAnsi="Times New Roman"/>
                <w:sz w:val="24"/>
                <w:szCs w:val="24"/>
                <w:lang w:eastAsia="lv-LV"/>
              </w:rPr>
            </w:pPr>
            <w:r w:rsidRPr="34BF6E9C">
              <w:rPr>
                <w:rFonts w:ascii="Times New Roman" w:eastAsia="Times New Roman" w:hAnsi="Times New Roman"/>
                <w:sz w:val="24"/>
                <w:szCs w:val="24"/>
                <w:lang w:eastAsia="lv-LV"/>
              </w:rPr>
              <w:lastRenderedPageBreak/>
              <w:t xml:space="preserve">izmaiņas kārtējā gadā, salīdzinot ar valsts budžetu </w:t>
            </w:r>
            <w:r w:rsidRPr="34BF6E9C">
              <w:rPr>
                <w:rFonts w:ascii="Times New Roman" w:eastAsia="Times New Roman" w:hAnsi="Times New Roman"/>
                <w:sz w:val="24"/>
                <w:szCs w:val="24"/>
                <w:lang w:eastAsia="lv-LV"/>
              </w:rPr>
              <w:lastRenderedPageBreak/>
              <w:t>kārtējam gadam</w:t>
            </w:r>
          </w:p>
        </w:tc>
        <w:tc>
          <w:tcPr>
            <w:tcW w:w="544" w:type="pct"/>
            <w:tcBorders>
              <w:top w:val="outset" w:sz="6" w:space="0" w:color="414142"/>
              <w:left w:val="outset" w:sz="6" w:space="0" w:color="414142"/>
              <w:bottom w:val="outset" w:sz="6" w:space="0" w:color="414142"/>
              <w:right w:val="outset" w:sz="6" w:space="0" w:color="414142"/>
            </w:tcBorders>
            <w:vAlign w:val="center"/>
          </w:tcPr>
          <w:p w14:paraId="2033AF69" w14:textId="77777777" w:rsidR="00E26B20" w:rsidRPr="00BC2633" w:rsidRDefault="34BF6E9C" w:rsidP="34BF6E9C">
            <w:pPr>
              <w:spacing w:after="0" w:line="240" w:lineRule="auto"/>
              <w:jc w:val="center"/>
              <w:rPr>
                <w:rFonts w:ascii="Times New Roman" w:hAnsi="Times New Roman"/>
                <w:sz w:val="24"/>
                <w:szCs w:val="24"/>
                <w:lang w:eastAsia="lv-LV"/>
              </w:rPr>
            </w:pPr>
            <w:r w:rsidRPr="34BF6E9C">
              <w:rPr>
                <w:rFonts w:ascii="Times New Roman" w:eastAsia="Times New Roman" w:hAnsi="Times New Roman"/>
                <w:sz w:val="24"/>
                <w:szCs w:val="24"/>
                <w:lang w:eastAsia="lv-LV"/>
              </w:rPr>
              <w:lastRenderedPageBreak/>
              <w:t xml:space="preserve">izmaiņas, salīdzinot ar kārtējo </w:t>
            </w:r>
            <w:r w:rsidRPr="34BF6E9C">
              <w:rPr>
                <w:rFonts w:ascii="Times New Roman" w:eastAsia="Times New Roman" w:hAnsi="Times New Roman"/>
                <w:sz w:val="24"/>
                <w:szCs w:val="24"/>
                <w:lang w:eastAsia="lv-LV"/>
              </w:rPr>
              <w:lastRenderedPageBreak/>
              <w:t>201</w:t>
            </w:r>
            <w:r w:rsidR="00B07431">
              <w:rPr>
                <w:rFonts w:ascii="Times New Roman" w:eastAsia="Times New Roman" w:hAnsi="Times New Roman"/>
                <w:sz w:val="24"/>
                <w:szCs w:val="24"/>
                <w:lang w:eastAsia="lv-LV"/>
              </w:rPr>
              <w:t>8</w:t>
            </w:r>
            <w:r w:rsidRPr="34BF6E9C">
              <w:rPr>
                <w:rFonts w:ascii="Times New Roman" w:eastAsia="Times New Roman" w:hAnsi="Times New Roman"/>
                <w:sz w:val="24"/>
                <w:szCs w:val="24"/>
                <w:lang w:eastAsia="lv-LV"/>
              </w:rPr>
              <w:t>. gadu</w:t>
            </w:r>
          </w:p>
        </w:tc>
        <w:tc>
          <w:tcPr>
            <w:tcW w:w="668" w:type="pct"/>
            <w:tcBorders>
              <w:top w:val="outset" w:sz="6" w:space="0" w:color="414142"/>
              <w:left w:val="outset" w:sz="6" w:space="0" w:color="414142"/>
              <w:bottom w:val="outset" w:sz="6" w:space="0" w:color="414142"/>
              <w:right w:val="outset" w:sz="6" w:space="0" w:color="414142"/>
            </w:tcBorders>
            <w:vAlign w:val="center"/>
          </w:tcPr>
          <w:p w14:paraId="79DD0371" w14:textId="77777777" w:rsidR="00E26B20" w:rsidRPr="00BC2633" w:rsidRDefault="34BF6E9C" w:rsidP="34BF6E9C">
            <w:pPr>
              <w:spacing w:after="0" w:line="240" w:lineRule="auto"/>
              <w:jc w:val="center"/>
              <w:rPr>
                <w:rFonts w:ascii="Times New Roman" w:hAnsi="Times New Roman"/>
                <w:sz w:val="24"/>
                <w:szCs w:val="24"/>
                <w:lang w:eastAsia="lv-LV"/>
              </w:rPr>
            </w:pPr>
            <w:r w:rsidRPr="34BF6E9C">
              <w:rPr>
                <w:rFonts w:ascii="Times New Roman" w:eastAsia="Times New Roman" w:hAnsi="Times New Roman"/>
                <w:sz w:val="24"/>
                <w:szCs w:val="24"/>
                <w:lang w:eastAsia="lv-LV"/>
              </w:rPr>
              <w:lastRenderedPageBreak/>
              <w:t>izmaiņas, salīdzinot ar kārtējo 201</w:t>
            </w:r>
            <w:r w:rsidR="00B07431">
              <w:rPr>
                <w:rFonts w:ascii="Times New Roman" w:eastAsia="Times New Roman" w:hAnsi="Times New Roman"/>
                <w:sz w:val="24"/>
                <w:szCs w:val="24"/>
                <w:lang w:eastAsia="lv-LV"/>
              </w:rPr>
              <w:t>8</w:t>
            </w:r>
            <w:r w:rsidRPr="34BF6E9C">
              <w:rPr>
                <w:rFonts w:ascii="Times New Roman" w:eastAsia="Times New Roman" w:hAnsi="Times New Roman"/>
                <w:sz w:val="24"/>
                <w:szCs w:val="24"/>
                <w:lang w:eastAsia="lv-LV"/>
              </w:rPr>
              <w:t>. gadu</w:t>
            </w:r>
          </w:p>
        </w:tc>
        <w:tc>
          <w:tcPr>
            <w:tcW w:w="714" w:type="pct"/>
            <w:tcBorders>
              <w:top w:val="outset" w:sz="6" w:space="0" w:color="414142"/>
              <w:left w:val="outset" w:sz="6" w:space="0" w:color="414142"/>
              <w:bottom w:val="outset" w:sz="6" w:space="0" w:color="414142"/>
            </w:tcBorders>
            <w:vAlign w:val="center"/>
          </w:tcPr>
          <w:p w14:paraId="2ED9FE03" w14:textId="77777777" w:rsidR="00E26B20" w:rsidRPr="00BC2633" w:rsidRDefault="34BF6E9C" w:rsidP="34BF6E9C">
            <w:pPr>
              <w:spacing w:after="0" w:line="240" w:lineRule="auto"/>
              <w:jc w:val="center"/>
              <w:rPr>
                <w:rFonts w:ascii="Times New Roman" w:hAnsi="Times New Roman"/>
                <w:sz w:val="24"/>
                <w:szCs w:val="24"/>
                <w:lang w:eastAsia="lv-LV"/>
              </w:rPr>
            </w:pPr>
            <w:r w:rsidRPr="34BF6E9C">
              <w:rPr>
                <w:rFonts w:ascii="Times New Roman" w:eastAsia="Times New Roman" w:hAnsi="Times New Roman"/>
                <w:sz w:val="24"/>
                <w:szCs w:val="24"/>
                <w:lang w:eastAsia="lv-LV"/>
              </w:rPr>
              <w:t>izmaiņas, salīdzinot ar kārtējo 201</w:t>
            </w:r>
            <w:r w:rsidR="00B07431">
              <w:rPr>
                <w:rFonts w:ascii="Times New Roman" w:eastAsia="Times New Roman" w:hAnsi="Times New Roman"/>
                <w:sz w:val="24"/>
                <w:szCs w:val="24"/>
                <w:lang w:eastAsia="lv-LV"/>
              </w:rPr>
              <w:t>8</w:t>
            </w:r>
            <w:r w:rsidRPr="34BF6E9C">
              <w:rPr>
                <w:rFonts w:ascii="Times New Roman" w:eastAsia="Times New Roman" w:hAnsi="Times New Roman"/>
                <w:sz w:val="24"/>
                <w:szCs w:val="24"/>
                <w:lang w:eastAsia="lv-LV"/>
              </w:rPr>
              <w:t>. gadu</w:t>
            </w:r>
          </w:p>
        </w:tc>
      </w:tr>
      <w:tr w:rsidR="00E26B20" w:rsidRPr="00E67DB1" w14:paraId="392D7A77" w14:textId="77777777" w:rsidTr="34BF6E9C">
        <w:tc>
          <w:tcPr>
            <w:tcW w:w="1624" w:type="pct"/>
            <w:gridSpan w:val="3"/>
            <w:tcBorders>
              <w:top w:val="outset" w:sz="6" w:space="0" w:color="414142"/>
              <w:bottom w:val="outset" w:sz="6" w:space="0" w:color="414142"/>
              <w:right w:val="outset" w:sz="6" w:space="0" w:color="414142"/>
            </w:tcBorders>
            <w:vAlign w:val="center"/>
          </w:tcPr>
          <w:p w14:paraId="22E1D2CF" w14:textId="77777777" w:rsidR="00E26B20" w:rsidRPr="00BC2633" w:rsidRDefault="34BF6E9C" w:rsidP="34BF6E9C">
            <w:pPr>
              <w:spacing w:after="0" w:line="240" w:lineRule="auto"/>
              <w:ind w:firstLine="300"/>
              <w:jc w:val="center"/>
              <w:rPr>
                <w:rFonts w:ascii="Times New Roman" w:hAnsi="Times New Roman"/>
                <w:sz w:val="24"/>
                <w:szCs w:val="24"/>
                <w:lang w:eastAsia="lv-LV"/>
              </w:rPr>
            </w:pPr>
            <w:r w:rsidRPr="34BF6E9C">
              <w:rPr>
                <w:rFonts w:ascii="Times New Roman" w:eastAsia="Times New Roman" w:hAnsi="Times New Roman"/>
                <w:sz w:val="24"/>
                <w:szCs w:val="24"/>
                <w:lang w:eastAsia="lv-LV"/>
              </w:rPr>
              <w:t>1</w:t>
            </w:r>
          </w:p>
        </w:tc>
        <w:tc>
          <w:tcPr>
            <w:tcW w:w="625" w:type="pct"/>
            <w:tcBorders>
              <w:top w:val="outset" w:sz="6" w:space="0" w:color="414142"/>
              <w:left w:val="outset" w:sz="6" w:space="0" w:color="414142"/>
              <w:bottom w:val="outset" w:sz="6" w:space="0" w:color="414142"/>
              <w:right w:val="outset" w:sz="6" w:space="0" w:color="414142"/>
            </w:tcBorders>
            <w:vAlign w:val="center"/>
          </w:tcPr>
          <w:p w14:paraId="4C611675" w14:textId="77777777" w:rsidR="00E26B20" w:rsidRPr="00BC2633" w:rsidRDefault="34BF6E9C" w:rsidP="34BF6E9C">
            <w:pPr>
              <w:spacing w:after="0" w:line="240" w:lineRule="auto"/>
              <w:ind w:firstLine="300"/>
              <w:jc w:val="center"/>
              <w:rPr>
                <w:rFonts w:ascii="Times New Roman" w:hAnsi="Times New Roman"/>
                <w:sz w:val="24"/>
                <w:szCs w:val="24"/>
                <w:lang w:eastAsia="lv-LV"/>
              </w:rPr>
            </w:pPr>
            <w:r w:rsidRPr="34BF6E9C">
              <w:rPr>
                <w:rFonts w:ascii="Times New Roman" w:eastAsia="Times New Roman" w:hAnsi="Times New Roman"/>
                <w:sz w:val="24"/>
                <w:szCs w:val="24"/>
                <w:lang w:eastAsia="lv-LV"/>
              </w:rPr>
              <w:t>2</w:t>
            </w:r>
          </w:p>
        </w:tc>
        <w:tc>
          <w:tcPr>
            <w:tcW w:w="825" w:type="pct"/>
            <w:tcBorders>
              <w:top w:val="outset" w:sz="6" w:space="0" w:color="414142"/>
              <w:left w:val="outset" w:sz="6" w:space="0" w:color="414142"/>
              <w:bottom w:val="outset" w:sz="6" w:space="0" w:color="414142"/>
              <w:right w:val="outset" w:sz="6" w:space="0" w:color="414142"/>
            </w:tcBorders>
            <w:vAlign w:val="center"/>
          </w:tcPr>
          <w:p w14:paraId="43A75661" w14:textId="77777777" w:rsidR="00E26B20" w:rsidRPr="00BC2633" w:rsidRDefault="34BF6E9C" w:rsidP="34BF6E9C">
            <w:pPr>
              <w:spacing w:after="0" w:line="240" w:lineRule="auto"/>
              <w:ind w:firstLine="300"/>
              <w:jc w:val="center"/>
              <w:rPr>
                <w:rFonts w:ascii="Times New Roman" w:hAnsi="Times New Roman"/>
                <w:sz w:val="24"/>
                <w:szCs w:val="24"/>
                <w:lang w:eastAsia="lv-LV"/>
              </w:rPr>
            </w:pPr>
            <w:r w:rsidRPr="34BF6E9C">
              <w:rPr>
                <w:rFonts w:ascii="Times New Roman" w:eastAsia="Times New Roman" w:hAnsi="Times New Roman"/>
                <w:sz w:val="24"/>
                <w:szCs w:val="24"/>
                <w:lang w:eastAsia="lv-LV"/>
              </w:rPr>
              <w:t>3</w:t>
            </w:r>
          </w:p>
        </w:tc>
        <w:tc>
          <w:tcPr>
            <w:tcW w:w="544" w:type="pct"/>
            <w:tcBorders>
              <w:top w:val="outset" w:sz="6" w:space="0" w:color="414142"/>
              <w:left w:val="outset" w:sz="6" w:space="0" w:color="414142"/>
              <w:bottom w:val="outset" w:sz="6" w:space="0" w:color="414142"/>
              <w:right w:val="outset" w:sz="6" w:space="0" w:color="414142"/>
            </w:tcBorders>
            <w:vAlign w:val="center"/>
          </w:tcPr>
          <w:p w14:paraId="05A992D8" w14:textId="77777777" w:rsidR="00E26B20" w:rsidRPr="00BC2633" w:rsidRDefault="34BF6E9C" w:rsidP="34BF6E9C">
            <w:pPr>
              <w:spacing w:after="0" w:line="240" w:lineRule="auto"/>
              <w:ind w:firstLine="300"/>
              <w:jc w:val="center"/>
              <w:rPr>
                <w:rFonts w:ascii="Times New Roman" w:hAnsi="Times New Roman"/>
                <w:sz w:val="24"/>
                <w:szCs w:val="24"/>
                <w:lang w:eastAsia="lv-LV"/>
              </w:rPr>
            </w:pPr>
            <w:r w:rsidRPr="34BF6E9C">
              <w:rPr>
                <w:rFonts w:ascii="Times New Roman" w:eastAsia="Times New Roman" w:hAnsi="Times New Roman"/>
                <w:sz w:val="24"/>
                <w:szCs w:val="24"/>
                <w:lang w:eastAsia="lv-LV"/>
              </w:rPr>
              <w:t>4</w:t>
            </w:r>
          </w:p>
        </w:tc>
        <w:tc>
          <w:tcPr>
            <w:tcW w:w="668" w:type="pct"/>
            <w:tcBorders>
              <w:top w:val="outset" w:sz="6" w:space="0" w:color="414142"/>
              <w:left w:val="outset" w:sz="6" w:space="0" w:color="414142"/>
              <w:bottom w:val="outset" w:sz="6" w:space="0" w:color="414142"/>
              <w:right w:val="outset" w:sz="6" w:space="0" w:color="414142"/>
            </w:tcBorders>
            <w:vAlign w:val="center"/>
          </w:tcPr>
          <w:p w14:paraId="55732682" w14:textId="77777777" w:rsidR="00E26B20" w:rsidRPr="00BC2633" w:rsidRDefault="34BF6E9C" w:rsidP="34BF6E9C">
            <w:pPr>
              <w:spacing w:after="0" w:line="240" w:lineRule="auto"/>
              <w:ind w:firstLine="300"/>
              <w:jc w:val="center"/>
              <w:rPr>
                <w:rFonts w:ascii="Times New Roman" w:hAnsi="Times New Roman"/>
                <w:sz w:val="24"/>
                <w:szCs w:val="24"/>
                <w:lang w:eastAsia="lv-LV"/>
              </w:rPr>
            </w:pPr>
            <w:r w:rsidRPr="34BF6E9C">
              <w:rPr>
                <w:rFonts w:ascii="Times New Roman" w:eastAsia="Times New Roman" w:hAnsi="Times New Roman"/>
                <w:sz w:val="24"/>
                <w:szCs w:val="24"/>
                <w:lang w:eastAsia="lv-LV"/>
              </w:rPr>
              <w:t>5</w:t>
            </w:r>
          </w:p>
        </w:tc>
        <w:tc>
          <w:tcPr>
            <w:tcW w:w="714" w:type="pct"/>
            <w:tcBorders>
              <w:top w:val="outset" w:sz="6" w:space="0" w:color="414142"/>
              <w:left w:val="outset" w:sz="6" w:space="0" w:color="414142"/>
              <w:bottom w:val="outset" w:sz="6" w:space="0" w:color="414142"/>
            </w:tcBorders>
            <w:vAlign w:val="center"/>
          </w:tcPr>
          <w:p w14:paraId="3D99325A" w14:textId="77777777" w:rsidR="00E26B20" w:rsidRPr="00BC2633" w:rsidRDefault="34BF6E9C" w:rsidP="34BF6E9C">
            <w:pPr>
              <w:spacing w:after="0" w:line="240" w:lineRule="auto"/>
              <w:ind w:firstLine="300"/>
              <w:jc w:val="center"/>
              <w:rPr>
                <w:rFonts w:ascii="Times New Roman" w:hAnsi="Times New Roman"/>
                <w:sz w:val="24"/>
                <w:szCs w:val="24"/>
                <w:lang w:eastAsia="lv-LV"/>
              </w:rPr>
            </w:pPr>
            <w:r w:rsidRPr="34BF6E9C">
              <w:rPr>
                <w:rFonts w:ascii="Times New Roman" w:eastAsia="Times New Roman" w:hAnsi="Times New Roman"/>
                <w:sz w:val="24"/>
                <w:szCs w:val="24"/>
                <w:lang w:eastAsia="lv-LV"/>
              </w:rPr>
              <w:t>6</w:t>
            </w:r>
          </w:p>
        </w:tc>
      </w:tr>
      <w:tr w:rsidR="008F36D8" w:rsidRPr="00E67DB1" w14:paraId="72F59237" w14:textId="77777777" w:rsidTr="34BF6E9C">
        <w:tc>
          <w:tcPr>
            <w:tcW w:w="1624" w:type="pct"/>
            <w:gridSpan w:val="3"/>
            <w:tcBorders>
              <w:top w:val="outset" w:sz="6" w:space="0" w:color="414142"/>
              <w:bottom w:val="outset" w:sz="6" w:space="0" w:color="414142"/>
              <w:right w:val="outset" w:sz="6" w:space="0" w:color="414142"/>
            </w:tcBorders>
          </w:tcPr>
          <w:p w14:paraId="20C003EB" w14:textId="77777777" w:rsidR="008F36D8" w:rsidRPr="00BC2633" w:rsidRDefault="008F36D8" w:rsidP="008F36D8">
            <w:pPr>
              <w:spacing w:after="0" w:line="240" w:lineRule="auto"/>
              <w:rPr>
                <w:rFonts w:ascii="Times New Roman" w:hAnsi="Times New Roman"/>
                <w:sz w:val="24"/>
                <w:szCs w:val="24"/>
                <w:lang w:eastAsia="lv-LV"/>
              </w:rPr>
            </w:pPr>
            <w:r w:rsidRPr="34BF6E9C">
              <w:rPr>
                <w:rFonts w:ascii="Times New Roman" w:eastAsia="Times New Roman" w:hAnsi="Times New Roman"/>
                <w:b/>
                <w:bCs/>
                <w:sz w:val="24"/>
                <w:szCs w:val="24"/>
                <w:lang w:eastAsia="lv-LV"/>
              </w:rPr>
              <w:t>1. Budžeta ieņēmumi:</w:t>
            </w:r>
          </w:p>
        </w:tc>
        <w:tc>
          <w:tcPr>
            <w:tcW w:w="625" w:type="pct"/>
            <w:tcBorders>
              <w:top w:val="outset" w:sz="6" w:space="0" w:color="414142"/>
              <w:left w:val="outset" w:sz="6" w:space="0" w:color="414142"/>
              <w:bottom w:val="outset" w:sz="6" w:space="0" w:color="414142"/>
              <w:right w:val="outset" w:sz="6" w:space="0" w:color="414142"/>
            </w:tcBorders>
          </w:tcPr>
          <w:p w14:paraId="01631C4D" w14:textId="77777777" w:rsidR="008F36D8" w:rsidRPr="0034437E" w:rsidRDefault="008F36D8" w:rsidP="008F36D8">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14 940</w:t>
            </w:r>
          </w:p>
        </w:tc>
        <w:tc>
          <w:tcPr>
            <w:tcW w:w="825" w:type="pct"/>
            <w:tcBorders>
              <w:top w:val="outset" w:sz="6" w:space="0" w:color="414142"/>
              <w:left w:val="outset" w:sz="6" w:space="0" w:color="414142"/>
              <w:bottom w:val="outset" w:sz="6" w:space="0" w:color="414142"/>
              <w:right w:val="outset" w:sz="6" w:space="0" w:color="414142"/>
            </w:tcBorders>
          </w:tcPr>
          <w:p w14:paraId="524165DA" w14:textId="77777777" w:rsidR="008F36D8" w:rsidRPr="0034437E" w:rsidRDefault="008F36D8" w:rsidP="008F36D8">
            <w:pPr>
              <w:spacing w:after="0" w:line="240" w:lineRule="auto"/>
              <w:jc w:val="center"/>
              <w:rPr>
                <w:rFonts w:ascii="Times New Roman" w:eastAsia="Times New Roman" w:hAnsi="Times New Roman"/>
                <w:b/>
                <w:sz w:val="24"/>
                <w:szCs w:val="24"/>
                <w:lang w:eastAsia="lv-LV"/>
              </w:rPr>
            </w:pPr>
            <w:r w:rsidRPr="0034437E">
              <w:rPr>
                <w:rFonts w:ascii="Times New Roman" w:eastAsia="Times New Roman" w:hAnsi="Times New Roman"/>
                <w:b/>
                <w:sz w:val="24"/>
                <w:szCs w:val="24"/>
                <w:lang w:eastAsia="lv-LV"/>
              </w:rPr>
              <w:t>0</w:t>
            </w:r>
          </w:p>
        </w:tc>
        <w:tc>
          <w:tcPr>
            <w:tcW w:w="544" w:type="pct"/>
            <w:tcBorders>
              <w:top w:val="outset" w:sz="6" w:space="0" w:color="414142"/>
              <w:left w:val="outset" w:sz="6" w:space="0" w:color="414142"/>
              <w:bottom w:val="outset" w:sz="6" w:space="0" w:color="414142"/>
              <w:right w:val="outset" w:sz="6" w:space="0" w:color="414142"/>
            </w:tcBorders>
          </w:tcPr>
          <w:p w14:paraId="31ED38A9" w14:textId="77777777" w:rsidR="008F36D8" w:rsidRPr="009D117E" w:rsidRDefault="00C578C0" w:rsidP="008F36D8">
            <w:pPr>
              <w:spacing w:after="0" w:line="240" w:lineRule="auto"/>
              <w:jc w:val="center"/>
              <w:rPr>
                <w:rFonts w:ascii="Times New Roman" w:hAnsi="Times New Roman"/>
                <w:b/>
                <w:sz w:val="24"/>
              </w:rPr>
            </w:pPr>
            <w:r w:rsidRPr="009D117E">
              <w:rPr>
                <w:rFonts w:ascii="Times New Roman" w:hAnsi="Times New Roman"/>
                <w:b/>
                <w:sz w:val="24"/>
              </w:rPr>
              <w:t>196 517</w:t>
            </w:r>
          </w:p>
        </w:tc>
        <w:tc>
          <w:tcPr>
            <w:tcW w:w="668" w:type="pct"/>
            <w:tcBorders>
              <w:top w:val="outset" w:sz="6" w:space="0" w:color="414142"/>
              <w:left w:val="outset" w:sz="6" w:space="0" w:color="414142"/>
              <w:bottom w:val="outset" w:sz="6" w:space="0" w:color="414142"/>
              <w:right w:val="outset" w:sz="6" w:space="0" w:color="414142"/>
            </w:tcBorders>
          </w:tcPr>
          <w:p w14:paraId="74A36FE0" w14:textId="77777777" w:rsidR="008F36D8" w:rsidRPr="0034437E" w:rsidRDefault="008F36D8" w:rsidP="008F36D8">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491 292</w:t>
            </w:r>
          </w:p>
        </w:tc>
        <w:tc>
          <w:tcPr>
            <w:tcW w:w="714" w:type="pct"/>
            <w:tcBorders>
              <w:top w:val="outset" w:sz="6" w:space="0" w:color="414142"/>
              <w:left w:val="outset" w:sz="6" w:space="0" w:color="414142"/>
              <w:bottom w:val="outset" w:sz="6" w:space="0" w:color="414142"/>
            </w:tcBorders>
          </w:tcPr>
          <w:p w14:paraId="3D07E554" w14:textId="77777777" w:rsidR="008F36D8" w:rsidRPr="0034437E" w:rsidRDefault="008F36D8" w:rsidP="008F36D8">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491 292</w:t>
            </w:r>
          </w:p>
        </w:tc>
      </w:tr>
      <w:tr w:rsidR="008F36D8" w:rsidRPr="00E67DB1" w14:paraId="1B030C68" w14:textId="77777777" w:rsidTr="34BF6E9C">
        <w:tc>
          <w:tcPr>
            <w:tcW w:w="1624" w:type="pct"/>
            <w:gridSpan w:val="3"/>
            <w:tcBorders>
              <w:top w:val="outset" w:sz="6" w:space="0" w:color="414142"/>
              <w:bottom w:val="outset" w:sz="6" w:space="0" w:color="414142"/>
              <w:right w:val="outset" w:sz="6" w:space="0" w:color="414142"/>
            </w:tcBorders>
          </w:tcPr>
          <w:p w14:paraId="51F74BDA" w14:textId="77777777" w:rsidR="008F36D8" w:rsidRPr="00BC2633" w:rsidRDefault="008F36D8" w:rsidP="008F36D8">
            <w:pPr>
              <w:spacing w:after="0" w:line="240" w:lineRule="auto"/>
              <w:rPr>
                <w:rFonts w:ascii="Times New Roman" w:hAnsi="Times New Roman"/>
                <w:sz w:val="24"/>
                <w:szCs w:val="24"/>
                <w:lang w:eastAsia="lv-LV"/>
              </w:rPr>
            </w:pPr>
            <w:r w:rsidRPr="34BF6E9C">
              <w:rPr>
                <w:rFonts w:ascii="Times New Roman" w:eastAsia="Times New Roman" w:hAnsi="Times New Roman"/>
                <w:sz w:val="24"/>
                <w:szCs w:val="24"/>
                <w:lang w:eastAsia="lv-LV"/>
              </w:rPr>
              <w:t>1.1. valsts pamatbudžets, tai skaitā ieņēmumi no maksas pakalpojumiem un citi pašu ieņēmumi</w:t>
            </w:r>
          </w:p>
        </w:tc>
        <w:tc>
          <w:tcPr>
            <w:tcW w:w="625" w:type="pct"/>
            <w:tcBorders>
              <w:top w:val="outset" w:sz="6" w:space="0" w:color="414142"/>
              <w:left w:val="outset" w:sz="6" w:space="0" w:color="414142"/>
              <w:bottom w:val="outset" w:sz="6" w:space="0" w:color="414142"/>
              <w:right w:val="outset" w:sz="6" w:space="0" w:color="414142"/>
            </w:tcBorders>
          </w:tcPr>
          <w:p w14:paraId="1725DE69" w14:textId="77777777" w:rsidR="008F36D8" w:rsidRPr="000B0CD4" w:rsidRDefault="008F36D8" w:rsidP="008F36D8">
            <w:pPr>
              <w:spacing w:after="0" w:line="240" w:lineRule="auto"/>
              <w:rPr>
                <w:rFonts w:ascii="Times New Roman" w:eastAsia="Times New Roman" w:hAnsi="Times New Roman"/>
                <w:sz w:val="24"/>
                <w:szCs w:val="24"/>
                <w:lang w:eastAsia="lv-LV"/>
              </w:rPr>
            </w:pPr>
            <w:r w:rsidRPr="000B0CD4">
              <w:rPr>
                <w:rFonts w:ascii="Times New Roman" w:eastAsia="Times New Roman" w:hAnsi="Times New Roman"/>
                <w:sz w:val="24"/>
                <w:szCs w:val="24"/>
                <w:lang w:eastAsia="lv-LV"/>
              </w:rPr>
              <w:t> </w:t>
            </w:r>
            <w:r>
              <w:rPr>
                <w:rFonts w:ascii="Times New Roman" w:eastAsia="Times New Roman" w:hAnsi="Times New Roman"/>
                <w:sz w:val="24"/>
                <w:szCs w:val="24"/>
                <w:lang w:eastAsia="lv-LV"/>
              </w:rPr>
              <w:t>14 940</w:t>
            </w:r>
          </w:p>
        </w:tc>
        <w:tc>
          <w:tcPr>
            <w:tcW w:w="825" w:type="pct"/>
            <w:tcBorders>
              <w:top w:val="outset" w:sz="6" w:space="0" w:color="414142"/>
              <w:left w:val="outset" w:sz="6" w:space="0" w:color="414142"/>
              <w:bottom w:val="outset" w:sz="6" w:space="0" w:color="414142"/>
              <w:right w:val="outset" w:sz="6" w:space="0" w:color="414142"/>
            </w:tcBorders>
          </w:tcPr>
          <w:p w14:paraId="22D2316C" w14:textId="77777777" w:rsidR="008F36D8" w:rsidRPr="000B0CD4" w:rsidRDefault="008F36D8" w:rsidP="008F36D8">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544" w:type="pct"/>
            <w:tcBorders>
              <w:top w:val="outset" w:sz="6" w:space="0" w:color="414142"/>
              <w:left w:val="outset" w:sz="6" w:space="0" w:color="414142"/>
              <w:bottom w:val="outset" w:sz="6" w:space="0" w:color="414142"/>
              <w:right w:val="outset" w:sz="6" w:space="0" w:color="414142"/>
            </w:tcBorders>
          </w:tcPr>
          <w:p w14:paraId="74BEB673" w14:textId="77777777" w:rsidR="008F36D8" w:rsidRPr="009D117E" w:rsidRDefault="00C578C0" w:rsidP="008F36D8">
            <w:pPr>
              <w:spacing w:after="0" w:line="240" w:lineRule="auto"/>
              <w:jc w:val="center"/>
              <w:rPr>
                <w:rFonts w:ascii="Times New Roman" w:hAnsi="Times New Roman"/>
                <w:sz w:val="24"/>
              </w:rPr>
            </w:pPr>
            <w:r w:rsidRPr="009D117E">
              <w:rPr>
                <w:rFonts w:ascii="Times New Roman" w:hAnsi="Times New Roman"/>
                <w:sz w:val="24"/>
              </w:rPr>
              <w:t>196 517</w:t>
            </w:r>
          </w:p>
        </w:tc>
        <w:tc>
          <w:tcPr>
            <w:tcW w:w="668" w:type="pct"/>
            <w:tcBorders>
              <w:top w:val="outset" w:sz="6" w:space="0" w:color="414142"/>
              <w:left w:val="outset" w:sz="6" w:space="0" w:color="414142"/>
              <w:bottom w:val="outset" w:sz="6" w:space="0" w:color="414142"/>
              <w:right w:val="outset" w:sz="6" w:space="0" w:color="414142"/>
            </w:tcBorders>
          </w:tcPr>
          <w:p w14:paraId="536A5F26" w14:textId="77777777" w:rsidR="008F36D8" w:rsidRPr="000B0CD4" w:rsidRDefault="008F36D8" w:rsidP="008F36D8">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491 292</w:t>
            </w:r>
          </w:p>
        </w:tc>
        <w:tc>
          <w:tcPr>
            <w:tcW w:w="714" w:type="pct"/>
            <w:tcBorders>
              <w:top w:val="outset" w:sz="6" w:space="0" w:color="414142"/>
              <w:left w:val="outset" w:sz="6" w:space="0" w:color="414142"/>
              <w:bottom w:val="outset" w:sz="6" w:space="0" w:color="414142"/>
            </w:tcBorders>
          </w:tcPr>
          <w:p w14:paraId="32D11AEF" w14:textId="77777777" w:rsidR="008F36D8" w:rsidRPr="000B0CD4" w:rsidRDefault="008F36D8" w:rsidP="008F36D8">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491 292</w:t>
            </w:r>
          </w:p>
        </w:tc>
      </w:tr>
      <w:tr w:rsidR="008F36D8" w:rsidRPr="00E67DB1" w14:paraId="75C06909" w14:textId="77777777" w:rsidTr="34BF6E9C">
        <w:tc>
          <w:tcPr>
            <w:tcW w:w="1624" w:type="pct"/>
            <w:gridSpan w:val="3"/>
            <w:tcBorders>
              <w:top w:val="outset" w:sz="6" w:space="0" w:color="414142"/>
              <w:bottom w:val="outset" w:sz="6" w:space="0" w:color="414142"/>
              <w:right w:val="outset" w:sz="6" w:space="0" w:color="414142"/>
            </w:tcBorders>
          </w:tcPr>
          <w:p w14:paraId="5EFFB37E" w14:textId="77777777" w:rsidR="008F36D8" w:rsidRPr="00BC2633" w:rsidRDefault="008F36D8" w:rsidP="008F36D8">
            <w:pPr>
              <w:spacing w:after="0" w:line="240" w:lineRule="auto"/>
              <w:rPr>
                <w:rFonts w:ascii="Times New Roman" w:hAnsi="Times New Roman"/>
                <w:sz w:val="24"/>
                <w:szCs w:val="24"/>
                <w:lang w:eastAsia="lv-LV"/>
              </w:rPr>
            </w:pPr>
            <w:r w:rsidRPr="34BF6E9C">
              <w:rPr>
                <w:rFonts w:ascii="Times New Roman" w:eastAsia="Times New Roman" w:hAnsi="Times New Roman"/>
                <w:sz w:val="24"/>
                <w:szCs w:val="24"/>
                <w:lang w:eastAsia="lv-LV"/>
              </w:rPr>
              <w:t>1.2. valsts speciālais budžets</w:t>
            </w:r>
          </w:p>
        </w:tc>
        <w:tc>
          <w:tcPr>
            <w:tcW w:w="625" w:type="pct"/>
            <w:tcBorders>
              <w:top w:val="outset" w:sz="6" w:space="0" w:color="414142"/>
              <w:left w:val="outset" w:sz="6" w:space="0" w:color="414142"/>
              <w:bottom w:val="outset" w:sz="6" w:space="0" w:color="414142"/>
              <w:right w:val="outset" w:sz="6" w:space="0" w:color="414142"/>
            </w:tcBorders>
          </w:tcPr>
          <w:p w14:paraId="1295CE14" w14:textId="77777777" w:rsidR="008F36D8" w:rsidRPr="000B0CD4" w:rsidRDefault="008F36D8" w:rsidP="008F36D8">
            <w:pPr>
              <w:spacing w:after="0" w:line="240" w:lineRule="auto"/>
              <w:rPr>
                <w:rFonts w:ascii="Times New Roman" w:eastAsia="Times New Roman" w:hAnsi="Times New Roman"/>
                <w:sz w:val="24"/>
                <w:szCs w:val="24"/>
                <w:lang w:eastAsia="lv-LV"/>
              </w:rPr>
            </w:pPr>
            <w:r w:rsidRPr="000B0CD4">
              <w:rPr>
                <w:rFonts w:ascii="Times New Roman" w:eastAsia="Times New Roman" w:hAnsi="Times New Roman"/>
                <w:sz w:val="24"/>
                <w:szCs w:val="24"/>
                <w:lang w:eastAsia="lv-LV"/>
              </w:rPr>
              <w:t> </w:t>
            </w:r>
          </w:p>
        </w:tc>
        <w:tc>
          <w:tcPr>
            <w:tcW w:w="825" w:type="pct"/>
            <w:tcBorders>
              <w:top w:val="outset" w:sz="6" w:space="0" w:color="414142"/>
              <w:left w:val="outset" w:sz="6" w:space="0" w:color="414142"/>
              <w:bottom w:val="outset" w:sz="6" w:space="0" w:color="414142"/>
              <w:right w:val="outset" w:sz="6" w:space="0" w:color="414142"/>
            </w:tcBorders>
          </w:tcPr>
          <w:p w14:paraId="180F9EEC" w14:textId="77777777" w:rsidR="008F36D8" w:rsidRPr="000B0CD4" w:rsidRDefault="008F36D8" w:rsidP="008F36D8">
            <w:pPr>
              <w:spacing w:after="0" w:line="240" w:lineRule="auto"/>
              <w:rPr>
                <w:rFonts w:ascii="Times New Roman" w:eastAsia="Times New Roman" w:hAnsi="Times New Roman"/>
                <w:sz w:val="24"/>
                <w:szCs w:val="24"/>
                <w:lang w:eastAsia="lv-LV"/>
              </w:rPr>
            </w:pPr>
            <w:r w:rsidRPr="000B0CD4">
              <w:rPr>
                <w:rFonts w:ascii="Times New Roman" w:eastAsia="Times New Roman" w:hAnsi="Times New Roman"/>
                <w:sz w:val="24"/>
                <w:szCs w:val="24"/>
                <w:lang w:eastAsia="lv-LV"/>
              </w:rPr>
              <w:t> </w:t>
            </w:r>
          </w:p>
        </w:tc>
        <w:tc>
          <w:tcPr>
            <w:tcW w:w="544" w:type="pct"/>
            <w:tcBorders>
              <w:top w:val="outset" w:sz="6" w:space="0" w:color="414142"/>
              <w:left w:val="outset" w:sz="6" w:space="0" w:color="414142"/>
              <w:bottom w:val="outset" w:sz="6" w:space="0" w:color="414142"/>
              <w:right w:val="outset" w:sz="6" w:space="0" w:color="414142"/>
            </w:tcBorders>
          </w:tcPr>
          <w:p w14:paraId="2A508C6B" w14:textId="77777777" w:rsidR="008F36D8" w:rsidRPr="000B0CD4" w:rsidRDefault="008F36D8" w:rsidP="008F36D8">
            <w:pPr>
              <w:spacing w:after="0" w:line="240" w:lineRule="auto"/>
              <w:rPr>
                <w:rFonts w:ascii="Times New Roman" w:eastAsia="Times New Roman" w:hAnsi="Times New Roman"/>
                <w:sz w:val="24"/>
                <w:szCs w:val="24"/>
                <w:lang w:eastAsia="lv-LV"/>
              </w:rPr>
            </w:pPr>
            <w:r w:rsidRPr="000B0CD4">
              <w:rPr>
                <w:rFonts w:ascii="Times New Roman" w:eastAsia="Times New Roman" w:hAnsi="Times New Roman"/>
                <w:sz w:val="24"/>
                <w:szCs w:val="24"/>
                <w:lang w:eastAsia="lv-LV"/>
              </w:rPr>
              <w:t> </w:t>
            </w:r>
          </w:p>
        </w:tc>
        <w:tc>
          <w:tcPr>
            <w:tcW w:w="668" w:type="pct"/>
            <w:tcBorders>
              <w:top w:val="outset" w:sz="6" w:space="0" w:color="414142"/>
              <w:left w:val="outset" w:sz="6" w:space="0" w:color="414142"/>
              <w:bottom w:val="outset" w:sz="6" w:space="0" w:color="414142"/>
              <w:right w:val="outset" w:sz="6" w:space="0" w:color="414142"/>
            </w:tcBorders>
          </w:tcPr>
          <w:p w14:paraId="6F279FB0" w14:textId="77777777" w:rsidR="008F36D8" w:rsidRPr="000B0CD4" w:rsidRDefault="008F36D8" w:rsidP="008F36D8">
            <w:pPr>
              <w:spacing w:after="0" w:line="240" w:lineRule="auto"/>
              <w:rPr>
                <w:rFonts w:ascii="Times New Roman" w:eastAsia="Times New Roman" w:hAnsi="Times New Roman"/>
                <w:sz w:val="24"/>
                <w:szCs w:val="24"/>
                <w:lang w:eastAsia="lv-LV"/>
              </w:rPr>
            </w:pPr>
            <w:r w:rsidRPr="000B0CD4">
              <w:rPr>
                <w:rFonts w:ascii="Times New Roman" w:eastAsia="Times New Roman" w:hAnsi="Times New Roman"/>
                <w:sz w:val="24"/>
                <w:szCs w:val="24"/>
                <w:lang w:eastAsia="lv-LV"/>
              </w:rPr>
              <w:t> </w:t>
            </w:r>
          </w:p>
        </w:tc>
        <w:tc>
          <w:tcPr>
            <w:tcW w:w="714" w:type="pct"/>
            <w:tcBorders>
              <w:top w:val="outset" w:sz="6" w:space="0" w:color="414142"/>
              <w:left w:val="outset" w:sz="6" w:space="0" w:color="414142"/>
              <w:bottom w:val="outset" w:sz="6" w:space="0" w:color="414142"/>
            </w:tcBorders>
          </w:tcPr>
          <w:p w14:paraId="5E261354" w14:textId="77777777" w:rsidR="008F36D8" w:rsidRPr="000B0CD4" w:rsidRDefault="008F36D8" w:rsidP="008F36D8">
            <w:pPr>
              <w:spacing w:after="0" w:line="240" w:lineRule="auto"/>
              <w:rPr>
                <w:rFonts w:ascii="Times New Roman" w:eastAsia="Times New Roman" w:hAnsi="Times New Roman"/>
                <w:sz w:val="24"/>
                <w:szCs w:val="24"/>
                <w:lang w:eastAsia="lv-LV"/>
              </w:rPr>
            </w:pPr>
            <w:r w:rsidRPr="000B0CD4">
              <w:rPr>
                <w:rFonts w:ascii="Times New Roman" w:eastAsia="Times New Roman" w:hAnsi="Times New Roman"/>
                <w:sz w:val="24"/>
                <w:szCs w:val="24"/>
                <w:lang w:eastAsia="lv-LV"/>
              </w:rPr>
              <w:t> </w:t>
            </w:r>
          </w:p>
        </w:tc>
      </w:tr>
      <w:tr w:rsidR="008F36D8" w:rsidRPr="00E67DB1" w14:paraId="680D33E7" w14:textId="77777777" w:rsidTr="34BF6E9C">
        <w:tc>
          <w:tcPr>
            <w:tcW w:w="1624" w:type="pct"/>
            <w:gridSpan w:val="3"/>
            <w:tcBorders>
              <w:top w:val="outset" w:sz="6" w:space="0" w:color="414142"/>
              <w:bottom w:val="outset" w:sz="6" w:space="0" w:color="414142"/>
              <w:right w:val="outset" w:sz="6" w:space="0" w:color="414142"/>
            </w:tcBorders>
          </w:tcPr>
          <w:p w14:paraId="718A7135" w14:textId="77777777" w:rsidR="008F36D8" w:rsidRPr="00BC2633" w:rsidRDefault="008F36D8" w:rsidP="008F36D8">
            <w:pPr>
              <w:spacing w:after="0" w:line="240" w:lineRule="auto"/>
              <w:rPr>
                <w:rFonts w:ascii="Times New Roman" w:hAnsi="Times New Roman"/>
                <w:sz w:val="24"/>
                <w:szCs w:val="24"/>
                <w:lang w:eastAsia="lv-LV"/>
              </w:rPr>
            </w:pPr>
            <w:r w:rsidRPr="34BF6E9C">
              <w:rPr>
                <w:rFonts w:ascii="Times New Roman" w:eastAsia="Times New Roman" w:hAnsi="Times New Roman"/>
                <w:sz w:val="24"/>
                <w:szCs w:val="24"/>
                <w:lang w:eastAsia="lv-LV"/>
              </w:rPr>
              <w:t>1.3. pašvaldību budžets</w:t>
            </w:r>
          </w:p>
        </w:tc>
        <w:tc>
          <w:tcPr>
            <w:tcW w:w="625" w:type="pct"/>
            <w:tcBorders>
              <w:top w:val="outset" w:sz="6" w:space="0" w:color="414142"/>
              <w:left w:val="outset" w:sz="6" w:space="0" w:color="414142"/>
              <w:bottom w:val="outset" w:sz="6" w:space="0" w:color="414142"/>
              <w:right w:val="outset" w:sz="6" w:space="0" w:color="414142"/>
            </w:tcBorders>
          </w:tcPr>
          <w:p w14:paraId="6725F0AB" w14:textId="77777777" w:rsidR="008F36D8" w:rsidRPr="000B0CD4" w:rsidRDefault="008F36D8" w:rsidP="008F36D8">
            <w:pPr>
              <w:spacing w:after="0" w:line="240" w:lineRule="auto"/>
              <w:rPr>
                <w:rFonts w:ascii="Times New Roman" w:eastAsia="Times New Roman" w:hAnsi="Times New Roman"/>
                <w:sz w:val="24"/>
                <w:szCs w:val="24"/>
                <w:lang w:eastAsia="lv-LV"/>
              </w:rPr>
            </w:pPr>
            <w:r w:rsidRPr="000B0CD4">
              <w:rPr>
                <w:rFonts w:ascii="Times New Roman" w:eastAsia="Times New Roman" w:hAnsi="Times New Roman"/>
                <w:sz w:val="24"/>
                <w:szCs w:val="24"/>
                <w:lang w:eastAsia="lv-LV"/>
              </w:rPr>
              <w:t> </w:t>
            </w:r>
          </w:p>
        </w:tc>
        <w:tc>
          <w:tcPr>
            <w:tcW w:w="825" w:type="pct"/>
            <w:tcBorders>
              <w:top w:val="outset" w:sz="6" w:space="0" w:color="414142"/>
              <w:left w:val="outset" w:sz="6" w:space="0" w:color="414142"/>
              <w:bottom w:val="outset" w:sz="6" w:space="0" w:color="414142"/>
              <w:right w:val="outset" w:sz="6" w:space="0" w:color="414142"/>
            </w:tcBorders>
          </w:tcPr>
          <w:p w14:paraId="358EB80C" w14:textId="77777777" w:rsidR="008F36D8" w:rsidRPr="000B0CD4" w:rsidRDefault="008F36D8" w:rsidP="008F36D8">
            <w:pPr>
              <w:spacing w:after="0" w:line="240" w:lineRule="auto"/>
              <w:rPr>
                <w:rFonts w:ascii="Times New Roman" w:eastAsia="Times New Roman" w:hAnsi="Times New Roman"/>
                <w:sz w:val="24"/>
                <w:szCs w:val="24"/>
                <w:lang w:eastAsia="lv-LV"/>
              </w:rPr>
            </w:pPr>
            <w:r w:rsidRPr="000B0CD4">
              <w:rPr>
                <w:rFonts w:ascii="Times New Roman" w:eastAsia="Times New Roman" w:hAnsi="Times New Roman"/>
                <w:sz w:val="24"/>
                <w:szCs w:val="24"/>
                <w:lang w:eastAsia="lv-LV"/>
              </w:rPr>
              <w:t> </w:t>
            </w:r>
          </w:p>
        </w:tc>
        <w:tc>
          <w:tcPr>
            <w:tcW w:w="544" w:type="pct"/>
            <w:tcBorders>
              <w:top w:val="outset" w:sz="6" w:space="0" w:color="414142"/>
              <w:left w:val="outset" w:sz="6" w:space="0" w:color="414142"/>
              <w:bottom w:val="outset" w:sz="6" w:space="0" w:color="414142"/>
              <w:right w:val="outset" w:sz="6" w:space="0" w:color="414142"/>
            </w:tcBorders>
          </w:tcPr>
          <w:p w14:paraId="3F377BBA" w14:textId="77777777" w:rsidR="008F36D8" w:rsidRPr="000B0CD4" w:rsidRDefault="008F36D8" w:rsidP="008F36D8">
            <w:pPr>
              <w:spacing w:after="0" w:line="240" w:lineRule="auto"/>
              <w:rPr>
                <w:rFonts w:ascii="Times New Roman" w:eastAsia="Times New Roman" w:hAnsi="Times New Roman"/>
                <w:sz w:val="24"/>
                <w:szCs w:val="24"/>
                <w:lang w:eastAsia="lv-LV"/>
              </w:rPr>
            </w:pPr>
            <w:r w:rsidRPr="000B0CD4">
              <w:rPr>
                <w:rFonts w:ascii="Times New Roman" w:eastAsia="Times New Roman" w:hAnsi="Times New Roman"/>
                <w:sz w:val="24"/>
                <w:szCs w:val="24"/>
                <w:lang w:eastAsia="lv-LV"/>
              </w:rPr>
              <w:t> </w:t>
            </w:r>
          </w:p>
        </w:tc>
        <w:tc>
          <w:tcPr>
            <w:tcW w:w="668" w:type="pct"/>
            <w:tcBorders>
              <w:top w:val="outset" w:sz="6" w:space="0" w:color="414142"/>
              <w:left w:val="outset" w:sz="6" w:space="0" w:color="414142"/>
              <w:bottom w:val="outset" w:sz="6" w:space="0" w:color="414142"/>
              <w:right w:val="outset" w:sz="6" w:space="0" w:color="414142"/>
            </w:tcBorders>
          </w:tcPr>
          <w:p w14:paraId="4E926077" w14:textId="77777777" w:rsidR="008F36D8" w:rsidRPr="000B0CD4" w:rsidRDefault="008F36D8" w:rsidP="008F36D8">
            <w:pPr>
              <w:spacing w:after="0" w:line="240" w:lineRule="auto"/>
              <w:rPr>
                <w:rFonts w:ascii="Times New Roman" w:eastAsia="Times New Roman" w:hAnsi="Times New Roman"/>
                <w:sz w:val="24"/>
                <w:szCs w:val="24"/>
                <w:lang w:eastAsia="lv-LV"/>
              </w:rPr>
            </w:pPr>
            <w:r w:rsidRPr="000B0CD4">
              <w:rPr>
                <w:rFonts w:ascii="Times New Roman" w:eastAsia="Times New Roman" w:hAnsi="Times New Roman"/>
                <w:sz w:val="24"/>
                <w:szCs w:val="24"/>
                <w:lang w:eastAsia="lv-LV"/>
              </w:rPr>
              <w:t> </w:t>
            </w:r>
          </w:p>
        </w:tc>
        <w:tc>
          <w:tcPr>
            <w:tcW w:w="714" w:type="pct"/>
            <w:tcBorders>
              <w:top w:val="outset" w:sz="6" w:space="0" w:color="414142"/>
              <w:left w:val="outset" w:sz="6" w:space="0" w:color="414142"/>
              <w:bottom w:val="outset" w:sz="6" w:space="0" w:color="414142"/>
            </w:tcBorders>
          </w:tcPr>
          <w:p w14:paraId="608BA386" w14:textId="77777777" w:rsidR="008F36D8" w:rsidRPr="000B0CD4" w:rsidRDefault="008F36D8" w:rsidP="008F36D8">
            <w:pPr>
              <w:spacing w:after="0" w:line="240" w:lineRule="auto"/>
              <w:rPr>
                <w:rFonts w:ascii="Times New Roman" w:eastAsia="Times New Roman" w:hAnsi="Times New Roman"/>
                <w:sz w:val="24"/>
                <w:szCs w:val="24"/>
                <w:lang w:eastAsia="lv-LV"/>
              </w:rPr>
            </w:pPr>
            <w:r w:rsidRPr="000B0CD4">
              <w:rPr>
                <w:rFonts w:ascii="Times New Roman" w:eastAsia="Times New Roman" w:hAnsi="Times New Roman"/>
                <w:sz w:val="24"/>
                <w:szCs w:val="24"/>
                <w:lang w:eastAsia="lv-LV"/>
              </w:rPr>
              <w:t> </w:t>
            </w:r>
          </w:p>
        </w:tc>
      </w:tr>
      <w:tr w:rsidR="008F36D8" w:rsidRPr="00E67DB1" w14:paraId="4CD9FDA0" w14:textId="77777777" w:rsidTr="34BF6E9C">
        <w:tc>
          <w:tcPr>
            <w:tcW w:w="1624" w:type="pct"/>
            <w:gridSpan w:val="3"/>
            <w:tcBorders>
              <w:top w:val="outset" w:sz="6" w:space="0" w:color="414142"/>
              <w:bottom w:val="outset" w:sz="6" w:space="0" w:color="414142"/>
              <w:right w:val="outset" w:sz="6" w:space="0" w:color="414142"/>
            </w:tcBorders>
          </w:tcPr>
          <w:p w14:paraId="5D8D1828" w14:textId="77777777" w:rsidR="008F36D8" w:rsidRPr="00BC2633" w:rsidRDefault="008F36D8" w:rsidP="008F36D8">
            <w:pPr>
              <w:spacing w:after="0" w:line="240" w:lineRule="auto"/>
              <w:rPr>
                <w:rFonts w:ascii="Times New Roman" w:hAnsi="Times New Roman"/>
                <w:sz w:val="24"/>
                <w:szCs w:val="24"/>
                <w:lang w:eastAsia="lv-LV"/>
              </w:rPr>
            </w:pPr>
            <w:r w:rsidRPr="34BF6E9C">
              <w:rPr>
                <w:rFonts w:ascii="Times New Roman" w:eastAsia="Times New Roman" w:hAnsi="Times New Roman"/>
                <w:b/>
                <w:bCs/>
                <w:sz w:val="24"/>
                <w:szCs w:val="24"/>
                <w:lang w:eastAsia="lv-LV"/>
              </w:rPr>
              <w:t>2. Budžeta izdevumi:</w:t>
            </w:r>
          </w:p>
        </w:tc>
        <w:tc>
          <w:tcPr>
            <w:tcW w:w="625" w:type="pct"/>
            <w:tcBorders>
              <w:top w:val="outset" w:sz="6" w:space="0" w:color="414142"/>
              <w:left w:val="outset" w:sz="6" w:space="0" w:color="414142"/>
              <w:bottom w:val="outset" w:sz="6" w:space="0" w:color="414142"/>
              <w:right w:val="outset" w:sz="6" w:space="0" w:color="414142"/>
            </w:tcBorders>
          </w:tcPr>
          <w:p w14:paraId="08E49E50" w14:textId="77777777" w:rsidR="008F36D8" w:rsidRPr="001814BC" w:rsidRDefault="008F36D8" w:rsidP="008F36D8">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732 745</w:t>
            </w:r>
          </w:p>
        </w:tc>
        <w:tc>
          <w:tcPr>
            <w:tcW w:w="825" w:type="pct"/>
            <w:tcBorders>
              <w:top w:val="outset" w:sz="6" w:space="0" w:color="414142"/>
              <w:left w:val="outset" w:sz="6" w:space="0" w:color="414142"/>
              <w:bottom w:val="outset" w:sz="6" w:space="0" w:color="414142"/>
              <w:right w:val="outset" w:sz="6" w:space="0" w:color="414142"/>
            </w:tcBorders>
          </w:tcPr>
          <w:p w14:paraId="459A0621" w14:textId="77777777" w:rsidR="008F36D8" w:rsidRPr="001814BC" w:rsidRDefault="008F36D8" w:rsidP="008F36D8">
            <w:pPr>
              <w:spacing w:after="0" w:line="240" w:lineRule="auto"/>
              <w:jc w:val="center"/>
              <w:rPr>
                <w:rFonts w:ascii="Times New Roman" w:eastAsia="Times New Roman" w:hAnsi="Times New Roman"/>
                <w:b/>
                <w:sz w:val="24"/>
                <w:szCs w:val="24"/>
                <w:lang w:eastAsia="lv-LV"/>
              </w:rPr>
            </w:pPr>
            <w:r w:rsidRPr="001814BC">
              <w:rPr>
                <w:rFonts w:ascii="Times New Roman" w:eastAsia="Times New Roman" w:hAnsi="Times New Roman"/>
                <w:b/>
                <w:sz w:val="24"/>
                <w:szCs w:val="24"/>
                <w:lang w:eastAsia="lv-LV"/>
              </w:rPr>
              <w:t>0</w:t>
            </w:r>
          </w:p>
        </w:tc>
        <w:tc>
          <w:tcPr>
            <w:tcW w:w="544" w:type="pct"/>
            <w:tcBorders>
              <w:top w:val="outset" w:sz="6" w:space="0" w:color="414142"/>
              <w:left w:val="outset" w:sz="6" w:space="0" w:color="414142"/>
              <w:bottom w:val="outset" w:sz="6" w:space="0" w:color="414142"/>
              <w:right w:val="outset" w:sz="6" w:space="0" w:color="414142"/>
            </w:tcBorders>
          </w:tcPr>
          <w:p w14:paraId="40E9FA21" w14:textId="77777777" w:rsidR="008F36D8" w:rsidRPr="001814BC" w:rsidRDefault="008F36D8" w:rsidP="008F36D8">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761 145</w:t>
            </w:r>
          </w:p>
        </w:tc>
        <w:tc>
          <w:tcPr>
            <w:tcW w:w="668" w:type="pct"/>
            <w:tcBorders>
              <w:top w:val="outset" w:sz="6" w:space="0" w:color="414142"/>
              <w:left w:val="outset" w:sz="6" w:space="0" w:color="414142"/>
              <w:bottom w:val="outset" w:sz="6" w:space="0" w:color="414142"/>
              <w:right w:val="outset" w:sz="6" w:space="0" w:color="414142"/>
            </w:tcBorders>
          </w:tcPr>
          <w:p w14:paraId="6B2D8B2B" w14:textId="77777777" w:rsidR="008F36D8" w:rsidRPr="001814BC" w:rsidRDefault="008F36D8" w:rsidP="008F36D8">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715 104</w:t>
            </w:r>
          </w:p>
        </w:tc>
        <w:tc>
          <w:tcPr>
            <w:tcW w:w="714" w:type="pct"/>
            <w:tcBorders>
              <w:top w:val="outset" w:sz="6" w:space="0" w:color="414142"/>
              <w:left w:val="outset" w:sz="6" w:space="0" w:color="414142"/>
              <w:bottom w:val="outset" w:sz="6" w:space="0" w:color="414142"/>
            </w:tcBorders>
          </w:tcPr>
          <w:p w14:paraId="4D40DFE4" w14:textId="77777777" w:rsidR="008F36D8" w:rsidRPr="001814BC" w:rsidRDefault="008F36D8" w:rsidP="008F36D8">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715 104</w:t>
            </w:r>
          </w:p>
        </w:tc>
      </w:tr>
      <w:tr w:rsidR="008F36D8" w:rsidRPr="00E67DB1" w14:paraId="651A6FE2" w14:textId="77777777" w:rsidTr="34BF6E9C">
        <w:tc>
          <w:tcPr>
            <w:tcW w:w="1624" w:type="pct"/>
            <w:gridSpan w:val="3"/>
            <w:tcBorders>
              <w:top w:val="outset" w:sz="6" w:space="0" w:color="414142"/>
              <w:bottom w:val="outset" w:sz="6" w:space="0" w:color="414142"/>
              <w:right w:val="outset" w:sz="6" w:space="0" w:color="414142"/>
            </w:tcBorders>
          </w:tcPr>
          <w:p w14:paraId="61E3CE1F" w14:textId="77777777" w:rsidR="008F36D8" w:rsidRPr="00BC2633" w:rsidRDefault="008F36D8" w:rsidP="008F36D8">
            <w:pPr>
              <w:spacing w:after="0" w:line="240" w:lineRule="auto"/>
              <w:rPr>
                <w:rFonts w:ascii="Times New Roman" w:hAnsi="Times New Roman"/>
                <w:sz w:val="24"/>
                <w:szCs w:val="24"/>
                <w:lang w:eastAsia="lv-LV"/>
              </w:rPr>
            </w:pPr>
            <w:r w:rsidRPr="34BF6E9C">
              <w:rPr>
                <w:rFonts w:ascii="Times New Roman" w:eastAsia="Times New Roman" w:hAnsi="Times New Roman"/>
                <w:sz w:val="24"/>
                <w:szCs w:val="24"/>
                <w:lang w:eastAsia="lv-LV"/>
              </w:rPr>
              <w:t>2.1. valsts pamatbudžets</w:t>
            </w:r>
          </w:p>
        </w:tc>
        <w:tc>
          <w:tcPr>
            <w:tcW w:w="625" w:type="pct"/>
            <w:tcBorders>
              <w:top w:val="outset" w:sz="6" w:space="0" w:color="414142"/>
              <w:left w:val="outset" w:sz="6" w:space="0" w:color="414142"/>
              <w:bottom w:val="outset" w:sz="6" w:space="0" w:color="414142"/>
              <w:right w:val="outset" w:sz="6" w:space="0" w:color="414142"/>
            </w:tcBorders>
          </w:tcPr>
          <w:p w14:paraId="7B6763C9" w14:textId="77777777" w:rsidR="008F36D8" w:rsidRPr="000B0CD4" w:rsidRDefault="008F36D8" w:rsidP="008F36D8">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732 745</w:t>
            </w:r>
          </w:p>
        </w:tc>
        <w:tc>
          <w:tcPr>
            <w:tcW w:w="825" w:type="pct"/>
            <w:tcBorders>
              <w:top w:val="outset" w:sz="6" w:space="0" w:color="414142"/>
              <w:left w:val="outset" w:sz="6" w:space="0" w:color="414142"/>
              <w:bottom w:val="outset" w:sz="6" w:space="0" w:color="414142"/>
              <w:right w:val="outset" w:sz="6" w:space="0" w:color="414142"/>
            </w:tcBorders>
          </w:tcPr>
          <w:p w14:paraId="486BFEC5" w14:textId="77777777" w:rsidR="008F36D8" w:rsidRPr="000B0CD4" w:rsidRDefault="008F36D8" w:rsidP="008F36D8">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544" w:type="pct"/>
            <w:tcBorders>
              <w:top w:val="outset" w:sz="6" w:space="0" w:color="414142"/>
              <w:left w:val="outset" w:sz="6" w:space="0" w:color="414142"/>
              <w:bottom w:val="outset" w:sz="6" w:space="0" w:color="414142"/>
              <w:right w:val="outset" w:sz="6" w:space="0" w:color="414142"/>
            </w:tcBorders>
          </w:tcPr>
          <w:p w14:paraId="7219A301" w14:textId="77777777" w:rsidR="008F36D8" w:rsidRPr="000B0CD4" w:rsidRDefault="008F36D8" w:rsidP="008F36D8">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761 145</w:t>
            </w:r>
          </w:p>
        </w:tc>
        <w:tc>
          <w:tcPr>
            <w:tcW w:w="668" w:type="pct"/>
            <w:tcBorders>
              <w:top w:val="outset" w:sz="6" w:space="0" w:color="414142"/>
              <w:left w:val="outset" w:sz="6" w:space="0" w:color="414142"/>
              <w:bottom w:val="outset" w:sz="6" w:space="0" w:color="414142"/>
              <w:right w:val="outset" w:sz="6" w:space="0" w:color="414142"/>
            </w:tcBorders>
          </w:tcPr>
          <w:p w14:paraId="5C8F5C97" w14:textId="77777777" w:rsidR="008F36D8" w:rsidRPr="001814BC" w:rsidRDefault="008F36D8" w:rsidP="008F36D8">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715 104</w:t>
            </w:r>
          </w:p>
        </w:tc>
        <w:tc>
          <w:tcPr>
            <w:tcW w:w="714" w:type="pct"/>
            <w:tcBorders>
              <w:top w:val="outset" w:sz="6" w:space="0" w:color="414142"/>
              <w:left w:val="outset" w:sz="6" w:space="0" w:color="414142"/>
              <w:bottom w:val="outset" w:sz="6" w:space="0" w:color="414142"/>
            </w:tcBorders>
          </w:tcPr>
          <w:p w14:paraId="02DFF72F" w14:textId="77777777" w:rsidR="008F36D8" w:rsidRPr="001814BC" w:rsidRDefault="008F36D8" w:rsidP="008F36D8">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715 104</w:t>
            </w:r>
          </w:p>
        </w:tc>
      </w:tr>
      <w:tr w:rsidR="008F36D8" w:rsidRPr="00E67DB1" w14:paraId="2BDAC22C" w14:textId="77777777" w:rsidTr="34BF6E9C">
        <w:tc>
          <w:tcPr>
            <w:tcW w:w="1624" w:type="pct"/>
            <w:gridSpan w:val="3"/>
            <w:tcBorders>
              <w:top w:val="outset" w:sz="6" w:space="0" w:color="414142"/>
              <w:bottom w:val="outset" w:sz="6" w:space="0" w:color="414142"/>
              <w:right w:val="outset" w:sz="6" w:space="0" w:color="414142"/>
            </w:tcBorders>
          </w:tcPr>
          <w:p w14:paraId="42431894" w14:textId="77777777" w:rsidR="008F36D8" w:rsidRPr="00BC2633" w:rsidRDefault="008F36D8" w:rsidP="008F36D8">
            <w:pPr>
              <w:spacing w:after="0" w:line="240" w:lineRule="auto"/>
              <w:rPr>
                <w:rFonts w:ascii="Times New Roman" w:hAnsi="Times New Roman"/>
                <w:sz w:val="24"/>
                <w:szCs w:val="24"/>
                <w:lang w:eastAsia="lv-LV"/>
              </w:rPr>
            </w:pPr>
            <w:r w:rsidRPr="34BF6E9C">
              <w:rPr>
                <w:rFonts w:ascii="Times New Roman" w:eastAsia="Times New Roman" w:hAnsi="Times New Roman"/>
                <w:sz w:val="24"/>
                <w:szCs w:val="24"/>
                <w:lang w:eastAsia="lv-LV"/>
              </w:rPr>
              <w:t>2.2. valsts speciālais budžets</w:t>
            </w:r>
          </w:p>
        </w:tc>
        <w:tc>
          <w:tcPr>
            <w:tcW w:w="625" w:type="pct"/>
            <w:tcBorders>
              <w:top w:val="outset" w:sz="6" w:space="0" w:color="414142"/>
              <w:left w:val="outset" w:sz="6" w:space="0" w:color="414142"/>
              <w:bottom w:val="outset" w:sz="6" w:space="0" w:color="414142"/>
              <w:right w:val="outset" w:sz="6" w:space="0" w:color="414142"/>
            </w:tcBorders>
          </w:tcPr>
          <w:p w14:paraId="2312D0B1" w14:textId="77777777" w:rsidR="008F36D8" w:rsidRPr="000B0CD4" w:rsidRDefault="008F36D8" w:rsidP="008F36D8">
            <w:pPr>
              <w:spacing w:after="0" w:line="240" w:lineRule="auto"/>
              <w:jc w:val="center"/>
              <w:rPr>
                <w:rFonts w:ascii="Times New Roman" w:eastAsia="Times New Roman" w:hAnsi="Times New Roman"/>
                <w:sz w:val="24"/>
                <w:szCs w:val="24"/>
                <w:lang w:eastAsia="lv-LV"/>
              </w:rPr>
            </w:pPr>
          </w:p>
        </w:tc>
        <w:tc>
          <w:tcPr>
            <w:tcW w:w="825" w:type="pct"/>
            <w:tcBorders>
              <w:top w:val="outset" w:sz="6" w:space="0" w:color="414142"/>
              <w:left w:val="outset" w:sz="6" w:space="0" w:color="414142"/>
              <w:bottom w:val="outset" w:sz="6" w:space="0" w:color="414142"/>
              <w:right w:val="outset" w:sz="6" w:space="0" w:color="414142"/>
            </w:tcBorders>
          </w:tcPr>
          <w:p w14:paraId="23DCD17F" w14:textId="77777777" w:rsidR="008F36D8" w:rsidRPr="000B0CD4" w:rsidRDefault="008F36D8" w:rsidP="008F36D8">
            <w:pPr>
              <w:spacing w:after="0" w:line="240" w:lineRule="auto"/>
              <w:jc w:val="center"/>
              <w:rPr>
                <w:rFonts w:ascii="Times New Roman" w:eastAsia="Times New Roman" w:hAnsi="Times New Roman"/>
                <w:sz w:val="24"/>
                <w:szCs w:val="24"/>
                <w:lang w:eastAsia="lv-LV"/>
              </w:rPr>
            </w:pPr>
          </w:p>
        </w:tc>
        <w:tc>
          <w:tcPr>
            <w:tcW w:w="544" w:type="pct"/>
            <w:tcBorders>
              <w:top w:val="outset" w:sz="6" w:space="0" w:color="414142"/>
              <w:left w:val="outset" w:sz="6" w:space="0" w:color="414142"/>
              <w:bottom w:val="outset" w:sz="6" w:space="0" w:color="414142"/>
              <w:right w:val="outset" w:sz="6" w:space="0" w:color="414142"/>
            </w:tcBorders>
          </w:tcPr>
          <w:p w14:paraId="695DBBA4" w14:textId="77777777" w:rsidR="008F36D8" w:rsidRPr="000B0CD4" w:rsidRDefault="008F36D8" w:rsidP="008F36D8">
            <w:pPr>
              <w:spacing w:after="0" w:line="240" w:lineRule="auto"/>
              <w:jc w:val="center"/>
              <w:rPr>
                <w:rFonts w:ascii="Times New Roman" w:eastAsia="Times New Roman" w:hAnsi="Times New Roman"/>
                <w:sz w:val="24"/>
                <w:szCs w:val="24"/>
                <w:lang w:eastAsia="lv-LV"/>
              </w:rPr>
            </w:pPr>
          </w:p>
        </w:tc>
        <w:tc>
          <w:tcPr>
            <w:tcW w:w="668" w:type="pct"/>
            <w:tcBorders>
              <w:top w:val="outset" w:sz="6" w:space="0" w:color="414142"/>
              <w:left w:val="outset" w:sz="6" w:space="0" w:color="414142"/>
              <w:bottom w:val="outset" w:sz="6" w:space="0" w:color="414142"/>
              <w:right w:val="outset" w:sz="6" w:space="0" w:color="414142"/>
            </w:tcBorders>
          </w:tcPr>
          <w:p w14:paraId="4BF47FDC" w14:textId="77777777" w:rsidR="008F36D8" w:rsidRPr="000B0CD4" w:rsidRDefault="008F36D8" w:rsidP="008F36D8">
            <w:pPr>
              <w:spacing w:after="0" w:line="240" w:lineRule="auto"/>
              <w:jc w:val="center"/>
              <w:rPr>
                <w:rFonts w:ascii="Times New Roman" w:eastAsia="Times New Roman" w:hAnsi="Times New Roman"/>
                <w:sz w:val="24"/>
                <w:szCs w:val="24"/>
                <w:lang w:eastAsia="lv-LV"/>
              </w:rPr>
            </w:pPr>
          </w:p>
        </w:tc>
        <w:tc>
          <w:tcPr>
            <w:tcW w:w="714" w:type="pct"/>
            <w:tcBorders>
              <w:top w:val="outset" w:sz="6" w:space="0" w:color="414142"/>
              <w:left w:val="outset" w:sz="6" w:space="0" w:color="414142"/>
              <w:bottom w:val="outset" w:sz="6" w:space="0" w:color="414142"/>
            </w:tcBorders>
          </w:tcPr>
          <w:p w14:paraId="7DD9E95E" w14:textId="77777777" w:rsidR="008F36D8" w:rsidRPr="000B0CD4" w:rsidRDefault="008F36D8" w:rsidP="008F36D8">
            <w:pPr>
              <w:spacing w:after="0" w:line="240" w:lineRule="auto"/>
              <w:jc w:val="center"/>
              <w:rPr>
                <w:rFonts w:ascii="Times New Roman" w:eastAsia="Times New Roman" w:hAnsi="Times New Roman"/>
                <w:sz w:val="24"/>
                <w:szCs w:val="24"/>
                <w:lang w:eastAsia="lv-LV"/>
              </w:rPr>
            </w:pPr>
          </w:p>
        </w:tc>
      </w:tr>
      <w:tr w:rsidR="008F36D8" w:rsidRPr="00E67DB1" w14:paraId="22F2785A" w14:textId="77777777" w:rsidTr="34BF6E9C">
        <w:tc>
          <w:tcPr>
            <w:tcW w:w="1624" w:type="pct"/>
            <w:gridSpan w:val="3"/>
            <w:tcBorders>
              <w:top w:val="outset" w:sz="6" w:space="0" w:color="414142"/>
              <w:bottom w:val="outset" w:sz="6" w:space="0" w:color="414142"/>
              <w:right w:val="outset" w:sz="6" w:space="0" w:color="414142"/>
            </w:tcBorders>
          </w:tcPr>
          <w:p w14:paraId="0257D1C1" w14:textId="77777777" w:rsidR="008F36D8" w:rsidRPr="00BC2633" w:rsidRDefault="008F36D8" w:rsidP="008F36D8">
            <w:pPr>
              <w:spacing w:after="0" w:line="240" w:lineRule="auto"/>
              <w:rPr>
                <w:rFonts w:ascii="Times New Roman" w:hAnsi="Times New Roman"/>
                <w:sz w:val="24"/>
                <w:szCs w:val="24"/>
                <w:lang w:eastAsia="lv-LV"/>
              </w:rPr>
            </w:pPr>
            <w:r w:rsidRPr="34BF6E9C">
              <w:rPr>
                <w:rFonts w:ascii="Times New Roman" w:eastAsia="Times New Roman" w:hAnsi="Times New Roman"/>
                <w:sz w:val="24"/>
                <w:szCs w:val="24"/>
                <w:lang w:eastAsia="lv-LV"/>
              </w:rPr>
              <w:t>2.3. pašvaldību budžets</w:t>
            </w:r>
          </w:p>
        </w:tc>
        <w:tc>
          <w:tcPr>
            <w:tcW w:w="625" w:type="pct"/>
            <w:tcBorders>
              <w:top w:val="outset" w:sz="6" w:space="0" w:color="414142"/>
              <w:left w:val="outset" w:sz="6" w:space="0" w:color="414142"/>
              <w:bottom w:val="outset" w:sz="6" w:space="0" w:color="414142"/>
              <w:right w:val="outset" w:sz="6" w:space="0" w:color="414142"/>
            </w:tcBorders>
          </w:tcPr>
          <w:p w14:paraId="7E167C53" w14:textId="77777777" w:rsidR="008F36D8" w:rsidRPr="000B0CD4" w:rsidRDefault="008F36D8" w:rsidP="008F36D8">
            <w:pPr>
              <w:spacing w:after="0" w:line="240" w:lineRule="auto"/>
              <w:jc w:val="center"/>
              <w:rPr>
                <w:rFonts w:ascii="Times New Roman" w:eastAsia="Times New Roman" w:hAnsi="Times New Roman"/>
                <w:sz w:val="24"/>
                <w:szCs w:val="24"/>
                <w:lang w:eastAsia="lv-LV"/>
              </w:rPr>
            </w:pPr>
          </w:p>
        </w:tc>
        <w:tc>
          <w:tcPr>
            <w:tcW w:w="825" w:type="pct"/>
            <w:tcBorders>
              <w:top w:val="outset" w:sz="6" w:space="0" w:color="414142"/>
              <w:left w:val="outset" w:sz="6" w:space="0" w:color="414142"/>
              <w:bottom w:val="outset" w:sz="6" w:space="0" w:color="414142"/>
              <w:right w:val="outset" w:sz="6" w:space="0" w:color="414142"/>
            </w:tcBorders>
          </w:tcPr>
          <w:p w14:paraId="3FAC8A98" w14:textId="77777777" w:rsidR="008F36D8" w:rsidRPr="000B0CD4" w:rsidRDefault="008F36D8" w:rsidP="008F36D8">
            <w:pPr>
              <w:spacing w:after="0" w:line="240" w:lineRule="auto"/>
              <w:jc w:val="center"/>
              <w:rPr>
                <w:rFonts w:ascii="Times New Roman" w:eastAsia="Times New Roman" w:hAnsi="Times New Roman"/>
                <w:sz w:val="24"/>
                <w:szCs w:val="24"/>
                <w:lang w:eastAsia="lv-LV"/>
              </w:rPr>
            </w:pPr>
          </w:p>
        </w:tc>
        <w:tc>
          <w:tcPr>
            <w:tcW w:w="544" w:type="pct"/>
            <w:tcBorders>
              <w:top w:val="outset" w:sz="6" w:space="0" w:color="414142"/>
              <w:left w:val="outset" w:sz="6" w:space="0" w:color="414142"/>
              <w:bottom w:val="outset" w:sz="6" w:space="0" w:color="414142"/>
              <w:right w:val="outset" w:sz="6" w:space="0" w:color="414142"/>
            </w:tcBorders>
          </w:tcPr>
          <w:p w14:paraId="594DBF29" w14:textId="77777777" w:rsidR="008F36D8" w:rsidRPr="000B0CD4" w:rsidRDefault="008F36D8" w:rsidP="008F36D8">
            <w:pPr>
              <w:spacing w:after="0" w:line="240" w:lineRule="auto"/>
              <w:jc w:val="center"/>
              <w:rPr>
                <w:rFonts w:ascii="Times New Roman" w:eastAsia="Times New Roman" w:hAnsi="Times New Roman"/>
                <w:sz w:val="24"/>
                <w:szCs w:val="24"/>
                <w:lang w:eastAsia="lv-LV"/>
              </w:rPr>
            </w:pPr>
          </w:p>
        </w:tc>
        <w:tc>
          <w:tcPr>
            <w:tcW w:w="668" w:type="pct"/>
            <w:tcBorders>
              <w:top w:val="outset" w:sz="6" w:space="0" w:color="414142"/>
              <w:left w:val="outset" w:sz="6" w:space="0" w:color="414142"/>
              <w:bottom w:val="outset" w:sz="6" w:space="0" w:color="414142"/>
              <w:right w:val="outset" w:sz="6" w:space="0" w:color="414142"/>
            </w:tcBorders>
          </w:tcPr>
          <w:p w14:paraId="16AB6ED9" w14:textId="77777777" w:rsidR="008F36D8" w:rsidRPr="000B0CD4" w:rsidRDefault="008F36D8" w:rsidP="008F36D8">
            <w:pPr>
              <w:spacing w:after="0" w:line="240" w:lineRule="auto"/>
              <w:jc w:val="center"/>
              <w:rPr>
                <w:rFonts w:ascii="Times New Roman" w:eastAsia="Times New Roman" w:hAnsi="Times New Roman"/>
                <w:sz w:val="24"/>
                <w:szCs w:val="24"/>
                <w:lang w:eastAsia="lv-LV"/>
              </w:rPr>
            </w:pPr>
          </w:p>
        </w:tc>
        <w:tc>
          <w:tcPr>
            <w:tcW w:w="714" w:type="pct"/>
            <w:tcBorders>
              <w:top w:val="outset" w:sz="6" w:space="0" w:color="414142"/>
              <w:left w:val="outset" w:sz="6" w:space="0" w:color="414142"/>
              <w:bottom w:val="outset" w:sz="6" w:space="0" w:color="414142"/>
            </w:tcBorders>
          </w:tcPr>
          <w:p w14:paraId="49C84456" w14:textId="77777777" w:rsidR="008F36D8" w:rsidRPr="000B0CD4" w:rsidRDefault="008F36D8" w:rsidP="008F36D8">
            <w:pPr>
              <w:spacing w:after="0" w:line="240" w:lineRule="auto"/>
              <w:jc w:val="center"/>
              <w:rPr>
                <w:rFonts w:ascii="Times New Roman" w:eastAsia="Times New Roman" w:hAnsi="Times New Roman"/>
                <w:sz w:val="24"/>
                <w:szCs w:val="24"/>
                <w:lang w:eastAsia="lv-LV"/>
              </w:rPr>
            </w:pPr>
          </w:p>
        </w:tc>
      </w:tr>
      <w:tr w:rsidR="008F36D8" w:rsidRPr="00E67DB1" w14:paraId="612974AB" w14:textId="77777777" w:rsidTr="34BF6E9C">
        <w:tc>
          <w:tcPr>
            <w:tcW w:w="1624" w:type="pct"/>
            <w:gridSpan w:val="3"/>
            <w:tcBorders>
              <w:top w:val="outset" w:sz="6" w:space="0" w:color="414142"/>
              <w:bottom w:val="outset" w:sz="6" w:space="0" w:color="414142"/>
              <w:right w:val="outset" w:sz="6" w:space="0" w:color="414142"/>
            </w:tcBorders>
          </w:tcPr>
          <w:p w14:paraId="4AFFD7C1" w14:textId="77777777" w:rsidR="008F36D8" w:rsidRPr="00BC2633" w:rsidRDefault="008F36D8" w:rsidP="008F36D8">
            <w:pPr>
              <w:spacing w:after="0" w:line="240" w:lineRule="auto"/>
              <w:rPr>
                <w:rFonts w:ascii="Times New Roman" w:hAnsi="Times New Roman"/>
                <w:sz w:val="24"/>
                <w:szCs w:val="24"/>
                <w:lang w:eastAsia="lv-LV"/>
              </w:rPr>
            </w:pPr>
            <w:r w:rsidRPr="34BF6E9C">
              <w:rPr>
                <w:rFonts w:ascii="Times New Roman" w:eastAsia="Times New Roman" w:hAnsi="Times New Roman"/>
                <w:b/>
                <w:bCs/>
                <w:sz w:val="24"/>
                <w:szCs w:val="24"/>
                <w:lang w:eastAsia="lv-LV"/>
              </w:rPr>
              <w:t>3. Finansiālā ietekme:</w:t>
            </w:r>
          </w:p>
        </w:tc>
        <w:tc>
          <w:tcPr>
            <w:tcW w:w="625" w:type="pct"/>
            <w:tcBorders>
              <w:top w:val="outset" w:sz="6" w:space="0" w:color="414142"/>
              <w:left w:val="outset" w:sz="6" w:space="0" w:color="414142"/>
              <w:bottom w:val="outset" w:sz="6" w:space="0" w:color="414142"/>
              <w:right w:val="outset" w:sz="6" w:space="0" w:color="414142"/>
            </w:tcBorders>
            <w:vAlign w:val="center"/>
          </w:tcPr>
          <w:p w14:paraId="5404F6C1" w14:textId="77777777" w:rsidR="008F36D8" w:rsidRPr="001814BC" w:rsidRDefault="008F36D8" w:rsidP="008F36D8">
            <w:pPr>
              <w:spacing w:after="0" w:line="240" w:lineRule="auto"/>
              <w:jc w:val="center"/>
              <w:rPr>
                <w:rFonts w:ascii="Times New Roman" w:eastAsia="Times New Roman" w:hAnsi="Times New Roman"/>
                <w:b/>
                <w:sz w:val="24"/>
                <w:szCs w:val="24"/>
                <w:lang w:eastAsia="lv-LV"/>
              </w:rPr>
            </w:pPr>
            <w:r w:rsidRPr="001814BC">
              <w:rPr>
                <w:rFonts w:ascii="Times New Roman" w:eastAsia="Times New Roman" w:hAnsi="Times New Roman"/>
                <w:b/>
                <w:sz w:val="24"/>
                <w:szCs w:val="24"/>
                <w:lang w:eastAsia="lv-LV"/>
              </w:rPr>
              <w:t>0</w:t>
            </w:r>
          </w:p>
        </w:tc>
        <w:tc>
          <w:tcPr>
            <w:tcW w:w="825" w:type="pct"/>
            <w:tcBorders>
              <w:top w:val="outset" w:sz="6" w:space="0" w:color="414142"/>
              <w:left w:val="outset" w:sz="6" w:space="0" w:color="414142"/>
              <w:bottom w:val="outset" w:sz="6" w:space="0" w:color="414142"/>
              <w:right w:val="outset" w:sz="6" w:space="0" w:color="414142"/>
            </w:tcBorders>
          </w:tcPr>
          <w:p w14:paraId="5D7B3CAD" w14:textId="77777777" w:rsidR="008F36D8" w:rsidRPr="001814BC" w:rsidRDefault="008F36D8" w:rsidP="008F36D8">
            <w:pPr>
              <w:spacing w:after="0" w:line="240" w:lineRule="auto"/>
              <w:jc w:val="center"/>
              <w:rPr>
                <w:rFonts w:ascii="Times New Roman" w:eastAsia="Times New Roman" w:hAnsi="Times New Roman"/>
                <w:b/>
                <w:sz w:val="24"/>
                <w:szCs w:val="24"/>
                <w:lang w:eastAsia="lv-LV"/>
              </w:rPr>
            </w:pPr>
            <w:r w:rsidRPr="001814BC">
              <w:rPr>
                <w:rFonts w:ascii="Times New Roman" w:eastAsia="Times New Roman" w:hAnsi="Times New Roman"/>
                <w:b/>
                <w:sz w:val="24"/>
                <w:szCs w:val="24"/>
                <w:lang w:eastAsia="lv-LV"/>
              </w:rPr>
              <w:t>0</w:t>
            </w:r>
          </w:p>
        </w:tc>
        <w:tc>
          <w:tcPr>
            <w:tcW w:w="544" w:type="pct"/>
            <w:tcBorders>
              <w:top w:val="outset" w:sz="6" w:space="0" w:color="414142"/>
              <w:left w:val="outset" w:sz="6" w:space="0" w:color="414142"/>
              <w:bottom w:val="outset" w:sz="6" w:space="0" w:color="414142"/>
              <w:right w:val="outset" w:sz="6" w:space="0" w:color="414142"/>
            </w:tcBorders>
          </w:tcPr>
          <w:p w14:paraId="5BD3AEA2" w14:textId="77777777" w:rsidR="008F36D8" w:rsidRPr="001814BC" w:rsidRDefault="008F36D8" w:rsidP="008F36D8">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w:t>
            </w:r>
            <w:r w:rsidR="00C578C0" w:rsidRPr="009D117E">
              <w:rPr>
                <w:rFonts w:ascii="Times New Roman" w:hAnsi="Times New Roman"/>
                <w:b/>
                <w:sz w:val="24"/>
              </w:rPr>
              <w:t>564 628</w:t>
            </w:r>
          </w:p>
        </w:tc>
        <w:tc>
          <w:tcPr>
            <w:tcW w:w="668" w:type="pct"/>
            <w:tcBorders>
              <w:top w:val="outset" w:sz="6" w:space="0" w:color="414142"/>
              <w:left w:val="outset" w:sz="6" w:space="0" w:color="414142"/>
              <w:bottom w:val="outset" w:sz="6" w:space="0" w:color="414142"/>
              <w:right w:val="outset" w:sz="6" w:space="0" w:color="414142"/>
            </w:tcBorders>
          </w:tcPr>
          <w:p w14:paraId="62DF6B5E" w14:textId="77777777" w:rsidR="008F36D8" w:rsidRPr="001814BC" w:rsidRDefault="008F36D8" w:rsidP="008F36D8">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-223 812</w:t>
            </w:r>
          </w:p>
        </w:tc>
        <w:tc>
          <w:tcPr>
            <w:tcW w:w="714" w:type="pct"/>
            <w:tcBorders>
              <w:top w:val="outset" w:sz="6" w:space="0" w:color="414142"/>
              <w:left w:val="outset" w:sz="6" w:space="0" w:color="414142"/>
              <w:bottom w:val="outset" w:sz="6" w:space="0" w:color="414142"/>
            </w:tcBorders>
          </w:tcPr>
          <w:p w14:paraId="3026F248" w14:textId="77777777" w:rsidR="008F36D8" w:rsidRPr="001814BC" w:rsidRDefault="008F36D8" w:rsidP="008F36D8">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-223 812</w:t>
            </w:r>
          </w:p>
        </w:tc>
      </w:tr>
      <w:tr w:rsidR="008F36D8" w:rsidRPr="00E67DB1" w14:paraId="60F83451" w14:textId="77777777" w:rsidTr="34BF6E9C">
        <w:tc>
          <w:tcPr>
            <w:tcW w:w="1624" w:type="pct"/>
            <w:gridSpan w:val="3"/>
            <w:tcBorders>
              <w:top w:val="outset" w:sz="6" w:space="0" w:color="414142"/>
              <w:bottom w:val="outset" w:sz="6" w:space="0" w:color="414142"/>
              <w:right w:val="outset" w:sz="6" w:space="0" w:color="414142"/>
            </w:tcBorders>
          </w:tcPr>
          <w:p w14:paraId="0E6DAD06" w14:textId="77777777" w:rsidR="008F36D8" w:rsidRPr="00BC2633" w:rsidRDefault="008F36D8" w:rsidP="008F36D8">
            <w:pPr>
              <w:spacing w:after="0" w:line="240" w:lineRule="auto"/>
              <w:rPr>
                <w:rFonts w:ascii="Times New Roman" w:hAnsi="Times New Roman"/>
                <w:sz w:val="24"/>
                <w:szCs w:val="24"/>
                <w:lang w:eastAsia="lv-LV"/>
              </w:rPr>
            </w:pPr>
            <w:r w:rsidRPr="34BF6E9C">
              <w:rPr>
                <w:rFonts w:ascii="Times New Roman" w:eastAsia="Times New Roman" w:hAnsi="Times New Roman"/>
                <w:sz w:val="24"/>
                <w:szCs w:val="24"/>
                <w:lang w:eastAsia="lv-LV"/>
              </w:rPr>
              <w:t>3.1. valsts pamatbudžets</w:t>
            </w:r>
          </w:p>
        </w:tc>
        <w:tc>
          <w:tcPr>
            <w:tcW w:w="625" w:type="pct"/>
            <w:tcBorders>
              <w:top w:val="outset" w:sz="6" w:space="0" w:color="414142"/>
              <w:left w:val="outset" w:sz="6" w:space="0" w:color="414142"/>
              <w:bottom w:val="outset" w:sz="6" w:space="0" w:color="414142"/>
              <w:right w:val="outset" w:sz="6" w:space="0" w:color="414142"/>
            </w:tcBorders>
          </w:tcPr>
          <w:p w14:paraId="20937E0C" w14:textId="77777777" w:rsidR="008F36D8" w:rsidRPr="000B0CD4" w:rsidRDefault="008F36D8" w:rsidP="008F36D8">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825" w:type="pct"/>
            <w:tcBorders>
              <w:top w:val="outset" w:sz="6" w:space="0" w:color="414142"/>
              <w:left w:val="outset" w:sz="6" w:space="0" w:color="414142"/>
              <w:bottom w:val="outset" w:sz="6" w:space="0" w:color="414142"/>
              <w:right w:val="outset" w:sz="6" w:space="0" w:color="414142"/>
            </w:tcBorders>
          </w:tcPr>
          <w:p w14:paraId="5557550B" w14:textId="77777777" w:rsidR="008F36D8" w:rsidRPr="000B0CD4" w:rsidRDefault="008F36D8" w:rsidP="008F36D8">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544" w:type="pct"/>
            <w:tcBorders>
              <w:top w:val="outset" w:sz="6" w:space="0" w:color="414142"/>
              <w:left w:val="outset" w:sz="6" w:space="0" w:color="414142"/>
              <w:bottom w:val="outset" w:sz="6" w:space="0" w:color="414142"/>
              <w:right w:val="outset" w:sz="6" w:space="0" w:color="414142"/>
            </w:tcBorders>
          </w:tcPr>
          <w:p w14:paraId="12667A2A" w14:textId="77777777" w:rsidR="008F36D8" w:rsidRPr="000B0CD4" w:rsidRDefault="008F36D8" w:rsidP="008F36D8">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r w:rsidR="00C578C0" w:rsidRPr="009D117E">
              <w:rPr>
                <w:rFonts w:ascii="Times New Roman" w:hAnsi="Times New Roman"/>
                <w:sz w:val="24"/>
              </w:rPr>
              <w:t>564 628</w:t>
            </w:r>
          </w:p>
        </w:tc>
        <w:tc>
          <w:tcPr>
            <w:tcW w:w="668" w:type="pct"/>
            <w:tcBorders>
              <w:top w:val="outset" w:sz="6" w:space="0" w:color="414142"/>
              <w:left w:val="outset" w:sz="6" w:space="0" w:color="414142"/>
              <w:bottom w:val="outset" w:sz="6" w:space="0" w:color="414142"/>
              <w:right w:val="outset" w:sz="6" w:space="0" w:color="414142"/>
            </w:tcBorders>
          </w:tcPr>
          <w:p w14:paraId="006957B5" w14:textId="77777777" w:rsidR="008F36D8" w:rsidRPr="000B0CD4" w:rsidRDefault="008F36D8" w:rsidP="008F36D8">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-223 812</w:t>
            </w:r>
          </w:p>
        </w:tc>
        <w:tc>
          <w:tcPr>
            <w:tcW w:w="714" w:type="pct"/>
            <w:tcBorders>
              <w:top w:val="outset" w:sz="6" w:space="0" w:color="414142"/>
              <w:left w:val="outset" w:sz="6" w:space="0" w:color="414142"/>
              <w:bottom w:val="outset" w:sz="6" w:space="0" w:color="414142"/>
            </w:tcBorders>
          </w:tcPr>
          <w:p w14:paraId="645661F1" w14:textId="77777777" w:rsidR="008F36D8" w:rsidRPr="000B0CD4" w:rsidRDefault="008F36D8" w:rsidP="008F36D8">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-223 812</w:t>
            </w:r>
          </w:p>
        </w:tc>
      </w:tr>
      <w:tr w:rsidR="008F36D8" w:rsidRPr="00E67DB1" w14:paraId="20F7C658" w14:textId="77777777" w:rsidTr="34BF6E9C">
        <w:tc>
          <w:tcPr>
            <w:tcW w:w="1624" w:type="pct"/>
            <w:gridSpan w:val="3"/>
            <w:tcBorders>
              <w:top w:val="outset" w:sz="6" w:space="0" w:color="414142"/>
              <w:bottom w:val="outset" w:sz="6" w:space="0" w:color="414142"/>
              <w:right w:val="outset" w:sz="6" w:space="0" w:color="414142"/>
            </w:tcBorders>
          </w:tcPr>
          <w:p w14:paraId="2CFBE084" w14:textId="77777777" w:rsidR="008F36D8" w:rsidRPr="00BC2633" w:rsidRDefault="008F36D8" w:rsidP="008F36D8">
            <w:pPr>
              <w:spacing w:after="0" w:line="240" w:lineRule="auto"/>
              <w:rPr>
                <w:rFonts w:ascii="Times New Roman" w:hAnsi="Times New Roman"/>
                <w:sz w:val="24"/>
                <w:szCs w:val="24"/>
                <w:lang w:eastAsia="lv-LV"/>
              </w:rPr>
            </w:pPr>
            <w:r w:rsidRPr="34BF6E9C">
              <w:rPr>
                <w:rFonts w:ascii="Times New Roman" w:eastAsia="Times New Roman" w:hAnsi="Times New Roman"/>
                <w:sz w:val="24"/>
                <w:szCs w:val="24"/>
                <w:lang w:eastAsia="lv-LV"/>
              </w:rPr>
              <w:t>3.2. speciālais budžets</w:t>
            </w:r>
          </w:p>
        </w:tc>
        <w:tc>
          <w:tcPr>
            <w:tcW w:w="625" w:type="pct"/>
            <w:tcBorders>
              <w:top w:val="outset" w:sz="6" w:space="0" w:color="414142"/>
              <w:left w:val="outset" w:sz="6" w:space="0" w:color="414142"/>
              <w:bottom w:val="outset" w:sz="6" w:space="0" w:color="414142"/>
              <w:right w:val="outset" w:sz="6" w:space="0" w:color="414142"/>
            </w:tcBorders>
          </w:tcPr>
          <w:p w14:paraId="55E100AB" w14:textId="77777777" w:rsidR="008F36D8" w:rsidRPr="000B0CD4" w:rsidRDefault="008F36D8" w:rsidP="008F36D8">
            <w:pPr>
              <w:spacing w:after="0" w:line="240" w:lineRule="auto"/>
              <w:rPr>
                <w:rFonts w:ascii="Times New Roman" w:eastAsia="Times New Roman" w:hAnsi="Times New Roman"/>
                <w:sz w:val="24"/>
                <w:szCs w:val="24"/>
                <w:lang w:eastAsia="lv-LV"/>
              </w:rPr>
            </w:pPr>
            <w:r w:rsidRPr="000B0CD4">
              <w:rPr>
                <w:rFonts w:ascii="Times New Roman" w:eastAsia="Times New Roman" w:hAnsi="Times New Roman"/>
                <w:sz w:val="24"/>
                <w:szCs w:val="24"/>
                <w:lang w:eastAsia="lv-LV"/>
              </w:rPr>
              <w:t> </w:t>
            </w:r>
          </w:p>
        </w:tc>
        <w:tc>
          <w:tcPr>
            <w:tcW w:w="825" w:type="pct"/>
            <w:tcBorders>
              <w:top w:val="outset" w:sz="6" w:space="0" w:color="414142"/>
              <w:left w:val="outset" w:sz="6" w:space="0" w:color="414142"/>
              <w:bottom w:val="outset" w:sz="6" w:space="0" w:color="414142"/>
              <w:right w:val="outset" w:sz="6" w:space="0" w:color="414142"/>
            </w:tcBorders>
          </w:tcPr>
          <w:p w14:paraId="33E37C5C" w14:textId="77777777" w:rsidR="008F36D8" w:rsidRPr="000B0CD4" w:rsidRDefault="008F36D8" w:rsidP="008F36D8">
            <w:pPr>
              <w:spacing w:after="0" w:line="240" w:lineRule="auto"/>
              <w:rPr>
                <w:rFonts w:ascii="Times New Roman" w:eastAsia="Times New Roman" w:hAnsi="Times New Roman"/>
                <w:sz w:val="24"/>
                <w:szCs w:val="24"/>
                <w:lang w:eastAsia="lv-LV"/>
              </w:rPr>
            </w:pPr>
            <w:r w:rsidRPr="000B0CD4">
              <w:rPr>
                <w:rFonts w:ascii="Times New Roman" w:eastAsia="Times New Roman" w:hAnsi="Times New Roman"/>
                <w:sz w:val="24"/>
                <w:szCs w:val="24"/>
                <w:lang w:eastAsia="lv-LV"/>
              </w:rPr>
              <w:t> </w:t>
            </w:r>
          </w:p>
        </w:tc>
        <w:tc>
          <w:tcPr>
            <w:tcW w:w="544" w:type="pct"/>
            <w:tcBorders>
              <w:top w:val="outset" w:sz="6" w:space="0" w:color="414142"/>
              <w:left w:val="outset" w:sz="6" w:space="0" w:color="414142"/>
              <w:bottom w:val="outset" w:sz="6" w:space="0" w:color="414142"/>
              <w:right w:val="outset" w:sz="6" w:space="0" w:color="414142"/>
            </w:tcBorders>
          </w:tcPr>
          <w:p w14:paraId="39269FE7" w14:textId="77777777" w:rsidR="008F36D8" w:rsidRPr="000B0CD4" w:rsidRDefault="008F36D8" w:rsidP="008F36D8">
            <w:pPr>
              <w:spacing w:after="0" w:line="240" w:lineRule="auto"/>
              <w:rPr>
                <w:rFonts w:ascii="Times New Roman" w:eastAsia="Times New Roman" w:hAnsi="Times New Roman"/>
                <w:sz w:val="24"/>
                <w:szCs w:val="24"/>
                <w:lang w:eastAsia="lv-LV"/>
              </w:rPr>
            </w:pPr>
            <w:r w:rsidRPr="000B0CD4">
              <w:rPr>
                <w:rFonts w:ascii="Times New Roman" w:eastAsia="Times New Roman" w:hAnsi="Times New Roman"/>
                <w:sz w:val="24"/>
                <w:szCs w:val="24"/>
                <w:lang w:eastAsia="lv-LV"/>
              </w:rPr>
              <w:t> </w:t>
            </w:r>
          </w:p>
        </w:tc>
        <w:tc>
          <w:tcPr>
            <w:tcW w:w="668" w:type="pct"/>
            <w:tcBorders>
              <w:top w:val="outset" w:sz="6" w:space="0" w:color="414142"/>
              <w:left w:val="outset" w:sz="6" w:space="0" w:color="414142"/>
              <w:bottom w:val="outset" w:sz="6" w:space="0" w:color="414142"/>
              <w:right w:val="outset" w:sz="6" w:space="0" w:color="414142"/>
            </w:tcBorders>
          </w:tcPr>
          <w:p w14:paraId="19D12987" w14:textId="77777777" w:rsidR="008F36D8" w:rsidRPr="000B0CD4" w:rsidRDefault="008F36D8" w:rsidP="008F36D8">
            <w:pPr>
              <w:spacing w:after="0" w:line="240" w:lineRule="auto"/>
              <w:rPr>
                <w:rFonts w:ascii="Times New Roman" w:eastAsia="Times New Roman" w:hAnsi="Times New Roman"/>
                <w:sz w:val="24"/>
                <w:szCs w:val="24"/>
                <w:lang w:eastAsia="lv-LV"/>
              </w:rPr>
            </w:pPr>
            <w:r w:rsidRPr="000B0CD4">
              <w:rPr>
                <w:rFonts w:ascii="Times New Roman" w:eastAsia="Times New Roman" w:hAnsi="Times New Roman"/>
                <w:sz w:val="24"/>
                <w:szCs w:val="24"/>
                <w:lang w:eastAsia="lv-LV"/>
              </w:rPr>
              <w:t> </w:t>
            </w:r>
          </w:p>
        </w:tc>
        <w:tc>
          <w:tcPr>
            <w:tcW w:w="714" w:type="pct"/>
            <w:tcBorders>
              <w:top w:val="outset" w:sz="6" w:space="0" w:color="414142"/>
              <w:left w:val="outset" w:sz="6" w:space="0" w:color="414142"/>
              <w:bottom w:val="outset" w:sz="6" w:space="0" w:color="414142"/>
            </w:tcBorders>
          </w:tcPr>
          <w:p w14:paraId="0832D3E6" w14:textId="77777777" w:rsidR="008F36D8" w:rsidRPr="000B0CD4" w:rsidRDefault="008F36D8" w:rsidP="008F36D8">
            <w:pPr>
              <w:spacing w:after="0" w:line="240" w:lineRule="auto"/>
              <w:rPr>
                <w:rFonts w:ascii="Times New Roman" w:eastAsia="Times New Roman" w:hAnsi="Times New Roman"/>
                <w:sz w:val="24"/>
                <w:szCs w:val="24"/>
                <w:lang w:eastAsia="lv-LV"/>
              </w:rPr>
            </w:pPr>
            <w:r w:rsidRPr="000B0CD4">
              <w:rPr>
                <w:rFonts w:ascii="Times New Roman" w:eastAsia="Times New Roman" w:hAnsi="Times New Roman"/>
                <w:sz w:val="24"/>
                <w:szCs w:val="24"/>
                <w:lang w:eastAsia="lv-LV"/>
              </w:rPr>
              <w:t> </w:t>
            </w:r>
          </w:p>
        </w:tc>
      </w:tr>
      <w:tr w:rsidR="008F36D8" w:rsidRPr="00E67DB1" w14:paraId="16878010" w14:textId="77777777" w:rsidTr="34BF6E9C">
        <w:tc>
          <w:tcPr>
            <w:tcW w:w="1624" w:type="pct"/>
            <w:gridSpan w:val="3"/>
            <w:tcBorders>
              <w:top w:val="outset" w:sz="6" w:space="0" w:color="414142"/>
              <w:bottom w:val="outset" w:sz="6" w:space="0" w:color="414142"/>
              <w:right w:val="outset" w:sz="6" w:space="0" w:color="414142"/>
            </w:tcBorders>
          </w:tcPr>
          <w:p w14:paraId="5C80E2C0" w14:textId="77777777" w:rsidR="008F36D8" w:rsidRPr="00BC2633" w:rsidRDefault="008F36D8" w:rsidP="008F36D8">
            <w:pPr>
              <w:spacing w:after="0" w:line="240" w:lineRule="auto"/>
              <w:rPr>
                <w:rFonts w:ascii="Times New Roman" w:hAnsi="Times New Roman"/>
                <w:sz w:val="24"/>
                <w:szCs w:val="24"/>
                <w:lang w:eastAsia="lv-LV"/>
              </w:rPr>
            </w:pPr>
            <w:r w:rsidRPr="34BF6E9C">
              <w:rPr>
                <w:rFonts w:ascii="Times New Roman" w:eastAsia="Times New Roman" w:hAnsi="Times New Roman"/>
                <w:sz w:val="24"/>
                <w:szCs w:val="24"/>
                <w:lang w:eastAsia="lv-LV"/>
              </w:rPr>
              <w:t>3.3. pašvaldību budžets</w:t>
            </w:r>
          </w:p>
        </w:tc>
        <w:tc>
          <w:tcPr>
            <w:tcW w:w="625" w:type="pct"/>
            <w:tcBorders>
              <w:top w:val="outset" w:sz="6" w:space="0" w:color="414142"/>
              <w:left w:val="outset" w:sz="6" w:space="0" w:color="414142"/>
              <w:bottom w:val="outset" w:sz="6" w:space="0" w:color="414142"/>
              <w:right w:val="outset" w:sz="6" w:space="0" w:color="414142"/>
            </w:tcBorders>
          </w:tcPr>
          <w:p w14:paraId="5787D636" w14:textId="77777777" w:rsidR="008F36D8" w:rsidRPr="000B0CD4" w:rsidRDefault="008F36D8" w:rsidP="008F36D8">
            <w:pPr>
              <w:spacing w:after="0" w:line="240" w:lineRule="auto"/>
              <w:rPr>
                <w:rFonts w:ascii="Times New Roman" w:eastAsia="Times New Roman" w:hAnsi="Times New Roman"/>
                <w:sz w:val="24"/>
                <w:szCs w:val="24"/>
                <w:lang w:eastAsia="lv-LV"/>
              </w:rPr>
            </w:pPr>
            <w:r w:rsidRPr="000B0CD4">
              <w:rPr>
                <w:rFonts w:ascii="Times New Roman" w:eastAsia="Times New Roman" w:hAnsi="Times New Roman"/>
                <w:sz w:val="24"/>
                <w:szCs w:val="24"/>
                <w:lang w:eastAsia="lv-LV"/>
              </w:rPr>
              <w:t> </w:t>
            </w:r>
          </w:p>
        </w:tc>
        <w:tc>
          <w:tcPr>
            <w:tcW w:w="825" w:type="pct"/>
            <w:tcBorders>
              <w:top w:val="outset" w:sz="6" w:space="0" w:color="414142"/>
              <w:left w:val="outset" w:sz="6" w:space="0" w:color="414142"/>
              <w:bottom w:val="outset" w:sz="6" w:space="0" w:color="414142"/>
              <w:right w:val="outset" w:sz="6" w:space="0" w:color="414142"/>
            </w:tcBorders>
          </w:tcPr>
          <w:p w14:paraId="1131B621" w14:textId="77777777" w:rsidR="008F36D8" w:rsidRPr="000B0CD4" w:rsidRDefault="008F36D8" w:rsidP="008F36D8">
            <w:pPr>
              <w:spacing w:after="0" w:line="240" w:lineRule="auto"/>
              <w:rPr>
                <w:rFonts w:ascii="Times New Roman" w:eastAsia="Times New Roman" w:hAnsi="Times New Roman"/>
                <w:sz w:val="24"/>
                <w:szCs w:val="24"/>
                <w:lang w:eastAsia="lv-LV"/>
              </w:rPr>
            </w:pPr>
            <w:r w:rsidRPr="000B0CD4">
              <w:rPr>
                <w:rFonts w:ascii="Times New Roman" w:eastAsia="Times New Roman" w:hAnsi="Times New Roman"/>
                <w:sz w:val="24"/>
                <w:szCs w:val="24"/>
                <w:lang w:eastAsia="lv-LV"/>
              </w:rPr>
              <w:t> </w:t>
            </w:r>
          </w:p>
        </w:tc>
        <w:tc>
          <w:tcPr>
            <w:tcW w:w="544" w:type="pct"/>
            <w:tcBorders>
              <w:top w:val="outset" w:sz="6" w:space="0" w:color="414142"/>
              <w:left w:val="outset" w:sz="6" w:space="0" w:color="414142"/>
              <w:bottom w:val="outset" w:sz="6" w:space="0" w:color="414142"/>
              <w:right w:val="outset" w:sz="6" w:space="0" w:color="414142"/>
            </w:tcBorders>
          </w:tcPr>
          <w:p w14:paraId="3B24C1AB" w14:textId="77777777" w:rsidR="008F36D8" w:rsidRPr="000B0CD4" w:rsidRDefault="008F36D8" w:rsidP="008F36D8">
            <w:pPr>
              <w:spacing w:after="0" w:line="240" w:lineRule="auto"/>
              <w:rPr>
                <w:rFonts w:ascii="Times New Roman" w:eastAsia="Times New Roman" w:hAnsi="Times New Roman"/>
                <w:sz w:val="24"/>
                <w:szCs w:val="24"/>
                <w:lang w:eastAsia="lv-LV"/>
              </w:rPr>
            </w:pPr>
            <w:r w:rsidRPr="000B0CD4">
              <w:rPr>
                <w:rFonts w:ascii="Times New Roman" w:eastAsia="Times New Roman" w:hAnsi="Times New Roman"/>
                <w:sz w:val="24"/>
                <w:szCs w:val="24"/>
                <w:lang w:eastAsia="lv-LV"/>
              </w:rPr>
              <w:t> </w:t>
            </w:r>
          </w:p>
        </w:tc>
        <w:tc>
          <w:tcPr>
            <w:tcW w:w="668" w:type="pct"/>
            <w:tcBorders>
              <w:top w:val="outset" w:sz="6" w:space="0" w:color="414142"/>
              <w:left w:val="outset" w:sz="6" w:space="0" w:color="414142"/>
              <w:bottom w:val="outset" w:sz="6" w:space="0" w:color="414142"/>
              <w:right w:val="outset" w:sz="6" w:space="0" w:color="414142"/>
            </w:tcBorders>
          </w:tcPr>
          <w:p w14:paraId="0C268102" w14:textId="77777777" w:rsidR="008F36D8" w:rsidRPr="000B0CD4" w:rsidRDefault="008F36D8" w:rsidP="008F36D8">
            <w:pPr>
              <w:spacing w:after="0" w:line="240" w:lineRule="auto"/>
              <w:rPr>
                <w:rFonts w:ascii="Times New Roman" w:eastAsia="Times New Roman" w:hAnsi="Times New Roman"/>
                <w:sz w:val="24"/>
                <w:szCs w:val="24"/>
                <w:lang w:eastAsia="lv-LV"/>
              </w:rPr>
            </w:pPr>
            <w:r w:rsidRPr="000B0CD4">
              <w:rPr>
                <w:rFonts w:ascii="Times New Roman" w:eastAsia="Times New Roman" w:hAnsi="Times New Roman"/>
                <w:sz w:val="24"/>
                <w:szCs w:val="24"/>
                <w:lang w:eastAsia="lv-LV"/>
              </w:rPr>
              <w:t> </w:t>
            </w:r>
          </w:p>
        </w:tc>
        <w:tc>
          <w:tcPr>
            <w:tcW w:w="714" w:type="pct"/>
            <w:tcBorders>
              <w:top w:val="outset" w:sz="6" w:space="0" w:color="414142"/>
              <w:left w:val="outset" w:sz="6" w:space="0" w:color="414142"/>
              <w:bottom w:val="outset" w:sz="6" w:space="0" w:color="414142"/>
            </w:tcBorders>
          </w:tcPr>
          <w:p w14:paraId="3C2FF2EF" w14:textId="77777777" w:rsidR="008F36D8" w:rsidRPr="000B0CD4" w:rsidRDefault="008F36D8" w:rsidP="008F36D8">
            <w:pPr>
              <w:spacing w:after="0" w:line="240" w:lineRule="auto"/>
              <w:rPr>
                <w:rFonts w:ascii="Times New Roman" w:eastAsia="Times New Roman" w:hAnsi="Times New Roman"/>
                <w:sz w:val="24"/>
                <w:szCs w:val="24"/>
                <w:lang w:eastAsia="lv-LV"/>
              </w:rPr>
            </w:pPr>
            <w:r w:rsidRPr="000B0CD4">
              <w:rPr>
                <w:rFonts w:ascii="Times New Roman" w:eastAsia="Times New Roman" w:hAnsi="Times New Roman"/>
                <w:sz w:val="24"/>
                <w:szCs w:val="24"/>
                <w:lang w:eastAsia="lv-LV"/>
              </w:rPr>
              <w:t> </w:t>
            </w:r>
          </w:p>
        </w:tc>
      </w:tr>
      <w:tr w:rsidR="008F36D8" w:rsidRPr="00E67DB1" w14:paraId="7719137F" w14:textId="77777777" w:rsidTr="34BF6E9C">
        <w:tc>
          <w:tcPr>
            <w:tcW w:w="1624" w:type="pct"/>
            <w:gridSpan w:val="3"/>
            <w:vMerge w:val="restart"/>
            <w:tcBorders>
              <w:top w:val="outset" w:sz="6" w:space="0" w:color="414142"/>
              <w:bottom w:val="outset" w:sz="6" w:space="0" w:color="414142"/>
              <w:right w:val="outset" w:sz="6" w:space="0" w:color="414142"/>
            </w:tcBorders>
          </w:tcPr>
          <w:p w14:paraId="674892FE" w14:textId="77777777" w:rsidR="008F36D8" w:rsidRPr="00BC2633" w:rsidRDefault="008F36D8" w:rsidP="008F36D8">
            <w:pPr>
              <w:spacing w:after="0" w:line="240" w:lineRule="auto"/>
              <w:rPr>
                <w:rFonts w:ascii="Times New Roman" w:hAnsi="Times New Roman"/>
                <w:sz w:val="24"/>
                <w:szCs w:val="24"/>
                <w:lang w:eastAsia="lv-LV"/>
              </w:rPr>
            </w:pPr>
            <w:r w:rsidRPr="34BF6E9C">
              <w:rPr>
                <w:rFonts w:ascii="Times New Roman" w:eastAsia="Times New Roman" w:hAnsi="Times New Roman"/>
                <w:sz w:val="24"/>
                <w:szCs w:val="24"/>
                <w:lang w:eastAsia="lv-LV"/>
              </w:rPr>
              <w:t>4. Finanšu līdzekļi papildu izdevumu finansēšanai (kompensējošu izdevumu samazinājumu norāda ar "+" zīmi)</w:t>
            </w:r>
          </w:p>
        </w:tc>
        <w:tc>
          <w:tcPr>
            <w:tcW w:w="625" w:type="pct"/>
            <w:vMerge w:val="restart"/>
            <w:tcBorders>
              <w:top w:val="outset" w:sz="6" w:space="0" w:color="414142"/>
              <w:left w:val="outset" w:sz="6" w:space="0" w:color="414142"/>
              <w:bottom w:val="outset" w:sz="6" w:space="0" w:color="414142"/>
              <w:right w:val="outset" w:sz="6" w:space="0" w:color="414142"/>
            </w:tcBorders>
          </w:tcPr>
          <w:p w14:paraId="663C086B" w14:textId="77777777" w:rsidR="008F36D8" w:rsidRPr="000B0CD4" w:rsidRDefault="008F36D8" w:rsidP="008F36D8">
            <w:pPr>
              <w:spacing w:before="100" w:beforeAutospacing="1" w:after="100" w:afterAutospacing="1" w:line="240" w:lineRule="auto"/>
              <w:jc w:val="center"/>
              <w:rPr>
                <w:rFonts w:ascii="Times New Roman" w:eastAsia="Times New Roman" w:hAnsi="Times New Roman"/>
                <w:sz w:val="24"/>
                <w:szCs w:val="24"/>
                <w:lang w:eastAsia="lv-LV"/>
              </w:rPr>
            </w:pPr>
            <w:r w:rsidRPr="000B0CD4">
              <w:rPr>
                <w:rFonts w:ascii="Times New Roman" w:eastAsia="Times New Roman" w:hAnsi="Times New Roman"/>
                <w:sz w:val="24"/>
                <w:szCs w:val="24"/>
                <w:lang w:eastAsia="lv-LV"/>
              </w:rPr>
              <w:t>X</w:t>
            </w:r>
          </w:p>
        </w:tc>
        <w:tc>
          <w:tcPr>
            <w:tcW w:w="825" w:type="pct"/>
            <w:tcBorders>
              <w:top w:val="outset" w:sz="6" w:space="0" w:color="414142"/>
              <w:left w:val="outset" w:sz="6" w:space="0" w:color="414142"/>
              <w:bottom w:val="outset" w:sz="6" w:space="0" w:color="414142"/>
              <w:right w:val="outset" w:sz="6" w:space="0" w:color="414142"/>
            </w:tcBorders>
          </w:tcPr>
          <w:p w14:paraId="281BCB29" w14:textId="77777777" w:rsidR="008F36D8" w:rsidRPr="000B0CD4" w:rsidRDefault="008F36D8" w:rsidP="008F36D8">
            <w:pPr>
              <w:spacing w:after="0" w:line="240" w:lineRule="auto"/>
              <w:rPr>
                <w:rFonts w:ascii="Times New Roman" w:eastAsia="Times New Roman" w:hAnsi="Times New Roman"/>
                <w:sz w:val="24"/>
                <w:szCs w:val="24"/>
                <w:lang w:eastAsia="lv-LV"/>
              </w:rPr>
            </w:pPr>
            <w:r w:rsidRPr="000B0CD4">
              <w:rPr>
                <w:rFonts w:ascii="Times New Roman" w:eastAsia="Times New Roman" w:hAnsi="Times New Roman"/>
                <w:sz w:val="24"/>
                <w:szCs w:val="24"/>
                <w:lang w:eastAsia="lv-LV"/>
              </w:rPr>
              <w:t> </w:t>
            </w:r>
          </w:p>
        </w:tc>
        <w:tc>
          <w:tcPr>
            <w:tcW w:w="544" w:type="pct"/>
            <w:tcBorders>
              <w:top w:val="outset" w:sz="6" w:space="0" w:color="414142"/>
              <w:left w:val="outset" w:sz="6" w:space="0" w:color="414142"/>
              <w:bottom w:val="outset" w:sz="6" w:space="0" w:color="414142"/>
              <w:right w:val="outset" w:sz="6" w:space="0" w:color="414142"/>
            </w:tcBorders>
          </w:tcPr>
          <w:p w14:paraId="4D4DB903" w14:textId="77777777" w:rsidR="008F36D8" w:rsidRPr="000B0CD4" w:rsidRDefault="008F36D8" w:rsidP="008F36D8">
            <w:pPr>
              <w:spacing w:after="0" w:line="240" w:lineRule="auto"/>
              <w:rPr>
                <w:rFonts w:ascii="Times New Roman" w:eastAsia="Times New Roman" w:hAnsi="Times New Roman"/>
                <w:sz w:val="24"/>
                <w:szCs w:val="24"/>
                <w:lang w:eastAsia="lv-LV"/>
              </w:rPr>
            </w:pPr>
            <w:r w:rsidRPr="000B0CD4">
              <w:rPr>
                <w:rFonts w:ascii="Times New Roman" w:eastAsia="Times New Roman" w:hAnsi="Times New Roman"/>
                <w:sz w:val="24"/>
                <w:szCs w:val="24"/>
                <w:lang w:eastAsia="lv-LV"/>
              </w:rPr>
              <w:t> </w:t>
            </w:r>
          </w:p>
        </w:tc>
        <w:tc>
          <w:tcPr>
            <w:tcW w:w="668" w:type="pct"/>
            <w:tcBorders>
              <w:top w:val="outset" w:sz="6" w:space="0" w:color="414142"/>
              <w:left w:val="outset" w:sz="6" w:space="0" w:color="414142"/>
              <w:bottom w:val="outset" w:sz="6" w:space="0" w:color="414142"/>
              <w:right w:val="outset" w:sz="6" w:space="0" w:color="414142"/>
            </w:tcBorders>
          </w:tcPr>
          <w:p w14:paraId="39BF8F1E" w14:textId="77777777" w:rsidR="008F36D8" w:rsidRPr="000B0CD4" w:rsidRDefault="008F36D8" w:rsidP="008F36D8">
            <w:pPr>
              <w:spacing w:after="0" w:line="240" w:lineRule="auto"/>
              <w:rPr>
                <w:rFonts w:ascii="Times New Roman" w:eastAsia="Times New Roman" w:hAnsi="Times New Roman"/>
                <w:sz w:val="24"/>
                <w:szCs w:val="24"/>
                <w:lang w:eastAsia="lv-LV"/>
              </w:rPr>
            </w:pPr>
            <w:r w:rsidRPr="000B0CD4">
              <w:rPr>
                <w:rFonts w:ascii="Times New Roman" w:eastAsia="Times New Roman" w:hAnsi="Times New Roman"/>
                <w:sz w:val="24"/>
                <w:szCs w:val="24"/>
                <w:lang w:eastAsia="lv-LV"/>
              </w:rPr>
              <w:t> </w:t>
            </w:r>
          </w:p>
        </w:tc>
        <w:tc>
          <w:tcPr>
            <w:tcW w:w="714" w:type="pct"/>
            <w:tcBorders>
              <w:top w:val="outset" w:sz="6" w:space="0" w:color="414142"/>
              <w:left w:val="outset" w:sz="6" w:space="0" w:color="414142"/>
              <w:bottom w:val="outset" w:sz="6" w:space="0" w:color="414142"/>
            </w:tcBorders>
          </w:tcPr>
          <w:p w14:paraId="04E24260" w14:textId="77777777" w:rsidR="008F36D8" w:rsidRPr="000B0CD4" w:rsidRDefault="008F36D8" w:rsidP="008F36D8">
            <w:pPr>
              <w:spacing w:after="0" w:line="240" w:lineRule="auto"/>
              <w:rPr>
                <w:rFonts w:ascii="Times New Roman" w:eastAsia="Times New Roman" w:hAnsi="Times New Roman"/>
                <w:sz w:val="24"/>
                <w:szCs w:val="24"/>
                <w:lang w:eastAsia="lv-LV"/>
              </w:rPr>
            </w:pPr>
            <w:r w:rsidRPr="000B0CD4">
              <w:rPr>
                <w:rFonts w:ascii="Times New Roman" w:eastAsia="Times New Roman" w:hAnsi="Times New Roman"/>
                <w:sz w:val="24"/>
                <w:szCs w:val="24"/>
                <w:lang w:eastAsia="lv-LV"/>
              </w:rPr>
              <w:t> </w:t>
            </w:r>
          </w:p>
        </w:tc>
      </w:tr>
      <w:tr w:rsidR="008F36D8" w:rsidRPr="00E67DB1" w14:paraId="30E31373" w14:textId="77777777" w:rsidTr="34BF6E9C">
        <w:tc>
          <w:tcPr>
            <w:tcW w:w="0" w:type="auto"/>
            <w:gridSpan w:val="3"/>
            <w:vMerge/>
            <w:tcBorders>
              <w:top w:val="outset" w:sz="6" w:space="0" w:color="414142"/>
              <w:bottom w:val="outset" w:sz="6" w:space="0" w:color="414142"/>
              <w:right w:val="outset" w:sz="6" w:space="0" w:color="414142"/>
            </w:tcBorders>
            <w:vAlign w:val="center"/>
          </w:tcPr>
          <w:p w14:paraId="180DD8F0" w14:textId="77777777" w:rsidR="008F36D8" w:rsidRPr="00BC2633" w:rsidRDefault="008F36D8" w:rsidP="008F36D8">
            <w:pPr>
              <w:spacing w:after="0" w:line="240" w:lineRule="auto"/>
              <w:rPr>
                <w:rFonts w:ascii="Times New Roman" w:hAnsi="Times New Roman"/>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tcPr>
          <w:p w14:paraId="664834F2" w14:textId="77777777" w:rsidR="008F36D8" w:rsidRPr="00BC2633" w:rsidRDefault="008F36D8" w:rsidP="008F36D8">
            <w:pPr>
              <w:spacing w:after="0" w:line="240" w:lineRule="auto"/>
              <w:rPr>
                <w:rFonts w:ascii="Times New Roman" w:hAnsi="Times New Roman"/>
                <w:sz w:val="24"/>
                <w:szCs w:val="24"/>
                <w:lang w:eastAsia="lv-LV"/>
              </w:rPr>
            </w:pPr>
          </w:p>
        </w:tc>
        <w:tc>
          <w:tcPr>
            <w:tcW w:w="825" w:type="pct"/>
            <w:tcBorders>
              <w:top w:val="outset" w:sz="6" w:space="0" w:color="414142"/>
              <w:left w:val="outset" w:sz="6" w:space="0" w:color="414142"/>
              <w:bottom w:val="outset" w:sz="6" w:space="0" w:color="414142"/>
              <w:right w:val="outset" w:sz="6" w:space="0" w:color="414142"/>
            </w:tcBorders>
          </w:tcPr>
          <w:p w14:paraId="7B2405DF" w14:textId="77777777" w:rsidR="008F36D8" w:rsidRPr="00BC2633" w:rsidRDefault="008F36D8" w:rsidP="008F36D8">
            <w:pPr>
              <w:spacing w:after="0" w:line="240" w:lineRule="auto"/>
              <w:rPr>
                <w:rFonts w:ascii="Times New Roman" w:hAnsi="Times New Roman"/>
                <w:sz w:val="24"/>
                <w:szCs w:val="24"/>
                <w:lang w:eastAsia="lv-LV"/>
              </w:rPr>
            </w:pPr>
            <w:r w:rsidRPr="000B0CD4">
              <w:rPr>
                <w:rFonts w:ascii="Times New Roman" w:eastAsia="Times New Roman" w:hAnsi="Times New Roman"/>
                <w:sz w:val="24"/>
                <w:szCs w:val="24"/>
                <w:lang w:eastAsia="lv-LV"/>
              </w:rPr>
              <w:t> </w:t>
            </w:r>
          </w:p>
        </w:tc>
        <w:tc>
          <w:tcPr>
            <w:tcW w:w="544" w:type="pct"/>
            <w:tcBorders>
              <w:top w:val="outset" w:sz="6" w:space="0" w:color="414142"/>
              <w:left w:val="outset" w:sz="6" w:space="0" w:color="414142"/>
              <w:bottom w:val="outset" w:sz="6" w:space="0" w:color="414142"/>
              <w:right w:val="outset" w:sz="6" w:space="0" w:color="414142"/>
            </w:tcBorders>
          </w:tcPr>
          <w:p w14:paraId="300233AC" w14:textId="77777777" w:rsidR="008F36D8" w:rsidRPr="00BC2633" w:rsidRDefault="008F36D8" w:rsidP="008F36D8">
            <w:pPr>
              <w:spacing w:after="0" w:line="240" w:lineRule="auto"/>
              <w:rPr>
                <w:rFonts w:ascii="Times New Roman" w:hAnsi="Times New Roman"/>
                <w:sz w:val="24"/>
                <w:szCs w:val="24"/>
                <w:lang w:eastAsia="lv-LV"/>
              </w:rPr>
            </w:pPr>
            <w:r w:rsidRPr="000B0CD4">
              <w:rPr>
                <w:rFonts w:ascii="Times New Roman" w:eastAsia="Times New Roman" w:hAnsi="Times New Roman"/>
                <w:sz w:val="24"/>
                <w:szCs w:val="24"/>
                <w:lang w:eastAsia="lv-LV"/>
              </w:rPr>
              <w:t> </w:t>
            </w:r>
          </w:p>
        </w:tc>
        <w:tc>
          <w:tcPr>
            <w:tcW w:w="668" w:type="pct"/>
            <w:tcBorders>
              <w:top w:val="outset" w:sz="6" w:space="0" w:color="414142"/>
              <w:left w:val="outset" w:sz="6" w:space="0" w:color="414142"/>
              <w:bottom w:val="outset" w:sz="6" w:space="0" w:color="414142"/>
              <w:right w:val="outset" w:sz="6" w:space="0" w:color="414142"/>
            </w:tcBorders>
          </w:tcPr>
          <w:p w14:paraId="5F852A78" w14:textId="77777777" w:rsidR="008F36D8" w:rsidRPr="00BC2633" w:rsidRDefault="008F36D8" w:rsidP="008F36D8">
            <w:pPr>
              <w:spacing w:after="0" w:line="240" w:lineRule="auto"/>
              <w:rPr>
                <w:rFonts w:ascii="Times New Roman" w:hAnsi="Times New Roman"/>
                <w:sz w:val="24"/>
                <w:szCs w:val="24"/>
                <w:lang w:eastAsia="lv-LV"/>
              </w:rPr>
            </w:pPr>
            <w:r w:rsidRPr="000B0CD4">
              <w:rPr>
                <w:rFonts w:ascii="Times New Roman" w:eastAsia="Times New Roman" w:hAnsi="Times New Roman"/>
                <w:sz w:val="24"/>
                <w:szCs w:val="24"/>
                <w:lang w:eastAsia="lv-LV"/>
              </w:rPr>
              <w:t> </w:t>
            </w:r>
          </w:p>
        </w:tc>
        <w:tc>
          <w:tcPr>
            <w:tcW w:w="714" w:type="pct"/>
            <w:tcBorders>
              <w:top w:val="outset" w:sz="6" w:space="0" w:color="414142"/>
              <w:left w:val="outset" w:sz="6" w:space="0" w:color="414142"/>
              <w:bottom w:val="outset" w:sz="6" w:space="0" w:color="414142"/>
            </w:tcBorders>
          </w:tcPr>
          <w:p w14:paraId="12BB2765" w14:textId="77777777" w:rsidR="008F36D8" w:rsidRPr="00BC2633" w:rsidRDefault="008F36D8" w:rsidP="008F36D8">
            <w:pPr>
              <w:spacing w:after="0" w:line="240" w:lineRule="auto"/>
              <w:rPr>
                <w:rFonts w:ascii="Times New Roman" w:hAnsi="Times New Roman"/>
                <w:sz w:val="24"/>
                <w:szCs w:val="24"/>
                <w:lang w:eastAsia="lv-LV"/>
              </w:rPr>
            </w:pPr>
            <w:r w:rsidRPr="000B0CD4">
              <w:rPr>
                <w:rFonts w:ascii="Times New Roman" w:eastAsia="Times New Roman" w:hAnsi="Times New Roman"/>
                <w:sz w:val="24"/>
                <w:szCs w:val="24"/>
                <w:lang w:eastAsia="lv-LV"/>
              </w:rPr>
              <w:t> </w:t>
            </w:r>
          </w:p>
        </w:tc>
      </w:tr>
      <w:tr w:rsidR="008F36D8" w:rsidRPr="00E67DB1" w14:paraId="6D621BE9" w14:textId="77777777" w:rsidTr="34BF6E9C">
        <w:tc>
          <w:tcPr>
            <w:tcW w:w="0" w:type="auto"/>
            <w:gridSpan w:val="3"/>
            <w:vMerge/>
            <w:tcBorders>
              <w:top w:val="outset" w:sz="6" w:space="0" w:color="414142"/>
              <w:bottom w:val="outset" w:sz="6" w:space="0" w:color="414142"/>
              <w:right w:val="outset" w:sz="6" w:space="0" w:color="414142"/>
            </w:tcBorders>
            <w:vAlign w:val="center"/>
          </w:tcPr>
          <w:p w14:paraId="126E00BE" w14:textId="77777777" w:rsidR="008F36D8" w:rsidRPr="00BC2633" w:rsidRDefault="008F36D8" w:rsidP="008F36D8">
            <w:pPr>
              <w:spacing w:after="0" w:line="240" w:lineRule="auto"/>
              <w:rPr>
                <w:rFonts w:ascii="Times New Roman" w:hAnsi="Times New Roman"/>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tcPr>
          <w:p w14:paraId="211F23F6" w14:textId="77777777" w:rsidR="008F36D8" w:rsidRPr="00BC2633" w:rsidRDefault="008F36D8" w:rsidP="008F36D8">
            <w:pPr>
              <w:spacing w:after="0" w:line="240" w:lineRule="auto"/>
              <w:rPr>
                <w:rFonts w:ascii="Times New Roman" w:hAnsi="Times New Roman"/>
                <w:sz w:val="24"/>
                <w:szCs w:val="24"/>
                <w:lang w:eastAsia="lv-LV"/>
              </w:rPr>
            </w:pPr>
          </w:p>
        </w:tc>
        <w:tc>
          <w:tcPr>
            <w:tcW w:w="825" w:type="pct"/>
            <w:tcBorders>
              <w:top w:val="outset" w:sz="6" w:space="0" w:color="414142"/>
              <w:left w:val="outset" w:sz="6" w:space="0" w:color="414142"/>
              <w:bottom w:val="outset" w:sz="6" w:space="0" w:color="414142"/>
              <w:right w:val="outset" w:sz="6" w:space="0" w:color="414142"/>
            </w:tcBorders>
          </w:tcPr>
          <w:p w14:paraId="42B34AEA" w14:textId="77777777" w:rsidR="008F36D8" w:rsidRPr="00BC2633" w:rsidRDefault="008F36D8" w:rsidP="008F36D8">
            <w:pPr>
              <w:spacing w:after="0" w:line="240" w:lineRule="auto"/>
              <w:rPr>
                <w:rFonts w:ascii="Times New Roman" w:hAnsi="Times New Roman"/>
                <w:sz w:val="24"/>
                <w:szCs w:val="24"/>
                <w:lang w:eastAsia="lv-LV"/>
              </w:rPr>
            </w:pPr>
            <w:r w:rsidRPr="000B0CD4">
              <w:rPr>
                <w:rFonts w:ascii="Times New Roman" w:eastAsia="Times New Roman" w:hAnsi="Times New Roman"/>
                <w:sz w:val="24"/>
                <w:szCs w:val="24"/>
                <w:lang w:eastAsia="lv-LV"/>
              </w:rPr>
              <w:t> </w:t>
            </w:r>
          </w:p>
        </w:tc>
        <w:tc>
          <w:tcPr>
            <w:tcW w:w="544" w:type="pct"/>
            <w:tcBorders>
              <w:top w:val="outset" w:sz="6" w:space="0" w:color="414142"/>
              <w:left w:val="outset" w:sz="6" w:space="0" w:color="414142"/>
              <w:bottom w:val="outset" w:sz="6" w:space="0" w:color="414142"/>
              <w:right w:val="outset" w:sz="6" w:space="0" w:color="414142"/>
            </w:tcBorders>
          </w:tcPr>
          <w:p w14:paraId="734DD5D6" w14:textId="77777777" w:rsidR="008F36D8" w:rsidRPr="00BC2633" w:rsidRDefault="008F36D8" w:rsidP="008F36D8">
            <w:pPr>
              <w:spacing w:after="0" w:line="240" w:lineRule="auto"/>
              <w:rPr>
                <w:rFonts w:ascii="Times New Roman" w:hAnsi="Times New Roman"/>
                <w:sz w:val="24"/>
                <w:szCs w:val="24"/>
                <w:lang w:eastAsia="lv-LV"/>
              </w:rPr>
            </w:pPr>
            <w:r w:rsidRPr="000B0CD4">
              <w:rPr>
                <w:rFonts w:ascii="Times New Roman" w:eastAsia="Times New Roman" w:hAnsi="Times New Roman"/>
                <w:sz w:val="24"/>
                <w:szCs w:val="24"/>
                <w:lang w:eastAsia="lv-LV"/>
              </w:rPr>
              <w:t> </w:t>
            </w:r>
          </w:p>
        </w:tc>
        <w:tc>
          <w:tcPr>
            <w:tcW w:w="668" w:type="pct"/>
            <w:tcBorders>
              <w:top w:val="outset" w:sz="6" w:space="0" w:color="414142"/>
              <w:left w:val="outset" w:sz="6" w:space="0" w:color="414142"/>
              <w:bottom w:val="outset" w:sz="6" w:space="0" w:color="414142"/>
              <w:right w:val="outset" w:sz="6" w:space="0" w:color="414142"/>
            </w:tcBorders>
          </w:tcPr>
          <w:p w14:paraId="0C1162FD" w14:textId="77777777" w:rsidR="008F36D8" w:rsidRPr="00BC2633" w:rsidRDefault="008F36D8" w:rsidP="008F36D8">
            <w:pPr>
              <w:spacing w:after="0" w:line="240" w:lineRule="auto"/>
              <w:rPr>
                <w:rFonts w:ascii="Times New Roman" w:hAnsi="Times New Roman"/>
                <w:sz w:val="24"/>
                <w:szCs w:val="24"/>
                <w:lang w:eastAsia="lv-LV"/>
              </w:rPr>
            </w:pPr>
            <w:r w:rsidRPr="000B0CD4">
              <w:rPr>
                <w:rFonts w:ascii="Times New Roman" w:eastAsia="Times New Roman" w:hAnsi="Times New Roman"/>
                <w:sz w:val="24"/>
                <w:szCs w:val="24"/>
                <w:lang w:eastAsia="lv-LV"/>
              </w:rPr>
              <w:t> </w:t>
            </w:r>
          </w:p>
        </w:tc>
        <w:tc>
          <w:tcPr>
            <w:tcW w:w="714" w:type="pct"/>
            <w:tcBorders>
              <w:top w:val="outset" w:sz="6" w:space="0" w:color="414142"/>
              <w:left w:val="outset" w:sz="6" w:space="0" w:color="414142"/>
              <w:bottom w:val="outset" w:sz="6" w:space="0" w:color="414142"/>
            </w:tcBorders>
          </w:tcPr>
          <w:p w14:paraId="120F3B49" w14:textId="77777777" w:rsidR="008F36D8" w:rsidRPr="00BC2633" w:rsidRDefault="008F36D8" w:rsidP="008F36D8">
            <w:pPr>
              <w:spacing w:after="0" w:line="240" w:lineRule="auto"/>
              <w:rPr>
                <w:rFonts w:ascii="Times New Roman" w:hAnsi="Times New Roman"/>
                <w:sz w:val="24"/>
                <w:szCs w:val="24"/>
                <w:lang w:eastAsia="lv-LV"/>
              </w:rPr>
            </w:pPr>
            <w:r w:rsidRPr="000B0CD4">
              <w:rPr>
                <w:rFonts w:ascii="Times New Roman" w:eastAsia="Times New Roman" w:hAnsi="Times New Roman"/>
                <w:sz w:val="24"/>
                <w:szCs w:val="24"/>
                <w:lang w:eastAsia="lv-LV"/>
              </w:rPr>
              <w:t> </w:t>
            </w:r>
          </w:p>
        </w:tc>
      </w:tr>
      <w:tr w:rsidR="008F36D8" w:rsidRPr="00E67DB1" w14:paraId="0E002694" w14:textId="77777777" w:rsidTr="34BF6E9C">
        <w:tc>
          <w:tcPr>
            <w:tcW w:w="1624" w:type="pct"/>
            <w:gridSpan w:val="3"/>
            <w:tcBorders>
              <w:top w:val="outset" w:sz="6" w:space="0" w:color="414142"/>
              <w:bottom w:val="outset" w:sz="6" w:space="0" w:color="414142"/>
              <w:right w:val="outset" w:sz="6" w:space="0" w:color="414142"/>
            </w:tcBorders>
          </w:tcPr>
          <w:p w14:paraId="67D5A2EB" w14:textId="77777777" w:rsidR="008F36D8" w:rsidRPr="00BC2633" w:rsidRDefault="008F36D8" w:rsidP="008F36D8">
            <w:pPr>
              <w:spacing w:after="0" w:line="240" w:lineRule="auto"/>
              <w:rPr>
                <w:rFonts w:ascii="Times New Roman" w:hAnsi="Times New Roman"/>
                <w:sz w:val="24"/>
                <w:szCs w:val="24"/>
                <w:lang w:eastAsia="lv-LV"/>
              </w:rPr>
            </w:pPr>
            <w:r w:rsidRPr="34BF6E9C">
              <w:rPr>
                <w:rFonts w:ascii="Times New Roman" w:eastAsia="Times New Roman" w:hAnsi="Times New Roman"/>
                <w:sz w:val="24"/>
                <w:szCs w:val="24"/>
                <w:lang w:eastAsia="lv-LV"/>
              </w:rPr>
              <w:t>5. Precizēta finansiālā ietekme:</w:t>
            </w:r>
          </w:p>
        </w:tc>
        <w:tc>
          <w:tcPr>
            <w:tcW w:w="625" w:type="pct"/>
            <w:vMerge w:val="restart"/>
            <w:tcBorders>
              <w:top w:val="outset" w:sz="6" w:space="0" w:color="414142"/>
              <w:left w:val="outset" w:sz="6" w:space="0" w:color="414142"/>
              <w:bottom w:val="outset" w:sz="6" w:space="0" w:color="414142"/>
              <w:right w:val="outset" w:sz="6" w:space="0" w:color="414142"/>
            </w:tcBorders>
          </w:tcPr>
          <w:p w14:paraId="09D7F328" w14:textId="77777777" w:rsidR="008F36D8" w:rsidRPr="008E3279" w:rsidRDefault="008F36D8" w:rsidP="008F36D8">
            <w:pPr>
              <w:spacing w:after="0" w:line="240" w:lineRule="auto"/>
              <w:jc w:val="center"/>
              <w:rPr>
                <w:rFonts w:ascii="Times New Roman" w:eastAsia="Times New Roman" w:hAnsi="Times New Roman"/>
                <w:sz w:val="24"/>
                <w:szCs w:val="24"/>
                <w:lang w:eastAsia="lv-LV"/>
              </w:rPr>
            </w:pPr>
            <w:r w:rsidRPr="008E3279">
              <w:rPr>
                <w:rFonts w:ascii="Times New Roman" w:eastAsia="Times New Roman" w:hAnsi="Times New Roman"/>
                <w:sz w:val="24"/>
                <w:szCs w:val="24"/>
                <w:lang w:eastAsia="lv-LV"/>
              </w:rPr>
              <w:t>X</w:t>
            </w:r>
          </w:p>
          <w:p w14:paraId="3C97FA95" w14:textId="77777777" w:rsidR="008F36D8" w:rsidRPr="008E3279" w:rsidRDefault="008F36D8" w:rsidP="008F36D8">
            <w:pPr>
              <w:spacing w:after="0" w:line="240" w:lineRule="auto"/>
              <w:jc w:val="center"/>
              <w:rPr>
                <w:rFonts w:ascii="Times New Roman" w:eastAsia="Times New Roman" w:hAnsi="Times New Roman"/>
                <w:sz w:val="24"/>
                <w:szCs w:val="24"/>
                <w:lang w:eastAsia="lv-LV"/>
              </w:rPr>
            </w:pPr>
            <w:r w:rsidRPr="008E3279">
              <w:rPr>
                <w:rFonts w:ascii="Times New Roman" w:eastAsia="Times New Roman" w:hAnsi="Times New Roman"/>
                <w:sz w:val="24"/>
                <w:szCs w:val="24"/>
                <w:lang w:eastAsia="lv-LV"/>
              </w:rPr>
              <w:t> </w:t>
            </w:r>
          </w:p>
          <w:p w14:paraId="2D74F0AF" w14:textId="77777777" w:rsidR="008F36D8" w:rsidRPr="0034437E" w:rsidRDefault="008F36D8" w:rsidP="008F36D8">
            <w:pPr>
              <w:spacing w:after="0" w:line="240" w:lineRule="auto"/>
              <w:jc w:val="center"/>
              <w:rPr>
                <w:rFonts w:ascii="Times New Roman" w:eastAsia="Times New Roman" w:hAnsi="Times New Roman"/>
                <w:b/>
                <w:sz w:val="24"/>
                <w:szCs w:val="24"/>
                <w:lang w:eastAsia="lv-LV"/>
              </w:rPr>
            </w:pPr>
            <w:r w:rsidRPr="000B0CD4">
              <w:rPr>
                <w:rFonts w:ascii="Times New Roman" w:eastAsia="Times New Roman" w:hAnsi="Times New Roman"/>
                <w:sz w:val="24"/>
                <w:szCs w:val="24"/>
                <w:lang w:eastAsia="lv-LV"/>
              </w:rPr>
              <w:t> </w:t>
            </w:r>
          </w:p>
        </w:tc>
        <w:tc>
          <w:tcPr>
            <w:tcW w:w="825" w:type="pct"/>
            <w:tcBorders>
              <w:top w:val="outset" w:sz="6" w:space="0" w:color="414142"/>
              <w:left w:val="outset" w:sz="6" w:space="0" w:color="414142"/>
              <w:bottom w:val="outset" w:sz="6" w:space="0" w:color="414142"/>
              <w:right w:val="outset" w:sz="6" w:space="0" w:color="414142"/>
            </w:tcBorders>
          </w:tcPr>
          <w:p w14:paraId="7A423925" w14:textId="77777777" w:rsidR="008F36D8" w:rsidRPr="0034437E" w:rsidRDefault="008F36D8" w:rsidP="008F36D8">
            <w:pPr>
              <w:spacing w:after="0" w:line="240" w:lineRule="auto"/>
              <w:jc w:val="center"/>
              <w:rPr>
                <w:rFonts w:ascii="Times New Roman" w:eastAsia="Times New Roman" w:hAnsi="Times New Roman"/>
                <w:b/>
                <w:sz w:val="24"/>
                <w:szCs w:val="24"/>
                <w:lang w:eastAsia="lv-LV"/>
              </w:rPr>
            </w:pPr>
          </w:p>
        </w:tc>
        <w:tc>
          <w:tcPr>
            <w:tcW w:w="544" w:type="pct"/>
            <w:tcBorders>
              <w:top w:val="outset" w:sz="6" w:space="0" w:color="414142"/>
              <w:left w:val="outset" w:sz="6" w:space="0" w:color="414142"/>
              <w:bottom w:val="outset" w:sz="6" w:space="0" w:color="414142"/>
              <w:right w:val="outset" w:sz="6" w:space="0" w:color="414142"/>
            </w:tcBorders>
          </w:tcPr>
          <w:p w14:paraId="59973CE5" w14:textId="77777777" w:rsidR="008F36D8" w:rsidRPr="009D117E" w:rsidRDefault="008F36D8" w:rsidP="008F36D8">
            <w:pPr>
              <w:spacing w:after="0" w:line="240" w:lineRule="auto"/>
              <w:jc w:val="center"/>
              <w:rPr>
                <w:rFonts w:ascii="Times New Roman" w:hAnsi="Times New Roman"/>
                <w:b/>
                <w:sz w:val="24"/>
              </w:rPr>
            </w:pPr>
            <w:r w:rsidRPr="009D117E">
              <w:rPr>
                <w:rFonts w:ascii="Times New Roman" w:hAnsi="Times New Roman"/>
                <w:b/>
                <w:sz w:val="24"/>
                <w:u w:val="single"/>
              </w:rPr>
              <w:t>-</w:t>
            </w:r>
            <w:r w:rsidR="00C578C0" w:rsidRPr="009D117E">
              <w:rPr>
                <w:rFonts w:ascii="Times New Roman" w:hAnsi="Times New Roman"/>
                <w:b/>
                <w:sz w:val="24"/>
              </w:rPr>
              <w:t>564 628</w:t>
            </w:r>
          </w:p>
        </w:tc>
        <w:tc>
          <w:tcPr>
            <w:tcW w:w="668" w:type="pct"/>
            <w:tcBorders>
              <w:top w:val="outset" w:sz="6" w:space="0" w:color="414142"/>
              <w:left w:val="outset" w:sz="6" w:space="0" w:color="414142"/>
              <w:bottom w:val="outset" w:sz="6" w:space="0" w:color="414142"/>
              <w:right w:val="outset" w:sz="6" w:space="0" w:color="414142"/>
            </w:tcBorders>
          </w:tcPr>
          <w:p w14:paraId="1A081228" w14:textId="77777777" w:rsidR="008F36D8" w:rsidRPr="0034437E" w:rsidRDefault="008F36D8" w:rsidP="008F36D8">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-223 812</w:t>
            </w:r>
          </w:p>
        </w:tc>
        <w:tc>
          <w:tcPr>
            <w:tcW w:w="714" w:type="pct"/>
            <w:tcBorders>
              <w:top w:val="outset" w:sz="6" w:space="0" w:color="414142"/>
              <w:left w:val="outset" w:sz="6" w:space="0" w:color="414142"/>
              <w:bottom w:val="outset" w:sz="6" w:space="0" w:color="414142"/>
            </w:tcBorders>
          </w:tcPr>
          <w:p w14:paraId="42AD50C3" w14:textId="77777777" w:rsidR="008F36D8" w:rsidRPr="0034437E" w:rsidRDefault="008F36D8" w:rsidP="008F36D8">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-223 812</w:t>
            </w:r>
          </w:p>
        </w:tc>
      </w:tr>
      <w:tr w:rsidR="008F36D8" w:rsidRPr="00E67DB1" w14:paraId="7EDB976B" w14:textId="77777777" w:rsidTr="00C35002">
        <w:tc>
          <w:tcPr>
            <w:tcW w:w="1624" w:type="pct"/>
            <w:gridSpan w:val="3"/>
            <w:tcBorders>
              <w:top w:val="outset" w:sz="6" w:space="0" w:color="414142"/>
              <w:bottom w:val="outset" w:sz="6" w:space="0" w:color="414142"/>
              <w:right w:val="outset" w:sz="6" w:space="0" w:color="414142"/>
            </w:tcBorders>
          </w:tcPr>
          <w:p w14:paraId="36D4B829" w14:textId="77777777" w:rsidR="008F36D8" w:rsidRPr="00BC2633" w:rsidRDefault="008F36D8" w:rsidP="008F36D8">
            <w:pPr>
              <w:spacing w:after="0" w:line="240" w:lineRule="auto"/>
              <w:rPr>
                <w:rFonts w:ascii="Times New Roman" w:hAnsi="Times New Roman"/>
                <w:sz w:val="24"/>
                <w:szCs w:val="24"/>
                <w:lang w:eastAsia="lv-LV"/>
              </w:rPr>
            </w:pPr>
            <w:r w:rsidRPr="34BF6E9C">
              <w:rPr>
                <w:rFonts w:ascii="Times New Roman" w:eastAsia="Times New Roman" w:hAnsi="Times New Roman"/>
                <w:sz w:val="24"/>
                <w:szCs w:val="24"/>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tcPr>
          <w:p w14:paraId="19A9BFCF" w14:textId="77777777" w:rsidR="008F36D8" w:rsidRPr="00BC2633" w:rsidRDefault="008F36D8" w:rsidP="008F36D8">
            <w:pPr>
              <w:spacing w:after="0" w:line="240" w:lineRule="auto"/>
              <w:rPr>
                <w:rFonts w:ascii="Times New Roman" w:hAnsi="Times New Roman"/>
                <w:sz w:val="24"/>
                <w:szCs w:val="24"/>
                <w:lang w:eastAsia="lv-LV"/>
              </w:rPr>
            </w:pPr>
          </w:p>
        </w:tc>
        <w:tc>
          <w:tcPr>
            <w:tcW w:w="825" w:type="pct"/>
            <w:tcBorders>
              <w:top w:val="outset" w:sz="6" w:space="0" w:color="414142"/>
              <w:left w:val="outset" w:sz="6" w:space="0" w:color="414142"/>
              <w:bottom w:val="outset" w:sz="6" w:space="0" w:color="414142"/>
              <w:right w:val="outset" w:sz="6" w:space="0" w:color="414142"/>
            </w:tcBorders>
          </w:tcPr>
          <w:p w14:paraId="2030238B" w14:textId="77777777" w:rsidR="008F36D8" w:rsidRPr="00BC2633" w:rsidRDefault="008F36D8" w:rsidP="008F36D8">
            <w:pPr>
              <w:spacing w:after="0" w:line="240" w:lineRule="auto"/>
              <w:rPr>
                <w:rFonts w:ascii="Times New Roman" w:hAnsi="Times New Roman"/>
                <w:sz w:val="24"/>
                <w:szCs w:val="24"/>
                <w:lang w:eastAsia="lv-LV"/>
              </w:rPr>
            </w:pPr>
          </w:p>
        </w:tc>
        <w:tc>
          <w:tcPr>
            <w:tcW w:w="544" w:type="pct"/>
            <w:tcBorders>
              <w:top w:val="outset" w:sz="6" w:space="0" w:color="414142"/>
              <w:left w:val="outset" w:sz="6" w:space="0" w:color="414142"/>
              <w:bottom w:val="outset" w:sz="6" w:space="0" w:color="414142"/>
              <w:right w:val="outset" w:sz="6" w:space="0" w:color="414142"/>
            </w:tcBorders>
          </w:tcPr>
          <w:p w14:paraId="71D05FF0" w14:textId="77777777" w:rsidR="008F36D8" w:rsidRPr="009D117E" w:rsidRDefault="008F36D8" w:rsidP="008F36D8">
            <w:pPr>
              <w:spacing w:after="0" w:line="240" w:lineRule="auto"/>
              <w:rPr>
                <w:rFonts w:ascii="Times New Roman" w:hAnsi="Times New Roman"/>
                <w:sz w:val="24"/>
                <w:u w:val="single"/>
              </w:rPr>
            </w:pPr>
            <w:r w:rsidRPr="009D117E">
              <w:rPr>
                <w:rFonts w:ascii="Times New Roman" w:hAnsi="Times New Roman"/>
                <w:b/>
                <w:sz w:val="24"/>
                <w:u w:val="single"/>
              </w:rPr>
              <w:t>-</w:t>
            </w:r>
            <w:r w:rsidR="00C578C0" w:rsidRPr="009D117E">
              <w:rPr>
                <w:rFonts w:ascii="Times New Roman" w:hAnsi="Times New Roman"/>
                <w:b/>
                <w:sz w:val="24"/>
              </w:rPr>
              <w:t>564 628</w:t>
            </w:r>
          </w:p>
        </w:tc>
        <w:tc>
          <w:tcPr>
            <w:tcW w:w="668" w:type="pct"/>
            <w:tcBorders>
              <w:top w:val="outset" w:sz="6" w:space="0" w:color="414142"/>
              <w:left w:val="outset" w:sz="6" w:space="0" w:color="414142"/>
              <w:bottom w:val="outset" w:sz="6" w:space="0" w:color="414142"/>
              <w:right w:val="outset" w:sz="6" w:space="0" w:color="414142"/>
            </w:tcBorders>
          </w:tcPr>
          <w:p w14:paraId="61FD6F39" w14:textId="77777777" w:rsidR="008F36D8" w:rsidRPr="00BC2633" w:rsidRDefault="008F36D8" w:rsidP="008F36D8">
            <w:pPr>
              <w:spacing w:after="0" w:line="240" w:lineRule="auto"/>
              <w:rPr>
                <w:rFonts w:ascii="Times New Roman" w:hAnsi="Times New Roman"/>
                <w:sz w:val="24"/>
                <w:szCs w:val="24"/>
                <w:lang w:eastAsia="lv-LV"/>
              </w:rPr>
            </w:pPr>
            <w:r>
              <w:rPr>
                <w:rFonts w:ascii="Times New Roman" w:eastAsia="Times New Roman" w:hAnsi="Times New Roman"/>
                <w:b/>
                <w:sz w:val="24"/>
                <w:szCs w:val="24"/>
                <w:lang w:eastAsia="lv-LV"/>
              </w:rPr>
              <w:t>-223 812</w:t>
            </w:r>
          </w:p>
        </w:tc>
        <w:tc>
          <w:tcPr>
            <w:tcW w:w="714" w:type="pct"/>
            <w:tcBorders>
              <w:top w:val="outset" w:sz="6" w:space="0" w:color="414142"/>
              <w:left w:val="outset" w:sz="6" w:space="0" w:color="414142"/>
              <w:bottom w:val="outset" w:sz="6" w:space="0" w:color="414142"/>
            </w:tcBorders>
          </w:tcPr>
          <w:p w14:paraId="52A0D36B" w14:textId="77777777" w:rsidR="008F36D8" w:rsidRPr="00BC2633" w:rsidRDefault="008F36D8" w:rsidP="008F36D8">
            <w:pPr>
              <w:spacing w:after="0" w:line="240" w:lineRule="auto"/>
              <w:rPr>
                <w:rFonts w:ascii="Times New Roman" w:hAnsi="Times New Roman"/>
                <w:sz w:val="24"/>
                <w:szCs w:val="24"/>
                <w:lang w:eastAsia="lv-LV"/>
              </w:rPr>
            </w:pPr>
            <w:r>
              <w:rPr>
                <w:rFonts w:ascii="Times New Roman" w:eastAsia="Times New Roman" w:hAnsi="Times New Roman"/>
                <w:b/>
                <w:sz w:val="24"/>
                <w:szCs w:val="24"/>
                <w:lang w:eastAsia="lv-LV"/>
              </w:rPr>
              <w:t>-223 812</w:t>
            </w:r>
          </w:p>
        </w:tc>
      </w:tr>
      <w:tr w:rsidR="008F36D8" w:rsidRPr="00E67DB1" w14:paraId="730C832B" w14:textId="77777777" w:rsidTr="00C35002">
        <w:tc>
          <w:tcPr>
            <w:tcW w:w="1624" w:type="pct"/>
            <w:gridSpan w:val="3"/>
            <w:tcBorders>
              <w:top w:val="outset" w:sz="6" w:space="0" w:color="414142"/>
              <w:bottom w:val="outset" w:sz="6" w:space="0" w:color="414142"/>
              <w:right w:val="outset" w:sz="6" w:space="0" w:color="414142"/>
            </w:tcBorders>
          </w:tcPr>
          <w:p w14:paraId="494CE51F" w14:textId="77777777" w:rsidR="008F36D8" w:rsidRPr="00BC2633" w:rsidRDefault="008F36D8" w:rsidP="008F36D8">
            <w:pPr>
              <w:spacing w:after="0" w:line="240" w:lineRule="auto"/>
              <w:rPr>
                <w:rFonts w:ascii="Times New Roman" w:hAnsi="Times New Roman"/>
                <w:sz w:val="24"/>
                <w:szCs w:val="24"/>
                <w:lang w:eastAsia="lv-LV"/>
              </w:rPr>
            </w:pPr>
            <w:r w:rsidRPr="34BF6E9C">
              <w:rPr>
                <w:rFonts w:ascii="Times New Roman" w:eastAsia="Times New Roman" w:hAnsi="Times New Roman"/>
                <w:sz w:val="24"/>
                <w:szCs w:val="24"/>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tcPr>
          <w:p w14:paraId="25FEBCD7" w14:textId="77777777" w:rsidR="008F36D8" w:rsidRPr="00BC2633" w:rsidRDefault="008F36D8" w:rsidP="008F36D8">
            <w:pPr>
              <w:spacing w:after="0" w:line="240" w:lineRule="auto"/>
              <w:rPr>
                <w:rFonts w:ascii="Times New Roman" w:hAnsi="Times New Roman"/>
                <w:sz w:val="24"/>
                <w:szCs w:val="24"/>
                <w:lang w:eastAsia="lv-LV"/>
              </w:rPr>
            </w:pPr>
          </w:p>
        </w:tc>
        <w:tc>
          <w:tcPr>
            <w:tcW w:w="825" w:type="pct"/>
            <w:tcBorders>
              <w:top w:val="outset" w:sz="6" w:space="0" w:color="414142"/>
              <w:left w:val="outset" w:sz="6" w:space="0" w:color="414142"/>
              <w:bottom w:val="outset" w:sz="6" w:space="0" w:color="414142"/>
              <w:right w:val="outset" w:sz="6" w:space="0" w:color="414142"/>
            </w:tcBorders>
          </w:tcPr>
          <w:p w14:paraId="389F5122" w14:textId="77777777" w:rsidR="008F36D8" w:rsidRPr="00BC2633" w:rsidRDefault="008F36D8" w:rsidP="008F36D8">
            <w:pPr>
              <w:spacing w:after="0" w:line="240" w:lineRule="auto"/>
              <w:rPr>
                <w:rFonts w:ascii="Times New Roman" w:hAnsi="Times New Roman"/>
                <w:sz w:val="24"/>
                <w:szCs w:val="24"/>
                <w:lang w:eastAsia="lv-LV"/>
              </w:rPr>
            </w:pPr>
            <w:r w:rsidRPr="000B0CD4">
              <w:rPr>
                <w:rFonts w:ascii="Times New Roman" w:eastAsia="Times New Roman" w:hAnsi="Times New Roman"/>
                <w:sz w:val="24"/>
                <w:szCs w:val="24"/>
                <w:lang w:eastAsia="lv-LV"/>
              </w:rPr>
              <w:t> </w:t>
            </w:r>
          </w:p>
        </w:tc>
        <w:tc>
          <w:tcPr>
            <w:tcW w:w="544" w:type="pct"/>
            <w:tcBorders>
              <w:top w:val="outset" w:sz="6" w:space="0" w:color="414142"/>
              <w:left w:val="outset" w:sz="6" w:space="0" w:color="414142"/>
              <w:bottom w:val="outset" w:sz="6" w:space="0" w:color="414142"/>
              <w:right w:val="outset" w:sz="6" w:space="0" w:color="414142"/>
            </w:tcBorders>
          </w:tcPr>
          <w:p w14:paraId="52F854B3" w14:textId="77777777" w:rsidR="008F36D8" w:rsidRPr="00BC2633" w:rsidRDefault="008F36D8" w:rsidP="008F36D8">
            <w:pPr>
              <w:spacing w:after="0" w:line="240" w:lineRule="auto"/>
              <w:rPr>
                <w:rFonts w:ascii="Times New Roman" w:hAnsi="Times New Roman"/>
                <w:sz w:val="24"/>
                <w:szCs w:val="24"/>
                <w:lang w:eastAsia="lv-LV"/>
              </w:rPr>
            </w:pPr>
            <w:r w:rsidRPr="000B0CD4">
              <w:rPr>
                <w:rFonts w:ascii="Times New Roman" w:eastAsia="Times New Roman" w:hAnsi="Times New Roman"/>
                <w:sz w:val="24"/>
                <w:szCs w:val="24"/>
                <w:lang w:eastAsia="lv-LV"/>
              </w:rPr>
              <w:t> </w:t>
            </w:r>
          </w:p>
        </w:tc>
        <w:tc>
          <w:tcPr>
            <w:tcW w:w="668" w:type="pct"/>
            <w:tcBorders>
              <w:top w:val="outset" w:sz="6" w:space="0" w:color="414142"/>
              <w:left w:val="outset" w:sz="6" w:space="0" w:color="414142"/>
              <w:bottom w:val="outset" w:sz="6" w:space="0" w:color="414142"/>
              <w:right w:val="outset" w:sz="6" w:space="0" w:color="414142"/>
            </w:tcBorders>
          </w:tcPr>
          <w:p w14:paraId="1BD63E95" w14:textId="77777777" w:rsidR="008F36D8" w:rsidRPr="00BC2633" w:rsidRDefault="008F36D8" w:rsidP="008F36D8">
            <w:pPr>
              <w:spacing w:after="0" w:line="240" w:lineRule="auto"/>
              <w:rPr>
                <w:rFonts w:ascii="Times New Roman" w:hAnsi="Times New Roman"/>
                <w:sz w:val="24"/>
                <w:szCs w:val="24"/>
                <w:lang w:eastAsia="lv-LV"/>
              </w:rPr>
            </w:pPr>
            <w:r w:rsidRPr="000B0CD4">
              <w:rPr>
                <w:rFonts w:ascii="Times New Roman" w:eastAsia="Times New Roman" w:hAnsi="Times New Roman"/>
                <w:sz w:val="24"/>
                <w:szCs w:val="24"/>
                <w:lang w:eastAsia="lv-LV"/>
              </w:rPr>
              <w:t> </w:t>
            </w:r>
          </w:p>
        </w:tc>
        <w:tc>
          <w:tcPr>
            <w:tcW w:w="714" w:type="pct"/>
            <w:tcBorders>
              <w:top w:val="outset" w:sz="6" w:space="0" w:color="414142"/>
              <w:left w:val="outset" w:sz="6" w:space="0" w:color="414142"/>
              <w:bottom w:val="outset" w:sz="6" w:space="0" w:color="414142"/>
            </w:tcBorders>
          </w:tcPr>
          <w:p w14:paraId="052B8EA8" w14:textId="77777777" w:rsidR="008F36D8" w:rsidRPr="00BC2633" w:rsidRDefault="008F36D8" w:rsidP="008F36D8">
            <w:pPr>
              <w:spacing w:after="0" w:line="240" w:lineRule="auto"/>
              <w:rPr>
                <w:rFonts w:ascii="Times New Roman" w:hAnsi="Times New Roman"/>
                <w:sz w:val="24"/>
                <w:szCs w:val="24"/>
                <w:lang w:eastAsia="lv-LV"/>
              </w:rPr>
            </w:pPr>
            <w:r w:rsidRPr="000B0CD4">
              <w:rPr>
                <w:rFonts w:ascii="Times New Roman" w:eastAsia="Times New Roman" w:hAnsi="Times New Roman"/>
                <w:sz w:val="24"/>
                <w:szCs w:val="24"/>
                <w:lang w:eastAsia="lv-LV"/>
              </w:rPr>
              <w:t> </w:t>
            </w:r>
          </w:p>
        </w:tc>
      </w:tr>
      <w:tr w:rsidR="008F36D8" w:rsidRPr="00E67DB1" w14:paraId="0B476EFC" w14:textId="77777777" w:rsidTr="00C35002">
        <w:tc>
          <w:tcPr>
            <w:tcW w:w="1624" w:type="pct"/>
            <w:gridSpan w:val="3"/>
            <w:tcBorders>
              <w:top w:val="outset" w:sz="6" w:space="0" w:color="414142"/>
              <w:bottom w:val="outset" w:sz="6" w:space="0" w:color="414142"/>
              <w:right w:val="outset" w:sz="6" w:space="0" w:color="414142"/>
            </w:tcBorders>
          </w:tcPr>
          <w:p w14:paraId="4210F50B" w14:textId="77777777" w:rsidR="008F36D8" w:rsidRPr="00BC2633" w:rsidRDefault="008F36D8" w:rsidP="008F36D8">
            <w:pPr>
              <w:spacing w:after="0" w:line="240" w:lineRule="auto"/>
              <w:rPr>
                <w:rFonts w:ascii="Times New Roman" w:hAnsi="Times New Roman"/>
                <w:sz w:val="24"/>
                <w:szCs w:val="24"/>
                <w:lang w:eastAsia="lv-LV"/>
              </w:rPr>
            </w:pPr>
            <w:r w:rsidRPr="34BF6E9C">
              <w:rPr>
                <w:rFonts w:ascii="Times New Roman" w:eastAsia="Times New Roman" w:hAnsi="Times New Roman"/>
                <w:sz w:val="24"/>
                <w:szCs w:val="24"/>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tcPr>
          <w:p w14:paraId="1F957A8B" w14:textId="77777777" w:rsidR="008F36D8" w:rsidRPr="00BC2633" w:rsidRDefault="008F36D8" w:rsidP="008F36D8">
            <w:pPr>
              <w:spacing w:after="0" w:line="240" w:lineRule="auto"/>
              <w:rPr>
                <w:rFonts w:ascii="Times New Roman" w:hAnsi="Times New Roman"/>
                <w:sz w:val="24"/>
                <w:szCs w:val="24"/>
                <w:lang w:eastAsia="lv-LV"/>
              </w:rPr>
            </w:pPr>
          </w:p>
        </w:tc>
        <w:tc>
          <w:tcPr>
            <w:tcW w:w="825" w:type="pct"/>
            <w:tcBorders>
              <w:top w:val="outset" w:sz="6" w:space="0" w:color="414142"/>
              <w:left w:val="outset" w:sz="6" w:space="0" w:color="414142"/>
              <w:bottom w:val="outset" w:sz="6" w:space="0" w:color="414142"/>
              <w:right w:val="outset" w:sz="6" w:space="0" w:color="414142"/>
            </w:tcBorders>
          </w:tcPr>
          <w:p w14:paraId="448AEE47" w14:textId="77777777" w:rsidR="008F36D8" w:rsidRPr="00BC2633" w:rsidRDefault="008F36D8" w:rsidP="008F36D8">
            <w:pPr>
              <w:spacing w:after="0" w:line="240" w:lineRule="auto"/>
              <w:rPr>
                <w:rFonts w:ascii="Times New Roman" w:hAnsi="Times New Roman"/>
                <w:sz w:val="24"/>
                <w:szCs w:val="24"/>
                <w:lang w:eastAsia="lv-LV"/>
              </w:rPr>
            </w:pPr>
            <w:r w:rsidRPr="000B0CD4">
              <w:rPr>
                <w:rFonts w:ascii="Times New Roman" w:eastAsia="Times New Roman" w:hAnsi="Times New Roman"/>
                <w:sz w:val="24"/>
                <w:szCs w:val="24"/>
                <w:lang w:eastAsia="lv-LV"/>
              </w:rPr>
              <w:t> </w:t>
            </w:r>
          </w:p>
        </w:tc>
        <w:tc>
          <w:tcPr>
            <w:tcW w:w="544" w:type="pct"/>
            <w:tcBorders>
              <w:top w:val="outset" w:sz="6" w:space="0" w:color="414142"/>
              <w:left w:val="outset" w:sz="6" w:space="0" w:color="414142"/>
              <w:bottom w:val="outset" w:sz="6" w:space="0" w:color="414142"/>
              <w:right w:val="outset" w:sz="6" w:space="0" w:color="414142"/>
            </w:tcBorders>
          </w:tcPr>
          <w:p w14:paraId="20E3F415" w14:textId="77777777" w:rsidR="008F36D8" w:rsidRPr="00BC2633" w:rsidRDefault="008F36D8" w:rsidP="008F36D8">
            <w:pPr>
              <w:spacing w:after="0" w:line="240" w:lineRule="auto"/>
              <w:rPr>
                <w:rFonts w:ascii="Times New Roman" w:hAnsi="Times New Roman"/>
                <w:sz w:val="24"/>
                <w:szCs w:val="24"/>
                <w:lang w:eastAsia="lv-LV"/>
              </w:rPr>
            </w:pPr>
            <w:r w:rsidRPr="000B0CD4">
              <w:rPr>
                <w:rFonts w:ascii="Times New Roman" w:eastAsia="Times New Roman" w:hAnsi="Times New Roman"/>
                <w:sz w:val="24"/>
                <w:szCs w:val="24"/>
                <w:lang w:eastAsia="lv-LV"/>
              </w:rPr>
              <w:t> </w:t>
            </w:r>
          </w:p>
        </w:tc>
        <w:tc>
          <w:tcPr>
            <w:tcW w:w="668" w:type="pct"/>
            <w:tcBorders>
              <w:top w:val="outset" w:sz="6" w:space="0" w:color="414142"/>
              <w:left w:val="outset" w:sz="6" w:space="0" w:color="414142"/>
              <w:bottom w:val="outset" w:sz="6" w:space="0" w:color="414142"/>
              <w:right w:val="outset" w:sz="6" w:space="0" w:color="414142"/>
            </w:tcBorders>
          </w:tcPr>
          <w:p w14:paraId="64179EBF" w14:textId="77777777" w:rsidR="008F36D8" w:rsidRPr="00BC2633" w:rsidRDefault="008F36D8" w:rsidP="008F36D8">
            <w:pPr>
              <w:spacing w:after="0" w:line="240" w:lineRule="auto"/>
              <w:rPr>
                <w:rFonts w:ascii="Times New Roman" w:hAnsi="Times New Roman"/>
                <w:sz w:val="24"/>
                <w:szCs w:val="24"/>
                <w:lang w:eastAsia="lv-LV"/>
              </w:rPr>
            </w:pPr>
            <w:r w:rsidRPr="000B0CD4">
              <w:rPr>
                <w:rFonts w:ascii="Times New Roman" w:eastAsia="Times New Roman" w:hAnsi="Times New Roman"/>
                <w:sz w:val="24"/>
                <w:szCs w:val="24"/>
                <w:lang w:eastAsia="lv-LV"/>
              </w:rPr>
              <w:t> </w:t>
            </w:r>
          </w:p>
        </w:tc>
        <w:tc>
          <w:tcPr>
            <w:tcW w:w="714" w:type="pct"/>
            <w:tcBorders>
              <w:top w:val="outset" w:sz="6" w:space="0" w:color="414142"/>
              <w:left w:val="outset" w:sz="6" w:space="0" w:color="414142"/>
              <w:bottom w:val="outset" w:sz="6" w:space="0" w:color="414142"/>
            </w:tcBorders>
          </w:tcPr>
          <w:p w14:paraId="7931EC69" w14:textId="77777777" w:rsidR="008F36D8" w:rsidRPr="00BC2633" w:rsidRDefault="008F36D8" w:rsidP="008F36D8">
            <w:pPr>
              <w:spacing w:after="0" w:line="240" w:lineRule="auto"/>
              <w:rPr>
                <w:rFonts w:ascii="Times New Roman" w:hAnsi="Times New Roman"/>
                <w:sz w:val="24"/>
                <w:szCs w:val="24"/>
                <w:lang w:eastAsia="lv-LV"/>
              </w:rPr>
            </w:pPr>
            <w:r w:rsidRPr="000B0CD4">
              <w:rPr>
                <w:rFonts w:ascii="Times New Roman" w:eastAsia="Times New Roman" w:hAnsi="Times New Roman"/>
                <w:sz w:val="24"/>
                <w:szCs w:val="24"/>
                <w:lang w:eastAsia="lv-LV"/>
              </w:rPr>
              <w:t> </w:t>
            </w:r>
          </w:p>
        </w:tc>
      </w:tr>
      <w:tr w:rsidR="008F36D8" w:rsidRPr="00E67DB1" w14:paraId="417DE272" w14:textId="77777777" w:rsidTr="34BF6E9C">
        <w:tc>
          <w:tcPr>
            <w:tcW w:w="1624" w:type="pct"/>
            <w:gridSpan w:val="3"/>
            <w:tcBorders>
              <w:top w:val="outset" w:sz="6" w:space="0" w:color="414142"/>
              <w:bottom w:val="outset" w:sz="6" w:space="0" w:color="414142"/>
              <w:right w:val="outset" w:sz="6" w:space="0" w:color="414142"/>
            </w:tcBorders>
          </w:tcPr>
          <w:p w14:paraId="4E797052" w14:textId="77777777" w:rsidR="008F36D8" w:rsidRPr="00BC2633" w:rsidRDefault="008F36D8" w:rsidP="008F36D8">
            <w:pPr>
              <w:spacing w:after="0" w:line="240" w:lineRule="auto"/>
              <w:rPr>
                <w:rFonts w:ascii="Times New Roman" w:hAnsi="Times New Roman"/>
                <w:sz w:val="24"/>
                <w:szCs w:val="24"/>
                <w:lang w:eastAsia="lv-LV"/>
              </w:rPr>
            </w:pPr>
            <w:r w:rsidRPr="34BF6E9C">
              <w:rPr>
                <w:rFonts w:ascii="Times New Roman" w:eastAsia="Times New Roman" w:hAnsi="Times New Roman"/>
                <w:sz w:val="24"/>
                <w:szCs w:val="24"/>
                <w:lang w:eastAsia="lv-LV"/>
              </w:rPr>
              <w:t>6. Detalizēts ieņēmumu un izdevumu aprēķins (ja nepieciešams, detalizētu ieņēmumu un izdevumu aprēķinu var pievienot anotācijas pielikumā):</w:t>
            </w:r>
          </w:p>
        </w:tc>
        <w:tc>
          <w:tcPr>
            <w:tcW w:w="3376" w:type="pct"/>
            <w:gridSpan w:val="5"/>
            <w:vMerge w:val="restart"/>
            <w:tcBorders>
              <w:top w:val="outset" w:sz="6" w:space="0" w:color="414142"/>
              <w:left w:val="outset" w:sz="6" w:space="0" w:color="414142"/>
              <w:bottom w:val="outset" w:sz="6" w:space="0" w:color="414142"/>
            </w:tcBorders>
            <w:vAlign w:val="center"/>
          </w:tcPr>
          <w:p w14:paraId="23D6CB2A" w14:textId="23DA0D75" w:rsidR="008F36D8" w:rsidRPr="00014B29" w:rsidRDefault="008F36D8" w:rsidP="008F36D8">
            <w:pPr>
              <w:spacing w:after="0" w:line="240" w:lineRule="auto"/>
              <w:jc w:val="both"/>
              <w:rPr>
                <w:rFonts w:ascii="Times New Roman" w:eastAsia="Times New Roman" w:hAnsi="Times New Roman"/>
                <w:sz w:val="24"/>
                <w:szCs w:val="24"/>
                <w:lang w:eastAsia="lv-LV"/>
              </w:rPr>
            </w:pPr>
            <w:r w:rsidRPr="00014B29">
              <w:rPr>
                <w:rFonts w:ascii="Times New Roman" w:eastAsia="Times New Roman" w:hAnsi="Times New Roman"/>
                <w:sz w:val="24"/>
                <w:szCs w:val="24"/>
                <w:lang w:eastAsia="lv-LV"/>
              </w:rPr>
              <w:t xml:space="preserve">Saskaņā ar Datu regulas 83.pantu būtiski palielinās piemērojamo naudas soda  apmērs. Datu regulas 83.panta ceturtais punkts paredz administratīvā naudas soda apmēru līdz 10 000 000 </w:t>
            </w:r>
            <w:r w:rsidRPr="00014B29">
              <w:rPr>
                <w:rFonts w:ascii="Times New Roman" w:eastAsia="Times New Roman" w:hAnsi="Times New Roman"/>
                <w:i/>
                <w:sz w:val="24"/>
                <w:szCs w:val="24"/>
                <w:lang w:eastAsia="lv-LV"/>
              </w:rPr>
              <w:t>euro</w:t>
            </w:r>
            <w:r w:rsidRPr="00014B29">
              <w:rPr>
                <w:rFonts w:ascii="Times New Roman" w:eastAsia="Times New Roman" w:hAnsi="Times New Roman"/>
                <w:sz w:val="24"/>
                <w:szCs w:val="24"/>
                <w:lang w:eastAsia="lv-LV"/>
              </w:rPr>
              <w:t xml:space="preserve"> vai, uzņēmuma gadījumā, līdz 2 % no tā kopējā visā pasaulē iepriekšējā finanšu gadā gūtā  gada  apgrozījuma atkarībā no  tā,  kuras  summas apmērs ir  lielāks; vai šā panta piektais punkts paredz administratīvā naudas soda apmēru līdz 20 000 000 </w:t>
            </w:r>
            <w:r w:rsidRPr="00014B29">
              <w:rPr>
                <w:rFonts w:ascii="Times New Roman" w:eastAsia="Times New Roman" w:hAnsi="Times New Roman"/>
                <w:i/>
                <w:sz w:val="24"/>
                <w:szCs w:val="24"/>
                <w:lang w:eastAsia="lv-LV"/>
              </w:rPr>
              <w:t>euro</w:t>
            </w:r>
            <w:r w:rsidRPr="00014B29">
              <w:rPr>
                <w:rFonts w:ascii="Times New Roman" w:eastAsia="Times New Roman" w:hAnsi="Times New Roman"/>
                <w:sz w:val="24"/>
                <w:szCs w:val="24"/>
                <w:lang w:eastAsia="lv-LV"/>
              </w:rPr>
              <w:t xml:space="preserve"> vai, uzņēmuma gadījumā, līdz 4 % no tā kopējā visā pasaulē iepriekšējā finanšu gadā  gūtā  gada  apgrozījuma atkarībā no  tā,  kuras  summas apmērs ir  lielāks. </w:t>
            </w:r>
            <w:r w:rsidR="0013000D" w:rsidRPr="00A459FA">
              <w:rPr>
                <w:rFonts w:ascii="Times New Roman" w:eastAsia="Times New Roman" w:hAnsi="Times New Roman"/>
                <w:sz w:val="24"/>
                <w:szCs w:val="24"/>
                <w:lang w:eastAsia="lv-LV"/>
              </w:rPr>
              <w:t>Pašreiz</w:t>
            </w:r>
            <w:r w:rsidRPr="00014B29">
              <w:rPr>
                <w:rFonts w:ascii="Times New Roman" w:eastAsia="Times New Roman" w:hAnsi="Times New Roman"/>
                <w:sz w:val="24"/>
                <w:szCs w:val="24"/>
                <w:lang w:eastAsia="lv-LV"/>
              </w:rPr>
              <w:t xml:space="preserve"> maksimālā sankcija saskaņā ar </w:t>
            </w:r>
            <w:r w:rsidRPr="00C619F8">
              <w:rPr>
                <w:rFonts w:ascii="Times New Roman" w:hAnsi="Times New Roman"/>
                <w:sz w:val="24"/>
                <w:szCs w:val="24"/>
              </w:rPr>
              <w:t>Latvijas Administratīvo pārkāpumu kodeksu</w:t>
            </w:r>
            <w:r w:rsidRPr="00014B29">
              <w:rPr>
                <w:rFonts w:ascii="Times New Roman" w:eastAsia="Times New Roman" w:hAnsi="Times New Roman"/>
                <w:sz w:val="24"/>
                <w:szCs w:val="24"/>
                <w:lang w:eastAsia="lv-LV"/>
              </w:rPr>
              <w:t xml:space="preserve"> ir no 7 100 </w:t>
            </w:r>
            <w:r w:rsidRPr="00014B29">
              <w:rPr>
                <w:rFonts w:ascii="Times New Roman" w:eastAsia="Times New Roman" w:hAnsi="Times New Roman"/>
                <w:i/>
                <w:sz w:val="24"/>
                <w:szCs w:val="24"/>
                <w:lang w:eastAsia="lv-LV"/>
              </w:rPr>
              <w:t>euro</w:t>
            </w:r>
            <w:r w:rsidRPr="00014B29">
              <w:rPr>
                <w:rFonts w:ascii="Times New Roman" w:eastAsia="Times New Roman" w:hAnsi="Times New Roman"/>
                <w:sz w:val="24"/>
                <w:szCs w:val="24"/>
                <w:lang w:eastAsia="lv-LV"/>
              </w:rPr>
              <w:t xml:space="preserve"> līdz 14 000 </w:t>
            </w:r>
            <w:r w:rsidRPr="00014B29">
              <w:rPr>
                <w:rFonts w:ascii="Times New Roman" w:eastAsia="Times New Roman" w:hAnsi="Times New Roman"/>
                <w:i/>
                <w:sz w:val="24"/>
                <w:szCs w:val="24"/>
                <w:lang w:eastAsia="lv-LV"/>
              </w:rPr>
              <w:t>euro</w:t>
            </w:r>
            <w:r w:rsidRPr="00014B29">
              <w:rPr>
                <w:rFonts w:ascii="Times New Roman" w:eastAsia="Times New Roman" w:hAnsi="Times New Roman"/>
                <w:sz w:val="24"/>
                <w:szCs w:val="24"/>
                <w:lang w:eastAsia="lv-LV"/>
              </w:rPr>
              <w:t xml:space="preserve">. Līdz ar to būtiski palielināsies budžeta ieņēmumi  no piemērotajiem naudas sodiem. </w:t>
            </w:r>
          </w:p>
          <w:p w14:paraId="035737BE" w14:textId="77777777" w:rsidR="00485A24" w:rsidRDefault="00485A24" w:rsidP="00485A24">
            <w:pPr>
              <w:spacing w:after="0" w:line="240" w:lineRule="auto"/>
              <w:jc w:val="both"/>
              <w:rPr>
                <w:rFonts w:ascii="Times New Roman" w:eastAsia="Times New Roman" w:hAnsi="Times New Roman"/>
                <w:sz w:val="24"/>
                <w:szCs w:val="24"/>
                <w:lang w:eastAsia="lv-LV"/>
              </w:rPr>
            </w:pPr>
          </w:p>
          <w:p w14:paraId="023CC7C7" w14:textId="77777777" w:rsidR="00317DD3" w:rsidRPr="009D117E" w:rsidRDefault="004A541C" w:rsidP="009D117E">
            <w:pPr>
              <w:spacing w:after="0"/>
              <w:jc w:val="both"/>
              <w:rPr>
                <w:rFonts w:ascii="Times New Roman" w:hAnsi="Times New Roman"/>
                <w:sz w:val="24"/>
              </w:rPr>
            </w:pPr>
            <w:bookmarkStart w:id="1" w:name="_Hlk506382009"/>
            <w:r w:rsidRPr="009D117E">
              <w:rPr>
                <w:rFonts w:ascii="Times New Roman" w:hAnsi="Times New Roman"/>
                <w:sz w:val="24"/>
              </w:rPr>
              <w:t xml:space="preserve">2019.gadā un turpmāk naudas sodus plānots piemērot 491 292 </w:t>
            </w:r>
            <w:r w:rsidRPr="009D117E">
              <w:rPr>
                <w:rFonts w:ascii="Times New Roman" w:hAnsi="Times New Roman"/>
                <w:i/>
                <w:sz w:val="24"/>
              </w:rPr>
              <w:t>euro</w:t>
            </w:r>
            <w:r w:rsidRPr="009D117E">
              <w:rPr>
                <w:rFonts w:ascii="Times New Roman" w:hAnsi="Times New Roman"/>
                <w:sz w:val="24"/>
              </w:rPr>
              <w:t xml:space="preserve"> apmērā. </w:t>
            </w:r>
            <w:r w:rsidR="00317DD3" w:rsidRPr="009D117E">
              <w:rPr>
                <w:rFonts w:ascii="Times New Roman" w:hAnsi="Times New Roman"/>
                <w:sz w:val="24"/>
                <w:u w:val="single"/>
              </w:rPr>
              <w:t>Detalizētu aprēķinu skat</w:t>
            </w:r>
            <w:r w:rsidR="00317DD3" w:rsidRPr="009D117E">
              <w:rPr>
                <w:rFonts w:ascii="Times New Roman" w:hAnsi="Times New Roman"/>
                <w:sz w:val="24"/>
              </w:rPr>
              <w:t>īt</w:t>
            </w:r>
            <w:r w:rsidR="00317DD3" w:rsidRPr="009D117E">
              <w:rPr>
                <w:rFonts w:ascii="Times New Roman" w:hAnsi="Times New Roman"/>
                <w:sz w:val="24"/>
                <w:u w:val="single"/>
              </w:rPr>
              <w:t xml:space="preserve"> likumprojekta </w:t>
            </w:r>
            <w:r w:rsidR="00317DD3" w:rsidRPr="009D117E">
              <w:rPr>
                <w:rFonts w:ascii="Times New Roman" w:hAnsi="Times New Roman"/>
                <w:sz w:val="24"/>
                <w:u w:val="single"/>
              </w:rPr>
              <w:lastRenderedPageBreak/>
              <w:t xml:space="preserve">sākotnējās ietekmes novērtējuma ziņojuma (anotācijas) </w:t>
            </w:r>
            <w:r w:rsidR="00317DD3" w:rsidRPr="009D117E">
              <w:rPr>
                <w:rFonts w:ascii="Times New Roman" w:hAnsi="Times New Roman"/>
                <w:sz w:val="24"/>
              </w:rPr>
              <w:t>1.pielikumā</w:t>
            </w:r>
            <w:r w:rsidR="00317DD3" w:rsidRPr="009D117E">
              <w:rPr>
                <w:rFonts w:ascii="Times New Roman" w:hAnsi="Times New Roman"/>
                <w:sz w:val="24"/>
                <w:u w:val="single"/>
              </w:rPr>
              <w:t>.</w:t>
            </w:r>
          </w:p>
          <w:p w14:paraId="70C8D5A3" w14:textId="77777777" w:rsidR="004A541C" w:rsidRPr="009D117E" w:rsidRDefault="00317DD3" w:rsidP="009D117E">
            <w:pPr>
              <w:spacing w:after="0"/>
              <w:jc w:val="both"/>
              <w:rPr>
                <w:rFonts w:ascii="Times New Roman" w:hAnsi="Times New Roman"/>
                <w:sz w:val="24"/>
              </w:rPr>
            </w:pPr>
            <w:r w:rsidRPr="009D117E">
              <w:rPr>
                <w:rFonts w:ascii="Times New Roman" w:hAnsi="Times New Roman"/>
                <w:sz w:val="24"/>
              </w:rPr>
              <w:t xml:space="preserve">Tomēr, ņemot vērā nobīdi laikā starp naudas soda piemērošanas brīdi un tā iekasēšanu valsts budžetā, kā arī līdz šim piemēroto un iekasēto naudas sodu proporciju un kontroles pār uzlikto naudas sodu nomaksāšanu pastiprināšanu, </w:t>
            </w:r>
            <w:r w:rsidR="004A541C" w:rsidRPr="009D117E">
              <w:rPr>
                <w:rFonts w:ascii="Times New Roman" w:hAnsi="Times New Roman"/>
                <w:sz w:val="24"/>
              </w:rPr>
              <w:t xml:space="preserve">2019.gadā plānots iekasēt 40% no piemērotajiem naudas sodiem, jeb 196 517 </w:t>
            </w:r>
            <w:r w:rsidR="004A541C" w:rsidRPr="009D117E">
              <w:rPr>
                <w:rFonts w:ascii="Times New Roman" w:hAnsi="Times New Roman"/>
                <w:i/>
                <w:sz w:val="24"/>
              </w:rPr>
              <w:t>euro</w:t>
            </w:r>
            <w:r w:rsidR="004A541C" w:rsidRPr="009D117E">
              <w:rPr>
                <w:rFonts w:ascii="Times New Roman" w:hAnsi="Times New Roman"/>
                <w:sz w:val="24"/>
              </w:rPr>
              <w:t>. 2020.gadā un turpmākajos gados tiek plānots iekasēt naudas sodu</w:t>
            </w:r>
            <w:r w:rsidR="00513F6C" w:rsidRPr="009D117E">
              <w:rPr>
                <w:rFonts w:ascii="Times New Roman" w:hAnsi="Times New Roman"/>
                <w:sz w:val="24"/>
              </w:rPr>
              <w:t>s</w:t>
            </w:r>
            <w:r w:rsidR="004A541C" w:rsidRPr="009D117E">
              <w:rPr>
                <w:rFonts w:ascii="Times New Roman" w:hAnsi="Times New Roman"/>
                <w:sz w:val="24"/>
              </w:rPr>
              <w:t xml:space="preserve"> </w:t>
            </w:r>
            <w:r w:rsidR="00746C66" w:rsidRPr="009D117E">
              <w:rPr>
                <w:rFonts w:ascii="Times New Roman" w:hAnsi="Times New Roman"/>
                <w:sz w:val="24"/>
              </w:rPr>
              <w:t xml:space="preserve">491 292 euro </w:t>
            </w:r>
            <w:r w:rsidR="004A541C" w:rsidRPr="009D117E">
              <w:rPr>
                <w:rFonts w:ascii="Times New Roman" w:hAnsi="Times New Roman"/>
                <w:sz w:val="24"/>
              </w:rPr>
              <w:t xml:space="preserve">apmērā , ņemot vērā arī piedzītos naudas sodus no iepriekšējā gadā piemērotajiem. </w:t>
            </w:r>
          </w:p>
          <w:p w14:paraId="44022B65" w14:textId="77777777" w:rsidR="00485A24" w:rsidRPr="00A459FA" w:rsidRDefault="00485A24" w:rsidP="00485A24">
            <w:pPr>
              <w:spacing w:after="0" w:line="240" w:lineRule="auto"/>
              <w:jc w:val="both"/>
              <w:rPr>
                <w:rFonts w:ascii="Times New Roman" w:eastAsia="Times New Roman" w:hAnsi="Times New Roman"/>
                <w:sz w:val="24"/>
                <w:szCs w:val="24"/>
                <w:lang w:eastAsia="lv-LV"/>
              </w:rPr>
            </w:pPr>
          </w:p>
          <w:p w14:paraId="2247A473" w14:textId="77777777" w:rsidR="008F36D8" w:rsidRPr="00A459FA" w:rsidRDefault="004A541C" w:rsidP="005C663C">
            <w:pPr>
              <w:spacing w:after="0" w:line="240" w:lineRule="auto"/>
              <w:jc w:val="both"/>
              <w:rPr>
                <w:rFonts w:ascii="Times New Roman" w:eastAsia="Times New Roman" w:hAnsi="Times New Roman"/>
                <w:sz w:val="24"/>
                <w:szCs w:val="24"/>
                <w:lang w:eastAsia="lv-LV"/>
              </w:rPr>
            </w:pPr>
            <w:r w:rsidRPr="00014B29">
              <w:rPr>
                <w:rFonts w:ascii="Times New Roman" w:eastAsia="Times New Roman" w:hAnsi="Times New Roman"/>
                <w:sz w:val="24"/>
                <w:szCs w:val="24"/>
                <w:lang w:eastAsia="lv-LV"/>
              </w:rPr>
              <w:t xml:space="preserve"> </w:t>
            </w:r>
            <w:bookmarkEnd w:id="1"/>
            <w:r w:rsidR="008F36D8" w:rsidRPr="00014B29">
              <w:rPr>
                <w:rFonts w:ascii="Times New Roman" w:eastAsia="Times New Roman" w:hAnsi="Times New Roman"/>
                <w:sz w:val="24"/>
                <w:szCs w:val="24"/>
                <w:lang w:eastAsia="lv-LV"/>
              </w:rPr>
              <w:t>Lai nodrošinātu likumprojekt</w:t>
            </w:r>
            <w:r w:rsidR="008F36D8">
              <w:rPr>
                <w:rFonts w:ascii="Times New Roman" w:eastAsia="Times New Roman" w:hAnsi="Times New Roman"/>
                <w:sz w:val="24"/>
                <w:szCs w:val="24"/>
                <w:lang w:eastAsia="lv-LV"/>
              </w:rPr>
              <w:t>ā</w:t>
            </w:r>
            <w:r w:rsidR="008F36D8" w:rsidRPr="00014B29">
              <w:rPr>
                <w:rFonts w:ascii="Times New Roman" w:eastAsia="Times New Roman" w:hAnsi="Times New Roman"/>
                <w:sz w:val="24"/>
                <w:szCs w:val="24"/>
                <w:lang w:eastAsia="lv-LV"/>
              </w:rPr>
              <w:t xml:space="preserve"> noteikto uzdevumu izpildi Inspekcijai 2019.gadā un turpmākajos gados nepieciešamas papildu 15 amata vietas, tās pakāpeniski ieviešot no 2019.gada 1.janvāra 5 amata vietas, no 2019.gada 1.aprīļa – 5 amata vietas un no 2019.gada 1.jūlija – 5 amata vietas. Papildu finansējums nepieciešams 2019.gadā 761 145 </w:t>
            </w:r>
            <w:r w:rsidR="008F36D8" w:rsidRPr="00014B29">
              <w:rPr>
                <w:rFonts w:ascii="Times New Roman" w:eastAsia="Times New Roman" w:hAnsi="Times New Roman"/>
                <w:i/>
                <w:sz w:val="24"/>
                <w:szCs w:val="24"/>
                <w:lang w:eastAsia="lv-LV"/>
              </w:rPr>
              <w:t>euro</w:t>
            </w:r>
            <w:r w:rsidR="008F36D8" w:rsidRPr="00014B29">
              <w:rPr>
                <w:rFonts w:ascii="Times New Roman" w:eastAsia="Times New Roman" w:hAnsi="Times New Roman"/>
                <w:sz w:val="24"/>
                <w:szCs w:val="24"/>
                <w:lang w:eastAsia="lv-LV"/>
              </w:rPr>
              <w:t xml:space="preserve"> apmērā un 2020. gadā un turpmākajos gados – 715 104 </w:t>
            </w:r>
            <w:r w:rsidR="008F36D8" w:rsidRPr="00014B29">
              <w:rPr>
                <w:rFonts w:ascii="Times New Roman" w:eastAsia="Times New Roman" w:hAnsi="Times New Roman"/>
                <w:i/>
                <w:sz w:val="24"/>
                <w:szCs w:val="24"/>
                <w:lang w:eastAsia="lv-LV"/>
              </w:rPr>
              <w:t>euro</w:t>
            </w:r>
            <w:r w:rsidR="008F36D8" w:rsidRPr="00014B29">
              <w:rPr>
                <w:rFonts w:ascii="Times New Roman" w:eastAsia="Times New Roman" w:hAnsi="Times New Roman"/>
                <w:sz w:val="24"/>
                <w:szCs w:val="24"/>
                <w:lang w:eastAsia="lv-LV"/>
              </w:rPr>
              <w:t xml:space="preserve"> apmērā. Detalizētu aprēķinu skat</w:t>
            </w:r>
            <w:r w:rsidR="008F36D8">
              <w:rPr>
                <w:rFonts w:ascii="Times New Roman" w:eastAsia="Times New Roman" w:hAnsi="Times New Roman"/>
                <w:sz w:val="24"/>
                <w:szCs w:val="24"/>
                <w:lang w:eastAsia="lv-LV"/>
              </w:rPr>
              <w:t>īt</w:t>
            </w:r>
            <w:r w:rsidR="008F36D8" w:rsidRPr="00014B29">
              <w:rPr>
                <w:rFonts w:ascii="Times New Roman" w:eastAsia="Times New Roman" w:hAnsi="Times New Roman"/>
                <w:sz w:val="24"/>
                <w:szCs w:val="24"/>
                <w:lang w:eastAsia="lv-LV"/>
              </w:rPr>
              <w:t xml:space="preserve"> likumprojekta sākotnējās ietekmes novērtējuma ziņojuma (anotācijas) 2.pielikumā.</w:t>
            </w:r>
          </w:p>
          <w:p w14:paraId="63B8BED5" w14:textId="317C92B1" w:rsidR="008F36D8" w:rsidRPr="009D117E" w:rsidRDefault="0013000D" w:rsidP="005C663C">
            <w:pPr>
              <w:spacing w:after="0" w:line="240" w:lineRule="auto"/>
              <w:jc w:val="both"/>
              <w:rPr>
                <w:rFonts w:ascii="Times New Roman" w:hAnsi="Times New Roman"/>
                <w:sz w:val="24"/>
                <w:u w:val="single"/>
              </w:rPr>
            </w:pPr>
            <w:r w:rsidRPr="00A459FA">
              <w:rPr>
                <w:rFonts w:ascii="Times New Roman" w:hAnsi="Times New Roman"/>
                <w:sz w:val="24"/>
                <w:szCs w:val="24"/>
                <w:u w:val="single"/>
                <w:lang w:eastAsia="lv-LV"/>
              </w:rPr>
              <w:t>Vienlaikus norādām, ka ir iespēja Datu valsts inspekcijai papildu nepieciešamās 15 amata vietas restrukturizēt esošās Tieslietu ministrijas resora ietvaros, bet budžeta papildus finansējums tām joprojām būs nepieciešams.</w:t>
            </w:r>
            <w:bookmarkStart w:id="2" w:name="_GoBack"/>
            <w:bookmarkEnd w:id="2"/>
          </w:p>
        </w:tc>
      </w:tr>
      <w:tr w:rsidR="008F36D8" w:rsidRPr="00E67DB1" w14:paraId="01F7128E" w14:textId="77777777" w:rsidTr="34BF6E9C">
        <w:tc>
          <w:tcPr>
            <w:tcW w:w="1624" w:type="pct"/>
            <w:gridSpan w:val="3"/>
            <w:tcBorders>
              <w:top w:val="outset" w:sz="6" w:space="0" w:color="414142"/>
              <w:bottom w:val="outset" w:sz="6" w:space="0" w:color="414142"/>
              <w:right w:val="outset" w:sz="6" w:space="0" w:color="414142"/>
            </w:tcBorders>
          </w:tcPr>
          <w:p w14:paraId="15650CED" w14:textId="77777777" w:rsidR="008F36D8" w:rsidRPr="00BC2633" w:rsidRDefault="008F36D8" w:rsidP="008F36D8">
            <w:pPr>
              <w:spacing w:after="0" w:line="240" w:lineRule="auto"/>
              <w:rPr>
                <w:rFonts w:ascii="Times New Roman" w:hAnsi="Times New Roman"/>
                <w:sz w:val="24"/>
                <w:szCs w:val="24"/>
                <w:lang w:eastAsia="lv-LV"/>
              </w:rPr>
            </w:pPr>
            <w:r w:rsidRPr="34BF6E9C">
              <w:rPr>
                <w:rFonts w:ascii="Times New Roman" w:eastAsia="Times New Roman" w:hAnsi="Times New Roman"/>
                <w:sz w:val="24"/>
                <w:szCs w:val="24"/>
                <w:lang w:eastAsia="lv-LV"/>
              </w:rPr>
              <w:t>6.1. detalizēts ieņēmumu aprēķins</w:t>
            </w:r>
          </w:p>
        </w:tc>
        <w:tc>
          <w:tcPr>
            <w:tcW w:w="0" w:type="auto"/>
            <w:gridSpan w:val="5"/>
            <w:vMerge/>
            <w:tcBorders>
              <w:top w:val="outset" w:sz="6" w:space="0" w:color="414142"/>
              <w:left w:val="outset" w:sz="6" w:space="0" w:color="414142"/>
              <w:bottom w:val="outset" w:sz="6" w:space="0" w:color="414142"/>
            </w:tcBorders>
            <w:vAlign w:val="center"/>
          </w:tcPr>
          <w:p w14:paraId="60ADADF2" w14:textId="77777777" w:rsidR="008F36D8" w:rsidRPr="00BC2633" w:rsidRDefault="008F36D8" w:rsidP="008F36D8">
            <w:pPr>
              <w:spacing w:after="0" w:line="240" w:lineRule="auto"/>
              <w:rPr>
                <w:rFonts w:ascii="Times New Roman" w:hAnsi="Times New Roman"/>
                <w:sz w:val="24"/>
                <w:szCs w:val="24"/>
                <w:lang w:eastAsia="lv-LV"/>
              </w:rPr>
            </w:pPr>
          </w:p>
        </w:tc>
      </w:tr>
      <w:tr w:rsidR="008F36D8" w:rsidRPr="00E67DB1" w14:paraId="057227AE" w14:textId="77777777" w:rsidTr="34BF6E9C">
        <w:tc>
          <w:tcPr>
            <w:tcW w:w="1624" w:type="pct"/>
            <w:gridSpan w:val="3"/>
            <w:tcBorders>
              <w:top w:val="outset" w:sz="6" w:space="0" w:color="414142"/>
              <w:bottom w:val="outset" w:sz="6" w:space="0" w:color="414142"/>
              <w:right w:val="outset" w:sz="6" w:space="0" w:color="414142"/>
            </w:tcBorders>
          </w:tcPr>
          <w:p w14:paraId="7E8F8BCD" w14:textId="77777777" w:rsidR="008F36D8" w:rsidRPr="00BC2633" w:rsidRDefault="008F36D8" w:rsidP="008F36D8">
            <w:pPr>
              <w:spacing w:after="0" w:line="240" w:lineRule="auto"/>
              <w:rPr>
                <w:rFonts w:ascii="Times New Roman" w:hAnsi="Times New Roman"/>
                <w:sz w:val="24"/>
                <w:szCs w:val="24"/>
                <w:lang w:eastAsia="lv-LV"/>
              </w:rPr>
            </w:pPr>
            <w:r w:rsidRPr="34BF6E9C">
              <w:rPr>
                <w:rFonts w:ascii="Times New Roman" w:eastAsia="Times New Roman" w:hAnsi="Times New Roman"/>
                <w:sz w:val="24"/>
                <w:szCs w:val="24"/>
                <w:lang w:eastAsia="lv-LV"/>
              </w:rPr>
              <w:t>6.2. detalizēts izdevumu aprēķins</w:t>
            </w:r>
          </w:p>
        </w:tc>
        <w:tc>
          <w:tcPr>
            <w:tcW w:w="0" w:type="auto"/>
            <w:gridSpan w:val="5"/>
            <w:vMerge/>
            <w:tcBorders>
              <w:top w:val="outset" w:sz="6" w:space="0" w:color="414142"/>
              <w:left w:val="outset" w:sz="6" w:space="0" w:color="414142"/>
              <w:bottom w:val="outset" w:sz="6" w:space="0" w:color="414142"/>
            </w:tcBorders>
            <w:vAlign w:val="center"/>
          </w:tcPr>
          <w:p w14:paraId="63F33CD8" w14:textId="77777777" w:rsidR="008F36D8" w:rsidRPr="00BC2633" w:rsidRDefault="008F36D8" w:rsidP="008F36D8">
            <w:pPr>
              <w:spacing w:after="0" w:line="240" w:lineRule="auto"/>
              <w:rPr>
                <w:rFonts w:ascii="Times New Roman" w:hAnsi="Times New Roman"/>
                <w:sz w:val="24"/>
                <w:szCs w:val="24"/>
                <w:lang w:eastAsia="lv-LV"/>
              </w:rPr>
            </w:pPr>
          </w:p>
        </w:tc>
      </w:tr>
      <w:tr w:rsidR="008F36D8" w:rsidRPr="00E67DB1" w14:paraId="4412B25C" w14:textId="77777777" w:rsidTr="34BF6E9C">
        <w:trPr>
          <w:trHeight w:val="555"/>
        </w:trPr>
        <w:tc>
          <w:tcPr>
            <w:tcW w:w="1624" w:type="pct"/>
            <w:gridSpan w:val="3"/>
            <w:tcBorders>
              <w:top w:val="outset" w:sz="6" w:space="0" w:color="414142"/>
              <w:bottom w:val="outset" w:sz="6" w:space="0" w:color="414142"/>
              <w:right w:val="outset" w:sz="6" w:space="0" w:color="414142"/>
            </w:tcBorders>
          </w:tcPr>
          <w:p w14:paraId="0768DF55" w14:textId="77777777" w:rsidR="008F36D8" w:rsidRPr="00BC2633" w:rsidRDefault="008F36D8" w:rsidP="008F36D8">
            <w:pPr>
              <w:spacing w:after="0" w:line="240" w:lineRule="auto"/>
              <w:rPr>
                <w:rFonts w:ascii="Times New Roman" w:hAnsi="Times New Roman"/>
                <w:sz w:val="24"/>
                <w:szCs w:val="24"/>
                <w:lang w:eastAsia="lv-LV"/>
              </w:rPr>
            </w:pPr>
            <w:r w:rsidRPr="34BF6E9C">
              <w:rPr>
                <w:rFonts w:ascii="Times New Roman" w:eastAsia="Times New Roman" w:hAnsi="Times New Roman"/>
                <w:sz w:val="24"/>
                <w:szCs w:val="24"/>
                <w:lang w:eastAsia="lv-LV"/>
              </w:rPr>
              <w:t>7. Cita informācija</w:t>
            </w:r>
          </w:p>
        </w:tc>
        <w:tc>
          <w:tcPr>
            <w:tcW w:w="3376" w:type="pct"/>
            <w:gridSpan w:val="5"/>
            <w:tcBorders>
              <w:top w:val="outset" w:sz="6" w:space="0" w:color="414142"/>
              <w:left w:val="outset" w:sz="6" w:space="0" w:color="414142"/>
              <w:bottom w:val="outset" w:sz="6" w:space="0" w:color="414142"/>
            </w:tcBorders>
          </w:tcPr>
          <w:p w14:paraId="5D4C7E4B" w14:textId="77777777" w:rsidR="008F36D8" w:rsidRDefault="008F36D8" w:rsidP="008F36D8">
            <w:pPr>
              <w:spacing w:after="0" w:line="240" w:lineRule="auto"/>
              <w:jc w:val="both"/>
              <w:rPr>
                <w:rFonts w:ascii="Times New Roman" w:hAnsi="Times New Roman"/>
                <w:sz w:val="24"/>
              </w:rPr>
            </w:pPr>
            <w:r>
              <w:rPr>
                <w:rFonts w:ascii="Times New Roman" w:hAnsi="Times New Roman"/>
                <w:sz w:val="24"/>
              </w:rPr>
              <w:t>J</w:t>
            </w:r>
            <w:r w:rsidRPr="009E3F9C">
              <w:rPr>
                <w:rFonts w:ascii="Times New Roman" w:hAnsi="Times New Roman"/>
                <w:sz w:val="24"/>
              </w:rPr>
              <w:t>autājumu par papildus nepiecie</w:t>
            </w:r>
            <w:r w:rsidRPr="00BC0578">
              <w:rPr>
                <w:rFonts w:ascii="Times New Roman" w:hAnsi="Times New Roman"/>
                <w:sz w:val="24"/>
              </w:rPr>
              <w:t>šamā finansējuma piešķiršanu 2019</w:t>
            </w:r>
            <w:r w:rsidRPr="003755D7">
              <w:rPr>
                <w:rFonts w:ascii="Times New Roman" w:hAnsi="Times New Roman"/>
                <w:sz w:val="24"/>
              </w:rPr>
              <w:t xml:space="preserve">. gadam </w:t>
            </w:r>
            <w:r w:rsidRPr="00BC0578">
              <w:rPr>
                <w:rFonts w:ascii="Times New Roman" w:hAnsi="Times New Roman"/>
                <w:sz w:val="24"/>
              </w:rPr>
              <w:t xml:space="preserve">un </w:t>
            </w:r>
            <w:r w:rsidRPr="003755D7">
              <w:rPr>
                <w:rFonts w:ascii="Times New Roman" w:hAnsi="Times New Roman"/>
                <w:sz w:val="24"/>
              </w:rPr>
              <w:t xml:space="preserve">turpmākajiem gadiem </w:t>
            </w:r>
            <w:r>
              <w:rPr>
                <w:rFonts w:ascii="Times New Roman" w:hAnsi="Times New Roman"/>
                <w:sz w:val="24"/>
              </w:rPr>
              <w:t>Datu valsts inspekcijai</w:t>
            </w:r>
            <w:r w:rsidRPr="00BC0578">
              <w:rPr>
                <w:rFonts w:ascii="Times New Roman" w:hAnsi="Times New Roman"/>
                <w:sz w:val="24"/>
              </w:rPr>
              <w:t xml:space="preserve"> </w:t>
            </w:r>
            <w:r>
              <w:rPr>
                <w:rFonts w:ascii="Times New Roman" w:hAnsi="Times New Roman"/>
                <w:sz w:val="24"/>
              </w:rPr>
              <w:t>iestādei</w:t>
            </w:r>
            <w:r w:rsidRPr="009E3F9C">
              <w:rPr>
                <w:rFonts w:ascii="Times New Roman" w:hAnsi="Times New Roman"/>
                <w:sz w:val="24"/>
              </w:rPr>
              <w:t xml:space="preserve"> izskatīt Ministru kabinetā likumprojekta "Par valsts budžetu 20</w:t>
            </w:r>
            <w:r w:rsidRPr="00BC0578">
              <w:rPr>
                <w:rFonts w:ascii="Times New Roman" w:hAnsi="Times New Roman"/>
                <w:sz w:val="24"/>
              </w:rPr>
              <w:t>19</w:t>
            </w:r>
            <w:r w:rsidRPr="009E3F9C">
              <w:rPr>
                <w:rFonts w:ascii="Times New Roman" w:hAnsi="Times New Roman"/>
                <w:sz w:val="24"/>
              </w:rPr>
              <w:t>. gadam" un likumprojekta "Par vidēja termiņa budžeta ietvaru 20</w:t>
            </w:r>
            <w:r w:rsidRPr="00BC0578">
              <w:rPr>
                <w:rFonts w:ascii="Times New Roman" w:hAnsi="Times New Roman"/>
                <w:sz w:val="24"/>
              </w:rPr>
              <w:t>19</w:t>
            </w:r>
            <w:r w:rsidRPr="009E3F9C">
              <w:rPr>
                <w:rFonts w:ascii="Times New Roman" w:hAnsi="Times New Roman"/>
                <w:sz w:val="24"/>
              </w:rPr>
              <w:t>., 202</w:t>
            </w:r>
            <w:r w:rsidRPr="00BC0578">
              <w:rPr>
                <w:rFonts w:ascii="Times New Roman" w:hAnsi="Times New Roman"/>
                <w:sz w:val="24"/>
              </w:rPr>
              <w:t>0</w:t>
            </w:r>
            <w:r w:rsidRPr="009E3F9C">
              <w:rPr>
                <w:rFonts w:ascii="Times New Roman" w:hAnsi="Times New Roman"/>
                <w:sz w:val="24"/>
              </w:rPr>
              <w:t>. un 202</w:t>
            </w:r>
            <w:r w:rsidRPr="00BC0578">
              <w:rPr>
                <w:rFonts w:ascii="Times New Roman" w:hAnsi="Times New Roman"/>
                <w:sz w:val="24"/>
              </w:rPr>
              <w:t>1</w:t>
            </w:r>
            <w:r w:rsidRPr="009E3F9C">
              <w:rPr>
                <w:rFonts w:ascii="Times New Roman" w:hAnsi="Times New Roman"/>
                <w:sz w:val="24"/>
              </w:rPr>
              <w:t>. gadam" sagatavošanas un izskatīšanas procesā kopā ar visu ministriju un centrālo valsts iestāžu iesniegtajiem papildu finansējuma pieprasījumiem.</w:t>
            </w:r>
          </w:p>
          <w:p w14:paraId="5A95E8D9" w14:textId="77777777" w:rsidR="00E7428C" w:rsidRPr="00BC2633" w:rsidRDefault="00E7428C" w:rsidP="008F36D8">
            <w:pPr>
              <w:spacing w:after="0" w:line="240" w:lineRule="auto"/>
              <w:jc w:val="both"/>
              <w:rPr>
                <w:rFonts w:ascii="Times New Roman" w:hAnsi="Times New Roman"/>
                <w:sz w:val="24"/>
                <w:szCs w:val="24"/>
                <w:lang w:eastAsia="lv-LV"/>
              </w:rPr>
            </w:pPr>
            <w:r w:rsidRPr="00C41092">
              <w:rPr>
                <w:rFonts w:ascii="Times New Roman" w:hAnsi="Times New Roman"/>
                <w:sz w:val="24"/>
                <w:szCs w:val="24"/>
                <w:u w:val="single"/>
                <w:lang w:eastAsia="lv-LV"/>
              </w:rPr>
              <w:t xml:space="preserve">Regulas 37.pants paredz, ka publiskai iestādei vai struktūrai ir obligāti jāieceļ datu aizsardzības speciālists. Minētais regulējums norada un valsts un pašvaldību institūciju pienākumu iecelt attiecīgo datu aizsardzības speciālistu un atvēlēt tā atalgojumam un darbības nodrošināšanai attiecīgos resursus. Tā kā veicamās datu apstrādes apjoms var būt ļoti dažāds, Regula paredz iespēju iecelt vienu datu aizsardzības speciālistu vairākiem pārziņiem. Savukārt būs arī pārziņi – valsts un pašvaldību institūcijas, kuriem būs nepieciešams noalgot vairākus datu aizsardzības speciālistus. Institūcijām tai skaitā ir tiesības nodot pildīt datu aizsardzības speciālista pienākumus iestādes jau algotajam darbiniekam, vai arī algot jaunu darbinieku vai arī slēgt ārpakalpojuma līgumu. Ņemot vērā minēto, nav iespējams noteikt šī pienākuma izpildes monetāro ietekmi, jo tas ir individuāli izvērtējams katram pārzinim (tais skaitā katrai pašvaldībai). Likumprojekts neparedz pienākumu iecelt datu aizsardzības speciālistu, līdz ar to likumprojektā esošais regulējumam nav finansiālās ietekmes. </w:t>
            </w:r>
            <w:r w:rsidRPr="00C41092">
              <w:rPr>
                <w:rFonts w:ascii="Times New Roman" w:hAnsi="Times New Roman"/>
                <w:sz w:val="24"/>
                <w:szCs w:val="24"/>
                <w:u w:val="single"/>
                <w:lang w:eastAsia="lv-LV"/>
              </w:rPr>
              <w:lastRenderedPageBreak/>
              <w:t>Tomēr, lai izpildītu Regulas noteikumus un nodrošinātu atbilstošu personas datu apstrādi katrai valsts un pašvaldību institūcijai ir jāizvērtē tās veicama datu apstrāde un jāieceļ attiecīgais datu aizsardzības speciālists. Tādējādi minētajām institūcijām būs nepieciešami papildu finanšu un cilvēkresursi. Attiecībā uz datu aizsardzības speciālista iecelšanu institūcijām būs jāpaplašina jau esošo nodarbināto veicamās funkcijas vai jāizveido jaunas amata vietas, ja tiek veikta personas datu apstrāde lielā apjomā. Cik liels finanšu resursu un jaunu amata vietu skaits ir nepieciešams nav iespējams noteikt, jo katrai valsts un pašvaldību institūcijai sākotnēji ir jāizvērtē veicama datu apstrāde, datu aizsardzības speciālistu skaits. Turklāt nepieciešamo datu aizsardzības skaits var mainīties, ja tiek mainītas iestādes funkcijas. Tādējādi katrai valsts un pašvaldību institūcijai pēc veicamas personas datu apstrādes izvērtējuma ir jāsaprot vai tai ir nepieciešami papildus finanšu resursi un amata vietas vai nē. Nepieciešamības gadījumā katrai institūcijai ikgadēja budžeta pieprasījuma ietvaros ir jāpieprasa papildus līdzekļi vai amata vietas.</w:t>
            </w:r>
          </w:p>
        </w:tc>
      </w:tr>
    </w:tbl>
    <w:p w14:paraId="1C5151FC" w14:textId="77777777" w:rsidR="008F3924" w:rsidRPr="00BC2633" w:rsidRDefault="008F3924" w:rsidP="00DA596D">
      <w:pPr>
        <w:spacing w:after="0" w:line="240" w:lineRule="auto"/>
        <w:rPr>
          <w:rFonts w:ascii="Times New Roman" w:hAnsi="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452"/>
        <w:gridCol w:w="2389"/>
        <w:gridCol w:w="6214"/>
      </w:tblGrid>
      <w:tr w:rsidR="008F3924" w:rsidRPr="00E67DB1" w14:paraId="2F05BC98" w14:textId="77777777" w:rsidTr="34BF6E9C">
        <w:trPr>
          <w:trHeight w:val="450"/>
        </w:trPr>
        <w:tc>
          <w:tcPr>
            <w:tcW w:w="0" w:type="auto"/>
            <w:gridSpan w:val="3"/>
            <w:tcBorders>
              <w:top w:val="outset" w:sz="6" w:space="0" w:color="414142"/>
              <w:bottom w:val="outset" w:sz="6" w:space="0" w:color="414142"/>
            </w:tcBorders>
            <w:vAlign w:val="center"/>
          </w:tcPr>
          <w:p w14:paraId="76C2ECDC" w14:textId="77777777" w:rsidR="008F3924" w:rsidRPr="00BC2633" w:rsidRDefault="34BF6E9C" w:rsidP="34BF6E9C">
            <w:pPr>
              <w:spacing w:after="0" w:line="240" w:lineRule="auto"/>
              <w:ind w:firstLine="300"/>
              <w:jc w:val="center"/>
              <w:rPr>
                <w:rFonts w:ascii="Times New Roman" w:hAnsi="Times New Roman"/>
                <w:b/>
                <w:bCs/>
                <w:sz w:val="24"/>
                <w:szCs w:val="24"/>
                <w:lang w:eastAsia="lv-LV"/>
              </w:rPr>
            </w:pPr>
            <w:r w:rsidRPr="34BF6E9C">
              <w:rPr>
                <w:rFonts w:ascii="Times New Roman" w:hAnsi="Times New Roman"/>
                <w:b/>
                <w:bCs/>
                <w:sz w:val="24"/>
                <w:szCs w:val="24"/>
                <w:lang w:eastAsia="lv-LV"/>
              </w:rPr>
              <w:t>IV. Tiesību akta projekta ietekme uz spēkā esošo tiesību normu sistēmu</w:t>
            </w:r>
          </w:p>
        </w:tc>
      </w:tr>
      <w:tr w:rsidR="008F3924" w:rsidRPr="00E67DB1" w14:paraId="44982195" w14:textId="77777777" w:rsidTr="34BF6E9C">
        <w:tc>
          <w:tcPr>
            <w:tcW w:w="250" w:type="pct"/>
            <w:tcBorders>
              <w:top w:val="outset" w:sz="6" w:space="0" w:color="414142"/>
              <w:bottom w:val="outset" w:sz="6" w:space="0" w:color="414142"/>
              <w:right w:val="outset" w:sz="6" w:space="0" w:color="414142"/>
            </w:tcBorders>
          </w:tcPr>
          <w:p w14:paraId="0A20D2B0" w14:textId="77777777" w:rsidR="008F3924"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1.</w:t>
            </w:r>
          </w:p>
        </w:tc>
        <w:tc>
          <w:tcPr>
            <w:tcW w:w="1319" w:type="pct"/>
            <w:tcBorders>
              <w:top w:val="outset" w:sz="6" w:space="0" w:color="414142"/>
              <w:left w:val="outset" w:sz="6" w:space="0" w:color="414142"/>
              <w:bottom w:val="outset" w:sz="6" w:space="0" w:color="414142"/>
              <w:right w:val="outset" w:sz="6" w:space="0" w:color="414142"/>
            </w:tcBorders>
          </w:tcPr>
          <w:p w14:paraId="283F57A5" w14:textId="77777777" w:rsidR="008F3924"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Nepieciešamie saistītie tiesību aktu projekti</w:t>
            </w:r>
          </w:p>
        </w:tc>
        <w:tc>
          <w:tcPr>
            <w:tcW w:w="3431" w:type="pct"/>
            <w:tcBorders>
              <w:top w:val="outset" w:sz="6" w:space="0" w:color="414142"/>
              <w:left w:val="outset" w:sz="6" w:space="0" w:color="414142"/>
              <w:bottom w:val="outset" w:sz="6" w:space="0" w:color="414142"/>
            </w:tcBorders>
          </w:tcPr>
          <w:p w14:paraId="21122724" w14:textId="77777777" w:rsidR="008F3924" w:rsidRPr="00E67DB1" w:rsidRDefault="34BF6E9C" w:rsidP="34BF6E9C">
            <w:pPr>
              <w:spacing w:after="0" w:line="240" w:lineRule="auto"/>
              <w:jc w:val="both"/>
              <w:rPr>
                <w:rFonts w:ascii="Times New Roman" w:hAnsi="Times New Roman"/>
                <w:sz w:val="24"/>
                <w:szCs w:val="24"/>
              </w:rPr>
            </w:pPr>
            <w:r w:rsidRPr="34BF6E9C">
              <w:rPr>
                <w:rFonts w:ascii="Times New Roman" w:hAnsi="Times New Roman"/>
                <w:sz w:val="24"/>
                <w:szCs w:val="24"/>
              </w:rPr>
              <w:t>Likumprojekts virzāms vienlaikus ar likumprojektu "Tiesībaizsardzības nolūkos apstrādājamo personas datu likums".</w:t>
            </w:r>
          </w:p>
          <w:p w14:paraId="50744D85" w14:textId="77777777" w:rsidR="008F3924" w:rsidRDefault="34BF6E9C" w:rsidP="00906EE7">
            <w:pPr>
              <w:spacing w:after="0" w:line="240" w:lineRule="auto"/>
              <w:jc w:val="both"/>
              <w:rPr>
                <w:rFonts w:ascii="Times New Roman" w:hAnsi="Times New Roman"/>
                <w:sz w:val="24"/>
                <w:szCs w:val="24"/>
                <w:lang w:eastAsia="lv-LV"/>
              </w:rPr>
            </w:pPr>
            <w:r w:rsidRPr="34BF6E9C">
              <w:rPr>
                <w:rFonts w:ascii="Times New Roman" w:hAnsi="Times New Roman"/>
                <w:sz w:val="24"/>
                <w:szCs w:val="24"/>
                <w:lang w:eastAsia="lv-LV"/>
              </w:rPr>
              <w:t xml:space="preserve">Nepieciešams papildus izstrādāt grozījumus Administratīvo pārkāpumu kodeksā, lai līdz likumprojekta „Administratīvo pārkāpumu procesa likums” spēkā stāšanos varētu saukt pie </w:t>
            </w:r>
            <w:r w:rsidRPr="00906EE7">
              <w:rPr>
                <w:rFonts w:ascii="Times New Roman" w:hAnsi="Times New Roman"/>
                <w:sz w:val="24"/>
                <w:szCs w:val="24"/>
                <w:lang w:eastAsia="lv-LV"/>
              </w:rPr>
              <w:t xml:space="preserve">atbildības amatpersonas par pārkāpumiem personas datu apstrādes jomā. </w:t>
            </w:r>
          </w:p>
          <w:p w14:paraId="18CEBF0F" w14:textId="77777777" w:rsidR="006D07D0" w:rsidRPr="004C02D7" w:rsidRDefault="008C4646" w:rsidP="006D07D0">
            <w:pPr>
              <w:spacing w:after="0" w:line="240" w:lineRule="auto"/>
              <w:jc w:val="both"/>
              <w:rPr>
                <w:rFonts w:ascii="Times New Roman" w:hAnsi="Times New Roman"/>
                <w:sz w:val="24"/>
                <w:szCs w:val="24"/>
                <w:u w:val="single"/>
                <w:lang w:eastAsia="lv-LV"/>
              </w:rPr>
            </w:pPr>
            <w:r w:rsidRPr="00C41092">
              <w:rPr>
                <w:rFonts w:ascii="Times New Roman" w:hAnsi="Times New Roman"/>
                <w:sz w:val="24"/>
                <w:szCs w:val="24"/>
                <w:u w:val="single"/>
                <w:lang w:eastAsia="lv-LV"/>
              </w:rPr>
              <w:t>N</w:t>
            </w:r>
            <w:r w:rsidR="006D07D0" w:rsidRPr="00C41092">
              <w:rPr>
                <w:rFonts w:ascii="Times New Roman" w:hAnsi="Times New Roman"/>
                <w:sz w:val="24"/>
                <w:szCs w:val="24"/>
                <w:u w:val="single"/>
                <w:lang w:eastAsia="lv-LV"/>
              </w:rPr>
              <w:t>epieciešams gr</w:t>
            </w:r>
            <w:r w:rsidR="003F1499" w:rsidRPr="00C41092">
              <w:rPr>
                <w:rFonts w:ascii="Times New Roman" w:hAnsi="Times New Roman"/>
                <w:sz w:val="24"/>
                <w:szCs w:val="24"/>
                <w:u w:val="single"/>
                <w:lang w:eastAsia="lv-LV"/>
              </w:rPr>
              <w:t xml:space="preserve">ozīt </w:t>
            </w:r>
            <w:r w:rsidR="00ED636C" w:rsidRPr="00C41092">
              <w:rPr>
                <w:rFonts w:ascii="Times New Roman" w:hAnsi="Times New Roman"/>
                <w:sz w:val="24"/>
                <w:szCs w:val="24"/>
                <w:u w:val="single"/>
                <w:lang w:eastAsia="lv-LV"/>
              </w:rPr>
              <w:t xml:space="preserve">Valsts un pašvaldību institūciju amatpersonu un darbinieku atlīdzības </w:t>
            </w:r>
            <w:r w:rsidR="003F1499" w:rsidRPr="00C41092">
              <w:rPr>
                <w:rFonts w:ascii="Times New Roman" w:hAnsi="Times New Roman"/>
                <w:sz w:val="24"/>
                <w:szCs w:val="24"/>
                <w:u w:val="single"/>
                <w:lang w:eastAsia="lv-LV"/>
              </w:rPr>
              <w:t>likumu,</w:t>
            </w:r>
            <w:r w:rsidR="006D07D0" w:rsidRPr="00C41092">
              <w:rPr>
                <w:rFonts w:ascii="Times New Roman" w:hAnsi="Times New Roman"/>
                <w:sz w:val="24"/>
                <w:szCs w:val="24"/>
                <w:u w:val="single"/>
                <w:lang w:eastAsia="lv-LV"/>
              </w:rPr>
              <w:t xml:space="preserve"> nosakot regulējumu </w:t>
            </w:r>
            <w:r w:rsidR="005C663C" w:rsidRPr="004C02D7">
              <w:rPr>
                <w:rFonts w:ascii="Times New Roman" w:hAnsi="Times New Roman"/>
                <w:sz w:val="24"/>
                <w:szCs w:val="24"/>
                <w:u w:val="single"/>
                <w:lang w:eastAsia="lv-LV"/>
              </w:rPr>
              <w:t>I</w:t>
            </w:r>
            <w:r w:rsidR="006D07D0" w:rsidRPr="004C02D7">
              <w:rPr>
                <w:rFonts w:ascii="Times New Roman" w:hAnsi="Times New Roman"/>
                <w:sz w:val="24"/>
                <w:szCs w:val="24"/>
                <w:u w:val="single"/>
                <w:lang w:eastAsia="lv-LV"/>
              </w:rPr>
              <w:t>nspekcijas direktora un darbinieku mēnešalgas noteikšanai.</w:t>
            </w:r>
          </w:p>
          <w:p w14:paraId="4E8470D3" w14:textId="77777777" w:rsidR="002F1D4C" w:rsidRPr="004C02D7" w:rsidRDefault="002F1D4C" w:rsidP="006D07D0">
            <w:pPr>
              <w:spacing w:after="0" w:line="240" w:lineRule="auto"/>
              <w:jc w:val="both"/>
              <w:rPr>
                <w:rFonts w:ascii="Times New Roman" w:hAnsi="Times New Roman"/>
                <w:sz w:val="24"/>
                <w:szCs w:val="24"/>
                <w:u w:val="single"/>
                <w:lang w:eastAsia="lv-LV"/>
              </w:rPr>
            </w:pPr>
            <w:r w:rsidRPr="004C02D7">
              <w:rPr>
                <w:rFonts w:ascii="Times New Roman" w:hAnsi="Times New Roman"/>
                <w:sz w:val="24"/>
                <w:szCs w:val="24"/>
                <w:u w:val="single"/>
                <w:lang w:eastAsia="lv-LV"/>
              </w:rPr>
              <w:t xml:space="preserve">Vienlaikus izdarāmi arī grozījumi Kredītiestāžu likumā, lai pielāgotu </w:t>
            </w:r>
            <w:r w:rsidRPr="009D117E">
              <w:rPr>
                <w:rFonts w:ascii="Times New Roman" w:hAnsi="Times New Roman"/>
                <w:color w:val="000000"/>
                <w:sz w:val="24"/>
              </w:rPr>
              <w:t xml:space="preserve">62. un 63.pantā iekļauto regulējumu par informācijas sniegšanu valsts institūcijām, tostarp Datu </w:t>
            </w:r>
            <w:r w:rsidR="00AE5E06" w:rsidRPr="009D117E">
              <w:rPr>
                <w:rFonts w:ascii="Times New Roman" w:hAnsi="Times New Roman"/>
                <w:color w:val="000000"/>
                <w:sz w:val="24"/>
              </w:rPr>
              <w:t>v</w:t>
            </w:r>
            <w:r w:rsidRPr="009D117E">
              <w:rPr>
                <w:rFonts w:ascii="Times New Roman" w:hAnsi="Times New Roman"/>
                <w:color w:val="000000"/>
                <w:sz w:val="24"/>
              </w:rPr>
              <w:t>alsts inspekcijai.</w:t>
            </w:r>
          </w:p>
          <w:p w14:paraId="49E92857" w14:textId="77777777" w:rsidR="002825E0" w:rsidRPr="005C663C" w:rsidRDefault="008864E2" w:rsidP="34BF6E9C">
            <w:pPr>
              <w:spacing w:after="0" w:line="240" w:lineRule="auto"/>
              <w:jc w:val="both"/>
              <w:rPr>
                <w:rFonts w:ascii="Times New Roman" w:hAnsi="Times New Roman"/>
                <w:sz w:val="24"/>
                <w:szCs w:val="24"/>
                <w:u w:val="single"/>
                <w:lang w:eastAsia="lv-LV"/>
              </w:rPr>
            </w:pPr>
            <w:r w:rsidRPr="004C02D7">
              <w:rPr>
                <w:rFonts w:ascii="Times New Roman" w:hAnsi="Times New Roman"/>
                <w:sz w:val="24"/>
                <w:szCs w:val="24"/>
                <w:u w:val="single"/>
                <w:lang w:eastAsia="lv-LV"/>
              </w:rPr>
              <w:t>Likumprojektā ir paredzēts deleģējums Ministru kabinetam noteikt Inspekcijas direktora</w:t>
            </w:r>
            <w:r w:rsidRPr="00C41092">
              <w:rPr>
                <w:rFonts w:ascii="Times New Roman" w:hAnsi="Times New Roman"/>
                <w:sz w:val="24"/>
                <w:szCs w:val="24"/>
                <w:u w:val="single"/>
                <w:lang w:eastAsia="lv-LV"/>
              </w:rPr>
              <w:t xml:space="preserve"> atlases procedūru. </w:t>
            </w:r>
            <w:r w:rsidR="002825E0" w:rsidRPr="00C41092">
              <w:rPr>
                <w:rFonts w:ascii="Times New Roman" w:hAnsi="Times New Roman"/>
                <w:sz w:val="24"/>
                <w:szCs w:val="24"/>
                <w:u w:val="single"/>
                <w:lang w:eastAsia="lv-LV"/>
              </w:rPr>
              <w:t>Līdz ar to ir jāizstrādā attiecīgie Ministru kabineta noteikumi, lai noteiktu kārtību, kādā notiek Inspekcijas direktora kandidātu atlase.</w:t>
            </w:r>
            <w:r w:rsidR="002825E0" w:rsidRPr="005C663C">
              <w:rPr>
                <w:rFonts w:ascii="Times New Roman" w:hAnsi="Times New Roman"/>
                <w:sz w:val="24"/>
                <w:szCs w:val="24"/>
                <w:u w:val="single"/>
                <w:lang w:eastAsia="lv-LV"/>
              </w:rPr>
              <w:t xml:space="preserve"> </w:t>
            </w:r>
          </w:p>
          <w:p w14:paraId="10BD7BB5" w14:textId="77777777" w:rsidR="005C267F" w:rsidRPr="005064B9" w:rsidRDefault="34BF6E9C" w:rsidP="34BF6E9C">
            <w:pPr>
              <w:spacing w:after="0" w:line="240" w:lineRule="auto"/>
              <w:jc w:val="both"/>
              <w:rPr>
                <w:rFonts w:ascii="Times New Roman" w:hAnsi="Times New Roman"/>
                <w:sz w:val="24"/>
                <w:szCs w:val="24"/>
              </w:rPr>
            </w:pPr>
            <w:r w:rsidRPr="34BF6E9C">
              <w:rPr>
                <w:rFonts w:ascii="Times New Roman" w:hAnsi="Times New Roman"/>
                <w:sz w:val="24"/>
                <w:szCs w:val="24"/>
                <w:lang w:eastAsia="lv-LV"/>
              </w:rPr>
              <w:t xml:space="preserve">Likumprojektā ir paredzēts deleģējums Ministru kabinetam noteikt </w:t>
            </w:r>
            <w:r w:rsidRPr="34BF6E9C">
              <w:rPr>
                <w:rFonts w:ascii="Times New Roman" w:hAnsi="Times New Roman"/>
                <w:sz w:val="24"/>
                <w:szCs w:val="24"/>
              </w:rPr>
              <w:t xml:space="preserve">datu aizsardzības speciālistu saraksta uzturēšanas kārtību un datu aizsardzības speciālistu kvalifikācijas eksāmena noteikumus un kārtību, Eiropas Savienības dalībvalsts vai starptautiskās organizācijas datu aizsardzības speciālista kvalifikācijas izvērtēšanas kārtību tā iekļaušanai datu aizsardzības speciālistu sarakstā, maksas apmēru par kvalifikācijas eksāmena kārtošanu, kā arī minētās maksas samaksas kārtību. Līdz ar to ir jāizstrādā attiecīgie Ministru kabineta noteikumi, lai nodrošinātu datu aizsardzības speciālista </w:t>
            </w:r>
            <w:r w:rsidRPr="34BF6E9C">
              <w:rPr>
                <w:rFonts w:ascii="Times New Roman" w:hAnsi="Times New Roman"/>
                <w:sz w:val="24"/>
                <w:szCs w:val="24"/>
              </w:rPr>
              <w:lastRenderedPageBreak/>
              <w:t xml:space="preserve">kvalifikācijas iegūšanu un informācijas par attiecīgiem speciālistiem publicēšanu. </w:t>
            </w:r>
          </w:p>
          <w:p w14:paraId="503F8A06" w14:textId="77777777" w:rsidR="00E16A1B" w:rsidRPr="005064B9" w:rsidRDefault="34BF6E9C" w:rsidP="34BF6E9C">
            <w:pPr>
              <w:spacing w:after="0" w:line="240" w:lineRule="auto"/>
              <w:jc w:val="both"/>
              <w:rPr>
                <w:rFonts w:ascii="Times New Roman" w:hAnsi="Times New Roman"/>
                <w:sz w:val="24"/>
                <w:szCs w:val="24"/>
              </w:rPr>
            </w:pPr>
            <w:r w:rsidRPr="34BF6E9C">
              <w:rPr>
                <w:rFonts w:ascii="Times New Roman" w:hAnsi="Times New Roman"/>
                <w:sz w:val="24"/>
                <w:szCs w:val="24"/>
              </w:rPr>
              <w:t>Likumprojektā ar nolūku nodrošināt iespēju privātām institūcijām iegūt sertificētas institūcijas statusu, kura var izsniegt datu sertifikātus, ir paredzēts deleģējums Ministru kabinetam</w:t>
            </w:r>
            <w:r w:rsidR="001829B2">
              <w:rPr>
                <w:rFonts w:ascii="Times New Roman" w:hAnsi="Times New Roman"/>
                <w:sz w:val="24"/>
                <w:szCs w:val="24"/>
              </w:rPr>
              <w:t xml:space="preserve"> </w:t>
            </w:r>
            <w:r w:rsidRPr="34BF6E9C">
              <w:rPr>
                <w:rFonts w:ascii="Times New Roman" w:hAnsi="Times New Roman"/>
                <w:sz w:val="24"/>
                <w:szCs w:val="24"/>
              </w:rPr>
              <w:t>noteikt prasības licences saņemšanai un licences izsniegšanas nosacījumus un kārtību, kā arī licences apturēšanas un anulēšanas nosacījumus un kārtību. Tāpat ir paredzēts noteikt valsts nodevu par licences izsniegšanu un uzturēšanu. Ņemot vērā minēto ir nepieciešams izstrādāt Ministru kabineta noteikumus, kas paredzēs noteikumus licences saņemšanai un noteiks valsts nodevas apmēru.</w:t>
            </w:r>
          </w:p>
          <w:p w14:paraId="309ED5A8" w14:textId="77777777" w:rsidR="005C267F" w:rsidRDefault="34BF6E9C" w:rsidP="34BF6E9C">
            <w:pPr>
              <w:spacing w:after="0" w:line="240" w:lineRule="auto"/>
              <w:jc w:val="both"/>
              <w:rPr>
                <w:rFonts w:ascii="Times New Roman" w:hAnsi="Times New Roman"/>
                <w:sz w:val="24"/>
                <w:szCs w:val="24"/>
              </w:rPr>
            </w:pPr>
            <w:r w:rsidRPr="34BF6E9C">
              <w:rPr>
                <w:rFonts w:ascii="Times New Roman" w:hAnsi="Times New Roman"/>
                <w:sz w:val="24"/>
                <w:szCs w:val="24"/>
              </w:rPr>
              <w:t xml:space="preserve">Likumprojekts paredz, ka Inspekcija saskaņā ar Regulas 41.panta 1.punktu uz pieciem gadiem izsniedz licenci rīcības kodeksa pārraudzības institūcijai, kura pienācīgi pārzina rīcības kodeksa tematiku un pārrauga kodeksa izpildi. Likumprojekts paredz Ministru kabinetam noteikt prasības licences saņemšanai un licences izsniegšanas kārtību, kā arī licences apturēšanas un anulēšanas kārtību, tai skaitā valsts nodevas apmēru un maksāšanas kārtību. Līdz ar to būtu jāizstrādā attiecīgie Ministru kabineta noteikumi. </w:t>
            </w:r>
          </w:p>
          <w:p w14:paraId="587760D3" w14:textId="77777777" w:rsidR="001F11E7" w:rsidRDefault="34BF6E9C" w:rsidP="34BF6E9C">
            <w:pPr>
              <w:spacing w:after="0" w:line="240" w:lineRule="auto"/>
              <w:jc w:val="both"/>
              <w:rPr>
                <w:rFonts w:ascii="Times New Roman" w:hAnsi="Times New Roman"/>
                <w:sz w:val="24"/>
                <w:szCs w:val="24"/>
              </w:rPr>
            </w:pPr>
            <w:r w:rsidRPr="34BF6E9C">
              <w:rPr>
                <w:rFonts w:ascii="Times New Roman" w:hAnsi="Times New Roman"/>
                <w:sz w:val="24"/>
                <w:szCs w:val="24"/>
              </w:rPr>
              <w:t>Tā kā stājoties spēkā likumprojektam, spēku zaudēs Datu likums, zaudēs spēku arī Ministru kabineta noteikumi, kuri tika izdoti, pamatojoties uz Datu likumā esošo deleģējumu:</w:t>
            </w:r>
          </w:p>
          <w:p w14:paraId="76CA73D6" w14:textId="77777777" w:rsidR="001F11E7" w:rsidRDefault="34BF6E9C" w:rsidP="34BF6E9C">
            <w:pPr>
              <w:spacing w:after="0" w:line="240" w:lineRule="auto"/>
              <w:jc w:val="both"/>
              <w:rPr>
                <w:rFonts w:ascii="Times New Roman" w:hAnsi="Times New Roman"/>
                <w:sz w:val="24"/>
                <w:szCs w:val="24"/>
              </w:rPr>
            </w:pPr>
            <w:r w:rsidRPr="34BF6E9C">
              <w:rPr>
                <w:rFonts w:ascii="Times New Roman" w:hAnsi="Times New Roman"/>
                <w:sz w:val="24"/>
                <w:szCs w:val="24"/>
              </w:rPr>
              <w:t>Ministru kabineta 2015.gada 12.maija noteikumi Nr.261 „Kārtība, kādā sagatavo</w:t>
            </w:r>
            <w:r w:rsidR="00ED0411">
              <w:rPr>
                <w:rFonts w:ascii="Times New Roman" w:hAnsi="Times New Roman"/>
                <w:sz w:val="24"/>
                <w:szCs w:val="24"/>
              </w:rPr>
              <w:t xml:space="preserve"> </w:t>
            </w:r>
            <w:r w:rsidRPr="34BF6E9C">
              <w:rPr>
                <w:rFonts w:ascii="Times New Roman" w:hAnsi="Times New Roman"/>
                <w:sz w:val="24"/>
                <w:szCs w:val="24"/>
              </w:rPr>
              <w:t>un iesniedz personas datu apstrādes atbilstības novērtējumu”;</w:t>
            </w:r>
          </w:p>
          <w:p w14:paraId="4FCADC3E" w14:textId="77777777" w:rsidR="001F11E7" w:rsidRDefault="34BF6E9C" w:rsidP="34BF6E9C">
            <w:pPr>
              <w:spacing w:after="0" w:line="240" w:lineRule="auto"/>
              <w:jc w:val="both"/>
              <w:rPr>
                <w:rFonts w:ascii="Times New Roman" w:hAnsi="Times New Roman"/>
                <w:sz w:val="24"/>
                <w:szCs w:val="24"/>
              </w:rPr>
            </w:pPr>
            <w:r w:rsidRPr="34BF6E9C">
              <w:rPr>
                <w:rFonts w:ascii="Times New Roman" w:hAnsi="Times New Roman"/>
                <w:sz w:val="24"/>
                <w:szCs w:val="24"/>
              </w:rPr>
              <w:t>Ministru kabineta 2011.gada 16.augusta noteikumi Nr.634 „Noteikumi par</w:t>
            </w:r>
            <w:r w:rsidR="00ED0411">
              <w:rPr>
                <w:rFonts w:ascii="Times New Roman" w:hAnsi="Times New Roman"/>
                <w:sz w:val="24"/>
                <w:szCs w:val="24"/>
              </w:rPr>
              <w:t xml:space="preserve"> </w:t>
            </w:r>
            <w:r w:rsidRPr="34BF6E9C">
              <w:rPr>
                <w:rFonts w:ascii="Times New Roman" w:hAnsi="Times New Roman"/>
                <w:sz w:val="24"/>
                <w:szCs w:val="24"/>
              </w:rPr>
              <w:t>personas datu nodošanas līgumos obligāti iekļaujamiem nosacījumiem”;</w:t>
            </w:r>
          </w:p>
          <w:p w14:paraId="347007F9" w14:textId="77777777" w:rsidR="001F11E7" w:rsidRDefault="34BF6E9C" w:rsidP="34BF6E9C">
            <w:pPr>
              <w:spacing w:after="0" w:line="240" w:lineRule="auto"/>
              <w:jc w:val="both"/>
              <w:rPr>
                <w:rFonts w:ascii="Times New Roman" w:hAnsi="Times New Roman"/>
                <w:sz w:val="24"/>
                <w:szCs w:val="24"/>
              </w:rPr>
            </w:pPr>
            <w:r w:rsidRPr="34BF6E9C">
              <w:rPr>
                <w:rFonts w:ascii="Times New Roman" w:hAnsi="Times New Roman"/>
                <w:sz w:val="24"/>
                <w:szCs w:val="24"/>
              </w:rPr>
              <w:t>Ministru kabineta 2008.gada 5.februāra noteikumi Nr.80 „Personas datu aizsardzības speciālista apmācību kārtība”’;</w:t>
            </w:r>
          </w:p>
          <w:p w14:paraId="48EE9FF1" w14:textId="77777777" w:rsidR="002F3FBA" w:rsidRDefault="34BF6E9C" w:rsidP="34BF6E9C">
            <w:pPr>
              <w:spacing w:after="0" w:line="240" w:lineRule="auto"/>
              <w:jc w:val="both"/>
              <w:rPr>
                <w:rFonts w:ascii="Times New Roman" w:hAnsi="Times New Roman"/>
                <w:sz w:val="24"/>
                <w:szCs w:val="24"/>
              </w:rPr>
            </w:pPr>
            <w:r w:rsidRPr="34BF6E9C">
              <w:rPr>
                <w:rFonts w:ascii="Times New Roman" w:hAnsi="Times New Roman"/>
                <w:sz w:val="24"/>
                <w:szCs w:val="24"/>
              </w:rPr>
              <w:t>Ministru kabineta 2007.gada 27.novembra noteikumi Nr. 813 „Noteikumi par personas datu apstrādes reģistrācijas un Fizisko personu datu aizsardzības likumā noteikto reģistrējamo izmaiņu reģistrācijas valsts nodevu”’;</w:t>
            </w:r>
          </w:p>
          <w:p w14:paraId="057ABB25" w14:textId="77777777" w:rsidR="002F3FBA" w:rsidRDefault="34BF6E9C" w:rsidP="34BF6E9C">
            <w:pPr>
              <w:spacing w:after="0" w:line="240" w:lineRule="auto"/>
              <w:jc w:val="both"/>
              <w:rPr>
                <w:rFonts w:ascii="Times New Roman" w:hAnsi="Times New Roman"/>
                <w:sz w:val="24"/>
                <w:szCs w:val="24"/>
              </w:rPr>
            </w:pPr>
            <w:r w:rsidRPr="34BF6E9C">
              <w:rPr>
                <w:rFonts w:ascii="Times New Roman" w:hAnsi="Times New Roman"/>
                <w:sz w:val="24"/>
                <w:szCs w:val="24"/>
              </w:rPr>
              <w:t>Ministru kabineta 2007.gada 28.augusta noteikumi Nr.573 „Noteikumi par personas datu apstrādes reģistrācijas iesnieguma, iesnieguma par izmaiņu izdarīšanu personas datu apstrādē un iesnieguma par personas datu apstrādes izslēgšanu no personas datu apstrādes reģistra veidlapu paraugiem”;</w:t>
            </w:r>
          </w:p>
          <w:p w14:paraId="506A1EB5" w14:textId="77777777" w:rsidR="002F3FBA" w:rsidRDefault="34BF6E9C" w:rsidP="34BF6E9C">
            <w:pPr>
              <w:spacing w:after="0" w:line="240" w:lineRule="auto"/>
              <w:jc w:val="both"/>
              <w:rPr>
                <w:rFonts w:ascii="Times New Roman" w:hAnsi="Times New Roman"/>
                <w:sz w:val="24"/>
                <w:szCs w:val="24"/>
              </w:rPr>
            </w:pPr>
            <w:r w:rsidRPr="34BF6E9C">
              <w:rPr>
                <w:rFonts w:ascii="Times New Roman" w:hAnsi="Times New Roman"/>
                <w:sz w:val="24"/>
                <w:szCs w:val="24"/>
              </w:rPr>
              <w:t>Ministru kabineta 2007.gada 28.augusta noteikumi Nr.572 „Noteikumi par personas datu aizsardzības speciālista reģistrācijas iesnieguma un iesnieguma par personas datu aizsardzības speciālista izslēgšanu no Datu valsts inspekcijas reģistra veidlapu paraugiem”;</w:t>
            </w:r>
          </w:p>
          <w:p w14:paraId="1228DC4D" w14:textId="77777777" w:rsidR="001F11E7" w:rsidRPr="00B645B7" w:rsidRDefault="34BF6E9C" w:rsidP="34BF6E9C">
            <w:pPr>
              <w:spacing w:after="0" w:line="240" w:lineRule="auto"/>
              <w:jc w:val="both"/>
              <w:rPr>
                <w:rFonts w:ascii="Times New Roman" w:hAnsi="Times New Roman"/>
                <w:sz w:val="24"/>
                <w:szCs w:val="24"/>
              </w:rPr>
            </w:pPr>
            <w:r w:rsidRPr="34BF6E9C">
              <w:rPr>
                <w:rFonts w:ascii="Times New Roman" w:hAnsi="Times New Roman"/>
                <w:sz w:val="24"/>
                <w:szCs w:val="24"/>
              </w:rPr>
              <w:t>Ministru kabineta 2001.gada 30.janvāra noteikumi Nr.40 „Personas datu aizsardzības obligātas tehniskās un organizatoriskās prasības”.</w:t>
            </w:r>
          </w:p>
        </w:tc>
      </w:tr>
      <w:tr w:rsidR="008F3924" w:rsidRPr="00E67DB1" w14:paraId="512314EA" w14:textId="77777777" w:rsidTr="34BF6E9C">
        <w:tc>
          <w:tcPr>
            <w:tcW w:w="250" w:type="pct"/>
            <w:tcBorders>
              <w:top w:val="outset" w:sz="6" w:space="0" w:color="414142"/>
              <w:bottom w:val="outset" w:sz="6" w:space="0" w:color="414142"/>
              <w:right w:val="outset" w:sz="6" w:space="0" w:color="414142"/>
            </w:tcBorders>
          </w:tcPr>
          <w:p w14:paraId="1B4D2008" w14:textId="77777777" w:rsidR="008F3924"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lastRenderedPageBreak/>
              <w:t>2.</w:t>
            </w:r>
          </w:p>
        </w:tc>
        <w:tc>
          <w:tcPr>
            <w:tcW w:w="1319" w:type="pct"/>
            <w:tcBorders>
              <w:top w:val="outset" w:sz="6" w:space="0" w:color="414142"/>
              <w:left w:val="outset" w:sz="6" w:space="0" w:color="414142"/>
              <w:bottom w:val="outset" w:sz="6" w:space="0" w:color="414142"/>
              <w:right w:val="outset" w:sz="6" w:space="0" w:color="414142"/>
            </w:tcBorders>
          </w:tcPr>
          <w:p w14:paraId="78D290A5" w14:textId="77777777" w:rsidR="008F3924"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Atbildīgā institūcija</w:t>
            </w:r>
          </w:p>
        </w:tc>
        <w:tc>
          <w:tcPr>
            <w:tcW w:w="3431" w:type="pct"/>
            <w:tcBorders>
              <w:top w:val="outset" w:sz="6" w:space="0" w:color="414142"/>
              <w:left w:val="outset" w:sz="6" w:space="0" w:color="414142"/>
              <w:bottom w:val="outset" w:sz="6" w:space="0" w:color="414142"/>
            </w:tcBorders>
          </w:tcPr>
          <w:p w14:paraId="4103FD8E" w14:textId="77777777" w:rsidR="008F3924" w:rsidRPr="00BC2633" w:rsidRDefault="34BF6E9C" w:rsidP="34BF6E9C">
            <w:pPr>
              <w:spacing w:after="0" w:line="240" w:lineRule="auto"/>
              <w:jc w:val="both"/>
              <w:rPr>
                <w:rFonts w:ascii="Times New Roman" w:hAnsi="Times New Roman"/>
                <w:sz w:val="24"/>
                <w:szCs w:val="24"/>
                <w:lang w:eastAsia="lv-LV"/>
              </w:rPr>
            </w:pPr>
            <w:r w:rsidRPr="34BF6E9C">
              <w:rPr>
                <w:rFonts w:ascii="Times New Roman" w:hAnsi="Times New Roman"/>
                <w:sz w:val="24"/>
                <w:szCs w:val="24"/>
                <w:lang w:eastAsia="lv-LV"/>
              </w:rPr>
              <w:t>Tieslietu ministrija.</w:t>
            </w:r>
          </w:p>
        </w:tc>
      </w:tr>
      <w:tr w:rsidR="008F3924" w:rsidRPr="00E67DB1" w14:paraId="53377458" w14:textId="77777777" w:rsidTr="34BF6E9C">
        <w:tc>
          <w:tcPr>
            <w:tcW w:w="250" w:type="pct"/>
            <w:tcBorders>
              <w:top w:val="outset" w:sz="6" w:space="0" w:color="414142"/>
              <w:bottom w:val="outset" w:sz="6" w:space="0" w:color="414142"/>
              <w:right w:val="outset" w:sz="6" w:space="0" w:color="414142"/>
            </w:tcBorders>
          </w:tcPr>
          <w:p w14:paraId="49E6372A" w14:textId="77777777" w:rsidR="008F3924"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lastRenderedPageBreak/>
              <w:t>3.</w:t>
            </w:r>
          </w:p>
        </w:tc>
        <w:tc>
          <w:tcPr>
            <w:tcW w:w="1319" w:type="pct"/>
            <w:tcBorders>
              <w:top w:val="outset" w:sz="6" w:space="0" w:color="414142"/>
              <w:left w:val="outset" w:sz="6" w:space="0" w:color="414142"/>
              <w:bottom w:val="outset" w:sz="6" w:space="0" w:color="414142"/>
              <w:right w:val="outset" w:sz="6" w:space="0" w:color="414142"/>
            </w:tcBorders>
          </w:tcPr>
          <w:p w14:paraId="1FDF1E27" w14:textId="77777777" w:rsidR="008F3924"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Cita informācija</w:t>
            </w:r>
          </w:p>
        </w:tc>
        <w:tc>
          <w:tcPr>
            <w:tcW w:w="3431" w:type="pct"/>
            <w:tcBorders>
              <w:top w:val="outset" w:sz="6" w:space="0" w:color="414142"/>
              <w:left w:val="outset" w:sz="6" w:space="0" w:color="414142"/>
              <w:bottom w:val="outset" w:sz="6" w:space="0" w:color="414142"/>
            </w:tcBorders>
          </w:tcPr>
          <w:p w14:paraId="4D94741E" w14:textId="77777777" w:rsidR="008F3924" w:rsidRPr="00BC2633" w:rsidRDefault="34BF6E9C" w:rsidP="34BF6E9C">
            <w:pPr>
              <w:spacing w:after="0" w:line="240" w:lineRule="auto"/>
              <w:jc w:val="both"/>
              <w:rPr>
                <w:rFonts w:ascii="Times New Roman" w:hAnsi="Times New Roman"/>
                <w:sz w:val="24"/>
                <w:szCs w:val="24"/>
                <w:lang w:eastAsia="lv-LV"/>
              </w:rPr>
            </w:pPr>
            <w:r w:rsidRPr="34BF6E9C">
              <w:rPr>
                <w:rFonts w:ascii="Times New Roman" w:hAnsi="Times New Roman"/>
                <w:sz w:val="24"/>
                <w:szCs w:val="24"/>
                <w:lang w:eastAsia="lv-LV"/>
              </w:rPr>
              <w:t>Nav.</w:t>
            </w:r>
          </w:p>
        </w:tc>
      </w:tr>
    </w:tbl>
    <w:p w14:paraId="11773ED2" w14:textId="77777777" w:rsidR="008F3924" w:rsidRPr="00BC2633" w:rsidRDefault="008F3924" w:rsidP="00DA596D">
      <w:pPr>
        <w:spacing w:after="0" w:line="240" w:lineRule="auto"/>
        <w:rPr>
          <w:rFonts w:ascii="Times New Roman" w:hAnsi="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452"/>
        <w:gridCol w:w="2389"/>
        <w:gridCol w:w="6214"/>
      </w:tblGrid>
      <w:tr w:rsidR="008F3924" w:rsidRPr="00E67DB1" w14:paraId="0A1A3C96" w14:textId="77777777" w:rsidTr="34BF6E9C">
        <w:tc>
          <w:tcPr>
            <w:tcW w:w="5000" w:type="pct"/>
            <w:gridSpan w:val="3"/>
            <w:tcBorders>
              <w:top w:val="outset" w:sz="6" w:space="0" w:color="414142"/>
              <w:bottom w:val="outset" w:sz="6" w:space="0" w:color="414142"/>
            </w:tcBorders>
            <w:vAlign w:val="center"/>
          </w:tcPr>
          <w:p w14:paraId="26B1B284" w14:textId="77777777" w:rsidR="008F3924" w:rsidRPr="00BC2633" w:rsidRDefault="34BF6E9C" w:rsidP="34BF6E9C">
            <w:pPr>
              <w:spacing w:after="0" w:line="240" w:lineRule="auto"/>
              <w:ind w:firstLine="300"/>
              <w:jc w:val="center"/>
              <w:rPr>
                <w:rFonts w:ascii="Times New Roman" w:hAnsi="Times New Roman"/>
                <w:b/>
                <w:bCs/>
                <w:sz w:val="24"/>
                <w:szCs w:val="24"/>
                <w:lang w:eastAsia="lv-LV"/>
              </w:rPr>
            </w:pPr>
            <w:r w:rsidRPr="34BF6E9C">
              <w:rPr>
                <w:rFonts w:ascii="Times New Roman" w:hAnsi="Times New Roman"/>
                <w:b/>
                <w:bCs/>
                <w:sz w:val="24"/>
                <w:szCs w:val="24"/>
                <w:lang w:eastAsia="lv-LV"/>
              </w:rPr>
              <w:t>V. Tiesību akta projekta atbilstība Latvijas Republikas starptautiskajām saistībām</w:t>
            </w:r>
          </w:p>
        </w:tc>
      </w:tr>
      <w:tr w:rsidR="008F3924" w:rsidRPr="00E67DB1" w14:paraId="19A01486" w14:textId="77777777" w:rsidTr="34BF6E9C">
        <w:tc>
          <w:tcPr>
            <w:tcW w:w="250" w:type="pct"/>
            <w:tcBorders>
              <w:top w:val="outset" w:sz="6" w:space="0" w:color="414142"/>
              <w:bottom w:val="outset" w:sz="6" w:space="0" w:color="414142"/>
              <w:right w:val="outset" w:sz="6" w:space="0" w:color="414142"/>
            </w:tcBorders>
          </w:tcPr>
          <w:p w14:paraId="2B92F6AC" w14:textId="77777777" w:rsidR="008F3924"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1.</w:t>
            </w:r>
          </w:p>
        </w:tc>
        <w:tc>
          <w:tcPr>
            <w:tcW w:w="1319" w:type="pct"/>
            <w:tcBorders>
              <w:top w:val="outset" w:sz="6" w:space="0" w:color="414142"/>
              <w:left w:val="outset" w:sz="6" w:space="0" w:color="414142"/>
              <w:bottom w:val="outset" w:sz="6" w:space="0" w:color="414142"/>
              <w:right w:val="outset" w:sz="6" w:space="0" w:color="414142"/>
            </w:tcBorders>
          </w:tcPr>
          <w:p w14:paraId="400DF675" w14:textId="77777777" w:rsidR="008F3924"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Saistības pret Eiropas Savienību</w:t>
            </w:r>
          </w:p>
        </w:tc>
        <w:tc>
          <w:tcPr>
            <w:tcW w:w="3431" w:type="pct"/>
            <w:tcBorders>
              <w:top w:val="outset" w:sz="6" w:space="0" w:color="414142"/>
              <w:left w:val="outset" w:sz="6" w:space="0" w:color="414142"/>
              <w:bottom w:val="outset" w:sz="6" w:space="0" w:color="414142"/>
            </w:tcBorders>
          </w:tcPr>
          <w:p w14:paraId="72B4B567" w14:textId="77777777" w:rsidR="008F3924" w:rsidRPr="00BC2633" w:rsidRDefault="34BF6E9C" w:rsidP="34BF6E9C">
            <w:pPr>
              <w:spacing w:after="0" w:line="240" w:lineRule="auto"/>
              <w:jc w:val="both"/>
              <w:rPr>
                <w:rFonts w:ascii="Times New Roman" w:hAnsi="Times New Roman"/>
                <w:sz w:val="24"/>
                <w:szCs w:val="24"/>
                <w:lang w:eastAsia="lv-LV"/>
              </w:rPr>
            </w:pPr>
            <w:r w:rsidRPr="34BF6E9C">
              <w:rPr>
                <w:rFonts w:ascii="Times New Roman" w:hAnsi="Times New Roman"/>
                <w:sz w:val="24"/>
                <w:szCs w:val="24"/>
                <w:lang w:eastAsia="lv-LV"/>
              </w:rPr>
              <w:t xml:space="preserve">Eiropas Parlamenta un Padomes 2016. gada 27. aprīļa regula (ES) 2016/679 par fizisku personu aizsardzību attiecībā uz personas datu apstrādi un šādu datu brīvu apriti un ar ko atceļ Direktīvu 95/46/EK (Vispārīgā datu aizsardzības regula). Regulas piemērošana tiek uzsākta 2018.gada 25.maijā. Ņemot vērā, ka Regula satur deleģējumu dalībvalstīm veidot normatīvo regulējumu attiecīgajā jomā arī nacionālajā līmenī un satur noteiktus uzdevumus dalībvalstīm sevišķus noteikumus noteikt nacionālajos normatīvajos aktos, pirms Regulas piemērošanas uzsākšanas ir nepieciešams izstrādāt nacionālo regulējumu, tādējādi izpildot Regulas prasības. </w:t>
            </w:r>
          </w:p>
        </w:tc>
      </w:tr>
      <w:tr w:rsidR="008F3924" w:rsidRPr="00E67DB1" w14:paraId="15707E23" w14:textId="77777777" w:rsidTr="34BF6E9C">
        <w:tc>
          <w:tcPr>
            <w:tcW w:w="250" w:type="pct"/>
            <w:tcBorders>
              <w:top w:val="outset" w:sz="6" w:space="0" w:color="414142"/>
              <w:bottom w:val="outset" w:sz="6" w:space="0" w:color="414142"/>
              <w:right w:val="outset" w:sz="6" w:space="0" w:color="414142"/>
            </w:tcBorders>
          </w:tcPr>
          <w:p w14:paraId="2D4025EF" w14:textId="77777777" w:rsidR="008F3924"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2.</w:t>
            </w:r>
          </w:p>
        </w:tc>
        <w:tc>
          <w:tcPr>
            <w:tcW w:w="1319" w:type="pct"/>
            <w:tcBorders>
              <w:top w:val="outset" w:sz="6" w:space="0" w:color="414142"/>
              <w:left w:val="outset" w:sz="6" w:space="0" w:color="414142"/>
              <w:bottom w:val="outset" w:sz="6" w:space="0" w:color="414142"/>
              <w:right w:val="outset" w:sz="6" w:space="0" w:color="414142"/>
            </w:tcBorders>
          </w:tcPr>
          <w:p w14:paraId="10FBFFB8" w14:textId="77777777" w:rsidR="008F3924"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Citas starptautiskās saistības</w:t>
            </w:r>
          </w:p>
        </w:tc>
        <w:tc>
          <w:tcPr>
            <w:tcW w:w="3431" w:type="pct"/>
            <w:tcBorders>
              <w:top w:val="outset" w:sz="6" w:space="0" w:color="414142"/>
              <w:left w:val="outset" w:sz="6" w:space="0" w:color="414142"/>
              <w:bottom w:val="outset" w:sz="6" w:space="0" w:color="414142"/>
            </w:tcBorders>
          </w:tcPr>
          <w:p w14:paraId="2E8DEAAB" w14:textId="77777777" w:rsidR="008F3924" w:rsidRPr="005C663C" w:rsidRDefault="007D293F" w:rsidP="00C41092">
            <w:pPr>
              <w:spacing w:after="0" w:line="240" w:lineRule="auto"/>
              <w:jc w:val="both"/>
              <w:rPr>
                <w:rFonts w:ascii="Times New Roman" w:hAnsi="Times New Roman"/>
                <w:sz w:val="24"/>
                <w:szCs w:val="24"/>
                <w:u w:val="single"/>
                <w:lang w:eastAsia="lv-LV"/>
              </w:rPr>
            </w:pPr>
            <w:r w:rsidRPr="00C41092">
              <w:rPr>
                <w:rFonts w:ascii="Times New Roman" w:hAnsi="Times New Roman"/>
                <w:sz w:val="24"/>
                <w:szCs w:val="24"/>
                <w:u w:val="single"/>
                <w:lang w:eastAsia="lv-LV"/>
              </w:rPr>
              <w:t xml:space="preserve">Likumprojekts atbilst </w:t>
            </w:r>
            <w:r w:rsidR="00F6346A" w:rsidRPr="00C41092">
              <w:rPr>
                <w:rFonts w:ascii="Times New Roman" w:hAnsi="Times New Roman"/>
                <w:sz w:val="24"/>
                <w:szCs w:val="24"/>
                <w:u w:val="single"/>
                <w:lang w:eastAsia="lv-LV"/>
              </w:rPr>
              <w:t>Eiropas Cilvēka tiesību un pamatbrīvību aizsardzības konvencijas</w:t>
            </w:r>
            <w:r w:rsidRPr="00C41092">
              <w:rPr>
                <w:rFonts w:ascii="Times New Roman" w:hAnsi="Times New Roman"/>
                <w:sz w:val="24"/>
                <w:szCs w:val="24"/>
                <w:u w:val="single"/>
                <w:lang w:eastAsia="lv-LV"/>
              </w:rPr>
              <w:t xml:space="preserve"> 8. un 10.pantam</w:t>
            </w:r>
            <w:r w:rsidR="00C12D5F" w:rsidRPr="00C41092">
              <w:rPr>
                <w:rFonts w:ascii="Times New Roman" w:hAnsi="Times New Roman"/>
                <w:sz w:val="24"/>
                <w:szCs w:val="24"/>
                <w:u w:val="single"/>
                <w:lang w:eastAsia="lv-LV"/>
              </w:rPr>
              <w:t>.</w:t>
            </w:r>
            <w:r w:rsidR="00C12D5F" w:rsidRPr="005C663C">
              <w:rPr>
                <w:rFonts w:ascii="Times New Roman" w:hAnsi="Times New Roman"/>
                <w:sz w:val="24"/>
                <w:szCs w:val="24"/>
                <w:u w:val="single"/>
                <w:lang w:eastAsia="lv-LV"/>
              </w:rPr>
              <w:t xml:space="preserve"> </w:t>
            </w:r>
          </w:p>
        </w:tc>
      </w:tr>
      <w:tr w:rsidR="008F3924" w:rsidRPr="00E67DB1" w14:paraId="2D01E250" w14:textId="77777777" w:rsidTr="34BF6E9C">
        <w:tc>
          <w:tcPr>
            <w:tcW w:w="250" w:type="pct"/>
            <w:tcBorders>
              <w:top w:val="outset" w:sz="6" w:space="0" w:color="414142"/>
              <w:bottom w:val="outset" w:sz="6" w:space="0" w:color="414142"/>
              <w:right w:val="outset" w:sz="6" w:space="0" w:color="414142"/>
            </w:tcBorders>
          </w:tcPr>
          <w:p w14:paraId="17A3BA4B" w14:textId="77777777" w:rsidR="008F3924"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3.</w:t>
            </w:r>
          </w:p>
        </w:tc>
        <w:tc>
          <w:tcPr>
            <w:tcW w:w="1319" w:type="pct"/>
            <w:tcBorders>
              <w:top w:val="outset" w:sz="6" w:space="0" w:color="414142"/>
              <w:left w:val="outset" w:sz="6" w:space="0" w:color="414142"/>
              <w:bottom w:val="outset" w:sz="6" w:space="0" w:color="414142"/>
              <w:right w:val="outset" w:sz="6" w:space="0" w:color="414142"/>
            </w:tcBorders>
          </w:tcPr>
          <w:p w14:paraId="7F2E7DD9" w14:textId="77777777" w:rsidR="008F3924"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Cita informācija</w:t>
            </w:r>
          </w:p>
        </w:tc>
        <w:tc>
          <w:tcPr>
            <w:tcW w:w="3431" w:type="pct"/>
            <w:tcBorders>
              <w:top w:val="outset" w:sz="6" w:space="0" w:color="414142"/>
              <w:left w:val="outset" w:sz="6" w:space="0" w:color="414142"/>
              <w:bottom w:val="outset" w:sz="6" w:space="0" w:color="414142"/>
            </w:tcBorders>
          </w:tcPr>
          <w:p w14:paraId="359EED49" w14:textId="77777777" w:rsidR="008F3924"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Nav.</w:t>
            </w:r>
          </w:p>
        </w:tc>
      </w:tr>
    </w:tbl>
    <w:p w14:paraId="3C53D3E8" w14:textId="77777777" w:rsidR="008F3924" w:rsidRPr="00BC2633" w:rsidRDefault="008F3924" w:rsidP="00DA596D">
      <w:pPr>
        <w:spacing w:after="0" w:line="240" w:lineRule="auto"/>
        <w:rPr>
          <w:rFonts w:ascii="Times New Roman" w:hAnsi="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2083"/>
        <w:gridCol w:w="1992"/>
        <w:gridCol w:w="2535"/>
        <w:gridCol w:w="2445"/>
      </w:tblGrid>
      <w:tr w:rsidR="008F3924" w:rsidRPr="00E67DB1" w14:paraId="377E298F" w14:textId="77777777" w:rsidTr="34BF6E9C">
        <w:tc>
          <w:tcPr>
            <w:tcW w:w="0" w:type="auto"/>
            <w:gridSpan w:val="4"/>
            <w:tcBorders>
              <w:top w:val="outset" w:sz="6" w:space="0" w:color="414142"/>
              <w:bottom w:val="outset" w:sz="6" w:space="0" w:color="414142"/>
            </w:tcBorders>
            <w:vAlign w:val="center"/>
          </w:tcPr>
          <w:p w14:paraId="76F531A3" w14:textId="77777777" w:rsidR="008F3924" w:rsidRPr="00BC2633" w:rsidRDefault="34BF6E9C" w:rsidP="34BF6E9C">
            <w:pPr>
              <w:spacing w:after="0" w:line="240" w:lineRule="auto"/>
              <w:ind w:firstLine="300"/>
              <w:jc w:val="center"/>
              <w:rPr>
                <w:rFonts w:ascii="Times New Roman" w:hAnsi="Times New Roman"/>
                <w:b/>
                <w:bCs/>
                <w:sz w:val="24"/>
                <w:szCs w:val="24"/>
                <w:lang w:eastAsia="lv-LV"/>
              </w:rPr>
            </w:pPr>
            <w:r w:rsidRPr="34BF6E9C">
              <w:rPr>
                <w:rFonts w:ascii="Times New Roman" w:hAnsi="Times New Roman"/>
                <w:b/>
                <w:bCs/>
                <w:sz w:val="24"/>
                <w:szCs w:val="24"/>
                <w:lang w:eastAsia="lv-LV"/>
              </w:rPr>
              <w:t>1. tabula</w:t>
            </w:r>
            <w:r w:rsidR="008F3924">
              <w:br/>
            </w:r>
            <w:r w:rsidRPr="34BF6E9C">
              <w:rPr>
                <w:rFonts w:ascii="Times New Roman" w:hAnsi="Times New Roman"/>
                <w:b/>
                <w:bCs/>
                <w:sz w:val="24"/>
                <w:szCs w:val="24"/>
                <w:lang w:eastAsia="lv-LV"/>
              </w:rPr>
              <w:t>Tiesību akta projekta atbilstība ES tiesību aktiem</w:t>
            </w:r>
          </w:p>
        </w:tc>
      </w:tr>
      <w:tr w:rsidR="008F3924" w:rsidRPr="00E67DB1" w14:paraId="7604232C" w14:textId="77777777" w:rsidTr="34BF6E9C">
        <w:tc>
          <w:tcPr>
            <w:tcW w:w="1150" w:type="pct"/>
            <w:tcBorders>
              <w:top w:val="outset" w:sz="6" w:space="0" w:color="414142"/>
              <w:bottom w:val="outset" w:sz="6" w:space="0" w:color="414142"/>
              <w:right w:val="outset" w:sz="6" w:space="0" w:color="414142"/>
            </w:tcBorders>
          </w:tcPr>
          <w:p w14:paraId="7E0D29CA" w14:textId="77777777" w:rsidR="008F3924"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Attiecīgā ES tiesību akta datums, numurs un nosaukums</w:t>
            </w:r>
          </w:p>
        </w:tc>
        <w:tc>
          <w:tcPr>
            <w:tcW w:w="3850" w:type="pct"/>
            <w:gridSpan w:val="3"/>
            <w:tcBorders>
              <w:top w:val="outset" w:sz="6" w:space="0" w:color="414142"/>
              <w:left w:val="outset" w:sz="6" w:space="0" w:color="414142"/>
              <w:bottom w:val="outset" w:sz="6" w:space="0" w:color="414142"/>
            </w:tcBorders>
          </w:tcPr>
          <w:p w14:paraId="5A09183A" w14:textId="77777777" w:rsidR="008F3924" w:rsidRDefault="34BF6E9C" w:rsidP="34BF6E9C">
            <w:pPr>
              <w:spacing w:after="0" w:line="240" w:lineRule="auto"/>
              <w:jc w:val="both"/>
              <w:rPr>
                <w:rFonts w:ascii="Times New Roman" w:hAnsi="Times New Roman"/>
                <w:sz w:val="24"/>
                <w:szCs w:val="24"/>
                <w:lang w:eastAsia="lv-LV"/>
              </w:rPr>
            </w:pPr>
            <w:r w:rsidRPr="34BF6E9C">
              <w:rPr>
                <w:rFonts w:ascii="Times New Roman" w:hAnsi="Times New Roman"/>
                <w:sz w:val="24"/>
                <w:szCs w:val="24"/>
                <w:lang w:eastAsia="lv-LV"/>
              </w:rPr>
              <w:t>Eiropas Parlamenta un Padomes 2016. gada 27. aprīļa regula (ES) 2016/679 par fizisku personu aizsardzību attiecībā uz personas datu apstrādi un šādu datu brīvu apriti un ar ko atceļ Direktīvu 95/46/EK (Vispārīgā datu aizsardzības regula).</w:t>
            </w:r>
          </w:p>
          <w:p w14:paraId="29F34E00" w14:textId="77777777" w:rsidR="00C73DE7" w:rsidRDefault="00C73DE7" w:rsidP="00E052B1">
            <w:pPr>
              <w:spacing w:after="0" w:line="240" w:lineRule="auto"/>
              <w:jc w:val="both"/>
              <w:rPr>
                <w:rFonts w:ascii="Times New Roman" w:hAnsi="Times New Roman"/>
                <w:sz w:val="24"/>
                <w:szCs w:val="24"/>
                <w:lang w:eastAsia="lv-LV"/>
              </w:rPr>
            </w:pPr>
          </w:p>
        </w:tc>
      </w:tr>
      <w:tr w:rsidR="008F3924" w:rsidRPr="00E67DB1" w14:paraId="054A4811" w14:textId="77777777" w:rsidTr="34BF6E9C">
        <w:tc>
          <w:tcPr>
            <w:tcW w:w="1150" w:type="pct"/>
            <w:tcBorders>
              <w:top w:val="outset" w:sz="6" w:space="0" w:color="414142"/>
              <w:bottom w:val="outset" w:sz="6" w:space="0" w:color="414142"/>
              <w:right w:val="outset" w:sz="6" w:space="0" w:color="414142"/>
            </w:tcBorders>
            <w:vAlign w:val="center"/>
          </w:tcPr>
          <w:p w14:paraId="17C652A3" w14:textId="77777777" w:rsidR="008F3924" w:rsidRPr="00BC2633" w:rsidRDefault="34BF6E9C" w:rsidP="34BF6E9C">
            <w:pPr>
              <w:spacing w:after="0" w:line="240" w:lineRule="auto"/>
              <w:ind w:firstLine="300"/>
              <w:jc w:val="center"/>
              <w:rPr>
                <w:rFonts w:ascii="Times New Roman" w:hAnsi="Times New Roman"/>
                <w:sz w:val="24"/>
                <w:szCs w:val="24"/>
                <w:lang w:eastAsia="lv-LV"/>
              </w:rPr>
            </w:pPr>
            <w:r w:rsidRPr="34BF6E9C">
              <w:rPr>
                <w:rFonts w:ascii="Times New Roman" w:hAnsi="Times New Roman"/>
                <w:sz w:val="24"/>
                <w:szCs w:val="24"/>
                <w:lang w:eastAsia="lv-LV"/>
              </w:rPr>
              <w:t>A</w:t>
            </w:r>
          </w:p>
        </w:tc>
        <w:tc>
          <w:tcPr>
            <w:tcW w:w="1100" w:type="pct"/>
            <w:tcBorders>
              <w:top w:val="outset" w:sz="6" w:space="0" w:color="414142"/>
              <w:left w:val="outset" w:sz="6" w:space="0" w:color="414142"/>
              <w:bottom w:val="outset" w:sz="6" w:space="0" w:color="414142"/>
              <w:right w:val="outset" w:sz="6" w:space="0" w:color="414142"/>
            </w:tcBorders>
            <w:vAlign w:val="center"/>
          </w:tcPr>
          <w:p w14:paraId="2E5CF03D" w14:textId="77777777" w:rsidR="008F3924" w:rsidRPr="00BC2633" w:rsidRDefault="34BF6E9C" w:rsidP="34BF6E9C">
            <w:pPr>
              <w:spacing w:after="0" w:line="240" w:lineRule="auto"/>
              <w:ind w:firstLine="300"/>
              <w:jc w:val="center"/>
              <w:rPr>
                <w:rFonts w:ascii="Times New Roman" w:hAnsi="Times New Roman"/>
                <w:sz w:val="24"/>
                <w:szCs w:val="24"/>
                <w:lang w:eastAsia="lv-LV"/>
              </w:rPr>
            </w:pPr>
            <w:r w:rsidRPr="34BF6E9C">
              <w:rPr>
                <w:rFonts w:ascii="Times New Roman" w:hAnsi="Times New Roman"/>
                <w:sz w:val="24"/>
                <w:szCs w:val="24"/>
                <w:lang w:eastAsia="lv-LV"/>
              </w:rPr>
              <w:t>B</w:t>
            </w:r>
          </w:p>
        </w:tc>
        <w:tc>
          <w:tcPr>
            <w:tcW w:w="1400" w:type="pct"/>
            <w:tcBorders>
              <w:top w:val="outset" w:sz="6" w:space="0" w:color="414142"/>
              <w:left w:val="outset" w:sz="6" w:space="0" w:color="414142"/>
              <w:bottom w:val="outset" w:sz="6" w:space="0" w:color="414142"/>
              <w:right w:val="outset" w:sz="6" w:space="0" w:color="414142"/>
            </w:tcBorders>
            <w:vAlign w:val="center"/>
          </w:tcPr>
          <w:p w14:paraId="3E791067" w14:textId="77777777" w:rsidR="008F3924" w:rsidRPr="00BC2633" w:rsidRDefault="34BF6E9C" w:rsidP="34BF6E9C">
            <w:pPr>
              <w:spacing w:after="0" w:line="240" w:lineRule="auto"/>
              <w:ind w:firstLine="300"/>
              <w:jc w:val="center"/>
              <w:rPr>
                <w:rFonts w:ascii="Times New Roman" w:hAnsi="Times New Roman"/>
                <w:sz w:val="24"/>
                <w:szCs w:val="24"/>
                <w:lang w:eastAsia="lv-LV"/>
              </w:rPr>
            </w:pPr>
            <w:r w:rsidRPr="34BF6E9C">
              <w:rPr>
                <w:rFonts w:ascii="Times New Roman" w:hAnsi="Times New Roman"/>
                <w:sz w:val="24"/>
                <w:szCs w:val="24"/>
                <w:lang w:eastAsia="lv-LV"/>
              </w:rPr>
              <w:t>C</w:t>
            </w:r>
          </w:p>
        </w:tc>
        <w:tc>
          <w:tcPr>
            <w:tcW w:w="1350" w:type="pct"/>
            <w:tcBorders>
              <w:top w:val="outset" w:sz="6" w:space="0" w:color="414142"/>
              <w:left w:val="outset" w:sz="6" w:space="0" w:color="414142"/>
              <w:bottom w:val="outset" w:sz="6" w:space="0" w:color="414142"/>
            </w:tcBorders>
            <w:vAlign w:val="center"/>
          </w:tcPr>
          <w:p w14:paraId="45771AC1" w14:textId="77777777" w:rsidR="008F3924" w:rsidRPr="00BC2633" w:rsidRDefault="34BF6E9C" w:rsidP="34BF6E9C">
            <w:pPr>
              <w:spacing w:after="0" w:line="240" w:lineRule="auto"/>
              <w:ind w:firstLine="300"/>
              <w:jc w:val="center"/>
              <w:rPr>
                <w:rFonts w:ascii="Times New Roman" w:hAnsi="Times New Roman"/>
                <w:sz w:val="24"/>
                <w:szCs w:val="24"/>
                <w:lang w:eastAsia="lv-LV"/>
              </w:rPr>
            </w:pPr>
            <w:r w:rsidRPr="34BF6E9C">
              <w:rPr>
                <w:rFonts w:ascii="Times New Roman" w:hAnsi="Times New Roman"/>
                <w:sz w:val="24"/>
                <w:szCs w:val="24"/>
                <w:lang w:eastAsia="lv-LV"/>
              </w:rPr>
              <w:t>D</w:t>
            </w:r>
          </w:p>
        </w:tc>
      </w:tr>
      <w:tr w:rsidR="008F3924" w:rsidRPr="00E67DB1" w14:paraId="24A94108" w14:textId="77777777" w:rsidTr="34BF6E9C">
        <w:tc>
          <w:tcPr>
            <w:tcW w:w="1150" w:type="pct"/>
            <w:tcBorders>
              <w:top w:val="outset" w:sz="6" w:space="0" w:color="414142"/>
              <w:bottom w:val="outset" w:sz="6" w:space="0" w:color="414142"/>
              <w:right w:val="outset" w:sz="6" w:space="0" w:color="414142"/>
            </w:tcBorders>
          </w:tcPr>
          <w:p w14:paraId="0DBB6183" w14:textId="77777777" w:rsidR="008F3924"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Attiecīgā ES tiesību akta panta numurs (uzskaitot katru tiesību akta vienību - pantu, daļu, punktu, apakšpunktu)</w:t>
            </w:r>
          </w:p>
        </w:tc>
        <w:tc>
          <w:tcPr>
            <w:tcW w:w="1100" w:type="pct"/>
            <w:tcBorders>
              <w:top w:val="outset" w:sz="6" w:space="0" w:color="414142"/>
              <w:left w:val="outset" w:sz="6" w:space="0" w:color="414142"/>
              <w:bottom w:val="outset" w:sz="6" w:space="0" w:color="414142"/>
              <w:right w:val="outset" w:sz="6" w:space="0" w:color="414142"/>
            </w:tcBorders>
          </w:tcPr>
          <w:p w14:paraId="68988DF1" w14:textId="77777777" w:rsidR="008F3924"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Projekta vienība, kas pārņem vai ievieš katru šīs tabulas A ailē minēto ES tiesību akta vienību, vai tiesību akts, kur attiecīgā ES tiesību akta vienība pārņemta vai ieviesta</w:t>
            </w:r>
          </w:p>
        </w:tc>
        <w:tc>
          <w:tcPr>
            <w:tcW w:w="1400" w:type="pct"/>
            <w:tcBorders>
              <w:top w:val="outset" w:sz="6" w:space="0" w:color="414142"/>
              <w:left w:val="outset" w:sz="6" w:space="0" w:color="414142"/>
              <w:bottom w:val="outset" w:sz="6" w:space="0" w:color="414142"/>
              <w:right w:val="outset" w:sz="6" w:space="0" w:color="414142"/>
            </w:tcBorders>
          </w:tcPr>
          <w:p w14:paraId="3F8A4EF6" w14:textId="77777777" w:rsidR="008F3924"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 xml:space="preserve">Informācija par to, vai šīs tabulas A ailē minētās ES tiesību akta vienības tiek pārņemtas vai ieviestas pilnībā vai daļēji. </w:t>
            </w:r>
          </w:p>
          <w:p w14:paraId="3804093C" w14:textId="77777777" w:rsidR="008F3924"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Ja attiecīgā ES tiesību akta vienība tiek pārņemta vai ieviesta daļēji, sniedz attiecīgu skaidrojumu, kā arī precīzi norāda, kad un kādā veidā ES tiesību akta vienība tiks pārņemta vai ieviesta pilnībā.</w:t>
            </w:r>
          </w:p>
          <w:p w14:paraId="0DE322C9" w14:textId="77777777" w:rsidR="008F3924"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Norāda institūciju, kas ir atbildīga par šo saistību izpildi pilnībā</w:t>
            </w:r>
          </w:p>
        </w:tc>
        <w:tc>
          <w:tcPr>
            <w:tcW w:w="1350" w:type="pct"/>
            <w:tcBorders>
              <w:top w:val="outset" w:sz="6" w:space="0" w:color="414142"/>
              <w:left w:val="outset" w:sz="6" w:space="0" w:color="414142"/>
              <w:bottom w:val="outset" w:sz="6" w:space="0" w:color="414142"/>
            </w:tcBorders>
          </w:tcPr>
          <w:p w14:paraId="5DBA2048" w14:textId="77777777" w:rsidR="008F3924"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 xml:space="preserve">Informācija par to, vai šīs tabulas B ailē minētās projekta vienības paredz stingrākas prasības nekā šīs tabulas A ailē minētās ES tiesību akta vienības. </w:t>
            </w:r>
          </w:p>
          <w:p w14:paraId="48754AE3" w14:textId="77777777" w:rsidR="008F3924"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Ja projekts satur stingrākas prasības nekā attiecīgais ES tiesību akts, norāda pamatojumu un samērīgumu.</w:t>
            </w:r>
          </w:p>
          <w:p w14:paraId="56C6D369" w14:textId="77777777" w:rsidR="008F3924"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 xml:space="preserve">Norāda iespējamās alternatīvas (t.sk. alternatīvas, kas neparedz tiesiskā regulējuma izstrādi) - kādos gadījumos būtu iespējams izvairīties no stingrāku prasību noteikšanas, nekā </w:t>
            </w:r>
            <w:r w:rsidRPr="34BF6E9C">
              <w:rPr>
                <w:rFonts w:ascii="Times New Roman" w:hAnsi="Times New Roman"/>
                <w:sz w:val="24"/>
                <w:szCs w:val="24"/>
                <w:lang w:eastAsia="lv-LV"/>
              </w:rPr>
              <w:lastRenderedPageBreak/>
              <w:t>paredzēts attiecīgajos ES tiesību aktos</w:t>
            </w:r>
          </w:p>
        </w:tc>
      </w:tr>
      <w:tr w:rsidR="00BB72C4" w:rsidRPr="00E67DB1" w14:paraId="4BAC9740" w14:textId="77777777" w:rsidTr="34BF6E9C">
        <w:tc>
          <w:tcPr>
            <w:tcW w:w="1150" w:type="pct"/>
            <w:tcBorders>
              <w:top w:val="outset" w:sz="6" w:space="0" w:color="414142"/>
              <w:bottom w:val="outset" w:sz="6" w:space="0" w:color="414142"/>
              <w:right w:val="outset" w:sz="6" w:space="0" w:color="414142"/>
            </w:tcBorders>
          </w:tcPr>
          <w:p w14:paraId="0C309A3D" w14:textId="77777777" w:rsidR="00BB72C4"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lastRenderedPageBreak/>
              <w:t>8.panta pirmā daļa</w:t>
            </w:r>
          </w:p>
        </w:tc>
        <w:tc>
          <w:tcPr>
            <w:tcW w:w="1100" w:type="pct"/>
            <w:tcBorders>
              <w:top w:val="outset" w:sz="6" w:space="0" w:color="414142"/>
              <w:left w:val="outset" w:sz="6" w:space="0" w:color="414142"/>
              <w:bottom w:val="outset" w:sz="6" w:space="0" w:color="414142"/>
              <w:right w:val="outset" w:sz="6" w:space="0" w:color="414142"/>
            </w:tcBorders>
          </w:tcPr>
          <w:p w14:paraId="3F99D0D4" w14:textId="77777777" w:rsidR="00BB72C4" w:rsidRPr="00FD78B1" w:rsidRDefault="00C45ACE" w:rsidP="34BF6E9C">
            <w:pPr>
              <w:spacing w:after="0" w:line="240" w:lineRule="auto"/>
              <w:rPr>
                <w:rFonts w:ascii="Times New Roman" w:hAnsi="Times New Roman"/>
                <w:sz w:val="24"/>
                <w:szCs w:val="24"/>
                <w:u w:val="single"/>
                <w:lang w:eastAsia="lv-LV"/>
              </w:rPr>
            </w:pPr>
            <w:r w:rsidRPr="00FD78B1">
              <w:rPr>
                <w:rFonts w:ascii="Times New Roman" w:hAnsi="Times New Roman"/>
                <w:sz w:val="24"/>
                <w:szCs w:val="24"/>
                <w:u w:val="single"/>
                <w:lang w:eastAsia="lv-LV"/>
              </w:rPr>
              <w:t>44</w:t>
            </w:r>
            <w:r w:rsidR="34BF6E9C" w:rsidRPr="00FD78B1">
              <w:rPr>
                <w:rFonts w:ascii="Times New Roman" w:hAnsi="Times New Roman"/>
                <w:sz w:val="24"/>
                <w:szCs w:val="24"/>
                <w:u w:val="single"/>
                <w:lang w:eastAsia="lv-LV"/>
              </w:rPr>
              <w:t>.pants</w:t>
            </w:r>
          </w:p>
        </w:tc>
        <w:tc>
          <w:tcPr>
            <w:tcW w:w="1400" w:type="pct"/>
            <w:tcBorders>
              <w:top w:val="outset" w:sz="6" w:space="0" w:color="414142"/>
              <w:left w:val="outset" w:sz="6" w:space="0" w:color="414142"/>
              <w:bottom w:val="outset" w:sz="6" w:space="0" w:color="414142"/>
              <w:right w:val="outset" w:sz="6" w:space="0" w:color="414142"/>
            </w:tcBorders>
          </w:tcPr>
          <w:p w14:paraId="0AED377A" w14:textId="77777777" w:rsidR="00BB72C4" w:rsidRPr="00FD78B1" w:rsidRDefault="34BF6E9C" w:rsidP="34BF6E9C">
            <w:pPr>
              <w:spacing w:after="0" w:line="240" w:lineRule="auto"/>
              <w:rPr>
                <w:rFonts w:ascii="Times New Roman" w:hAnsi="Times New Roman"/>
                <w:sz w:val="24"/>
                <w:szCs w:val="24"/>
                <w:lang w:eastAsia="lv-LV"/>
              </w:rPr>
            </w:pPr>
            <w:r w:rsidRPr="00FD78B1">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4975EA5C" w14:textId="77777777" w:rsidR="00BB72C4" w:rsidRPr="00FD78B1" w:rsidRDefault="34BF6E9C" w:rsidP="34BF6E9C">
            <w:pPr>
              <w:spacing w:after="0" w:line="240" w:lineRule="auto"/>
              <w:rPr>
                <w:rFonts w:ascii="Times New Roman" w:hAnsi="Times New Roman"/>
                <w:sz w:val="24"/>
                <w:szCs w:val="24"/>
                <w:lang w:eastAsia="lv-LV"/>
              </w:rPr>
            </w:pPr>
            <w:r w:rsidRPr="00FD78B1">
              <w:rPr>
                <w:rFonts w:ascii="Times New Roman" w:hAnsi="Times New Roman"/>
                <w:sz w:val="24"/>
                <w:szCs w:val="24"/>
                <w:lang w:eastAsia="lv-LV"/>
              </w:rPr>
              <w:t>Stingrākas prasības nav paredzētas. Tiek izmantota Regulā paredzēta izvēles brīvība un pazemināts bērna vecums.</w:t>
            </w:r>
          </w:p>
        </w:tc>
      </w:tr>
      <w:tr w:rsidR="009B5140" w:rsidRPr="00E67DB1" w14:paraId="29654887" w14:textId="77777777" w:rsidTr="34BF6E9C">
        <w:tc>
          <w:tcPr>
            <w:tcW w:w="1150" w:type="pct"/>
            <w:tcBorders>
              <w:top w:val="outset" w:sz="6" w:space="0" w:color="414142"/>
              <w:bottom w:val="outset" w:sz="6" w:space="0" w:color="414142"/>
              <w:right w:val="outset" w:sz="6" w:space="0" w:color="414142"/>
            </w:tcBorders>
          </w:tcPr>
          <w:p w14:paraId="37334532" w14:textId="77777777" w:rsidR="009B5140"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51.panta pirmā daļa</w:t>
            </w:r>
          </w:p>
        </w:tc>
        <w:tc>
          <w:tcPr>
            <w:tcW w:w="1100" w:type="pct"/>
            <w:tcBorders>
              <w:top w:val="outset" w:sz="6" w:space="0" w:color="414142"/>
              <w:left w:val="outset" w:sz="6" w:space="0" w:color="414142"/>
              <w:bottom w:val="outset" w:sz="6" w:space="0" w:color="414142"/>
              <w:right w:val="outset" w:sz="6" w:space="0" w:color="414142"/>
            </w:tcBorders>
          </w:tcPr>
          <w:p w14:paraId="44F26BED" w14:textId="77777777" w:rsidR="009B5140" w:rsidRPr="00FD78B1" w:rsidRDefault="34BF6E9C" w:rsidP="34BF6E9C">
            <w:pPr>
              <w:spacing w:after="0" w:line="240" w:lineRule="auto"/>
              <w:rPr>
                <w:rFonts w:ascii="Times New Roman" w:hAnsi="Times New Roman"/>
                <w:sz w:val="24"/>
                <w:szCs w:val="24"/>
                <w:lang w:eastAsia="lv-LV"/>
              </w:rPr>
            </w:pPr>
            <w:r w:rsidRPr="00FD78B1">
              <w:rPr>
                <w:rFonts w:ascii="Times New Roman" w:hAnsi="Times New Roman"/>
                <w:sz w:val="24"/>
                <w:szCs w:val="24"/>
                <w:lang w:eastAsia="lv-LV"/>
              </w:rPr>
              <w:t>3.pants</w:t>
            </w:r>
          </w:p>
        </w:tc>
        <w:tc>
          <w:tcPr>
            <w:tcW w:w="1400" w:type="pct"/>
            <w:tcBorders>
              <w:top w:val="outset" w:sz="6" w:space="0" w:color="414142"/>
              <w:left w:val="outset" w:sz="6" w:space="0" w:color="414142"/>
              <w:bottom w:val="outset" w:sz="6" w:space="0" w:color="414142"/>
              <w:right w:val="outset" w:sz="6" w:space="0" w:color="414142"/>
            </w:tcBorders>
          </w:tcPr>
          <w:p w14:paraId="232337FE" w14:textId="77777777" w:rsidR="009B5140" w:rsidRPr="00FD78B1" w:rsidRDefault="34BF6E9C" w:rsidP="34BF6E9C">
            <w:pPr>
              <w:spacing w:after="0" w:line="240" w:lineRule="auto"/>
              <w:rPr>
                <w:rFonts w:ascii="Times New Roman" w:hAnsi="Times New Roman"/>
                <w:sz w:val="24"/>
                <w:szCs w:val="24"/>
                <w:lang w:eastAsia="lv-LV"/>
              </w:rPr>
            </w:pPr>
            <w:r w:rsidRPr="00FD78B1">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1927DD66" w14:textId="77777777" w:rsidR="009B5140" w:rsidRPr="00FD78B1" w:rsidRDefault="34BF6E9C" w:rsidP="34BF6E9C">
            <w:pPr>
              <w:spacing w:after="0" w:line="240" w:lineRule="auto"/>
              <w:rPr>
                <w:rFonts w:ascii="Times New Roman" w:hAnsi="Times New Roman"/>
                <w:sz w:val="24"/>
                <w:szCs w:val="24"/>
                <w:lang w:eastAsia="lv-LV"/>
              </w:rPr>
            </w:pPr>
            <w:r w:rsidRPr="00FD78B1">
              <w:rPr>
                <w:rFonts w:ascii="Times New Roman" w:hAnsi="Times New Roman"/>
                <w:sz w:val="24"/>
                <w:szCs w:val="24"/>
                <w:lang w:eastAsia="lv-LV"/>
              </w:rPr>
              <w:t>Stingrākas prasības nav paredzētas</w:t>
            </w:r>
          </w:p>
        </w:tc>
      </w:tr>
      <w:tr w:rsidR="009B5140" w:rsidRPr="00E67DB1" w14:paraId="2997A83F" w14:textId="77777777" w:rsidTr="34BF6E9C">
        <w:tc>
          <w:tcPr>
            <w:tcW w:w="1150" w:type="pct"/>
            <w:tcBorders>
              <w:top w:val="outset" w:sz="6" w:space="0" w:color="414142"/>
              <w:bottom w:val="outset" w:sz="6" w:space="0" w:color="414142"/>
              <w:right w:val="outset" w:sz="6" w:space="0" w:color="414142"/>
            </w:tcBorders>
          </w:tcPr>
          <w:p w14:paraId="2D9C3EE8" w14:textId="77777777" w:rsidR="009B5140"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51.panta trešā daļa</w:t>
            </w:r>
          </w:p>
        </w:tc>
        <w:tc>
          <w:tcPr>
            <w:tcW w:w="1100" w:type="pct"/>
            <w:tcBorders>
              <w:top w:val="outset" w:sz="6" w:space="0" w:color="414142"/>
              <w:left w:val="outset" w:sz="6" w:space="0" w:color="414142"/>
              <w:bottom w:val="outset" w:sz="6" w:space="0" w:color="414142"/>
              <w:right w:val="outset" w:sz="6" w:space="0" w:color="414142"/>
            </w:tcBorders>
          </w:tcPr>
          <w:p w14:paraId="5E261848" w14:textId="77777777" w:rsidR="009B5140" w:rsidRPr="00FD78B1" w:rsidRDefault="34BF6E9C" w:rsidP="34BF6E9C">
            <w:pPr>
              <w:spacing w:after="0" w:line="240" w:lineRule="auto"/>
              <w:rPr>
                <w:rFonts w:ascii="Times New Roman" w:hAnsi="Times New Roman"/>
                <w:sz w:val="24"/>
                <w:szCs w:val="24"/>
                <w:lang w:eastAsia="lv-LV"/>
              </w:rPr>
            </w:pPr>
            <w:r w:rsidRPr="00FD78B1">
              <w:rPr>
                <w:rFonts w:ascii="Times New Roman" w:hAnsi="Times New Roman"/>
                <w:sz w:val="24"/>
                <w:szCs w:val="24"/>
                <w:lang w:eastAsia="lv-LV"/>
              </w:rPr>
              <w:t>3.pants</w:t>
            </w:r>
          </w:p>
        </w:tc>
        <w:tc>
          <w:tcPr>
            <w:tcW w:w="1400" w:type="pct"/>
            <w:tcBorders>
              <w:top w:val="outset" w:sz="6" w:space="0" w:color="414142"/>
              <w:left w:val="outset" w:sz="6" w:space="0" w:color="414142"/>
              <w:bottom w:val="outset" w:sz="6" w:space="0" w:color="414142"/>
              <w:right w:val="outset" w:sz="6" w:space="0" w:color="414142"/>
            </w:tcBorders>
          </w:tcPr>
          <w:p w14:paraId="767E5F5D" w14:textId="77777777" w:rsidR="009B5140" w:rsidRPr="00FD78B1" w:rsidRDefault="34BF6E9C" w:rsidP="34BF6E9C">
            <w:pPr>
              <w:spacing w:after="0" w:line="240" w:lineRule="auto"/>
              <w:rPr>
                <w:rFonts w:ascii="Times New Roman" w:hAnsi="Times New Roman"/>
                <w:sz w:val="24"/>
                <w:szCs w:val="24"/>
                <w:lang w:eastAsia="lv-LV"/>
              </w:rPr>
            </w:pPr>
            <w:r w:rsidRPr="00FD78B1">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691D717D" w14:textId="77777777" w:rsidR="009B5140" w:rsidRPr="00FD78B1" w:rsidRDefault="34BF6E9C" w:rsidP="34BF6E9C">
            <w:pPr>
              <w:spacing w:after="0" w:line="240" w:lineRule="auto"/>
              <w:rPr>
                <w:rFonts w:ascii="Times New Roman" w:hAnsi="Times New Roman"/>
                <w:sz w:val="24"/>
                <w:szCs w:val="24"/>
                <w:lang w:eastAsia="lv-LV"/>
              </w:rPr>
            </w:pPr>
            <w:r w:rsidRPr="00FD78B1">
              <w:rPr>
                <w:rFonts w:ascii="Times New Roman" w:hAnsi="Times New Roman"/>
                <w:sz w:val="24"/>
                <w:szCs w:val="24"/>
                <w:lang w:eastAsia="lv-LV"/>
              </w:rPr>
              <w:t>Stingrākas prasības nav paredzētas</w:t>
            </w:r>
          </w:p>
        </w:tc>
      </w:tr>
      <w:tr w:rsidR="009B5140" w:rsidRPr="00E67DB1" w14:paraId="615912C5" w14:textId="77777777" w:rsidTr="34BF6E9C">
        <w:tc>
          <w:tcPr>
            <w:tcW w:w="1150" w:type="pct"/>
            <w:tcBorders>
              <w:top w:val="outset" w:sz="6" w:space="0" w:color="414142"/>
              <w:bottom w:val="outset" w:sz="6" w:space="0" w:color="414142"/>
              <w:right w:val="outset" w:sz="6" w:space="0" w:color="414142"/>
            </w:tcBorders>
          </w:tcPr>
          <w:p w14:paraId="3A1E3894" w14:textId="77777777" w:rsidR="009B5140"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52.panta otrā daļa</w:t>
            </w:r>
          </w:p>
        </w:tc>
        <w:tc>
          <w:tcPr>
            <w:tcW w:w="1100" w:type="pct"/>
            <w:tcBorders>
              <w:top w:val="outset" w:sz="6" w:space="0" w:color="414142"/>
              <w:left w:val="outset" w:sz="6" w:space="0" w:color="414142"/>
              <w:bottom w:val="outset" w:sz="6" w:space="0" w:color="414142"/>
              <w:right w:val="outset" w:sz="6" w:space="0" w:color="414142"/>
            </w:tcBorders>
          </w:tcPr>
          <w:p w14:paraId="346D4861" w14:textId="77777777" w:rsidR="009B5140" w:rsidRPr="00FD78B1" w:rsidRDefault="001546D6" w:rsidP="34BF6E9C">
            <w:pPr>
              <w:spacing w:after="0" w:line="240" w:lineRule="auto"/>
              <w:rPr>
                <w:rFonts w:ascii="Times New Roman" w:hAnsi="Times New Roman"/>
                <w:sz w:val="24"/>
                <w:szCs w:val="24"/>
                <w:lang w:eastAsia="lv-LV"/>
              </w:rPr>
            </w:pPr>
            <w:r w:rsidRPr="00FD78B1">
              <w:rPr>
                <w:rFonts w:ascii="Times New Roman" w:hAnsi="Times New Roman"/>
                <w:sz w:val="24"/>
                <w:szCs w:val="24"/>
                <w:lang w:eastAsia="lv-LV"/>
              </w:rPr>
              <w:t>3</w:t>
            </w:r>
            <w:r w:rsidR="34BF6E9C" w:rsidRPr="00FD78B1">
              <w:rPr>
                <w:rFonts w:ascii="Times New Roman" w:hAnsi="Times New Roman"/>
                <w:sz w:val="24"/>
                <w:szCs w:val="24"/>
                <w:lang w:eastAsia="lv-LV"/>
              </w:rPr>
              <w:t>.pants</w:t>
            </w:r>
          </w:p>
        </w:tc>
        <w:tc>
          <w:tcPr>
            <w:tcW w:w="1400" w:type="pct"/>
            <w:tcBorders>
              <w:top w:val="outset" w:sz="6" w:space="0" w:color="414142"/>
              <w:left w:val="outset" w:sz="6" w:space="0" w:color="414142"/>
              <w:bottom w:val="outset" w:sz="6" w:space="0" w:color="414142"/>
              <w:right w:val="outset" w:sz="6" w:space="0" w:color="414142"/>
            </w:tcBorders>
          </w:tcPr>
          <w:p w14:paraId="5F7E7712" w14:textId="77777777" w:rsidR="009B5140" w:rsidRPr="00FD78B1" w:rsidRDefault="34BF6E9C" w:rsidP="34BF6E9C">
            <w:pPr>
              <w:spacing w:after="0" w:line="240" w:lineRule="auto"/>
              <w:rPr>
                <w:rFonts w:ascii="Times New Roman" w:hAnsi="Times New Roman"/>
                <w:sz w:val="24"/>
                <w:szCs w:val="24"/>
                <w:lang w:eastAsia="lv-LV"/>
              </w:rPr>
            </w:pPr>
            <w:r w:rsidRPr="00FD78B1">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11AAD278" w14:textId="77777777" w:rsidR="009B5140" w:rsidRPr="00FD78B1" w:rsidRDefault="34BF6E9C" w:rsidP="34BF6E9C">
            <w:pPr>
              <w:spacing w:after="0" w:line="240" w:lineRule="auto"/>
              <w:rPr>
                <w:rFonts w:ascii="Times New Roman" w:hAnsi="Times New Roman"/>
                <w:sz w:val="24"/>
                <w:szCs w:val="24"/>
                <w:lang w:eastAsia="lv-LV"/>
              </w:rPr>
            </w:pPr>
            <w:r w:rsidRPr="00FD78B1">
              <w:rPr>
                <w:rFonts w:ascii="Times New Roman" w:hAnsi="Times New Roman"/>
                <w:sz w:val="24"/>
                <w:szCs w:val="24"/>
                <w:lang w:eastAsia="lv-LV"/>
              </w:rPr>
              <w:t>Stingrākas prasības nav paredzētas</w:t>
            </w:r>
          </w:p>
        </w:tc>
      </w:tr>
      <w:tr w:rsidR="009B5140" w:rsidRPr="00E67DB1" w14:paraId="30E36794" w14:textId="77777777" w:rsidTr="34BF6E9C">
        <w:tc>
          <w:tcPr>
            <w:tcW w:w="1150" w:type="pct"/>
            <w:tcBorders>
              <w:top w:val="outset" w:sz="6" w:space="0" w:color="414142"/>
              <w:bottom w:val="outset" w:sz="6" w:space="0" w:color="414142"/>
              <w:right w:val="outset" w:sz="6" w:space="0" w:color="414142"/>
            </w:tcBorders>
          </w:tcPr>
          <w:p w14:paraId="3131ECDA" w14:textId="77777777" w:rsidR="009B5140"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 xml:space="preserve">52.panta trešā daļa </w:t>
            </w:r>
          </w:p>
        </w:tc>
        <w:tc>
          <w:tcPr>
            <w:tcW w:w="1100" w:type="pct"/>
            <w:tcBorders>
              <w:top w:val="outset" w:sz="6" w:space="0" w:color="414142"/>
              <w:left w:val="outset" w:sz="6" w:space="0" w:color="414142"/>
              <w:bottom w:val="outset" w:sz="6" w:space="0" w:color="414142"/>
              <w:right w:val="outset" w:sz="6" w:space="0" w:color="414142"/>
            </w:tcBorders>
          </w:tcPr>
          <w:p w14:paraId="63584681" w14:textId="77777777" w:rsidR="009B5140" w:rsidRPr="00FD78B1" w:rsidRDefault="003A7704" w:rsidP="34BF6E9C">
            <w:pPr>
              <w:spacing w:after="0" w:line="240" w:lineRule="auto"/>
              <w:rPr>
                <w:rFonts w:ascii="Times New Roman" w:hAnsi="Times New Roman"/>
                <w:sz w:val="24"/>
                <w:szCs w:val="24"/>
                <w:u w:val="single"/>
                <w:lang w:eastAsia="lv-LV"/>
              </w:rPr>
            </w:pPr>
            <w:r w:rsidRPr="00FD78B1">
              <w:rPr>
                <w:rFonts w:ascii="Times New Roman" w:hAnsi="Times New Roman"/>
                <w:sz w:val="24"/>
                <w:szCs w:val="24"/>
                <w:u w:val="single"/>
                <w:lang w:eastAsia="lv-LV"/>
              </w:rPr>
              <w:t>8</w:t>
            </w:r>
            <w:r w:rsidR="34BF6E9C" w:rsidRPr="00FD78B1">
              <w:rPr>
                <w:rFonts w:ascii="Times New Roman" w:hAnsi="Times New Roman"/>
                <w:sz w:val="24"/>
                <w:szCs w:val="24"/>
                <w:u w:val="single"/>
                <w:lang w:eastAsia="lv-LV"/>
              </w:rPr>
              <w:t xml:space="preserve">. </w:t>
            </w:r>
            <w:r w:rsidR="00941A08" w:rsidRPr="00FD78B1">
              <w:rPr>
                <w:rFonts w:ascii="Times New Roman" w:hAnsi="Times New Roman"/>
                <w:sz w:val="24"/>
                <w:szCs w:val="24"/>
                <w:u w:val="single"/>
                <w:lang w:eastAsia="lv-LV"/>
              </w:rPr>
              <w:t xml:space="preserve">9. </w:t>
            </w:r>
            <w:r w:rsidR="34BF6E9C" w:rsidRPr="00FD78B1">
              <w:rPr>
                <w:rFonts w:ascii="Times New Roman" w:hAnsi="Times New Roman"/>
                <w:sz w:val="24"/>
                <w:szCs w:val="24"/>
                <w:u w:val="single"/>
                <w:lang w:eastAsia="lv-LV"/>
              </w:rPr>
              <w:t xml:space="preserve">un </w:t>
            </w:r>
            <w:r w:rsidR="00941A08" w:rsidRPr="00FD78B1">
              <w:rPr>
                <w:rFonts w:ascii="Times New Roman" w:hAnsi="Times New Roman"/>
                <w:sz w:val="24"/>
                <w:szCs w:val="24"/>
                <w:u w:val="single"/>
                <w:lang w:eastAsia="lv-LV"/>
              </w:rPr>
              <w:t>10</w:t>
            </w:r>
            <w:r w:rsidR="34BF6E9C" w:rsidRPr="00FD78B1">
              <w:rPr>
                <w:rFonts w:ascii="Times New Roman" w:hAnsi="Times New Roman"/>
                <w:sz w:val="24"/>
                <w:szCs w:val="24"/>
                <w:u w:val="single"/>
                <w:lang w:eastAsia="lv-LV"/>
              </w:rPr>
              <w:t>.pants</w:t>
            </w:r>
          </w:p>
        </w:tc>
        <w:tc>
          <w:tcPr>
            <w:tcW w:w="1400" w:type="pct"/>
            <w:tcBorders>
              <w:top w:val="outset" w:sz="6" w:space="0" w:color="414142"/>
              <w:left w:val="outset" w:sz="6" w:space="0" w:color="414142"/>
              <w:bottom w:val="outset" w:sz="6" w:space="0" w:color="414142"/>
              <w:right w:val="outset" w:sz="6" w:space="0" w:color="414142"/>
            </w:tcBorders>
          </w:tcPr>
          <w:p w14:paraId="4C959E80" w14:textId="77777777" w:rsidR="009B5140" w:rsidRPr="00FD78B1" w:rsidRDefault="34BF6E9C" w:rsidP="34BF6E9C">
            <w:pPr>
              <w:spacing w:after="0" w:line="240" w:lineRule="auto"/>
              <w:rPr>
                <w:rFonts w:ascii="Times New Roman" w:hAnsi="Times New Roman"/>
                <w:sz w:val="24"/>
                <w:szCs w:val="24"/>
                <w:lang w:eastAsia="lv-LV"/>
              </w:rPr>
            </w:pPr>
            <w:r w:rsidRPr="00FD78B1">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22EE73F6" w14:textId="77777777" w:rsidR="009B5140" w:rsidRPr="00FD78B1" w:rsidRDefault="34BF6E9C" w:rsidP="34BF6E9C">
            <w:pPr>
              <w:spacing w:after="0" w:line="240" w:lineRule="auto"/>
              <w:rPr>
                <w:rFonts w:ascii="Times New Roman" w:hAnsi="Times New Roman"/>
                <w:sz w:val="24"/>
                <w:szCs w:val="24"/>
                <w:lang w:eastAsia="lv-LV"/>
              </w:rPr>
            </w:pPr>
            <w:r w:rsidRPr="00FD78B1">
              <w:rPr>
                <w:rFonts w:ascii="Times New Roman" w:hAnsi="Times New Roman"/>
                <w:sz w:val="24"/>
                <w:szCs w:val="24"/>
                <w:lang w:eastAsia="lv-LV"/>
              </w:rPr>
              <w:t>Stingrākas prasības nav paredzētas</w:t>
            </w:r>
          </w:p>
        </w:tc>
      </w:tr>
      <w:tr w:rsidR="009B5140" w:rsidRPr="00E67DB1" w14:paraId="0509CA54" w14:textId="77777777" w:rsidTr="34BF6E9C">
        <w:tc>
          <w:tcPr>
            <w:tcW w:w="1150" w:type="pct"/>
            <w:tcBorders>
              <w:top w:val="outset" w:sz="6" w:space="0" w:color="414142"/>
              <w:bottom w:val="outset" w:sz="6" w:space="0" w:color="414142"/>
              <w:right w:val="outset" w:sz="6" w:space="0" w:color="414142"/>
            </w:tcBorders>
          </w:tcPr>
          <w:p w14:paraId="1F096FFC" w14:textId="77777777" w:rsidR="009B5140" w:rsidRPr="00FD78B1" w:rsidRDefault="34BF6E9C" w:rsidP="34BF6E9C">
            <w:pPr>
              <w:spacing w:after="0" w:line="240" w:lineRule="auto"/>
              <w:rPr>
                <w:rFonts w:ascii="Times New Roman" w:hAnsi="Times New Roman"/>
                <w:sz w:val="24"/>
                <w:szCs w:val="24"/>
                <w:u w:val="single"/>
                <w:lang w:eastAsia="lv-LV"/>
              </w:rPr>
            </w:pPr>
            <w:r w:rsidRPr="00FD78B1">
              <w:rPr>
                <w:rFonts w:ascii="Times New Roman" w:hAnsi="Times New Roman"/>
                <w:sz w:val="24"/>
                <w:szCs w:val="24"/>
                <w:u w:val="single"/>
                <w:lang w:eastAsia="lv-LV"/>
              </w:rPr>
              <w:t>52.panta ceturtā daļa</w:t>
            </w:r>
          </w:p>
        </w:tc>
        <w:tc>
          <w:tcPr>
            <w:tcW w:w="1100" w:type="pct"/>
            <w:tcBorders>
              <w:top w:val="outset" w:sz="6" w:space="0" w:color="414142"/>
              <w:left w:val="outset" w:sz="6" w:space="0" w:color="414142"/>
              <w:bottom w:val="outset" w:sz="6" w:space="0" w:color="414142"/>
              <w:right w:val="outset" w:sz="6" w:space="0" w:color="414142"/>
            </w:tcBorders>
          </w:tcPr>
          <w:p w14:paraId="4819DA82" w14:textId="77777777" w:rsidR="009B5140" w:rsidRPr="00FD78B1" w:rsidRDefault="001546D6" w:rsidP="34BF6E9C">
            <w:pPr>
              <w:spacing w:after="0" w:line="240" w:lineRule="auto"/>
              <w:rPr>
                <w:rFonts w:ascii="Times New Roman" w:hAnsi="Times New Roman"/>
                <w:sz w:val="24"/>
                <w:szCs w:val="24"/>
                <w:u w:val="single"/>
                <w:lang w:eastAsia="lv-LV"/>
              </w:rPr>
            </w:pPr>
            <w:r w:rsidRPr="00FD78B1">
              <w:rPr>
                <w:rFonts w:ascii="Times New Roman" w:hAnsi="Times New Roman"/>
                <w:sz w:val="24"/>
                <w:szCs w:val="24"/>
                <w:u w:val="single"/>
                <w:lang w:eastAsia="lv-LV"/>
              </w:rPr>
              <w:t>3.pants</w:t>
            </w:r>
          </w:p>
        </w:tc>
        <w:tc>
          <w:tcPr>
            <w:tcW w:w="1400" w:type="pct"/>
            <w:tcBorders>
              <w:top w:val="outset" w:sz="6" w:space="0" w:color="414142"/>
              <w:left w:val="outset" w:sz="6" w:space="0" w:color="414142"/>
              <w:bottom w:val="outset" w:sz="6" w:space="0" w:color="414142"/>
              <w:right w:val="outset" w:sz="6" w:space="0" w:color="414142"/>
            </w:tcBorders>
          </w:tcPr>
          <w:p w14:paraId="22E07D67" w14:textId="77777777" w:rsidR="009B5140" w:rsidRPr="00FD78B1" w:rsidRDefault="34BF6E9C" w:rsidP="34BF6E9C">
            <w:pPr>
              <w:spacing w:after="0" w:line="240" w:lineRule="auto"/>
              <w:rPr>
                <w:rFonts w:ascii="Times New Roman" w:hAnsi="Times New Roman"/>
                <w:sz w:val="24"/>
                <w:szCs w:val="24"/>
                <w:lang w:eastAsia="lv-LV"/>
              </w:rPr>
            </w:pPr>
            <w:r w:rsidRPr="00FD78B1">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19379989" w14:textId="77777777" w:rsidR="009B5140" w:rsidRPr="00FD78B1" w:rsidRDefault="34BF6E9C" w:rsidP="34BF6E9C">
            <w:pPr>
              <w:spacing w:after="0" w:line="240" w:lineRule="auto"/>
              <w:rPr>
                <w:rFonts w:ascii="Times New Roman" w:hAnsi="Times New Roman"/>
                <w:sz w:val="24"/>
                <w:szCs w:val="24"/>
                <w:lang w:eastAsia="lv-LV"/>
              </w:rPr>
            </w:pPr>
            <w:r w:rsidRPr="00FD78B1">
              <w:rPr>
                <w:rFonts w:ascii="Times New Roman" w:hAnsi="Times New Roman"/>
                <w:sz w:val="24"/>
                <w:szCs w:val="24"/>
                <w:lang w:eastAsia="lv-LV"/>
              </w:rPr>
              <w:t>Stingrākas prasības nav paredzētas</w:t>
            </w:r>
          </w:p>
        </w:tc>
      </w:tr>
      <w:tr w:rsidR="009B5140" w:rsidRPr="00E67DB1" w14:paraId="6EA35DB8" w14:textId="77777777" w:rsidTr="34BF6E9C">
        <w:tc>
          <w:tcPr>
            <w:tcW w:w="1150" w:type="pct"/>
            <w:tcBorders>
              <w:top w:val="outset" w:sz="6" w:space="0" w:color="414142"/>
              <w:bottom w:val="outset" w:sz="6" w:space="0" w:color="414142"/>
              <w:right w:val="outset" w:sz="6" w:space="0" w:color="414142"/>
            </w:tcBorders>
          </w:tcPr>
          <w:p w14:paraId="63A3BCC6" w14:textId="77777777" w:rsidR="009B5140" w:rsidRPr="00FD78B1" w:rsidRDefault="34BF6E9C" w:rsidP="34BF6E9C">
            <w:pPr>
              <w:spacing w:after="0" w:line="240" w:lineRule="auto"/>
              <w:rPr>
                <w:rFonts w:ascii="Times New Roman" w:hAnsi="Times New Roman"/>
                <w:sz w:val="24"/>
                <w:szCs w:val="24"/>
                <w:lang w:eastAsia="lv-LV"/>
              </w:rPr>
            </w:pPr>
            <w:r w:rsidRPr="00FD78B1">
              <w:rPr>
                <w:rFonts w:ascii="Times New Roman" w:hAnsi="Times New Roman"/>
                <w:sz w:val="24"/>
                <w:szCs w:val="24"/>
                <w:lang w:eastAsia="lv-LV"/>
              </w:rPr>
              <w:t>52.panta piektā daļa</w:t>
            </w:r>
          </w:p>
        </w:tc>
        <w:tc>
          <w:tcPr>
            <w:tcW w:w="1100" w:type="pct"/>
            <w:tcBorders>
              <w:top w:val="outset" w:sz="6" w:space="0" w:color="414142"/>
              <w:left w:val="outset" w:sz="6" w:space="0" w:color="414142"/>
              <w:bottom w:val="outset" w:sz="6" w:space="0" w:color="414142"/>
              <w:right w:val="outset" w:sz="6" w:space="0" w:color="414142"/>
            </w:tcBorders>
          </w:tcPr>
          <w:p w14:paraId="1B8DE3FB" w14:textId="77777777" w:rsidR="009B5140" w:rsidRPr="00FD78B1" w:rsidRDefault="001A4F7F" w:rsidP="34BF6E9C">
            <w:pPr>
              <w:spacing w:after="0" w:line="240" w:lineRule="auto"/>
              <w:rPr>
                <w:rFonts w:ascii="Times New Roman" w:hAnsi="Times New Roman"/>
                <w:sz w:val="24"/>
                <w:szCs w:val="24"/>
                <w:lang w:eastAsia="lv-LV"/>
              </w:rPr>
            </w:pPr>
            <w:r w:rsidRPr="00FD78B1">
              <w:rPr>
                <w:rFonts w:ascii="Times New Roman" w:hAnsi="Times New Roman"/>
                <w:sz w:val="24"/>
                <w:szCs w:val="24"/>
                <w:lang w:eastAsia="lv-LV"/>
              </w:rPr>
              <w:t>IV nodaļa</w:t>
            </w:r>
          </w:p>
        </w:tc>
        <w:tc>
          <w:tcPr>
            <w:tcW w:w="1400" w:type="pct"/>
            <w:tcBorders>
              <w:top w:val="outset" w:sz="6" w:space="0" w:color="414142"/>
              <w:left w:val="outset" w:sz="6" w:space="0" w:color="414142"/>
              <w:bottom w:val="outset" w:sz="6" w:space="0" w:color="414142"/>
              <w:right w:val="outset" w:sz="6" w:space="0" w:color="414142"/>
            </w:tcBorders>
          </w:tcPr>
          <w:p w14:paraId="2D6FC4D0" w14:textId="77777777" w:rsidR="009B5140" w:rsidRPr="00FD78B1" w:rsidRDefault="34BF6E9C" w:rsidP="34BF6E9C">
            <w:pPr>
              <w:spacing w:after="0" w:line="240" w:lineRule="auto"/>
              <w:rPr>
                <w:rFonts w:ascii="Times New Roman" w:hAnsi="Times New Roman"/>
                <w:sz w:val="24"/>
                <w:szCs w:val="24"/>
                <w:lang w:eastAsia="lv-LV"/>
              </w:rPr>
            </w:pPr>
            <w:r w:rsidRPr="00FD78B1">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33DE34FB" w14:textId="77777777" w:rsidR="009B5140" w:rsidRPr="00FD78B1" w:rsidRDefault="34BF6E9C" w:rsidP="34BF6E9C">
            <w:pPr>
              <w:spacing w:after="0" w:line="240" w:lineRule="auto"/>
              <w:rPr>
                <w:rFonts w:ascii="Times New Roman" w:hAnsi="Times New Roman"/>
                <w:sz w:val="24"/>
                <w:szCs w:val="24"/>
                <w:lang w:eastAsia="lv-LV"/>
              </w:rPr>
            </w:pPr>
            <w:r w:rsidRPr="00FD78B1">
              <w:rPr>
                <w:rFonts w:ascii="Times New Roman" w:hAnsi="Times New Roman"/>
                <w:sz w:val="24"/>
                <w:szCs w:val="24"/>
                <w:lang w:eastAsia="lv-LV"/>
              </w:rPr>
              <w:t>Stingrākas prasības nav paredzētas</w:t>
            </w:r>
          </w:p>
        </w:tc>
      </w:tr>
      <w:tr w:rsidR="009B5140" w:rsidRPr="00E67DB1" w14:paraId="5A7DAA98" w14:textId="77777777" w:rsidTr="34BF6E9C">
        <w:tc>
          <w:tcPr>
            <w:tcW w:w="1150" w:type="pct"/>
            <w:tcBorders>
              <w:top w:val="outset" w:sz="6" w:space="0" w:color="414142"/>
              <w:bottom w:val="outset" w:sz="6" w:space="0" w:color="414142"/>
              <w:right w:val="outset" w:sz="6" w:space="0" w:color="414142"/>
            </w:tcBorders>
          </w:tcPr>
          <w:p w14:paraId="0C4F4233" w14:textId="77777777" w:rsidR="009B5140" w:rsidRPr="00FD78B1" w:rsidRDefault="34BF6E9C" w:rsidP="34BF6E9C">
            <w:pPr>
              <w:spacing w:after="0" w:line="240" w:lineRule="auto"/>
              <w:rPr>
                <w:rFonts w:ascii="Times New Roman" w:hAnsi="Times New Roman"/>
                <w:sz w:val="24"/>
                <w:szCs w:val="24"/>
                <w:u w:val="single"/>
                <w:lang w:eastAsia="lv-LV"/>
              </w:rPr>
            </w:pPr>
            <w:r w:rsidRPr="00FD78B1">
              <w:rPr>
                <w:rFonts w:ascii="Times New Roman" w:hAnsi="Times New Roman"/>
                <w:sz w:val="24"/>
                <w:szCs w:val="24"/>
                <w:u w:val="single"/>
                <w:lang w:eastAsia="lv-LV"/>
              </w:rPr>
              <w:t>52.panta sestā daļa</w:t>
            </w:r>
          </w:p>
        </w:tc>
        <w:tc>
          <w:tcPr>
            <w:tcW w:w="1100" w:type="pct"/>
            <w:tcBorders>
              <w:top w:val="outset" w:sz="6" w:space="0" w:color="414142"/>
              <w:left w:val="outset" w:sz="6" w:space="0" w:color="414142"/>
              <w:bottom w:val="outset" w:sz="6" w:space="0" w:color="414142"/>
              <w:right w:val="outset" w:sz="6" w:space="0" w:color="414142"/>
            </w:tcBorders>
          </w:tcPr>
          <w:p w14:paraId="57AB56CC" w14:textId="77777777" w:rsidR="009B5140" w:rsidRPr="00FD78B1" w:rsidRDefault="00FF7B6D" w:rsidP="34BF6E9C">
            <w:pPr>
              <w:spacing w:after="0" w:line="240" w:lineRule="auto"/>
              <w:rPr>
                <w:rFonts w:ascii="Times New Roman" w:hAnsi="Times New Roman"/>
                <w:sz w:val="24"/>
                <w:szCs w:val="24"/>
                <w:u w:val="single"/>
                <w:lang w:eastAsia="lv-LV"/>
              </w:rPr>
            </w:pPr>
            <w:r w:rsidRPr="00FD78B1">
              <w:rPr>
                <w:rFonts w:ascii="Times New Roman" w:hAnsi="Times New Roman"/>
                <w:sz w:val="24"/>
                <w:szCs w:val="24"/>
                <w:u w:val="single"/>
                <w:lang w:eastAsia="lv-LV"/>
              </w:rPr>
              <w:t>Likums par finanšu un budžeta vadību</w:t>
            </w:r>
          </w:p>
        </w:tc>
        <w:tc>
          <w:tcPr>
            <w:tcW w:w="1400" w:type="pct"/>
            <w:tcBorders>
              <w:top w:val="outset" w:sz="6" w:space="0" w:color="414142"/>
              <w:left w:val="outset" w:sz="6" w:space="0" w:color="414142"/>
              <w:bottom w:val="outset" w:sz="6" w:space="0" w:color="414142"/>
              <w:right w:val="outset" w:sz="6" w:space="0" w:color="414142"/>
            </w:tcBorders>
          </w:tcPr>
          <w:p w14:paraId="632DB9C2" w14:textId="77777777" w:rsidR="009B5140" w:rsidRPr="00FD78B1" w:rsidRDefault="34BF6E9C" w:rsidP="34BF6E9C">
            <w:pPr>
              <w:spacing w:after="0" w:line="240" w:lineRule="auto"/>
              <w:rPr>
                <w:rFonts w:ascii="Times New Roman" w:hAnsi="Times New Roman"/>
                <w:sz w:val="24"/>
                <w:szCs w:val="24"/>
                <w:u w:val="single"/>
                <w:lang w:eastAsia="lv-LV"/>
              </w:rPr>
            </w:pPr>
            <w:r w:rsidRPr="00FD78B1">
              <w:rPr>
                <w:rFonts w:ascii="Times New Roman" w:hAnsi="Times New Roman"/>
                <w:sz w:val="24"/>
                <w:szCs w:val="24"/>
                <w:u w:val="single"/>
                <w:lang w:eastAsia="lv-LV"/>
              </w:rPr>
              <w:t>Pārņemts pilnībā</w:t>
            </w:r>
          </w:p>
        </w:tc>
        <w:tc>
          <w:tcPr>
            <w:tcW w:w="1350" w:type="pct"/>
            <w:tcBorders>
              <w:top w:val="outset" w:sz="6" w:space="0" w:color="414142"/>
              <w:left w:val="outset" w:sz="6" w:space="0" w:color="414142"/>
              <w:bottom w:val="outset" w:sz="6" w:space="0" w:color="414142"/>
            </w:tcBorders>
          </w:tcPr>
          <w:p w14:paraId="6C3C25A9" w14:textId="77777777" w:rsidR="009B5140" w:rsidRPr="00FD78B1" w:rsidRDefault="34BF6E9C" w:rsidP="34BF6E9C">
            <w:pPr>
              <w:spacing w:after="0" w:line="240" w:lineRule="auto"/>
              <w:rPr>
                <w:rFonts w:ascii="Times New Roman" w:hAnsi="Times New Roman"/>
                <w:sz w:val="24"/>
                <w:szCs w:val="24"/>
                <w:u w:val="single"/>
                <w:lang w:eastAsia="lv-LV"/>
              </w:rPr>
            </w:pPr>
            <w:r w:rsidRPr="00FD78B1">
              <w:rPr>
                <w:rFonts w:ascii="Times New Roman" w:hAnsi="Times New Roman"/>
                <w:sz w:val="24"/>
                <w:szCs w:val="24"/>
                <w:u w:val="single"/>
                <w:lang w:eastAsia="lv-LV"/>
              </w:rPr>
              <w:t>Stingrākas prasības nav paredzētas</w:t>
            </w:r>
          </w:p>
        </w:tc>
      </w:tr>
      <w:tr w:rsidR="009B5140" w:rsidRPr="00E67DB1" w14:paraId="568F81FC" w14:textId="77777777" w:rsidTr="34BF6E9C">
        <w:tc>
          <w:tcPr>
            <w:tcW w:w="1150" w:type="pct"/>
            <w:tcBorders>
              <w:top w:val="outset" w:sz="6" w:space="0" w:color="414142"/>
              <w:bottom w:val="outset" w:sz="6" w:space="0" w:color="414142"/>
              <w:right w:val="outset" w:sz="6" w:space="0" w:color="414142"/>
            </w:tcBorders>
          </w:tcPr>
          <w:p w14:paraId="22068022" w14:textId="77777777" w:rsidR="009B5140"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53.panta pirmā daļa</w:t>
            </w:r>
          </w:p>
        </w:tc>
        <w:tc>
          <w:tcPr>
            <w:tcW w:w="1100" w:type="pct"/>
            <w:tcBorders>
              <w:top w:val="outset" w:sz="6" w:space="0" w:color="414142"/>
              <w:left w:val="outset" w:sz="6" w:space="0" w:color="414142"/>
              <w:bottom w:val="outset" w:sz="6" w:space="0" w:color="414142"/>
              <w:right w:val="outset" w:sz="6" w:space="0" w:color="414142"/>
            </w:tcBorders>
          </w:tcPr>
          <w:p w14:paraId="6E6E55F1" w14:textId="77777777" w:rsidR="009B5140" w:rsidRPr="00FD78B1" w:rsidRDefault="003A7704" w:rsidP="34BF6E9C">
            <w:pPr>
              <w:spacing w:after="0" w:line="240" w:lineRule="auto"/>
              <w:rPr>
                <w:rFonts w:ascii="Times New Roman" w:hAnsi="Times New Roman"/>
                <w:sz w:val="24"/>
                <w:szCs w:val="24"/>
                <w:u w:val="single"/>
                <w:lang w:eastAsia="lv-LV"/>
              </w:rPr>
            </w:pPr>
            <w:r w:rsidRPr="00FD78B1">
              <w:rPr>
                <w:rFonts w:ascii="Times New Roman" w:hAnsi="Times New Roman"/>
                <w:sz w:val="24"/>
                <w:szCs w:val="24"/>
                <w:u w:val="single"/>
                <w:lang w:eastAsia="lv-LV"/>
              </w:rPr>
              <w:t>7</w:t>
            </w:r>
            <w:r w:rsidR="34BF6E9C" w:rsidRPr="00FD78B1">
              <w:rPr>
                <w:rFonts w:ascii="Times New Roman" w:hAnsi="Times New Roman"/>
                <w:sz w:val="24"/>
                <w:szCs w:val="24"/>
                <w:u w:val="single"/>
                <w:lang w:eastAsia="lv-LV"/>
              </w:rPr>
              <w:t>.pants</w:t>
            </w:r>
          </w:p>
        </w:tc>
        <w:tc>
          <w:tcPr>
            <w:tcW w:w="1400" w:type="pct"/>
            <w:tcBorders>
              <w:top w:val="outset" w:sz="6" w:space="0" w:color="414142"/>
              <w:left w:val="outset" w:sz="6" w:space="0" w:color="414142"/>
              <w:bottom w:val="outset" w:sz="6" w:space="0" w:color="414142"/>
              <w:right w:val="outset" w:sz="6" w:space="0" w:color="414142"/>
            </w:tcBorders>
          </w:tcPr>
          <w:p w14:paraId="19E3E43B" w14:textId="77777777" w:rsidR="009B5140" w:rsidRPr="00FD78B1" w:rsidRDefault="34BF6E9C" w:rsidP="34BF6E9C">
            <w:pPr>
              <w:spacing w:after="0" w:line="240" w:lineRule="auto"/>
              <w:rPr>
                <w:rFonts w:ascii="Times New Roman" w:hAnsi="Times New Roman"/>
                <w:sz w:val="24"/>
                <w:szCs w:val="24"/>
                <w:lang w:eastAsia="lv-LV"/>
              </w:rPr>
            </w:pPr>
            <w:r w:rsidRPr="00FD78B1">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56B771A4" w14:textId="77777777" w:rsidR="009B5140" w:rsidRPr="00FD78B1" w:rsidRDefault="34BF6E9C" w:rsidP="34BF6E9C">
            <w:pPr>
              <w:spacing w:after="0" w:line="240" w:lineRule="auto"/>
              <w:rPr>
                <w:rFonts w:ascii="Times New Roman" w:hAnsi="Times New Roman"/>
                <w:sz w:val="24"/>
                <w:szCs w:val="24"/>
                <w:lang w:eastAsia="lv-LV"/>
              </w:rPr>
            </w:pPr>
            <w:r w:rsidRPr="00FD78B1">
              <w:rPr>
                <w:rFonts w:ascii="Times New Roman" w:hAnsi="Times New Roman"/>
                <w:sz w:val="24"/>
                <w:szCs w:val="24"/>
                <w:lang w:eastAsia="lv-LV"/>
              </w:rPr>
              <w:t>Stingrākas prasības nav paredzētas</w:t>
            </w:r>
          </w:p>
        </w:tc>
      </w:tr>
      <w:tr w:rsidR="009B5140" w:rsidRPr="00E67DB1" w14:paraId="4E29439D" w14:textId="77777777" w:rsidTr="34BF6E9C">
        <w:tc>
          <w:tcPr>
            <w:tcW w:w="1150" w:type="pct"/>
            <w:tcBorders>
              <w:top w:val="outset" w:sz="6" w:space="0" w:color="414142"/>
              <w:bottom w:val="outset" w:sz="6" w:space="0" w:color="414142"/>
              <w:right w:val="outset" w:sz="6" w:space="0" w:color="414142"/>
            </w:tcBorders>
          </w:tcPr>
          <w:p w14:paraId="5A7A7F7B" w14:textId="77777777" w:rsidR="009B5140"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54.panta pirmās daļas a) punkts</w:t>
            </w:r>
          </w:p>
        </w:tc>
        <w:tc>
          <w:tcPr>
            <w:tcW w:w="1100" w:type="pct"/>
            <w:tcBorders>
              <w:top w:val="outset" w:sz="6" w:space="0" w:color="414142"/>
              <w:left w:val="outset" w:sz="6" w:space="0" w:color="414142"/>
              <w:bottom w:val="outset" w:sz="6" w:space="0" w:color="414142"/>
              <w:right w:val="outset" w:sz="6" w:space="0" w:color="414142"/>
            </w:tcBorders>
          </w:tcPr>
          <w:p w14:paraId="287970D8" w14:textId="77777777" w:rsidR="009B5140" w:rsidRPr="00FD78B1" w:rsidRDefault="34BF6E9C" w:rsidP="34BF6E9C">
            <w:pPr>
              <w:spacing w:after="0" w:line="240" w:lineRule="auto"/>
              <w:rPr>
                <w:rFonts w:ascii="Times New Roman" w:hAnsi="Times New Roman"/>
                <w:sz w:val="24"/>
                <w:szCs w:val="24"/>
                <w:u w:val="single"/>
                <w:lang w:eastAsia="lv-LV"/>
              </w:rPr>
            </w:pPr>
            <w:r w:rsidRPr="00FD78B1">
              <w:rPr>
                <w:rFonts w:ascii="Times New Roman" w:hAnsi="Times New Roman"/>
                <w:sz w:val="24"/>
                <w:szCs w:val="24"/>
                <w:u w:val="single"/>
                <w:lang w:eastAsia="lv-LV"/>
              </w:rPr>
              <w:t>3.pants</w:t>
            </w:r>
          </w:p>
        </w:tc>
        <w:tc>
          <w:tcPr>
            <w:tcW w:w="1400" w:type="pct"/>
            <w:tcBorders>
              <w:top w:val="outset" w:sz="6" w:space="0" w:color="414142"/>
              <w:left w:val="outset" w:sz="6" w:space="0" w:color="414142"/>
              <w:bottom w:val="outset" w:sz="6" w:space="0" w:color="414142"/>
              <w:right w:val="outset" w:sz="6" w:space="0" w:color="414142"/>
            </w:tcBorders>
          </w:tcPr>
          <w:p w14:paraId="55EADC2B" w14:textId="77777777" w:rsidR="009B5140" w:rsidRPr="00FD78B1" w:rsidRDefault="34BF6E9C" w:rsidP="34BF6E9C">
            <w:pPr>
              <w:spacing w:after="0" w:line="240" w:lineRule="auto"/>
              <w:rPr>
                <w:rFonts w:ascii="Times New Roman" w:hAnsi="Times New Roman"/>
                <w:sz w:val="24"/>
                <w:szCs w:val="24"/>
                <w:lang w:eastAsia="lv-LV"/>
              </w:rPr>
            </w:pPr>
            <w:r w:rsidRPr="00FD78B1">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2E0D4553" w14:textId="77777777" w:rsidR="009B5140" w:rsidRPr="00FD78B1" w:rsidRDefault="34BF6E9C" w:rsidP="34BF6E9C">
            <w:pPr>
              <w:spacing w:after="0" w:line="240" w:lineRule="auto"/>
              <w:rPr>
                <w:rFonts w:ascii="Times New Roman" w:hAnsi="Times New Roman"/>
                <w:sz w:val="24"/>
                <w:szCs w:val="24"/>
                <w:lang w:eastAsia="lv-LV"/>
              </w:rPr>
            </w:pPr>
            <w:r w:rsidRPr="00FD78B1">
              <w:rPr>
                <w:rFonts w:ascii="Times New Roman" w:hAnsi="Times New Roman"/>
                <w:sz w:val="24"/>
                <w:szCs w:val="24"/>
                <w:lang w:eastAsia="lv-LV"/>
              </w:rPr>
              <w:t>Stingrākas prasības nav paredzētas</w:t>
            </w:r>
          </w:p>
        </w:tc>
      </w:tr>
      <w:tr w:rsidR="009B5140" w:rsidRPr="00E67DB1" w14:paraId="327A2F58" w14:textId="77777777" w:rsidTr="34BF6E9C">
        <w:tc>
          <w:tcPr>
            <w:tcW w:w="1150" w:type="pct"/>
            <w:tcBorders>
              <w:top w:val="outset" w:sz="6" w:space="0" w:color="414142"/>
              <w:bottom w:val="outset" w:sz="6" w:space="0" w:color="414142"/>
              <w:right w:val="outset" w:sz="6" w:space="0" w:color="414142"/>
            </w:tcBorders>
          </w:tcPr>
          <w:p w14:paraId="2013BC4C" w14:textId="77777777" w:rsidR="009B5140"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54.panta pirmās daļas b) punkts</w:t>
            </w:r>
          </w:p>
        </w:tc>
        <w:tc>
          <w:tcPr>
            <w:tcW w:w="1100" w:type="pct"/>
            <w:tcBorders>
              <w:top w:val="outset" w:sz="6" w:space="0" w:color="414142"/>
              <w:left w:val="outset" w:sz="6" w:space="0" w:color="414142"/>
              <w:bottom w:val="outset" w:sz="6" w:space="0" w:color="414142"/>
              <w:right w:val="outset" w:sz="6" w:space="0" w:color="414142"/>
            </w:tcBorders>
          </w:tcPr>
          <w:p w14:paraId="302B766B" w14:textId="77777777" w:rsidR="009B5140" w:rsidRPr="00FD78B1" w:rsidRDefault="00941A08" w:rsidP="34BF6E9C">
            <w:pPr>
              <w:spacing w:after="0" w:line="240" w:lineRule="auto"/>
              <w:rPr>
                <w:rFonts w:ascii="Times New Roman" w:hAnsi="Times New Roman"/>
                <w:sz w:val="24"/>
                <w:szCs w:val="24"/>
                <w:u w:val="single"/>
                <w:lang w:eastAsia="lv-LV"/>
              </w:rPr>
            </w:pPr>
            <w:r w:rsidRPr="00FD78B1">
              <w:rPr>
                <w:rFonts w:ascii="Times New Roman" w:hAnsi="Times New Roman"/>
                <w:sz w:val="24"/>
                <w:szCs w:val="24"/>
                <w:u w:val="single"/>
                <w:lang w:eastAsia="lv-LV"/>
              </w:rPr>
              <w:t>8</w:t>
            </w:r>
            <w:r w:rsidR="34BF6E9C" w:rsidRPr="00FD78B1">
              <w:rPr>
                <w:rFonts w:ascii="Times New Roman" w:hAnsi="Times New Roman"/>
                <w:sz w:val="24"/>
                <w:szCs w:val="24"/>
                <w:u w:val="single"/>
                <w:lang w:eastAsia="lv-LV"/>
              </w:rPr>
              <w:t>.pants</w:t>
            </w:r>
          </w:p>
        </w:tc>
        <w:tc>
          <w:tcPr>
            <w:tcW w:w="1400" w:type="pct"/>
            <w:tcBorders>
              <w:top w:val="outset" w:sz="6" w:space="0" w:color="414142"/>
              <w:left w:val="outset" w:sz="6" w:space="0" w:color="414142"/>
              <w:bottom w:val="outset" w:sz="6" w:space="0" w:color="414142"/>
              <w:right w:val="outset" w:sz="6" w:space="0" w:color="414142"/>
            </w:tcBorders>
          </w:tcPr>
          <w:p w14:paraId="0E6AB34D" w14:textId="77777777" w:rsidR="009B5140" w:rsidRPr="00FD78B1" w:rsidRDefault="34BF6E9C" w:rsidP="34BF6E9C">
            <w:pPr>
              <w:spacing w:after="0" w:line="240" w:lineRule="auto"/>
              <w:rPr>
                <w:rFonts w:ascii="Times New Roman" w:hAnsi="Times New Roman"/>
                <w:sz w:val="24"/>
                <w:szCs w:val="24"/>
                <w:lang w:eastAsia="lv-LV"/>
              </w:rPr>
            </w:pPr>
            <w:r w:rsidRPr="00FD78B1">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2E6D4EF1" w14:textId="77777777" w:rsidR="009B5140" w:rsidRPr="00FD78B1" w:rsidRDefault="34BF6E9C" w:rsidP="34BF6E9C">
            <w:pPr>
              <w:spacing w:after="0" w:line="240" w:lineRule="auto"/>
              <w:rPr>
                <w:rFonts w:ascii="Times New Roman" w:hAnsi="Times New Roman"/>
                <w:sz w:val="24"/>
                <w:szCs w:val="24"/>
                <w:lang w:eastAsia="lv-LV"/>
              </w:rPr>
            </w:pPr>
            <w:r w:rsidRPr="00FD78B1">
              <w:rPr>
                <w:rFonts w:ascii="Times New Roman" w:hAnsi="Times New Roman"/>
                <w:sz w:val="24"/>
                <w:szCs w:val="24"/>
                <w:lang w:eastAsia="lv-LV"/>
              </w:rPr>
              <w:t>Stingrākas prasības nav paredzētas</w:t>
            </w:r>
          </w:p>
        </w:tc>
      </w:tr>
      <w:tr w:rsidR="009B5140" w:rsidRPr="00E67DB1" w14:paraId="7F343D19" w14:textId="77777777" w:rsidTr="34BF6E9C">
        <w:tc>
          <w:tcPr>
            <w:tcW w:w="1150" w:type="pct"/>
            <w:tcBorders>
              <w:top w:val="outset" w:sz="6" w:space="0" w:color="414142"/>
              <w:bottom w:val="outset" w:sz="6" w:space="0" w:color="414142"/>
              <w:right w:val="outset" w:sz="6" w:space="0" w:color="414142"/>
            </w:tcBorders>
          </w:tcPr>
          <w:p w14:paraId="14771ADD" w14:textId="77777777" w:rsidR="009B5140"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54.panta pirmās daļas c) punkts</w:t>
            </w:r>
          </w:p>
        </w:tc>
        <w:tc>
          <w:tcPr>
            <w:tcW w:w="1100" w:type="pct"/>
            <w:tcBorders>
              <w:top w:val="outset" w:sz="6" w:space="0" w:color="414142"/>
              <w:left w:val="outset" w:sz="6" w:space="0" w:color="414142"/>
              <w:bottom w:val="outset" w:sz="6" w:space="0" w:color="414142"/>
              <w:right w:val="outset" w:sz="6" w:space="0" w:color="414142"/>
            </w:tcBorders>
          </w:tcPr>
          <w:p w14:paraId="384E463C" w14:textId="77777777" w:rsidR="009B5140" w:rsidRPr="00FD78B1" w:rsidRDefault="003A7704" w:rsidP="34BF6E9C">
            <w:pPr>
              <w:spacing w:after="0" w:line="240" w:lineRule="auto"/>
              <w:rPr>
                <w:rFonts w:ascii="Times New Roman" w:hAnsi="Times New Roman"/>
                <w:sz w:val="24"/>
                <w:szCs w:val="24"/>
                <w:u w:val="single"/>
                <w:lang w:eastAsia="lv-LV"/>
              </w:rPr>
            </w:pPr>
            <w:r w:rsidRPr="00FD78B1">
              <w:rPr>
                <w:rFonts w:ascii="Times New Roman" w:hAnsi="Times New Roman"/>
                <w:sz w:val="24"/>
                <w:szCs w:val="24"/>
                <w:u w:val="single"/>
                <w:lang w:eastAsia="lv-LV"/>
              </w:rPr>
              <w:t>7</w:t>
            </w:r>
            <w:r w:rsidR="34BF6E9C" w:rsidRPr="00FD78B1">
              <w:rPr>
                <w:rFonts w:ascii="Times New Roman" w:hAnsi="Times New Roman"/>
                <w:sz w:val="24"/>
                <w:szCs w:val="24"/>
                <w:u w:val="single"/>
                <w:lang w:eastAsia="lv-LV"/>
              </w:rPr>
              <w:t>.pants</w:t>
            </w:r>
          </w:p>
        </w:tc>
        <w:tc>
          <w:tcPr>
            <w:tcW w:w="1400" w:type="pct"/>
            <w:tcBorders>
              <w:top w:val="outset" w:sz="6" w:space="0" w:color="414142"/>
              <w:left w:val="outset" w:sz="6" w:space="0" w:color="414142"/>
              <w:bottom w:val="outset" w:sz="6" w:space="0" w:color="414142"/>
              <w:right w:val="outset" w:sz="6" w:space="0" w:color="414142"/>
            </w:tcBorders>
          </w:tcPr>
          <w:p w14:paraId="2DE93D3F" w14:textId="77777777" w:rsidR="009B5140"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67DF5E5E" w14:textId="77777777" w:rsidR="009B5140"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Stingrākas prasības nav paredzētas</w:t>
            </w:r>
          </w:p>
        </w:tc>
      </w:tr>
      <w:tr w:rsidR="009B5140" w:rsidRPr="00E67DB1" w14:paraId="30348964" w14:textId="77777777" w:rsidTr="34BF6E9C">
        <w:tc>
          <w:tcPr>
            <w:tcW w:w="1150" w:type="pct"/>
            <w:tcBorders>
              <w:top w:val="outset" w:sz="6" w:space="0" w:color="414142"/>
              <w:bottom w:val="outset" w:sz="6" w:space="0" w:color="414142"/>
              <w:right w:val="outset" w:sz="6" w:space="0" w:color="414142"/>
            </w:tcBorders>
          </w:tcPr>
          <w:p w14:paraId="1218D914" w14:textId="77777777" w:rsidR="009B5140"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54.panta pirmās daļas d) punkts</w:t>
            </w:r>
          </w:p>
        </w:tc>
        <w:tc>
          <w:tcPr>
            <w:tcW w:w="1100" w:type="pct"/>
            <w:tcBorders>
              <w:top w:val="outset" w:sz="6" w:space="0" w:color="414142"/>
              <w:left w:val="outset" w:sz="6" w:space="0" w:color="414142"/>
              <w:bottom w:val="outset" w:sz="6" w:space="0" w:color="414142"/>
              <w:right w:val="outset" w:sz="6" w:space="0" w:color="414142"/>
            </w:tcBorders>
          </w:tcPr>
          <w:p w14:paraId="5E4C8471" w14:textId="77777777" w:rsidR="009B5140" w:rsidRPr="00FD78B1" w:rsidRDefault="003A7704" w:rsidP="34BF6E9C">
            <w:pPr>
              <w:spacing w:after="0" w:line="240" w:lineRule="auto"/>
              <w:rPr>
                <w:rFonts w:ascii="Times New Roman" w:hAnsi="Times New Roman"/>
                <w:sz w:val="24"/>
                <w:szCs w:val="24"/>
                <w:u w:val="single"/>
                <w:lang w:eastAsia="lv-LV"/>
              </w:rPr>
            </w:pPr>
            <w:r w:rsidRPr="00FD78B1">
              <w:rPr>
                <w:rFonts w:ascii="Times New Roman" w:hAnsi="Times New Roman"/>
                <w:sz w:val="24"/>
                <w:szCs w:val="24"/>
                <w:u w:val="single"/>
                <w:lang w:eastAsia="lv-LV"/>
              </w:rPr>
              <w:t>7</w:t>
            </w:r>
            <w:r w:rsidR="34BF6E9C" w:rsidRPr="00FD78B1">
              <w:rPr>
                <w:rFonts w:ascii="Times New Roman" w:hAnsi="Times New Roman"/>
                <w:sz w:val="24"/>
                <w:szCs w:val="24"/>
                <w:u w:val="single"/>
                <w:lang w:eastAsia="lv-LV"/>
              </w:rPr>
              <w:t>.pants, Pārejas noteikumu 3.punkts</w:t>
            </w:r>
          </w:p>
        </w:tc>
        <w:tc>
          <w:tcPr>
            <w:tcW w:w="1400" w:type="pct"/>
            <w:tcBorders>
              <w:top w:val="outset" w:sz="6" w:space="0" w:color="414142"/>
              <w:left w:val="outset" w:sz="6" w:space="0" w:color="414142"/>
              <w:bottom w:val="outset" w:sz="6" w:space="0" w:color="414142"/>
              <w:right w:val="outset" w:sz="6" w:space="0" w:color="414142"/>
            </w:tcBorders>
          </w:tcPr>
          <w:p w14:paraId="3881DB63" w14:textId="77777777" w:rsidR="009B5140"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68CA33DD" w14:textId="77777777" w:rsidR="009B5140"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Stingrākas prasības nav paredzētas</w:t>
            </w:r>
          </w:p>
        </w:tc>
      </w:tr>
      <w:tr w:rsidR="009B5140" w:rsidRPr="00E67DB1" w14:paraId="51CDD3AF" w14:textId="77777777" w:rsidTr="34BF6E9C">
        <w:tc>
          <w:tcPr>
            <w:tcW w:w="1150" w:type="pct"/>
            <w:tcBorders>
              <w:top w:val="outset" w:sz="6" w:space="0" w:color="414142"/>
              <w:bottom w:val="outset" w:sz="6" w:space="0" w:color="414142"/>
              <w:right w:val="outset" w:sz="6" w:space="0" w:color="414142"/>
            </w:tcBorders>
          </w:tcPr>
          <w:p w14:paraId="6A878E94" w14:textId="77777777" w:rsidR="009B5140"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54.panta pirmās daļas e) punkts</w:t>
            </w:r>
          </w:p>
        </w:tc>
        <w:tc>
          <w:tcPr>
            <w:tcW w:w="1100" w:type="pct"/>
            <w:tcBorders>
              <w:top w:val="outset" w:sz="6" w:space="0" w:color="414142"/>
              <w:left w:val="outset" w:sz="6" w:space="0" w:color="414142"/>
              <w:bottom w:val="outset" w:sz="6" w:space="0" w:color="414142"/>
              <w:right w:val="outset" w:sz="6" w:space="0" w:color="414142"/>
            </w:tcBorders>
          </w:tcPr>
          <w:p w14:paraId="6D75A804" w14:textId="77777777" w:rsidR="009B5140" w:rsidRPr="00FD78B1" w:rsidRDefault="003A7704" w:rsidP="34BF6E9C">
            <w:pPr>
              <w:spacing w:after="0" w:line="240" w:lineRule="auto"/>
              <w:rPr>
                <w:rFonts w:ascii="Times New Roman" w:hAnsi="Times New Roman"/>
                <w:sz w:val="24"/>
                <w:szCs w:val="24"/>
                <w:u w:val="single"/>
                <w:lang w:eastAsia="lv-LV"/>
              </w:rPr>
            </w:pPr>
            <w:r w:rsidRPr="00FD78B1">
              <w:rPr>
                <w:rFonts w:ascii="Times New Roman" w:hAnsi="Times New Roman"/>
                <w:sz w:val="24"/>
                <w:szCs w:val="24"/>
                <w:u w:val="single"/>
                <w:lang w:eastAsia="lv-LV"/>
              </w:rPr>
              <w:t>7</w:t>
            </w:r>
            <w:r w:rsidR="34BF6E9C" w:rsidRPr="00FD78B1">
              <w:rPr>
                <w:rFonts w:ascii="Times New Roman" w:hAnsi="Times New Roman"/>
                <w:sz w:val="24"/>
                <w:szCs w:val="24"/>
                <w:u w:val="single"/>
                <w:lang w:eastAsia="lv-LV"/>
              </w:rPr>
              <w:t>.pants</w:t>
            </w:r>
          </w:p>
        </w:tc>
        <w:tc>
          <w:tcPr>
            <w:tcW w:w="1400" w:type="pct"/>
            <w:tcBorders>
              <w:top w:val="outset" w:sz="6" w:space="0" w:color="414142"/>
              <w:left w:val="outset" w:sz="6" w:space="0" w:color="414142"/>
              <w:bottom w:val="outset" w:sz="6" w:space="0" w:color="414142"/>
              <w:right w:val="outset" w:sz="6" w:space="0" w:color="414142"/>
            </w:tcBorders>
          </w:tcPr>
          <w:p w14:paraId="55BBA301" w14:textId="77777777" w:rsidR="009B5140"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1A693974" w14:textId="77777777" w:rsidR="009B5140"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Stingrākas prasības nav paredzētas</w:t>
            </w:r>
          </w:p>
        </w:tc>
      </w:tr>
      <w:tr w:rsidR="009B5140" w:rsidRPr="00E67DB1" w14:paraId="476630F5" w14:textId="77777777" w:rsidTr="34BF6E9C">
        <w:tc>
          <w:tcPr>
            <w:tcW w:w="1150" w:type="pct"/>
            <w:tcBorders>
              <w:top w:val="outset" w:sz="6" w:space="0" w:color="414142"/>
              <w:bottom w:val="outset" w:sz="6" w:space="0" w:color="414142"/>
              <w:right w:val="outset" w:sz="6" w:space="0" w:color="414142"/>
            </w:tcBorders>
          </w:tcPr>
          <w:p w14:paraId="603EB16C" w14:textId="77777777" w:rsidR="009B5140"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54.panta pirmās daļas f) punkts</w:t>
            </w:r>
          </w:p>
        </w:tc>
        <w:tc>
          <w:tcPr>
            <w:tcW w:w="1100" w:type="pct"/>
            <w:tcBorders>
              <w:top w:val="outset" w:sz="6" w:space="0" w:color="414142"/>
              <w:left w:val="outset" w:sz="6" w:space="0" w:color="414142"/>
              <w:bottom w:val="outset" w:sz="6" w:space="0" w:color="414142"/>
              <w:right w:val="outset" w:sz="6" w:space="0" w:color="414142"/>
            </w:tcBorders>
          </w:tcPr>
          <w:p w14:paraId="602955B2" w14:textId="77777777" w:rsidR="009B5140" w:rsidRPr="00FD78B1" w:rsidRDefault="00DB5ACD" w:rsidP="34BF6E9C">
            <w:pPr>
              <w:spacing w:after="0" w:line="240" w:lineRule="auto"/>
              <w:rPr>
                <w:rFonts w:ascii="Times New Roman" w:hAnsi="Times New Roman"/>
                <w:sz w:val="24"/>
                <w:szCs w:val="24"/>
                <w:u w:val="single"/>
                <w:lang w:eastAsia="lv-LV"/>
              </w:rPr>
            </w:pPr>
            <w:r w:rsidRPr="00FD78B1">
              <w:rPr>
                <w:rFonts w:ascii="Times New Roman" w:hAnsi="Times New Roman"/>
                <w:sz w:val="24"/>
                <w:szCs w:val="24"/>
                <w:u w:val="single"/>
                <w:lang w:eastAsia="lv-LV"/>
              </w:rPr>
              <w:t>8., 9., 10. 11.</w:t>
            </w:r>
            <w:r w:rsidR="007D4978" w:rsidRPr="00FD78B1">
              <w:rPr>
                <w:rFonts w:ascii="Times New Roman" w:hAnsi="Times New Roman"/>
                <w:sz w:val="24"/>
                <w:szCs w:val="24"/>
                <w:u w:val="single"/>
                <w:lang w:eastAsia="lv-LV"/>
              </w:rPr>
              <w:t xml:space="preserve"> un </w:t>
            </w:r>
            <w:r w:rsidRPr="00FD78B1">
              <w:rPr>
                <w:rFonts w:ascii="Times New Roman" w:hAnsi="Times New Roman"/>
                <w:sz w:val="24"/>
                <w:szCs w:val="24"/>
                <w:u w:val="single"/>
                <w:lang w:eastAsia="lv-LV"/>
              </w:rPr>
              <w:t>12.</w:t>
            </w:r>
            <w:r w:rsidR="34BF6E9C" w:rsidRPr="00FD78B1">
              <w:rPr>
                <w:rFonts w:ascii="Times New Roman" w:hAnsi="Times New Roman"/>
                <w:sz w:val="24"/>
                <w:szCs w:val="24"/>
                <w:u w:val="single"/>
                <w:lang w:eastAsia="lv-LV"/>
              </w:rPr>
              <w:t>pants</w:t>
            </w:r>
            <w:r w:rsidR="00941A08" w:rsidRPr="00FD78B1">
              <w:rPr>
                <w:rFonts w:ascii="Times New Roman" w:hAnsi="Times New Roman"/>
                <w:sz w:val="24"/>
                <w:szCs w:val="24"/>
                <w:u w:val="single"/>
                <w:lang w:eastAsia="lv-LV"/>
              </w:rPr>
              <w:t>, IV nodaļa</w:t>
            </w:r>
          </w:p>
        </w:tc>
        <w:tc>
          <w:tcPr>
            <w:tcW w:w="1400" w:type="pct"/>
            <w:tcBorders>
              <w:top w:val="outset" w:sz="6" w:space="0" w:color="414142"/>
              <w:left w:val="outset" w:sz="6" w:space="0" w:color="414142"/>
              <w:bottom w:val="outset" w:sz="6" w:space="0" w:color="414142"/>
              <w:right w:val="outset" w:sz="6" w:space="0" w:color="414142"/>
            </w:tcBorders>
          </w:tcPr>
          <w:p w14:paraId="2CC98939" w14:textId="77777777" w:rsidR="009B5140"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4AA21757" w14:textId="77777777" w:rsidR="009B5140"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Stingrākas prasības nav paredzētas</w:t>
            </w:r>
          </w:p>
        </w:tc>
      </w:tr>
      <w:tr w:rsidR="009B5140" w:rsidRPr="00E67DB1" w14:paraId="08747163" w14:textId="77777777" w:rsidTr="34BF6E9C">
        <w:tc>
          <w:tcPr>
            <w:tcW w:w="1150" w:type="pct"/>
            <w:tcBorders>
              <w:top w:val="outset" w:sz="6" w:space="0" w:color="414142"/>
              <w:bottom w:val="outset" w:sz="6" w:space="0" w:color="414142"/>
              <w:right w:val="outset" w:sz="6" w:space="0" w:color="414142"/>
            </w:tcBorders>
          </w:tcPr>
          <w:p w14:paraId="3671045E" w14:textId="77777777" w:rsidR="009B5140"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 xml:space="preserve">58.panta piektā daļa </w:t>
            </w:r>
          </w:p>
        </w:tc>
        <w:tc>
          <w:tcPr>
            <w:tcW w:w="1100" w:type="pct"/>
            <w:tcBorders>
              <w:top w:val="outset" w:sz="6" w:space="0" w:color="414142"/>
              <w:left w:val="outset" w:sz="6" w:space="0" w:color="414142"/>
              <w:bottom w:val="outset" w:sz="6" w:space="0" w:color="414142"/>
              <w:right w:val="outset" w:sz="6" w:space="0" w:color="414142"/>
            </w:tcBorders>
          </w:tcPr>
          <w:p w14:paraId="28C14A10" w14:textId="77777777" w:rsidR="009B5140" w:rsidRPr="00FD78B1" w:rsidRDefault="00E013C0" w:rsidP="34BF6E9C">
            <w:pPr>
              <w:spacing w:after="0" w:line="240" w:lineRule="auto"/>
              <w:rPr>
                <w:rFonts w:ascii="Times New Roman" w:hAnsi="Times New Roman"/>
                <w:sz w:val="24"/>
                <w:szCs w:val="24"/>
                <w:u w:val="single"/>
                <w:lang w:eastAsia="lv-LV"/>
              </w:rPr>
            </w:pPr>
            <w:r w:rsidRPr="00FD78B1">
              <w:rPr>
                <w:rFonts w:ascii="Times New Roman" w:hAnsi="Times New Roman"/>
                <w:sz w:val="24"/>
                <w:szCs w:val="24"/>
                <w:u w:val="single"/>
                <w:lang w:eastAsia="lv-LV"/>
              </w:rPr>
              <w:t>6</w:t>
            </w:r>
            <w:r w:rsidR="00941A08" w:rsidRPr="00FD78B1">
              <w:rPr>
                <w:rFonts w:ascii="Times New Roman" w:hAnsi="Times New Roman"/>
                <w:sz w:val="24"/>
                <w:szCs w:val="24"/>
                <w:u w:val="single"/>
                <w:lang w:eastAsia="lv-LV"/>
              </w:rPr>
              <w:t>.panta 11</w:t>
            </w:r>
            <w:r w:rsidR="34BF6E9C" w:rsidRPr="00FD78B1">
              <w:rPr>
                <w:rFonts w:ascii="Times New Roman" w:hAnsi="Times New Roman"/>
                <w:sz w:val="24"/>
                <w:szCs w:val="24"/>
                <w:u w:val="single"/>
                <w:lang w:eastAsia="lv-LV"/>
              </w:rPr>
              <w:t>.punkts</w:t>
            </w:r>
          </w:p>
        </w:tc>
        <w:tc>
          <w:tcPr>
            <w:tcW w:w="1400" w:type="pct"/>
            <w:tcBorders>
              <w:top w:val="outset" w:sz="6" w:space="0" w:color="414142"/>
              <w:left w:val="outset" w:sz="6" w:space="0" w:color="414142"/>
              <w:bottom w:val="outset" w:sz="6" w:space="0" w:color="414142"/>
              <w:right w:val="outset" w:sz="6" w:space="0" w:color="414142"/>
            </w:tcBorders>
          </w:tcPr>
          <w:p w14:paraId="1A431F55" w14:textId="77777777" w:rsidR="009B5140"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1C15B95A" w14:textId="77777777" w:rsidR="009B5140"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Stingrākas prasības nav paredzētas</w:t>
            </w:r>
          </w:p>
        </w:tc>
      </w:tr>
      <w:tr w:rsidR="009B5140" w:rsidRPr="00E67DB1" w14:paraId="3471686F" w14:textId="77777777" w:rsidTr="34BF6E9C">
        <w:tc>
          <w:tcPr>
            <w:tcW w:w="1150" w:type="pct"/>
            <w:tcBorders>
              <w:top w:val="outset" w:sz="6" w:space="0" w:color="414142"/>
              <w:bottom w:val="outset" w:sz="6" w:space="0" w:color="414142"/>
              <w:right w:val="outset" w:sz="6" w:space="0" w:color="414142"/>
            </w:tcBorders>
          </w:tcPr>
          <w:p w14:paraId="762EA593" w14:textId="77777777" w:rsidR="009B5140"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58.panta sestā daļa</w:t>
            </w:r>
          </w:p>
        </w:tc>
        <w:tc>
          <w:tcPr>
            <w:tcW w:w="1100" w:type="pct"/>
            <w:tcBorders>
              <w:top w:val="outset" w:sz="6" w:space="0" w:color="414142"/>
              <w:left w:val="outset" w:sz="6" w:space="0" w:color="414142"/>
              <w:bottom w:val="outset" w:sz="6" w:space="0" w:color="414142"/>
              <w:right w:val="outset" w:sz="6" w:space="0" w:color="414142"/>
            </w:tcBorders>
          </w:tcPr>
          <w:p w14:paraId="7692E499" w14:textId="77777777" w:rsidR="009B5140" w:rsidRPr="00FD78B1" w:rsidRDefault="00941A08" w:rsidP="00941A08">
            <w:pPr>
              <w:spacing w:after="0" w:line="240" w:lineRule="auto"/>
              <w:rPr>
                <w:rFonts w:ascii="Times New Roman" w:hAnsi="Times New Roman"/>
                <w:sz w:val="24"/>
                <w:szCs w:val="24"/>
                <w:u w:val="single"/>
                <w:lang w:eastAsia="lv-LV"/>
              </w:rPr>
            </w:pPr>
            <w:r w:rsidRPr="00FD78B1">
              <w:rPr>
                <w:rFonts w:ascii="Times New Roman" w:hAnsi="Times New Roman"/>
                <w:sz w:val="24"/>
                <w:szCs w:val="24"/>
                <w:u w:val="single"/>
                <w:lang w:eastAsia="lv-LV"/>
              </w:rPr>
              <w:t>5.panta 12.</w:t>
            </w:r>
            <w:r w:rsidR="006E4193" w:rsidRPr="00FD78B1">
              <w:rPr>
                <w:rFonts w:ascii="Times New Roman" w:hAnsi="Times New Roman"/>
                <w:sz w:val="24"/>
                <w:szCs w:val="24"/>
                <w:u w:val="single"/>
                <w:lang w:eastAsia="lv-LV"/>
              </w:rPr>
              <w:t>punkts</w:t>
            </w:r>
          </w:p>
        </w:tc>
        <w:tc>
          <w:tcPr>
            <w:tcW w:w="1400" w:type="pct"/>
            <w:tcBorders>
              <w:top w:val="outset" w:sz="6" w:space="0" w:color="414142"/>
              <w:left w:val="outset" w:sz="6" w:space="0" w:color="414142"/>
              <w:bottom w:val="outset" w:sz="6" w:space="0" w:color="414142"/>
              <w:right w:val="outset" w:sz="6" w:space="0" w:color="414142"/>
            </w:tcBorders>
          </w:tcPr>
          <w:p w14:paraId="7C58A682" w14:textId="77777777" w:rsidR="009B5140"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6FF8BCD7" w14:textId="77777777" w:rsidR="009B5140"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Stingrākas prasības nav paredzētas</w:t>
            </w:r>
          </w:p>
        </w:tc>
      </w:tr>
      <w:tr w:rsidR="009B5140" w:rsidRPr="00E67DB1" w14:paraId="72E3E83E" w14:textId="77777777" w:rsidTr="34BF6E9C">
        <w:tc>
          <w:tcPr>
            <w:tcW w:w="1150" w:type="pct"/>
            <w:tcBorders>
              <w:top w:val="outset" w:sz="6" w:space="0" w:color="414142"/>
              <w:bottom w:val="outset" w:sz="6" w:space="0" w:color="414142"/>
              <w:right w:val="outset" w:sz="6" w:space="0" w:color="414142"/>
            </w:tcBorders>
          </w:tcPr>
          <w:p w14:paraId="7DC04C8D" w14:textId="77777777" w:rsidR="009B5140"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78.panta pirmā daļa</w:t>
            </w:r>
          </w:p>
        </w:tc>
        <w:tc>
          <w:tcPr>
            <w:tcW w:w="1100" w:type="pct"/>
            <w:tcBorders>
              <w:top w:val="outset" w:sz="6" w:space="0" w:color="414142"/>
              <w:left w:val="outset" w:sz="6" w:space="0" w:color="414142"/>
              <w:bottom w:val="outset" w:sz="6" w:space="0" w:color="414142"/>
              <w:right w:val="outset" w:sz="6" w:space="0" w:color="414142"/>
            </w:tcBorders>
          </w:tcPr>
          <w:p w14:paraId="5545C272" w14:textId="77777777" w:rsidR="009B5140" w:rsidRPr="00FD78B1" w:rsidRDefault="34BF6E9C" w:rsidP="34BF6E9C">
            <w:pPr>
              <w:spacing w:after="0" w:line="240" w:lineRule="auto"/>
              <w:rPr>
                <w:rFonts w:ascii="Times New Roman" w:hAnsi="Times New Roman"/>
                <w:sz w:val="24"/>
                <w:szCs w:val="24"/>
                <w:u w:val="single"/>
                <w:lang w:eastAsia="lv-LV"/>
              </w:rPr>
            </w:pPr>
            <w:r w:rsidRPr="00FD78B1">
              <w:rPr>
                <w:rFonts w:ascii="Times New Roman" w:hAnsi="Times New Roman"/>
                <w:sz w:val="24"/>
                <w:szCs w:val="24"/>
                <w:u w:val="single"/>
                <w:lang w:eastAsia="lv-LV"/>
              </w:rPr>
              <w:t>35.</w:t>
            </w:r>
            <w:r w:rsidR="00941A08" w:rsidRPr="00FD78B1">
              <w:rPr>
                <w:rFonts w:ascii="Times New Roman" w:hAnsi="Times New Roman"/>
                <w:sz w:val="24"/>
                <w:szCs w:val="24"/>
                <w:u w:val="single"/>
                <w:lang w:eastAsia="lv-LV"/>
              </w:rPr>
              <w:t xml:space="preserve"> un 36.</w:t>
            </w:r>
            <w:r w:rsidRPr="00FD78B1">
              <w:rPr>
                <w:rFonts w:ascii="Times New Roman" w:hAnsi="Times New Roman"/>
                <w:sz w:val="24"/>
                <w:szCs w:val="24"/>
                <w:u w:val="single"/>
                <w:lang w:eastAsia="lv-LV"/>
              </w:rPr>
              <w:t>pants</w:t>
            </w:r>
          </w:p>
        </w:tc>
        <w:tc>
          <w:tcPr>
            <w:tcW w:w="1400" w:type="pct"/>
            <w:tcBorders>
              <w:top w:val="outset" w:sz="6" w:space="0" w:color="414142"/>
              <w:left w:val="outset" w:sz="6" w:space="0" w:color="414142"/>
              <w:bottom w:val="outset" w:sz="6" w:space="0" w:color="414142"/>
              <w:right w:val="outset" w:sz="6" w:space="0" w:color="414142"/>
            </w:tcBorders>
          </w:tcPr>
          <w:p w14:paraId="704167C0" w14:textId="77777777" w:rsidR="009B5140"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183636E0" w14:textId="77777777" w:rsidR="009B5140"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Stingrākas prasības nav paredzētas</w:t>
            </w:r>
          </w:p>
        </w:tc>
      </w:tr>
      <w:tr w:rsidR="009B5140" w:rsidRPr="00E67DB1" w14:paraId="02748280" w14:textId="77777777" w:rsidTr="34BF6E9C">
        <w:tc>
          <w:tcPr>
            <w:tcW w:w="1150" w:type="pct"/>
            <w:tcBorders>
              <w:top w:val="outset" w:sz="6" w:space="0" w:color="414142"/>
              <w:bottom w:val="outset" w:sz="6" w:space="0" w:color="414142"/>
              <w:right w:val="outset" w:sz="6" w:space="0" w:color="414142"/>
            </w:tcBorders>
          </w:tcPr>
          <w:p w14:paraId="2C518D8F" w14:textId="77777777" w:rsidR="009B5140"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83.panta septītā daļa</w:t>
            </w:r>
          </w:p>
        </w:tc>
        <w:tc>
          <w:tcPr>
            <w:tcW w:w="1100" w:type="pct"/>
            <w:tcBorders>
              <w:top w:val="outset" w:sz="6" w:space="0" w:color="414142"/>
              <w:left w:val="outset" w:sz="6" w:space="0" w:color="414142"/>
              <w:bottom w:val="outset" w:sz="6" w:space="0" w:color="414142"/>
              <w:right w:val="outset" w:sz="6" w:space="0" w:color="414142"/>
            </w:tcBorders>
          </w:tcPr>
          <w:p w14:paraId="4FB06451" w14:textId="77777777" w:rsidR="009B5140" w:rsidRPr="00FD78B1" w:rsidRDefault="00AD1285" w:rsidP="34BF6E9C">
            <w:pPr>
              <w:spacing w:after="0" w:line="240" w:lineRule="auto"/>
              <w:rPr>
                <w:rFonts w:ascii="Times New Roman" w:hAnsi="Times New Roman"/>
                <w:sz w:val="24"/>
                <w:szCs w:val="24"/>
                <w:u w:val="single"/>
                <w:lang w:eastAsia="lv-LV"/>
              </w:rPr>
            </w:pPr>
            <w:r w:rsidRPr="00FD78B1">
              <w:rPr>
                <w:rFonts w:ascii="Times New Roman" w:hAnsi="Times New Roman"/>
                <w:sz w:val="24"/>
                <w:szCs w:val="24"/>
                <w:u w:val="single"/>
                <w:lang w:eastAsia="lv-LV"/>
              </w:rPr>
              <w:t>49. un 50</w:t>
            </w:r>
            <w:r w:rsidR="34BF6E9C" w:rsidRPr="00FD78B1">
              <w:rPr>
                <w:rFonts w:ascii="Times New Roman" w:hAnsi="Times New Roman"/>
                <w:sz w:val="24"/>
                <w:szCs w:val="24"/>
                <w:u w:val="single"/>
                <w:lang w:eastAsia="lv-LV"/>
              </w:rPr>
              <w:t>.pants</w:t>
            </w:r>
          </w:p>
        </w:tc>
        <w:tc>
          <w:tcPr>
            <w:tcW w:w="1400" w:type="pct"/>
            <w:tcBorders>
              <w:top w:val="outset" w:sz="6" w:space="0" w:color="414142"/>
              <w:left w:val="outset" w:sz="6" w:space="0" w:color="414142"/>
              <w:bottom w:val="outset" w:sz="6" w:space="0" w:color="414142"/>
              <w:right w:val="outset" w:sz="6" w:space="0" w:color="414142"/>
            </w:tcBorders>
          </w:tcPr>
          <w:p w14:paraId="3D054833" w14:textId="77777777" w:rsidR="009B5140"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0EAF9F07" w14:textId="77777777" w:rsidR="009B5140"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Stingrākas prasības nav paredzētas</w:t>
            </w:r>
          </w:p>
        </w:tc>
      </w:tr>
      <w:tr w:rsidR="009B5140" w:rsidRPr="00E67DB1" w14:paraId="497C14B9" w14:textId="77777777" w:rsidTr="34BF6E9C">
        <w:tc>
          <w:tcPr>
            <w:tcW w:w="1150" w:type="pct"/>
            <w:tcBorders>
              <w:top w:val="outset" w:sz="6" w:space="0" w:color="414142"/>
              <w:bottom w:val="outset" w:sz="6" w:space="0" w:color="414142"/>
              <w:right w:val="outset" w:sz="6" w:space="0" w:color="414142"/>
            </w:tcBorders>
          </w:tcPr>
          <w:p w14:paraId="4ABF0965" w14:textId="77777777" w:rsidR="009B5140"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85.panta pirmā daļa</w:t>
            </w:r>
          </w:p>
        </w:tc>
        <w:tc>
          <w:tcPr>
            <w:tcW w:w="1100" w:type="pct"/>
            <w:tcBorders>
              <w:top w:val="outset" w:sz="6" w:space="0" w:color="414142"/>
              <w:left w:val="outset" w:sz="6" w:space="0" w:color="414142"/>
              <w:bottom w:val="outset" w:sz="6" w:space="0" w:color="414142"/>
              <w:right w:val="outset" w:sz="6" w:space="0" w:color="414142"/>
            </w:tcBorders>
          </w:tcPr>
          <w:p w14:paraId="1DD83792" w14:textId="77777777" w:rsidR="009B5140" w:rsidRPr="00FD78B1" w:rsidRDefault="34BF6E9C" w:rsidP="34BF6E9C">
            <w:pPr>
              <w:spacing w:after="0" w:line="240" w:lineRule="auto"/>
              <w:rPr>
                <w:rFonts w:ascii="Times New Roman" w:hAnsi="Times New Roman"/>
                <w:sz w:val="24"/>
                <w:szCs w:val="24"/>
                <w:u w:val="single"/>
                <w:lang w:eastAsia="lv-LV"/>
              </w:rPr>
            </w:pPr>
            <w:r w:rsidRPr="00FD78B1">
              <w:rPr>
                <w:rFonts w:ascii="Times New Roman" w:hAnsi="Times New Roman"/>
                <w:sz w:val="24"/>
                <w:szCs w:val="24"/>
                <w:u w:val="single"/>
                <w:lang w:eastAsia="lv-LV"/>
              </w:rPr>
              <w:t>39. un 43.pants</w:t>
            </w:r>
          </w:p>
        </w:tc>
        <w:tc>
          <w:tcPr>
            <w:tcW w:w="1400" w:type="pct"/>
            <w:tcBorders>
              <w:top w:val="outset" w:sz="6" w:space="0" w:color="414142"/>
              <w:left w:val="outset" w:sz="6" w:space="0" w:color="414142"/>
              <w:bottom w:val="outset" w:sz="6" w:space="0" w:color="414142"/>
              <w:right w:val="outset" w:sz="6" w:space="0" w:color="414142"/>
            </w:tcBorders>
          </w:tcPr>
          <w:p w14:paraId="0AD89849" w14:textId="77777777" w:rsidR="009B5140"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3256DD7F" w14:textId="77777777" w:rsidR="009B5140"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Stingrākas prasības nav paredzētas</w:t>
            </w:r>
          </w:p>
        </w:tc>
      </w:tr>
      <w:tr w:rsidR="009B5140" w:rsidRPr="00E67DB1" w14:paraId="4627B73D" w14:textId="77777777" w:rsidTr="34BF6E9C">
        <w:tc>
          <w:tcPr>
            <w:tcW w:w="1150" w:type="pct"/>
            <w:tcBorders>
              <w:top w:val="outset" w:sz="6" w:space="0" w:color="414142"/>
              <w:bottom w:val="outset" w:sz="6" w:space="0" w:color="414142"/>
              <w:right w:val="outset" w:sz="6" w:space="0" w:color="414142"/>
            </w:tcBorders>
          </w:tcPr>
          <w:p w14:paraId="3833D0E7" w14:textId="77777777" w:rsidR="009B5140"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lastRenderedPageBreak/>
              <w:t>85.panta otrā daļa</w:t>
            </w:r>
          </w:p>
        </w:tc>
        <w:tc>
          <w:tcPr>
            <w:tcW w:w="1100" w:type="pct"/>
            <w:tcBorders>
              <w:top w:val="outset" w:sz="6" w:space="0" w:color="414142"/>
              <w:left w:val="outset" w:sz="6" w:space="0" w:color="414142"/>
              <w:bottom w:val="outset" w:sz="6" w:space="0" w:color="414142"/>
              <w:right w:val="outset" w:sz="6" w:space="0" w:color="414142"/>
            </w:tcBorders>
          </w:tcPr>
          <w:p w14:paraId="36E203A3" w14:textId="77777777" w:rsidR="009B5140" w:rsidRPr="00FD78B1" w:rsidRDefault="34BF6E9C" w:rsidP="34BF6E9C">
            <w:pPr>
              <w:spacing w:after="0" w:line="240" w:lineRule="auto"/>
              <w:rPr>
                <w:rFonts w:ascii="Times New Roman" w:hAnsi="Times New Roman"/>
                <w:sz w:val="24"/>
                <w:szCs w:val="24"/>
                <w:u w:val="single"/>
                <w:lang w:eastAsia="lv-LV"/>
              </w:rPr>
            </w:pPr>
            <w:r w:rsidRPr="00FD78B1">
              <w:rPr>
                <w:rFonts w:ascii="Times New Roman" w:hAnsi="Times New Roman"/>
                <w:sz w:val="24"/>
                <w:szCs w:val="24"/>
                <w:u w:val="single"/>
                <w:lang w:eastAsia="lv-LV"/>
              </w:rPr>
              <w:t>39.un 43.pants</w:t>
            </w:r>
          </w:p>
        </w:tc>
        <w:tc>
          <w:tcPr>
            <w:tcW w:w="1400" w:type="pct"/>
            <w:tcBorders>
              <w:top w:val="outset" w:sz="6" w:space="0" w:color="414142"/>
              <w:left w:val="outset" w:sz="6" w:space="0" w:color="414142"/>
              <w:bottom w:val="outset" w:sz="6" w:space="0" w:color="414142"/>
              <w:right w:val="outset" w:sz="6" w:space="0" w:color="414142"/>
            </w:tcBorders>
          </w:tcPr>
          <w:p w14:paraId="17B25644" w14:textId="77777777" w:rsidR="009B5140"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2FA41E36" w14:textId="77777777" w:rsidR="009B5140"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Stingrākas prasības nav paredzētas</w:t>
            </w:r>
          </w:p>
        </w:tc>
      </w:tr>
      <w:tr w:rsidR="009B5140" w:rsidRPr="00E67DB1" w14:paraId="0B806072" w14:textId="77777777" w:rsidTr="34BF6E9C">
        <w:tc>
          <w:tcPr>
            <w:tcW w:w="1150" w:type="pct"/>
            <w:tcBorders>
              <w:top w:val="outset" w:sz="6" w:space="0" w:color="414142"/>
              <w:bottom w:val="outset" w:sz="6" w:space="0" w:color="414142"/>
              <w:right w:val="outset" w:sz="6" w:space="0" w:color="414142"/>
            </w:tcBorders>
          </w:tcPr>
          <w:p w14:paraId="7CAD6CC8" w14:textId="77777777" w:rsidR="009B5140"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89.panta otrā daļa</w:t>
            </w:r>
          </w:p>
        </w:tc>
        <w:tc>
          <w:tcPr>
            <w:tcW w:w="1100" w:type="pct"/>
            <w:tcBorders>
              <w:top w:val="outset" w:sz="6" w:space="0" w:color="414142"/>
              <w:left w:val="outset" w:sz="6" w:space="0" w:color="414142"/>
              <w:bottom w:val="outset" w:sz="6" w:space="0" w:color="414142"/>
              <w:right w:val="outset" w:sz="6" w:space="0" w:color="414142"/>
            </w:tcBorders>
          </w:tcPr>
          <w:p w14:paraId="24333BC1" w14:textId="77777777" w:rsidR="009B5140" w:rsidRPr="00FD78B1" w:rsidRDefault="34BF6E9C" w:rsidP="34BF6E9C">
            <w:pPr>
              <w:spacing w:after="0" w:line="240" w:lineRule="auto"/>
              <w:rPr>
                <w:rFonts w:ascii="Times New Roman" w:hAnsi="Times New Roman"/>
                <w:sz w:val="24"/>
                <w:szCs w:val="24"/>
                <w:u w:val="single"/>
                <w:lang w:eastAsia="lv-LV"/>
              </w:rPr>
            </w:pPr>
            <w:r w:rsidRPr="00FD78B1">
              <w:rPr>
                <w:rFonts w:ascii="Times New Roman" w:hAnsi="Times New Roman"/>
                <w:sz w:val="24"/>
                <w:szCs w:val="24"/>
                <w:u w:val="single"/>
                <w:lang w:eastAsia="lv-LV"/>
              </w:rPr>
              <w:t xml:space="preserve"> 40. un 42.pants</w:t>
            </w:r>
          </w:p>
        </w:tc>
        <w:tc>
          <w:tcPr>
            <w:tcW w:w="1400" w:type="pct"/>
            <w:tcBorders>
              <w:top w:val="outset" w:sz="6" w:space="0" w:color="414142"/>
              <w:left w:val="outset" w:sz="6" w:space="0" w:color="414142"/>
              <w:bottom w:val="outset" w:sz="6" w:space="0" w:color="414142"/>
              <w:right w:val="outset" w:sz="6" w:space="0" w:color="414142"/>
            </w:tcBorders>
          </w:tcPr>
          <w:p w14:paraId="5C8821C5" w14:textId="77777777" w:rsidR="009B5140"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6D84676B" w14:textId="77777777" w:rsidR="009B5140"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Stingrākas prasības nav paredzētas</w:t>
            </w:r>
          </w:p>
        </w:tc>
      </w:tr>
      <w:tr w:rsidR="009B5140" w:rsidRPr="00E67DB1" w14:paraId="7E67BC79" w14:textId="77777777" w:rsidTr="34BF6E9C">
        <w:tc>
          <w:tcPr>
            <w:tcW w:w="1150" w:type="pct"/>
            <w:tcBorders>
              <w:top w:val="outset" w:sz="6" w:space="0" w:color="414142"/>
              <w:bottom w:val="outset" w:sz="6" w:space="0" w:color="414142"/>
              <w:right w:val="outset" w:sz="6" w:space="0" w:color="414142"/>
            </w:tcBorders>
          </w:tcPr>
          <w:p w14:paraId="5700B088" w14:textId="77777777" w:rsidR="009B5140"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89.panta trešā daļa</w:t>
            </w:r>
          </w:p>
        </w:tc>
        <w:tc>
          <w:tcPr>
            <w:tcW w:w="1100" w:type="pct"/>
            <w:tcBorders>
              <w:top w:val="outset" w:sz="6" w:space="0" w:color="414142"/>
              <w:left w:val="outset" w:sz="6" w:space="0" w:color="414142"/>
              <w:bottom w:val="outset" w:sz="6" w:space="0" w:color="414142"/>
              <w:right w:val="outset" w:sz="6" w:space="0" w:color="414142"/>
            </w:tcBorders>
          </w:tcPr>
          <w:p w14:paraId="5081374F" w14:textId="77777777" w:rsidR="009B5140" w:rsidRPr="00FD78B1" w:rsidRDefault="34BF6E9C" w:rsidP="34BF6E9C">
            <w:pPr>
              <w:spacing w:after="0" w:line="240" w:lineRule="auto"/>
              <w:rPr>
                <w:rFonts w:ascii="Times New Roman" w:hAnsi="Times New Roman"/>
                <w:sz w:val="24"/>
                <w:szCs w:val="24"/>
                <w:u w:val="single"/>
                <w:lang w:eastAsia="lv-LV"/>
              </w:rPr>
            </w:pPr>
            <w:r w:rsidRPr="00FD78B1">
              <w:rPr>
                <w:rFonts w:ascii="Times New Roman" w:hAnsi="Times New Roman"/>
                <w:sz w:val="24"/>
                <w:szCs w:val="24"/>
                <w:u w:val="single"/>
                <w:lang w:eastAsia="lv-LV"/>
              </w:rPr>
              <w:t>41.pants</w:t>
            </w:r>
          </w:p>
        </w:tc>
        <w:tc>
          <w:tcPr>
            <w:tcW w:w="1400" w:type="pct"/>
            <w:tcBorders>
              <w:top w:val="outset" w:sz="6" w:space="0" w:color="414142"/>
              <w:left w:val="outset" w:sz="6" w:space="0" w:color="414142"/>
              <w:bottom w:val="outset" w:sz="6" w:space="0" w:color="414142"/>
              <w:right w:val="outset" w:sz="6" w:space="0" w:color="414142"/>
            </w:tcBorders>
          </w:tcPr>
          <w:p w14:paraId="0833ACBE" w14:textId="77777777" w:rsidR="009B5140"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41769CBC" w14:textId="77777777" w:rsidR="009B5140"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Stingrākas prasības nav paredzētas</w:t>
            </w:r>
          </w:p>
        </w:tc>
      </w:tr>
      <w:tr w:rsidR="009B5140" w:rsidRPr="00E67DB1" w14:paraId="765E0E62" w14:textId="77777777" w:rsidTr="34BF6E9C">
        <w:tc>
          <w:tcPr>
            <w:tcW w:w="1150" w:type="pct"/>
            <w:tcBorders>
              <w:top w:val="outset" w:sz="6" w:space="0" w:color="414142"/>
              <w:bottom w:val="outset" w:sz="6" w:space="0" w:color="414142"/>
              <w:right w:val="outset" w:sz="6" w:space="0" w:color="414142"/>
            </w:tcBorders>
          </w:tcPr>
          <w:p w14:paraId="6CB6688A" w14:textId="77777777" w:rsidR="009B5140" w:rsidRDefault="009B5140" w:rsidP="009B5140">
            <w:pPr>
              <w:spacing w:after="0" w:line="240" w:lineRule="auto"/>
              <w:rPr>
                <w:rFonts w:ascii="Times New Roman" w:hAnsi="Times New Roman"/>
                <w:sz w:val="24"/>
                <w:szCs w:val="24"/>
                <w:lang w:eastAsia="lv-LV"/>
              </w:rPr>
            </w:pPr>
          </w:p>
        </w:tc>
        <w:tc>
          <w:tcPr>
            <w:tcW w:w="1100" w:type="pct"/>
            <w:tcBorders>
              <w:top w:val="outset" w:sz="6" w:space="0" w:color="414142"/>
              <w:left w:val="outset" w:sz="6" w:space="0" w:color="414142"/>
              <w:bottom w:val="outset" w:sz="6" w:space="0" w:color="414142"/>
              <w:right w:val="outset" w:sz="6" w:space="0" w:color="414142"/>
            </w:tcBorders>
          </w:tcPr>
          <w:p w14:paraId="2CD55644" w14:textId="77777777" w:rsidR="009B5140" w:rsidRDefault="009B5140" w:rsidP="009B5140">
            <w:pPr>
              <w:spacing w:after="0" w:line="240" w:lineRule="auto"/>
              <w:rPr>
                <w:rFonts w:ascii="Times New Roman" w:hAnsi="Times New Roman"/>
                <w:sz w:val="24"/>
                <w:szCs w:val="24"/>
                <w:lang w:eastAsia="lv-LV"/>
              </w:rPr>
            </w:pPr>
          </w:p>
        </w:tc>
        <w:tc>
          <w:tcPr>
            <w:tcW w:w="1400" w:type="pct"/>
            <w:tcBorders>
              <w:top w:val="outset" w:sz="6" w:space="0" w:color="414142"/>
              <w:left w:val="outset" w:sz="6" w:space="0" w:color="414142"/>
              <w:bottom w:val="outset" w:sz="6" w:space="0" w:color="414142"/>
              <w:right w:val="outset" w:sz="6" w:space="0" w:color="414142"/>
            </w:tcBorders>
          </w:tcPr>
          <w:p w14:paraId="0F5B4A58" w14:textId="77777777" w:rsidR="009B5140" w:rsidRPr="00BC2633" w:rsidRDefault="009B5140" w:rsidP="009B5140">
            <w:pPr>
              <w:spacing w:after="0" w:line="240" w:lineRule="auto"/>
              <w:rPr>
                <w:rFonts w:ascii="Times New Roman" w:hAnsi="Times New Roman"/>
                <w:sz w:val="24"/>
                <w:szCs w:val="24"/>
                <w:lang w:eastAsia="lv-LV"/>
              </w:rPr>
            </w:pPr>
          </w:p>
        </w:tc>
        <w:tc>
          <w:tcPr>
            <w:tcW w:w="1350" w:type="pct"/>
            <w:tcBorders>
              <w:top w:val="outset" w:sz="6" w:space="0" w:color="414142"/>
              <w:left w:val="outset" w:sz="6" w:space="0" w:color="414142"/>
              <w:bottom w:val="outset" w:sz="6" w:space="0" w:color="414142"/>
            </w:tcBorders>
          </w:tcPr>
          <w:p w14:paraId="3C3FCB11" w14:textId="77777777" w:rsidR="009B5140" w:rsidRPr="00BC2633" w:rsidRDefault="009B5140" w:rsidP="009B5140">
            <w:pPr>
              <w:spacing w:after="0" w:line="240" w:lineRule="auto"/>
              <w:rPr>
                <w:rFonts w:ascii="Times New Roman" w:hAnsi="Times New Roman"/>
                <w:sz w:val="24"/>
                <w:szCs w:val="24"/>
                <w:lang w:eastAsia="lv-LV"/>
              </w:rPr>
            </w:pPr>
          </w:p>
        </w:tc>
      </w:tr>
      <w:tr w:rsidR="009B5140" w:rsidRPr="00E67DB1" w14:paraId="01347772" w14:textId="77777777" w:rsidTr="34BF6E9C">
        <w:tc>
          <w:tcPr>
            <w:tcW w:w="1150" w:type="pct"/>
            <w:tcBorders>
              <w:top w:val="outset" w:sz="6" w:space="0" w:color="414142"/>
              <w:bottom w:val="outset" w:sz="6" w:space="0" w:color="414142"/>
              <w:right w:val="outset" w:sz="6" w:space="0" w:color="414142"/>
            </w:tcBorders>
          </w:tcPr>
          <w:p w14:paraId="115AC32F" w14:textId="77777777" w:rsidR="009B5140" w:rsidRPr="009D117E" w:rsidRDefault="34BF6E9C" w:rsidP="34BF6E9C">
            <w:pPr>
              <w:spacing w:after="0" w:line="240" w:lineRule="auto"/>
              <w:rPr>
                <w:rFonts w:ascii="Times New Roman" w:hAnsi="Times New Roman"/>
                <w:sz w:val="24"/>
              </w:rPr>
            </w:pPr>
            <w:r w:rsidRPr="34BF6E9C">
              <w:rPr>
                <w:rFonts w:ascii="Times New Roman" w:hAnsi="Times New Roman"/>
                <w:sz w:val="24"/>
                <w:szCs w:val="24"/>
                <w:lang w:eastAsia="lv-LV"/>
              </w:rPr>
              <w:t>Kā ir izmantota ES tiesību aktā paredzētā rīcības brīvība dalībvalstij pārņemt vai ieviest noteiktas ES tiesību akta normas?</w:t>
            </w:r>
            <w:r w:rsidR="009B5140">
              <w:br/>
            </w:r>
            <w:r w:rsidRPr="34BF6E9C">
              <w:rPr>
                <w:rFonts w:ascii="Times New Roman" w:hAnsi="Times New Roman"/>
                <w:sz w:val="24"/>
                <w:szCs w:val="24"/>
                <w:lang w:eastAsia="lv-LV"/>
              </w:rPr>
              <w:t>Kādēļ?</w:t>
            </w:r>
          </w:p>
        </w:tc>
        <w:tc>
          <w:tcPr>
            <w:tcW w:w="3850" w:type="pct"/>
            <w:gridSpan w:val="3"/>
            <w:tcBorders>
              <w:top w:val="outset" w:sz="6" w:space="0" w:color="414142"/>
              <w:left w:val="outset" w:sz="6" w:space="0" w:color="414142"/>
              <w:bottom w:val="outset" w:sz="6" w:space="0" w:color="414142"/>
            </w:tcBorders>
          </w:tcPr>
          <w:p w14:paraId="61FEA608" w14:textId="77777777" w:rsidR="009B5140" w:rsidRPr="00902907" w:rsidRDefault="34BF6E9C" w:rsidP="34BF6E9C">
            <w:pPr>
              <w:spacing w:after="0" w:line="240" w:lineRule="auto"/>
              <w:jc w:val="both"/>
              <w:rPr>
                <w:rFonts w:ascii="Times New Roman" w:hAnsi="Times New Roman"/>
                <w:sz w:val="24"/>
                <w:szCs w:val="24"/>
                <w:lang w:eastAsia="lv-LV"/>
              </w:rPr>
            </w:pPr>
            <w:r w:rsidRPr="34BF6E9C">
              <w:rPr>
                <w:rFonts w:ascii="Times New Roman" w:hAnsi="Times New Roman"/>
                <w:sz w:val="24"/>
                <w:szCs w:val="24"/>
                <w:lang w:eastAsia="lv-LV"/>
              </w:rPr>
              <w:t>Ņemot vērā, ka Regula ir tieši piemērojama, tajā nav paredzētas izvēles iespēja attiecībā</w:t>
            </w:r>
            <w:r w:rsidR="00CC4C70">
              <w:rPr>
                <w:rFonts w:ascii="Times New Roman" w:hAnsi="Times New Roman"/>
                <w:sz w:val="24"/>
                <w:szCs w:val="24"/>
                <w:lang w:eastAsia="lv-LV"/>
              </w:rPr>
              <w:t xml:space="preserve"> </w:t>
            </w:r>
            <w:r w:rsidRPr="34BF6E9C">
              <w:rPr>
                <w:rFonts w:ascii="Times New Roman" w:hAnsi="Times New Roman"/>
                <w:sz w:val="24"/>
                <w:szCs w:val="24"/>
                <w:lang w:eastAsia="lv-LV"/>
              </w:rPr>
              <w:t xml:space="preserve">uz ieviešanu. Tomēr Regulas 9.panta ceturtā daļa, 36.panta piektā daļa, 37.panta ceturtā daļa, 49.panta piektā daļa, 87., 88. un 90.pants paredz tiesības dalībvalstīm noteikt īpašus nosacījumus attiecībā uz ģenētisko, biometrisko vai veselības datu apstrādi, iepriekšējo apspriešanos ar uzraudzības iestādi, papildus jomas, kad ir obligāti ieceļams datu aizsardzības speciālists, papildus ierobežojumus attiecībā uz konkrētu kategoriju personas datu nosūtīšanu uz trešajām valstīm, valsts identifikācijas numura apstrādi, apstrādi saistībā ar nodarbinātību, pienākumu ievērot slepenību. Ņemot vērā, ka tas nav obligāti noteikumi un dalībvalstīm pašām ir jāvērtē vai šādi papildus sevišķie noteikumi ir nepieciešami nacionālajā regulējumā, izvērtējot Latvijas nacionālo regulējumu, papildus noteikumi attiecībā uz noteiktajām darbībām netiks ieviesti ar šo likumprojektu. </w:t>
            </w:r>
          </w:p>
        </w:tc>
      </w:tr>
      <w:tr w:rsidR="009B5140" w:rsidRPr="00E67DB1" w14:paraId="71B14274" w14:textId="77777777" w:rsidTr="34BF6E9C">
        <w:tc>
          <w:tcPr>
            <w:tcW w:w="1150" w:type="pct"/>
            <w:tcBorders>
              <w:top w:val="outset" w:sz="6" w:space="0" w:color="414142"/>
              <w:bottom w:val="outset" w:sz="6" w:space="0" w:color="414142"/>
              <w:right w:val="outset" w:sz="6" w:space="0" w:color="414142"/>
            </w:tcBorders>
          </w:tcPr>
          <w:p w14:paraId="54D71187" w14:textId="77777777" w:rsidR="009B5140"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850" w:type="pct"/>
            <w:gridSpan w:val="3"/>
            <w:tcBorders>
              <w:top w:val="outset" w:sz="6" w:space="0" w:color="414142"/>
              <w:left w:val="outset" w:sz="6" w:space="0" w:color="414142"/>
              <w:bottom w:val="outset" w:sz="6" w:space="0" w:color="414142"/>
            </w:tcBorders>
          </w:tcPr>
          <w:p w14:paraId="59C83BF6" w14:textId="77777777" w:rsidR="009B5140"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Likumprojekts šo jomu neskar</w:t>
            </w:r>
          </w:p>
        </w:tc>
      </w:tr>
      <w:tr w:rsidR="009B5140" w:rsidRPr="00E67DB1" w14:paraId="49905EF3" w14:textId="77777777" w:rsidTr="34BF6E9C">
        <w:tc>
          <w:tcPr>
            <w:tcW w:w="1150" w:type="pct"/>
            <w:tcBorders>
              <w:top w:val="outset" w:sz="6" w:space="0" w:color="414142"/>
              <w:bottom w:val="outset" w:sz="6" w:space="0" w:color="414142"/>
              <w:right w:val="outset" w:sz="6" w:space="0" w:color="414142"/>
            </w:tcBorders>
          </w:tcPr>
          <w:p w14:paraId="384F402C" w14:textId="77777777" w:rsidR="009B5140"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Cita informācija</w:t>
            </w:r>
          </w:p>
        </w:tc>
        <w:tc>
          <w:tcPr>
            <w:tcW w:w="3850" w:type="pct"/>
            <w:gridSpan w:val="3"/>
            <w:tcBorders>
              <w:top w:val="outset" w:sz="6" w:space="0" w:color="414142"/>
              <w:left w:val="outset" w:sz="6" w:space="0" w:color="414142"/>
              <w:bottom w:val="outset" w:sz="6" w:space="0" w:color="414142"/>
            </w:tcBorders>
          </w:tcPr>
          <w:p w14:paraId="535D9E57" w14:textId="77777777" w:rsidR="009B5140"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Nav.</w:t>
            </w:r>
          </w:p>
        </w:tc>
      </w:tr>
    </w:tbl>
    <w:p w14:paraId="429766F8" w14:textId="77777777" w:rsidR="008F3924" w:rsidRPr="00BC2633" w:rsidRDefault="008F3924" w:rsidP="00DA596D">
      <w:pPr>
        <w:spacing w:after="0" w:line="240" w:lineRule="auto"/>
        <w:rPr>
          <w:rFonts w:ascii="Times New Roman" w:hAnsi="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453"/>
        <w:gridCol w:w="2108"/>
        <w:gridCol w:w="6494"/>
      </w:tblGrid>
      <w:tr w:rsidR="008F3924" w:rsidRPr="00E67DB1" w14:paraId="12E3A506" w14:textId="77777777" w:rsidTr="34BF6E9C">
        <w:trPr>
          <w:trHeight w:val="420"/>
        </w:trPr>
        <w:tc>
          <w:tcPr>
            <w:tcW w:w="0" w:type="auto"/>
            <w:gridSpan w:val="3"/>
            <w:tcBorders>
              <w:top w:val="outset" w:sz="6" w:space="0" w:color="414142"/>
              <w:bottom w:val="outset" w:sz="6" w:space="0" w:color="414142"/>
            </w:tcBorders>
            <w:vAlign w:val="center"/>
          </w:tcPr>
          <w:p w14:paraId="45561801" w14:textId="77777777" w:rsidR="008F3924" w:rsidRPr="00BC2633" w:rsidRDefault="34BF6E9C" w:rsidP="34BF6E9C">
            <w:pPr>
              <w:spacing w:after="0" w:line="240" w:lineRule="auto"/>
              <w:ind w:firstLine="300"/>
              <w:jc w:val="center"/>
              <w:rPr>
                <w:rFonts w:ascii="Times New Roman" w:hAnsi="Times New Roman"/>
                <w:b/>
                <w:bCs/>
                <w:sz w:val="24"/>
                <w:szCs w:val="24"/>
                <w:lang w:eastAsia="lv-LV"/>
              </w:rPr>
            </w:pPr>
            <w:r w:rsidRPr="34BF6E9C">
              <w:rPr>
                <w:rFonts w:ascii="Times New Roman" w:hAnsi="Times New Roman"/>
                <w:b/>
                <w:bCs/>
                <w:sz w:val="24"/>
                <w:szCs w:val="24"/>
                <w:lang w:eastAsia="lv-LV"/>
              </w:rPr>
              <w:t>VI. Sabiedrības līdzdalība un komunikācijas aktivitātes</w:t>
            </w:r>
          </w:p>
        </w:tc>
      </w:tr>
      <w:tr w:rsidR="008F3924" w:rsidRPr="00E67DB1" w14:paraId="0B033EB1" w14:textId="77777777" w:rsidTr="34BF6E9C">
        <w:trPr>
          <w:trHeight w:val="540"/>
        </w:trPr>
        <w:tc>
          <w:tcPr>
            <w:tcW w:w="250" w:type="pct"/>
            <w:tcBorders>
              <w:top w:val="outset" w:sz="6" w:space="0" w:color="414142"/>
              <w:bottom w:val="outset" w:sz="6" w:space="0" w:color="414142"/>
              <w:right w:val="outset" w:sz="6" w:space="0" w:color="414142"/>
            </w:tcBorders>
          </w:tcPr>
          <w:p w14:paraId="423E95AC" w14:textId="77777777" w:rsidR="008F3924"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1.</w:t>
            </w:r>
          </w:p>
        </w:tc>
        <w:tc>
          <w:tcPr>
            <w:tcW w:w="1164" w:type="pct"/>
            <w:tcBorders>
              <w:top w:val="outset" w:sz="6" w:space="0" w:color="414142"/>
              <w:left w:val="outset" w:sz="6" w:space="0" w:color="414142"/>
              <w:bottom w:val="outset" w:sz="6" w:space="0" w:color="414142"/>
              <w:right w:val="outset" w:sz="6" w:space="0" w:color="414142"/>
            </w:tcBorders>
          </w:tcPr>
          <w:p w14:paraId="7600ADB0" w14:textId="77777777" w:rsidR="008F3924"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Plānotās sabiedrības līdzdalības un komunikācijas aktivitātes saistībā ar projektu</w:t>
            </w:r>
          </w:p>
        </w:tc>
        <w:tc>
          <w:tcPr>
            <w:tcW w:w="3586" w:type="pct"/>
            <w:tcBorders>
              <w:top w:val="outset" w:sz="6" w:space="0" w:color="414142"/>
              <w:left w:val="outset" w:sz="6" w:space="0" w:color="414142"/>
              <w:bottom w:val="outset" w:sz="6" w:space="0" w:color="414142"/>
            </w:tcBorders>
          </w:tcPr>
          <w:p w14:paraId="131440B6" w14:textId="77777777" w:rsidR="008F3924" w:rsidRPr="00E67DB1" w:rsidRDefault="34BF6E9C" w:rsidP="34BF6E9C">
            <w:pPr>
              <w:spacing w:after="0" w:line="240" w:lineRule="auto"/>
              <w:jc w:val="both"/>
              <w:rPr>
                <w:rFonts w:ascii="Times New Roman" w:hAnsi="Times New Roman"/>
                <w:sz w:val="24"/>
                <w:szCs w:val="24"/>
              </w:rPr>
            </w:pPr>
            <w:r w:rsidRPr="34BF6E9C">
              <w:rPr>
                <w:rFonts w:ascii="Times New Roman" w:hAnsi="Times New Roman"/>
                <w:sz w:val="24"/>
                <w:szCs w:val="24"/>
                <w:lang w:eastAsia="lv-LV"/>
              </w:rPr>
              <w:t xml:space="preserve">Saskaņā ar Ministru kabineta 2009. gada 25. augusta noteikumu Nr. 970 "Sabiedrības līdzdalības kārtība attīstības plānošanas procesā" (turpmāk – noteikumi Nr. 970) 7.4.1 apakšpunktu sabiedrības pārstāvji ir aicināti līdzdarboties, rakstiski sniedzot viedokli par likumprojektu tā izstrādes stadijā. Sabiedrības pārstāvji ir informēti par iespēju līdzdarboties noteikumos Nr. 970 noteiktajā kārtībā, publicējot paziņojumu par līdzdalības procesu Tieslietu </w:t>
            </w:r>
            <w:r w:rsidRPr="34BF6E9C">
              <w:rPr>
                <w:rFonts w:ascii="Times New Roman" w:hAnsi="Times New Roman"/>
                <w:sz w:val="24"/>
                <w:szCs w:val="24"/>
                <w:lang w:eastAsia="lv-LV"/>
              </w:rPr>
              <w:lastRenderedPageBreak/>
              <w:t xml:space="preserve">ministrijas mājaslapā </w:t>
            </w:r>
            <w:hyperlink r:id="rId7">
              <w:r w:rsidRPr="34BF6E9C">
                <w:rPr>
                  <w:rStyle w:val="Hipersaite"/>
                  <w:rFonts w:ascii="Times New Roman" w:hAnsi="Times New Roman"/>
                  <w:sz w:val="24"/>
                  <w:szCs w:val="24"/>
                  <w:lang w:eastAsia="lv-LV"/>
                </w:rPr>
                <w:t>www.tm.gov.lv</w:t>
              </w:r>
            </w:hyperlink>
            <w:r w:rsidRPr="34BF6E9C">
              <w:rPr>
                <w:rFonts w:ascii="Times New Roman" w:hAnsi="Times New Roman"/>
                <w:sz w:val="24"/>
                <w:szCs w:val="24"/>
                <w:lang w:eastAsia="lv-LV"/>
              </w:rPr>
              <w:t xml:space="preserve"> un Ministru kabineta mājaslapā sadaļā "Ministru kabineta diskusiju dokumenti".</w:t>
            </w:r>
          </w:p>
        </w:tc>
      </w:tr>
      <w:tr w:rsidR="008F3924" w:rsidRPr="00E67DB1" w14:paraId="6BDBB0E2" w14:textId="77777777" w:rsidTr="34BF6E9C">
        <w:trPr>
          <w:trHeight w:val="330"/>
        </w:trPr>
        <w:tc>
          <w:tcPr>
            <w:tcW w:w="250" w:type="pct"/>
            <w:tcBorders>
              <w:top w:val="outset" w:sz="6" w:space="0" w:color="414142"/>
              <w:bottom w:val="outset" w:sz="6" w:space="0" w:color="414142"/>
              <w:right w:val="outset" w:sz="6" w:space="0" w:color="414142"/>
            </w:tcBorders>
          </w:tcPr>
          <w:p w14:paraId="1688C519" w14:textId="77777777" w:rsidR="008F3924"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lastRenderedPageBreak/>
              <w:t>2.</w:t>
            </w:r>
          </w:p>
        </w:tc>
        <w:tc>
          <w:tcPr>
            <w:tcW w:w="1164" w:type="pct"/>
            <w:tcBorders>
              <w:top w:val="outset" w:sz="6" w:space="0" w:color="414142"/>
              <w:left w:val="outset" w:sz="6" w:space="0" w:color="414142"/>
              <w:bottom w:val="outset" w:sz="6" w:space="0" w:color="414142"/>
              <w:right w:val="outset" w:sz="6" w:space="0" w:color="414142"/>
            </w:tcBorders>
          </w:tcPr>
          <w:p w14:paraId="17FE1DC9" w14:textId="77777777" w:rsidR="008F3924"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Sabiedrības līdzdalība projekta izstrādē</w:t>
            </w:r>
          </w:p>
        </w:tc>
        <w:tc>
          <w:tcPr>
            <w:tcW w:w="3586" w:type="pct"/>
            <w:tcBorders>
              <w:top w:val="outset" w:sz="6" w:space="0" w:color="414142"/>
              <w:left w:val="outset" w:sz="6" w:space="0" w:color="414142"/>
              <w:bottom w:val="outset" w:sz="6" w:space="0" w:color="414142"/>
            </w:tcBorders>
          </w:tcPr>
          <w:p w14:paraId="0AC9695C" w14:textId="77777777" w:rsidR="008F3924" w:rsidRPr="009D117E" w:rsidRDefault="34BF6E9C" w:rsidP="34BF6E9C">
            <w:pPr>
              <w:spacing w:after="0" w:line="240" w:lineRule="auto"/>
              <w:jc w:val="both"/>
              <w:rPr>
                <w:rFonts w:ascii="Times New Roman" w:hAnsi="Times New Roman"/>
                <w:sz w:val="24"/>
              </w:rPr>
            </w:pPr>
            <w:r w:rsidRPr="34BF6E9C">
              <w:rPr>
                <w:rFonts w:ascii="Times New Roman" w:hAnsi="Times New Roman"/>
                <w:sz w:val="24"/>
                <w:szCs w:val="24"/>
                <w:lang w:eastAsia="lv-LV"/>
              </w:rPr>
              <w:t>Sabiedrība varēja iepazīties ar Tieslietu ministrijas un Ministru kabineta mājaslapā ievietoto likumprojektu, kā arī izteikt par to viedokli līdz 2017. gada 26. septembrim. Viedokļi, kas tiks saņemti pēc likumprojekta pieteikšanas Valsts sekretāru sanāksmē, tiks izvērtēti un iestrādāti likumprojektā, ja tas būs iespējams.</w:t>
            </w:r>
          </w:p>
        </w:tc>
      </w:tr>
      <w:tr w:rsidR="008F3924" w:rsidRPr="00E67DB1" w14:paraId="56BC1B0D" w14:textId="77777777" w:rsidTr="34BF6E9C">
        <w:trPr>
          <w:trHeight w:val="465"/>
        </w:trPr>
        <w:tc>
          <w:tcPr>
            <w:tcW w:w="250" w:type="pct"/>
            <w:tcBorders>
              <w:top w:val="outset" w:sz="6" w:space="0" w:color="414142"/>
              <w:bottom w:val="outset" w:sz="6" w:space="0" w:color="414142"/>
              <w:right w:val="outset" w:sz="6" w:space="0" w:color="414142"/>
            </w:tcBorders>
          </w:tcPr>
          <w:p w14:paraId="661DAC5C" w14:textId="77777777" w:rsidR="008F3924"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3.</w:t>
            </w:r>
          </w:p>
        </w:tc>
        <w:tc>
          <w:tcPr>
            <w:tcW w:w="1164" w:type="pct"/>
            <w:tcBorders>
              <w:top w:val="outset" w:sz="6" w:space="0" w:color="414142"/>
              <w:left w:val="outset" w:sz="6" w:space="0" w:color="414142"/>
              <w:bottom w:val="outset" w:sz="6" w:space="0" w:color="414142"/>
              <w:right w:val="outset" w:sz="6" w:space="0" w:color="414142"/>
            </w:tcBorders>
          </w:tcPr>
          <w:p w14:paraId="1B6A32BF" w14:textId="77777777" w:rsidR="008F3924"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Sabiedrības līdzdalības rezultāti</w:t>
            </w:r>
          </w:p>
        </w:tc>
        <w:tc>
          <w:tcPr>
            <w:tcW w:w="3586" w:type="pct"/>
            <w:tcBorders>
              <w:top w:val="outset" w:sz="6" w:space="0" w:color="414142"/>
              <w:left w:val="outset" w:sz="6" w:space="0" w:color="414142"/>
              <w:bottom w:val="outset" w:sz="6" w:space="0" w:color="414142"/>
            </w:tcBorders>
          </w:tcPr>
          <w:p w14:paraId="54297D63" w14:textId="77777777" w:rsidR="008F3924" w:rsidRPr="009D117E" w:rsidRDefault="34BF6E9C" w:rsidP="34BF6E9C">
            <w:pPr>
              <w:spacing w:after="0" w:line="240" w:lineRule="auto"/>
              <w:jc w:val="both"/>
              <w:rPr>
                <w:rFonts w:ascii="Times New Roman" w:hAnsi="Times New Roman"/>
                <w:sz w:val="24"/>
              </w:rPr>
            </w:pPr>
            <w:r w:rsidRPr="34BF6E9C">
              <w:rPr>
                <w:rFonts w:ascii="Times New Roman" w:hAnsi="Times New Roman"/>
                <w:sz w:val="24"/>
                <w:szCs w:val="24"/>
                <w:lang w:eastAsia="lv-LV"/>
              </w:rPr>
              <w:t>Nav.</w:t>
            </w:r>
          </w:p>
        </w:tc>
      </w:tr>
      <w:tr w:rsidR="008F3924" w:rsidRPr="00E67DB1" w14:paraId="3578ADF3" w14:textId="77777777" w:rsidTr="34BF6E9C">
        <w:trPr>
          <w:trHeight w:val="465"/>
        </w:trPr>
        <w:tc>
          <w:tcPr>
            <w:tcW w:w="250" w:type="pct"/>
            <w:tcBorders>
              <w:top w:val="outset" w:sz="6" w:space="0" w:color="414142"/>
              <w:bottom w:val="outset" w:sz="6" w:space="0" w:color="414142"/>
              <w:right w:val="outset" w:sz="6" w:space="0" w:color="414142"/>
            </w:tcBorders>
          </w:tcPr>
          <w:p w14:paraId="0966A4A2" w14:textId="77777777" w:rsidR="008F3924"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4.</w:t>
            </w:r>
          </w:p>
        </w:tc>
        <w:tc>
          <w:tcPr>
            <w:tcW w:w="1164" w:type="pct"/>
            <w:tcBorders>
              <w:top w:val="outset" w:sz="6" w:space="0" w:color="414142"/>
              <w:left w:val="outset" w:sz="6" w:space="0" w:color="414142"/>
              <w:bottom w:val="outset" w:sz="6" w:space="0" w:color="414142"/>
              <w:right w:val="outset" w:sz="6" w:space="0" w:color="414142"/>
            </w:tcBorders>
          </w:tcPr>
          <w:p w14:paraId="41C68556" w14:textId="77777777" w:rsidR="008F3924"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Cita informācija</w:t>
            </w:r>
          </w:p>
        </w:tc>
        <w:tc>
          <w:tcPr>
            <w:tcW w:w="3586" w:type="pct"/>
            <w:tcBorders>
              <w:top w:val="outset" w:sz="6" w:space="0" w:color="414142"/>
              <w:left w:val="outset" w:sz="6" w:space="0" w:color="414142"/>
              <w:bottom w:val="outset" w:sz="6" w:space="0" w:color="414142"/>
            </w:tcBorders>
          </w:tcPr>
          <w:p w14:paraId="77F60DB4" w14:textId="77777777" w:rsidR="008F3924" w:rsidRPr="00BC2633" w:rsidRDefault="34BF6E9C" w:rsidP="34BF6E9C">
            <w:pPr>
              <w:spacing w:after="0" w:line="240" w:lineRule="auto"/>
              <w:jc w:val="both"/>
              <w:rPr>
                <w:rFonts w:ascii="Times New Roman" w:hAnsi="Times New Roman"/>
                <w:sz w:val="24"/>
                <w:szCs w:val="24"/>
                <w:lang w:eastAsia="lv-LV"/>
              </w:rPr>
            </w:pPr>
            <w:r w:rsidRPr="34BF6E9C">
              <w:rPr>
                <w:rFonts w:ascii="Times New Roman" w:hAnsi="Times New Roman"/>
                <w:sz w:val="24"/>
                <w:szCs w:val="24"/>
                <w:lang w:eastAsia="lv-LV"/>
              </w:rPr>
              <w:t>Nav.</w:t>
            </w:r>
          </w:p>
        </w:tc>
      </w:tr>
    </w:tbl>
    <w:p w14:paraId="71B60AFB" w14:textId="77777777" w:rsidR="008F3924" w:rsidRPr="00BC2633" w:rsidRDefault="008F3924" w:rsidP="00DA596D">
      <w:pPr>
        <w:spacing w:after="0" w:line="240" w:lineRule="auto"/>
        <w:rPr>
          <w:rFonts w:ascii="Times New Roman" w:hAnsi="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453"/>
        <w:gridCol w:w="3091"/>
        <w:gridCol w:w="5511"/>
      </w:tblGrid>
      <w:tr w:rsidR="008F3924" w:rsidRPr="00E67DB1" w14:paraId="222275E4" w14:textId="77777777" w:rsidTr="34BF6E9C">
        <w:trPr>
          <w:trHeight w:val="375"/>
        </w:trPr>
        <w:tc>
          <w:tcPr>
            <w:tcW w:w="0" w:type="auto"/>
            <w:gridSpan w:val="3"/>
            <w:tcBorders>
              <w:top w:val="outset" w:sz="6" w:space="0" w:color="414142"/>
              <w:bottom w:val="outset" w:sz="6" w:space="0" w:color="414142"/>
            </w:tcBorders>
            <w:vAlign w:val="center"/>
          </w:tcPr>
          <w:p w14:paraId="6FD038DD" w14:textId="77777777" w:rsidR="008F3924" w:rsidRPr="00BC2633" w:rsidRDefault="34BF6E9C" w:rsidP="34BF6E9C">
            <w:pPr>
              <w:spacing w:after="0" w:line="240" w:lineRule="auto"/>
              <w:ind w:firstLine="300"/>
              <w:jc w:val="center"/>
              <w:rPr>
                <w:rFonts w:ascii="Times New Roman" w:hAnsi="Times New Roman"/>
                <w:b/>
                <w:bCs/>
                <w:sz w:val="24"/>
                <w:szCs w:val="24"/>
                <w:lang w:eastAsia="lv-LV"/>
              </w:rPr>
            </w:pPr>
            <w:r w:rsidRPr="34BF6E9C">
              <w:rPr>
                <w:rFonts w:ascii="Times New Roman" w:hAnsi="Times New Roman"/>
                <w:b/>
                <w:bCs/>
                <w:sz w:val="24"/>
                <w:szCs w:val="24"/>
                <w:lang w:eastAsia="lv-LV"/>
              </w:rPr>
              <w:t>VII. Tiesību akta projekta izpildes nodrošināšana un tās ietekme uz institūcijām</w:t>
            </w:r>
          </w:p>
        </w:tc>
      </w:tr>
      <w:tr w:rsidR="008F3924" w:rsidRPr="00E67DB1" w14:paraId="7088EB12" w14:textId="77777777" w:rsidTr="34BF6E9C">
        <w:trPr>
          <w:trHeight w:val="420"/>
        </w:trPr>
        <w:tc>
          <w:tcPr>
            <w:tcW w:w="250" w:type="pct"/>
            <w:tcBorders>
              <w:top w:val="outset" w:sz="6" w:space="0" w:color="414142"/>
              <w:bottom w:val="outset" w:sz="6" w:space="0" w:color="414142"/>
              <w:right w:val="outset" w:sz="6" w:space="0" w:color="414142"/>
            </w:tcBorders>
          </w:tcPr>
          <w:p w14:paraId="1F116C32" w14:textId="77777777" w:rsidR="008F3924"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1.</w:t>
            </w:r>
          </w:p>
        </w:tc>
        <w:tc>
          <w:tcPr>
            <w:tcW w:w="1707" w:type="pct"/>
            <w:tcBorders>
              <w:top w:val="outset" w:sz="6" w:space="0" w:color="414142"/>
              <w:left w:val="outset" w:sz="6" w:space="0" w:color="414142"/>
              <w:bottom w:val="outset" w:sz="6" w:space="0" w:color="414142"/>
              <w:right w:val="outset" w:sz="6" w:space="0" w:color="414142"/>
            </w:tcBorders>
          </w:tcPr>
          <w:p w14:paraId="7A706EC3" w14:textId="77777777" w:rsidR="008F3924"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Projekta izpildē iesaistītās institūcijas</w:t>
            </w:r>
          </w:p>
        </w:tc>
        <w:tc>
          <w:tcPr>
            <w:tcW w:w="3043" w:type="pct"/>
            <w:tcBorders>
              <w:top w:val="outset" w:sz="6" w:space="0" w:color="414142"/>
              <w:left w:val="outset" w:sz="6" w:space="0" w:color="414142"/>
              <w:bottom w:val="outset" w:sz="6" w:space="0" w:color="414142"/>
            </w:tcBorders>
          </w:tcPr>
          <w:p w14:paraId="46561C4F" w14:textId="77777777" w:rsidR="008F3924" w:rsidRPr="00BC2633" w:rsidRDefault="34BF6E9C" w:rsidP="34BF6E9C">
            <w:pPr>
              <w:spacing w:after="0" w:line="240" w:lineRule="auto"/>
              <w:jc w:val="both"/>
              <w:rPr>
                <w:rFonts w:ascii="Times New Roman" w:hAnsi="Times New Roman"/>
                <w:sz w:val="24"/>
                <w:szCs w:val="24"/>
                <w:lang w:eastAsia="lv-LV"/>
              </w:rPr>
            </w:pPr>
            <w:r w:rsidRPr="34BF6E9C">
              <w:rPr>
                <w:rFonts w:ascii="Times New Roman" w:hAnsi="Times New Roman"/>
                <w:sz w:val="24"/>
                <w:szCs w:val="24"/>
                <w:lang w:eastAsia="lv-LV"/>
              </w:rPr>
              <w:t>Datu valsts inspekcija.</w:t>
            </w:r>
          </w:p>
        </w:tc>
      </w:tr>
      <w:tr w:rsidR="008F3924" w:rsidRPr="00E67DB1" w14:paraId="5B502C9C" w14:textId="77777777" w:rsidTr="34BF6E9C">
        <w:trPr>
          <w:trHeight w:val="450"/>
        </w:trPr>
        <w:tc>
          <w:tcPr>
            <w:tcW w:w="250" w:type="pct"/>
            <w:tcBorders>
              <w:top w:val="outset" w:sz="6" w:space="0" w:color="414142"/>
              <w:bottom w:val="outset" w:sz="6" w:space="0" w:color="414142"/>
              <w:right w:val="outset" w:sz="6" w:space="0" w:color="414142"/>
            </w:tcBorders>
          </w:tcPr>
          <w:p w14:paraId="4FAF12B7" w14:textId="77777777" w:rsidR="008F3924"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2.</w:t>
            </w:r>
          </w:p>
        </w:tc>
        <w:tc>
          <w:tcPr>
            <w:tcW w:w="1707" w:type="pct"/>
            <w:tcBorders>
              <w:top w:val="outset" w:sz="6" w:space="0" w:color="414142"/>
              <w:left w:val="outset" w:sz="6" w:space="0" w:color="414142"/>
              <w:bottom w:val="outset" w:sz="6" w:space="0" w:color="414142"/>
              <w:right w:val="outset" w:sz="6" w:space="0" w:color="414142"/>
            </w:tcBorders>
          </w:tcPr>
          <w:p w14:paraId="0A6DD605" w14:textId="77777777" w:rsidR="008F3924"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 xml:space="preserve">Projekta izpildes ietekme uz pārvaldes funkcijām un institucionālo struktūru. </w:t>
            </w:r>
          </w:p>
          <w:p w14:paraId="32B821A2" w14:textId="77777777" w:rsidR="008F3924"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Jaunu institūciju izveide, esošu institūciju likvidācija vai reorganizācija, to ietekme uz institūcijas cilvēkresursiem</w:t>
            </w:r>
          </w:p>
        </w:tc>
        <w:tc>
          <w:tcPr>
            <w:tcW w:w="3043" w:type="pct"/>
            <w:tcBorders>
              <w:top w:val="outset" w:sz="6" w:space="0" w:color="414142"/>
              <w:left w:val="outset" w:sz="6" w:space="0" w:color="414142"/>
              <w:bottom w:val="outset" w:sz="6" w:space="0" w:color="414142"/>
            </w:tcBorders>
          </w:tcPr>
          <w:p w14:paraId="5CEF16F2" w14:textId="77777777" w:rsidR="008F3924" w:rsidRPr="00BC2633" w:rsidRDefault="34BF6E9C" w:rsidP="34BF6E9C">
            <w:pPr>
              <w:spacing w:after="0" w:line="240" w:lineRule="auto"/>
              <w:jc w:val="both"/>
              <w:rPr>
                <w:rFonts w:ascii="Times New Roman" w:hAnsi="Times New Roman"/>
                <w:sz w:val="24"/>
                <w:szCs w:val="24"/>
                <w:lang w:eastAsia="lv-LV"/>
              </w:rPr>
            </w:pPr>
            <w:r w:rsidRPr="34BF6E9C">
              <w:rPr>
                <w:rFonts w:ascii="Times New Roman" w:hAnsi="Times New Roman"/>
                <w:sz w:val="24"/>
                <w:szCs w:val="24"/>
                <w:lang w:eastAsia="lv-LV"/>
              </w:rPr>
              <w:t>Jaunas institūcijas netiek veidotas, bet tiek paplašināts Inspekcijas funkciju tvērums, pielāgojot tos Regulas prasībām.</w:t>
            </w:r>
          </w:p>
        </w:tc>
      </w:tr>
      <w:tr w:rsidR="008F3924" w:rsidRPr="00E67DB1" w14:paraId="2BE2E84A" w14:textId="77777777" w:rsidTr="34BF6E9C">
        <w:trPr>
          <w:trHeight w:val="390"/>
        </w:trPr>
        <w:tc>
          <w:tcPr>
            <w:tcW w:w="250" w:type="pct"/>
            <w:tcBorders>
              <w:top w:val="outset" w:sz="6" w:space="0" w:color="414142"/>
              <w:bottom w:val="outset" w:sz="6" w:space="0" w:color="414142"/>
              <w:right w:val="outset" w:sz="6" w:space="0" w:color="414142"/>
            </w:tcBorders>
          </w:tcPr>
          <w:p w14:paraId="2DCC4FB0" w14:textId="77777777" w:rsidR="008F3924"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3.</w:t>
            </w:r>
          </w:p>
        </w:tc>
        <w:tc>
          <w:tcPr>
            <w:tcW w:w="1707" w:type="pct"/>
            <w:tcBorders>
              <w:top w:val="outset" w:sz="6" w:space="0" w:color="414142"/>
              <w:left w:val="outset" w:sz="6" w:space="0" w:color="414142"/>
              <w:bottom w:val="outset" w:sz="6" w:space="0" w:color="414142"/>
              <w:right w:val="outset" w:sz="6" w:space="0" w:color="414142"/>
            </w:tcBorders>
          </w:tcPr>
          <w:p w14:paraId="1219E5D0" w14:textId="77777777" w:rsidR="008F3924"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Cita informācija</w:t>
            </w:r>
          </w:p>
        </w:tc>
        <w:tc>
          <w:tcPr>
            <w:tcW w:w="3043" w:type="pct"/>
            <w:tcBorders>
              <w:top w:val="outset" w:sz="6" w:space="0" w:color="414142"/>
              <w:left w:val="outset" w:sz="6" w:space="0" w:color="414142"/>
              <w:bottom w:val="outset" w:sz="6" w:space="0" w:color="414142"/>
            </w:tcBorders>
          </w:tcPr>
          <w:p w14:paraId="06920BFF" w14:textId="77777777" w:rsidR="008F3924" w:rsidRPr="00BC2633" w:rsidRDefault="34BF6E9C" w:rsidP="34BF6E9C">
            <w:pPr>
              <w:spacing w:after="0" w:line="240" w:lineRule="auto"/>
              <w:jc w:val="both"/>
              <w:rPr>
                <w:rFonts w:ascii="Times New Roman" w:hAnsi="Times New Roman"/>
                <w:sz w:val="24"/>
                <w:szCs w:val="24"/>
                <w:lang w:eastAsia="lv-LV"/>
              </w:rPr>
            </w:pPr>
            <w:r w:rsidRPr="34BF6E9C">
              <w:rPr>
                <w:rFonts w:ascii="Times New Roman" w:hAnsi="Times New Roman"/>
                <w:sz w:val="24"/>
                <w:szCs w:val="24"/>
                <w:lang w:eastAsia="lv-LV"/>
              </w:rPr>
              <w:t>Nav</w:t>
            </w:r>
          </w:p>
        </w:tc>
      </w:tr>
    </w:tbl>
    <w:p w14:paraId="3AF630A1" w14:textId="77777777" w:rsidR="008F3924" w:rsidRPr="00BC2633" w:rsidRDefault="008F3924" w:rsidP="00DA596D">
      <w:pPr>
        <w:spacing w:after="0" w:line="240" w:lineRule="auto"/>
        <w:rPr>
          <w:rFonts w:ascii="Times New Roman" w:hAnsi="Times New Roman"/>
          <w:sz w:val="24"/>
          <w:szCs w:val="24"/>
        </w:rPr>
      </w:pPr>
    </w:p>
    <w:p w14:paraId="11B470D9" w14:textId="77777777" w:rsidR="008F3924" w:rsidRPr="00BC2633" w:rsidRDefault="008F3924" w:rsidP="00DA596D">
      <w:pPr>
        <w:spacing w:after="0" w:line="240" w:lineRule="auto"/>
        <w:rPr>
          <w:rFonts w:ascii="Times New Roman" w:hAnsi="Times New Roman"/>
          <w:sz w:val="24"/>
          <w:szCs w:val="24"/>
        </w:rPr>
      </w:pPr>
    </w:p>
    <w:p w14:paraId="5259FEEF" w14:textId="77777777" w:rsidR="008F3924" w:rsidRPr="00BC2633" w:rsidRDefault="34BF6E9C" w:rsidP="34BF6E9C">
      <w:pPr>
        <w:pStyle w:val="StyleRight"/>
        <w:spacing w:after="0"/>
        <w:ind w:firstLine="0"/>
        <w:jc w:val="both"/>
        <w:rPr>
          <w:sz w:val="24"/>
          <w:szCs w:val="24"/>
        </w:rPr>
      </w:pPr>
      <w:r w:rsidRPr="34BF6E9C">
        <w:rPr>
          <w:sz w:val="24"/>
          <w:szCs w:val="24"/>
        </w:rPr>
        <w:t>Iesniedzējs:</w:t>
      </w:r>
    </w:p>
    <w:p w14:paraId="61960950" w14:textId="1211CF03" w:rsidR="008F3924" w:rsidRPr="00BC2633" w:rsidRDefault="004C02D7" w:rsidP="34BF6E9C">
      <w:pPr>
        <w:pStyle w:val="StyleRight"/>
        <w:spacing w:after="0"/>
        <w:ind w:firstLine="0"/>
        <w:jc w:val="both"/>
        <w:rPr>
          <w:sz w:val="24"/>
          <w:szCs w:val="24"/>
        </w:rPr>
      </w:pPr>
      <w:r>
        <w:rPr>
          <w:sz w:val="24"/>
          <w:szCs w:val="24"/>
        </w:rPr>
        <w:t xml:space="preserve">Tieslietu </w:t>
      </w:r>
      <w:r>
        <w:rPr>
          <w:sz w:val="24"/>
          <w:szCs w:val="24"/>
        </w:rPr>
        <w:t xml:space="preserve">ministrs </w:t>
      </w:r>
      <w:r w:rsidR="008F3924" w:rsidRPr="00BC2633">
        <w:rPr>
          <w:sz w:val="24"/>
          <w:szCs w:val="24"/>
        </w:rPr>
        <w:tab/>
      </w:r>
      <w:r w:rsidR="0061545E">
        <w:rPr>
          <w:sz w:val="24"/>
          <w:szCs w:val="24"/>
        </w:rPr>
        <w:tab/>
      </w:r>
      <w:r w:rsidR="0061545E">
        <w:rPr>
          <w:sz w:val="24"/>
          <w:szCs w:val="24"/>
        </w:rPr>
        <w:tab/>
      </w:r>
      <w:r w:rsidR="0061545E">
        <w:rPr>
          <w:sz w:val="24"/>
          <w:szCs w:val="24"/>
        </w:rPr>
        <w:tab/>
      </w:r>
      <w:r w:rsidR="0061545E">
        <w:rPr>
          <w:sz w:val="24"/>
          <w:szCs w:val="24"/>
        </w:rPr>
        <w:tab/>
      </w:r>
      <w:r w:rsidR="0061545E">
        <w:rPr>
          <w:sz w:val="24"/>
          <w:szCs w:val="24"/>
        </w:rPr>
        <w:tab/>
      </w:r>
      <w:r w:rsidR="0061545E">
        <w:rPr>
          <w:sz w:val="24"/>
          <w:szCs w:val="24"/>
        </w:rPr>
        <w:tab/>
      </w:r>
      <w:r w:rsidR="0061545E">
        <w:rPr>
          <w:sz w:val="24"/>
          <w:szCs w:val="24"/>
        </w:rPr>
        <w:tab/>
      </w:r>
      <w:r>
        <w:rPr>
          <w:sz w:val="24"/>
          <w:szCs w:val="24"/>
        </w:rPr>
        <w:t>Dzintars Rasnačs</w:t>
      </w:r>
    </w:p>
    <w:p w14:paraId="53F030E1" w14:textId="13A7D345" w:rsidR="008F3924" w:rsidRDefault="008F3924" w:rsidP="00DA596D">
      <w:pPr>
        <w:pStyle w:val="StyleRight"/>
        <w:spacing w:after="0"/>
        <w:ind w:firstLine="0"/>
        <w:jc w:val="both"/>
        <w:rPr>
          <w:sz w:val="24"/>
          <w:szCs w:val="24"/>
        </w:rPr>
      </w:pPr>
    </w:p>
    <w:p w14:paraId="40901A61" w14:textId="77777777" w:rsidR="008F3924" w:rsidRPr="00BC2633" w:rsidRDefault="008F3924" w:rsidP="00DA596D">
      <w:pPr>
        <w:pStyle w:val="StyleRight"/>
        <w:spacing w:after="0"/>
        <w:ind w:firstLine="0"/>
        <w:jc w:val="both"/>
        <w:rPr>
          <w:sz w:val="24"/>
          <w:szCs w:val="24"/>
        </w:rPr>
      </w:pPr>
    </w:p>
    <w:p w14:paraId="7350D1A1" w14:textId="77777777" w:rsidR="008F3924" w:rsidRPr="00220682" w:rsidRDefault="004C02D7" w:rsidP="34BF6E9C">
      <w:pPr>
        <w:spacing w:after="0" w:line="240" w:lineRule="auto"/>
        <w:rPr>
          <w:rFonts w:ascii="Times New Roman" w:hAnsi="Times New Roman"/>
        </w:rPr>
      </w:pPr>
      <w:r>
        <w:rPr>
          <w:rFonts w:ascii="Times New Roman" w:hAnsi="Times New Roman"/>
        </w:rPr>
        <w:t>Zeile</w:t>
      </w:r>
      <w:r w:rsidR="34BF6E9C" w:rsidRPr="34BF6E9C">
        <w:rPr>
          <w:rFonts w:ascii="Times New Roman" w:hAnsi="Times New Roman"/>
        </w:rPr>
        <w:t xml:space="preserve"> 67046135</w:t>
      </w:r>
    </w:p>
    <w:p w14:paraId="7E86F7E2" w14:textId="2860AE79" w:rsidR="008F3924" w:rsidRPr="005C0266" w:rsidRDefault="004C02D7" w:rsidP="34BF6E9C">
      <w:pPr>
        <w:spacing w:after="0" w:line="240" w:lineRule="auto"/>
        <w:rPr>
          <w:rFonts w:ascii="Times New Roman" w:hAnsi="Times New Roman"/>
          <w:color w:val="C00000"/>
        </w:rPr>
      </w:pPr>
      <w:r>
        <w:rPr>
          <w:rFonts w:ascii="Times New Roman" w:hAnsi="Times New Roman"/>
        </w:rPr>
        <w:t>Olga.Zeile</w:t>
      </w:r>
      <w:r w:rsidR="34BF6E9C" w:rsidRPr="34BF6E9C">
        <w:rPr>
          <w:rFonts w:ascii="Times New Roman" w:hAnsi="Times New Roman"/>
        </w:rPr>
        <w:t>@tm.gov.lv</w:t>
      </w:r>
    </w:p>
    <w:sectPr w:rsidR="008F3924" w:rsidRPr="005C0266" w:rsidSect="004D15A9">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87DB51" w14:textId="77777777" w:rsidR="007D22DB" w:rsidRDefault="007D22DB" w:rsidP="004D15A9">
      <w:pPr>
        <w:spacing w:after="0" w:line="240" w:lineRule="auto"/>
      </w:pPr>
      <w:r>
        <w:separator/>
      </w:r>
    </w:p>
  </w:endnote>
  <w:endnote w:type="continuationSeparator" w:id="0">
    <w:p w14:paraId="5BCD5F19" w14:textId="77777777" w:rsidR="007D22DB" w:rsidRDefault="007D22DB" w:rsidP="004D15A9">
      <w:pPr>
        <w:spacing w:after="0" w:line="240" w:lineRule="auto"/>
      </w:pPr>
      <w:r>
        <w:continuationSeparator/>
      </w:r>
    </w:p>
  </w:endnote>
  <w:endnote w:type="continuationNotice" w:id="1">
    <w:p w14:paraId="4A823B59" w14:textId="77777777" w:rsidR="007D22DB" w:rsidRDefault="007D22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25AAD" w14:textId="77777777" w:rsidR="00317DD3" w:rsidRDefault="00317DD3">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A7E28" w14:textId="77777777" w:rsidR="00317DD3" w:rsidRPr="0042645D" w:rsidRDefault="005E0657" w:rsidP="0042645D">
    <w:pPr>
      <w:pStyle w:val="Kjene"/>
    </w:pPr>
    <w:fldSimple w:instr=" FILENAME   \* MERGEFORMAT ">
      <w:r w:rsidR="00317DD3" w:rsidRPr="00DA3B8E">
        <w:rPr>
          <w:rFonts w:ascii="Times New Roman" w:hAnsi="Times New Roman"/>
          <w:noProof/>
        </w:rPr>
        <w:t>TMAnot_</w:t>
      </w:r>
      <w:r w:rsidR="00317DD3">
        <w:rPr>
          <w:rFonts w:ascii="Times New Roman" w:hAnsi="Times New Roman"/>
          <w:noProof/>
        </w:rPr>
        <w:t>1402</w:t>
      </w:r>
      <w:r w:rsidR="00317DD3" w:rsidRPr="00DA3B8E">
        <w:rPr>
          <w:rFonts w:ascii="Times New Roman" w:hAnsi="Times New Roman"/>
          <w:noProof/>
        </w:rPr>
        <w:t>18_dati</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C3C75" w14:textId="77777777" w:rsidR="00317DD3" w:rsidRPr="0042645D" w:rsidRDefault="005E0657" w:rsidP="00597E29">
    <w:pPr>
      <w:pStyle w:val="Kjene"/>
    </w:pPr>
    <w:fldSimple w:instr=" FILENAME   \* MERGEFORMAT ">
      <w:r w:rsidR="00317DD3" w:rsidRPr="00DA3B8E">
        <w:rPr>
          <w:rFonts w:ascii="Times New Roman" w:hAnsi="Times New Roman"/>
          <w:noProof/>
        </w:rPr>
        <w:t>TMAnot_</w:t>
      </w:r>
      <w:r w:rsidR="00317DD3">
        <w:rPr>
          <w:rFonts w:ascii="Times New Roman" w:hAnsi="Times New Roman"/>
          <w:noProof/>
        </w:rPr>
        <w:t>1402</w:t>
      </w:r>
      <w:r w:rsidR="00317DD3" w:rsidRPr="00DA3B8E">
        <w:rPr>
          <w:rFonts w:ascii="Times New Roman" w:hAnsi="Times New Roman"/>
          <w:noProof/>
        </w:rPr>
        <w:t>18_dati</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E4BD2D" w14:textId="77777777" w:rsidR="007D22DB" w:rsidRDefault="007D22DB" w:rsidP="004D15A9">
      <w:pPr>
        <w:spacing w:after="0" w:line="240" w:lineRule="auto"/>
      </w:pPr>
      <w:r>
        <w:separator/>
      </w:r>
    </w:p>
  </w:footnote>
  <w:footnote w:type="continuationSeparator" w:id="0">
    <w:p w14:paraId="08502D3C" w14:textId="77777777" w:rsidR="007D22DB" w:rsidRDefault="007D22DB" w:rsidP="004D15A9">
      <w:pPr>
        <w:spacing w:after="0" w:line="240" w:lineRule="auto"/>
      </w:pPr>
      <w:r>
        <w:continuationSeparator/>
      </w:r>
    </w:p>
  </w:footnote>
  <w:footnote w:type="continuationNotice" w:id="1">
    <w:p w14:paraId="3ABE62DC" w14:textId="77777777" w:rsidR="007D22DB" w:rsidRDefault="007D22DB">
      <w:pPr>
        <w:spacing w:after="0" w:line="240" w:lineRule="auto"/>
      </w:pPr>
    </w:p>
  </w:footnote>
  <w:footnote w:id="2">
    <w:p w14:paraId="1AE0969C" w14:textId="77777777" w:rsidR="00317DD3" w:rsidRPr="00D50525" w:rsidRDefault="00317DD3" w:rsidP="005B7C41">
      <w:pPr>
        <w:pStyle w:val="Vresteksts"/>
      </w:pPr>
      <w:r w:rsidRPr="00D50525">
        <w:rPr>
          <w:rStyle w:val="Vresatsauce"/>
        </w:rPr>
        <w:footnoteRef/>
      </w:r>
      <w:r w:rsidRPr="00D50525">
        <w:t xml:space="preserve"> E.Levits. Valsts pārvaldes iekārtas likuma koncepcija. Pieejams šeit: http://providus.lv/article/valsts-parvaldes-iekartas-likuma-koncepcija, 41.lpp.</w:t>
      </w:r>
    </w:p>
  </w:footnote>
  <w:footnote w:id="3">
    <w:p w14:paraId="34FE9BBD" w14:textId="77777777" w:rsidR="00317DD3" w:rsidRPr="00D50525" w:rsidRDefault="00317DD3" w:rsidP="005B7C41">
      <w:pPr>
        <w:pStyle w:val="Vresteksts"/>
      </w:pPr>
      <w:r w:rsidRPr="00D50525">
        <w:rPr>
          <w:rStyle w:val="Vresatsauce"/>
        </w:rPr>
        <w:footnoteRef/>
      </w:r>
      <w:r w:rsidRPr="00D50525">
        <w:t xml:space="preserve"> E.Levits. Valsts pārvaldes iekārtas likuma koncepcija. Pieejams šeit: http://providus.lv/article/valsts-parvaldes-iekartas-likuma-koncepcija, 46.lpp.</w:t>
      </w:r>
    </w:p>
  </w:footnote>
  <w:footnote w:id="4">
    <w:p w14:paraId="26A97CED" w14:textId="77777777" w:rsidR="00317DD3" w:rsidRPr="00D50525" w:rsidRDefault="00317DD3" w:rsidP="005B7C41">
      <w:pPr>
        <w:pStyle w:val="Vresteksts"/>
        <w:jc w:val="left"/>
      </w:pPr>
      <w:r w:rsidRPr="00D50525">
        <w:rPr>
          <w:rStyle w:val="Vresatsauce"/>
        </w:rPr>
        <w:footnoteRef/>
      </w:r>
      <w:r w:rsidRPr="00D50525">
        <w:t xml:space="preserve"> Pieejams šeit: http://titania.saeima.lv/LIVS12/saeimalivs12.nsf/webAll?SearchView&amp;Query=([Title]=*pārkāpumu+procesa*)&amp;SearchMax=0&amp;SearchOrder=4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A4CB7" w14:textId="77777777" w:rsidR="00317DD3" w:rsidRDefault="00317DD3">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298F5" w14:textId="68BC9826" w:rsidR="00317DD3" w:rsidRPr="004D15A9" w:rsidRDefault="00317DD3">
    <w:pPr>
      <w:pStyle w:val="Galvene"/>
      <w:jc w:val="center"/>
      <w:rPr>
        <w:rFonts w:ascii="Times New Roman" w:hAnsi="Times New Roman"/>
        <w:sz w:val="24"/>
        <w:szCs w:val="24"/>
      </w:rPr>
    </w:pPr>
    <w:r w:rsidRPr="004D15A9">
      <w:rPr>
        <w:rFonts w:ascii="Times New Roman" w:hAnsi="Times New Roman"/>
        <w:sz w:val="24"/>
        <w:szCs w:val="24"/>
      </w:rPr>
      <w:fldChar w:fldCharType="begin"/>
    </w:r>
    <w:r w:rsidRPr="004D15A9">
      <w:rPr>
        <w:rFonts w:ascii="Times New Roman" w:hAnsi="Times New Roman"/>
        <w:sz w:val="24"/>
        <w:szCs w:val="24"/>
      </w:rPr>
      <w:instrText>PAGE   \* MERGEFORMAT</w:instrText>
    </w:r>
    <w:r w:rsidRPr="004D15A9">
      <w:rPr>
        <w:rFonts w:ascii="Times New Roman" w:hAnsi="Times New Roman"/>
        <w:sz w:val="24"/>
        <w:szCs w:val="24"/>
      </w:rPr>
      <w:fldChar w:fldCharType="separate"/>
    </w:r>
    <w:r w:rsidR="009D117E">
      <w:rPr>
        <w:rFonts w:ascii="Times New Roman" w:hAnsi="Times New Roman"/>
        <w:noProof/>
        <w:sz w:val="24"/>
        <w:szCs w:val="24"/>
      </w:rPr>
      <w:t>38</w:t>
    </w:r>
    <w:r w:rsidRPr="004D15A9">
      <w:rPr>
        <w:rFonts w:ascii="Times New Roman" w:hAnsi="Times New Roman"/>
        <w:sz w:val="24"/>
        <w:szCs w:val="24"/>
      </w:rPr>
      <w:fldChar w:fldCharType="end"/>
    </w:r>
  </w:p>
  <w:p w14:paraId="0F529E36" w14:textId="77777777" w:rsidR="00317DD3" w:rsidRDefault="00317DD3">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7777E" w14:textId="77777777" w:rsidR="00317DD3" w:rsidRDefault="00317DD3">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E5A4E"/>
    <w:multiLevelType w:val="hybridMultilevel"/>
    <w:tmpl w:val="4816DB14"/>
    <w:lvl w:ilvl="0" w:tplc="66F07754">
      <w:start w:val="1"/>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E131A5E"/>
    <w:multiLevelType w:val="multilevel"/>
    <w:tmpl w:val="9E8E4360"/>
    <w:styleLink w:val="WWNum1"/>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 w15:restartNumberingAfterBreak="0">
    <w:nsid w:val="1778178F"/>
    <w:multiLevelType w:val="multilevel"/>
    <w:tmpl w:val="E8CA5530"/>
    <w:lvl w:ilvl="0">
      <w:start w:val="1"/>
      <w:numFmt w:val="decimal"/>
      <w:lvlText w:val="%1)"/>
      <w:lvlJc w:val="left"/>
      <w:pPr>
        <w:ind w:left="0" w:firstLine="0"/>
      </w:p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 w15:restartNumberingAfterBreak="0">
    <w:nsid w:val="3DDF5CAE"/>
    <w:multiLevelType w:val="multilevel"/>
    <w:tmpl w:val="9BBA9412"/>
    <w:lvl w:ilvl="0">
      <w:start w:val="1"/>
      <w:numFmt w:val="bullet"/>
      <w:lvlText w:val=""/>
      <w:lvlJc w:val="left"/>
      <w:pPr>
        <w:tabs>
          <w:tab w:val="num" w:pos="643"/>
        </w:tabs>
        <w:ind w:left="643" w:hanging="360"/>
      </w:pPr>
      <w:rPr>
        <w:rFonts w:ascii="Symbol" w:hAnsi="Symbol" w:hint="default"/>
        <w:sz w:val="20"/>
      </w:rPr>
    </w:lvl>
    <w:lvl w:ilvl="1" w:tentative="1">
      <w:start w:val="1"/>
      <w:numFmt w:val="bullet"/>
      <w:lvlText w:val="o"/>
      <w:lvlJc w:val="left"/>
      <w:pPr>
        <w:tabs>
          <w:tab w:val="num" w:pos="1363"/>
        </w:tabs>
        <w:ind w:left="1363" w:hanging="360"/>
      </w:pPr>
      <w:rPr>
        <w:rFonts w:ascii="Courier New" w:hAnsi="Courier New" w:hint="default"/>
        <w:sz w:val="20"/>
      </w:rPr>
    </w:lvl>
    <w:lvl w:ilvl="2" w:tentative="1">
      <w:start w:val="1"/>
      <w:numFmt w:val="bullet"/>
      <w:lvlText w:val=""/>
      <w:lvlJc w:val="left"/>
      <w:pPr>
        <w:tabs>
          <w:tab w:val="num" w:pos="2083"/>
        </w:tabs>
        <w:ind w:left="2083" w:hanging="360"/>
      </w:pPr>
      <w:rPr>
        <w:rFonts w:ascii="Wingdings" w:hAnsi="Wingdings" w:hint="default"/>
        <w:sz w:val="20"/>
      </w:rPr>
    </w:lvl>
    <w:lvl w:ilvl="3" w:tentative="1">
      <w:start w:val="1"/>
      <w:numFmt w:val="bullet"/>
      <w:lvlText w:val=""/>
      <w:lvlJc w:val="left"/>
      <w:pPr>
        <w:tabs>
          <w:tab w:val="num" w:pos="2803"/>
        </w:tabs>
        <w:ind w:left="2803" w:hanging="360"/>
      </w:pPr>
      <w:rPr>
        <w:rFonts w:ascii="Wingdings" w:hAnsi="Wingdings" w:hint="default"/>
        <w:sz w:val="20"/>
      </w:rPr>
    </w:lvl>
    <w:lvl w:ilvl="4" w:tentative="1">
      <w:start w:val="1"/>
      <w:numFmt w:val="bullet"/>
      <w:lvlText w:val=""/>
      <w:lvlJc w:val="left"/>
      <w:pPr>
        <w:tabs>
          <w:tab w:val="num" w:pos="3523"/>
        </w:tabs>
        <w:ind w:left="3523" w:hanging="360"/>
      </w:pPr>
      <w:rPr>
        <w:rFonts w:ascii="Wingdings" w:hAnsi="Wingdings" w:hint="default"/>
        <w:sz w:val="20"/>
      </w:rPr>
    </w:lvl>
    <w:lvl w:ilvl="5" w:tentative="1">
      <w:start w:val="1"/>
      <w:numFmt w:val="bullet"/>
      <w:lvlText w:val=""/>
      <w:lvlJc w:val="left"/>
      <w:pPr>
        <w:tabs>
          <w:tab w:val="num" w:pos="4243"/>
        </w:tabs>
        <w:ind w:left="4243" w:hanging="360"/>
      </w:pPr>
      <w:rPr>
        <w:rFonts w:ascii="Wingdings" w:hAnsi="Wingdings" w:hint="default"/>
        <w:sz w:val="20"/>
      </w:rPr>
    </w:lvl>
    <w:lvl w:ilvl="6" w:tentative="1">
      <w:start w:val="1"/>
      <w:numFmt w:val="bullet"/>
      <w:lvlText w:val=""/>
      <w:lvlJc w:val="left"/>
      <w:pPr>
        <w:tabs>
          <w:tab w:val="num" w:pos="4963"/>
        </w:tabs>
        <w:ind w:left="4963" w:hanging="360"/>
      </w:pPr>
      <w:rPr>
        <w:rFonts w:ascii="Wingdings" w:hAnsi="Wingdings" w:hint="default"/>
        <w:sz w:val="20"/>
      </w:rPr>
    </w:lvl>
    <w:lvl w:ilvl="7" w:tentative="1">
      <w:start w:val="1"/>
      <w:numFmt w:val="bullet"/>
      <w:lvlText w:val=""/>
      <w:lvlJc w:val="left"/>
      <w:pPr>
        <w:tabs>
          <w:tab w:val="num" w:pos="5683"/>
        </w:tabs>
        <w:ind w:left="5683" w:hanging="360"/>
      </w:pPr>
      <w:rPr>
        <w:rFonts w:ascii="Wingdings" w:hAnsi="Wingdings" w:hint="default"/>
        <w:sz w:val="20"/>
      </w:rPr>
    </w:lvl>
    <w:lvl w:ilvl="8" w:tentative="1">
      <w:start w:val="1"/>
      <w:numFmt w:val="bullet"/>
      <w:lvlText w:val=""/>
      <w:lvlJc w:val="left"/>
      <w:pPr>
        <w:tabs>
          <w:tab w:val="num" w:pos="6403"/>
        </w:tabs>
        <w:ind w:left="6403" w:hanging="360"/>
      </w:pPr>
      <w:rPr>
        <w:rFonts w:ascii="Wingdings" w:hAnsi="Wingdings" w:hint="default"/>
        <w:sz w:val="20"/>
      </w:rPr>
    </w:lvl>
  </w:abstractNum>
  <w:abstractNum w:abstractNumId="4" w15:restartNumberingAfterBreak="0">
    <w:nsid w:val="5FA34554"/>
    <w:multiLevelType w:val="hybridMultilevel"/>
    <w:tmpl w:val="B238B20C"/>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5" w15:restartNumberingAfterBreak="0">
    <w:nsid w:val="76A31906"/>
    <w:multiLevelType w:val="multilevel"/>
    <w:tmpl w:val="85326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5A9"/>
    <w:rsid w:val="00000E24"/>
    <w:rsid w:val="0000186B"/>
    <w:rsid w:val="00002465"/>
    <w:rsid w:val="00004E3A"/>
    <w:rsid w:val="00014B29"/>
    <w:rsid w:val="00023ADA"/>
    <w:rsid w:val="00031256"/>
    <w:rsid w:val="000454AC"/>
    <w:rsid w:val="000565B7"/>
    <w:rsid w:val="00065B81"/>
    <w:rsid w:val="0006768E"/>
    <w:rsid w:val="000743FD"/>
    <w:rsid w:val="00075A1E"/>
    <w:rsid w:val="00077AD4"/>
    <w:rsid w:val="0008015A"/>
    <w:rsid w:val="00080372"/>
    <w:rsid w:val="000821D5"/>
    <w:rsid w:val="000850F9"/>
    <w:rsid w:val="000A47AB"/>
    <w:rsid w:val="000B4E16"/>
    <w:rsid w:val="000D2A5C"/>
    <w:rsid w:val="000E3461"/>
    <w:rsid w:val="000E42FD"/>
    <w:rsid w:val="000F5F5C"/>
    <w:rsid w:val="000F601A"/>
    <w:rsid w:val="000F7425"/>
    <w:rsid w:val="00101CD5"/>
    <w:rsid w:val="00125629"/>
    <w:rsid w:val="00125D13"/>
    <w:rsid w:val="0013000D"/>
    <w:rsid w:val="00131976"/>
    <w:rsid w:val="00133954"/>
    <w:rsid w:val="00140FEE"/>
    <w:rsid w:val="00141184"/>
    <w:rsid w:val="00141BB5"/>
    <w:rsid w:val="0014708C"/>
    <w:rsid w:val="0014756C"/>
    <w:rsid w:val="00153B7E"/>
    <w:rsid w:val="001546D6"/>
    <w:rsid w:val="00157AF8"/>
    <w:rsid w:val="00162E53"/>
    <w:rsid w:val="0016626F"/>
    <w:rsid w:val="00176D2D"/>
    <w:rsid w:val="001829B2"/>
    <w:rsid w:val="001A3D29"/>
    <w:rsid w:val="001A4F7F"/>
    <w:rsid w:val="001A71B7"/>
    <w:rsid w:val="001B1207"/>
    <w:rsid w:val="001B1647"/>
    <w:rsid w:val="001B4B73"/>
    <w:rsid w:val="001C438E"/>
    <w:rsid w:val="001C5969"/>
    <w:rsid w:val="001D150E"/>
    <w:rsid w:val="001D7672"/>
    <w:rsid w:val="001E43DC"/>
    <w:rsid w:val="001E75FE"/>
    <w:rsid w:val="001F0449"/>
    <w:rsid w:val="001F11E7"/>
    <w:rsid w:val="001F5B90"/>
    <w:rsid w:val="0022020B"/>
    <w:rsid w:val="00220682"/>
    <w:rsid w:val="00230125"/>
    <w:rsid w:val="00232050"/>
    <w:rsid w:val="00240A68"/>
    <w:rsid w:val="00245890"/>
    <w:rsid w:val="0024642B"/>
    <w:rsid w:val="002527B2"/>
    <w:rsid w:val="0025685C"/>
    <w:rsid w:val="00256B02"/>
    <w:rsid w:val="00260433"/>
    <w:rsid w:val="0026257F"/>
    <w:rsid w:val="00262DE3"/>
    <w:rsid w:val="00280ED8"/>
    <w:rsid w:val="002825E0"/>
    <w:rsid w:val="00284841"/>
    <w:rsid w:val="002859F7"/>
    <w:rsid w:val="00286CE2"/>
    <w:rsid w:val="0029383D"/>
    <w:rsid w:val="002A1F30"/>
    <w:rsid w:val="002A5F60"/>
    <w:rsid w:val="002B07F0"/>
    <w:rsid w:val="002C0AAE"/>
    <w:rsid w:val="002C503C"/>
    <w:rsid w:val="002D11B9"/>
    <w:rsid w:val="002E41FE"/>
    <w:rsid w:val="002F1D4C"/>
    <w:rsid w:val="002F3FBA"/>
    <w:rsid w:val="003105CF"/>
    <w:rsid w:val="00313E9B"/>
    <w:rsid w:val="00317DD3"/>
    <w:rsid w:val="00327240"/>
    <w:rsid w:val="003310A3"/>
    <w:rsid w:val="00343FF2"/>
    <w:rsid w:val="00350B5F"/>
    <w:rsid w:val="0036042F"/>
    <w:rsid w:val="00385785"/>
    <w:rsid w:val="003922B0"/>
    <w:rsid w:val="003A1170"/>
    <w:rsid w:val="003A2A0B"/>
    <w:rsid w:val="003A6D11"/>
    <w:rsid w:val="003A7704"/>
    <w:rsid w:val="003A7922"/>
    <w:rsid w:val="003C0DAA"/>
    <w:rsid w:val="003C3F4B"/>
    <w:rsid w:val="003D2439"/>
    <w:rsid w:val="003F1499"/>
    <w:rsid w:val="003F3513"/>
    <w:rsid w:val="003F4DDC"/>
    <w:rsid w:val="003F6534"/>
    <w:rsid w:val="0040665C"/>
    <w:rsid w:val="00407E1A"/>
    <w:rsid w:val="00413E94"/>
    <w:rsid w:val="0042195B"/>
    <w:rsid w:val="0042645D"/>
    <w:rsid w:val="00430932"/>
    <w:rsid w:val="00454871"/>
    <w:rsid w:val="00461275"/>
    <w:rsid w:val="00475179"/>
    <w:rsid w:val="00477263"/>
    <w:rsid w:val="00480F2F"/>
    <w:rsid w:val="0048124C"/>
    <w:rsid w:val="00482BFD"/>
    <w:rsid w:val="00485A24"/>
    <w:rsid w:val="004971B5"/>
    <w:rsid w:val="004A18BE"/>
    <w:rsid w:val="004A541C"/>
    <w:rsid w:val="004B4CF0"/>
    <w:rsid w:val="004C02D7"/>
    <w:rsid w:val="004C02DC"/>
    <w:rsid w:val="004D15A9"/>
    <w:rsid w:val="004D3D14"/>
    <w:rsid w:val="004D72A5"/>
    <w:rsid w:val="004D760F"/>
    <w:rsid w:val="004D7802"/>
    <w:rsid w:val="004D7998"/>
    <w:rsid w:val="004E5953"/>
    <w:rsid w:val="004F147A"/>
    <w:rsid w:val="004F5359"/>
    <w:rsid w:val="005058B6"/>
    <w:rsid w:val="00505907"/>
    <w:rsid w:val="005064B9"/>
    <w:rsid w:val="00506D0B"/>
    <w:rsid w:val="005111BA"/>
    <w:rsid w:val="00513F6C"/>
    <w:rsid w:val="00515CEE"/>
    <w:rsid w:val="00522C3F"/>
    <w:rsid w:val="00540F00"/>
    <w:rsid w:val="00552275"/>
    <w:rsid w:val="005564B2"/>
    <w:rsid w:val="0056234E"/>
    <w:rsid w:val="005656BA"/>
    <w:rsid w:val="00571073"/>
    <w:rsid w:val="00577D6B"/>
    <w:rsid w:val="005830C0"/>
    <w:rsid w:val="005842BF"/>
    <w:rsid w:val="00585248"/>
    <w:rsid w:val="0059546C"/>
    <w:rsid w:val="005971FE"/>
    <w:rsid w:val="00597E29"/>
    <w:rsid w:val="005A7200"/>
    <w:rsid w:val="005B1A32"/>
    <w:rsid w:val="005B2328"/>
    <w:rsid w:val="005B434F"/>
    <w:rsid w:val="005B4ACE"/>
    <w:rsid w:val="005B7961"/>
    <w:rsid w:val="005B7C41"/>
    <w:rsid w:val="005C0266"/>
    <w:rsid w:val="005C267F"/>
    <w:rsid w:val="005C5746"/>
    <w:rsid w:val="005C663C"/>
    <w:rsid w:val="005D206C"/>
    <w:rsid w:val="005D4E8A"/>
    <w:rsid w:val="005D6C8A"/>
    <w:rsid w:val="005E0657"/>
    <w:rsid w:val="005E1A99"/>
    <w:rsid w:val="005E1FE7"/>
    <w:rsid w:val="005E6AE6"/>
    <w:rsid w:val="00603497"/>
    <w:rsid w:val="006059D8"/>
    <w:rsid w:val="00610503"/>
    <w:rsid w:val="00612A92"/>
    <w:rsid w:val="0061545E"/>
    <w:rsid w:val="006329E3"/>
    <w:rsid w:val="0064283C"/>
    <w:rsid w:val="00646DE2"/>
    <w:rsid w:val="006479DC"/>
    <w:rsid w:val="00653F5E"/>
    <w:rsid w:val="00654585"/>
    <w:rsid w:val="00655983"/>
    <w:rsid w:val="00660A93"/>
    <w:rsid w:val="00671E88"/>
    <w:rsid w:val="006A46BE"/>
    <w:rsid w:val="006A73EB"/>
    <w:rsid w:val="006B2C1B"/>
    <w:rsid w:val="006B588D"/>
    <w:rsid w:val="006C11BB"/>
    <w:rsid w:val="006D07D0"/>
    <w:rsid w:val="006D3E00"/>
    <w:rsid w:val="006D7BC2"/>
    <w:rsid w:val="006E4193"/>
    <w:rsid w:val="006E6494"/>
    <w:rsid w:val="006F1E82"/>
    <w:rsid w:val="007047F3"/>
    <w:rsid w:val="007134B1"/>
    <w:rsid w:val="007253AF"/>
    <w:rsid w:val="00733549"/>
    <w:rsid w:val="0073730D"/>
    <w:rsid w:val="0074341C"/>
    <w:rsid w:val="00746C66"/>
    <w:rsid w:val="00755669"/>
    <w:rsid w:val="00755EDF"/>
    <w:rsid w:val="00761E49"/>
    <w:rsid w:val="00764EBD"/>
    <w:rsid w:val="00772571"/>
    <w:rsid w:val="007804DB"/>
    <w:rsid w:val="00786FD6"/>
    <w:rsid w:val="00796ECA"/>
    <w:rsid w:val="007A14D7"/>
    <w:rsid w:val="007A1F52"/>
    <w:rsid w:val="007A3ECB"/>
    <w:rsid w:val="007A5566"/>
    <w:rsid w:val="007B64DC"/>
    <w:rsid w:val="007C2A16"/>
    <w:rsid w:val="007C393A"/>
    <w:rsid w:val="007C4902"/>
    <w:rsid w:val="007C66CC"/>
    <w:rsid w:val="007C76FD"/>
    <w:rsid w:val="007D22DB"/>
    <w:rsid w:val="007D293F"/>
    <w:rsid w:val="007D4727"/>
    <w:rsid w:val="007D4978"/>
    <w:rsid w:val="007D4A18"/>
    <w:rsid w:val="007E59A3"/>
    <w:rsid w:val="007E6B62"/>
    <w:rsid w:val="007F7D40"/>
    <w:rsid w:val="0080214E"/>
    <w:rsid w:val="0081203F"/>
    <w:rsid w:val="00825763"/>
    <w:rsid w:val="00841836"/>
    <w:rsid w:val="00853044"/>
    <w:rsid w:val="008556A9"/>
    <w:rsid w:val="00855EF1"/>
    <w:rsid w:val="008826E9"/>
    <w:rsid w:val="008864E2"/>
    <w:rsid w:val="008875FE"/>
    <w:rsid w:val="00895853"/>
    <w:rsid w:val="008B2837"/>
    <w:rsid w:val="008C4646"/>
    <w:rsid w:val="008C513D"/>
    <w:rsid w:val="008C570F"/>
    <w:rsid w:val="008C7034"/>
    <w:rsid w:val="008C7488"/>
    <w:rsid w:val="008D39E8"/>
    <w:rsid w:val="008D3A07"/>
    <w:rsid w:val="008E02B7"/>
    <w:rsid w:val="008E1C05"/>
    <w:rsid w:val="008E3279"/>
    <w:rsid w:val="008E4E93"/>
    <w:rsid w:val="008E78B2"/>
    <w:rsid w:val="008F36D8"/>
    <w:rsid w:val="008F3924"/>
    <w:rsid w:val="008F7CCB"/>
    <w:rsid w:val="009010C8"/>
    <w:rsid w:val="00902907"/>
    <w:rsid w:val="00906EE7"/>
    <w:rsid w:val="00915AA2"/>
    <w:rsid w:val="0092034A"/>
    <w:rsid w:val="00935267"/>
    <w:rsid w:val="00937CC2"/>
    <w:rsid w:val="00937E41"/>
    <w:rsid w:val="00941263"/>
    <w:rsid w:val="00941A08"/>
    <w:rsid w:val="009520DE"/>
    <w:rsid w:val="00953EB7"/>
    <w:rsid w:val="00954EC7"/>
    <w:rsid w:val="009603C0"/>
    <w:rsid w:val="00964597"/>
    <w:rsid w:val="00972398"/>
    <w:rsid w:val="009727B4"/>
    <w:rsid w:val="00975E71"/>
    <w:rsid w:val="0097690A"/>
    <w:rsid w:val="00981F3D"/>
    <w:rsid w:val="00982DFF"/>
    <w:rsid w:val="00990F83"/>
    <w:rsid w:val="00993FA0"/>
    <w:rsid w:val="00997954"/>
    <w:rsid w:val="009A0595"/>
    <w:rsid w:val="009A0756"/>
    <w:rsid w:val="009B1581"/>
    <w:rsid w:val="009B5140"/>
    <w:rsid w:val="009B67A3"/>
    <w:rsid w:val="009C22D6"/>
    <w:rsid w:val="009D117E"/>
    <w:rsid w:val="009E036C"/>
    <w:rsid w:val="009E153D"/>
    <w:rsid w:val="009E32A3"/>
    <w:rsid w:val="009E62A2"/>
    <w:rsid w:val="009F6F34"/>
    <w:rsid w:val="00A0185E"/>
    <w:rsid w:val="00A12DC7"/>
    <w:rsid w:val="00A16DFC"/>
    <w:rsid w:val="00A459FA"/>
    <w:rsid w:val="00A47766"/>
    <w:rsid w:val="00A5229D"/>
    <w:rsid w:val="00A54D79"/>
    <w:rsid w:val="00A61516"/>
    <w:rsid w:val="00A67AC9"/>
    <w:rsid w:val="00A81140"/>
    <w:rsid w:val="00A813A8"/>
    <w:rsid w:val="00A8234B"/>
    <w:rsid w:val="00A9653E"/>
    <w:rsid w:val="00AA5E0D"/>
    <w:rsid w:val="00AB349D"/>
    <w:rsid w:val="00AB38F4"/>
    <w:rsid w:val="00AB6562"/>
    <w:rsid w:val="00AC0B72"/>
    <w:rsid w:val="00AC3B37"/>
    <w:rsid w:val="00AC6BF9"/>
    <w:rsid w:val="00AC7278"/>
    <w:rsid w:val="00AC750B"/>
    <w:rsid w:val="00AC7879"/>
    <w:rsid w:val="00AD1285"/>
    <w:rsid w:val="00AD298B"/>
    <w:rsid w:val="00AD2A63"/>
    <w:rsid w:val="00AD3BE5"/>
    <w:rsid w:val="00AD5C85"/>
    <w:rsid w:val="00AE063E"/>
    <w:rsid w:val="00AE3E8D"/>
    <w:rsid w:val="00AE5677"/>
    <w:rsid w:val="00AE5E06"/>
    <w:rsid w:val="00AE6E21"/>
    <w:rsid w:val="00AF4CB0"/>
    <w:rsid w:val="00B050C5"/>
    <w:rsid w:val="00B07431"/>
    <w:rsid w:val="00B157FA"/>
    <w:rsid w:val="00B21CAF"/>
    <w:rsid w:val="00B22A01"/>
    <w:rsid w:val="00B22BF3"/>
    <w:rsid w:val="00B231B5"/>
    <w:rsid w:val="00B240A6"/>
    <w:rsid w:val="00B310E9"/>
    <w:rsid w:val="00B32013"/>
    <w:rsid w:val="00B401F8"/>
    <w:rsid w:val="00B477AB"/>
    <w:rsid w:val="00B51D84"/>
    <w:rsid w:val="00B55B96"/>
    <w:rsid w:val="00B621B4"/>
    <w:rsid w:val="00B63AEF"/>
    <w:rsid w:val="00B645B7"/>
    <w:rsid w:val="00B708A2"/>
    <w:rsid w:val="00B76053"/>
    <w:rsid w:val="00B80EFB"/>
    <w:rsid w:val="00B81C6E"/>
    <w:rsid w:val="00B9447E"/>
    <w:rsid w:val="00B9645B"/>
    <w:rsid w:val="00B9667A"/>
    <w:rsid w:val="00BA0F36"/>
    <w:rsid w:val="00BA34AA"/>
    <w:rsid w:val="00BA3733"/>
    <w:rsid w:val="00BA59D2"/>
    <w:rsid w:val="00BB1F46"/>
    <w:rsid w:val="00BB72C4"/>
    <w:rsid w:val="00BC2633"/>
    <w:rsid w:val="00BC2D8F"/>
    <w:rsid w:val="00BD05AF"/>
    <w:rsid w:val="00BD0CD3"/>
    <w:rsid w:val="00BD2C82"/>
    <w:rsid w:val="00BD7DC7"/>
    <w:rsid w:val="00BF301A"/>
    <w:rsid w:val="00BF327D"/>
    <w:rsid w:val="00BF3A34"/>
    <w:rsid w:val="00BF41E9"/>
    <w:rsid w:val="00BF6FD4"/>
    <w:rsid w:val="00C12D5F"/>
    <w:rsid w:val="00C16DB2"/>
    <w:rsid w:val="00C200F8"/>
    <w:rsid w:val="00C25809"/>
    <w:rsid w:val="00C2739C"/>
    <w:rsid w:val="00C34EAD"/>
    <w:rsid w:val="00C35002"/>
    <w:rsid w:val="00C3773F"/>
    <w:rsid w:val="00C41092"/>
    <w:rsid w:val="00C43504"/>
    <w:rsid w:val="00C45ACE"/>
    <w:rsid w:val="00C47A3E"/>
    <w:rsid w:val="00C51485"/>
    <w:rsid w:val="00C53D87"/>
    <w:rsid w:val="00C53FE8"/>
    <w:rsid w:val="00C578C0"/>
    <w:rsid w:val="00C57C74"/>
    <w:rsid w:val="00C619F8"/>
    <w:rsid w:val="00C6221D"/>
    <w:rsid w:val="00C65197"/>
    <w:rsid w:val="00C65BDF"/>
    <w:rsid w:val="00C711FF"/>
    <w:rsid w:val="00C71F9F"/>
    <w:rsid w:val="00C72EDF"/>
    <w:rsid w:val="00C72F80"/>
    <w:rsid w:val="00C73DE7"/>
    <w:rsid w:val="00C73DEF"/>
    <w:rsid w:val="00C75143"/>
    <w:rsid w:val="00C8182F"/>
    <w:rsid w:val="00C92E4A"/>
    <w:rsid w:val="00C9352C"/>
    <w:rsid w:val="00C941F1"/>
    <w:rsid w:val="00C94F3C"/>
    <w:rsid w:val="00C96EE7"/>
    <w:rsid w:val="00CB093F"/>
    <w:rsid w:val="00CC06DD"/>
    <w:rsid w:val="00CC4C70"/>
    <w:rsid w:val="00CD1342"/>
    <w:rsid w:val="00CE27E8"/>
    <w:rsid w:val="00CE49F0"/>
    <w:rsid w:val="00CE5692"/>
    <w:rsid w:val="00CF127F"/>
    <w:rsid w:val="00CF4F8A"/>
    <w:rsid w:val="00D0079D"/>
    <w:rsid w:val="00D02765"/>
    <w:rsid w:val="00D066B3"/>
    <w:rsid w:val="00D1107A"/>
    <w:rsid w:val="00D217CA"/>
    <w:rsid w:val="00D25333"/>
    <w:rsid w:val="00D313D5"/>
    <w:rsid w:val="00D41B3C"/>
    <w:rsid w:val="00D50FAD"/>
    <w:rsid w:val="00D52937"/>
    <w:rsid w:val="00D537E7"/>
    <w:rsid w:val="00D53BF9"/>
    <w:rsid w:val="00D54048"/>
    <w:rsid w:val="00D564A9"/>
    <w:rsid w:val="00D65C92"/>
    <w:rsid w:val="00D65EB9"/>
    <w:rsid w:val="00D67423"/>
    <w:rsid w:val="00D7196D"/>
    <w:rsid w:val="00D73AC4"/>
    <w:rsid w:val="00D836C2"/>
    <w:rsid w:val="00D92AE5"/>
    <w:rsid w:val="00DA3B8E"/>
    <w:rsid w:val="00DA44EE"/>
    <w:rsid w:val="00DA52AC"/>
    <w:rsid w:val="00DA596D"/>
    <w:rsid w:val="00DA7A2B"/>
    <w:rsid w:val="00DA7BA5"/>
    <w:rsid w:val="00DB25FA"/>
    <w:rsid w:val="00DB4BED"/>
    <w:rsid w:val="00DB5ACD"/>
    <w:rsid w:val="00DD0841"/>
    <w:rsid w:val="00DE14E7"/>
    <w:rsid w:val="00DE78C6"/>
    <w:rsid w:val="00DE7F9D"/>
    <w:rsid w:val="00DF3141"/>
    <w:rsid w:val="00E013C0"/>
    <w:rsid w:val="00E0446C"/>
    <w:rsid w:val="00E052B1"/>
    <w:rsid w:val="00E11143"/>
    <w:rsid w:val="00E16163"/>
    <w:rsid w:val="00E16A1B"/>
    <w:rsid w:val="00E23DB2"/>
    <w:rsid w:val="00E26B20"/>
    <w:rsid w:val="00E34AAF"/>
    <w:rsid w:val="00E3700E"/>
    <w:rsid w:val="00E374A0"/>
    <w:rsid w:val="00E375EA"/>
    <w:rsid w:val="00E44C94"/>
    <w:rsid w:val="00E45549"/>
    <w:rsid w:val="00E46649"/>
    <w:rsid w:val="00E51FE5"/>
    <w:rsid w:val="00E577FA"/>
    <w:rsid w:val="00E614E4"/>
    <w:rsid w:val="00E67DB1"/>
    <w:rsid w:val="00E70E88"/>
    <w:rsid w:val="00E71473"/>
    <w:rsid w:val="00E723D1"/>
    <w:rsid w:val="00E7428C"/>
    <w:rsid w:val="00E7482A"/>
    <w:rsid w:val="00E74B00"/>
    <w:rsid w:val="00E74FCA"/>
    <w:rsid w:val="00E94F6F"/>
    <w:rsid w:val="00E958BD"/>
    <w:rsid w:val="00E95930"/>
    <w:rsid w:val="00EB5F68"/>
    <w:rsid w:val="00EB7816"/>
    <w:rsid w:val="00ED0411"/>
    <w:rsid w:val="00ED52D1"/>
    <w:rsid w:val="00ED573E"/>
    <w:rsid w:val="00ED615D"/>
    <w:rsid w:val="00ED636C"/>
    <w:rsid w:val="00ED7FEF"/>
    <w:rsid w:val="00EE51C5"/>
    <w:rsid w:val="00EF688F"/>
    <w:rsid w:val="00F101BD"/>
    <w:rsid w:val="00F1484F"/>
    <w:rsid w:val="00F52F9F"/>
    <w:rsid w:val="00F6035C"/>
    <w:rsid w:val="00F61D5F"/>
    <w:rsid w:val="00F62468"/>
    <w:rsid w:val="00F627E7"/>
    <w:rsid w:val="00F6346A"/>
    <w:rsid w:val="00F707B1"/>
    <w:rsid w:val="00F731D2"/>
    <w:rsid w:val="00F73754"/>
    <w:rsid w:val="00F82BB7"/>
    <w:rsid w:val="00F86A2A"/>
    <w:rsid w:val="00F87000"/>
    <w:rsid w:val="00F91583"/>
    <w:rsid w:val="00F9177F"/>
    <w:rsid w:val="00F9349E"/>
    <w:rsid w:val="00F94E34"/>
    <w:rsid w:val="00F96E78"/>
    <w:rsid w:val="00FA28D2"/>
    <w:rsid w:val="00FB2959"/>
    <w:rsid w:val="00FD12E4"/>
    <w:rsid w:val="00FD5F60"/>
    <w:rsid w:val="00FD6A20"/>
    <w:rsid w:val="00FD78B1"/>
    <w:rsid w:val="00FE002E"/>
    <w:rsid w:val="00FF38E3"/>
    <w:rsid w:val="00FF3B61"/>
    <w:rsid w:val="00FF3F0B"/>
    <w:rsid w:val="00FF7B6D"/>
    <w:rsid w:val="34BF6E9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5D4392F"/>
  <w15:docId w15:val="{D476D822-9AC5-4D7A-8221-AEEE0065C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EF688F"/>
    <w:pPr>
      <w:spacing w:after="200" w:line="276" w:lineRule="auto"/>
    </w:pPr>
    <w:rPr>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uiPriority w:val="99"/>
    <w:rsid w:val="004D15A9"/>
    <w:pPr>
      <w:spacing w:after="120" w:line="240" w:lineRule="auto"/>
      <w:ind w:firstLine="720"/>
      <w:jc w:val="right"/>
    </w:pPr>
    <w:rPr>
      <w:rFonts w:ascii="Times New Roman" w:eastAsia="Times New Roman" w:hAnsi="Times New Roman"/>
      <w:sz w:val="28"/>
      <w:szCs w:val="28"/>
    </w:rPr>
  </w:style>
  <w:style w:type="paragraph" w:styleId="Galvene">
    <w:name w:val="header"/>
    <w:basedOn w:val="Parasts"/>
    <w:link w:val="GalveneRakstz"/>
    <w:uiPriority w:val="99"/>
    <w:rsid w:val="004D15A9"/>
    <w:pPr>
      <w:tabs>
        <w:tab w:val="center" w:pos="4153"/>
        <w:tab w:val="right" w:pos="8306"/>
      </w:tabs>
      <w:spacing w:after="0" w:line="240" w:lineRule="auto"/>
    </w:pPr>
    <w:rPr>
      <w:sz w:val="20"/>
      <w:szCs w:val="20"/>
      <w:lang w:eastAsia="lv-LV"/>
    </w:rPr>
  </w:style>
  <w:style w:type="character" w:customStyle="1" w:styleId="GalveneRakstz">
    <w:name w:val="Galvene Rakstz."/>
    <w:basedOn w:val="Noklusjumarindkopasfonts"/>
    <w:link w:val="Galvene"/>
    <w:uiPriority w:val="99"/>
    <w:locked/>
    <w:rsid w:val="004D15A9"/>
    <w:rPr>
      <w:rFonts w:cs="Times New Roman"/>
    </w:rPr>
  </w:style>
  <w:style w:type="paragraph" w:styleId="Kjene">
    <w:name w:val="footer"/>
    <w:basedOn w:val="Parasts"/>
    <w:link w:val="KjeneRakstz"/>
    <w:uiPriority w:val="99"/>
    <w:rsid w:val="004D15A9"/>
    <w:pPr>
      <w:tabs>
        <w:tab w:val="center" w:pos="4153"/>
        <w:tab w:val="right" w:pos="8306"/>
      </w:tabs>
      <w:spacing w:after="0" w:line="240" w:lineRule="auto"/>
    </w:pPr>
    <w:rPr>
      <w:sz w:val="20"/>
      <w:szCs w:val="20"/>
      <w:lang w:eastAsia="lv-LV"/>
    </w:rPr>
  </w:style>
  <w:style w:type="character" w:customStyle="1" w:styleId="KjeneRakstz">
    <w:name w:val="Kājene Rakstz."/>
    <w:basedOn w:val="Noklusjumarindkopasfonts"/>
    <w:link w:val="Kjene"/>
    <w:uiPriority w:val="99"/>
    <w:locked/>
    <w:rsid w:val="004D15A9"/>
    <w:rPr>
      <w:rFonts w:cs="Times New Roman"/>
    </w:rPr>
  </w:style>
  <w:style w:type="paragraph" w:styleId="Balonteksts">
    <w:name w:val="Balloon Text"/>
    <w:basedOn w:val="Parasts"/>
    <w:link w:val="BalontekstsRakstz"/>
    <w:uiPriority w:val="99"/>
    <w:semiHidden/>
    <w:rsid w:val="003A2A0B"/>
    <w:pPr>
      <w:spacing w:after="0" w:line="240" w:lineRule="auto"/>
    </w:pPr>
    <w:rPr>
      <w:rFonts w:ascii="Tahoma" w:hAnsi="Tahoma"/>
      <w:sz w:val="16"/>
      <w:szCs w:val="16"/>
      <w:lang w:eastAsia="lv-LV"/>
    </w:rPr>
  </w:style>
  <w:style w:type="character" w:customStyle="1" w:styleId="BalontekstsRakstz">
    <w:name w:val="Balonteksts Rakstz."/>
    <w:basedOn w:val="Noklusjumarindkopasfonts"/>
    <w:link w:val="Balonteksts"/>
    <w:uiPriority w:val="99"/>
    <w:semiHidden/>
    <w:locked/>
    <w:rsid w:val="003A2A0B"/>
    <w:rPr>
      <w:rFonts w:ascii="Tahoma" w:hAnsi="Tahoma" w:cs="Times New Roman"/>
      <w:sz w:val="16"/>
    </w:rPr>
  </w:style>
  <w:style w:type="paragraph" w:customStyle="1" w:styleId="labojumupamats1">
    <w:name w:val="labojumu_pamats1"/>
    <w:basedOn w:val="Parasts"/>
    <w:uiPriority w:val="99"/>
    <w:rsid w:val="00515CEE"/>
    <w:pPr>
      <w:spacing w:before="45" w:after="0" w:line="312" w:lineRule="auto"/>
      <w:ind w:firstLine="300"/>
    </w:pPr>
    <w:rPr>
      <w:rFonts w:ascii="Times New Roman" w:eastAsia="Times New Roman" w:hAnsi="Times New Roman"/>
      <w:i/>
      <w:iCs/>
      <w:color w:val="414142"/>
      <w:sz w:val="20"/>
      <w:szCs w:val="20"/>
      <w:lang w:eastAsia="lv-LV"/>
    </w:rPr>
  </w:style>
  <w:style w:type="paragraph" w:customStyle="1" w:styleId="tvhtml1">
    <w:name w:val="tv_html1"/>
    <w:basedOn w:val="Parasts"/>
    <w:uiPriority w:val="99"/>
    <w:rsid w:val="00515CEE"/>
    <w:pPr>
      <w:spacing w:after="0" w:line="312" w:lineRule="auto"/>
      <w:ind w:firstLine="300"/>
    </w:pPr>
    <w:rPr>
      <w:rFonts w:ascii="Times New Roman" w:eastAsia="Times New Roman" w:hAnsi="Times New Roman"/>
      <w:color w:val="414142"/>
      <w:sz w:val="20"/>
      <w:szCs w:val="20"/>
      <w:lang w:eastAsia="lv-LV"/>
    </w:rPr>
  </w:style>
  <w:style w:type="paragraph" w:styleId="Sarakstarindkopa">
    <w:name w:val="List Paragraph"/>
    <w:aliases w:val="2"/>
    <w:basedOn w:val="Parasts"/>
    <w:link w:val="SarakstarindkopaRakstz"/>
    <w:uiPriority w:val="34"/>
    <w:qFormat/>
    <w:rsid w:val="00AB6562"/>
    <w:pPr>
      <w:ind w:left="720"/>
      <w:contextualSpacing/>
    </w:pPr>
  </w:style>
  <w:style w:type="character" w:styleId="Hipersaite">
    <w:name w:val="Hyperlink"/>
    <w:basedOn w:val="Noklusjumarindkopasfonts"/>
    <w:uiPriority w:val="99"/>
    <w:rsid w:val="008E4E93"/>
    <w:rPr>
      <w:rFonts w:cs="Times New Roman"/>
      <w:color w:val="0000FF"/>
      <w:u w:val="single"/>
    </w:rPr>
  </w:style>
  <w:style w:type="character" w:styleId="Izmantotahipersaite">
    <w:name w:val="FollowedHyperlink"/>
    <w:basedOn w:val="Noklusjumarindkopasfonts"/>
    <w:uiPriority w:val="99"/>
    <w:semiHidden/>
    <w:rsid w:val="00BF3A34"/>
    <w:rPr>
      <w:rFonts w:cs="Times New Roman"/>
      <w:color w:val="800080"/>
      <w:u w:val="single"/>
    </w:rPr>
  </w:style>
  <w:style w:type="character" w:styleId="Komentraatsauce">
    <w:name w:val="annotation reference"/>
    <w:basedOn w:val="Noklusjumarindkopasfonts"/>
    <w:uiPriority w:val="99"/>
    <w:semiHidden/>
    <w:rsid w:val="008E78B2"/>
    <w:rPr>
      <w:rFonts w:cs="Times New Roman"/>
      <w:sz w:val="16"/>
    </w:rPr>
  </w:style>
  <w:style w:type="paragraph" w:styleId="Komentrateksts">
    <w:name w:val="annotation text"/>
    <w:basedOn w:val="Parasts"/>
    <w:link w:val="KomentratekstsRakstz"/>
    <w:semiHidden/>
    <w:rsid w:val="008E78B2"/>
    <w:pPr>
      <w:spacing w:line="240" w:lineRule="auto"/>
    </w:pPr>
    <w:rPr>
      <w:sz w:val="20"/>
      <w:szCs w:val="20"/>
      <w:lang w:eastAsia="lv-LV"/>
    </w:rPr>
  </w:style>
  <w:style w:type="character" w:customStyle="1" w:styleId="KomentratekstsRakstz">
    <w:name w:val="Komentāra teksts Rakstz."/>
    <w:basedOn w:val="Noklusjumarindkopasfonts"/>
    <w:link w:val="Komentrateksts"/>
    <w:semiHidden/>
    <w:locked/>
    <w:rsid w:val="008E78B2"/>
    <w:rPr>
      <w:rFonts w:cs="Times New Roman"/>
      <w:sz w:val="20"/>
    </w:rPr>
  </w:style>
  <w:style w:type="paragraph" w:styleId="Komentratma">
    <w:name w:val="annotation subject"/>
    <w:basedOn w:val="Komentrateksts"/>
    <w:next w:val="Komentrateksts"/>
    <w:link w:val="KomentratmaRakstz"/>
    <w:uiPriority w:val="99"/>
    <w:semiHidden/>
    <w:rsid w:val="008E78B2"/>
    <w:rPr>
      <w:b/>
      <w:bCs/>
    </w:rPr>
  </w:style>
  <w:style w:type="character" w:customStyle="1" w:styleId="KomentratmaRakstz">
    <w:name w:val="Komentāra tēma Rakstz."/>
    <w:basedOn w:val="KomentratekstsRakstz"/>
    <w:link w:val="Komentratma"/>
    <w:uiPriority w:val="99"/>
    <w:semiHidden/>
    <w:locked/>
    <w:rsid w:val="008E78B2"/>
    <w:rPr>
      <w:rFonts w:cs="Times New Roman"/>
      <w:b/>
      <w:sz w:val="20"/>
    </w:rPr>
  </w:style>
  <w:style w:type="character" w:customStyle="1" w:styleId="Neatrisintapieminana1">
    <w:name w:val="Neatrisināta pieminēšana1"/>
    <w:uiPriority w:val="99"/>
    <w:semiHidden/>
    <w:rsid w:val="00240A68"/>
    <w:rPr>
      <w:color w:val="808080"/>
      <w:shd w:val="clear" w:color="auto" w:fill="E6E6E6"/>
    </w:rPr>
  </w:style>
  <w:style w:type="paragraph" w:styleId="Prskatjums">
    <w:name w:val="Revision"/>
    <w:hidden/>
    <w:uiPriority w:val="99"/>
    <w:semiHidden/>
    <w:rsid w:val="004F147A"/>
    <w:rPr>
      <w:lang w:eastAsia="en-US"/>
    </w:rPr>
  </w:style>
  <w:style w:type="numbering" w:customStyle="1" w:styleId="WWNum1">
    <w:name w:val="WWNum1"/>
    <w:rsid w:val="001B1647"/>
    <w:pPr>
      <w:numPr>
        <w:numId w:val="3"/>
      </w:numPr>
    </w:pPr>
  </w:style>
  <w:style w:type="character" w:customStyle="1" w:styleId="SarakstarindkopaRakstz">
    <w:name w:val="Saraksta rindkopa Rakstz."/>
    <w:aliases w:val="2 Rakstz."/>
    <w:link w:val="Sarakstarindkopa"/>
    <w:uiPriority w:val="34"/>
    <w:locked/>
    <w:rsid w:val="001B1647"/>
    <w:rPr>
      <w:lang w:eastAsia="en-US"/>
    </w:rPr>
  </w:style>
  <w:style w:type="paragraph" w:styleId="Vresteksts">
    <w:name w:val="footnote text"/>
    <w:basedOn w:val="Parasts"/>
    <w:link w:val="VrestekstsRakstz"/>
    <w:uiPriority w:val="99"/>
    <w:unhideWhenUsed/>
    <w:rsid w:val="005B7C41"/>
    <w:pPr>
      <w:widowControl w:val="0"/>
      <w:spacing w:after="0" w:line="240" w:lineRule="auto"/>
      <w:jc w:val="both"/>
    </w:pPr>
    <w:rPr>
      <w:rFonts w:ascii="Times New Roman" w:hAnsi="Times New Roman"/>
      <w:sz w:val="20"/>
      <w:szCs w:val="20"/>
    </w:rPr>
  </w:style>
  <w:style w:type="character" w:customStyle="1" w:styleId="VrestekstsRakstz">
    <w:name w:val="Vēres teksts Rakstz."/>
    <w:basedOn w:val="Noklusjumarindkopasfonts"/>
    <w:link w:val="Vresteksts"/>
    <w:uiPriority w:val="99"/>
    <w:rsid w:val="005B7C41"/>
    <w:rPr>
      <w:rFonts w:ascii="Times New Roman" w:hAnsi="Times New Roman"/>
      <w:sz w:val="20"/>
      <w:szCs w:val="20"/>
      <w:lang w:eastAsia="en-US"/>
    </w:rPr>
  </w:style>
  <w:style w:type="character" w:styleId="Vresatsauce">
    <w:name w:val="footnote reference"/>
    <w:basedOn w:val="Noklusjumarindkopasfonts"/>
    <w:uiPriority w:val="99"/>
    <w:semiHidden/>
    <w:unhideWhenUsed/>
    <w:rsid w:val="005B7C41"/>
    <w:rPr>
      <w:vertAlign w:val="superscript"/>
    </w:rPr>
  </w:style>
  <w:style w:type="character" w:customStyle="1" w:styleId="Neatrisintapieminana2">
    <w:name w:val="Neatrisināta pieminēšana2"/>
    <w:basedOn w:val="Noklusjumarindkopasfonts"/>
    <w:uiPriority w:val="99"/>
    <w:semiHidden/>
    <w:unhideWhenUsed/>
    <w:rsid w:val="00AF4CB0"/>
    <w:rPr>
      <w:color w:val="808080"/>
      <w:shd w:val="clear" w:color="auto" w:fill="E6E6E6"/>
    </w:rPr>
  </w:style>
  <w:style w:type="character" w:customStyle="1" w:styleId="t3">
    <w:name w:val="t3"/>
    <w:basedOn w:val="Noklusjumarindkopasfonts"/>
    <w:rsid w:val="001F11E7"/>
  </w:style>
  <w:style w:type="character" w:customStyle="1" w:styleId="fwn">
    <w:name w:val="fwn"/>
    <w:basedOn w:val="Noklusjumarindkopasfonts"/>
    <w:rsid w:val="001F11E7"/>
  </w:style>
  <w:style w:type="paragraph" w:customStyle="1" w:styleId="naisf">
    <w:name w:val="naisf"/>
    <w:basedOn w:val="Parasts"/>
    <w:rsid w:val="000743FD"/>
    <w:pPr>
      <w:spacing w:before="100" w:beforeAutospacing="1" w:after="100" w:afterAutospacing="1" w:line="240" w:lineRule="auto"/>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950030">
      <w:bodyDiv w:val="1"/>
      <w:marLeft w:val="0"/>
      <w:marRight w:val="0"/>
      <w:marTop w:val="0"/>
      <w:marBottom w:val="0"/>
      <w:divBdr>
        <w:top w:val="none" w:sz="0" w:space="0" w:color="auto"/>
        <w:left w:val="none" w:sz="0" w:space="0" w:color="auto"/>
        <w:bottom w:val="none" w:sz="0" w:space="0" w:color="auto"/>
        <w:right w:val="none" w:sz="0" w:space="0" w:color="auto"/>
      </w:divBdr>
      <w:divsChild>
        <w:div w:id="1287661054">
          <w:marLeft w:val="0"/>
          <w:marRight w:val="0"/>
          <w:marTop w:val="0"/>
          <w:marBottom w:val="0"/>
          <w:divBdr>
            <w:top w:val="none" w:sz="0" w:space="0" w:color="auto"/>
            <w:left w:val="none" w:sz="0" w:space="0" w:color="auto"/>
            <w:bottom w:val="none" w:sz="0" w:space="0" w:color="auto"/>
            <w:right w:val="none" w:sz="0" w:space="0" w:color="auto"/>
          </w:divBdr>
          <w:divsChild>
            <w:div w:id="863981432">
              <w:marLeft w:val="0"/>
              <w:marRight w:val="0"/>
              <w:marTop w:val="0"/>
              <w:marBottom w:val="0"/>
              <w:divBdr>
                <w:top w:val="none" w:sz="0" w:space="0" w:color="auto"/>
                <w:left w:val="none" w:sz="0" w:space="0" w:color="auto"/>
                <w:bottom w:val="none" w:sz="0" w:space="0" w:color="auto"/>
                <w:right w:val="none" w:sz="0" w:space="0" w:color="auto"/>
              </w:divBdr>
              <w:divsChild>
                <w:div w:id="447286774">
                  <w:marLeft w:val="0"/>
                  <w:marRight w:val="0"/>
                  <w:marTop w:val="0"/>
                  <w:marBottom w:val="0"/>
                  <w:divBdr>
                    <w:top w:val="none" w:sz="0" w:space="0" w:color="auto"/>
                    <w:left w:val="none" w:sz="0" w:space="0" w:color="auto"/>
                    <w:bottom w:val="none" w:sz="0" w:space="0" w:color="auto"/>
                    <w:right w:val="none" w:sz="0" w:space="0" w:color="auto"/>
                  </w:divBdr>
                  <w:divsChild>
                    <w:div w:id="57020488">
                      <w:marLeft w:val="0"/>
                      <w:marRight w:val="0"/>
                      <w:marTop w:val="0"/>
                      <w:marBottom w:val="0"/>
                      <w:divBdr>
                        <w:top w:val="none" w:sz="0" w:space="0" w:color="auto"/>
                        <w:left w:val="none" w:sz="0" w:space="0" w:color="auto"/>
                        <w:bottom w:val="none" w:sz="0" w:space="0" w:color="auto"/>
                        <w:right w:val="none" w:sz="0" w:space="0" w:color="auto"/>
                      </w:divBdr>
                      <w:divsChild>
                        <w:div w:id="411397175">
                          <w:marLeft w:val="0"/>
                          <w:marRight w:val="0"/>
                          <w:marTop w:val="0"/>
                          <w:marBottom w:val="0"/>
                          <w:divBdr>
                            <w:top w:val="none" w:sz="0" w:space="0" w:color="auto"/>
                            <w:left w:val="none" w:sz="0" w:space="0" w:color="auto"/>
                            <w:bottom w:val="none" w:sz="0" w:space="0" w:color="auto"/>
                            <w:right w:val="none" w:sz="0" w:space="0" w:color="auto"/>
                          </w:divBdr>
                          <w:divsChild>
                            <w:div w:id="179348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6195400">
      <w:bodyDiv w:val="1"/>
      <w:marLeft w:val="0"/>
      <w:marRight w:val="0"/>
      <w:marTop w:val="0"/>
      <w:marBottom w:val="0"/>
      <w:divBdr>
        <w:top w:val="none" w:sz="0" w:space="0" w:color="auto"/>
        <w:left w:val="none" w:sz="0" w:space="0" w:color="auto"/>
        <w:bottom w:val="none" w:sz="0" w:space="0" w:color="auto"/>
        <w:right w:val="none" w:sz="0" w:space="0" w:color="auto"/>
      </w:divBdr>
    </w:div>
    <w:div w:id="973406782">
      <w:bodyDiv w:val="1"/>
      <w:marLeft w:val="0"/>
      <w:marRight w:val="0"/>
      <w:marTop w:val="0"/>
      <w:marBottom w:val="0"/>
      <w:divBdr>
        <w:top w:val="none" w:sz="0" w:space="0" w:color="auto"/>
        <w:left w:val="none" w:sz="0" w:space="0" w:color="auto"/>
        <w:bottom w:val="none" w:sz="0" w:space="0" w:color="auto"/>
        <w:right w:val="none" w:sz="0" w:space="0" w:color="auto"/>
      </w:divBdr>
      <w:divsChild>
        <w:div w:id="120199591">
          <w:marLeft w:val="163"/>
          <w:marRight w:val="0"/>
          <w:marTop w:val="0"/>
          <w:marBottom w:val="0"/>
          <w:divBdr>
            <w:top w:val="none" w:sz="0" w:space="0" w:color="auto"/>
            <w:left w:val="none" w:sz="0" w:space="0" w:color="auto"/>
            <w:bottom w:val="none" w:sz="0" w:space="0" w:color="auto"/>
            <w:right w:val="none" w:sz="0" w:space="0" w:color="auto"/>
          </w:divBdr>
        </w:div>
        <w:div w:id="580217835">
          <w:marLeft w:val="163"/>
          <w:marRight w:val="0"/>
          <w:marTop w:val="0"/>
          <w:marBottom w:val="0"/>
          <w:divBdr>
            <w:top w:val="none" w:sz="0" w:space="0" w:color="auto"/>
            <w:left w:val="none" w:sz="0" w:space="0" w:color="auto"/>
            <w:bottom w:val="none" w:sz="0" w:space="0" w:color="auto"/>
            <w:right w:val="none" w:sz="0" w:space="0" w:color="auto"/>
          </w:divBdr>
        </w:div>
        <w:div w:id="786122528">
          <w:marLeft w:val="163"/>
          <w:marRight w:val="0"/>
          <w:marTop w:val="0"/>
          <w:marBottom w:val="0"/>
          <w:divBdr>
            <w:top w:val="none" w:sz="0" w:space="0" w:color="auto"/>
            <w:left w:val="none" w:sz="0" w:space="0" w:color="auto"/>
            <w:bottom w:val="none" w:sz="0" w:space="0" w:color="auto"/>
            <w:right w:val="none" w:sz="0" w:space="0" w:color="auto"/>
          </w:divBdr>
        </w:div>
        <w:div w:id="806896552">
          <w:marLeft w:val="163"/>
          <w:marRight w:val="0"/>
          <w:marTop w:val="0"/>
          <w:marBottom w:val="0"/>
          <w:divBdr>
            <w:top w:val="none" w:sz="0" w:space="0" w:color="auto"/>
            <w:left w:val="none" w:sz="0" w:space="0" w:color="auto"/>
            <w:bottom w:val="none" w:sz="0" w:space="0" w:color="auto"/>
            <w:right w:val="none" w:sz="0" w:space="0" w:color="auto"/>
          </w:divBdr>
        </w:div>
        <w:div w:id="881328696">
          <w:marLeft w:val="163"/>
          <w:marRight w:val="0"/>
          <w:marTop w:val="0"/>
          <w:marBottom w:val="0"/>
          <w:divBdr>
            <w:top w:val="none" w:sz="0" w:space="0" w:color="auto"/>
            <w:left w:val="none" w:sz="0" w:space="0" w:color="auto"/>
            <w:bottom w:val="none" w:sz="0" w:space="0" w:color="auto"/>
            <w:right w:val="none" w:sz="0" w:space="0" w:color="auto"/>
          </w:divBdr>
        </w:div>
      </w:divsChild>
    </w:div>
    <w:div w:id="1234318084">
      <w:bodyDiv w:val="1"/>
      <w:marLeft w:val="0"/>
      <w:marRight w:val="0"/>
      <w:marTop w:val="0"/>
      <w:marBottom w:val="0"/>
      <w:divBdr>
        <w:top w:val="none" w:sz="0" w:space="0" w:color="auto"/>
        <w:left w:val="none" w:sz="0" w:space="0" w:color="auto"/>
        <w:bottom w:val="none" w:sz="0" w:space="0" w:color="auto"/>
        <w:right w:val="none" w:sz="0" w:space="0" w:color="auto"/>
      </w:divBdr>
    </w:div>
    <w:div w:id="1325429896">
      <w:marLeft w:val="0"/>
      <w:marRight w:val="0"/>
      <w:marTop w:val="0"/>
      <w:marBottom w:val="0"/>
      <w:divBdr>
        <w:top w:val="none" w:sz="0" w:space="0" w:color="auto"/>
        <w:left w:val="none" w:sz="0" w:space="0" w:color="auto"/>
        <w:bottom w:val="none" w:sz="0" w:space="0" w:color="auto"/>
        <w:right w:val="none" w:sz="0" w:space="0" w:color="auto"/>
      </w:divBdr>
    </w:div>
    <w:div w:id="1325429897">
      <w:marLeft w:val="0"/>
      <w:marRight w:val="0"/>
      <w:marTop w:val="0"/>
      <w:marBottom w:val="0"/>
      <w:divBdr>
        <w:top w:val="none" w:sz="0" w:space="0" w:color="auto"/>
        <w:left w:val="none" w:sz="0" w:space="0" w:color="auto"/>
        <w:bottom w:val="none" w:sz="0" w:space="0" w:color="auto"/>
        <w:right w:val="none" w:sz="0" w:space="0" w:color="auto"/>
      </w:divBdr>
      <w:divsChild>
        <w:div w:id="1325429903">
          <w:marLeft w:val="0"/>
          <w:marRight w:val="0"/>
          <w:marTop w:val="0"/>
          <w:marBottom w:val="0"/>
          <w:divBdr>
            <w:top w:val="none" w:sz="0" w:space="0" w:color="auto"/>
            <w:left w:val="none" w:sz="0" w:space="0" w:color="auto"/>
            <w:bottom w:val="none" w:sz="0" w:space="0" w:color="auto"/>
            <w:right w:val="none" w:sz="0" w:space="0" w:color="auto"/>
          </w:divBdr>
          <w:divsChild>
            <w:div w:id="1325429900">
              <w:marLeft w:val="0"/>
              <w:marRight w:val="0"/>
              <w:marTop w:val="975"/>
              <w:marBottom w:val="0"/>
              <w:divBdr>
                <w:top w:val="none" w:sz="0" w:space="0" w:color="auto"/>
                <w:left w:val="none" w:sz="0" w:space="0" w:color="auto"/>
                <w:bottom w:val="none" w:sz="0" w:space="0" w:color="auto"/>
                <w:right w:val="none" w:sz="0" w:space="0" w:color="auto"/>
              </w:divBdr>
              <w:divsChild>
                <w:div w:id="1325429894">
                  <w:marLeft w:val="0"/>
                  <w:marRight w:val="0"/>
                  <w:marTop w:val="0"/>
                  <w:marBottom w:val="0"/>
                  <w:divBdr>
                    <w:top w:val="none" w:sz="0" w:space="0" w:color="auto"/>
                    <w:left w:val="none" w:sz="0" w:space="0" w:color="auto"/>
                    <w:bottom w:val="none" w:sz="0" w:space="0" w:color="auto"/>
                    <w:right w:val="none" w:sz="0" w:space="0" w:color="auto"/>
                  </w:divBdr>
                  <w:divsChild>
                    <w:div w:id="1325429898">
                      <w:marLeft w:val="0"/>
                      <w:marRight w:val="0"/>
                      <w:marTop w:val="240"/>
                      <w:marBottom w:val="0"/>
                      <w:divBdr>
                        <w:top w:val="none" w:sz="0" w:space="0" w:color="auto"/>
                        <w:left w:val="none" w:sz="0" w:space="0" w:color="auto"/>
                        <w:bottom w:val="none" w:sz="0" w:space="0" w:color="auto"/>
                        <w:right w:val="none" w:sz="0" w:space="0" w:color="auto"/>
                      </w:divBdr>
                    </w:div>
                    <w:div w:id="1325429901">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 w:id="1325429905">
      <w:marLeft w:val="0"/>
      <w:marRight w:val="0"/>
      <w:marTop w:val="0"/>
      <w:marBottom w:val="0"/>
      <w:divBdr>
        <w:top w:val="none" w:sz="0" w:space="0" w:color="auto"/>
        <w:left w:val="none" w:sz="0" w:space="0" w:color="auto"/>
        <w:bottom w:val="none" w:sz="0" w:space="0" w:color="auto"/>
        <w:right w:val="none" w:sz="0" w:space="0" w:color="auto"/>
      </w:divBdr>
    </w:div>
    <w:div w:id="1325429908">
      <w:marLeft w:val="0"/>
      <w:marRight w:val="0"/>
      <w:marTop w:val="0"/>
      <w:marBottom w:val="0"/>
      <w:divBdr>
        <w:top w:val="none" w:sz="0" w:space="0" w:color="auto"/>
        <w:left w:val="none" w:sz="0" w:space="0" w:color="auto"/>
        <w:bottom w:val="none" w:sz="0" w:space="0" w:color="auto"/>
        <w:right w:val="none" w:sz="0" w:space="0" w:color="auto"/>
      </w:divBdr>
      <w:divsChild>
        <w:div w:id="1325429904">
          <w:marLeft w:val="0"/>
          <w:marRight w:val="0"/>
          <w:marTop w:val="0"/>
          <w:marBottom w:val="0"/>
          <w:divBdr>
            <w:top w:val="none" w:sz="0" w:space="0" w:color="auto"/>
            <w:left w:val="none" w:sz="0" w:space="0" w:color="auto"/>
            <w:bottom w:val="none" w:sz="0" w:space="0" w:color="auto"/>
            <w:right w:val="none" w:sz="0" w:space="0" w:color="auto"/>
          </w:divBdr>
          <w:divsChild>
            <w:div w:id="1325429906">
              <w:marLeft w:val="0"/>
              <w:marRight w:val="0"/>
              <w:marTop w:val="0"/>
              <w:marBottom w:val="0"/>
              <w:divBdr>
                <w:top w:val="none" w:sz="0" w:space="0" w:color="auto"/>
                <w:left w:val="none" w:sz="0" w:space="0" w:color="auto"/>
                <w:bottom w:val="none" w:sz="0" w:space="0" w:color="auto"/>
                <w:right w:val="none" w:sz="0" w:space="0" w:color="auto"/>
              </w:divBdr>
              <w:divsChild>
                <w:div w:id="1325429907">
                  <w:marLeft w:val="0"/>
                  <w:marRight w:val="0"/>
                  <w:marTop w:val="0"/>
                  <w:marBottom w:val="0"/>
                  <w:divBdr>
                    <w:top w:val="none" w:sz="0" w:space="0" w:color="auto"/>
                    <w:left w:val="none" w:sz="0" w:space="0" w:color="auto"/>
                    <w:bottom w:val="none" w:sz="0" w:space="0" w:color="auto"/>
                    <w:right w:val="none" w:sz="0" w:space="0" w:color="auto"/>
                  </w:divBdr>
                  <w:divsChild>
                    <w:div w:id="1325429902">
                      <w:marLeft w:val="0"/>
                      <w:marRight w:val="0"/>
                      <w:marTop w:val="0"/>
                      <w:marBottom w:val="0"/>
                      <w:divBdr>
                        <w:top w:val="none" w:sz="0" w:space="0" w:color="auto"/>
                        <w:left w:val="none" w:sz="0" w:space="0" w:color="auto"/>
                        <w:bottom w:val="none" w:sz="0" w:space="0" w:color="auto"/>
                        <w:right w:val="none" w:sz="0" w:space="0" w:color="auto"/>
                      </w:divBdr>
                      <w:divsChild>
                        <w:div w:id="1325429895">
                          <w:marLeft w:val="0"/>
                          <w:marRight w:val="0"/>
                          <w:marTop w:val="0"/>
                          <w:marBottom w:val="0"/>
                          <w:divBdr>
                            <w:top w:val="none" w:sz="0" w:space="0" w:color="auto"/>
                            <w:left w:val="none" w:sz="0" w:space="0" w:color="auto"/>
                            <w:bottom w:val="none" w:sz="0" w:space="0" w:color="auto"/>
                            <w:right w:val="none" w:sz="0" w:space="0" w:color="auto"/>
                          </w:divBdr>
                          <w:divsChild>
                            <w:div w:id="132542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4158002">
      <w:bodyDiv w:val="1"/>
      <w:marLeft w:val="0"/>
      <w:marRight w:val="0"/>
      <w:marTop w:val="0"/>
      <w:marBottom w:val="0"/>
      <w:divBdr>
        <w:top w:val="none" w:sz="0" w:space="0" w:color="auto"/>
        <w:left w:val="none" w:sz="0" w:space="0" w:color="auto"/>
        <w:bottom w:val="none" w:sz="0" w:space="0" w:color="auto"/>
        <w:right w:val="none" w:sz="0" w:space="0" w:color="auto"/>
      </w:divBdr>
      <w:divsChild>
        <w:div w:id="1694569323">
          <w:marLeft w:val="163"/>
          <w:marRight w:val="0"/>
          <w:marTop w:val="0"/>
          <w:marBottom w:val="0"/>
          <w:divBdr>
            <w:top w:val="none" w:sz="0" w:space="0" w:color="auto"/>
            <w:left w:val="none" w:sz="0" w:space="0" w:color="auto"/>
            <w:bottom w:val="none" w:sz="0" w:space="0" w:color="auto"/>
            <w:right w:val="none" w:sz="0" w:space="0" w:color="auto"/>
          </w:divBdr>
        </w:div>
        <w:div w:id="1877304920">
          <w:marLeft w:val="163"/>
          <w:marRight w:val="0"/>
          <w:marTop w:val="0"/>
          <w:marBottom w:val="0"/>
          <w:divBdr>
            <w:top w:val="none" w:sz="0" w:space="0" w:color="auto"/>
            <w:left w:val="none" w:sz="0" w:space="0" w:color="auto"/>
            <w:bottom w:val="none" w:sz="0" w:space="0" w:color="auto"/>
            <w:right w:val="none" w:sz="0" w:space="0" w:color="auto"/>
          </w:divBdr>
        </w:div>
      </w:divsChild>
    </w:div>
    <w:div w:id="1852914234">
      <w:bodyDiv w:val="1"/>
      <w:marLeft w:val="0"/>
      <w:marRight w:val="0"/>
      <w:marTop w:val="0"/>
      <w:marBottom w:val="0"/>
      <w:divBdr>
        <w:top w:val="none" w:sz="0" w:space="0" w:color="auto"/>
        <w:left w:val="none" w:sz="0" w:space="0" w:color="auto"/>
        <w:bottom w:val="none" w:sz="0" w:space="0" w:color="auto"/>
        <w:right w:val="none" w:sz="0" w:space="0" w:color="auto"/>
      </w:divBdr>
      <w:divsChild>
        <w:div w:id="1475178613">
          <w:marLeft w:val="0"/>
          <w:marRight w:val="0"/>
          <w:marTop w:val="0"/>
          <w:marBottom w:val="0"/>
          <w:divBdr>
            <w:top w:val="none" w:sz="0" w:space="0" w:color="auto"/>
            <w:left w:val="none" w:sz="0" w:space="0" w:color="auto"/>
            <w:bottom w:val="none" w:sz="0" w:space="0" w:color="auto"/>
            <w:right w:val="none" w:sz="0" w:space="0" w:color="auto"/>
          </w:divBdr>
          <w:divsChild>
            <w:div w:id="1217356239">
              <w:marLeft w:val="0"/>
              <w:marRight w:val="0"/>
              <w:marTop w:val="0"/>
              <w:marBottom w:val="0"/>
              <w:divBdr>
                <w:top w:val="none" w:sz="0" w:space="0" w:color="auto"/>
                <w:left w:val="none" w:sz="0" w:space="0" w:color="auto"/>
                <w:bottom w:val="none" w:sz="0" w:space="0" w:color="auto"/>
                <w:right w:val="none" w:sz="0" w:space="0" w:color="auto"/>
              </w:divBdr>
              <w:divsChild>
                <w:div w:id="1323125277">
                  <w:marLeft w:val="0"/>
                  <w:marRight w:val="0"/>
                  <w:marTop w:val="0"/>
                  <w:marBottom w:val="0"/>
                  <w:divBdr>
                    <w:top w:val="none" w:sz="0" w:space="0" w:color="auto"/>
                    <w:left w:val="none" w:sz="0" w:space="0" w:color="auto"/>
                    <w:bottom w:val="none" w:sz="0" w:space="0" w:color="auto"/>
                    <w:right w:val="none" w:sz="0" w:space="0" w:color="auto"/>
                  </w:divBdr>
                  <w:divsChild>
                    <w:div w:id="1951933878">
                      <w:marLeft w:val="0"/>
                      <w:marRight w:val="0"/>
                      <w:marTop w:val="0"/>
                      <w:marBottom w:val="0"/>
                      <w:divBdr>
                        <w:top w:val="none" w:sz="0" w:space="0" w:color="auto"/>
                        <w:left w:val="none" w:sz="0" w:space="0" w:color="auto"/>
                        <w:bottom w:val="none" w:sz="0" w:space="0" w:color="auto"/>
                        <w:right w:val="none" w:sz="0" w:space="0" w:color="auto"/>
                      </w:divBdr>
                      <w:divsChild>
                        <w:div w:id="285234192">
                          <w:marLeft w:val="0"/>
                          <w:marRight w:val="0"/>
                          <w:marTop w:val="0"/>
                          <w:marBottom w:val="0"/>
                          <w:divBdr>
                            <w:top w:val="none" w:sz="0" w:space="0" w:color="auto"/>
                            <w:left w:val="none" w:sz="0" w:space="0" w:color="auto"/>
                            <w:bottom w:val="none" w:sz="0" w:space="0" w:color="auto"/>
                            <w:right w:val="none" w:sz="0" w:space="0" w:color="auto"/>
                          </w:divBdr>
                          <w:divsChild>
                            <w:div w:id="176410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0245297">
      <w:bodyDiv w:val="1"/>
      <w:marLeft w:val="0"/>
      <w:marRight w:val="0"/>
      <w:marTop w:val="0"/>
      <w:marBottom w:val="0"/>
      <w:divBdr>
        <w:top w:val="none" w:sz="0" w:space="0" w:color="auto"/>
        <w:left w:val="none" w:sz="0" w:space="0" w:color="auto"/>
        <w:bottom w:val="none" w:sz="0" w:space="0" w:color="auto"/>
        <w:right w:val="none" w:sz="0" w:space="0" w:color="auto"/>
      </w:divBdr>
    </w:div>
    <w:div w:id="208857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tm.gov.l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39</Pages>
  <Words>13259</Words>
  <Characters>91042</Characters>
  <Application>Microsoft Office Word</Application>
  <DocSecurity>0</DocSecurity>
  <Lines>758</Lines>
  <Paragraphs>208</Paragraphs>
  <ScaleCrop>false</ScaleCrop>
  <HeadingPairs>
    <vt:vector size="2" baseType="variant">
      <vt:variant>
        <vt:lpstr>Nosaukums</vt:lpstr>
      </vt:variant>
      <vt:variant>
        <vt:i4>1</vt:i4>
      </vt:variant>
    </vt:vector>
  </HeadingPairs>
  <TitlesOfParts>
    <vt:vector size="1" baseType="lpstr">
      <vt:lpstr>Likumprojekta "Personu datu apstrādes likums" sākotnējas ietekmes novērtējuma ziņojums (anotācija)</vt:lpstr>
    </vt:vector>
  </TitlesOfParts>
  <Company>Tieslietu ministrija</Company>
  <LinksUpToDate>false</LinksUpToDate>
  <CharactersWithSpaces>104093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"Personu datu apstrādes likums" sākotnējas ietekmes novērtējuma ziņojums (anotācija)</dc:title>
  <dc:subject>Sākotnējās ietekmes novērtējuma ziņojums (anotācija)</dc:subject>
  <dc:creator>Jekaterina Macuka</dc:creator>
  <cp:keywords/>
  <dc:description>Olga.Zeile@tm.gov.lv; 67046134</dc:description>
  <cp:lastModifiedBy>Jevgenija Kučāne</cp:lastModifiedBy>
  <cp:revision>2</cp:revision>
  <cp:lastPrinted>2018-01-29T08:39:00Z</cp:lastPrinted>
  <dcterms:created xsi:type="dcterms:W3CDTF">2018-02-14T14:19:00Z</dcterms:created>
  <dcterms:modified xsi:type="dcterms:W3CDTF">2018-02-14T14:23:00Z</dcterms:modified>
</cp:coreProperties>
</file>