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A747" w14:textId="77777777" w:rsidR="001A55C9" w:rsidRPr="00E16F48"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E16F48">
        <w:rPr>
          <w:rFonts w:ascii="Times New Roman" w:eastAsia="Times New Roman" w:hAnsi="Times New Roman" w:cs="Times New Roman"/>
          <w:b/>
          <w:bCs/>
          <w:sz w:val="24"/>
          <w:szCs w:val="24"/>
          <w:lang w:eastAsia="lv-LV"/>
        </w:rPr>
        <w:t xml:space="preserve">Ministru kabineta rīkojuma </w:t>
      </w:r>
      <w:r w:rsidR="008A2835" w:rsidRPr="00E16F48">
        <w:rPr>
          <w:rFonts w:ascii="Times New Roman" w:eastAsia="Times New Roman" w:hAnsi="Times New Roman" w:cs="Times New Roman"/>
          <w:b/>
          <w:bCs/>
          <w:sz w:val="24"/>
          <w:szCs w:val="24"/>
          <w:lang w:eastAsia="lv-LV"/>
        </w:rPr>
        <w:t xml:space="preserve">projekta </w:t>
      </w:r>
      <w:r w:rsidR="007B75A5" w:rsidRPr="00E16F48">
        <w:rPr>
          <w:rFonts w:ascii="Times New Roman" w:eastAsia="Times New Roman" w:hAnsi="Times New Roman" w:cs="Times New Roman"/>
          <w:b/>
          <w:bCs/>
          <w:sz w:val="24"/>
          <w:szCs w:val="24"/>
          <w:lang w:eastAsia="lv-LV"/>
        </w:rPr>
        <w:t>"</w:t>
      </w:r>
      <w:r w:rsidR="001D7781" w:rsidRPr="00E16F48">
        <w:rPr>
          <w:rFonts w:ascii="Times New Roman" w:eastAsia="Times New Roman" w:hAnsi="Times New Roman" w:cs="Times New Roman"/>
          <w:b/>
          <w:bCs/>
          <w:sz w:val="24"/>
          <w:szCs w:val="24"/>
          <w:lang w:eastAsia="lv-LV"/>
        </w:rPr>
        <w:t xml:space="preserve">Par finanšu līdzekļu piešķiršanu no valsts budžeta programmas </w:t>
      </w:r>
      <w:r w:rsidR="007B75A5" w:rsidRPr="00E16F48">
        <w:rPr>
          <w:rFonts w:ascii="Times New Roman" w:eastAsia="Times New Roman" w:hAnsi="Times New Roman" w:cs="Times New Roman"/>
          <w:b/>
          <w:bCs/>
          <w:sz w:val="24"/>
          <w:szCs w:val="24"/>
          <w:lang w:eastAsia="lv-LV"/>
        </w:rPr>
        <w:t>"</w:t>
      </w:r>
      <w:r w:rsidR="001D7781" w:rsidRPr="00E16F48">
        <w:rPr>
          <w:rFonts w:ascii="Times New Roman" w:eastAsia="Times New Roman" w:hAnsi="Times New Roman" w:cs="Times New Roman"/>
          <w:b/>
          <w:bCs/>
          <w:sz w:val="24"/>
          <w:szCs w:val="24"/>
          <w:lang w:eastAsia="lv-LV"/>
        </w:rPr>
        <w:t>Līd</w:t>
      </w:r>
      <w:r w:rsidR="007B75A5" w:rsidRPr="00E16F48">
        <w:rPr>
          <w:rFonts w:ascii="Times New Roman" w:eastAsia="Times New Roman" w:hAnsi="Times New Roman" w:cs="Times New Roman"/>
          <w:b/>
          <w:bCs/>
          <w:sz w:val="24"/>
          <w:szCs w:val="24"/>
          <w:lang w:eastAsia="lv-LV"/>
        </w:rPr>
        <w:t>zekļi neparedzētiem gadījumiem""</w:t>
      </w:r>
      <w:r w:rsidR="001D7781" w:rsidRPr="00E16F48">
        <w:rPr>
          <w:rFonts w:ascii="Times New Roman" w:eastAsia="Times New Roman" w:hAnsi="Times New Roman" w:cs="Times New Roman"/>
          <w:b/>
          <w:bCs/>
          <w:sz w:val="24"/>
          <w:szCs w:val="24"/>
          <w:lang w:eastAsia="lv-LV"/>
        </w:rPr>
        <w:t xml:space="preserve"> </w:t>
      </w:r>
      <w:r w:rsidR="00677F94" w:rsidRPr="00E16F48">
        <w:rPr>
          <w:rFonts w:ascii="Times New Roman" w:eastAsia="Times New Roman" w:hAnsi="Times New Roman" w:cs="Times New Roman"/>
          <w:b/>
          <w:bCs/>
          <w:sz w:val="24"/>
          <w:szCs w:val="24"/>
          <w:lang w:eastAsia="lv-LV"/>
        </w:rPr>
        <w:t>sākotnējās ietekmes novērtējuma ziņojums (anotācija</w:t>
      </w:r>
      <w:r w:rsidRPr="00E16F48">
        <w:rPr>
          <w:rFonts w:ascii="Times New Roman" w:eastAsia="Times New Roman" w:hAnsi="Times New Roman" w:cs="Times New Roman"/>
          <w:b/>
          <w:bCs/>
          <w:sz w:val="24"/>
          <w:szCs w:val="24"/>
          <w:lang w:eastAsia="lv-LV"/>
        </w:rPr>
        <w:t>)</w:t>
      </w:r>
    </w:p>
    <w:p w14:paraId="0D621527" w14:textId="292DD062" w:rsidR="001A55C9" w:rsidRPr="00E16F48" w:rsidRDefault="001A55C9" w:rsidP="001A55C9">
      <w:pPr>
        <w:spacing w:after="0" w:line="240" w:lineRule="auto"/>
        <w:jc w:val="center"/>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72"/>
      </w:tblGrid>
      <w:tr w:rsidR="00BC28C6" w:rsidRPr="00E16F48" w14:paraId="63391EB3" w14:textId="77777777" w:rsidTr="002C7429">
        <w:tc>
          <w:tcPr>
            <w:tcW w:w="9061" w:type="dxa"/>
            <w:gridSpan w:val="2"/>
            <w:hideMark/>
          </w:tcPr>
          <w:p w14:paraId="31173AD7" w14:textId="77777777" w:rsidR="00BC28C6" w:rsidRPr="00E16F48" w:rsidRDefault="00BC28C6" w:rsidP="00B84BEE">
            <w:pPr>
              <w:ind w:firstLine="300"/>
              <w:jc w:val="center"/>
              <w:rPr>
                <w:rFonts w:ascii="Cambria" w:hAnsi="Cambria"/>
                <w:b/>
                <w:iCs/>
                <w:sz w:val="19"/>
                <w:szCs w:val="19"/>
              </w:rPr>
            </w:pPr>
            <w:r w:rsidRPr="00E16F48">
              <w:rPr>
                <w:rFonts w:ascii="Times New Roman" w:eastAsia="Times New Roman" w:hAnsi="Times New Roman" w:cs="Times New Roman"/>
                <w:b/>
                <w:bCs/>
                <w:sz w:val="24"/>
                <w:szCs w:val="24"/>
                <w:lang w:eastAsia="lv-LV"/>
              </w:rPr>
              <w:t>Tiesību akta projekta anotācijas kopsavilkums</w:t>
            </w:r>
          </w:p>
        </w:tc>
      </w:tr>
      <w:tr w:rsidR="00BC28C6" w:rsidRPr="00E16F48" w14:paraId="7BF81121" w14:textId="77777777" w:rsidTr="00683485">
        <w:tc>
          <w:tcPr>
            <w:tcW w:w="2689" w:type="dxa"/>
            <w:hideMark/>
          </w:tcPr>
          <w:p w14:paraId="215B95A4" w14:textId="77777777" w:rsidR="00BC28C6" w:rsidRPr="00E16F48" w:rsidRDefault="00BC28C6" w:rsidP="00B84BEE">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hideMark/>
          </w:tcPr>
          <w:p w14:paraId="51887B89" w14:textId="7700B37A" w:rsidR="00BC28C6" w:rsidRPr="00C61E38" w:rsidRDefault="00683485" w:rsidP="00B84BEE">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 attiecināms</w:t>
            </w:r>
            <w:r w:rsidR="00EF4614" w:rsidRPr="00C61E38">
              <w:rPr>
                <w:rFonts w:ascii="Times New Roman" w:hAnsi="Times New Roman" w:cs="Times New Roman"/>
                <w:sz w:val="24"/>
                <w:szCs w:val="24"/>
              </w:rPr>
              <w:t>.</w:t>
            </w:r>
          </w:p>
        </w:tc>
      </w:tr>
    </w:tbl>
    <w:p w14:paraId="039068C2" w14:textId="77777777" w:rsidR="00BC28C6" w:rsidRPr="00E16F48" w:rsidRDefault="00BC28C6" w:rsidP="00895D90">
      <w:pPr>
        <w:spacing w:after="0" w:line="240" w:lineRule="auto"/>
        <w:jc w:val="both"/>
        <w:rPr>
          <w:rFonts w:ascii="Times New Roman" w:eastAsia="Times New Roman" w:hAnsi="Times New Roman" w:cs="Times New Roman"/>
          <w:bCs/>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095"/>
        <w:gridCol w:w="6513"/>
      </w:tblGrid>
      <w:tr w:rsidR="00E62079" w:rsidRPr="00E16F48" w14:paraId="4B40827F" w14:textId="77777777" w:rsidTr="002C7429">
        <w:trPr>
          <w:trHeight w:val="405"/>
        </w:trPr>
        <w:tc>
          <w:tcPr>
            <w:tcW w:w="0" w:type="auto"/>
            <w:gridSpan w:val="3"/>
            <w:hideMark/>
          </w:tcPr>
          <w:p w14:paraId="06D24227" w14:textId="77777777" w:rsidR="001813AA" w:rsidRPr="00E16F48" w:rsidRDefault="001813AA" w:rsidP="001813AA">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 Tiesību akta projekta izstrādes nepieciešamība</w:t>
            </w:r>
          </w:p>
        </w:tc>
      </w:tr>
      <w:tr w:rsidR="00E62079" w:rsidRPr="00E16F48" w14:paraId="6E8377E8" w14:textId="77777777" w:rsidTr="00B113B5">
        <w:trPr>
          <w:trHeight w:val="405"/>
        </w:trPr>
        <w:tc>
          <w:tcPr>
            <w:tcW w:w="250" w:type="pct"/>
            <w:hideMark/>
          </w:tcPr>
          <w:p w14:paraId="04DB220D" w14:textId="77777777" w:rsidR="001A55C9" w:rsidRPr="00E16F48" w:rsidRDefault="001A55C9" w:rsidP="001813AA">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1156" w:type="pct"/>
            <w:hideMark/>
          </w:tcPr>
          <w:p w14:paraId="65B5ED04" w14:textId="77777777" w:rsidR="001A55C9" w:rsidRPr="00E16F48" w:rsidRDefault="001A55C9"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Pamatojums</w:t>
            </w:r>
          </w:p>
        </w:tc>
        <w:tc>
          <w:tcPr>
            <w:tcW w:w="3595" w:type="pct"/>
            <w:hideMark/>
          </w:tcPr>
          <w:p w14:paraId="0F52974F" w14:textId="77777777" w:rsidR="001A55C9" w:rsidRPr="00E16F48" w:rsidRDefault="00137279" w:rsidP="00E277B4">
            <w:pPr>
              <w:pStyle w:val="naiskr"/>
              <w:tabs>
                <w:tab w:val="left" w:pos="390"/>
              </w:tabs>
              <w:spacing w:before="0" w:after="0"/>
              <w:ind w:firstLine="331"/>
              <w:jc w:val="both"/>
            </w:pPr>
            <w:r w:rsidRPr="00E16F48">
              <w:t>Ministru kabineta 2009. gada 22. decembra noteikumu Nr. 1644 "Kārtība, kādā pieprasa un izlieto budžeta programmas "Līdzekļi neparedzētiem gadījumiem" līdzekļus" 3. 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E62079" w:rsidRPr="00E16F48" w14:paraId="6F8F767B" w14:textId="77777777" w:rsidTr="00B113B5">
        <w:trPr>
          <w:trHeight w:val="465"/>
        </w:trPr>
        <w:tc>
          <w:tcPr>
            <w:tcW w:w="250" w:type="pct"/>
            <w:hideMark/>
          </w:tcPr>
          <w:p w14:paraId="449BE0B0" w14:textId="77777777" w:rsidR="001813AA" w:rsidRPr="00E16F48" w:rsidRDefault="001813AA" w:rsidP="001813AA">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1156" w:type="pct"/>
            <w:hideMark/>
          </w:tcPr>
          <w:p w14:paraId="2B079EE0" w14:textId="77777777" w:rsidR="001651E3"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E66B02B" w14:textId="77777777" w:rsidR="001651E3" w:rsidRPr="00E16F48" w:rsidRDefault="001651E3" w:rsidP="001651E3">
            <w:pPr>
              <w:rPr>
                <w:rFonts w:ascii="Times New Roman" w:eastAsia="Times New Roman" w:hAnsi="Times New Roman" w:cs="Times New Roman"/>
                <w:sz w:val="24"/>
                <w:szCs w:val="24"/>
                <w:lang w:eastAsia="lv-LV"/>
              </w:rPr>
            </w:pPr>
          </w:p>
          <w:p w14:paraId="248155B0" w14:textId="77777777" w:rsidR="001651E3" w:rsidRPr="00E16F48" w:rsidRDefault="001651E3" w:rsidP="001651E3">
            <w:pPr>
              <w:rPr>
                <w:rFonts w:ascii="Times New Roman" w:eastAsia="Times New Roman" w:hAnsi="Times New Roman" w:cs="Times New Roman"/>
                <w:sz w:val="24"/>
                <w:szCs w:val="24"/>
                <w:lang w:eastAsia="lv-LV"/>
              </w:rPr>
            </w:pPr>
          </w:p>
          <w:p w14:paraId="10C10247" w14:textId="77777777" w:rsidR="001651E3" w:rsidRPr="00E16F48" w:rsidRDefault="001651E3" w:rsidP="001651E3">
            <w:pPr>
              <w:rPr>
                <w:rFonts w:ascii="Times New Roman" w:eastAsia="Times New Roman" w:hAnsi="Times New Roman" w:cs="Times New Roman"/>
                <w:sz w:val="24"/>
                <w:szCs w:val="24"/>
                <w:lang w:eastAsia="lv-LV"/>
              </w:rPr>
            </w:pPr>
          </w:p>
          <w:p w14:paraId="57812041" w14:textId="77777777" w:rsidR="001651E3" w:rsidRPr="00E16F48" w:rsidRDefault="001651E3" w:rsidP="001651E3">
            <w:pPr>
              <w:rPr>
                <w:rFonts w:ascii="Times New Roman" w:eastAsia="Times New Roman" w:hAnsi="Times New Roman" w:cs="Times New Roman"/>
                <w:sz w:val="24"/>
                <w:szCs w:val="24"/>
                <w:lang w:eastAsia="lv-LV"/>
              </w:rPr>
            </w:pPr>
          </w:p>
          <w:p w14:paraId="0FBF3BE0" w14:textId="77777777" w:rsidR="001651E3" w:rsidRPr="00E16F48" w:rsidRDefault="001651E3" w:rsidP="001651E3">
            <w:pPr>
              <w:rPr>
                <w:rFonts w:ascii="Times New Roman" w:eastAsia="Times New Roman" w:hAnsi="Times New Roman" w:cs="Times New Roman"/>
                <w:sz w:val="24"/>
                <w:szCs w:val="24"/>
                <w:lang w:eastAsia="lv-LV"/>
              </w:rPr>
            </w:pPr>
          </w:p>
          <w:p w14:paraId="3668C72F" w14:textId="77777777" w:rsidR="001651E3" w:rsidRPr="00E16F48" w:rsidRDefault="001651E3" w:rsidP="001651E3">
            <w:pPr>
              <w:rPr>
                <w:rFonts w:ascii="Times New Roman" w:eastAsia="Times New Roman" w:hAnsi="Times New Roman" w:cs="Times New Roman"/>
                <w:sz w:val="24"/>
                <w:szCs w:val="24"/>
                <w:lang w:eastAsia="lv-LV"/>
              </w:rPr>
            </w:pPr>
          </w:p>
          <w:p w14:paraId="6CAE2280" w14:textId="77777777" w:rsidR="001651E3" w:rsidRPr="00E16F48" w:rsidRDefault="001651E3" w:rsidP="001651E3">
            <w:pPr>
              <w:rPr>
                <w:rFonts w:ascii="Times New Roman" w:eastAsia="Times New Roman" w:hAnsi="Times New Roman" w:cs="Times New Roman"/>
                <w:sz w:val="24"/>
                <w:szCs w:val="24"/>
                <w:lang w:eastAsia="lv-LV"/>
              </w:rPr>
            </w:pPr>
          </w:p>
          <w:p w14:paraId="6F6E6CD4" w14:textId="77777777" w:rsidR="001651E3" w:rsidRPr="00E16F48" w:rsidRDefault="001651E3" w:rsidP="001651E3">
            <w:pPr>
              <w:rPr>
                <w:rFonts w:ascii="Times New Roman" w:eastAsia="Times New Roman" w:hAnsi="Times New Roman" w:cs="Times New Roman"/>
                <w:sz w:val="24"/>
                <w:szCs w:val="24"/>
                <w:lang w:eastAsia="lv-LV"/>
              </w:rPr>
            </w:pPr>
          </w:p>
          <w:p w14:paraId="7A51E33E" w14:textId="77777777" w:rsidR="001651E3" w:rsidRPr="00E16F48" w:rsidRDefault="001651E3" w:rsidP="001651E3">
            <w:pPr>
              <w:rPr>
                <w:rFonts w:ascii="Times New Roman" w:eastAsia="Times New Roman" w:hAnsi="Times New Roman" w:cs="Times New Roman"/>
                <w:sz w:val="24"/>
                <w:szCs w:val="24"/>
                <w:lang w:eastAsia="lv-LV"/>
              </w:rPr>
            </w:pPr>
          </w:p>
          <w:p w14:paraId="3287C6D2" w14:textId="77777777" w:rsidR="001651E3" w:rsidRPr="00E16F48" w:rsidRDefault="001651E3" w:rsidP="001651E3">
            <w:pPr>
              <w:rPr>
                <w:rFonts w:ascii="Times New Roman" w:eastAsia="Times New Roman" w:hAnsi="Times New Roman" w:cs="Times New Roman"/>
                <w:sz w:val="24"/>
                <w:szCs w:val="24"/>
                <w:lang w:eastAsia="lv-LV"/>
              </w:rPr>
            </w:pPr>
          </w:p>
          <w:p w14:paraId="1DE34586" w14:textId="77777777" w:rsidR="001651E3" w:rsidRPr="00E16F48" w:rsidRDefault="001651E3" w:rsidP="001651E3">
            <w:pPr>
              <w:rPr>
                <w:rFonts w:ascii="Times New Roman" w:eastAsia="Times New Roman" w:hAnsi="Times New Roman" w:cs="Times New Roman"/>
                <w:sz w:val="24"/>
                <w:szCs w:val="24"/>
                <w:lang w:eastAsia="lv-LV"/>
              </w:rPr>
            </w:pPr>
          </w:p>
          <w:p w14:paraId="32EEFA5A" w14:textId="77777777" w:rsidR="001651E3" w:rsidRPr="00E16F48" w:rsidRDefault="001651E3" w:rsidP="001651E3">
            <w:pPr>
              <w:rPr>
                <w:rFonts w:ascii="Times New Roman" w:eastAsia="Times New Roman" w:hAnsi="Times New Roman" w:cs="Times New Roman"/>
                <w:sz w:val="24"/>
                <w:szCs w:val="24"/>
                <w:lang w:eastAsia="lv-LV"/>
              </w:rPr>
            </w:pPr>
          </w:p>
          <w:p w14:paraId="15070BEA" w14:textId="77777777" w:rsidR="001651E3" w:rsidRPr="00E16F48" w:rsidRDefault="001651E3" w:rsidP="001651E3">
            <w:pPr>
              <w:rPr>
                <w:rFonts w:ascii="Times New Roman" w:eastAsia="Times New Roman" w:hAnsi="Times New Roman" w:cs="Times New Roman"/>
                <w:sz w:val="24"/>
                <w:szCs w:val="24"/>
                <w:lang w:eastAsia="lv-LV"/>
              </w:rPr>
            </w:pPr>
          </w:p>
          <w:p w14:paraId="4A60D2D8" w14:textId="298963FA" w:rsidR="0007674C" w:rsidRDefault="0007674C" w:rsidP="007B11A8">
            <w:pPr>
              <w:jc w:val="center"/>
              <w:rPr>
                <w:rFonts w:ascii="Times New Roman" w:eastAsia="Times New Roman" w:hAnsi="Times New Roman" w:cs="Times New Roman"/>
                <w:sz w:val="24"/>
                <w:szCs w:val="24"/>
                <w:lang w:eastAsia="lv-LV"/>
              </w:rPr>
            </w:pPr>
          </w:p>
          <w:p w14:paraId="7015E01D" w14:textId="77777777" w:rsidR="0007674C" w:rsidRPr="0007674C" w:rsidRDefault="0007674C" w:rsidP="0007674C">
            <w:pPr>
              <w:rPr>
                <w:rFonts w:ascii="Times New Roman" w:eastAsia="Times New Roman" w:hAnsi="Times New Roman" w:cs="Times New Roman"/>
                <w:sz w:val="24"/>
                <w:szCs w:val="24"/>
                <w:lang w:eastAsia="lv-LV"/>
              </w:rPr>
            </w:pPr>
          </w:p>
          <w:p w14:paraId="48D6F611" w14:textId="77777777" w:rsidR="0007674C" w:rsidRPr="0007674C" w:rsidRDefault="0007674C" w:rsidP="0007674C">
            <w:pPr>
              <w:rPr>
                <w:rFonts w:ascii="Times New Roman" w:eastAsia="Times New Roman" w:hAnsi="Times New Roman" w:cs="Times New Roman"/>
                <w:sz w:val="24"/>
                <w:szCs w:val="24"/>
                <w:lang w:eastAsia="lv-LV"/>
              </w:rPr>
            </w:pPr>
          </w:p>
          <w:p w14:paraId="16CD2FFC" w14:textId="79AAD206" w:rsidR="0007674C" w:rsidRDefault="0007674C" w:rsidP="0007674C">
            <w:pPr>
              <w:rPr>
                <w:rFonts w:ascii="Times New Roman" w:eastAsia="Times New Roman" w:hAnsi="Times New Roman" w:cs="Times New Roman"/>
                <w:sz w:val="24"/>
                <w:szCs w:val="24"/>
                <w:lang w:eastAsia="lv-LV"/>
              </w:rPr>
            </w:pPr>
          </w:p>
          <w:p w14:paraId="47B3A577" w14:textId="77777777" w:rsidR="0007674C" w:rsidRPr="0007674C" w:rsidRDefault="0007674C" w:rsidP="0007674C">
            <w:pPr>
              <w:rPr>
                <w:rFonts w:ascii="Times New Roman" w:eastAsia="Times New Roman" w:hAnsi="Times New Roman" w:cs="Times New Roman"/>
                <w:sz w:val="24"/>
                <w:szCs w:val="24"/>
                <w:lang w:eastAsia="lv-LV"/>
              </w:rPr>
            </w:pPr>
          </w:p>
          <w:p w14:paraId="294826F1" w14:textId="51DFADDB" w:rsidR="0007674C" w:rsidRDefault="0007674C" w:rsidP="0007674C">
            <w:pPr>
              <w:rPr>
                <w:rFonts w:ascii="Times New Roman" w:eastAsia="Times New Roman" w:hAnsi="Times New Roman" w:cs="Times New Roman"/>
                <w:sz w:val="24"/>
                <w:szCs w:val="24"/>
                <w:lang w:eastAsia="lv-LV"/>
              </w:rPr>
            </w:pPr>
          </w:p>
          <w:p w14:paraId="0D1D8C6B" w14:textId="77777777" w:rsidR="001813AA" w:rsidRPr="0007674C" w:rsidRDefault="001813AA" w:rsidP="0007674C">
            <w:pPr>
              <w:ind w:firstLine="720"/>
              <w:rPr>
                <w:rFonts w:ascii="Times New Roman" w:eastAsia="Times New Roman" w:hAnsi="Times New Roman" w:cs="Times New Roman"/>
                <w:sz w:val="24"/>
                <w:szCs w:val="24"/>
                <w:lang w:eastAsia="lv-LV"/>
              </w:rPr>
            </w:pPr>
          </w:p>
        </w:tc>
        <w:tc>
          <w:tcPr>
            <w:tcW w:w="3595" w:type="pct"/>
            <w:hideMark/>
          </w:tcPr>
          <w:p w14:paraId="00517C5D" w14:textId="211DBBEF" w:rsidR="0097610F" w:rsidRPr="00AE6E21" w:rsidRDefault="0097610F" w:rsidP="00AE6E21">
            <w:pPr>
              <w:ind w:firstLine="331"/>
              <w:jc w:val="both"/>
              <w:rPr>
                <w:rFonts w:ascii="Times New Roman" w:hAnsi="Times New Roman" w:cs="Times New Roman"/>
                <w:sz w:val="24"/>
              </w:rPr>
            </w:pPr>
            <w:r w:rsidRPr="00C61E38">
              <w:rPr>
                <w:rFonts w:ascii="Times New Roman" w:hAnsi="Times New Roman" w:cs="Times New Roman"/>
                <w:sz w:val="24"/>
                <w:szCs w:val="24"/>
              </w:rPr>
              <w:t xml:space="preserve">Ar </w:t>
            </w:r>
            <w:r w:rsidR="00C61E38" w:rsidRPr="00C61E38">
              <w:rPr>
                <w:rFonts w:ascii="Times New Roman" w:eastAsia="Calibri" w:hAnsi="Times New Roman" w:cs="Times New Roman"/>
                <w:color w:val="000000"/>
                <w:sz w:val="24"/>
                <w:szCs w:val="24"/>
              </w:rPr>
              <w:t xml:space="preserve">Vidzemes apgabaltiesas Civillietu tiesas kolēģijas </w:t>
            </w:r>
            <w:r w:rsidR="00C61E38" w:rsidRPr="00C61E38">
              <w:rPr>
                <w:rFonts w:ascii="Times New Roman" w:hAnsi="Times New Roman" w:cs="Times New Roman"/>
                <w:sz w:val="24"/>
                <w:szCs w:val="24"/>
              </w:rPr>
              <w:t>2017. gada 16. oktobra spriedumu lietā Nr. C14050013</w:t>
            </w:r>
            <w:r w:rsidRPr="00683485">
              <w:rPr>
                <w:rFonts w:ascii="Times New Roman" w:hAnsi="Times New Roman" w:cs="Times New Roman"/>
                <w:sz w:val="24"/>
              </w:rPr>
              <w:t xml:space="preserve"> </w:t>
            </w:r>
            <w:r w:rsidRPr="00C61E38">
              <w:rPr>
                <w:rFonts w:ascii="Times New Roman" w:hAnsi="Times New Roman" w:cs="Times New Roman"/>
                <w:sz w:val="24"/>
              </w:rPr>
              <w:t>daļēji apmierināta</w:t>
            </w:r>
            <w:r w:rsidR="00AE6E21">
              <w:rPr>
                <w:rFonts w:ascii="Times New Roman" w:hAnsi="Times New Roman" w:cs="Times New Roman"/>
                <w:sz w:val="24"/>
              </w:rPr>
              <w:t> prasītāja</w:t>
            </w:r>
            <w:r w:rsidR="00683485">
              <w:rPr>
                <w:rFonts w:ascii="Times New Roman" w:hAnsi="Times New Roman" w:cs="Times New Roman"/>
                <w:sz w:val="24"/>
              </w:rPr>
              <w:t>s</w:t>
            </w:r>
            <w:r w:rsidRPr="00C61E38">
              <w:rPr>
                <w:rFonts w:ascii="Times New Roman" w:hAnsi="Times New Roman" w:cs="Times New Roman"/>
                <w:sz w:val="24"/>
              </w:rPr>
              <w:t xml:space="preserve"> prasība, piedzenot no Latvijas Republikas par labu </w:t>
            </w:r>
            <w:r w:rsidR="00683485">
              <w:rPr>
                <w:rFonts w:ascii="Times New Roman" w:hAnsi="Times New Roman" w:cs="Times New Roman"/>
                <w:sz w:val="24"/>
              </w:rPr>
              <w:t>prasītājai</w:t>
            </w:r>
            <w:r w:rsidR="00C61E38" w:rsidRPr="00C61E38">
              <w:rPr>
                <w:rFonts w:ascii="Times New Roman" w:hAnsi="Times New Roman" w:cs="Times New Roman"/>
                <w:sz w:val="24"/>
              </w:rPr>
              <w:t xml:space="preserve"> morālā kaitējuma atlīdzību 2000</w:t>
            </w:r>
            <w:r w:rsidR="0070070C" w:rsidRPr="00C61E38">
              <w:rPr>
                <w:rFonts w:ascii="Times New Roman" w:hAnsi="Times New Roman" w:cs="Times New Roman"/>
                <w:sz w:val="24"/>
              </w:rPr>
              <w:t> </w:t>
            </w:r>
            <w:r w:rsidR="002371FF" w:rsidRPr="00C61E38">
              <w:rPr>
                <w:rFonts w:ascii="Times New Roman" w:hAnsi="Times New Roman" w:cs="Times New Roman"/>
                <w:i/>
                <w:sz w:val="24"/>
              </w:rPr>
              <w:t>e</w:t>
            </w:r>
            <w:r w:rsidR="002371FF" w:rsidRPr="00C61E38">
              <w:rPr>
                <w:rFonts w:ascii="Times New Roman" w:hAnsi="Times New Roman" w:cs="Times New Roman"/>
                <w:i/>
              </w:rPr>
              <w:t>uro</w:t>
            </w:r>
            <w:r w:rsidR="00294F0B" w:rsidRPr="00C61E38">
              <w:rPr>
                <w:rFonts w:ascii="Times New Roman" w:hAnsi="Times New Roman" w:cs="Times New Roman"/>
                <w:sz w:val="24"/>
              </w:rPr>
              <w:t>.</w:t>
            </w:r>
            <w:r w:rsidRPr="00C61E38">
              <w:rPr>
                <w:rFonts w:ascii="Times New Roman" w:hAnsi="Times New Roman" w:cs="Times New Roman"/>
                <w:sz w:val="24"/>
              </w:rPr>
              <w:t xml:space="preserve"> </w:t>
            </w:r>
            <w:r w:rsidRPr="00C61E38">
              <w:rPr>
                <w:rFonts w:ascii="Times New Roman" w:hAnsi="Times New Roman" w:cs="Times New Roman"/>
                <w:sz w:val="24"/>
                <w:szCs w:val="24"/>
              </w:rPr>
              <w:t xml:space="preserve">Tiesa noteikusi Latvijas </w:t>
            </w:r>
            <w:r w:rsidR="00C61E38" w:rsidRPr="00C61E38">
              <w:rPr>
                <w:rFonts w:ascii="Times New Roman" w:hAnsi="Times New Roman" w:cs="Times New Roman"/>
                <w:sz w:val="24"/>
                <w:szCs w:val="24"/>
              </w:rPr>
              <w:t>Republikai</w:t>
            </w:r>
            <w:r w:rsidRPr="00C61E38">
              <w:rPr>
                <w:rFonts w:ascii="Times New Roman" w:hAnsi="Times New Roman" w:cs="Times New Roman"/>
                <w:sz w:val="24"/>
                <w:szCs w:val="24"/>
              </w:rPr>
              <w:t xml:space="preserve"> desmit dienu termiņu sprieduma labprātīgai izpildei, skaitot no sprieduma spēkā stāšanās dienas.</w:t>
            </w:r>
          </w:p>
          <w:p w14:paraId="2A5691AC" w14:textId="70A8C6C7" w:rsidR="0097610F" w:rsidRDefault="003A28AB" w:rsidP="003A28AB">
            <w:pPr>
              <w:ind w:firstLine="331"/>
              <w:jc w:val="both"/>
              <w:rPr>
                <w:rFonts w:ascii="Times New Roman" w:hAnsi="Times New Roman" w:cs="Times New Roman"/>
                <w:sz w:val="24"/>
                <w:szCs w:val="24"/>
              </w:rPr>
            </w:pPr>
            <w:r>
              <w:rPr>
                <w:rFonts w:ascii="Times New Roman" w:hAnsi="Times New Roman" w:cs="Times New Roman"/>
                <w:sz w:val="24"/>
                <w:szCs w:val="24"/>
              </w:rPr>
              <w:t>Minētais tiesas</w:t>
            </w:r>
            <w:r w:rsidR="00C61E38">
              <w:rPr>
                <w:rFonts w:ascii="Times New Roman" w:hAnsi="Times New Roman" w:cs="Times New Roman"/>
                <w:sz w:val="24"/>
                <w:szCs w:val="24"/>
              </w:rPr>
              <w:t xml:space="preserve"> spriedums pamatots ar Latvijas Republikas Satversmes</w:t>
            </w:r>
            <w:r>
              <w:rPr>
                <w:rFonts w:ascii="Times New Roman" w:hAnsi="Times New Roman" w:cs="Times New Roman"/>
                <w:sz w:val="24"/>
                <w:szCs w:val="24"/>
              </w:rPr>
              <w:t xml:space="preserve"> </w:t>
            </w:r>
            <w:r w:rsidR="00C61E38">
              <w:rPr>
                <w:rFonts w:ascii="Times New Roman" w:hAnsi="Times New Roman" w:cs="Times New Roman"/>
                <w:sz w:val="24"/>
                <w:szCs w:val="24"/>
              </w:rPr>
              <w:t>89. pantu un 92.</w:t>
            </w:r>
            <w:r w:rsidR="00FD190F">
              <w:rPr>
                <w:rFonts w:ascii="Times New Roman" w:hAnsi="Times New Roman" w:cs="Times New Roman"/>
                <w:sz w:val="24"/>
                <w:szCs w:val="24"/>
              </w:rPr>
              <w:t> </w:t>
            </w:r>
            <w:r w:rsidR="00C61E38">
              <w:rPr>
                <w:rFonts w:ascii="Times New Roman" w:hAnsi="Times New Roman" w:cs="Times New Roman"/>
                <w:sz w:val="24"/>
                <w:szCs w:val="24"/>
              </w:rPr>
              <w:t xml:space="preserve">panta trešo teikumu un </w:t>
            </w:r>
            <w:r w:rsidR="0097610F" w:rsidRPr="00E16F48">
              <w:rPr>
                <w:rFonts w:ascii="Times New Roman" w:hAnsi="Times New Roman" w:cs="Times New Roman"/>
                <w:sz w:val="24"/>
                <w:szCs w:val="24"/>
              </w:rPr>
              <w:t>spriedums stājies likumīgā spēkā 2018.</w:t>
            </w:r>
            <w:r w:rsidR="0070070C" w:rsidRPr="00E16F48">
              <w:rPr>
                <w:rFonts w:ascii="Times New Roman" w:hAnsi="Times New Roman" w:cs="Times New Roman"/>
                <w:sz w:val="24"/>
                <w:szCs w:val="24"/>
              </w:rPr>
              <w:t> </w:t>
            </w:r>
            <w:r w:rsidR="0097610F" w:rsidRPr="00E16F48">
              <w:rPr>
                <w:rFonts w:ascii="Times New Roman" w:hAnsi="Times New Roman" w:cs="Times New Roman"/>
                <w:sz w:val="24"/>
                <w:szCs w:val="24"/>
              </w:rPr>
              <w:t xml:space="preserve">gada </w:t>
            </w:r>
            <w:r w:rsidR="0007674C">
              <w:rPr>
                <w:rFonts w:ascii="Times New Roman" w:hAnsi="Times New Roman" w:cs="Times New Roman"/>
                <w:sz w:val="24"/>
                <w:szCs w:val="24"/>
              </w:rPr>
              <w:t>19</w:t>
            </w:r>
            <w:r w:rsidR="0097610F" w:rsidRPr="00E16F48">
              <w:rPr>
                <w:rFonts w:ascii="Times New Roman" w:hAnsi="Times New Roman" w:cs="Times New Roman"/>
                <w:sz w:val="24"/>
                <w:szCs w:val="24"/>
              </w:rPr>
              <w:t>.</w:t>
            </w:r>
            <w:r w:rsidR="0070070C" w:rsidRPr="00E16F48">
              <w:rPr>
                <w:rFonts w:ascii="Times New Roman" w:hAnsi="Times New Roman" w:cs="Times New Roman"/>
                <w:sz w:val="24"/>
                <w:szCs w:val="24"/>
              </w:rPr>
              <w:t> </w:t>
            </w:r>
            <w:r w:rsidR="0007674C">
              <w:rPr>
                <w:rFonts w:ascii="Times New Roman" w:hAnsi="Times New Roman" w:cs="Times New Roman"/>
                <w:sz w:val="24"/>
                <w:szCs w:val="24"/>
              </w:rPr>
              <w:t>februārī</w:t>
            </w:r>
            <w:r w:rsidR="0097610F" w:rsidRPr="00E16F48">
              <w:rPr>
                <w:rFonts w:ascii="Times New Roman" w:hAnsi="Times New Roman" w:cs="Times New Roman"/>
                <w:sz w:val="24"/>
                <w:szCs w:val="24"/>
              </w:rPr>
              <w:t>.</w:t>
            </w:r>
            <w:r w:rsidR="00B84BEE">
              <w:rPr>
                <w:rFonts w:ascii="Times New Roman" w:hAnsi="Times New Roman" w:cs="Times New Roman"/>
                <w:sz w:val="24"/>
                <w:szCs w:val="24"/>
              </w:rPr>
              <w:t xml:space="preserve"> </w:t>
            </w:r>
            <w:r w:rsidR="00B84BEE">
              <w:rPr>
                <w:rFonts w:ascii="Times New Roman" w:hAnsi="Times New Roman" w:cs="Times New Roman"/>
              </w:rPr>
              <w:t>Spriedumā ir minēts, ka morālā kaitējuma atlīdzība ir piedzenama no Latvijas Republikas.</w:t>
            </w:r>
          </w:p>
          <w:p w14:paraId="0CDA3966" w14:textId="24BE5505" w:rsidR="00AE6E21" w:rsidRPr="00B84BEE" w:rsidRDefault="00AE6E21" w:rsidP="00B84BEE">
            <w:pPr>
              <w:ind w:firstLine="284"/>
              <w:jc w:val="both"/>
              <w:rPr>
                <w:rFonts w:ascii="Times New Roman" w:hAnsi="Times New Roman" w:cs="Times New Roman"/>
                <w:sz w:val="24"/>
                <w:highlight w:val="yellow"/>
              </w:rPr>
            </w:pPr>
            <w:r w:rsidRPr="00B84BEE">
              <w:rPr>
                <w:rFonts w:ascii="Times New Roman" w:eastAsia="Calibri" w:hAnsi="Times New Roman" w:cs="Times New Roman"/>
                <w:color w:val="000000"/>
                <w:sz w:val="24"/>
                <w:szCs w:val="24"/>
              </w:rPr>
              <w:t xml:space="preserve">Vidzemes apgabaltiesas Civillietu tiesas kolēģija </w:t>
            </w:r>
            <w:r w:rsidRPr="00B84BEE">
              <w:rPr>
                <w:rFonts w:ascii="Times New Roman" w:hAnsi="Times New Roman" w:cs="Times New Roman"/>
                <w:sz w:val="24"/>
                <w:szCs w:val="24"/>
              </w:rPr>
              <w:t>2017. gada 16. oktobra spriedumā lietā Nr. C14050013</w:t>
            </w:r>
            <w:r w:rsidRPr="00B84BEE">
              <w:rPr>
                <w:rFonts w:ascii="Times New Roman" w:hAnsi="Times New Roman" w:cs="Times New Roman"/>
                <w:sz w:val="24"/>
              </w:rPr>
              <w:t xml:space="preserve"> </w:t>
            </w:r>
            <w:r w:rsidR="00B84BEE" w:rsidRPr="00B84BEE">
              <w:rPr>
                <w:rFonts w:ascii="Times New Roman" w:hAnsi="Times New Roman" w:cs="Times New Roman"/>
                <w:sz w:val="24"/>
              </w:rPr>
              <w:t>konstatēj</w:t>
            </w:r>
            <w:r w:rsidR="00B84BEE">
              <w:rPr>
                <w:rFonts w:ascii="Times New Roman" w:hAnsi="Times New Roman" w:cs="Times New Roman"/>
                <w:sz w:val="24"/>
              </w:rPr>
              <w:t>a</w:t>
            </w:r>
            <w:r w:rsidR="00B84BEE" w:rsidRPr="00B84BEE">
              <w:rPr>
                <w:rFonts w:ascii="Times New Roman" w:hAnsi="Times New Roman" w:cs="Times New Roman"/>
                <w:sz w:val="24"/>
              </w:rPr>
              <w:t>, ka</w:t>
            </w:r>
            <w:r w:rsidR="00B84BEE">
              <w:rPr>
                <w:rFonts w:ascii="Times New Roman" w:hAnsi="Times New Roman" w:cs="Times New Roman"/>
                <w:sz w:val="24"/>
              </w:rPr>
              <w:t>,</w:t>
            </w:r>
            <w:r w:rsidR="00B84BEE" w:rsidRPr="00B84BEE">
              <w:rPr>
                <w:rFonts w:ascii="Times New Roman" w:hAnsi="Times New Roman" w:cs="Times New Roman"/>
                <w:sz w:val="24"/>
              </w:rPr>
              <w:t xml:space="preserve"> izmeklējot prasītājas vīra nāves apstākļus, pieļauti būtiski pārkāpumi, un nav veikts valsts pienākums nodrošināt efektīvu nedabiskās nāves gadījuma (šajā gadījumā – ceļu satiksmes negadījum</w:t>
            </w:r>
            <w:r w:rsidR="00FD190F">
              <w:rPr>
                <w:rFonts w:ascii="Times New Roman" w:hAnsi="Times New Roman" w:cs="Times New Roman"/>
                <w:sz w:val="24"/>
              </w:rPr>
              <w:t>s</w:t>
            </w:r>
            <w:r w:rsidR="00B84BEE" w:rsidRPr="00B84BEE">
              <w:rPr>
                <w:rFonts w:ascii="Times New Roman" w:hAnsi="Times New Roman" w:cs="Times New Roman"/>
                <w:sz w:val="24"/>
              </w:rPr>
              <w:t xml:space="preserve">) izmeklēšanu, un pastarpināti – tajā gadījumā, ja tiktu izmeklēšanā konstatēta kaut daļēji kādas citas personas vaina, nav nodrošināta pieeja tiesai, </w:t>
            </w:r>
            <w:r w:rsidR="00B84BEE">
              <w:rPr>
                <w:rFonts w:ascii="Times New Roman" w:hAnsi="Times New Roman" w:cs="Times New Roman"/>
                <w:sz w:val="24"/>
              </w:rPr>
              <w:t xml:space="preserve">un </w:t>
            </w:r>
            <w:r w:rsidRPr="00B84BEE">
              <w:rPr>
                <w:rFonts w:ascii="Times New Roman" w:hAnsi="Times New Roman" w:cs="Times New Roman"/>
                <w:sz w:val="24"/>
              </w:rPr>
              <w:t>atzin</w:t>
            </w:r>
            <w:r w:rsidR="00B84BEE">
              <w:rPr>
                <w:rFonts w:ascii="Times New Roman" w:hAnsi="Times New Roman" w:cs="Times New Roman"/>
                <w:sz w:val="24"/>
              </w:rPr>
              <w:t>a</w:t>
            </w:r>
            <w:r w:rsidRPr="00B84BEE">
              <w:rPr>
                <w:rFonts w:ascii="Times New Roman" w:hAnsi="Times New Roman" w:cs="Times New Roman"/>
                <w:sz w:val="24"/>
              </w:rPr>
              <w:t>, ka m</w:t>
            </w:r>
            <w:r w:rsidRPr="00B84BEE">
              <w:rPr>
                <w:rFonts w:ascii="Times New Roman" w:hAnsi="Times New Roman" w:cs="Times New Roman"/>
              </w:rPr>
              <w:t>orālais</w:t>
            </w:r>
            <w:r>
              <w:rPr>
                <w:rFonts w:ascii="Times New Roman" w:hAnsi="Times New Roman" w:cs="Times New Roman"/>
              </w:rPr>
              <w:t xml:space="preserve"> kaitējums prasītājai nodarīts sakarā ar </w:t>
            </w:r>
            <w:r w:rsidR="00B84BEE">
              <w:rPr>
                <w:rFonts w:ascii="Times New Roman" w:hAnsi="Times New Roman" w:cs="Times New Roman"/>
              </w:rPr>
              <w:t>viņas laulātā nāves apstākļu nepienācīgu izmeklēšanu</w:t>
            </w:r>
            <w:r>
              <w:rPr>
                <w:rFonts w:ascii="Times New Roman" w:hAnsi="Times New Roman" w:cs="Times New Roman"/>
              </w:rPr>
              <w:t>.</w:t>
            </w:r>
          </w:p>
          <w:p w14:paraId="70FD05FC" w14:textId="161DEA39"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 xml:space="preserve">Likuma "Par izziņas iestādes, prokuratūras vai tiesas </w:t>
            </w:r>
            <w:r w:rsidR="00FD190F" w:rsidRPr="00E16F48">
              <w:rPr>
                <w:rFonts w:ascii="Times New Roman" w:hAnsi="Times New Roman" w:cs="Times New Roman"/>
                <w:sz w:val="24"/>
                <w:szCs w:val="24"/>
              </w:rPr>
              <w:t>ne</w:t>
            </w:r>
            <w:r w:rsidR="00FD190F">
              <w:rPr>
                <w:rFonts w:ascii="Times New Roman" w:hAnsi="Times New Roman" w:cs="Times New Roman"/>
                <w:sz w:val="24"/>
                <w:szCs w:val="24"/>
              </w:rPr>
              <w:t>likumīgas</w:t>
            </w:r>
            <w:r w:rsidR="00FD190F" w:rsidRPr="00E16F48">
              <w:rPr>
                <w:rFonts w:ascii="Times New Roman" w:hAnsi="Times New Roman" w:cs="Times New Roman"/>
                <w:sz w:val="24"/>
                <w:szCs w:val="24"/>
              </w:rPr>
              <w:t xml:space="preserve"> </w:t>
            </w:r>
            <w:r w:rsidRPr="00E16F48">
              <w:rPr>
                <w:rFonts w:ascii="Times New Roman" w:hAnsi="Times New Roman" w:cs="Times New Roman"/>
                <w:sz w:val="24"/>
                <w:szCs w:val="24"/>
              </w:rPr>
              <w:t xml:space="preserve">vai </w:t>
            </w:r>
            <w:r w:rsidR="00FD190F" w:rsidRPr="00E16F48">
              <w:rPr>
                <w:rFonts w:ascii="Times New Roman" w:hAnsi="Times New Roman" w:cs="Times New Roman"/>
                <w:sz w:val="24"/>
                <w:szCs w:val="24"/>
              </w:rPr>
              <w:t>ne</w:t>
            </w:r>
            <w:r w:rsidR="00FD190F">
              <w:rPr>
                <w:rFonts w:ascii="Times New Roman" w:hAnsi="Times New Roman" w:cs="Times New Roman"/>
                <w:sz w:val="24"/>
                <w:szCs w:val="24"/>
              </w:rPr>
              <w:t>pamatotas</w:t>
            </w:r>
            <w:r w:rsidR="00FD190F" w:rsidRPr="00E16F48">
              <w:rPr>
                <w:rFonts w:ascii="Times New Roman" w:hAnsi="Times New Roman" w:cs="Times New Roman"/>
                <w:sz w:val="24"/>
                <w:szCs w:val="24"/>
              </w:rPr>
              <w:t xml:space="preserve"> </w:t>
            </w:r>
            <w:r w:rsidRPr="00E16F48">
              <w:rPr>
                <w:rFonts w:ascii="Times New Roman" w:hAnsi="Times New Roman" w:cs="Times New Roman"/>
                <w:sz w:val="24"/>
                <w:szCs w:val="24"/>
              </w:rPr>
              <w:t>rīcības rezultātā nodarīto zaudējumu atlīdzināšanu" (turpmāk – Zaudējumu atlīdzināšanas likums) 2.</w:t>
            </w:r>
            <w:r w:rsidR="00294F0B">
              <w:rPr>
                <w:rFonts w:ascii="Times New Roman" w:hAnsi="Times New Roman" w:cs="Times New Roman"/>
                <w:sz w:val="24"/>
                <w:szCs w:val="24"/>
              </w:rPr>
              <w:t> </w:t>
            </w:r>
            <w:r w:rsidRPr="00E16F48">
              <w:rPr>
                <w:rFonts w:ascii="Times New Roman" w:hAnsi="Times New Roman" w:cs="Times New Roman"/>
                <w:sz w:val="24"/>
                <w:szCs w:val="24"/>
              </w:rPr>
              <w:t xml:space="preserve">un 3. pantā ir noteikts zaudējumu atlīdzināšanas tiesiskais pamats un zaudējumu atlīdzināšanas gadījumi. </w:t>
            </w:r>
            <w:r w:rsidR="00B84BEE">
              <w:rPr>
                <w:rFonts w:ascii="Times New Roman" w:hAnsi="Times New Roman" w:cs="Times New Roman"/>
                <w:sz w:val="24"/>
                <w:szCs w:val="24"/>
              </w:rPr>
              <w:t>Prasītāja</w:t>
            </w:r>
            <w:r w:rsidRPr="00E16F48">
              <w:rPr>
                <w:rFonts w:ascii="Times New Roman" w:hAnsi="Times New Roman" w:cs="Times New Roman"/>
                <w:sz w:val="24"/>
                <w:szCs w:val="24"/>
              </w:rPr>
              <w:t xml:space="preserve"> nav Zaudējumu atlīdzināšanas likuma subjekts, un Zaudējumu atlīdzināšanas likums neparedz tiesisko regulējumu </w:t>
            </w:r>
            <w:r w:rsidR="00B84BEE">
              <w:rPr>
                <w:rFonts w:ascii="Times New Roman" w:hAnsi="Times New Roman" w:cs="Times New Roman"/>
                <w:sz w:val="24"/>
                <w:szCs w:val="24"/>
              </w:rPr>
              <w:t>morālā kaitējuma</w:t>
            </w:r>
            <w:r w:rsidRPr="00E16F48">
              <w:rPr>
                <w:rFonts w:ascii="Times New Roman" w:hAnsi="Times New Roman" w:cs="Times New Roman"/>
                <w:sz w:val="24"/>
                <w:szCs w:val="24"/>
              </w:rPr>
              <w:t xml:space="preserve"> atlīdzināšanai sakarā ar</w:t>
            </w:r>
            <w:r w:rsidR="00B84BEE">
              <w:rPr>
                <w:rFonts w:ascii="Times New Roman" w:hAnsi="Times New Roman" w:cs="Times New Roman"/>
                <w:sz w:val="24"/>
                <w:szCs w:val="24"/>
              </w:rPr>
              <w:t xml:space="preserve"> izziņas iestādes</w:t>
            </w:r>
            <w:r w:rsidRPr="00E16F48">
              <w:rPr>
                <w:rFonts w:ascii="Times New Roman" w:hAnsi="Times New Roman" w:cs="Times New Roman"/>
                <w:sz w:val="24"/>
                <w:szCs w:val="24"/>
              </w:rPr>
              <w:t xml:space="preserve"> </w:t>
            </w:r>
            <w:r w:rsidR="00B84BEE">
              <w:rPr>
                <w:rFonts w:ascii="Times New Roman" w:hAnsi="Times New Roman" w:cs="Times New Roman"/>
                <w:sz w:val="24"/>
                <w:szCs w:val="24"/>
              </w:rPr>
              <w:t>neefektīvi veiktu izmeklēšanu</w:t>
            </w:r>
            <w:r w:rsidRPr="00E16F48">
              <w:rPr>
                <w:rFonts w:ascii="Times New Roman" w:hAnsi="Times New Roman" w:cs="Times New Roman"/>
                <w:sz w:val="24"/>
                <w:szCs w:val="24"/>
              </w:rPr>
              <w:t xml:space="preserve"> pirmstiesas kriminālprocesā.</w:t>
            </w:r>
          </w:p>
          <w:p w14:paraId="35DB81DE" w14:textId="0BA38E47" w:rsidR="0097610F"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lastRenderedPageBreak/>
              <w:t>Valsts pārvaldes iekārtas likuma 44. panta pirmās daļas 1. punkts nosaka, ka mantiskos zaudējumus, kas nodarīti trešajai personai, atlīdzina no valsts budžeta, kad deleģēšana ir noteikta ar likumu. Arī Valsts pārvaldes iestāžu nodarīto zaudējumu atlīdzināšanas likuma 1. pants, 24. panta pirmā un otrā daļa paredz zaudējumu atlīdzinājumu no valsts pamatbudžeta.</w:t>
            </w:r>
          </w:p>
          <w:p w14:paraId="4111FC16" w14:textId="5DCC6E64" w:rsidR="0097610F"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 xml:space="preserve">Tā kā minētajos normatīvajos aktos nav paredzēta kārtība, kādā </w:t>
            </w:r>
            <w:r w:rsidR="00B84BEE">
              <w:rPr>
                <w:rFonts w:ascii="Times New Roman" w:hAnsi="Times New Roman" w:cs="Times New Roman"/>
                <w:sz w:val="24"/>
                <w:szCs w:val="24"/>
              </w:rPr>
              <w:t>fizisk</w:t>
            </w:r>
            <w:r w:rsidR="009D0064">
              <w:rPr>
                <w:rFonts w:ascii="Times New Roman" w:hAnsi="Times New Roman" w:cs="Times New Roman"/>
                <w:sz w:val="24"/>
                <w:szCs w:val="24"/>
              </w:rPr>
              <w:t>ai</w:t>
            </w:r>
            <w:r w:rsidRPr="00E16F48">
              <w:rPr>
                <w:rFonts w:ascii="Times New Roman" w:hAnsi="Times New Roman" w:cs="Times New Roman"/>
                <w:sz w:val="24"/>
                <w:szCs w:val="24"/>
              </w:rPr>
              <w:t xml:space="preserve"> person</w:t>
            </w:r>
            <w:r w:rsidR="00B84BEE">
              <w:rPr>
                <w:rFonts w:ascii="Times New Roman" w:hAnsi="Times New Roman" w:cs="Times New Roman"/>
                <w:sz w:val="24"/>
                <w:szCs w:val="24"/>
              </w:rPr>
              <w:t>a</w:t>
            </w:r>
            <w:r w:rsidR="009D0064">
              <w:rPr>
                <w:rFonts w:ascii="Times New Roman" w:hAnsi="Times New Roman" w:cs="Times New Roman"/>
                <w:sz w:val="24"/>
                <w:szCs w:val="24"/>
              </w:rPr>
              <w:t>i</w:t>
            </w:r>
            <w:r w:rsidRPr="00E16F48">
              <w:rPr>
                <w:rFonts w:ascii="Times New Roman" w:hAnsi="Times New Roman" w:cs="Times New Roman"/>
                <w:sz w:val="24"/>
                <w:szCs w:val="24"/>
              </w:rPr>
              <w:t xml:space="preserve"> sakarā ar </w:t>
            </w:r>
            <w:r w:rsidR="00B84BEE">
              <w:rPr>
                <w:rFonts w:ascii="Times New Roman" w:hAnsi="Times New Roman" w:cs="Times New Roman"/>
                <w:sz w:val="24"/>
                <w:szCs w:val="24"/>
              </w:rPr>
              <w:t xml:space="preserve">neefektīvas </w:t>
            </w:r>
            <w:r w:rsidR="003A28AB">
              <w:rPr>
                <w:rFonts w:ascii="Times New Roman" w:hAnsi="Times New Roman" w:cs="Times New Roman"/>
                <w:sz w:val="24"/>
                <w:szCs w:val="24"/>
              </w:rPr>
              <w:t>izmeklēšanas veikšanu</w:t>
            </w:r>
            <w:r w:rsidRPr="00E16F48">
              <w:rPr>
                <w:rFonts w:ascii="Times New Roman" w:hAnsi="Times New Roman" w:cs="Times New Roman"/>
                <w:sz w:val="24"/>
                <w:szCs w:val="24"/>
              </w:rPr>
              <w:t xml:space="preserve"> kriminālprocesa rezultātā nodarīt</w:t>
            </w:r>
            <w:r w:rsidR="003A28AB">
              <w:rPr>
                <w:rFonts w:ascii="Times New Roman" w:hAnsi="Times New Roman" w:cs="Times New Roman"/>
                <w:sz w:val="24"/>
                <w:szCs w:val="24"/>
              </w:rPr>
              <w:t xml:space="preserve">o morālo kaitējumu </w:t>
            </w:r>
            <w:r w:rsidRPr="00E16F48">
              <w:rPr>
                <w:rFonts w:ascii="Times New Roman" w:hAnsi="Times New Roman" w:cs="Times New Roman"/>
                <w:sz w:val="24"/>
                <w:szCs w:val="24"/>
              </w:rPr>
              <w:t xml:space="preserve">izmaksājama mantiskā kompensācija, un Ģenerālprokuratūras budžetā šādi līdzekļi nav paredzēti, tiesas sprieduma izpildei piešķirami līdzekļi no valsts budžeta programmas "Līdzekļi neparedzētiem gadījumiem". </w:t>
            </w:r>
          </w:p>
          <w:p w14:paraId="03C31F2B" w14:textId="51DD3817" w:rsidR="00137279" w:rsidRPr="00E16F48" w:rsidRDefault="0097610F" w:rsidP="0097610F">
            <w:pPr>
              <w:ind w:firstLine="331"/>
              <w:jc w:val="both"/>
              <w:rPr>
                <w:rFonts w:ascii="Times New Roman" w:hAnsi="Times New Roman" w:cs="Times New Roman"/>
                <w:sz w:val="24"/>
                <w:szCs w:val="24"/>
              </w:rPr>
            </w:pPr>
            <w:r w:rsidRPr="00E16F48">
              <w:rPr>
                <w:rFonts w:ascii="Times New Roman" w:hAnsi="Times New Roman" w:cs="Times New Roman"/>
                <w:sz w:val="24"/>
                <w:szCs w:val="24"/>
              </w:rPr>
              <w:t xml:space="preserve">Rīkojuma projekts paredz uzdot Finanšu ministrijai piešķirt </w:t>
            </w:r>
            <w:r w:rsidRPr="00E16F48">
              <w:rPr>
                <w:rFonts w:ascii="Times New Roman" w:hAnsi="Times New Roman" w:cs="Times New Roman"/>
                <w:bCs/>
                <w:sz w:val="24"/>
                <w:szCs w:val="24"/>
              </w:rPr>
              <w:t>Ģenerālprokuratūrai</w:t>
            </w:r>
            <w:r w:rsidRPr="00683485">
              <w:rPr>
                <w:rFonts w:ascii="Times New Roman" w:hAnsi="Times New Roman" w:cs="Times New Roman"/>
                <w:bCs/>
                <w:sz w:val="24"/>
                <w:szCs w:val="24"/>
              </w:rPr>
              <w:t xml:space="preserve"> </w:t>
            </w:r>
            <w:r w:rsidRPr="00E16F48">
              <w:rPr>
                <w:rFonts w:ascii="Times New Roman" w:hAnsi="Times New Roman" w:cs="Times New Roman"/>
                <w:sz w:val="24"/>
                <w:szCs w:val="24"/>
              </w:rPr>
              <w:t xml:space="preserve">no valsts budžeta programmas "Līdzekļi neparedzētiem gadījumiem" </w:t>
            </w:r>
            <w:r w:rsidR="003A28AB" w:rsidRPr="003A28AB">
              <w:rPr>
                <w:rFonts w:ascii="Times New Roman" w:hAnsi="Times New Roman" w:cs="Times New Roman"/>
                <w:sz w:val="24"/>
                <w:szCs w:val="24"/>
              </w:rPr>
              <w:t>2000</w:t>
            </w:r>
            <w:r w:rsidR="00294F0B">
              <w:rPr>
                <w:rFonts w:ascii="Times New Roman" w:hAnsi="Times New Roman" w:cs="Times New Roman"/>
                <w:sz w:val="24"/>
                <w:szCs w:val="24"/>
              </w:rPr>
              <w:t> </w:t>
            </w:r>
            <w:r w:rsidRPr="00E16F48">
              <w:rPr>
                <w:rFonts w:ascii="Times New Roman" w:hAnsi="Times New Roman" w:cs="Times New Roman"/>
                <w:i/>
                <w:color w:val="000000"/>
                <w:sz w:val="24"/>
                <w:szCs w:val="24"/>
              </w:rPr>
              <w:t>euro</w:t>
            </w:r>
            <w:r w:rsidRPr="00E16F48">
              <w:rPr>
                <w:rFonts w:ascii="Times New Roman" w:hAnsi="Times New Roman" w:cs="Times New Roman"/>
                <w:sz w:val="24"/>
                <w:szCs w:val="24"/>
              </w:rPr>
              <w:t>, lai nodrošinātu tiesas sprieduma izpildi.</w:t>
            </w:r>
          </w:p>
        </w:tc>
      </w:tr>
      <w:tr w:rsidR="00E62079" w:rsidRPr="00E16F48" w14:paraId="241B949C" w14:textId="77777777" w:rsidTr="00B113B5">
        <w:trPr>
          <w:trHeight w:val="465"/>
        </w:trPr>
        <w:tc>
          <w:tcPr>
            <w:tcW w:w="250" w:type="pct"/>
            <w:tcBorders>
              <w:bottom w:val="single" w:sz="4" w:space="0" w:color="auto"/>
            </w:tcBorders>
            <w:hideMark/>
          </w:tcPr>
          <w:p w14:paraId="6DC13FEC" w14:textId="77777777" w:rsidR="001813AA" w:rsidRPr="00E16F48" w:rsidRDefault="001813AA" w:rsidP="001813AA">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3.</w:t>
            </w:r>
          </w:p>
        </w:tc>
        <w:tc>
          <w:tcPr>
            <w:tcW w:w="1156" w:type="pct"/>
            <w:tcBorders>
              <w:bottom w:val="single" w:sz="4" w:space="0" w:color="auto"/>
            </w:tcBorders>
            <w:hideMark/>
          </w:tcPr>
          <w:p w14:paraId="29BE28A9" w14:textId="144C11A1"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izstrādē</w:t>
            </w:r>
            <w:r w:rsidR="000A5A05" w:rsidRPr="00E16F48">
              <w:rPr>
                <w:rFonts w:ascii="Times New Roman" w:eastAsia="Times New Roman" w:hAnsi="Times New Roman" w:cs="Times New Roman"/>
                <w:sz w:val="24"/>
                <w:szCs w:val="24"/>
                <w:lang w:eastAsia="lv-LV"/>
              </w:rPr>
              <w:t xml:space="preserve"> </w:t>
            </w:r>
            <w:r w:rsidRPr="00E16F48">
              <w:rPr>
                <w:rFonts w:ascii="Times New Roman" w:eastAsia="Times New Roman" w:hAnsi="Times New Roman" w:cs="Times New Roman"/>
                <w:sz w:val="24"/>
                <w:szCs w:val="24"/>
                <w:lang w:eastAsia="lv-LV"/>
              </w:rPr>
              <w:t>iesaistītās institūcijas</w:t>
            </w:r>
            <w:r w:rsidR="00FD190F">
              <w:rPr>
                <w:rFonts w:ascii="Times New Roman" w:eastAsia="Times New Roman" w:hAnsi="Times New Roman" w:cs="Times New Roman"/>
                <w:sz w:val="24"/>
                <w:szCs w:val="24"/>
                <w:lang w:eastAsia="lv-LV"/>
              </w:rPr>
              <w:t xml:space="preserve"> un publiskas personas kapitālsabiedrības</w:t>
            </w:r>
          </w:p>
        </w:tc>
        <w:tc>
          <w:tcPr>
            <w:tcW w:w="3595" w:type="pct"/>
            <w:tcBorders>
              <w:bottom w:val="single" w:sz="4" w:space="0" w:color="auto"/>
            </w:tcBorders>
            <w:hideMark/>
          </w:tcPr>
          <w:p w14:paraId="7F2AB2D5" w14:textId="0BCB83DE" w:rsidR="001813AA" w:rsidRPr="00E16F48" w:rsidRDefault="00DC17E5" w:rsidP="0013727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Tieslietu</w:t>
            </w:r>
            <w:r w:rsidR="001A55C9" w:rsidRPr="00E16F48">
              <w:rPr>
                <w:rFonts w:ascii="Times New Roman" w:eastAsia="Times New Roman" w:hAnsi="Times New Roman" w:cs="Times New Roman"/>
                <w:sz w:val="24"/>
                <w:szCs w:val="24"/>
                <w:lang w:eastAsia="lv-LV"/>
              </w:rPr>
              <w:t xml:space="preserve"> ministrija</w:t>
            </w:r>
            <w:r w:rsidR="00BE1122" w:rsidRPr="00E16F48">
              <w:rPr>
                <w:rFonts w:ascii="Times New Roman" w:eastAsia="Times New Roman" w:hAnsi="Times New Roman" w:cs="Times New Roman"/>
                <w:sz w:val="24"/>
                <w:szCs w:val="24"/>
                <w:lang w:eastAsia="lv-LV"/>
              </w:rPr>
              <w:t xml:space="preserve">, </w:t>
            </w:r>
            <w:r w:rsidR="004156F6" w:rsidRPr="00E16F48">
              <w:rPr>
                <w:rFonts w:ascii="Times New Roman" w:eastAsia="Times New Roman" w:hAnsi="Times New Roman" w:cs="Times New Roman"/>
                <w:sz w:val="24"/>
                <w:szCs w:val="24"/>
                <w:lang w:eastAsia="lv-LV"/>
              </w:rPr>
              <w:t>Finanšu ministrija</w:t>
            </w:r>
            <w:r w:rsidR="0097610F" w:rsidRPr="00E16F48">
              <w:rPr>
                <w:rFonts w:ascii="Times New Roman" w:eastAsia="Times New Roman" w:hAnsi="Times New Roman" w:cs="Times New Roman"/>
                <w:sz w:val="24"/>
                <w:szCs w:val="24"/>
                <w:lang w:eastAsia="lv-LV"/>
              </w:rPr>
              <w:t>, Ģenerālprokuratūra.</w:t>
            </w:r>
          </w:p>
        </w:tc>
      </w:tr>
      <w:tr w:rsidR="001A55C9" w:rsidRPr="00E16F48" w14:paraId="59961106" w14:textId="77777777" w:rsidTr="00B113B5">
        <w:tc>
          <w:tcPr>
            <w:tcW w:w="250" w:type="pct"/>
            <w:tcBorders>
              <w:bottom w:val="single" w:sz="4" w:space="0" w:color="auto"/>
            </w:tcBorders>
            <w:hideMark/>
          </w:tcPr>
          <w:p w14:paraId="5120E8A2" w14:textId="77777777" w:rsidR="001813AA" w:rsidRPr="00E16F48" w:rsidRDefault="001813AA" w:rsidP="001813AA">
            <w:pPr>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1156" w:type="pct"/>
            <w:tcBorders>
              <w:bottom w:val="single" w:sz="4" w:space="0" w:color="auto"/>
            </w:tcBorders>
            <w:hideMark/>
          </w:tcPr>
          <w:p w14:paraId="76895F06"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3595" w:type="pct"/>
            <w:tcBorders>
              <w:bottom w:val="single" w:sz="4" w:space="0" w:color="auto"/>
            </w:tcBorders>
            <w:hideMark/>
          </w:tcPr>
          <w:p w14:paraId="0F0F50A9" w14:textId="77777777" w:rsidR="001813AA" w:rsidRPr="00E16F48" w:rsidRDefault="001A55C9" w:rsidP="00137279">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r w:rsidR="008A2835" w:rsidRPr="00E16F48">
              <w:rPr>
                <w:rFonts w:ascii="Times New Roman" w:eastAsia="Times New Roman" w:hAnsi="Times New Roman" w:cs="Times New Roman"/>
                <w:sz w:val="24"/>
                <w:szCs w:val="24"/>
                <w:lang w:eastAsia="lv-LV"/>
              </w:rPr>
              <w:t>.</w:t>
            </w:r>
          </w:p>
        </w:tc>
      </w:tr>
      <w:tr w:rsidR="005642A8" w:rsidRPr="00E16F48" w14:paraId="53C04191" w14:textId="77777777" w:rsidTr="00B113B5">
        <w:tc>
          <w:tcPr>
            <w:tcW w:w="250" w:type="pct"/>
            <w:tcBorders>
              <w:top w:val="single" w:sz="4" w:space="0" w:color="auto"/>
              <w:left w:val="nil"/>
              <w:bottom w:val="nil"/>
              <w:right w:val="nil"/>
            </w:tcBorders>
          </w:tcPr>
          <w:p w14:paraId="133CEAAA" w14:textId="77777777" w:rsidR="005642A8" w:rsidRPr="00E16F48" w:rsidRDefault="005642A8" w:rsidP="001813AA">
            <w:pPr>
              <w:jc w:val="center"/>
              <w:rPr>
                <w:rFonts w:ascii="Times New Roman" w:eastAsia="Times New Roman" w:hAnsi="Times New Roman" w:cs="Times New Roman"/>
                <w:sz w:val="24"/>
                <w:szCs w:val="24"/>
                <w:lang w:eastAsia="lv-LV"/>
              </w:rPr>
            </w:pPr>
          </w:p>
        </w:tc>
        <w:tc>
          <w:tcPr>
            <w:tcW w:w="1156" w:type="pct"/>
            <w:tcBorders>
              <w:top w:val="single" w:sz="4" w:space="0" w:color="auto"/>
              <w:left w:val="nil"/>
              <w:bottom w:val="nil"/>
              <w:right w:val="nil"/>
            </w:tcBorders>
          </w:tcPr>
          <w:p w14:paraId="230339CD" w14:textId="77777777" w:rsidR="005642A8" w:rsidRPr="00E16F48" w:rsidRDefault="005642A8" w:rsidP="001813AA">
            <w:pPr>
              <w:rPr>
                <w:rFonts w:ascii="Times New Roman" w:eastAsia="Times New Roman" w:hAnsi="Times New Roman" w:cs="Times New Roman"/>
                <w:sz w:val="24"/>
                <w:szCs w:val="24"/>
                <w:lang w:eastAsia="lv-LV"/>
              </w:rPr>
            </w:pPr>
          </w:p>
        </w:tc>
        <w:tc>
          <w:tcPr>
            <w:tcW w:w="3595" w:type="pct"/>
            <w:tcBorders>
              <w:top w:val="single" w:sz="4" w:space="0" w:color="auto"/>
              <w:left w:val="nil"/>
              <w:bottom w:val="nil"/>
              <w:right w:val="nil"/>
            </w:tcBorders>
          </w:tcPr>
          <w:p w14:paraId="4DCD303C" w14:textId="77777777" w:rsidR="005642A8" w:rsidRPr="00E16F48" w:rsidRDefault="005642A8" w:rsidP="00137279">
            <w:pPr>
              <w:rPr>
                <w:rFonts w:ascii="Times New Roman" w:eastAsia="Times New Roman" w:hAnsi="Times New Roman" w:cs="Times New Roman"/>
                <w:sz w:val="24"/>
                <w:szCs w:val="24"/>
                <w:lang w:eastAsia="lv-LV"/>
              </w:rPr>
            </w:pPr>
          </w:p>
        </w:tc>
      </w:tr>
    </w:tbl>
    <w:p w14:paraId="6D1804C5" w14:textId="77777777" w:rsidR="001813AA" w:rsidRPr="00E16F48" w:rsidRDefault="001813AA" w:rsidP="001813AA">
      <w:pPr>
        <w:spacing w:after="0" w:line="240" w:lineRule="auto"/>
        <w:rPr>
          <w:rFonts w:ascii="Times New Roman" w:eastAsia="Times New Roman" w:hAnsi="Times New Roman" w:cs="Times New Roman"/>
          <w:vanish/>
          <w:sz w:val="24"/>
          <w:szCs w:val="24"/>
          <w:lang w:eastAsia="lv-LV"/>
        </w:rPr>
      </w:pPr>
    </w:p>
    <w:p w14:paraId="4D7BE17E" w14:textId="77777777" w:rsidR="001813AA" w:rsidRPr="00E16F48"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62079" w:rsidRPr="00E16F48" w14:paraId="5571F4D8" w14:textId="77777777" w:rsidTr="00683485">
        <w:trPr>
          <w:trHeight w:val="555"/>
        </w:trPr>
        <w:tc>
          <w:tcPr>
            <w:tcW w:w="5000" w:type="pct"/>
            <w:tcBorders>
              <w:bottom w:val="single" w:sz="4" w:space="0" w:color="auto"/>
            </w:tcBorders>
            <w:hideMark/>
          </w:tcPr>
          <w:p w14:paraId="24867637" w14:textId="77777777" w:rsidR="009C37AE" w:rsidRPr="00E16F48" w:rsidRDefault="009C37AE" w:rsidP="00683485">
            <w:pPr>
              <w:spacing w:before="100" w:beforeAutospacing="1" w:after="100" w:afterAutospacing="1"/>
              <w:ind w:firstLine="300"/>
              <w:jc w:val="center"/>
              <w:rPr>
                <w:rFonts w:ascii="Times New Roman" w:eastAsia="Times New Roman" w:hAnsi="Times New Roman" w:cs="Times New Roman"/>
                <w:b/>
                <w:bCs/>
                <w:sz w:val="24"/>
                <w:szCs w:val="24"/>
                <w:lang w:eastAsia="lv-LV"/>
              </w:rPr>
            </w:pPr>
            <w:r w:rsidRPr="00E16F48">
              <w:rPr>
                <w:rFonts w:ascii="Times New Roman" w:hAnsi="Times New Roman" w:cs="Times New Roman"/>
                <w:sz w:val="24"/>
                <w:szCs w:val="24"/>
              </w:rPr>
              <w:br w:type="page"/>
            </w:r>
            <w:r w:rsidRPr="00E16F4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2079" w:rsidRPr="00E16F48" w14:paraId="76E5382D" w14:textId="77777777" w:rsidTr="00683485">
        <w:trPr>
          <w:trHeight w:val="388"/>
        </w:trPr>
        <w:tc>
          <w:tcPr>
            <w:tcW w:w="5000" w:type="pct"/>
            <w:tcBorders>
              <w:bottom w:val="single" w:sz="4" w:space="0" w:color="auto"/>
            </w:tcBorders>
          </w:tcPr>
          <w:p w14:paraId="0FCAECA5" w14:textId="77777777" w:rsidR="009C37AE" w:rsidRPr="00E16F48" w:rsidRDefault="009C37AE" w:rsidP="00197D5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554D32" w:rsidRPr="00E16F48" w14:paraId="5B5241DA" w14:textId="77777777" w:rsidTr="00683485">
        <w:trPr>
          <w:trHeight w:val="388"/>
        </w:trPr>
        <w:tc>
          <w:tcPr>
            <w:tcW w:w="5000" w:type="pct"/>
            <w:tcBorders>
              <w:top w:val="single" w:sz="4" w:space="0" w:color="auto"/>
              <w:left w:val="nil"/>
              <w:bottom w:val="nil"/>
              <w:right w:val="nil"/>
            </w:tcBorders>
          </w:tcPr>
          <w:p w14:paraId="19B54CDC" w14:textId="77777777" w:rsidR="00554D32" w:rsidRPr="00E16F48" w:rsidRDefault="00554D32" w:rsidP="00197D51">
            <w:pPr>
              <w:ind w:firstLine="338"/>
              <w:jc w:val="center"/>
              <w:rPr>
                <w:rFonts w:ascii="Times New Roman" w:eastAsia="Times New Roman" w:hAnsi="Times New Roman" w:cs="Times New Roman"/>
                <w:sz w:val="24"/>
                <w:szCs w:val="24"/>
                <w:lang w:eastAsia="lv-LV"/>
              </w:rPr>
            </w:pPr>
          </w:p>
        </w:tc>
      </w:tr>
    </w:tbl>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2"/>
        <w:gridCol w:w="851"/>
        <w:gridCol w:w="994"/>
        <w:gridCol w:w="849"/>
        <w:gridCol w:w="994"/>
        <w:gridCol w:w="1123"/>
      </w:tblGrid>
      <w:tr w:rsidR="008F5F13" w:rsidRPr="00E16F48" w14:paraId="687EC97B" w14:textId="77777777" w:rsidTr="002C7429">
        <w:trPr>
          <w:trHeight w:val="360"/>
        </w:trPr>
        <w:tc>
          <w:tcPr>
            <w:tcW w:w="5000" w:type="pct"/>
            <w:gridSpan w:val="8"/>
            <w:vAlign w:val="center"/>
            <w:hideMark/>
          </w:tcPr>
          <w:p w14:paraId="243D8E0A" w14:textId="77777777" w:rsidR="008F5F13" w:rsidRPr="00E16F48" w:rsidRDefault="008F5F13" w:rsidP="00B84BEE">
            <w:pPr>
              <w:spacing w:after="0" w:line="24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III. Tiesību akta projekta ietekme uz valsts budžetu un pašvaldību budžetiem</w:t>
            </w:r>
          </w:p>
        </w:tc>
      </w:tr>
      <w:tr w:rsidR="008F5F13" w:rsidRPr="00E16F48" w14:paraId="6564F766" w14:textId="77777777" w:rsidTr="00683485">
        <w:tblPrEx>
          <w:tblCellMar>
            <w:top w:w="28" w:type="dxa"/>
            <w:left w:w="28" w:type="dxa"/>
            <w:bottom w:w="28" w:type="dxa"/>
            <w:right w:w="28" w:type="dxa"/>
          </w:tblCellMar>
        </w:tblPrEx>
        <w:trPr>
          <w:cantSplit/>
        </w:trPr>
        <w:tc>
          <w:tcPr>
            <w:tcW w:w="1251" w:type="pct"/>
            <w:vMerge w:val="restart"/>
            <w:shd w:val="clear" w:color="auto" w:fill="FFFFFF"/>
            <w:vAlign w:val="center"/>
          </w:tcPr>
          <w:p w14:paraId="63046832"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Rādītāji</w:t>
            </w:r>
          </w:p>
        </w:tc>
        <w:tc>
          <w:tcPr>
            <w:tcW w:w="1097" w:type="pct"/>
            <w:gridSpan w:val="2"/>
            <w:vMerge w:val="restart"/>
            <w:shd w:val="clear" w:color="auto" w:fill="FFFFFF"/>
            <w:vAlign w:val="center"/>
            <w:hideMark/>
          </w:tcPr>
          <w:p w14:paraId="3B1E3150" w14:textId="771B4C56" w:rsidR="008F5F13" w:rsidRPr="00E16F48" w:rsidRDefault="00E647C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2018.</w:t>
            </w:r>
            <w:r w:rsidR="00294F0B">
              <w:rPr>
                <w:rFonts w:ascii="Times New Roman" w:eastAsia="Times New Roman" w:hAnsi="Times New Roman" w:cs="Times New Roman"/>
                <w:sz w:val="24"/>
                <w:szCs w:val="24"/>
                <w:lang w:eastAsia="lv-LV"/>
              </w:rPr>
              <w:t> </w:t>
            </w:r>
            <w:r w:rsidR="008F5F13" w:rsidRPr="00E16F48">
              <w:rPr>
                <w:rFonts w:ascii="Times New Roman" w:eastAsia="Times New Roman" w:hAnsi="Times New Roman" w:cs="Times New Roman"/>
                <w:sz w:val="24"/>
                <w:szCs w:val="24"/>
                <w:lang w:eastAsia="lv-LV"/>
              </w:rPr>
              <w:t>gads</w:t>
            </w:r>
          </w:p>
        </w:tc>
        <w:tc>
          <w:tcPr>
            <w:tcW w:w="2653" w:type="pct"/>
            <w:gridSpan w:val="5"/>
            <w:shd w:val="clear" w:color="auto" w:fill="FFFFFF"/>
            <w:vAlign w:val="center"/>
            <w:hideMark/>
          </w:tcPr>
          <w:p w14:paraId="10569A2A"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Turpmākie trīs gadi (</w:t>
            </w:r>
            <w:r w:rsidRPr="00E16F48">
              <w:rPr>
                <w:rFonts w:ascii="Times New Roman" w:eastAsia="Times New Roman" w:hAnsi="Times New Roman" w:cs="Times New Roman"/>
                <w:i/>
                <w:sz w:val="24"/>
                <w:szCs w:val="24"/>
                <w:lang w:eastAsia="lv-LV"/>
              </w:rPr>
              <w:t>euro</w:t>
            </w:r>
            <w:r w:rsidRPr="00E16F48">
              <w:rPr>
                <w:rFonts w:ascii="Times New Roman" w:eastAsia="Times New Roman" w:hAnsi="Times New Roman" w:cs="Times New Roman"/>
                <w:sz w:val="24"/>
                <w:szCs w:val="24"/>
                <w:lang w:eastAsia="lv-LV"/>
              </w:rPr>
              <w:t>)</w:t>
            </w:r>
          </w:p>
        </w:tc>
      </w:tr>
      <w:tr w:rsidR="008F5F13" w:rsidRPr="00E16F48" w14:paraId="48C2B8C2" w14:textId="77777777" w:rsidTr="002C7429">
        <w:tblPrEx>
          <w:tblCellMar>
            <w:top w:w="28" w:type="dxa"/>
            <w:left w:w="28" w:type="dxa"/>
            <w:bottom w:w="28" w:type="dxa"/>
            <w:right w:w="28" w:type="dxa"/>
          </w:tblCellMar>
        </w:tblPrEx>
        <w:trPr>
          <w:cantSplit/>
        </w:trPr>
        <w:tc>
          <w:tcPr>
            <w:tcW w:w="1251" w:type="pct"/>
            <w:vMerge/>
            <w:shd w:val="clear" w:color="auto" w:fill="auto"/>
            <w:vAlign w:val="center"/>
            <w:hideMark/>
          </w:tcPr>
          <w:p w14:paraId="6D74027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1097" w:type="pct"/>
            <w:gridSpan w:val="2"/>
            <w:vMerge/>
            <w:shd w:val="clear" w:color="auto" w:fill="auto"/>
            <w:vAlign w:val="center"/>
            <w:hideMark/>
          </w:tcPr>
          <w:p w14:paraId="168F2CC1"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0DB4B179" w14:textId="2EF9F3DF" w:rsidR="008F5F13" w:rsidRPr="00E16F48" w:rsidRDefault="00E647C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2019.</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c>
          <w:tcPr>
            <w:tcW w:w="1016" w:type="pct"/>
            <w:gridSpan w:val="2"/>
            <w:shd w:val="clear" w:color="auto" w:fill="FFFFFF"/>
            <w:vAlign w:val="center"/>
            <w:hideMark/>
          </w:tcPr>
          <w:p w14:paraId="68091BC3" w14:textId="460D8371" w:rsidR="008F5F13" w:rsidRPr="00E16F48" w:rsidRDefault="00E647C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2020.</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c>
          <w:tcPr>
            <w:tcW w:w="619" w:type="pct"/>
            <w:shd w:val="clear" w:color="auto" w:fill="FFFFFF"/>
            <w:vAlign w:val="center"/>
            <w:hideMark/>
          </w:tcPr>
          <w:p w14:paraId="407AF982" w14:textId="0F785268" w:rsidR="008F5F13" w:rsidRPr="00E16F48" w:rsidRDefault="00E647C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2021.</w:t>
            </w:r>
            <w:r w:rsidR="00294F0B">
              <w:rPr>
                <w:rFonts w:ascii="Times New Roman" w:eastAsia="Times New Roman" w:hAnsi="Times New Roman" w:cs="Times New Roman"/>
                <w:sz w:val="24"/>
                <w:szCs w:val="24"/>
                <w:lang w:eastAsia="lv-LV"/>
              </w:rPr>
              <w:t> </w:t>
            </w:r>
            <w:r w:rsidRPr="00E16F48">
              <w:rPr>
                <w:rFonts w:ascii="Times New Roman" w:eastAsia="Times New Roman" w:hAnsi="Times New Roman" w:cs="Times New Roman"/>
                <w:sz w:val="24"/>
                <w:szCs w:val="24"/>
                <w:lang w:eastAsia="lv-LV"/>
              </w:rPr>
              <w:t>gads</w:t>
            </w:r>
          </w:p>
        </w:tc>
      </w:tr>
      <w:tr w:rsidR="008F5F13" w:rsidRPr="00E16F48" w14:paraId="7C841577" w14:textId="77777777" w:rsidTr="002C7429">
        <w:tblPrEx>
          <w:tblCellMar>
            <w:top w:w="28" w:type="dxa"/>
            <w:left w:w="28" w:type="dxa"/>
            <w:bottom w:w="28" w:type="dxa"/>
            <w:right w:w="28" w:type="dxa"/>
          </w:tblCellMar>
        </w:tblPrEx>
        <w:trPr>
          <w:cantSplit/>
        </w:trPr>
        <w:tc>
          <w:tcPr>
            <w:tcW w:w="1251" w:type="pct"/>
            <w:vMerge/>
            <w:shd w:val="clear" w:color="auto" w:fill="auto"/>
            <w:vAlign w:val="center"/>
            <w:hideMark/>
          </w:tcPr>
          <w:p w14:paraId="7136BDB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50" w:type="pct"/>
            <w:shd w:val="clear" w:color="auto" w:fill="FFFFFF"/>
            <w:vAlign w:val="center"/>
            <w:hideMark/>
          </w:tcPr>
          <w:p w14:paraId="5C19347A"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4DFF173E"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14:paraId="4E2B8714"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76E9F722"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salīdzinot ar vidēja termiņa budžeta ietvaru n+1 gadam</w:t>
            </w:r>
          </w:p>
        </w:tc>
        <w:tc>
          <w:tcPr>
            <w:tcW w:w="468" w:type="pct"/>
            <w:shd w:val="clear" w:color="auto" w:fill="FFFFFF"/>
            <w:vAlign w:val="center"/>
            <w:hideMark/>
          </w:tcPr>
          <w:p w14:paraId="08BAD0A3"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saskaņā ar vidēja termiņa budžeta ietvaru</w:t>
            </w:r>
          </w:p>
        </w:tc>
        <w:tc>
          <w:tcPr>
            <w:tcW w:w="548" w:type="pct"/>
            <w:shd w:val="clear" w:color="auto" w:fill="FFFFFF"/>
            <w:vAlign w:val="center"/>
            <w:hideMark/>
          </w:tcPr>
          <w:p w14:paraId="01E2A54E"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izmaiņas, salīdzinot ar vidēja termiņa budžeta ietvaru n+2 gadam</w:t>
            </w:r>
          </w:p>
        </w:tc>
        <w:tc>
          <w:tcPr>
            <w:tcW w:w="619" w:type="pct"/>
            <w:shd w:val="clear" w:color="auto" w:fill="FFFFFF"/>
            <w:vAlign w:val="center"/>
            <w:hideMark/>
          </w:tcPr>
          <w:p w14:paraId="6EEC5BA1"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 xml:space="preserve">izmaiņas, salīdzinot ar vidēja termiņa budžeta ietvaru </w:t>
            </w:r>
            <w:r w:rsidRPr="00E16F48">
              <w:rPr>
                <w:rFonts w:ascii="Times New Roman" w:eastAsia="Times New Roman" w:hAnsi="Times New Roman" w:cs="Times New Roman"/>
                <w:sz w:val="24"/>
                <w:szCs w:val="24"/>
                <w:lang w:eastAsia="lv-LV"/>
              </w:rPr>
              <w:br/>
              <w:t>n+2 gadam</w:t>
            </w:r>
          </w:p>
        </w:tc>
      </w:tr>
      <w:tr w:rsidR="008F5F13" w:rsidRPr="00E16F48" w14:paraId="5F0CD584" w14:textId="77777777" w:rsidTr="002C7429">
        <w:tblPrEx>
          <w:tblCellMar>
            <w:top w:w="28" w:type="dxa"/>
            <w:left w:w="28" w:type="dxa"/>
            <w:bottom w:w="28" w:type="dxa"/>
            <w:right w:w="28" w:type="dxa"/>
          </w:tblCellMar>
        </w:tblPrEx>
        <w:trPr>
          <w:cantSplit/>
        </w:trPr>
        <w:tc>
          <w:tcPr>
            <w:tcW w:w="1251" w:type="pct"/>
            <w:shd w:val="clear" w:color="auto" w:fill="FFFFFF"/>
            <w:vAlign w:val="center"/>
            <w:hideMark/>
          </w:tcPr>
          <w:p w14:paraId="72386F3D"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550" w:type="pct"/>
            <w:shd w:val="clear" w:color="auto" w:fill="FFFFFF"/>
            <w:vAlign w:val="center"/>
            <w:hideMark/>
          </w:tcPr>
          <w:p w14:paraId="7A105E7C"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6105A777"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469" w:type="pct"/>
            <w:shd w:val="clear" w:color="auto" w:fill="FFFFFF"/>
            <w:vAlign w:val="center"/>
            <w:hideMark/>
          </w:tcPr>
          <w:p w14:paraId="30F67A24"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w:t>
            </w:r>
          </w:p>
        </w:tc>
        <w:tc>
          <w:tcPr>
            <w:tcW w:w="548" w:type="pct"/>
            <w:shd w:val="clear" w:color="auto" w:fill="FFFFFF"/>
            <w:vAlign w:val="center"/>
            <w:hideMark/>
          </w:tcPr>
          <w:p w14:paraId="7AB87EDB"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w:t>
            </w:r>
          </w:p>
        </w:tc>
        <w:tc>
          <w:tcPr>
            <w:tcW w:w="468" w:type="pct"/>
            <w:shd w:val="clear" w:color="auto" w:fill="FFFFFF"/>
            <w:vAlign w:val="center"/>
            <w:hideMark/>
          </w:tcPr>
          <w:p w14:paraId="12E79837"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w:t>
            </w:r>
          </w:p>
        </w:tc>
        <w:tc>
          <w:tcPr>
            <w:tcW w:w="548" w:type="pct"/>
            <w:shd w:val="clear" w:color="auto" w:fill="FFFFFF"/>
            <w:vAlign w:val="center"/>
            <w:hideMark/>
          </w:tcPr>
          <w:p w14:paraId="59C724CF"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w:t>
            </w:r>
          </w:p>
        </w:tc>
        <w:tc>
          <w:tcPr>
            <w:tcW w:w="619" w:type="pct"/>
            <w:shd w:val="clear" w:color="auto" w:fill="FFFFFF"/>
            <w:vAlign w:val="center"/>
            <w:hideMark/>
          </w:tcPr>
          <w:p w14:paraId="47DC0732" w14:textId="77777777" w:rsidR="008F5F13" w:rsidRPr="00E16F48" w:rsidRDefault="008F5F13" w:rsidP="00B84BEE">
            <w:pPr>
              <w:spacing w:after="0" w:line="240" w:lineRule="auto"/>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8</w:t>
            </w:r>
          </w:p>
        </w:tc>
      </w:tr>
      <w:tr w:rsidR="008F5F13" w:rsidRPr="00E16F48" w14:paraId="30B7687C" w14:textId="77777777" w:rsidTr="002C7429">
        <w:tblPrEx>
          <w:tblCellMar>
            <w:top w:w="28" w:type="dxa"/>
            <w:left w:w="28" w:type="dxa"/>
            <w:bottom w:w="28" w:type="dxa"/>
            <w:right w:w="28" w:type="dxa"/>
          </w:tblCellMar>
        </w:tblPrEx>
        <w:trPr>
          <w:cantSplit/>
        </w:trPr>
        <w:tc>
          <w:tcPr>
            <w:tcW w:w="1251" w:type="pct"/>
            <w:shd w:val="clear" w:color="auto" w:fill="FFFFFF"/>
            <w:hideMark/>
          </w:tcPr>
          <w:p w14:paraId="0A680651"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 Budžeta ieņēmumi</w:t>
            </w:r>
          </w:p>
        </w:tc>
        <w:tc>
          <w:tcPr>
            <w:tcW w:w="550" w:type="pct"/>
            <w:shd w:val="clear" w:color="auto" w:fill="FFFFFF"/>
            <w:vAlign w:val="center"/>
            <w:hideMark/>
          </w:tcPr>
          <w:p w14:paraId="53C71157"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FFFFFF"/>
            <w:vAlign w:val="center"/>
            <w:hideMark/>
          </w:tcPr>
          <w:p w14:paraId="16F10E2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FFFFFF"/>
            <w:vAlign w:val="center"/>
            <w:hideMark/>
          </w:tcPr>
          <w:p w14:paraId="38B79B19"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76C5CDC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FFFFFF"/>
            <w:vAlign w:val="center"/>
            <w:hideMark/>
          </w:tcPr>
          <w:p w14:paraId="1D73E78B"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FFFFFF"/>
            <w:vAlign w:val="center"/>
            <w:hideMark/>
          </w:tcPr>
          <w:p w14:paraId="02868569"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FFFFFF"/>
            <w:vAlign w:val="center"/>
            <w:hideMark/>
          </w:tcPr>
          <w:p w14:paraId="7DB8AC5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0BB59453" w14:textId="77777777" w:rsidTr="002C7429">
        <w:tblPrEx>
          <w:tblCellMar>
            <w:top w:w="28" w:type="dxa"/>
            <w:left w:w="28" w:type="dxa"/>
            <w:bottom w:w="28" w:type="dxa"/>
            <w:right w:w="28" w:type="dxa"/>
          </w:tblCellMar>
        </w:tblPrEx>
        <w:trPr>
          <w:cantSplit/>
        </w:trPr>
        <w:tc>
          <w:tcPr>
            <w:tcW w:w="1251" w:type="pct"/>
            <w:shd w:val="clear" w:color="auto" w:fill="auto"/>
            <w:hideMark/>
          </w:tcPr>
          <w:p w14:paraId="07302B5A"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14:paraId="5DFBC80D"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1F3688F2"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0A3066D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DE4E431"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113399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9943CA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76E6B4DE"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680D42A8" w14:textId="77777777" w:rsidTr="002C7429">
        <w:tblPrEx>
          <w:tblCellMar>
            <w:top w:w="28" w:type="dxa"/>
            <w:left w:w="28" w:type="dxa"/>
            <w:bottom w:w="28" w:type="dxa"/>
            <w:right w:w="28" w:type="dxa"/>
          </w:tblCellMar>
        </w:tblPrEx>
        <w:trPr>
          <w:cantSplit/>
        </w:trPr>
        <w:tc>
          <w:tcPr>
            <w:tcW w:w="1251" w:type="pct"/>
            <w:shd w:val="clear" w:color="auto" w:fill="auto"/>
            <w:hideMark/>
          </w:tcPr>
          <w:p w14:paraId="5007E860"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1.2. valsts speciālais budžets</w:t>
            </w:r>
          </w:p>
        </w:tc>
        <w:tc>
          <w:tcPr>
            <w:tcW w:w="550" w:type="pct"/>
            <w:shd w:val="clear" w:color="auto" w:fill="auto"/>
            <w:vAlign w:val="center"/>
            <w:hideMark/>
          </w:tcPr>
          <w:p w14:paraId="5A6A9BDE"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46EA6A31"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29F8ABC6"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3E299D4"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67343E1E"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A3FF883"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632D9DD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48185853" w14:textId="77777777" w:rsidTr="002C7429">
        <w:tblPrEx>
          <w:tblCellMar>
            <w:top w:w="28" w:type="dxa"/>
            <w:left w:w="28" w:type="dxa"/>
            <w:bottom w:w="28" w:type="dxa"/>
            <w:right w:w="28" w:type="dxa"/>
          </w:tblCellMar>
        </w:tblPrEx>
        <w:trPr>
          <w:cantSplit/>
        </w:trPr>
        <w:tc>
          <w:tcPr>
            <w:tcW w:w="1251" w:type="pct"/>
            <w:shd w:val="clear" w:color="auto" w:fill="auto"/>
            <w:hideMark/>
          </w:tcPr>
          <w:p w14:paraId="5FC3030B"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1.3. pašvaldību budžets</w:t>
            </w:r>
          </w:p>
        </w:tc>
        <w:tc>
          <w:tcPr>
            <w:tcW w:w="550" w:type="pct"/>
            <w:shd w:val="clear" w:color="auto" w:fill="auto"/>
            <w:vAlign w:val="center"/>
            <w:hideMark/>
          </w:tcPr>
          <w:p w14:paraId="575898EF"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7CEFDDC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91C8DD7"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77A2387"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3B1FB9D"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E0E7C64"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0CC6F7AD"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2A56188F" w14:textId="77777777" w:rsidTr="002C7429">
        <w:tblPrEx>
          <w:tblCellMar>
            <w:top w:w="28" w:type="dxa"/>
            <w:left w:w="28" w:type="dxa"/>
            <w:bottom w:w="28" w:type="dxa"/>
            <w:right w:w="28" w:type="dxa"/>
          </w:tblCellMar>
        </w:tblPrEx>
        <w:trPr>
          <w:cantSplit/>
        </w:trPr>
        <w:tc>
          <w:tcPr>
            <w:tcW w:w="1251" w:type="pct"/>
            <w:shd w:val="clear" w:color="auto" w:fill="auto"/>
            <w:hideMark/>
          </w:tcPr>
          <w:p w14:paraId="690155FF"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 Budžeta izdevumi</w:t>
            </w:r>
          </w:p>
        </w:tc>
        <w:tc>
          <w:tcPr>
            <w:tcW w:w="550" w:type="pct"/>
            <w:shd w:val="clear" w:color="auto" w:fill="auto"/>
            <w:vAlign w:val="center"/>
            <w:hideMark/>
          </w:tcPr>
          <w:p w14:paraId="734CFC6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B7C541C" w14:textId="4FF459E4" w:rsidR="008F5F13" w:rsidRPr="00E16F48" w:rsidRDefault="00BB2287" w:rsidP="00B84BEE">
            <w:pPr>
              <w:spacing w:after="0" w:line="240" w:lineRule="auto"/>
              <w:jc w:val="both"/>
              <w:rPr>
                <w:rFonts w:ascii="Times New Roman" w:eastAsia="Times New Roman" w:hAnsi="Times New Roman" w:cs="Times New Roman"/>
                <w:sz w:val="24"/>
                <w:szCs w:val="24"/>
                <w:lang w:eastAsia="lv-LV"/>
              </w:rPr>
            </w:pPr>
            <w:r w:rsidRPr="00BB2287">
              <w:rPr>
                <w:rFonts w:ascii="Times New Roman" w:eastAsia="Times New Roman" w:hAnsi="Times New Roman" w:cs="Times New Roman"/>
                <w:sz w:val="24"/>
                <w:szCs w:val="24"/>
                <w:lang w:eastAsia="lv-LV"/>
              </w:rPr>
              <w:t>200</w:t>
            </w:r>
            <w:r w:rsidR="00E647C3" w:rsidRPr="00BB2287">
              <w:rPr>
                <w:rFonts w:ascii="Times New Roman" w:eastAsia="Times New Roman" w:hAnsi="Times New Roman" w:cs="Times New Roman"/>
                <w:sz w:val="24"/>
                <w:szCs w:val="24"/>
                <w:lang w:eastAsia="lv-LV"/>
              </w:rPr>
              <w:t>0</w:t>
            </w:r>
          </w:p>
        </w:tc>
        <w:tc>
          <w:tcPr>
            <w:tcW w:w="469" w:type="pct"/>
            <w:shd w:val="clear" w:color="auto" w:fill="auto"/>
            <w:vAlign w:val="center"/>
            <w:hideMark/>
          </w:tcPr>
          <w:p w14:paraId="1BB39BB4"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46900A9"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B4B3D0B"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071AD2E"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540DA3E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4E82800D" w14:textId="77777777" w:rsidTr="002C7429">
        <w:tblPrEx>
          <w:tblCellMar>
            <w:top w:w="28" w:type="dxa"/>
            <w:left w:w="28" w:type="dxa"/>
            <w:bottom w:w="28" w:type="dxa"/>
            <w:right w:w="28" w:type="dxa"/>
          </w:tblCellMar>
        </w:tblPrEx>
        <w:trPr>
          <w:cantSplit/>
        </w:trPr>
        <w:tc>
          <w:tcPr>
            <w:tcW w:w="1251" w:type="pct"/>
            <w:shd w:val="clear" w:color="auto" w:fill="auto"/>
            <w:hideMark/>
          </w:tcPr>
          <w:p w14:paraId="43F8E38A"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2.1. valsts pamatbudžets</w:t>
            </w:r>
          </w:p>
        </w:tc>
        <w:tc>
          <w:tcPr>
            <w:tcW w:w="550" w:type="pct"/>
            <w:shd w:val="clear" w:color="auto" w:fill="auto"/>
            <w:vAlign w:val="center"/>
            <w:hideMark/>
          </w:tcPr>
          <w:p w14:paraId="3E3E0AD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6D3193B1" w14:textId="16CC2889" w:rsidR="008F5F13" w:rsidRPr="00E16F48" w:rsidRDefault="00BB2287" w:rsidP="00B84BEE">
            <w:pPr>
              <w:spacing w:after="0" w:line="240" w:lineRule="auto"/>
              <w:jc w:val="both"/>
              <w:rPr>
                <w:rFonts w:ascii="Times New Roman" w:eastAsia="Times New Roman" w:hAnsi="Times New Roman" w:cs="Times New Roman"/>
                <w:sz w:val="24"/>
                <w:szCs w:val="24"/>
                <w:lang w:eastAsia="lv-LV"/>
              </w:rPr>
            </w:pPr>
            <w:r w:rsidRPr="00BB2287">
              <w:rPr>
                <w:rFonts w:ascii="Times New Roman" w:eastAsia="Times New Roman" w:hAnsi="Times New Roman" w:cs="Times New Roman"/>
                <w:sz w:val="24"/>
                <w:szCs w:val="24"/>
                <w:lang w:eastAsia="lv-LV"/>
              </w:rPr>
              <w:t>2000</w:t>
            </w:r>
          </w:p>
        </w:tc>
        <w:tc>
          <w:tcPr>
            <w:tcW w:w="469" w:type="pct"/>
            <w:shd w:val="clear" w:color="auto" w:fill="auto"/>
            <w:vAlign w:val="center"/>
            <w:hideMark/>
          </w:tcPr>
          <w:p w14:paraId="21FBEE1B"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8EA3E93"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2D6F732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7A192A2"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7C83272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2C26DF41" w14:textId="77777777" w:rsidTr="002C7429">
        <w:tblPrEx>
          <w:tblCellMar>
            <w:top w:w="28" w:type="dxa"/>
            <w:left w:w="28" w:type="dxa"/>
            <w:bottom w:w="28" w:type="dxa"/>
            <w:right w:w="28" w:type="dxa"/>
          </w:tblCellMar>
        </w:tblPrEx>
        <w:trPr>
          <w:cantSplit/>
        </w:trPr>
        <w:tc>
          <w:tcPr>
            <w:tcW w:w="1251" w:type="pct"/>
            <w:shd w:val="clear" w:color="auto" w:fill="auto"/>
            <w:hideMark/>
          </w:tcPr>
          <w:p w14:paraId="7F774E0F"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2.2. valsts speciālais budžets</w:t>
            </w:r>
          </w:p>
        </w:tc>
        <w:tc>
          <w:tcPr>
            <w:tcW w:w="550" w:type="pct"/>
            <w:shd w:val="clear" w:color="auto" w:fill="auto"/>
            <w:vAlign w:val="center"/>
            <w:hideMark/>
          </w:tcPr>
          <w:p w14:paraId="1EFA7F66"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0AF63FE7"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23FE3E36"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BA5676B"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437D70D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E5F3423"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655FED7E"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435CA05D" w14:textId="77777777" w:rsidTr="002C7429">
        <w:tblPrEx>
          <w:tblCellMar>
            <w:top w:w="28" w:type="dxa"/>
            <w:left w:w="28" w:type="dxa"/>
            <w:bottom w:w="28" w:type="dxa"/>
            <w:right w:w="28" w:type="dxa"/>
          </w:tblCellMar>
        </w:tblPrEx>
        <w:trPr>
          <w:cantSplit/>
        </w:trPr>
        <w:tc>
          <w:tcPr>
            <w:tcW w:w="1251" w:type="pct"/>
            <w:shd w:val="clear" w:color="auto" w:fill="auto"/>
            <w:hideMark/>
          </w:tcPr>
          <w:p w14:paraId="6A4F8A57"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2.3. pašvaldību budžets</w:t>
            </w:r>
          </w:p>
        </w:tc>
        <w:tc>
          <w:tcPr>
            <w:tcW w:w="550" w:type="pct"/>
            <w:shd w:val="clear" w:color="auto" w:fill="auto"/>
            <w:vAlign w:val="center"/>
            <w:hideMark/>
          </w:tcPr>
          <w:p w14:paraId="087B219F"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76C5877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12EA8446"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9E13324"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F73D161"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9346641"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6A43BAA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6ECA412D" w14:textId="77777777" w:rsidTr="002C7429">
        <w:tblPrEx>
          <w:tblCellMar>
            <w:top w:w="28" w:type="dxa"/>
            <w:left w:w="28" w:type="dxa"/>
            <w:bottom w:w="28" w:type="dxa"/>
            <w:right w:w="28" w:type="dxa"/>
          </w:tblCellMar>
        </w:tblPrEx>
        <w:trPr>
          <w:cantSplit/>
        </w:trPr>
        <w:tc>
          <w:tcPr>
            <w:tcW w:w="1251" w:type="pct"/>
            <w:shd w:val="clear" w:color="auto" w:fill="auto"/>
            <w:hideMark/>
          </w:tcPr>
          <w:p w14:paraId="5380E7C0"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 Finansiālā ietekme</w:t>
            </w:r>
          </w:p>
        </w:tc>
        <w:tc>
          <w:tcPr>
            <w:tcW w:w="550" w:type="pct"/>
            <w:shd w:val="clear" w:color="auto" w:fill="auto"/>
            <w:vAlign w:val="center"/>
            <w:hideMark/>
          </w:tcPr>
          <w:p w14:paraId="1347940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C06C43C" w14:textId="2A34F5EB" w:rsidR="008F5F13" w:rsidRPr="00E16F48" w:rsidRDefault="00E647C3" w:rsidP="00B84BEE">
            <w:pPr>
              <w:spacing w:after="0" w:line="240" w:lineRule="auto"/>
              <w:jc w:val="both"/>
              <w:rPr>
                <w:rFonts w:ascii="Times New Roman" w:eastAsia="Times New Roman" w:hAnsi="Times New Roman" w:cs="Times New Roman"/>
                <w:sz w:val="24"/>
                <w:szCs w:val="24"/>
                <w:lang w:eastAsia="lv-LV"/>
              </w:rPr>
            </w:pPr>
            <w:r w:rsidRPr="00BB2287">
              <w:rPr>
                <w:rFonts w:ascii="Times New Roman" w:eastAsia="Times New Roman" w:hAnsi="Times New Roman" w:cs="Times New Roman"/>
                <w:sz w:val="24"/>
                <w:szCs w:val="24"/>
                <w:lang w:eastAsia="lv-LV"/>
              </w:rPr>
              <w:t>-</w:t>
            </w:r>
            <w:r w:rsidR="00BB2287" w:rsidRPr="00BB2287">
              <w:rPr>
                <w:rFonts w:ascii="Times New Roman" w:eastAsia="Times New Roman" w:hAnsi="Times New Roman" w:cs="Times New Roman"/>
                <w:sz w:val="24"/>
                <w:szCs w:val="24"/>
                <w:lang w:eastAsia="lv-LV"/>
              </w:rPr>
              <w:t>2000</w:t>
            </w:r>
          </w:p>
        </w:tc>
        <w:tc>
          <w:tcPr>
            <w:tcW w:w="469" w:type="pct"/>
            <w:shd w:val="clear" w:color="auto" w:fill="auto"/>
            <w:vAlign w:val="center"/>
            <w:hideMark/>
          </w:tcPr>
          <w:p w14:paraId="6AA2F6A7"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8DD621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3009357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C551502"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1713D47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4FC1BBB0" w14:textId="77777777" w:rsidTr="002C7429">
        <w:tblPrEx>
          <w:tblCellMar>
            <w:top w:w="28" w:type="dxa"/>
            <w:left w:w="28" w:type="dxa"/>
            <w:bottom w:w="28" w:type="dxa"/>
            <w:right w:w="28" w:type="dxa"/>
          </w:tblCellMar>
        </w:tblPrEx>
        <w:trPr>
          <w:cantSplit/>
        </w:trPr>
        <w:tc>
          <w:tcPr>
            <w:tcW w:w="1251" w:type="pct"/>
            <w:shd w:val="clear" w:color="auto" w:fill="auto"/>
            <w:hideMark/>
          </w:tcPr>
          <w:p w14:paraId="60334FC9"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3.1. valsts pamatbudžets</w:t>
            </w:r>
          </w:p>
        </w:tc>
        <w:tc>
          <w:tcPr>
            <w:tcW w:w="550" w:type="pct"/>
            <w:shd w:val="clear" w:color="auto" w:fill="auto"/>
            <w:vAlign w:val="center"/>
            <w:hideMark/>
          </w:tcPr>
          <w:p w14:paraId="2B88B65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6C8567D" w14:textId="1BFB6869" w:rsidR="008F5F13" w:rsidRPr="00E16F48" w:rsidRDefault="00E647C3" w:rsidP="00B84BEE">
            <w:pPr>
              <w:spacing w:after="0" w:line="240" w:lineRule="auto"/>
              <w:jc w:val="both"/>
              <w:rPr>
                <w:rFonts w:ascii="Times New Roman" w:eastAsia="Times New Roman" w:hAnsi="Times New Roman" w:cs="Times New Roman"/>
                <w:sz w:val="24"/>
                <w:szCs w:val="24"/>
                <w:lang w:eastAsia="lv-LV"/>
              </w:rPr>
            </w:pPr>
            <w:r w:rsidRPr="00BB2287">
              <w:rPr>
                <w:rFonts w:ascii="Times New Roman" w:eastAsia="Times New Roman" w:hAnsi="Times New Roman" w:cs="Times New Roman"/>
                <w:sz w:val="24"/>
                <w:szCs w:val="24"/>
                <w:lang w:eastAsia="lv-LV"/>
              </w:rPr>
              <w:t>-</w:t>
            </w:r>
            <w:r w:rsidR="00BB2287" w:rsidRPr="00BB2287">
              <w:rPr>
                <w:rFonts w:ascii="Times New Roman" w:eastAsia="Times New Roman" w:hAnsi="Times New Roman" w:cs="Times New Roman"/>
                <w:sz w:val="24"/>
                <w:szCs w:val="24"/>
                <w:lang w:eastAsia="lv-LV"/>
              </w:rPr>
              <w:t>2000</w:t>
            </w:r>
          </w:p>
        </w:tc>
        <w:tc>
          <w:tcPr>
            <w:tcW w:w="469" w:type="pct"/>
            <w:shd w:val="clear" w:color="auto" w:fill="auto"/>
            <w:vAlign w:val="center"/>
            <w:hideMark/>
          </w:tcPr>
          <w:p w14:paraId="3EAAD14D"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A2C5349"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183E8F7"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4C8D3694"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6073A65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23B9D532" w14:textId="77777777" w:rsidTr="002C7429">
        <w:tblPrEx>
          <w:tblCellMar>
            <w:top w:w="28" w:type="dxa"/>
            <w:left w:w="28" w:type="dxa"/>
            <w:bottom w:w="28" w:type="dxa"/>
            <w:right w:w="28" w:type="dxa"/>
          </w:tblCellMar>
        </w:tblPrEx>
        <w:trPr>
          <w:cantSplit/>
        </w:trPr>
        <w:tc>
          <w:tcPr>
            <w:tcW w:w="1251" w:type="pct"/>
            <w:shd w:val="clear" w:color="auto" w:fill="auto"/>
            <w:hideMark/>
          </w:tcPr>
          <w:p w14:paraId="564A257B"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3.2. speciālais budžets</w:t>
            </w:r>
          </w:p>
        </w:tc>
        <w:tc>
          <w:tcPr>
            <w:tcW w:w="550" w:type="pct"/>
            <w:shd w:val="clear" w:color="auto" w:fill="auto"/>
            <w:vAlign w:val="center"/>
            <w:hideMark/>
          </w:tcPr>
          <w:p w14:paraId="758CB1A7"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18848EF"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5462B6A4"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6A0585CC"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70EAC33D"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950FD1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330A0DA2"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19F5CB94" w14:textId="77777777" w:rsidTr="002C7429">
        <w:tblPrEx>
          <w:tblCellMar>
            <w:top w:w="28" w:type="dxa"/>
            <w:left w:w="28" w:type="dxa"/>
            <w:bottom w:w="28" w:type="dxa"/>
            <w:right w:w="28" w:type="dxa"/>
          </w:tblCellMar>
        </w:tblPrEx>
        <w:trPr>
          <w:cantSplit/>
        </w:trPr>
        <w:tc>
          <w:tcPr>
            <w:tcW w:w="1251" w:type="pct"/>
            <w:shd w:val="clear" w:color="auto" w:fill="auto"/>
            <w:hideMark/>
          </w:tcPr>
          <w:p w14:paraId="2B34B4BC"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3.3. pašvaldību budžets</w:t>
            </w:r>
          </w:p>
        </w:tc>
        <w:tc>
          <w:tcPr>
            <w:tcW w:w="550" w:type="pct"/>
            <w:shd w:val="clear" w:color="auto" w:fill="auto"/>
            <w:vAlign w:val="center"/>
            <w:hideMark/>
          </w:tcPr>
          <w:p w14:paraId="20065469"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DE0F7E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shd w:val="clear" w:color="auto" w:fill="auto"/>
            <w:vAlign w:val="center"/>
            <w:hideMark/>
          </w:tcPr>
          <w:p w14:paraId="2A92C51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B9ECB7B"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75F11143"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C30208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1D5D28E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2E7079F2" w14:textId="77777777" w:rsidTr="002C7429">
        <w:tblPrEx>
          <w:tblCellMar>
            <w:top w:w="28" w:type="dxa"/>
            <w:left w:w="28" w:type="dxa"/>
            <w:bottom w:w="28" w:type="dxa"/>
            <w:right w:w="28" w:type="dxa"/>
          </w:tblCellMar>
        </w:tblPrEx>
        <w:trPr>
          <w:cantSplit/>
        </w:trPr>
        <w:tc>
          <w:tcPr>
            <w:tcW w:w="1251" w:type="pct"/>
            <w:shd w:val="clear" w:color="auto" w:fill="auto"/>
            <w:hideMark/>
          </w:tcPr>
          <w:p w14:paraId="058FBB12"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14:paraId="76084DE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7A13869" w14:textId="45895461" w:rsidR="008F5F13" w:rsidRPr="00E16F48" w:rsidRDefault="00BB2287" w:rsidP="00B84BEE">
            <w:pPr>
              <w:spacing w:after="0" w:line="240" w:lineRule="auto"/>
              <w:jc w:val="both"/>
              <w:rPr>
                <w:rFonts w:ascii="Times New Roman" w:eastAsia="Times New Roman" w:hAnsi="Times New Roman" w:cs="Times New Roman"/>
                <w:sz w:val="24"/>
                <w:szCs w:val="24"/>
                <w:lang w:eastAsia="lv-LV"/>
              </w:rPr>
            </w:pPr>
            <w:r w:rsidRPr="00BB2287">
              <w:rPr>
                <w:rFonts w:ascii="Times New Roman" w:eastAsia="Times New Roman" w:hAnsi="Times New Roman" w:cs="Times New Roman"/>
                <w:sz w:val="24"/>
                <w:szCs w:val="24"/>
                <w:lang w:eastAsia="lv-LV"/>
              </w:rPr>
              <w:t>2000</w:t>
            </w:r>
          </w:p>
        </w:tc>
        <w:tc>
          <w:tcPr>
            <w:tcW w:w="469" w:type="pct"/>
            <w:shd w:val="clear" w:color="auto" w:fill="auto"/>
            <w:vAlign w:val="center"/>
            <w:hideMark/>
          </w:tcPr>
          <w:p w14:paraId="3EFDF57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FBF214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shd w:val="clear" w:color="auto" w:fill="auto"/>
            <w:vAlign w:val="center"/>
            <w:hideMark/>
          </w:tcPr>
          <w:p w14:paraId="526CD0CC"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339315CD"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2CB81E5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543BECEE" w14:textId="77777777" w:rsidTr="002C7429">
        <w:tblPrEx>
          <w:tblCellMar>
            <w:top w:w="28" w:type="dxa"/>
            <w:left w:w="28" w:type="dxa"/>
            <w:bottom w:w="28" w:type="dxa"/>
            <w:right w:w="28" w:type="dxa"/>
          </w:tblCellMar>
        </w:tblPrEx>
        <w:trPr>
          <w:cantSplit/>
        </w:trPr>
        <w:tc>
          <w:tcPr>
            <w:tcW w:w="1251" w:type="pct"/>
            <w:shd w:val="clear" w:color="auto" w:fill="auto"/>
            <w:hideMark/>
          </w:tcPr>
          <w:p w14:paraId="2C03154D"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 Precizēta finansiālā ietekme</w:t>
            </w:r>
          </w:p>
        </w:tc>
        <w:tc>
          <w:tcPr>
            <w:tcW w:w="550" w:type="pct"/>
            <w:vMerge w:val="restart"/>
            <w:shd w:val="clear" w:color="auto" w:fill="auto"/>
            <w:vAlign w:val="center"/>
            <w:hideMark/>
          </w:tcPr>
          <w:p w14:paraId="0D550364"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116FD3B2"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vMerge w:val="restart"/>
            <w:shd w:val="clear" w:color="auto" w:fill="auto"/>
            <w:vAlign w:val="center"/>
            <w:hideMark/>
          </w:tcPr>
          <w:p w14:paraId="0A190844"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7D5EDFCF"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vMerge w:val="restart"/>
            <w:shd w:val="clear" w:color="auto" w:fill="auto"/>
            <w:vAlign w:val="center"/>
            <w:hideMark/>
          </w:tcPr>
          <w:p w14:paraId="3BBCF08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5A63325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2A8F3DA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0ABBA1EA" w14:textId="77777777" w:rsidTr="002C7429">
        <w:tblPrEx>
          <w:tblCellMar>
            <w:top w:w="28" w:type="dxa"/>
            <w:left w:w="28" w:type="dxa"/>
            <w:bottom w:w="28" w:type="dxa"/>
            <w:right w:w="28" w:type="dxa"/>
          </w:tblCellMar>
        </w:tblPrEx>
        <w:trPr>
          <w:cantSplit/>
        </w:trPr>
        <w:tc>
          <w:tcPr>
            <w:tcW w:w="1251" w:type="pct"/>
            <w:shd w:val="clear" w:color="auto" w:fill="auto"/>
            <w:hideMark/>
          </w:tcPr>
          <w:p w14:paraId="19FD3D15"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5.1. valsts pamatbudžets</w:t>
            </w:r>
          </w:p>
        </w:tc>
        <w:tc>
          <w:tcPr>
            <w:tcW w:w="550" w:type="pct"/>
            <w:vMerge/>
            <w:shd w:val="clear" w:color="auto" w:fill="auto"/>
            <w:vAlign w:val="center"/>
            <w:hideMark/>
          </w:tcPr>
          <w:p w14:paraId="231D013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2AC41909"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40012C63"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8109BB3"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0031CB51"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151992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026C2B09"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09C6D54D" w14:textId="77777777" w:rsidTr="002C7429">
        <w:tblPrEx>
          <w:tblCellMar>
            <w:top w:w="28" w:type="dxa"/>
            <w:left w:w="28" w:type="dxa"/>
            <w:bottom w:w="28" w:type="dxa"/>
            <w:right w:w="28" w:type="dxa"/>
          </w:tblCellMar>
        </w:tblPrEx>
        <w:trPr>
          <w:cantSplit/>
        </w:trPr>
        <w:tc>
          <w:tcPr>
            <w:tcW w:w="1251" w:type="pct"/>
            <w:shd w:val="clear" w:color="auto" w:fill="auto"/>
            <w:hideMark/>
          </w:tcPr>
          <w:p w14:paraId="5B3F4909"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5.2. speciālais budžets</w:t>
            </w:r>
          </w:p>
        </w:tc>
        <w:tc>
          <w:tcPr>
            <w:tcW w:w="550" w:type="pct"/>
            <w:vMerge/>
            <w:shd w:val="clear" w:color="auto" w:fill="auto"/>
            <w:vAlign w:val="center"/>
            <w:hideMark/>
          </w:tcPr>
          <w:p w14:paraId="25E1B5AF"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5F03CC05"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2FB6C6A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1F04259"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492E1AF6"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08CD25E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41342D9E"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0C2EF2DE" w14:textId="77777777" w:rsidTr="002C7429">
        <w:tblPrEx>
          <w:tblCellMar>
            <w:top w:w="28" w:type="dxa"/>
            <w:left w:w="28" w:type="dxa"/>
            <w:bottom w:w="28" w:type="dxa"/>
            <w:right w:w="28" w:type="dxa"/>
          </w:tblCellMar>
        </w:tblPrEx>
        <w:trPr>
          <w:cantSplit/>
        </w:trPr>
        <w:tc>
          <w:tcPr>
            <w:tcW w:w="1251" w:type="pct"/>
            <w:shd w:val="clear" w:color="auto" w:fill="auto"/>
            <w:hideMark/>
          </w:tcPr>
          <w:p w14:paraId="2BF1A8B7" w14:textId="72CA99E3" w:rsidR="00BB2287"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5.3. pašvaldību budžets</w:t>
            </w:r>
          </w:p>
          <w:p w14:paraId="4B82832C" w14:textId="77777777" w:rsidR="00BB2287" w:rsidRPr="00BB2287" w:rsidRDefault="00BB2287" w:rsidP="00BB2287">
            <w:pPr>
              <w:rPr>
                <w:rFonts w:ascii="Times New Roman" w:eastAsia="Times New Roman" w:hAnsi="Times New Roman" w:cs="Times New Roman"/>
                <w:sz w:val="24"/>
                <w:szCs w:val="24"/>
                <w:lang w:eastAsia="lv-LV"/>
              </w:rPr>
            </w:pPr>
          </w:p>
          <w:p w14:paraId="36CA85F6" w14:textId="77777777" w:rsidR="00BB2287" w:rsidRPr="00BB2287" w:rsidRDefault="00BB2287" w:rsidP="00BB2287">
            <w:pPr>
              <w:rPr>
                <w:rFonts w:ascii="Times New Roman" w:eastAsia="Times New Roman" w:hAnsi="Times New Roman" w:cs="Times New Roman"/>
                <w:sz w:val="24"/>
                <w:szCs w:val="24"/>
                <w:lang w:eastAsia="lv-LV"/>
              </w:rPr>
            </w:pPr>
          </w:p>
          <w:p w14:paraId="1FFABC84" w14:textId="77777777" w:rsidR="00BB2287" w:rsidRPr="00BB2287" w:rsidRDefault="00BB2287" w:rsidP="00BB2287">
            <w:pPr>
              <w:rPr>
                <w:rFonts w:ascii="Times New Roman" w:eastAsia="Times New Roman" w:hAnsi="Times New Roman" w:cs="Times New Roman"/>
                <w:sz w:val="24"/>
                <w:szCs w:val="24"/>
                <w:lang w:eastAsia="lv-LV"/>
              </w:rPr>
            </w:pPr>
          </w:p>
          <w:p w14:paraId="4845310F" w14:textId="77777777" w:rsidR="00BB2287" w:rsidRPr="00BB2287" w:rsidRDefault="00BB2287" w:rsidP="00BB2287">
            <w:pPr>
              <w:rPr>
                <w:rFonts w:ascii="Times New Roman" w:eastAsia="Times New Roman" w:hAnsi="Times New Roman" w:cs="Times New Roman"/>
                <w:sz w:val="24"/>
                <w:szCs w:val="24"/>
                <w:lang w:eastAsia="lv-LV"/>
              </w:rPr>
            </w:pPr>
          </w:p>
          <w:p w14:paraId="617E9818" w14:textId="711EDE5B" w:rsidR="008F5F13" w:rsidRPr="00BB2287" w:rsidRDefault="008F5F13" w:rsidP="00BB2287">
            <w:pPr>
              <w:jc w:val="center"/>
              <w:rPr>
                <w:rFonts w:ascii="Times New Roman" w:eastAsia="Times New Roman" w:hAnsi="Times New Roman" w:cs="Times New Roman"/>
                <w:sz w:val="24"/>
                <w:szCs w:val="24"/>
                <w:lang w:eastAsia="lv-LV"/>
              </w:rPr>
            </w:pPr>
          </w:p>
        </w:tc>
        <w:tc>
          <w:tcPr>
            <w:tcW w:w="550" w:type="pct"/>
            <w:vMerge/>
            <w:shd w:val="clear" w:color="auto" w:fill="auto"/>
            <w:vAlign w:val="center"/>
            <w:hideMark/>
          </w:tcPr>
          <w:p w14:paraId="70E241BB"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7" w:type="pct"/>
            <w:shd w:val="clear" w:color="auto" w:fill="auto"/>
            <w:vAlign w:val="center"/>
            <w:hideMark/>
          </w:tcPr>
          <w:p w14:paraId="33008730"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9" w:type="pct"/>
            <w:vMerge/>
            <w:shd w:val="clear" w:color="auto" w:fill="auto"/>
            <w:vAlign w:val="center"/>
            <w:hideMark/>
          </w:tcPr>
          <w:p w14:paraId="364F17C7"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134FF0E2"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468" w:type="pct"/>
            <w:vMerge/>
            <w:shd w:val="clear" w:color="auto" w:fill="auto"/>
            <w:vAlign w:val="center"/>
            <w:hideMark/>
          </w:tcPr>
          <w:p w14:paraId="7CD8BB6E"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548" w:type="pct"/>
            <w:shd w:val="clear" w:color="auto" w:fill="auto"/>
            <w:vAlign w:val="center"/>
            <w:hideMark/>
          </w:tcPr>
          <w:p w14:paraId="219B670B"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c>
          <w:tcPr>
            <w:tcW w:w="619" w:type="pct"/>
            <w:shd w:val="clear" w:color="auto" w:fill="auto"/>
            <w:vAlign w:val="center"/>
            <w:hideMark/>
          </w:tcPr>
          <w:p w14:paraId="61CCE30A"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0F84A30A" w14:textId="77777777" w:rsidTr="002C7429">
        <w:tblPrEx>
          <w:tblCellMar>
            <w:top w:w="28" w:type="dxa"/>
            <w:left w:w="28" w:type="dxa"/>
            <w:bottom w:w="28" w:type="dxa"/>
            <w:right w:w="28" w:type="dxa"/>
          </w:tblCellMar>
        </w:tblPrEx>
        <w:trPr>
          <w:cantSplit/>
        </w:trPr>
        <w:tc>
          <w:tcPr>
            <w:tcW w:w="1251" w:type="pct"/>
            <w:shd w:val="clear" w:color="auto" w:fill="auto"/>
            <w:hideMark/>
          </w:tcPr>
          <w:p w14:paraId="0027E846" w14:textId="5BA89F8C" w:rsidR="00BB2287"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p w14:paraId="6EFD9B38" w14:textId="77777777" w:rsidR="008F5F13" w:rsidRPr="00BB2287" w:rsidRDefault="008F5F13" w:rsidP="00BB2287">
            <w:pPr>
              <w:rPr>
                <w:rFonts w:ascii="Times New Roman" w:eastAsia="Times New Roman" w:hAnsi="Times New Roman" w:cs="Times New Roman"/>
                <w:sz w:val="24"/>
                <w:szCs w:val="24"/>
                <w:lang w:eastAsia="lv-LV"/>
              </w:rPr>
            </w:pPr>
          </w:p>
        </w:tc>
        <w:tc>
          <w:tcPr>
            <w:tcW w:w="3749" w:type="pct"/>
            <w:gridSpan w:val="7"/>
            <w:vMerge w:val="restart"/>
            <w:shd w:val="clear" w:color="auto" w:fill="auto"/>
            <w:vAlign w:val="center"/>
            <w:hideMark/>
          </w:tcPr>
          <w:p w14:paraId="16066CB2" w14:textId="340EC854" w:rsidR="00EE340F" w:rsidRPr="00BB2287" w:rsidRDefault="00E647C3" w:rsidP="00EE340F">
            <w:pPr>
              <w:spacing w:after="0" w:line="240" w:lineRule="auto"/>
              <w:jc w:val="both"/>
              <w:rPr>
                <w:rFonts w:ascii="Times New Roman" w:hAnsi="Times New Roman" w:cs="Times New Roman"/>
                <w:sz w:val="24"/>
                <w:highlight w:val="yellow"/>
              </w:rPr>
            </w:pPr>
            <w:r w:rsidRPr="00E16F48">
              <w:rPr>
                <w:rFonts w:ascii="Times New Roman" w:hAnsi="Times New Roman" w:cs="Times New Roman"/>
                <w:sz w:val="24"/>
              </w:rPr>
              <w:t xml:space="preserve">Atbilstoši </w:t>
            </w:r>
            <w:r w:rsidR="00BB2287" w:rsidRPr="00BB2287">
              <w:rPr>
                <w:rFonts w:ascii="Times New Roman" w:hAnsi="Times New Roman" w:cs="Times New Roman"/>
                <w:sz w:val="24"/>
              </w:rPr>
              <w:t>Vidzemes</w:t>
            </w:r>
            <w:r w:rsidR="008F5F13" w:rsidRPr="00BB2287">
              <w:rPr>
                <w:rFonts w:ascii="Times New Roman" w:hAnsi="Times New Roman" w:cs="Times New Roman"/>
                <w:sz w:val="24"/>
              </w:rPr>
              <w:t xml:space="preserve"> apgabaltiesas Civillietu tiesas kolēģijas </w:t>
            </w:r>
            <w:r w:rsidR="00BB2287" w:rsidRPr="00BB2287">
              <w:rPr>
                <w:rFonts w:ascii="Times New Roman" w:hAnsi="Times New Roman" w:cs="Times New Roman"/>
                <w:sz w:val="24"/>
                <w:szCs w:val="24"/>
              </w:rPr>
              <w:t>16. oktobra spriedumam lietā Nr. C14050013.</w:t>
            </w:r>
          </w:p>
        </w:tc>
      </w:tr>
      <w:tr w:rsidR="008F5F13" w:rsidRPr="00E16F48" w14:paraId="68170B95" w14:textId="77777777" w:rsidTr="002C7429">
        <w:tblPrEx>
          <w:tblCellMar>
            <w:top w:w="28" w:type="dxa"/>
            <w:left w:w="28" w:type="dxa"/>
            <w:bottom w:w="28" w:type="dxa"/>
            <w:right w:w="28" w:type="dxa"/>
          </w:tblCellMar>
        </w:tblPrEx>
        <w:trPr>
          <w:cantSplit/>
        </w:trPr>
        <w:tc>
          <w:tcPr>
            <w:tcW w:w="1251" w:type="pct"/>
            <w:shd w:val="clear" w:color="auto" w:fill="auto"/>
            <w:hideMark/>
          </w:tcPr>
          <w:p w14:paraId="6E6F6538"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428AF64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1784978A" w14:textId="77777777" w:rsidTr="002C7429">
        <w:tblPrEx>
          <w:tblCellMar>
            <w:top w:w="28" w:type="dxa"/>
            <w:left w:w="28" w:type="dxa"/>
            <w:bottom w:w="28" w:type="dxa"/>
            <w:right w:w="28" w:type="dxa"/>
          </w:tblCellMar>
        </w:tblPrEx>
        <w:trPr>
          <w:cantSplit/>
        </w:trPr>
        <w:tc>
          <w:tcPr>
            <w:tcW w:w="1251" w:type="pct"/>
            <w:shd w:val="clear" w:color="auto" w:fill="auto"/>
            <w:hideMark/>
          </w:tcPr>
          <w:p w14:paraId="572454C1"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27D45318" w14:textId="77777777"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p>
        </w:tc>
      </w:tr>
      <w:tr w:rsidR="008F5F13" w:rsidRPr="00E16F48" w14:paraId="4F8C7DEB" w14:textId="77777777" w:rsidTr="00683485">
        <w:tblPrEx>
          <w:tblCellMar>
            <w:top w:w="28" w:type="dxa"/>
            <w:left w:w="28" w:type="dxa"/>
            <w:bottom w:w="28" w:type="dxa"/>
            <w:right w:w="28" w:type="dxa"/>
          </w:tblCellMar>
        </w:tblPrEx>
        <w:trPr>
          <w:cantSplit/>
        </w:trPr>
        <w:tc>
          <w:tcPr>
            <w:tcW w:w="1251" w:type="pct"/>
            <w:tcBorders>
              <w:bottom w:val="single" w:sz="4" w:space="0" w:color="auto"/>
            </w:tcBorders>
            <w:shd w:val="clear" w:color="auto" w:fill="auto"/>
            <w:hideMark/>
          </w:tcPr>
          <w:p w14:paraId="54B6381D"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7. Amata vietu skaita izmaiņas</w:t>
            </w:r>
          </w:p>
        </w:tc>
        <w:tc>
          <w:tcPr>
            <w:tcW w:w="3749" w:type="pct"/>
            <w:gridSpan w:val="7"/>
            <w:tcBorders>
              <w:bottom w:val="single" w:sz="4" w:space="0" w:color="auto"/>
            </w:tcBorders>
            <w:shd w:val="clear" w:color="auto" w:fill="auto"/>
            <w:hideMark/>
          </w:tcPr>
          <w:p w14:paraId="6D93861A" w14:textId="1C309B39" w:rsidR="008F5F13" w:rsidRPr="00E16F48" w:rsidRDefault="00683485" w:rsidP="00B84B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projekts šo jomu neskar.</w:t>
            </w:r>
          </w:p>
        </w:tc>
      </w:tr>
      <w:tr w:rsidR="008F5F13" w:rsidRPr="00E16F48" w14:paraId="62EB5CEE" w14:textId="77777777" w:rsidTr="00683485">
        <w:tblPrEx>
          <w:tblCellMar>
            <w:top w:w="28" w:type="dxa"/>
            <w:left w:w="28" w:type="dxa"/>
            <w:bottom w:w="28" w:type="dxa"/>
            <w:right w:w="28" w:type="dxa"/>
          </w:tblCellMar>
        </w:tblPrEx>
        <w:trPr>
          <w:cantSplit/>
        </w:trPr>
        <w:tc>
          <w:tcPr>
            <w:tcW w:w="1251" w:type="pct"/>
            <w:tcBorders>
              <w:bottom w:val="single" w:sz="4" w:space="0" w:color="auto"/>
            </w:tcBorders>
            <w:shd w:val="clear" w:color="auto" w:fill="auto"/>
            <w:hideMark/>
          </w:tcPr>
          <w:p w14:paraId="5BC77E8E" w14:textId="77777777" w:rsidR="008F5F13" w:rsidRPr="00E16F48" w:rsidRDefault="008F5F13" w:rsidP="00B84BEE">
            <w:pPr>
              <w:spacing w:after="0" w:line="240" w:lineRule="auto"/>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8. Cita informācija</w:t>
            </w:r>
          </w:p>
        </w:tc>
        <w:tc>
          <w:tcPr>
            <w:tcW w:w="3749" w:type="pct"/>
            <w:gridSpan w:val="7"/>
            <w:tcBorders>
              <w:bottom w:val="single" w:sz="4" w:space="0" w:color="auto"/>
            </w:tcBorders>
            <w:shd w:val="clear" w:color="auto" w:fill="auto"/>
            <w:hideMark/>
          </w:tcPr>
          <w:p w14:paraId="0F4EF3CB" w14:textId="5CD59A16" w:rsidR="008F5F13" w:rsidRPr="00E16F48" w:rsidRDefault="008F5F13" w:rsidP="00B84BEE">
            <w:pPr>
              <w:spacing w:after="0" w:line="240" w:lineRule="auto"/>
              <w:jc w:val="both"/>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Izdevumi tiek segti no valsts budžeta programmas 02.00.00 "Līdzekļi neparedzētiem gadījumiem".</w:t>
            </w:r>
          </w:p>
        </w:tc>
      </w:tr>
      <w:tr w:rsidR="00554D32" w:rsidRPr="00E16F48" w14:paraId="651168CD" w14:textId="77777777" w:rsidTr="00683485">
        <w:tblPrEx>
          <w:tblCellMar>
            <w:top w:w="28" w:type="dxa"/>
            <w:left w:w="28" w:type="dxa"/>
            <w:bottom w:w="28" w:type="dxa"/>
            <w:right w:w="28" w:type="dxa"/>
          </w:tblCellMar>
        </w:tblPrEx>
        <w:trPr>
          <w:cantSplit/>
        </w:trPr>
        <w:tc>
          <w:tcPr>
            <w:tcW w:w="1251" w:type="pct"/>
            <w:tcBorders>
              <w:top w:val="single" w:sz="4" w:space="0" w:color="auto"/>
              <w:left w:val="nil"/>
              <w:bottom w:val="nil"/>
              <w:right w:val="nil"/>
            </w:tcBorders>
            <w:shd w:val="clear" w:color="auto" w:fill="auto"/>
          </w:tcPr>
          <w:p w14:paraId="1E7743B7" w14:textId="77777777" w:rsidR="00554D32" w:rsidRPr="00E16F48" w:rsidRDefault="00554D32" w:rsidP="00B84BEE">
            <w:pPr>
              <w:spacing w:after="0" w:line="240" w:lineRule="auto"/>
              <w:rPr>
                <w:rFonts w:ascii="Times New Roman" w:eastAsia="Times New Roman" w:hAnsi="Times New Roman" w:cs="Times New Roman"/>
                <w:sz w:val="24"/>
                <w:szCs w:val="24"/>
                <w:lang w:eastAsia="lv-LV"/>
              </w:rPr>
            </w:pPr>
          </w:p>
        </w:tc>
        <w:tc>
          <w:tcPr>
            <w:tcW w:w="3749" w:type="pct"/>
            <w:gridSpan w:val="7"/>
            <w:tcBorders>
              <w:top w:val="single" w:sz="4" w:space="0" w:color="auto"/>
              <w:left w:val="nil"/>
              <w:bottom w:val="nil"/>
              <w:right w:val="nil"/>
            </w:tcBorders>
            <w:shd w:val="clear" w:color="auto" w:fill="auto"/>
          </w:tcPr>
          <w:p w14:paraId="606D8843" w14:textId="77777777" w:rsidR="00554D32" w:rsidRPr="00683485" w:rsidRDefault="00554D32" w:rsidP="00B84BEE">
            <w:pPr>
              <w:spacing w:after="0" w:line="240" w:lineRule="auto"/>
              <w:jc w:val="both"/>
              <w:rPr>
                <w:rFonts w:ascii="Times New Roman" w:eastAsia="Times New Roman" w:hAnsi="Times New Roman" w:cs="Times New Roman"/>
                <w:szCs w:val="24"/>
                <w:lang w:eastAsia="lv-LV"/>
              </w:rPr>
            </w:pPr>
          </w:p>
        </w:tc>
      </w:tr>
    </w:tbl>
    <w:p w14:paraId="7D0B3C4E" w14:textId="77777777" w:rsidR="001813AA" w:rsidRPr="00E16F48" w:rsidRDefault="001813AA" w:rsidP="001813AA">
      <w:pPr>
        <w:spacing w:after="0" w:line="240" w:lineRule="auto"/>
        <w:jc w:val="center"/>
        <w:rPr>
          <w:rFonts w:ascii="Times New Roman" w:eastAsia="Times New Roman" w:hAnsi="Times New Roman" w:cs="Times New Roman"/>
          <w:vanish/>
          <w:sz w:val="24"/>
          <w:szCs w:val="24"/>
          <w:lang w:eastAsia="lv-LV"/>
        </w:rPr>
      </w:pPr>
    </w:p>
    <w:p w14:paraId="33157DBE" w14:textId="77777777" w:rsidR="001813AA" w:rsidRPr="00E16F48" w:rsidRDefault="001813AA" w:rsidP="001813AA">
      <w:pPr>
        <w:spacing w:after="0" w:line="240" w:lineRule="auto"/>
        <w:rPr>
          <w:rFonts w:ascii="Times New Roman" w:eastAsia="Times New Roman" w:hAnsi="Times New Roman" w:cs="Times New Roman"/>
          <w:vanish/>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655"/>
        <w:gridCol w:w="4955"/>
      </w:tblGrid>
      <w:tr w:rsidR="00E62079" w:rsidRPr="00E16F48" w14:paraId="53744DC6" w14:textId="77777777" w:rsidTr="00683485">
        <w:trPr>
          <w:trHeight w:val="450"/>
        </w:trPr>
        <w:tc>
          <w:tcPr>
            <w:tcW w:w="5000" w:type="pct"/>
            <w:gridSpan w:val="3"/>
            <w:tcBorders>
              <w:bottom w:val="single" w:sz="4" w:space="0" w:color="auto"/>
            </w:tcBorders>
            <w:hideMark/>
          </w:tcPr>
          <w:p w14:paraId="5A85A0BD" w14:textId="77777777" w:rsidR="006E5965" w:rsidRPr="00E16F48" w:rsidRDefault="00207B9A"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br w:type="page"/>
            </w:r>
            <w:r w:rsidR="006E5965" w:rsidRPr="00E16F48">
              <w:rPr>
                <w:rFonts w:ascii="Times New Roman" w:eastAsia="Times New Roman" w:hAnsi="Times New Roman" w:cs="Times New Roman"/>
                <w:b/>
                <w:bCs/>
                <w:sz w:val="24"/>
                <w:szCs w:val="24"/>
                <w:lang w:eastAsia="lv-LV"/>
              </w:rPr>
              <w:t>IV. Tiesību akta projekta ietekme uz spēkā esošo tiesību normu sistēmu</w:t>
            </w:r>
          </w:p>
        </w:tc>
      </w:tr>
      <w:tr w:rsidR="00E62079" w:rsidRPr="00E16F48" w14:paraId="1ECC2584" w14:textId="77777777" w:rsidTr="00683485">
        <w:trPr>
          <w:trHeight w:val="482"/>
        </w:trPr>
        <w:tc>
          <w:tcPr>
            <w:tcW w:w="5000" w:type="pct"/>
            <w:gridSpan w:val="3"/>
            <w:tcBorders>
              <w:bottom w:val="single" w:sz="4" w:space="0" w:color="auto"/>
            </w:tcBorders>
          </w:tcPr>
          <w:p w14:paraId="2FD879FA" w14:textId="77777777" w:rsidR="006E5965" w:rsidRPr="00E16F48" w:rsidRDefault="009C37AE" w:rsidP="00197D5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554D32" w:rsidRPr="00E16F48" w14:paraId="6C6AFB35" w14:textId="77777777" w:rsidTr="00683485">
        <w:trPr>
          <w:trHeight w:val="256"/>
        </w:trPr>
        <w:tc>
          <w:tcPr>
            <w:tcW w:w="5000" w:type="pct"/>
            <w:gridSpan w:val="3"/>
            <w:tcBorders>
              <w:top w:val="single" w:sz="4" w:space="0" w:color="auto"/>
              <w:left w:val="nil"/>
              <w:bottom w:val="nil"/>
              <w:right w:val="nil"/>
            </w:tcBorders>
          </w:tcPr>
          <w:p w14:paraId="05BE3103" w14:textId="77777777" w:rsidR="00554D32" w:rsidRPr="00683485" w:rsidRDefault="00554D32" w:rsidP="00197D51">
            <w:pPr>
              <w:ind w:firstLine="338"/>
              <w:jc w:val="center"/>
              <w:rPr>
                <w:rFonts w:ascii="Times New Roman" w:eastAsia="Times New Roman" w:hAnsi="Times New Roman" w:cs="Times New Roman"/>
                <w:sz w:val="20"/>
                <w:szCs w:val="24"/>
                <w:lang w:eastAsia="lv-LV"/>
              </w:rPr>
            </w:pPr>
          </w:p>
        </w:tc>
      </w:tr>
      <w:tr w:rsidR="00E62079" w:rsidRPr="00E16F48" w14:paraId="4DBC9078" w14:textId="77777777" w:rsidTr="00683485">
        <w:tc>
          <w:tcPr>
            <w:tcW w:w="5000" w:type="pct"/>
            <w:gridSpan w:val="3"/>
            <w:tcBorders>
              <w:top w:val="single" w:sz="4" w:space="0" w:color="auto"/>
              <w:bottom w:val="single" w:sz="4" w:space="0" w:color="auto"/>
            </w:tcBorders>
            <w:hideMark/>
          </w:tcPr>
          <w:p w14:paraId="18C80D8D" w14:textId="77777777" w:rsidR="006E5965" w:rsidRPr="00E16F48" w:rsidRDefault="006E5965"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 Tiesību akta projekta atbilstība Latvijas Republikas starptautiskajām saistībām</w:t>
            </w:r>
          </w:p>
        </w:tc>
      </w:tr>
      <w:tr w:rsidR="00E62079" w:rsidRPr="00E16F48" w14:paraId="3B37435F" w14:textId="77777777" w:rsidTr="00683485">
        <w:trPr>
          <w:trHeight w:val="392"/>
        </w:trPr>
        <w:tc>
          <w:tcPr>
            <w:tcW w:w="5000" w:type="pct"/>
            <w:gridSpan w:val="3"/>
            <w:tcBorders>
              <w:bottom w:val="single" w:sz="4" w:space="0" w:color="auto"/>
            </w:tcBorders>
          </w:tcPr>
          <w:p w14:paraId="55FF38EA" w14:textId="77777777" w:rsidR="006E5965" w:rsidRPr="00E16F48" w:rsidRDefault="009C37AE" w:rsidP="00197D5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554D32" w:rsidRPr="00E16F48" w14:paraId="21ADD3C1" w14:textId="77777777" w:rsidTr="00683485">
        <w:trPr>
          <w:trHeight w:val="290"/>
        </w:trPr>
        <w:tc>
          <w:tcPr>
            <w:tcW w:w="5000" w:type="pct"/>
            <w:gridSpan w:val="3"/>
            <w:tcBorders>
              <w:top w:val="single" w:sz="4" w:space="0" w:color="auto"/>
              <w:left w:val="nil"/>
              <w:bottom w:val="nil"/>
              <w:right w:val="nil"/>
            </w:tcBorders>
          </w:tcPr>
          <w:p w14:paraId="51AAD4AD" w14:textId="77777777" w:rsidR="00554D32" w:rsidRPr="00683485" w:rsidRDefault="00554D32" w:rsidP="00197D51">
            <w:pPr>
              <w:ind w:firstLine="338"/>
              <w:jc w:val="center"/>
              <w:rPr>
                <w:rFonts w:ascii="Times New Roman" w:eastAsia="Times New Roman" w:hAnsi="Times New Roman" w:cs="Times New Roman"/>
                <w:sz w:val="20"/>
                <w:szCs w:val="24"/>
                <w:lang w:eastAsia="lv-LV"/>
              </w:rPr>
            </w:pPr>
          </w:p>
        </w:tc>
      </w:tr>
      <w:tr w:rsidR="00E62079" w:rsidRPr="00E16F48" w14:paraId="4166237D" w14:textId="77777777" w:rsidTr="00683485">
        <w:trPr>
          <w:trHeight w:val="420"/>
        </w:trPr>
        <w:tc>
          <w:tcPr>
            <w:tcW w:w="0" w:type="auto"/>
            <w:gridSpan w:val="3"/>
            <w:tcBorders>
              <w:top w:val="single" w:sz="4" w:space="0" w:color="auto"/>
              <w:bottom w:val="single" w:sz="4" w:space="0" w:color="auto"/>
            </w:tcBorders>
            <w:hideMark/>
          </w:tcPr>
          <w:p w14:paraId="52206F99" w14:textId="77777777" w:rsidR="006E5965" w:rsidRPr="00E16F48" w:rsidRDefault="006E5965" w:rsidP="006E596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 Sabiedrības līdzdalība un komunikācijas aktivitātes</w:t>
            </w:r>
          </w:p>
        </w:tc>
      </w:tr>
      <w:tr w:rsidR="00E62079" w:rsidRPr="00E16F48" w14:paraId="025D1472" w14:textId="77777777" w:rsidTr="00683485">
        <w:trPr>
          <w:trHeight w:val="351"/>
        </w:trPr>
        <w:tc>
          <w:tcPr>
            <w:tcW w:w="5000" w:type="pct"/>
            <w:gridSpan w:val="3"/>
            <w:tcBorders>
              <w:bottom w:val="single" w:sz="4" w:space="0" w:color="auto"/>
            </w:tcBorders>
          </w:tcPr>
          <w:p w14:paraId="066C4343" w14:textId="77777777" w:rsidR="006E5965" w:rsidRPr="00E16F48" w:rsidRDefault="009C37AE" w:rsidP="00197D51">
            <w:pPr>
              <w:ind w:firstLine="338"/>
              <w:jc w:val="cente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Rīkojuma projekts šo jomu neskar.</w:t>
            </w:r>
          </w:p>
        </w:tc>
      </w:tr>
      <w:tr w:rsidR="00554D32" w:rsidRPr="00E16F48" w14:paraId="7D4D05C1" w14:textId="77777777" w:rsidTr="00683485">
        <w:trPr>
          <w:trHeight w:val="179"/>
        </w:trPr>
        <w:tc>
          <w:tcPr>
            <w:tcW w:w="5000" w:type="pct"/>
            <w:gridSpan w:val="3"/>
            <w:tcBorders>
              <w:top w:val="single" w:sz="4" w:space="0" w:color="auto"/>
              <w:left w:val="nil"/>
              <w:bottom w:val="nil"/>
              <w:right w:val="nil"/>
            </w:tcBorders>
          </w:tcPr>
          <w:p w14:paraId="7B1F5D58" w14:textId="77777777" w:rsidR="00554D32" w:rsidRPr="00E16F48" w:rsidRDefault="00554D32" w:rsidP="00197D51">
            <w:pPr>
              <w:ind w:firstLine="338"/>
              <w:jc w:val="center"/>
              <w:rPr>
                <w:rFonts w:ascii="Times New Roman" w:eastAsia="Times New Roman" w:hAnsi="Times New Roman" w:cs="Times New Roman"/>
                <w:sz w:val="24"/>
                <w:szCs w:val="24"/>
                <w:lang w:eastAsia="lv-LV"/>
              </w:rPr>
            </w:pPr>
          </w:p>
        </w:tc>
      </w:tr>
      <w:tr w:rsidR="00E62079" w:rsidRPr="00E16F48" w14:paraId="5ED72085" w14:textId="77777777" w:rsidTr="00683485">
        <w:trPr>
          <w:trHeight w:val="375"/>
        </w:trPr>
        <w:tc>
          <w:tcPr>
            <w:tcW w:w="0" w:type="auto"/>
            <w:gridSpan w:val="3"/>
            <w:tcBorders>
              <w:top w:val="single" w:sz="4" w:space="0" w:color="auto"/>
            </w:tcBorders>
            <w:hideMark/>
          </w:tcPr>
          <w:p w14:paraId="47E6083E" w14:textId="77777777" w:rsidR="001813AA" w:rsidRPr="00E16F48" w:rsidRDefault="001813AA" w:rsidP="001813AA">
            <w:pPr>
              <w:ind w:firstLine="300"/>
              <w:jc w:val="center"/>
              <w:rPr>
                <w:rFonts w:ascii="Times New Roman" w:eastAsia="Times New Roman" w:hAnsi="Times New Roman" w:cs="Times New Roman"/>
                <w:b/>
                <w:bCs/>
                <w:sz w:val="24"/>
                <w:szCs w:val="24"/>
                <w:lang w:eastAsia="lv-LV"/>
              </w:rPr>
            </w:pPr>
            <w:r w:rsidRPr="00E16F48">
              <w:rPr>
                <w:rFonts w:ascii="Times New Roman" w:eastAsia="Times New Roman" w:hAnsi="Times New Roman" w:cs="Times New Roman"/>
                <w:b/>
                <w:bCs/>
                <w:sz w:val="24"/>
                <w:szCs w:val="24"/>
                <w:lang w:eastAsia="lv-LV"/>
              </w:rPr>
              <w:t>VII. Tiesību akta projekta izpildes nodrošināšana un tās ietekme uz institūcijām</w:t>
            </w:r>
          </w:p>
        </w:tc>
      </w:tr>
      <w:tr w:rsidR="00E62079" w:rsidRPr="00E16F48" w14:paraId="71882E13" w14:textId="77777777" w:rsidTr="00683485">
        <w:trPr>
          <w:trHeight w:val="420"/>
        </w:trPr>
        <w:tc>
          <w:tcPr>
            <w:tcW w:w="249" w:type="pct"/>
            <w:hideMark/>
          </w:tcPr>
          <w:p w14:paraId="7E0771AB"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1.</w:t>
            </w:r>
          </w:p>
        </w:tc>
        <w:tc>
          <w:tcPr>
            <w:tcW w:w="2017" w:type="pct"/>
            <w:hideMark/>
          </w:tcPr>
          <w:p w14:paraId="7EA0A7C6"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izpildē</w:t>
            </w:r>
            <w:r w:rsidR="000A5A05" w:rsidRPr="00E16F48">
              <w:rPr>
                <w:rFonts w:ascii="Times New Roman" w:eastAsia="Times New Roman" w:hAnsi="Times New Roman" w:cs="Times New Roman"/>
                <w:sz w:val="24"/>
                <w:szCs w:val="24"/>
                <w:lang w:eastAsia="lv-LV"/>
              </w:rPr>
              <w:t xml:space="preserve"> </w:t>
            </w:r>
            <w:r w:rsidRPr="00E16F48">
              <w:rPr>
                <w:rFonts w:ascii="Times New Roman" w:eastAsia="Times New Roman" w:hAnsi="Times New Roman" w:cs="Times New Roman"/>
                <w:sz w:val="24"/>
                <w:szCs w:val="24"/>
                <w:lang w:eastAsia="lv-LV"/>
              </w:rPr>
              <w:t>iesaistītās institūcijas</w:t>
            </w:r>
          </w:p>
        </w:tc>
        <w:tc>
          <w:tcPr>
            <w:tcW w:w="2734" w:type="pct"/>
            <w:hideMark/>
          </w:tcPr>
          <w:p w14:paraId="74516477" w14:textId="261AEB62" w:rsidR="001813AA" w:rsidRPr="00E16F48" w:rsidRDefault="00137279" w:rsidP="00872B14">
            <w:pPr>
              <w:ind w:firstLine="9"/>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Finanšu ministrija</w:t>
            </w:r>
            <w:r w:rsidR="0097610F" w:rsidRPr="00E16F48">
              <w:rPr>
                <w:rFonts w:ascii="Times New Roman" w:eastAsia="Times New Roman" w:hAnsi="Times New Roman" w:cs="Times New Roman"/>
                <w:sz w:val="24"/>
                <w:szCs w:val="24"/>
                <w:lang w:eastAsia="lv-LV"/>
              </w:rPr>
              <w:t xml:space="preserve"> un Ģenerālprokuratūra</w:t>
            </w:r>
            <w:r w:rsidRPr="00E16F48">
              <w:rPr>
                <w:rFonts w:ascii="Times New Roman" w:eastAsia="Times New Roman" w:hAnsi="Times New Roman" w:cs="Times New Roman"/>
                <w:sz w:val="24"/>
                <w:szCs w:val="24"/>
                <w:lang w:eastAsia="lv-LV"/>
              </w:rPr>
              <w:t>.</w:t>
            </w:r>
          </w:p>
        </w:tc>
      </w:tr>
      <w:tr w:rsidR="00E62079" w:rsidRPr="00E16F48" w14:paraId="7C81E815" w14:textId="77777777" w:rsidTr="00683485">
        <w:trPr>
          <w:trHeight w:val="450"/>
        </w:trPr>
        <w:tc>
          <w:tcPr>
            <w:tcW w:w="249" w:type="pct"/>
            <w:hideMark/>
          </w:tcPr>
          <w:p w14:paraId="105C910E"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2.</w:t>
            </w:r>
          </w:p>
        </w:tc>
        <w:tc>
          <w:tcPr>
            <w:tcW w:w="2017" w:type="pct"/>
            <w:hideMark/>
          </w:tcPr>
          <w:p w14:paraId="4A358D31"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Projekta izpildes ietekme uz pārvaldes funkcijām un institucionālo struktūru.</w:t>
            </w:r>
          </w:p>
          <w:p w14:paraId="0376791B" w14:textId="77777777" w:rsidR="001813AA" w:rsidRPr="00E16F48" w:rsidRDefault="001813AA" w:rsidP="00211112">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34" w:type="pct"/>
            <w:hideMark/>
          </w:tcPr>
          <w:p w14:paraId="7310AE4A" w14:textId="77777777" w:rsidR="00137279" w:rsidRPr="00E16F48" w:rsidRDefault="00137279" w:rsidP="00137279">
            <w:pPr>
              <w:jc w:val="both"/>
              <w:rPr>
                <w:rFonts w:ascii="Times New Roman" w:hAnsi="Times New Roman" w:cs="Times New Roman"/>
                <w:sz w:val="24"/>
                <w:szCs w:val="24"/>
              </w:rPr>
            </w:pPr>
            <w:r w:rsidRPr="00E16F48">
              <w:rPr>
                <w:rFonts w:ascii="Times New Roman" w:hAnsi="Times New Roman" w:cs="Times New Roman"/>
                <w:sz w:val="24"/>
                <w:szCs w:val="24"/>
              </w:rPr>
              <w:t>Rīkojuma projekta izpilde neietekmē iesaistīto institūciju funkcijas un uzdevumus.</w:t>
            </w:r>
          </w:p>
          <w:p w14:paraId="61FB3089" w14:textId="77777777" w:rsidR="00772DEE" w:rsidRPr="00E16F48" w:rsidRDefault="00137279" w:rsidP="00137279">
            <w:pPr>
              <w:jc w:val="both"/>
              <w:rPr>
                <w:rFonts w:ascii="Times New Roman" w:eastAsia="Times New Roman" w:hAnsi="Times New Roman" w:cs="Times New Roman"/>
                <w:sz w:val="24"/>
                <w:szCs w:val="24"/>
                <w:lang w:eastAsia="lv-LV"/>
              </w:rPr>
            </w:pPr>
            <w:r w:rsidRPr="00E16F48">
              <w:rPr>
                <w:rFonts w:ascii="Times New Roman" w:hAnsi="Times New Roman" w:cs="Times New Roman"/>
                <w:sz w:val="24"/>
                <w:szCs w:val="24"/>
              </w:rPr>
              <w:t>Rīkojuma projekta izpilde neietekmē valsts pārvaldes institucionālo sistēmu.</w:t>
            </w:r>
          </w:p>
        </w:tc>
      </w:tr>
      <w:tr w:rsidR="001A55C9" w:rsidRPr="00E16F48" w14:paraId="442F698A" w14:textId="77777777" w:rsidTr="00683485">
        <w:trPr>
          <w:trHeight w:val="390"/>
        </w:trPr>
        <w:tc>
          <w:tcPr>
            <w:tcW w:w="249" w:type="pct"/>
            <w:hideMark/>
          </w:tcPr>
          <w:p w14:paraId="1EB1788C"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3.</w:t>
            </w:r>
          </w:p>
        </w:tc>
        <w:tc>
          <w:tcPr>
            <w:tcW w:w="2017" w:type="pct"/>
            <w:hideMark/>
          </w:tcPr>
          <w:p w14:paraId="196A63B6" w14:textId="77777777" w:rsidR="001813AA" w:rsidRPr="00E16F48" w:rsidRDefault="001813AA" w:rsidP="001813AA">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Cita informācija</w:t>
            </w:r>
          </w:p>
        </w:tc>
        <w:tc>
          <w:tcPr>
            <w:tcW w:w="2734" w:type="pct"/>
            <w:hideMark/>
          </w:tcPr>
          <w:p w14:paraId="217FF038" w14:textId="77777777" w:rsidR="001813AA" w:rsidRPr="00E16F48" w:rsidRDefault="001A55C9" w:rsidP="00872B14">
            <w:pPr>
              <w:rPr>
                <w:rFonts w:ascii="Times New Roman" w:eastAsia="Times New Roman" w:hAnsi="Times New Roman" w:cs="Times New Roman"/>
                <w:sz w:val="24"/>
                <w:szCs w:val="24"/>
                <w:lang w:eastAsia="lv-LV"/>
              </w:rPr>
            </w:pPr>
            <w:r w:rsidRPr="00E16F48">
              <w:rPr>
                <w:rFonts w:ascii="Times New Roman" w:eastAsia="Times New Roman" w:hAnsi="Times New Roman" w:cs="Times New Roman"/>
                <w:sz w:val="24"/>
                <w:szCs w:val="24"/>
                <w:lang w:eastAsia="lv-LV"/>
              </w:rPr>
              <w:t>Nav</w:t>
            </w:r>
            <w:r w:rsidR="008A2835" w:rsidRPr="00E16F48">
              <w:rPr>
                <w:rFonts w:ascii="Times New Roman" w:eastAsia="Times New Roman" w:hAnsi="Times New Roman" w:cs="Times New Roman"/>
                <w:sz w:val="24"/>
                <w:szCs w:val="24"/>
                <w:lang w:eastAsia="lv-LV"/>
              </w:rPr>
              <w:t>.</w:t>
            </w:r>
          </w:p>
        </w:tc>
      </w:tr>
    </w:tbl>
    <w:p w14:paraId="69F09AC3" w14:textId="77777777" w:rsidR="00FF090A" w:rsidRPr="00E16F48" w:rsidRDefault="00FF090A" w:rsidP="001813AA">
      <w:pPr>
        <w:tabs>
          <w:tab w:val="left" w:pos="6521"/>
        </w:tabs>
        <w:spacing w:after="0" w:line="240" w:lineRule="auto"/>
        <w:rPr>
          <w:rFonts w:ascii="Times New Roman" w:hAnsi="Times New Roman" w:cs="Times New Roman"/>
          <w:sz w:val="24"/>
          <w:szCs w:val="24"/>
        </w:rPr>
      </w:pPr>
    </w:p>
    <w:p w14:paraId="7170ADF2" w14:textId="77777777" w:rsidR="00137279" w:rsidRPr="00E16F48" w:rsidRDefault="00137279" w:rsidP="00137279">
      <w:pPr>
        <w:tabs>
          <w:tab w:val="left" w:pos="6804"/>
        </w:tabs>
        <w:spacing w:after="0" w:line="240" w:lineRule="auto"/>
        <w:rPr>
          <w:rFonts w:ascii="Times New Roman" w:hAnsi="Times New Roman" w:cs="Times New Roman"/>
          <w:sz w:val="24"/>
          <w:szCs w:val="24"/>
        </w:rPr>
      </w:pPr>
      <w:r w:rsidRPr="00E16F48">
        <w:rPr>
          <w:rFonts w:ascii="Times New Roman" w:hAnsi="Times New Roman" w:cs="Times New Roman"/>
          <w:sz w:val="24"/>
          <w:szCs w:val="24"/>
        </w:rPr>
        <w:t>Iesniedzējs:</w:t>
      </w:r>
    </w:p>
    <w:p w14:paraId="0ACE0332" w14:textId="77777777" w:rsidR="00137279" w:rsidRPr="00E16F48" w:rsidRDefault="00137279" w:rsidP="00137279">
      <w:pPr>
        <w:tabs>
          <w:tab w:val="left" w:pos="6804"/>
        </w:tabs>
        <w:spacing w:after="0" w:line="240" w:lineRule="auto"/>
        <w:rPr>
          <w:rFonts w:ascii="Times New Roman" w:hAnsi="Times New Roman" w:cs="Times New Roman"/>
          <w:sz w:val="24"/>
          <w:szCs w:val="24"/>
        </w:rPr>
      </w:pPr>
      <w:r w:rsidRPr="00E16F48">
        <w:rPr>
          <w:rFonts w:ascii="Times New Roman" w:hAnsi="Times New Roman" w:cs="Times New Roman"/>
          <w:sz w:val="24"/>
          <w:szCs w:val="24"/>
        </w:rPr>
        <w:t>tieslietu ministrs</w:t>
      </w:r>
      <w:r w:rsidRPr="00E16F48">
        <w:rPr>
          <w:rFonts w:ascii="Times New Roman" w:hAnsi="Times New Roman" w:cs="Times New Roman"/>
          <w:sz w:val="24"/>
          <w:szCs w:val="24"/>
        </w:rPr>
        <w:tab/>
        <w:t>Dzintars Rasnačs</w:t>
      </w:r>
    </w:p>
    <w:p w14:paraId="1C5D4665" w14:textId="5B02D7D4" w:rsidR="00137279" w:rsidRDefault="00137279" w:rsidP="00137279">
      <w:pPr>
        <w:tabs>
          <w:tab w:val="left" w:pos="6521"/>
        </w:tabs>
        <w:spacing w:after="0" w:line="240" w:lineRule="auto"/>
        <w:rPr>
          <w:rFonts w:ascii="Times New Roman" w:hAnsi="Times New Roman" w:cs="Times New Roman"/>
          <w:sz w:val="24"/>
          <w:szCs w:val="24"/>
        </w:rPr>
      </w:pPr>
    </w:p>
    <w:p w14:paraId="171ED85A" w14:textId="77777777" w:rsidR="00554D32" w:rsidRDefault="00554D32" w:rsidP="00137279">
      <w:pPr>
        <w:tabs>
          <w:tab w:val="left" w:pos="6521"/>
        </w:tabs>
        <w:spacing w:after="0" w:line="240" w:lineRule="auto"/>
        <w:rPr>
          <w:rFonts w:ascii="Times New Roman" w:hAnsi="Times New Roman" w:cs="Times New Roman"/>
          <w:sz w:val="24"/>
          <w:szCs w:val="24"/>
        </w:rPr>
      </w:pPr>
    </w:p>
    <w:p w14:paraId="70FA60B8" w14:textId="27F2F363" w:rsidR="00137279" w:rsidRPr="00E16F48" w:rsidRDefault="00137279" w:rsidP="00137279">
      <w:pPr>
        <w:spacing w:after="0" w:line="240" w:lineRule="auto"/>
        <w:rPr>
          <w:rFonts w:ascii="Times New Roman" w:hAnsi="Times New Roman" w:cs="Times New Roman"/>
        </w:rPr>
      </w:pPr>
      <w:r w:rsidRPr="00E16F48">
        <w:rPr>
          <w:rFonts w:ascii="Times New Roman" w:hAnsi="Times New Roman" w:cs="Times New Roman"/>
        </w:rPr>
        <w:t>Kalniņa 67036718</w:t>
      </w:r>
    </w:p>
    <w:p w14:paraId="28928D75" w14:textId="19C32155" w:rsidR="004156F6" w:rsidRPr="00895D90" w:rsidRDefault="00137279" w:rsidP="00585AE0">
      <w:pPr>
        <w:spacing w:after="0" w:line="240" w:lineRule="auto"/>
        <w:rPr>
          <w:rFonts w:ascii="Times New Roman" w:hAnsi="Times New Roman" w:cs="Times New Roman"/>
          <w:i/>
        </w:rPr>
      </w:pPr>
      <w:r w:rsidRPr="00895D90">
        <w:rPr>
          <w:rFonts w:ascii="Times New Roman" w:hAnsi="Times New Roman" w:cs="Times New Roman"/>
          <w:i/>
        </w:rPr>
        <w:t>Dace.Kalnina@tm.gov.lv</w:t>
      </w:r>
    </w:p>
    <w:sectPr w:rsidR="004156F6" w:rsidRPr="00895D90" w:rsidSect="00E6207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C082" w14:textId="77777777" w:rsidR="00CF77E7" w:rsidRDefault="00CF77E7" w:rsidP="001A55C9">
      <w:pPr>
        <w:spacing w:after="0" w:line="240" w:lineRule="auto"/>
      </w:pPr>
      <w:r>
        <w:separator/>
      </w:r>
    </w:p>
  </w:endnote>
  <w:endnote w:type="continuationSeparator" w:id="0">
    <w:p w14:paraId="49DB9B30" w14:textId="77777777" w:rsidR="00CF77E7" w:rsidRDefault="00CF77E7"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068F" w14:textId="6C1DCBA5" w:rsidR="00B84BEE" w:rsidRPr="00FC0B2B" w:rsidRDefault="00B84BEE"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Pr>
        <w:rFonts w:ascii="Times New Roman" w:hAnsi="Times New Roman" w:cs="Times New Roman"/>
        <w:sz w:val="20"/>
        <w:szCs w:val="20"/>
      </w:rPr>
      <w:t>A</w:t>
    </w:r>
    <w:r w:rsidRPr="00D41E6F">
      <w:rPr>
        <w:rFonts w:ascii="Times New Roman" w:hAnsi="Times New Roman" w:cs="Times New Roman"/>
        <w:sz w:val="20"/>
        <w:szCs w:val="20"/>
      </w:rPr>
      <w:t>not_</w:t>
    </w:r>
    <w:r>
      <w:rPr>
        <w:rFonts w:ascii="Times New Roman" w:hAnsi="Times New Roman" w:cs="Times New Roman"/>
        <w:sz w:val="20"/>
        <w:szCs w:val="20"/>
      </w:rPr>
      <w:t>2</w:t>
    </w:r>
    <w:r w:rsidR="00FD190F">
      <w:rPr>
        <w:rFonts w:ascii="Times New Roman" w:hAnsi="Times New Roman" w:cs="Times New Roman"/>
        <w:sz w:val="20"/>
        <w:szCs w:val="20"/>
      </w:rPr>
      <w:t>3</w:t>
    </w:r>
    <w:r>
      <w:rPr>
        <w:rFonts w:ascii="Times New Roman" w:hAnsi="Times New Roman" w:cs="Times New Roman"/>
        <w:sz w:val="20"/>
        <w:szCs w:val="20"/>
      </w:rPr>
      <w:t>0218</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BC3B3" w14:textId="25CF685A" w:rsidR="00B84BEE" w:rsidRPr="001651E3" w:rsidRDefault="00B84BEE" w:rsidP="001651E3">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Pr>
        <w:rFonts w:ascii="Times New Roman" w:hAnsi="Times New Roman" w:cs="Times New Roman"/>
        <w:sz w:val="20"/>
        <w:szCs w:val="20"/>
      </w:rPr>
      <w:t>A</w:t>
    </w:r>
    <w:r w:rsidRPr="00D41E6F">
      <w:rPr>
        <w:rFonts w:ascii="Times New Roman" w:hAnsi="Times New Roman" w:cs="Times New Roman"/>
        <w:sz w:val="20"/>
        <w:szCs w:val="20"/>
      </w:rPr>
      <w:t>not_</w:t>
    </w:r>
    <w:r>
      <w:rPr>
        <w:rFonts w:ascii="Times New Roman" w:hAnsi="Times New Roman" w:cs="Times New Roman"/>
        <w:sz w:val="20"/>
        <w:szCs w:val="20"/>
      </w:rPr>
      <w:t>2</w:t>
    </w:r>
    <w:r w:rsidR="00FD190F">
      <w:rPr>
        <w:rFonts w:ascii="Times New Roman" w:hAnsi="Times New Roman" w:cs="Times New Roman"/>
        <w:sz w:val="20"/>
        <w:szCs w:val="20"/>
      </w:rPr>
      <w:t>3</w:t>
    </w:r>
    <w:r>
      <w:rPr>
        <w:rFonts w:ascii="Times New Roman" w:hAnsi="Times New Roman" w:cs="Times New Roman"/>
        <w:sz w:val="20"/>
        <w:szCs w:val="20"/>
      </w:rPr>
      <w:t>0218</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5A3C" w14:textId="77777777" w:rsidR="00CF77E7" w:rsidRDefault="00CF77E7" w:rsidP="001A55C9">
      <w:pPr>
        <w:spacing w:after="0" w:line="240" w:lineRule="auto"/>
      </w:pPr>
      <w:r>
        <w:separator/>
      </w:r>
    </w:p>
  </w:footnote>
  <w:footnote w:type="continuationSeparator" w:id="0">
    <w:p w14:paraId="3D1CDA64" w14:textId="77777777" w:rsidR="00CF77E7" w:rsidRDefault="00CF77E7"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77205"/>
      <w:docPartObj>
        <w:docPartGallery w:val="Page Numbers (Top of Page)"/>
        <w:docPartUnique/>
      </w:docPartObj>
    </w:sdtPr>
    <w:sdtEndPr>
      <w:rPr>
        <w:rFonts w:ascii="Times New Roman" w:hAnsi="Times New Roman" w:cs="Times New Roman"/>
        <w:sz w:val="24"/>
        <w:szCs w:val="24"/>
      </w:rPr>
    </w:sdtEndPr>
    <w:sdtContent>
      <w:p w14:paraId="25F16B4D" w14:textId="0C491518" w:rsidR="00B84BEE" w:rsidRPr="008A2835" w:rsidRDefault="00B84BEE">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4111E2">
          <w:rPr>
            <w:rFonts w:ascii="Times New Roman" w:hAnsi="Times New Roman" w:cs="Times New Roman"/>
            <w:noProof/>
            <w:sz w:val="24"/>
            <w:szCs w:val="24"/>
          </w:rPr>
          <w:t>2</w:t>
        </w:r>
        <w:r w:rsidRPr="008A2835">
          <w:rPr>
            <w:rFonts w:ascii="Times New Roman" w:hAnsi="Times New Roman" w:cs="Times New Roman"/>
            <w:sz w:val="24"/>
            <w:szCs w:val="24"/>
          </w:rPr>
          <w:fldChar w:fldCharType="end"/>
        </w:r>
      </w:p>
    </w:sdtContent>
  </w:sdt>
  <w:p w14:paraId="39AE3FD1" w14:textId="77777777" w:rsidR="00B84BEE" w:rsidRDefault="00B84BE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B35472"/>
    <w:multiLevelType w:val="hybridMultilevel"/>
    <w:tmpl w:val="3C9C9766"/>
    <w:lvl w:ilvl="0" w:tplc="B806405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AA"/>
    <w:rsid w:val="0000181F"/>
    <w:rsid w:val="000047C3"/>
    <w:rsid w:val="0007490B"/>
    <w:rsid w:val="0007674C"/>
    <w:rsid w:val="00083F97"/>
    <w:rsid w:val="000A5A05"/>
    <w:rsid w:val="001007E4"/>
    <w:rsid w:val="00102F2E"/>
    <w:rsid w:val="00110313"/>
    <w:rsid w:val="00137279"/>
    <w:rsid w:val="00151A0B"/>
    <w:rsid w:val="00153866"/>
    <w:rsid w:val="00153A7E"/>
    <w:rsid w:val="001651E3"/>
    <w:rsid w:val="001813AA"/>
    <w:rsid w:val="00182E51"/>
    <w:rsid w:val="001954A3"/>
    <w:rsid w:val="00197D51"/>
    <w:rsid w:val="001A55C9"/>
    <w:rsid w:val="001B7D56"/>
    <w:rsid w:val="001D25FA"/>
    <w:rsid w:val="001D7781"/>
    <w:rsid w:val="00207B9A"/>
    <w:rsid w:val="00211112"/>
    <w:rsid w:val="00215D0D"/>
    <w:rsid w:val="002371FF"/>
    <w:rsid w:val="00250660"/>
    <w:rsid w:val="00252FAE"/>
    <w:rsid w:val="00267931"/>
    <w:rsid w:val="0027138C"/>
    <w:rsid w:val="00272FFF"/>
    <w:rsid w:val="00282324"/>
    <w:rsid w:val="00282BE1"/>
    <w:rsid w:val="00294F0B"/>
    <w:rsid w:val="00297023"/>
    <w:rsid w:val="002A7C63"/>
    <w:rsid w:val="002B213C"/>
    <w:rsid w:val="002C2287"/>
    <w:rsid w:val="002C7429"/>
    <w:rsid w:val="002D5294"/>
    <w:rsid w:val="002D5C3D"/>
    <w:rsid w:val="002D68CD"/>
    <w:rsid w:val="002E2762"/>
    <w:rsid w:val="002F01E3"/>
    <w:rsid w:val="00305F05"/>
    <w:rsid w:val="0031520B"/>
    <w:rsid w:val="00320910"/>
    <w:rsid w:val="00321466"/>
    <w:rsid w:val="00324D4F"/>
    <w:rsid w:val="00326D71"/>
    <w:rsid w:val="00333EB2"/>
    <w:rsid w:val="0034203F"/>
    <w:rsid w:val="003A28AB"/>
    <w:rsid w:val="003A5A4B"/>
    <w:rsid w:val="003A608F"/>
    <w:rsid w:val="003E39E8"/>
    <w:rsid w:val="003E72EA"/>
    <w:rsid w:val="003F1869"/>
    <w:rsid w:val="00404D0C"/>
    <w:rsid w:val="00407E2E"/>
    <w:rsid w:val="004111E2"/>
    <w:rsid w:val="004156D9"/>
    <w:rsid w:val="004156F6"/>
    <w:rsid w:val="00436CCB"/>
    <w:rsid w:val="00445F21"/>
    <w:rsid w:val="00491BD6"/>
    <w:rsid w:val="0049356B"/>
    <w:rsid w:val="004A4485"/>
    <w:rsid w:val="004B21A9"/>
    <w:rsid w:val="004B29DD"/>
    <w:rsid w:val="004C0529"/>
    <w:rsid w:val="004D3AEF"/>
    <w:rsid w:val="004E0BF2"/>
    <w:rsid w:val="00500D2B"/>
    <w:rsid w:val="00537E7C"/>
    <w:rsid w:val="0054069C"/>
    <w:rsid w:val="00550033"/>
    <w:rsid w:val="00554D32"/>
    <w:rsid w:val="005642A8"/>
    <w:rsid w:val="00571A21"/>
    <w:rsid w:val="00585AE0"/>
    <w:rsid w:val="005914C6"/>
    <w:rsid w:val="005C4E82"/>
    <w:rsid w:val="005D372B"/>
    <w:rsid w:val="006067CE"/>
    <w:rsid w:val="006102AF"/>
    <w:rsid w:val="00612B69"/>
    <w:rsid w:val="00634602"/>
    <w:rsid w:val="00637049"/>
    <w:rsid w:val="00655D09"/>
    <w:rsid w:val="00657FE6"/>
    <w:rsid w:val="00677F94"/>
    <w:rsid w:val="00683485"/>
    <w:rsid w:val="0069020C"/>
    <w:rsid w:val="0069502F"/>
    <w:rsid w:val="006B2CE1"/>
    <w:rsid w:val="006B4326"/>
    <w:rsid w:val="006B495A"/>
    <w:rsid w:val="006D31EF"/>
    <w:rsid w:val="006E5965"/>
    <w:rsid w:val="006F4432"/>
    <w:rsid w:val="0070070C"/>
    <w:rsid w:val="007040DA"/>
    <w:rsid w:val="0072497A"/>
    <w:rsid w:val="00740B75"/>
    <w:rsid w:val="00751E52"/>
    <w:rsid w:val="00760712"/>
    <w:rsid w:val="00772DEE"/>
    <w:rsid w:val="007A2E55"/>
    <w:rsid w:val="007B11A8"/>
    <w:rsid w:val="007B2A12"/>
    <w:rsid w:val="007B75A5"/>
    <w:rsid w:val="007C1B0D"/>
    <w:rsid w:val="007F728D"/>
    <w:rsid w:val="00800AAA"/>
    <w:rsid w:val="008027AD"/>
    <w:rsid w:val="008215CC"/>
    <w:rsid w:val="008506BA"/>
    <w:rsid w:val="00855D74"/>
    <w:rsid w:val="00864BC6"/>
    <w:rsid w:val="00872B14"/>
    <w:rsid w:val="00895D90"/>
    <w:rsid w:val="00896A53"/>
    <w:rsid w:val="008A004D"/>
    <w:rsid w:val="008A2835"/>
    <w:rsid w:val="008C7BC4"/>
    <w:rsid w:val="008D6CB3"/>
    <w:rsid w:val="008E39D8"/>
    <w:rsid w:val="008F5F13"/>
    <w:rsid w:val="00910C6C"/>
    <w:rsid w:val="00922271"/>
    <w:rsid w:val="0093602B"/>
    <w:rsid w:val="00944202"/>
    <w:rsid w:val="00951909"/>
    <w:rsid w:val="00953412"/>
    <w:rsid w:val="00953FB7"/>
    <w:rsid w:val="00974212"/>
    <w:rsid w:val="0097610F"/>
    <w:rsid w:val="009B048C"/>
    <w:rsid w:val="009C2917"/>
    <w:rsid w:val="009C37AE"/>
    <w:rsid w:val="009D0064"/>
    <w:rsid w:val="009D3562"/>
    <w:rsid w:val="009E14CA"/>
    <w:rsid w:val="00A10CC8"/>
    <w:rsid w:val="00A27D5A"/>
    <w:rsid w:val="00A367DB"/>
    <w:rsid w:val="00A3709F"/>
    <w:rsid w:val="00A523D5"/>
    <w:rsid w:val="00A77E68"/>
    <w:rsid w:val="00A81D73"/>
    <w:rsid w:val="00A82624"/>
    <w:rsid w:val="00A93907"/>
    <w:rsid w:val="00AC082E"/>
    <w:rsid w:val="00AE091B"/>
    <w:rsid w:val="00AE3194"/>
    <w:rsid w:val="00AE65AD"/>
    <w:rsid w:val="00AE668F"/>
    <w:rsid w:val="00AE6E21"/>
    <w:rsid w:val="00AF3C58"/>
    <w:rsid w:val="00B113B5"/>
    <w:rsid w:val="00B56143"/>
    <w:rsid w:val="00B70738"/>
    <w:rsid w:val="00B84BEE"/>
    <w:rsid w:val="00BA5C24"/>
    <w:rsid w:val="00BB2287"/>
    <w:rsid w:val="00BB5A0E"/>
    <w:rsid w:val="00BB751D"/>
    <w:rsid w:val="00BC28C6"/>
    <w:rsid w:val="00BE1122"/>
    <w:rsid w:val="00C03031"/>
    <w:rsid w:val="00C40206"/>
    <w:rsid w:val="00C411F9"/>
    <w:rsid w:val="00C61E38"/>
    <w:rsid w:val="00C63E86"/>
    <w:rsid w:val="00C82667"/>
    <w:rsid w:val="00C9560C"/>
    <w:rsid w:val="00CA44BA"/>
    <w:rsid w:val="00CA4D71"/>
    <w:rsid w:val="00CD19EC"/>
    <w:rsid w:val="00CF0D14"/>
    <w:rsid w:val="00CF4889"/>
    <w:rsid w:val="00CF77E7"/>
    <w:rsid w:val="00D0469F"/>
    <w:rsid w:val="00D17F76"/>
    <w:rsid w:val="00D2049F"/>
    <w:rsid w:val="00D26754"/>
    <w:rsid w:val="00D31DB3"/>
    <w:rsid w:val="00D32505"/>
    <w:rsid w:val="00D36B37"/>
    <w:rsid w:val="00D41E6F"/>
    <w:rsid w:val="00D4751C"/>
    <w:rsid w:val="00D6061A"/>
    <w:rsid w:val="00D70651"/>
    <w:rsid w:val="00D91B3E"/>
    <w:rsid w:val="00D97D04"/>
    <w:rsid w:val="00DA206B"/>
    <w:rsid w:val="00DB0405"/>
    <w:rsid w:val="00DB19E9"/>
    <w:rsid w:val="00DB79E4"/>
    <w:rsid w:val="00DC0003"/>
    <w:rsid w:val="00DC17E5"/>
    <w:rsid w:val="00DC4C32"/>
    <w:rsid w:val="00DC6375"/>
    <w:rsid w:val="00DD677E"/>
    <w:rsid w:val="00DE1DBD"/>
    <w:rsid w:val="00DE5A13"/>
    <w:rsid w:val="00DF056E"/>
    <w:rsid w:val="00E12F67"/>
    <w:rsid w:val="00E16F48"/>
    <w:rsid w:val="00E277B4"/>
    <w:rsid w:val="00E62079"/>
    <w:rsid w:val="00E6460F"/>
    <w:rsid w:val="00E647C3"/>
    <w:rsid w:val="00E72FAF"/>
    <w:rsid w:val="00E933D6"/>
    <w:rsid w:val="00EA3B18"/>
    <w:rsid w:val="00EA4A64"/>
    <w:rsid w:val="00EB026A"/>
    <w:rsid w:val="00EB1AE0"/>
    <w:rsid w:val="00EC2ADB"/>
    <w:rsid w:val="00ED42AB"/>
    <w:rsid w:val="00ED7482"/>
    <w:rsid w:val="00EE0980"/>
    <w:rsid w:val="00EE340F"/>
    <w:rsid w:val="00EF4614"/>
    <w:rsid w:val="00EF6DC8"/>
    <w:rsid w:val="00F17891"/>
    <w:rsid w:val="00F3042F"/>
    <w:rsid w:val="00F3550D"/>
    <w:rsid w:val="00F67633"/>
    <w:rsid w:val="00F76A1A"/>
    <w:rsid w:val="00F90A50"/>
    <w:rsid w:val="00FA17BB"/>
    <w:rsid w:val="00FC0B2B"/>
    <w:rsid w:val="00FC76B8"/>
    <w:rsid w:val="00FD190F"/>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57B9A"/>
  <w15:docId w15:val="{E0DFA715-D418-4788-90E9-3922F0EA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 w:type="table" w:customStyle="1" w:styleId="Reatabulagaia1">
    <w:name w:val="Režģa tabula gaiša1"/>
    <w:basedOn w:val="Parastatabula"/>
    <w:uiPriority w:val="40"/>
    <w:rsid w:val="00BC28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432">
      <w:bodyDiv w:val="1"/>
      <w:marLeft w:val="0"/>
      <w:marRight w:val="0"/>
      <w:marTop w:val="0"/>
      <w:marBottom w:val="0"/>
      <w:divBdr>
        <w:top w:val="none" w:sz="0" w:space="0" w:color="auto"/>
        <w:left w:val="none" w:sz="0" w:space="0" w:color="auto"/>
        <w:bottom w:val="none" w:sz="0" w:space="0" w:color="auto"/>
        <w:right w:val="none" w:sz="0" w:space="0" w:color="auto"/>
      </w:divBdr>
      <w:divsChild>
        <w:div w:id="1838106539">
          <w:marLeft w:val="0"/>
          <w:marRight w:val="0"/>
          <w:marTop w:val="0"/>
          <w:marBottom w:val="0"/>
          <w:divBdr>
            <w:top w:val="none" w:sz="0" w:space="0" w:color="auto"/>
            <w:left w:val="none" w:sz="0" w:space="0" w:color="auto"/>
            <w:bottom w:val="none" w:sz="0" w:space="0" w:color="auto"/>
            <w:right w:val="none" w:sz="0" w:space="0" w:color="auto"/>
          </w:divBdr>
          <w:divsChild>
            <w:div w:id="1375273853">
              <w:marLeft w:val="0"/>
              <w:marRight w:val="0"/>
              <w:marTop w:val="0"/>
              <w:marBottom w:val="0"/>
              <w:divBdr>
                <w:top w:val="none" w:sz="0" w:space="0" w:color="auto"/>
                <w:left w:val="none" w:sz="0" w:space="0" w:color="auto"/>
                <w:bottom w:val="none" w:sz="0" w:space="0" w:color="auto"/>
                <w:right w:val="none" w:sz="0" w:space="0" w:color="auto"/>
              </w:divBdr>
              <w:divsChild>
                <w:div w:id="90323674">
                  <w:marLeft w:val="0"/>
                  <w:marRight w:val="0"/>
                  <w:marTop w:val="0"/>
                  <w:marBottom w:val="0"/>
                  <w:divBdr>
                    <w:top w:val="none" w:sz="0" w:space="0" w:color="auto"/>
                    <w:left w:val="none" w:sz="0" w:space="0" w:color="auto"/>
                    <w:bottom w:val="none" w:sz="0" w:space="0" w:color="auto"/>
                    <w:right w:val="none" w:sz="0" w:space="0" w:color="auto"/>
                  </w:divBdr>
                  <w:divsChild>
                    <w:div w:id="1280919754">
                      <w:marLeft w:val="0"/>
                      <w:marRight w:val="0"/>
                      <w:marTop w:val="0"/>
                      <w:marBottom w:val="0"/>
                      <w:divBdr>
                        <w:top w:val="none" w:sz="0" w:space="0" w:color="auto"/>
                        <w:left w:val="none" w:sz="0" w:space="0" w:color="auto"/>
                        <w:bottom w:val="none" w:sz="0" w:space="0" w:color="auto"/>
                        <w:right w:val="none" w:sz="0" w:space="0" w:color="auto"/>
                      </w:divBdr>
                      <w:divsChild>
                        <w:div w:id="407462718">
                          <w:marLeft w:val="0"/>
                          <w:marRight w:val="0"/>
                          <w:marTop w:val="0"/>
                          <w:marBottom w:val="0"/>
                          <w:divBdr>
                            <w:top w:val="none" w:sz="0" w:space="0" w:color="auto"/>
                            <w:left w:val="none" w:sz="0" w:space="0" w:color="auto"/>
                            <w:bottom w:val="none" w:sz="0" w:space="0" w:color="auto"/>
                            <w:right w:val="none" w:sz="0" w:space="0" w:color="auto"/>
                          </w:divBdr>
                          <w:divsChild>
                            <w:div w:id="1081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3530">
      <w:bodyDiv w:val="1"/>
      <w:marLeft w:val="0"/>
      <w:marRight w:val="0"/>
      <w:marTop w:val="0"/>
      <w:marBottom w:val="0"/>
      <w:divBdr>
        <w:top w:val="none" w:sz="0" w:space="0" w:color="auto"/>
        <w:left w:val="none" w:sz="0" w:space="0" w:color="auto"/>
        <w:bottom w:val="none" w:sz="0" w:space="0" w:color="auto"/>
        <w:right w:val="none" w:sz="0" w:space="0" w:color="auto"/>
      </w:divBdr>
      <w:divsChild>
        <w:div w:id="165362569">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0"/>
              <w:divBdr>
                <w:top w:val="none" w:sz="0" w:space="0" w:color="auto"/>
                <w:left w:val="none" w:sz="0" w:space="0" w:color="auto"/>
                <w:bottom w:val="none" w:sz="0" w:space="0" w:color="auto"/>
                <w:right w:val="none" w:sz="0" w:space="0" w:color="auto"/>
              </w:divBdr>
              <w:divsChild>
                <w:div w:id="1654872700">
                  <w:marLeft w:val="0"/>
                  <w:marRight w:val="0"/>
                  <w:marTop w:val="0"/>
                  <w:marBottom w:val="0"/>
                  <w:divBdr>
                    <w:top w:val="none" w:sz="0" w:space="0" w:color="auto"/>
                    <w:left w:val="none" w:sz="0" w:space="0" w:color="auto"/>
                    <w:bottom w:val="none" w:sz="0" w:space="0" w:color="auto"/>
                    <w:right w:val="none" w:sz="0" w:space="0" w:color="auto"/>
                  </w:divBdr>
                  <w:divsChild>
                    <w:div w:id="1658849543">
                      <w:marLeft w:val="0"/>
                      <w:marRight w:val="0"/>
                      <w:marTop w:val="0"/>
                      <w:marBottom w:val="0"/>
                      <w:divBdr>
                        <w:top w:val="none" w:sz="0" w:space="0" w:color="auto"/>
                        <w:left w:val="none" w:sz="0" w:space="0" w:color="auto"/>
                        <w:bottom w:val="none" w:sz="0" w:space="0" w:color="auto"/>
                        <w:right w:val="none" w:sz="0" w:space="0" w:color="auto"/>
                      </w:divBdr>
                      <w:divsChild>
                        <w:div w:id="1073358347">
                          <w:marLeft w:val="0"/>
                          <w:marRight w:val="0"/>
                          <w:marTop w:val="0"/>
                          <w:marBottom w:val="0"/>
                          <w:divBdr>
                            <w:top w:val="none" w:sz="0" w:space="0" w:color="auto"/>
                            <w:left w:val="none" w:sz="0" w:space="0" w:color="auto"/>
                            <w:bottom w:val="none" w:sz="0" w:space="0" w:color="auto"/>
                            <w:right w:val="none" w:sz="0" w:space="0" w:color="auto"/>
                          </w:divBdr>
                          <w:divsChild>
                            <w:div w:id="962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5700">
      <w:bodyDiv w:val="1"/>
      <w:marLeft w:val="0"/>
      <w:marRight w:val="0"/>
      <w:marTop w:val="0"/>
      <w:marBottom w:val="0"/>
      <w:divBdr>
        <w:top w:val="none" w:sz="0" w:space="0" w:color="auto"/>
        <w:left w:val="none" w:sz="0" w:space="0" w:color="auto"/>
        <w:bottom w:val="none" w:sz="0" w:space="0" w:color="auto"/>
        <w:right w:val="none" w:sz="0" w:space="0" w:color="auto"/>
      </w:divBdr>
      <w:divsChild>
        <w:div w:id="226765350">
          <w:marLeft w:val="0"/>
          <w:marRight w:val="0"/>
          <w:marTop w:val="0"/>
          <w:marBottom w:val="0"/>
          <w:divBdr>
            <w:top w:val="none" w:sz="0" w:space="0" w:color="auto"/>
            <w:left w:val="none" w:sz="0" w:space="0" w:color="auto"/>
            <w:bottom w:val="none" w:sz="0" w:space="0" w:color="auto"/>
            <w:right w:val="none" w:sz="0" w:space="0" w:color="auto"/>
          </w:divBdr>
          <w:divsChild>
            <w:div w:id="104231517">
              <w:marLeft w:val="0"/>
              <w:marRight w:val="0"/>
              <w:marTop w:val="0"/>
              <w:marBottom w:val="0"/>
              <w:divBdr>
                <w:top w:val="none" w:sz="0" w:space="0" w:color="auto"/>
                <w:left w:val="none" w:sz="0" w:space="0" w:color="auto"/>
                <w:bottom w:val="none" w:sz="0" w:space="0" w:color="auto"/>
                <w:right w:val="none" w:sz="0" w:space="0" w:color="auto"/>
              </w:divBdr>
              <w:divsChild>
                <w:div w:id="435297455">
                  <w:marLeft w:val="0"/>
                  <w:marRight w:val="0"/>
                  <w:marTop w:val="0"/>
                  <w:marBottom w:val="0"/>
                  <w:divBdr>
                    <w:top w:val="none" w:sz="0" w:space="0" w:color="auto"/>
                    <w:left w:val="none" w:sz="0" w:space="0" w:color="auto"/>
                    <w:bottom w:val="none" w:sz="0" w:space="0" w:color="auto"/>
                    <w:right w:val="none" w:sz="0" w:space="0" w:color="auto"/>
                  </w:divBdr>
                  <w:divsChild>
                    <w:div w:id="1250234533">
                      <w:marLeft w:val="0"/>
                      <w:marRight w:val="0"/>
                      <w:marTop w:val="0"/>
                      <w:marBottom w:val="0"/>
                      <w:divBdr>
                        <w:top w:val="none" w:sz="0" w:space="0" w:color="auto"/>
                        <w:left w:val="none" w:sz="0" w:space="0" w:color="auto"/>
                        <w:bottom w:val="none" w:sz="0" w:space="0" w:color="auto"/>
                        <w:right w:val="none" w:sz="0" w:space="0" w:color="auto"/>
                      </w:divBdr>
                      <w:divsChild>
                        <w:div w:id="1754624440">
                          <w:marLeft w:val="0"/>
                          <w:marRight w:val="0"/>
                          <w:marTop w:val="0"/>
                          <w:marBottom w:val="0"/>
                          <w:divBdr>
                            <w:top w:val="none" w:sz="0" w:space="0" w:color="auto"/>
                            <w:left w:val="none" w:sz="0" w:space="0" w:color="auto"/>
                            <w:bottom w:val="none" w:sz="0" w:space="0" w:color="auto"/>
                            <w:right w:val="none" w:sz="0" w:space="0" w:color="auto"/>
                          </w:divBdr>
                          <w:divsChild>
                            <w:div w:id="756484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6968">
      <w:bodyDiv w:val="1"/>
      <w:marLeft w:val="0"/>
      <w:marRight w:val="0"/>
      <w:marTop w:val="0"/>
      <w:marBottom w:val="0"/>
      <w:divBdr>
        <w:top w:val="none" w:sz="0" w:space="0" w:color="auto"/>
        <w:left w:val="none" w:sz="0" w:space="0" w:color="auto"/>
        <w:bottom w:val="none" w:sz="0" w:space="0" w:color="auto"/>
        <w:right w:val="none" w:sz="0" w:space="0" w:color="auto"/>
      </w:divBdr>
      <w:divsChild>
        <w:div w:id="1226989634">
          <w:marLeft w:val="0"/>
          <w:marRight w:val="0"/>
          <w:marTop w:val="0"/>
          <w:marBottom w:val="0"/>
          <w:divBdr>
            <w:top w:val="none" w:sz="0" w:space="0" w:color="auto"/>
            <w:left w:val="none" w:sz="0" w:space="0" w:color="auto"/>
            <w:bottom w:val="none" w:sz="0" w:space="0" w:color="auto"/>
            <w:right w:val="none" w:sz="0" w:space="0" w:color="auto"/>
          </w:divBdr>
          <w:divsChild>
            <w:div w:id="1576672100">
              <w:marLeft w:val="0"/>
              <w:marRight w:val="0"/>
              <w:marTop w:val="0"/>
              <w:marBottom w:val="0"/>
              <w:divBdr>
                <w:top w:val="none" w:sz="0" w:space="0" w:color="auto"/>
                <w:left w:val="none" w:sz="0" w:space="0" w:color="auto"/>
                <w:bottom w:val="none" w:sz="0" w:space="0" w:color="auto"/>
                <w:right w:val="none" w:sz="0" w:space="0" w:color="auto"/>
              </w:divBdr>
              <w:divsChild>
                <w:div w:id="2044593175">
                  <w:marLeft w:val="0"/>
                  <w:marRight w:val="0"/>
                  <w:marTop w:val="0"/>
                  <w:marBottom w:val="0"/>
                  <w:divBdr>
                    <w:top w:val="none" w:sz="0" w:space="0" w:color="auto"/>
                    <w:left w:val="none" w:sz="0" w:space="0" w:color="auto"/>
                    <w:bottom w:val="none" w:sz="0" w:space="0" w:color="auto"/>
                    <w:right w:val="none" w:sz="0" w:space="0" w:color="auto"/>
                  </w:divBdr>
                  <w:divsChild>
                    <w:div w:id="1592201223">
                      <w:marLeft w:val="0"/>
                      <w:marRight w:val="0"/>
                      <w:marTop w:val="0"/>
                      <w:marBottom w:val="0"/>
                      <w:divBdr>
                        <w:top w:val="none" w:sz="0" w:space="0" w:color="auto"/>
                        <w:left w:val="none" w:sz="0" w:space="0" w:color="auto"/>
                        <w:bottom w:val="none" w:sz="0" w:space="0" w:color="auto"/>
                        <w:right w:val="none" w:sz="0" w:space="0" w:color="auto"/>
                      </w:divBdr>
                      <w:divsChild>
                        <w:div w:id="135923108">
                          <w:marLeft w:val="0"/>
                          <w:marRight w:val="0"/>
                          <w:marTop w:val="0"/>
                          <w:marBottom w:val="0"/>
                          <w:divBdr>
                            <w:top w:val="none" w:sz="0" w:space="0" w:color="auto"/>
                            <w:left w:val="none" w:sz="0" w:space="0" w:color="auto"/>
                            <w:bottom w:val="none" w:sz="0" w:space="0" w:color="auto"/>
                            <w:right w:val="none" w:sz="0" w:space="0" w:color="auto"/>
                          </w:divBdr>
                          <w:divsChild>
                            <w:div w:id="17152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976">
      <w:bodyDiv w:val="1"/>
      <w:marLeft w:val="0"/>
      <w:marRight w:val="0"/>
      <w:marTop w:val="0"/>
      <w:marBottom w:val="0"/>
      <w:divBdr>
        <w:top w:val="none" w:sz="0" w:space="0" w:color="auto"/>
        <w:left w:val="none" w:sz="0" w:space="0" w:color="auto"/>
        <w:bottom w:val="none" w:sz="0" w:space="0" w:color="auto"/>
        <w:right w:val="none" w:sz="0" w:space="0" w:color="auto"/>
      </w:divBdr>
      <w:divsChild>
        <w:div w:id="482159435">
          <w:marLeft w:val="0"/>
          <w:marRight w:val="0"/>
          <w:marTop w:val="0"/>
          <w:marBottom w:val="0"/>
          <w:divBdr>
            <w:top w:val="none" w:sz="0" w:space="0" w:color="auto"/>
            <w:left w:val="none" w:sz="0" w:space="0" w:color="auto"/>
            <w:bottom w:val="none" w:sz="0" w:space="0" w:color="auto"/>
            <w:right w:val="none" w:sz="0" w:space="0" w:color="auto"/>
          </w:divBdr>
          <w:divsChild>
            <w:div w:id="1012416620">
              <w:marLeft w:val="0"/>
              <w:marRight w:val="0"/>
              <w:marTop w:val="0"/>
              <w:marBottom w:val="0"/>
              <w:divBdr>
                <w:top w:val="none" w:sz="0" w:space="0" w:color="auto"/>
                <w:left w:val="none" w:sz="0" w:space="0" w:color="auto"/>
                <w:bottom w:val="none" w:sz="0" w:space="0" w:color="auto"/>
                <w:right w:val="none" w:sz="0" w:space="0" w:color="auto"/>
              </w:divBdr>
              <w:divsChild>
                <w:div w:id="437218136">
                  <w:marLeft w:val="0"/>
                  <w:marRight w:val="0"/>
                  <w:marTop w:val="0"/>
                  <w:marBottom w:val="0"/>
                  <w:divBdr>
                    <w:top w:val="none" w:sz="0" w:space="0" w:color="auto"/>
                    <w:left w:val="none" w:sz="0" w:space="0" w:color="auto"/>
                    <w:bottom w:val="none" w:sz="0" w:space="0" w:color="auto"/>
                    <w:right w:val="none" w:sz="0" w:space="0" w:color="auto"/>
                  </w:divBdr>
                  <w:divsChild>
                    <w:div w:id="401410293">
                      <w:marLeft w:val="0"/>
                      <w:marRight w:val="0"/>
                      <w:marTop w:val="0"/>
                      <w:marBottom w:val="0"/>
                      <w:divBdr>
                        <w:top w:val="none" w:sz="0" w:space="0" w:color="auto"/>
                        <w:left w:val="none" w:sz="0" w:space="0" w:color="auto"/>
                        <w:bottom w:val="none" w:sz="0" w:space="0" w:color="auto"/>
                        <w:right w:val="none" w:sz="0" w:space="0" w:color="auto"/>
                      </w:divBdr>
                      <w:divsChild>
                        <w:div w:id="962728695">
                          <w:marLeft w:val="0"/>
                          <w:marRight w:val="0"/>
                          <w:marTop w:val="0"/>
                          <w:marBottom w:val="0"/>
                          <w:divBdr>
                            <w:top w:val="none" w:sz="0" w:space="0" w:color="auto"/>
                            <w:left w:val="none" w:sz="0" w:space="0" w:color="auto"/>
                            <w:bottom w:val="none" w:sz="0" w:space="0" w:color="auto"/>
                            <w:right w:val="none" w:sz="0" w:space="0" w:color="auto"/>
                          </w:divBdr>
                          <w:divsChild>
                            <w:div w:id="2032297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437986">
      <w:bodyDiv w:val="1"/>
      <w:marLeft w:val="0"/>
      <w:marRight w:val="0"/>
      <w:marTop w:val="0"/>
      <w:marBottom w:val="0"/>
      <w:divBdr>
        <w:top w:val="none" w:sz="0" w:space="0" w:color="auto"/>
        <w:left w:val="none" w:sz="0" w:space="0" w:color="auto"/>
        <w:bottom w:val="none" w:sz="0" w:space="0" w:color="auto"/>
        <w:right w:val="none" w:sz="0" w:space="0" w:color="auto"/>
      </w:divBdr>
    </w:div>
    <w:div w:id="1972205183">
      <w:bodyDiv w:val="1"/>
      <w:marLeft w:val="0"/>
      <w:marRight w:val="0"/>
      <w:marTop w:val="0"/>
      <w:marBottom w:val="0"/>
      <w:divBdr>
        <w:top w:val="none" w:sz="0" w:space="0" w:color="auto"/>
        <w:left w:val="none" w:sz="0" w:space="0" w:color="auto"/>
        <w:bottom w:val="none" w:sz="0" w:space="0" w:color="auto"/>
        <w:right w:val="none" w:sz="0" w:space="0" w:color="auto"/>
      </w:divBdr>
      <w:divsChild>
        <w:div w:id="1422799999">
          <w:marLeft w:val="0"/>
          <w:marRight w:val="0"/>
          <w:marTop w:val="0"/>
          <w:marBottom w:val="0"/>
          <w:divBdr>
            <w:top w:val="none" w:sz="0" w:space="0" w:color="auto"/>
            <w:left w:val="none" w:sz="0" w:space="0" w:color="auto"/>
            <w:bottom w:val="none" w:sz="0" w:space="0" w:color="auto"/>
            <w:right w:val="none" w:sz="0" w:space="0" w:color="auto"/>
          </w:divBdr>
          <w:divsChild>
            <w:div w:id="772870221">
              <w:marLeft w:val="0"/>
              <w:marRight w:val="0"/>
              <w:marTop w:val="0"/>
              <w:marBottom w:val="0"/>
              <w:divBdr>
                <w:top w:val="none" w:sz="0" w:space="0" w:color="auto"/>
                <w:left w:val="none" w:sz="0" w:space="0" w:color="auto"/>
                <w:bottom w:val="none" w:sz="0" w:space="0" w:color="auto"/>
                <w:right w:val="none" w:sz="0" w:space="0" w:color="auto"/>
              </w:divBdr>
              <w:divsChild>
                <w:div w:id="1209144172">
                  <w:marLeft w:val="0"/>
                  <w:marRight w:val="0"/>
                  <w:marTop w:val="0"/>
                  <w:marBottom w:val="0"/>
                  <w:divBdr>
                    <w:top w:val="none" w:sz="0" w:space="0" w:color="auto"/>
                    <w:left w:val="none" w:sz="0" w:space="0" w:color="auto"/>
                    <w:bottom w:val="none" w:sz="0" w:space="0" w:color="auto"/>
                    <w:right w:val="none" w:sz="0" w:space="0" w:color="auto"/>
                  </w:divBdr>
                  <w:divsChild>
                    <w:div w:id="1274509599">
                      <w:marLeft w:val="0"/>
                      <w:marRight w:val="0"/>
                      <w:marTop w:val="0"/>
                      <w:marBottom w:val="0"/>
                      <w:divBdr>
                        <w:top w:val="none" w:sz="0" w:space="0" w:color="auto"/>
                        <w:left w:val="none" w:sz="0" w:space="0" w:color="auto"/>
                        <w:bottom w:val="none" w:sz="0" w:space="0" w:color="auto"/>
                        <w:right w:val="none" w:sz="0" w:space="0" w:color="auto"/>
                      </w:divBdr>
                      <w:divsChild>
                        <w:div w:id="278728968">
                          <w:marLeft w:val="0"/>
                          <w:marRight w:val="0"/>
                          <w:marTop w:val="0"/>
                          <w:marBottom w:val="0"/>
                          <w:divBdr>
                            <w:top w:val="none" w:sz="0" w:space="0" w:color="auto"/>
                            <w:left w:val="none" w:sz="0" w:space="0" w:color="auto"/>
                            <w:bottom w:val="none" w:sz="0" w:space="0" w:color="auto"/>
                            <w:right w:val="none" w:sz="0" w:space="0" w:color="auto"/>
                          </w:divBdr>
                          <w:divsChild>
                            <w:div w:id="863052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0799">
      <w:bodyDiv w:val="1"/>
      <w:marLeft w:val="0"/>
      <w:marRight w:val="0"/>
      <w:marTop w:val="0"/>
      <w:marBottom w:val="0"/>
      <w:divBdr>
        <w:top w:val="none" w:sz="0" w:space="0" w:color="auto"/>
        <w:left w:val="none" w:sz="0" w:space="0" w:color="auto"/>
        <w:bottom w:val="none" w:sz="0" w:space="0" w:color="auto"/>
        <w:right w:val="none" w:sz="0" w:space="0" w:color="auto"/>
      </w:divBdr>
      <w:divsChild>
        <w:div w:id="381176553">
          <w:marLeft w:val="0"/>
          <w:marRight w:val="0"/>
          <w:marTop w:val="0"/>
          <w:marBottom w:val="0"/>
          <w:divBdr>
            <w:top w:val="none" w:sz="0" w:space="0" w:color="auto"/>
            <w:left w:val="none" w:sz="0" w:space="0" w:color="auto"/>
            <w:bottom w:val="none" w:sz="0" w:space="0" w:color="auto"/>
            <w:right w:val="none" w:sz="0" w:space="0" w:color="auto"/>
          </w:divBdr>
          <w:divsChild>
            <w:div w:id="575165990">
              <w:marLeft w:val="0"/>
              <w:marRight w:val="0"/>
              <w:marTop w:val="0"/>
              <w:marBottom w:val="0"/>
              <w:divBdr>
                <w:top w:val="none" w:sz="0" w:space="0" w:color="auto"/>
                <w:left w:val="none" w:sz="0" w:space="0" w:color="auto"/>
                <w:bottom w:val="none" w:sz="0" w:space="0" w:color="auto"/>
                <w:right w:val="none" w:sz="0" w:space="0" w:color="auto"/>
              </w:divBdr>
              <w:divsChild>
                <w:div w:id="1003975909">
                  <w:marLeft w:val="0"/>
                  <w:marRight w:val="0"/>
                  <w:marTop w:val="0"/>
                  <w:marBottom w:val="0"/>
                  <w:divBdr>
                    <w:top w:val="none" w:sz="0" w:space="0" w:color="auto"/>
                    <w:left w:val="none" w:sz="0" w:space="0" w:color="auto"/>
                    <w:bottom w:val="none" w:sz="0" w:space="0" w:color="auto"/>
                    <w:right w:val="none" w:sz="0" w:space="0" w:color="auto"/>
                  </w:divBdr>
                  <w:divsChild>
                    <w:div w:id="138226335">
                      <w:marLeft w:val="0"/>
                      <w:marRight w:val="0"/>
                      <w:marTop w:val="0"/>
                      <w:marBottom w:val="0"/>
                      <w:divBdr>
                        <w:top w:val="none" w:sz="0" w:space="0" w:color="auto"/>
                        <w:left w:val="none" w:sz="0" w:space="0" w:color="auto"/>
                        <w:bottom w:val="none" w:sz="0" w:space="0" w:color="auto"/>
                        <w:right w:val="none" w:sz="0" w:space="0" w:color="auto"/>
                      </w:divBdr>
                      <w:divsChild>
                        <w:div w:id="1124234671">
                          <w:marLeft w:val="0"/>
                          <w:marRight w:val="0"/>
                          <w:marTop w:val="0"/>
                          <w:marBottom w:val="0"/>
                          <w:divBdr>
                            <w:top w:val="none" w:sz="0" w:space="0" w:color="auto"/>
                            <w:left w:val="none" w:sz="0" w:space="0" w:color="auto"/>
                            <w:bottom w:val="none" w:sz="0" w:space="0" w:color="auto"/>
                            <w:right w:val="none" w:sz="0" w:space="0" w:color="auto"/>
                          </w:divBdr>
                          <w:divsChild>
                            <w:div w:id="51511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3426">
      <w:bodyDiv w:val="1"/>
      <w:marLeft w:val="0"/>
      <w:marRight w:val="0"/>
      <w:marTop w:val="0"/>
      <w:marBottom w:val="0"/>
      <w:divBdr>
        <w:top w:val="none" w:sz="0" w:space="0" w:color="auto"/>
        <w:left w:val="none" w:sz="0" w:space="0" w:color="auto"/>
        <w:bottom w:val="none" w:sz="0" w:space="0" w:color="auto"/>
        <w:right w:val="none" w:sz="0" w:space="0" w:color="auto"/>
      </w:divBdr>
      <w:divsChild>
        <w:div w:id="1808667055">
          <w:marLeft w:val="0"/>
          <w:marRight w:val="0"/>
          <w:marTop w:val="0"/>
          <w:marBottom w:val="0"/>
          <w:divBdr>
            <w:top w:val="none" w:sz="0" w:space="0" w:color="auto"/>
            <w:left w:val="none" w:sz="0" w:space="0" w:color="auto"/>
            <w:bottom w:val="none" w:sz="0" w:space="0" w:color="auto"/>
            <w:right w:val="none" w:sz="0" w:space="0" w:color="auto"/>
          </w:divBdr>
          <w:divsChild>
            <w:div w:id="2115244646">
              <w:marLeft w:val="0"/>
              <w:marRight w:val="0"/>
              <w:marTop w:val="0"/>
              <w:marBottom w:val="0"/>
              <w:divBdr>
                <w:top w:val="none" w:sz="0" w:space="0" w:color="auto"/>
                <w:left w:val="none" w:sz="0" w:space="0" w:color="auto"/>
                <w:bottom w:val="none" w:sz="0" w:space="0" w:color="auto"/>
                <w:right w:val="none" w:sz="0" w:space="0" w:color="auto"/>
              </w:divBdr>
              <w:divsChild>
                <w:div w:id="1811508742">
                  <w:marLeft w:val="0"/>
                  <w:marRight w:val="0"/>
                  <w:marTop w:val="0"/>
                  <w:marBottom w:val="0"/>
                  <w:divBdr>
                    <w:top w:val="none" w:sz="0" w:space="0" w:color="auto"/>
                    <w:left w:val="none" w:sz="0" w:space="0" w:color="auto"/>
                    <w:bottom w:val="none" w:sz="0" w:space="0" w:color="auto"/>
                    <w:right w:val="none" w:sz="0" w:space="0" w:color="auto"/>
                  </w:divBdr>
                  <w:divsChild>
                    <w:div w:id="896937496">
                      <w:marLeft w:val="0"/>
                      <w:marRight w:val="0"/>
                      <w:marTop w:val="0"/>
                      <w:marBottom w:val="0"/>
                      <w:divBdr>
                        <w:top w:val="none" w:sz="0" w:space="0" w:color="auto"/>
                        <w:left w:val="none" w:sz="0" w:space="0" w:color="auto"/>
                        <w:bottom w:val="none" w:sz="0" w:space="0" w:color="auto"/>
                        <w:right w:val="none" w:sz="0" w:space="0" w:color="auto"/>
                      </w:divBdr>
                      <w:divsChild>
                        <w:div w:id="745805085">
                          <w:marLeft w:val="0"/>
                          <w:marRight w:val="0"/>
                          <w:marTop w:val="0"/>
                          <w:marBottom w:val="0"/>
                          <w:divBdr>
                            <w:top w:val="none" w:sz="0" w:space="0" w:color="auto"/>
                            <w:left w:val="none" w:sz="0" w:space="0" w:color="auto"/>
                            <w:bottom w:val="none" w:sz="0" w:space="0" w:color="auto"/>
                            <w:right w:val="none" w:sz="0" w:space="0" w:color="auto"/>
                          </w:divBdr>
                          <w:divsChild>
                            <w:div w:id="1556163280">
                              <w:marLeft w:val="0"/>
                              <w:marRight w:val="0"/>
                              <w:marTop w:val="0"/>
                              <w:marBottom w:val="0"/>
                              <w:divBdr>
                                <w:top w:val="none" w:sz="0" w:space="0" w:color="auto"/>
                                <w:left w:val="none" w:sz="0" w:space="0" w:color="auto"/>
                                <w:bottom w:val="none" w:sz="0" w:space="0" w:color="auto"/>
                                <w:right w:val="none" w:sz="0" w:space="0" w:color="auto"/>
                              </w:divBdr>
                              <w:divsChild>
                                <w:div w:id="19256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B30C279-4685-4AE6-8BF2-7ADFA8859269}"/>
</file>

<file path=customXml/itemProps2.xml><?xml version="1.0" encoding="utf-8"?>
<ds:datastoreItem xmlns:ds="http://schemas.openxmlformats.org/officeDocument/2006/customXml" ds:itemID="{11C4DCAF-BBF3-485A-948A-ADCFBA372937}"/>
</file>

<file path=customXml/itemProps3.xml><?xml version="1.0" encoding="utf-8"?>
<ds:datastoreItem xmlns:ds="http://schemas.openxmlformats.org/officeDocument/2006/customXml" ds:itemID="{9949CC7F-9D77-4417-98E3-BE9AA5171EAA}"/>
</file>

<file path=customXml/itemProps4.xml><?xml version="1.0" encoding="utf-8"?>
<ds:datastoreItem xmlns:ds="http://schemas.openxmlformats.org/officeDocument/2006/customXml" ds:itemID="{D6C800FC-7BE7-40D0-88E3-540703EDA8F2}"/>
</file>

<file path=docProps/app.xml><?xml version="1.0" encoding="utf-8"?>
<Properties xmlns="http://schemas.openxmlformats.org/officeDocument/2006/extended-properties" xmlns:vt="http://schemas.openxmlformats.org/officeDocument/2006/docPropsVTypes">
  <Template>Normal</Template>
  <TotalTime>0</TotalTime>
  <Pages>4</Pages>
  <Words>4422</Words>
  <Characters>2522</Characters>
  <Application>Microsoft Office Word</Application>
  <DocSecurity>4</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finanšu līdzekļu piešķiršanu no valsts budžeta programmas "Līdzekļi neparedzētiem gadījumiem""</vt:lpstr>
      <vt:lpstr>Ministru kabineta rīkojuma projekts "Par finanšu līdzekļu piešķiršanu no valsts budžeta programmas "Līdzekļi neparedzētiem gadījumiem""</vt:lpstr>
    </vt:vector>
  </TitlesOfParts>
  <Company>Tieslietu ministrija</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Kalniņa</dc:creator>
  <dc:description>67036718, Dace.Kalnina@tm.gov.lv</dc:description>
  <cp:lastModifiedBy>Dace Kalniņa</cp:lastModifiedBy>
  <cp:revision>2</cp:revision>
  <cp:lastPrinted>2015-07-29T11:18:00Z</cp:lastPrinted>
  <dcterms:created xsi:type="dcterms:W3CDTF">2018-02-26T14:10:00Z</dcterms:created>
  <dcterms:modified xsi:type="dcterms:W3CDTF">2018-02-26T14:10:00Z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