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29" w:rsidRPr="00B12F09" w:rsidRDefault="00CE2529" w:rsidP="00F81AED">
      <w:pPr>
        <w:pStyle w:val="Virsraksts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Ministru kabineta noteikumu projekta „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Grozījumi Ministru kabineta </w:t>
      </w:r>
      <w:proofErr w:type="gramStart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2015.gada</w:t>
      </w:r>
      <w:proofErr w:type="gramEnd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 4.augusta noteikumos Nr.455 „</w:t>
      </w:r>
      <w:bookmarkStart w:id="2" w:name="OLE_LINK3"/>
      <w:bookmarkStart w:id="3" w:name="OLE_LINK4"/>
      <w:r w:rsidR="00F81AED" w:rsidRPr="00B12F09">
        <w:rPr>
          <w:rFonts w:ascii="Times New Roman" w:hAnsi="Times New Roman" w:cs="Times New Roman"/>
          <w:sz w:val="28"/>
          <w:szCs w:val="28"/>
        </w:rPr>
        <w:t xml:space="preserve">Kārtība, kādā piešķir, administrē un uzrauga valsts un Eiropas Savienības atbalstu 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</w:rPr>
        <w:t>pasākuma „</w:t>
      </w:r>
      <w:r w:rsidR="00F81AED" w:rsidRPr="00B12F09">
        <w:rPr>
          <w:rFonts w:ascii="Times New Roman" w:hAnsi="Times New Roman" w:cs="Times New Roman"/>
          <w:sz w:val="28"/>
          <w:szCs w:val="28"/>
        </w:rPr>
        <w:t>Ieguldījumi meža platību paplašināšanā un mežu dzīvotspējas uzlabošanā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īstenošana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i</w:t>
      </w:r>
      <w:bookmarkEnd w:id="2"/>
      <w:bookmarkEnd w:id="3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”</w:t>
      </w:r>
      <w:r w:rsidR="00B8248E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”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 </w:t>
      </w:r>
      <w:r w:rsidRPr="00B12F09">
        <w:rPr>
          <w:rFonts w:ascii="Times New Roman" w:hAnsi="Times New Roman" w:cs="Times New Roman"/>
          <w:sz w:val="28"/>
          <w:szCs w:val="28"/>
        </w:rPr>
        <w:t>sākotnējās ietekmes novērtējuma ziņojums (anotācija)</w:t>
      </w:r>
      <w:bookmarkEnd w:id="0"/>
      <w:bookmarkEnd w:id="1"/>
    </w:p>
    <w:p w:rsidR="00CE2529" w:rsidRPr="008730A3" w:rsidRDefault="00CE2529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53"/>
        <w:gridCol w:w="5610"/>
      </w:tblGrid>
      <w:tr w:rsidR="007C7D3E" w:rsidRPr="002D2C55" w:rsidTr="00256652">
        <w:trPr>
          <w:trHeight w:val="364"/>
          <w:jc w:val="center"/>
        </w:trPr>
        <w:tc>
          <w:tcPr>
            <w:tcW w:w="9542" w:type="dxa"/>
            <w:gridSpan w:val="3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2D2C55">
              <w:rPr>
                <w:b/>
              </w:rPr>
              <w:t>I. Tiesību akta projekta izstrādes nepieciešamība</w:t>
            </w:r>
          </w:p>
        </w:tc>
      </w:tr>
      <w:tr w:rsidR="007C7D3E" w:rsidRPr="002D2C55" w:rsidTr="00B12F09">
        <w:trPr>
          <w:trHeight w:val="659"/>
          <w:jc w:val="center"/>
        </w:trPr>
        <w:tc>
          <w:tcPr>
            <w:tcW w:w="579" w:type="dxa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1.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Pamatojums</w:t>
            </w:r>
          </w:p>
        </w:tc>
        <w:tc>
          <w:tcPr>
            <w:tcW w:w="5610" w:type="dxa"/>
          </w:tcPr>
          <w:p w:rsidR="008830E4" w:rsidRPr="002D2C55" w:rsidRDefault="008830E4" w:rsidP="00B12F09">
            <w:pPr>
              <w:jc w:val="both"/>
            </w:pPr>
            <w:r w:rsidRPr="002D2C55">
              <w:rPr>
                <w:bCs/>
                <w:iCs/>
              </w:rPr>
              <w:t xml:space="preserve">Lauksaimniecības un lauku attīstības likuma </w:t>
            </w:r>
            <w:proofErr w:type="gramStart"/>
            <w:r w:rsidRPr="002D2C55">
              <w:rPr>
                <w:bCs/>
                <w:iCs/>
              </w:rPr>
              <w:t>5.panta</w:t>
            </w:r>
            <w:proofErr w:type="gramEnd"/>
            <w:r w:rsidRPr="002D2C55">
              <w:rPr>
                <w:bCs/>
                <w:iCs/>
              </w:rPr>
              <w:t xml:space="preserve"> ceturtā un septītā daļa</w:t>
            </w:r>
          </w:p>
        </w:tc>
      </w:tr>
      <w:tr w:rsidR="007C7D3E" w:rsidRPr="002D2C55" w:rsidTr="002374D0">
        <w:trPr>
          <w:trHeight w:val="982"/>
          <w:jc w:val="center"/>
        </w:trPr>
        <w:tc>
          <w:tcPr>
            <w:tcW w:w="579" w:type="dxa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2.</w:t>
            </w:r>
          </w:p>
        </w:tc>
        <w:tc>
          <w:tcPr>
            <w:tcW w:w="3353" w:type="dxa"/>
          </w:tcPr>
          <w:p w:rsidR="00CE2529" w:rsidRPr="00A54C8A" w:rsidRDefault="00185B35" w:rsidP="009F581B">
            <w:pPr>
              <w:pStyle w:val="naislab"/>
              <w:spacing w:before="0" w:after="0"/>
              <w:jc w:val="both"/>
              <w:outlineLvl w:val="0"/>
            </w:pPr>
            <w:r w:rsidRPr="00A54C8A">
              <w:t>Pašreizējā situācija un problēmas, kuru risināšanai tiesību akta projekts izstrādāts, tiesiskā regulējuma mērķis un būtība</w:t>
            </w:r>
          </w:p>
        </w:tc>
        <w:tc>
          <w:tcPr>
            <w:tcW w:w="5610" w:type="dxa"/>
          </w:tcPr>
          <w:p w:rsidR="00FE0BC7" w:rsidRDefault="00FE0BC7" w:rsidP="00FE0BC7">
            <w:pPr>
              <w:jc w:val="both"/>
              <w:outlineLvl w:val="2"/>
            </w:pPr>
            <w:r w:rsidRPr="00F9093D">
              <w:rPr>
                <w:rStyle w:val="Izteiksmgs"/>
                <w:b w:val="0"/>
                <w:bCs/>
              </w:rPr>
              <w:t xml:space="preserve">Ministru kabineta </w:t>
            </w:r>
            <w:proofErr w:type="gramStart"/>
            <w:r w:rsidR="00AD7A84" w:rsidRPr="00F9093D">
              <w:rPr>
                <w:rStyle w:val="Izteiksmgs"/>
                <w:b w:val="0"/>
                <w:bCs/>
              </w:rPr>
              <w:t>2015.gada</w:t>
            </w:r>
            <w:proofErr w:type="gramEnd"/>
            <w:r w:rsidR="00AD7A84" w:rsidRPr="00F9093D">
              <w:rPr>
                <w:rStyle w:val="Izteiksmgs"/>
                <w:b w:val="0"/>
                <w:bCs/>
              </w:rPr>
              <w:t xml:space="preserve"> 4.augusta </w:t>
            </w:r>
            <w:r w:rsidRPr="00F9093D">
              <w:rPr>
                <w:rStyle w:val="Izteiksmgs"/>
                <w:b w:val="0"/>
                <w:bCs/>
              </w:rPr>
              <w:t>noteikum</w:t>
            </w:r>
            <w:r w:rsidR="00AD7A84">
              <w:rPr>
                <w:rStyle w:val="Izteiksmgs"/>
                <w:b w:val="0"/>
                <w:bCs/>
              </w:rPr>
              <w:t>o</w:t>
            </w:r>
            <w:r w:rsidRPr="00F9093D">
              <w:rPr>
                <w:rStyle w:val="Izteiksmgs"/>
                <w:b w:val="0"/>
                <w:bCs/>
              </w:rPr>
              <w:t>s Nr.455</w:t>
            </w:r>
            <w:r w:rsidRPr="0049301A">
              <w:rPr>
                <w:rStyle w:val="Izteiksmgs"/>
                <w:b w:val="0"/>
                <w:bCs/>
              </w:rPr>
              <w:t xml:space="preserve"> </w:t>
            </w:r>
            <w:r w:rsidRPr="0049301A">
              <w:t xml:space="preserve">„Kārtība, kādā piešķir, administrē un uzrauga valsts un Eiropas Savienības atbalstu </w:t>
            </w:r>
            <w:r w:rsidRPr="0049301A">
              <w:rPr>
                <w:bCs/>
                <w:color w:val="000000"/>
              </w:rPr>
              <w:t>pasākuma "</w:t>
            </w:r>
            <w:r w:rsidRPr="0049301A">
              <w:t>Ieguldījumi meža platību paplašināšanā un mežu dzīvotspējas uzlabošanā</w:t>
            </w:r>
            <w:r w:rsidRPr="0049301A">
              <w:rPr>
                <w:bCs/>
                <w:color w:val="000000"/>
              </w:rPr>
              <w:t>"</w:t>
            </w:r>
            <w:r w:rsidRPr="0049301A">
              <w:rPr>
                <w:color w:val="000000"/>
                <w:shd w:val="clear" w:color="auto" w:fill="FFFFFF"/>
              </w:rPr>
              <w:t xml:space="preserve"> īstenošana</w:t>
            </w:r>
            <w:r w:rsidRPr="00F9093D">
              <w:rPr>
                <w:rStyle w:val="Izteiksmgs"/>
                <w:b w:val="0"/>
                <w:bCs/>
              </w:rPr>
              <w:t>i</w:t>
            </w:r>
            <w:r w:rsidRPr="0049301A">
              <w:t xml:space="preserve">” (turpmāk – noteikumi </w:t>
            </w:r>
            <w:r w:rsidRPr="00F9093D">
              <w:rPr>
                <w:rStyle w:val="Izteiksmgs"/>
                <w:b w:val="0"/>
                <w:bCs/>
              </w:rPr>
              <w:t>Nr.455</w:t>
            </w:r>
            <w:r w:rsidRPr="0049301A">
              <w:t>)</w:t>
            </w:r>
            <w:r>
              <w:rPr>
                <w:szCs w:val="28"/>
              </w:rPr>
              <w:t xml:space="preserve"> no</w:t>
            </w:r>
            <w:r w:rsidR="00AD7A84">
              <w:rPr>
                <w:szCs w:val="28"/>
              </w:rPr>
              <w:t>teikta</w:t>
            </w:r>
            <w:r>
              <w:rPr>
                <w:szCs w:val="28"/>
              </w:rPr>
              <w:t xml:space="preserve"> kārtīb</w:t>
            </w:r>
            <w:r w:rsidR="00AD7A84">
              <w:rPr>
                <w:szCs w:val="28"/>
              </w:rPr>
              <w:t>a</w:t>
            </w:r>
            <w:r>
              <w:rPr>
                <w:szCs w:val="28"/>
              </w:rPr>
              <w:t>, kādā piešķir valsts un Eiropas Savienības atbalstu pasākum</w:t>
            </w:r>
            <w:r w:rsidR="00AD7A84">
              <w:rPr>
                <w:szCs w:val="28"/>
              </w:rPr>
              <w:t>ā</w:t>
            </w:r>
            <w:r>
              <w:rPr>
                <w:szCs w:val="28"/>
              </w:rPr>
              <w:t xml:space="preserve"> „</w:t>
            </w:r>
            <w:r w:rsidRPr="0049301A">
              <w:t>Ieguldījumi meža platību paplašināšanā un mežu dzīvotspējas uzlabošanā</w:t>
            </w:r>
            <w:r>
              <w:rPr>
                <w:szCs w:val="28"/>
              </w:rPr>
              <w:t xml:space="preserve">”, ko īsteno atbilstoši </w:t>
            </w:r>
            <w:r w:rsidRPr="009445C8">
              <w:t>Komisijas (ES) 2014.</w:t>
            </w:r>
            <w:r w:rsidR="00AD7A84">
              <w:t> </w:t>
            </w:r>
            <w:r w:rsidRPr="009445C8">
              <w:t>gada 25. jūnija Regul</w:t>
            </w:r>
            <w:r>
              <w:t>ai</w:t>
            </w:r>
            <w:r w:rsidRPr="009445C8">
              <w:t xml:space="preserve"> Nr.</w:t>
            </w:r>
            <w:r w:rsidRPr="009445C8">
              <w:rPr>
                <w:rStyle w:val="apple-converted-space"/>
              </w:rPr>
              <w:t> </w:t>
            </w:r>
            <w:hyperlink r:id="rId8" w:tgtFrame="_blank" w:history="1">
              <w:r w:rsidRPr="009445C8">
                <w:rPr>
                  <w:rStyle w:val="Hipersaite"/>
                  <w:color w:val="auto"/>
                  <w:u w:val="none"/>
                </w:rPr>
                <w:t>702/2014</w:t>
              </w:r>
            </w:hyperlink>
            <w:r w:rsidRPr="009445C8">
              <w:t>, ar kuru konkrētas atbalsta kategorijas lauksaimniecības un mežsaimniecības nozarē un lauku apvidos atzīst par saderīgām ar iekšējo tirgu, piemērojot Līguma par Eiropas Savienības darbību</w:t>
            </w:r>
            <w:r w:rsidR="00AD7A84">
              <w:rPr>
                <w:rStyle w:val="apple-converted-space"/>
              </w:rPr>
              <w:t xml:space="preserve"> </w:t>
            </w:r>
            <w:hyperlink r:id="rId9" w:anchor="p107" w:tgtFrame="_blank" w:history="1">
              <w:r w:rsidRPr="009445C8">
                <w:rPr>
                  <w:rStyle w:val="Hipersaite"/>
                  <w:color w:val="auto"/>
                  <w:u w:val="none"/>
                </w:rPr>
                <w:t>107.</w:t>
              </w:r>
              <w:r w:rsidRPr="009445C8">
                <w:rPr>
                  <w:rStyle w:val="apple-converted-space"/>
                </w:rPr>
                <w:t> </w:t>
              </w:r>
            </w:hyperlink>
            <w:r w:rsidRPr="009445C8">
              <w:t>un</w:t>
            </w:r>
            <w:r w:rsidR="00AD7A84">
              <w:rPr>
                <w:rStyle w:val="apple-converted-space"/>
              </w:rPr>
              <w:t xml:space="preserve"> </w:t>
            </w:r>
            <w:hyperlink r:id="rId10" w:anchor="p108" w:tgtFrame="_blank" w:history="1">
              <w:r w:rsidRPr="009445C8">
                <w:rPr>
                  <w:rStyle w:val="Hipersaite"/>
                  <w:color w:val="auto"/>
                  <w:u w:val="none"/>
                </w:rPr>
                <w:t>108.</w:t>
              </w:r>
              <w:r w:rsidR="00AD7A84">
                <w:rPr>
                  <w:rStyle w:val="Hipersaite"/>
                  <w:color w:val="auto"/>
                  <w:u w:val="none"/>
                </w:rPr>
                <w:t> </w:t>
              </w:r>
              <w:r w:rsidRPr="009445C8">
                <w:rPr>
                  <w:rStyle w:val="Hipersaite"/>
                  <w:color w:val="auto"/>
                  <w:u w:val="none"/>
                </w:rPr>
                <w:t>pantu</w:t>
              </w:r>
            </w:hyperlink>
            <w:r w:rsidR="00AD7A84">
              <w:rPr>
                <w:rStyle w:val="apple-converted-space"/>
                <w:shd w:val="clear" w:color="auto" w:fill="FFFFFF"/>
              </w:rPr>
              <w:t xml:space="preserve"> </w:t>
            </w:r>
            <w:r w:rsidRPr="009445C8">
              <w:rPr>
                <w:shd w:val="clear" w:color="auto" w:fill="FFFFFF"/>
              </w:rPr>
              <w:t>(turpmāk – Regula 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11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702/2014</w:t>
              </w:r>
            </w:hyperlink>
            <w:r w:rsidRPr="009445C8">
              <w:rPr>
                <w:shd w:val="clear" w:color="auto" w:fill="FFFFFF"/>
              </w:rPr>
              <w:t>)</w:t>
            </w:r>
            <w:r>
              <w:rPr>
                <w:shd w:val="clear" w:color="auto" w:fill="FFFFFF"/>
              </w:rPr>
              <w:t xml:space="preserve"> un </w:t>
            </w:r>
            <w:r w:rsidRPr="009445C8">
              <w:rPr>
                <w:bCs/>
                <w:iCs/>
              </w:rPr>
              <w:t>Eiropas Parlamenta un Padomes 2013.</w:t>
            </w:r>
            <w:r w:rsidR="00AD7A84">
              <w:rPr>
                <w:bCs/>
                <w:iCs/>
              </w:rPr>
              <w:t> </w:t>
            </w:r>
            <w:r w:rsidRPr="009445C8">
              <w:rPr>
                <w:bCs/>
                <w:iCs/>
              </w:rPr>
              <w:t>gada 17.</w:t>
            </w:r>
            <w:r w:rsidR="00AD7A84">
              <w:rPr>
                <w:bCs/>
                <w:iCs/>
              </w:rPr>
              <w:t> </w:t>
            </w:r>
            <w:r w:rsidRPr="009445C8">
              <w:rPr>
                <w:bCs/>
                <w:iCs/>
              </w:rPr>
              <w:t>decembra Regula</w:t>
            </w:r>
            <w:r>
              <w:rPr>
                <w:bCs/>
                <w:iCs/>
              </w:rPr>
              <w:t>i</w:t>
            </w:r>
            <w:r w:rsidRPr="009445C8">
              <w:rPr>
                <w:bCs/>
                <w:iCs/>
              </w:rPr>
              <w:t xml:space="preserve"> Nr.</w:t>
            </w:r>
            <w:r>
              <w:rPr>
                <w:bCs/>
                <w:iCs/>
              </w:rPr>
              <w:t> </w:t>
            </w:r>
            <w:r w:rsidRPr="009445C8">
              <w:rPr>
                <w:bCs/>
                <w:iCs/>
              </w:rPr>
              <w:t>1305/2013 par atbalstu lauku attīstībai no Eiropas Lauksaimniecības fonda lauku attīstībai (ELFLA) un ar ko atceļ Padomes Regulu (EK) Nr.</w:t>
            </w:r>
            <w:r w:rsidR="00AD7A84">
              <w:rPr>
                <w:bCs/>
                <w:iCs/>
              </w:rPr>
              <w:t> </w:t>
            </w:r>
            <w:r w:rsidRPr="009445C8">
              <w:rPr>
                <w:bCs/>
                <w:iCs/>
              </w:rPr>
              <w:t>1698/2005</w:t>
            </w:r>
            <w:r>
              <w:rPr>
                <w:bCs/>
                <w:iCs/>
              </w:rPr>
              <w:t>.</w:t>
            </w:r>
          </w:p>
          <w:p w:rsidR="00287C4D" w:rsidRPr="0049301A" w:rsidRDefault="008830E4" w:rsidP="008F251F">
            <w:pPr>
              <w:jc w:val="both"/>
              <w:outlineLvl w:val="2"/>
            </w:pPr>
            <w:r w:rsidRPr="0049301A">
              <w:t xml:space="preserve">Eiropas Savienības dalībvalstīs </w:t>
            </w:r>
            <w:r w:rsidR="001D1CA0" w:rsidRPr="0049301A">
              <w:t xml:space="preserve">noris </w:t>
            </w:r>
            <w:r w:rsidRPr="0049301A">
              <w:t>2014.–2020.</w:t>
            </w:r>
            <w:r w:rsidR="00AD7A84">
              <w:t> </w:t>
            </w:r>
            <w:r w:rsidRPr="0049301A">
              <w:t>gada Eiropas Savienības fondu plānošanas period</w:t>
            </w:r>
            <w:r w:rsidR="00CE6965" w:rsidRPr="0049301A">
              <w:t>a atbalsta pasākumu īstenošana</w:t>
            </w:r>
            <w:r w:rsidR="00AD7A84">
              <w:t>,</w:t>
            </w:r>
            <w:r w:rsidR="00EA7668" w:rsidRPr="0049301A">
              <w:t xml:space="preserve"> un ir</w:t>
            </w:r>
            <w:r w:rsidR="00CE6965" w:rsidRPr="0049301A">
              <w:t xml:space="preserve"> </w:t>
            </w:r>
            <w:r w:rsidR="00B8248E" w:rsidRPr="0049301A">
              <w:t>izdarīti</w:t>
            </w:r>
            <w:r w:rsidR="00CE6965" w:rsidRPr="0049301A">
              <w:t xml:space="preserve"> grozījumi</w:t>
            </w:r>
            <w:r w:rsidRPr="0049301A">
              <w:t xml:space="preserve"> Lat</w:t>
            </w:r>
            <w:r w:rsidR="00CE6965" w:rsidRPr="0049301A">
              <w:t>vijas lauku attīstības programmā</w:t>
            </w:r>
            <w:r w:rsidRPr="0049301A">
              <w:t xml:space="preserve"> 2014</w:t>
            </w:r>
            <w:r w:rsidR="000E3DC5" w:rsidRPr="0049301A">
              <w:t>.–</w:t>
            </w:r>
            <w:proofErr w:type="gramStart"/>
            <w:r w:rsidRPr="0049301A">
              <w:t>2020.gadam</w:t>
            </w:r>
            <w:proofErr w:type="gramEnd"/>
            <w:r w:rsidR="007E27CC" w:rsidRPr="0049301A">
              <w:t xml:space="preserve"> </w:t>
            </w:r>
            <w:r w:rsidR="0075125D" w:rsidRPr="0049301A">
              <w:t>(turpmāk – programma)</w:t>
            </w:r>
            <w:r w:rsidR="00EA7668" w:rsidRPr="0049301A">
              <w:t xml:space="preserve">. </w:t>
            </w:r>
            <w:r w:rsidR="00B8248E" w:rsidRPr="0049301A">
              <w:t>Ievērojot</w:t>
            </w:r>
            <w:r w:rsidR="00CE6965" w:rsidRPr="0049301A">
              <w:t xml:space="preserve"> grozījum</w:t>
            </w:r>
            <w:r w:rsidR="00B8248E" w:rsidRPr="0049301A">
              <w:t>us</w:t>
            </w:r>
            <w:r w:rsidR="00CE6965" w:rsidRPr="0049301A">
              <w:t xml:space="preserve"> </w:t>
            </w:r>
            <w:r w:rsidR="00B8248E" w:rsidRPr="0049301A">
              <w:t xml:space="preserve">programmā, </w:t>
            </w:r>
            <w:r w:rsidR="00CE6965" w:rsidRPr="0049301A">
              <w:t>nepieciešam</w:t>
            </w:r>
            <w:r w:rsidR="00B8248E" w:rsidRPr="0049301A">
              <w:t>s</w:t>
            </w:r>
            <w:r w:rsidR="00CE6965" w:rsidRPr="0049301A">
              <w:t xml:space="preserve"> precizē</w:t>
            </w:r>
            <w:r w:rsidR="00B8248E" w:rsidRPr="0049301A">
              <w:t>t</w:t>
            </w:r>
            <w:r w:rsidR="00CE6965" w:rsidRPr="0049301A">
              <w:t xml:space="preserve"> </w:t>
            </w:r>
            <w:r w:rsidR="007E27CC" w:rsidRPr="0049301A">
              <w:t>noteikum</w:t>
            </w:r>
            <w:r w:rsidR="00FE0BC7">
              <w:t>us</w:t>
            </w:r>
            <w:r w:rsidR="00F81AED" w:rsidRPr="0049301A">
              <w:t xml:space="preserve"> </w:t>
            </w:r>
            <w:r w:rsidR="00F81AED" w:rsidRPr="0049301A">
              <w:rPr>
                <w:rStyle w:val="Izteiksmgs"/>
                <w:b w:val="0"/>
                <w:bCs/>
              </w:rPr>
              <w:t>Nr.455</w:t>
            </w:r>
            <w:r w:rsidR="008F251F" w:rsidRPr="0049301A">
              <w:t xml:space="preserve">. </w:t>
            </w:r>
            <w:r w:rsidR="00E74DA4">
              <w:t>N</w:t>
            </w:r>
            <w:r w:rsidR="00E74DA4" w:rsidRPr="00E74DA4">
              <w:t>oteikumi Nr.455</w:t>
            </w:r>
            <w:r w:rsidR="008F251F" w:rsidRPr="0049301A">
              <w:t xml:space="preserve"> nosaka</w:t>
            </w:r>
            <w:proofErr w:type="gramStart"/>
            <w:r w:rsidR="008F251F" w:rsidRPr="0049301A">
              <w:t xml:space="preserve"> a</w:t>
            </w:r>
            <w:r w:rsidR="00446F2F" w:rsidRPr="0049301A">
              <w:t>tbalsta</w:t>
            </w:r>
            <w:proofErr w:type="gramEnd"/>
            <w:r w:rsidR="00446F2F" w:rsidRPr="0049301A">
              <w:t xml:space="preserve"> pasākum</w:t>
            </w:r>
            <w:r w:rsidR="00287C4D" w:rsidRPr="0049301A">
              <w:t>a</w:t>
            </w:r>
            <w:r w:rsidR="00446F2F" w:rsidRPr="0049301A">
              <w:t xml:space="preserve"> </w:t>
            </w:r>
            <w:r w:rsidR="00287C4D" w:rsidRPr="0049301A">
              <w:t>„</w:t>
            </w:r>
            <w:r w:rsidR="008F251F" w:rsidRPr="0049301A">
              <w:t xml:space="preserve">Ieguldījumi meža platību paplašināšanā un mežu dzīvotspējas uzlabošanā” (turpmāk – atbalsta pasākums) </w:t>
            </w:r>
            <w:r w:rsidR="00446F2F" w:rsidRPr="0049301A">
              <w:t>tiesisko regulējumu</w:t>
            </w:r>
            <w:r w:rsidR="00287C4D" w:rsidRPr="0049301A">
              <w:t xml:space="preserve">. Atbalsta pasākums ietver šādus </w:t>
            </w:r>
            <w:proofErr w:type="spellStart"/>
            <w:r w:rsidR="00287C4D" w:rsidRPr="0049301A">
              <w:t>apakšpasākumus</w:t>
            </w:r>
            <w:proofErr w:type="spellEnd"/>
            <w:r w:rsidR="00287C4D" w:rsidRPr="0049301A">
              <w:t xml:space="preserve">: </w:t>
            </w:r>
          </w:p>
          <w:p w:rsidR="00287C4D" w:rsidRPr="0049301A" w:rsidRDefault="00F53C62" w:rsidP="008F251F">
            <w:pPr>
              <w:jc w:val="both"/>
              <w:outlineLvl w:val="2"/>
            </w:pPr>
            <w:r w:rsidRPr="0049301A">
              <w:t>1</w:t>
            </w:r>
            <w:r w:rsidR="00CA6C1E" w:rsidRPr="0049301A">
              <w:t>) </w:t>
            </w:r>
            <w:r w:rsidR="00287C4D" w:rsidRPr="0049301A">
              <w:t xml:space="preserve">„Meža ieaudzēšana”; </w:t>
            </w:r>
          </w:p>
          <w:p w:rsidR="00287C4D" w:rsidRPr="0049301A" w:rsidRDefault="00F53C62" w:rsidP="008F251F">
            <w:pPr>
              <w:jc w:val="both"/>
              <w:outlineLvl w:val="2"/>
            </w:pPr>
            <w:r w:rsidRPr="0049301A">
              <w:t>2</w:t>
            </w:r>
            <w:r w:rsidR="00CA6C1E" w:rsidRPr="0049301A">
              <w:t>) </w:t>
            </w:r>
            <w:r w:rsidR="00287C4D" w:rsidRPr="0049301A">
              <w:t>„Meža ugunsgrēkos un dabas katastrofās iznīcinātu mežaudžu atjaunošana”;</w:t>
            </w:r>
          </w:p>
          <w:p w:rsidR="00AB3954" w:rsidRPr="0049301A" w:rsidRDefault="00F53C62" w:rsidP="008F251F">
            <w:pPr>
              <w:jc w:val="both"/>
              <w:outlineLvl w:val="2"/>
            </w:pPr>
            <w:r w:rsidRPr="0049301A">
              <w:t>3</w:t>
            </w:r>
            <w:r w:rsidR="00CA6C1E" w:rsidRPr="0049301A">
              <w:t>) </w:t>
            </w:r>
            <w:r w:rsidR="00287C4D" w:rsidRPr="0049301A">
              <w:t>„Ieguldījumi meža ekosistēmu noturības un ekoloģiskās vērtības uzlabošanai”.</w:t>
            </w:r>
          </w:p>
          <w:p w:rsidR="00F53C62" w:rsidRPr="0049301A" w:rsidRDefault="005D3964" w:rsidP="000E3DC5">
            <w:pPr>
              <w:jc w:val="both"/>
              <w:outlineLvl w:val="2"/>
            </w:pPr>
            <w:r w:rsidRPr="0049301A">
              <w:t>Salīdzin</w:t>
            </w:r>
            <w:r w:rsidR="00B8248E" w:rsidRPr="0049301A">
              <w:t>ājumā</w:t>
            </w:r>
            <w:r w:rsidRPr="0049301A">
              <w:t xml:space="preserve"> ar līdzšinējo redakciju projekt</w:t>
            </w:r>
            <w:r w:rsidR="0076717F">
              <w:t>ā</w:t>
            </w:r>
            <w:r w:rsidRPr="0049301A">
              <w:t xml:space="preserve"> </w:t>
            </w:r>
            <w:r w:rsidR="0076717F">
              <w:t>izdarīti</w:t>
            </w:r>
            <w:r w:rsidRPr="0049301A">
              <w:t xml:space="preserve"> precizējum</w:t>
            </w:r>
            <w:r w:rsidR="0076717F">
              <w:t>i</w:t>
            </w:r>
            <w:r w:rsidRPr="0049301A">
              <w:t xml:space="preserve">, </w:t>
            </w:r>
            <w:r w:rsidR="00AD7A84">
              <w:t>lai</w:t>
            </w:r>
            <w:r w:rsidRPr="0049301A">
              <w:t xml:space="preserve"> </w:t>
            </w:r>
            <w:r w:rsidR="0076717F">
              <w:t>aktivizētu</w:t>
            </w:r>
            <w:r w:rsidRPr="0049301A">
              <w:t xml:space="preserve"> </w:t>
            </w:r>
            <w:proofErr w:type="spellStart"/>
            <w:r w:rsidR="00365123">
              <w:t>apakš</w:t>
            </w:r>
            <w:r w:rsidRPr="0049301A">
              <w:t>pasākuma</w:t>
            </w:r>
            <w:proofErr w:type="spellEnd"/>
            <w:r w:rsidRPr="0049301A">
              <w:t xml:space="preserve"> </w:t>
            </w:r>
            <w:r w:rsidR="00261E50" w:rsidRPr="0049301A">
              <w:t xml:space="preserve">„Meža ieaudzēšana” </w:t>
            </w:r>
            <w:r w:rsidRPr="0049301A">
              <w:t>īstenošan</w:t>
            </w:r>
            <w:r w:rsidR="0076717F">
              <w:t>u</w:t>
            </w:r>
            <w:r w:rsidR="00F53C62" w:rsidRPr="004B20B4">
              <w:t>.</w:t>
            </w:r>
            <w:r w:rsidRPr="004B20B4">
              <w:t xml:space="preserve"> </w:t>
            </w:r>
            <w:r w:rsidR="006F1FFC" w:rsidRPr="004B20B4">
              <w:t xml:space="preserve">Minētā </w:t>
            </w:r>
            <w:proofErr w:type="spellStart"/>
            <w:r w:rsidR="006F1FFC" w:rsidRPr="004B20B4">
              <w:t>apakšpasākuma</w:t>
            </w:r>
            <w:proofErr w:type="spellEnd"/>
            <w:r w:rsidR="008A5758" w:rsidRPr="004B20B4">
              <w:t xml:space="preserve"> „Meža ieaudzēšana”</w:t>
            </w:r>
            <w:r w:rsidR="006F1FFC" w:rsidRPr="004B20B4">
              <w:t xml:space="preserve"> attiecināmo platību palielinājums neietekmē programmas finanšu plāna 2014.</w:t>
            </w:r>
            <w:r w:rsidR="00AD7A84">
              <w:t>–</w:t>
            </w:r>
            <w:r w:rsidR="006F1FFC" w:rsidRPr="004B20B4">
              <w:t>2020.</w:t>
            </w:r>
            <w:r w:rsidR="00AD7A84">
              <w:t> </w:t>
            </w:r>
            <w:r w:rsidR="006F1FFC" w:rsidRPr="004B20B4">
              <w:t>gadam sadalījumu.</w:t>
            </w:r>
          </w:p>
          <w:p w:rsidR="00F53C62" w:rsidRPr="0049301A" w:rsidRDefault="00F53C62" w:rsidP="00F53C62">
            <w:pPr>
              <w:jc w:val="both"/>
              <w:outlineLvl w:val="2"/>
            </w:pPr>
            <w:r w:rsidRPr="0049301A">
              <w:lastRenderedPageBreak/>
              <w:t xml:space="preserve">Ar noteikumu projektu atbilstoši grozījumiem programmā tiek precizēts noteikumu </w:t>
            </w:r>
            <w:r w:rsidRPr="0049301A">
              <w:rPr>
                <w:rStyle w:val="Izteiksmgs"/>
                <w:b w:val="0"/>
                <w:bCs/>
              </w:rPr>
              <w:t xml:space="preserve">Nr.455 </w:t>
            </w:r>
            <w:r w:rsidRPr="0049301A">
              <w:t xml:space="preserve">8. punkts, </w:t>
            </w:r>
            <w:r w:rsidR="0076717F" w:rsidRPr="0049301A">
              <w:t>vienam atbalsta saņēmējam plānošanas periodā</w:t>
            </w:r>
            <w:proofErr w:type="gramStart"/>
            <w:r w:rsidR="0076717F" w:rsidRPr="0049301A">
              <w:t xml:space="preserve"> līdz 20</w:t>
            </w:r>
            <w:r w:rsidR="00AD7A84">
              <w:t> </w:t>
            </w:r>
            <w:r w:rsidR="0076717F" w:rsidRPr="0049301A">
              <w:t xml:space="preserve">ha </w:t>
            </w:r>
            <w:r w:rsidRPr="0049301A">
              <w:t>palielinot maksimāl</w:t>
            </w:r>
            <w:r w:rsidR="0076717F">
              <w:t>o</w:t>
            </w:r>
            <w:r w:rsidRPr="0049301A">
              <w:t xml:space="preserve"> platību</w:t>
            </w:r>
            <w:proofErr w:type="gramEnd"/>
            <w:r w:rsidRPr="0049301A">
              <w:t xml:space="preserve">, kurā </w:t>
            </w:r>
            <w:r w:rsidR="0076717F">
              <w:t>atļauts ieaudzēt</w:t>
            </w:r>
            <w:r w:rsidRPr="0049301A">
              <w:t xml:space="preserve"> mež</w:t>
            </w:r>
            <w:r w:rsidR="0076717F">
              <w:t>u</w:t>
            </w:r>
            <w:r w:rsidRPr="0049301A">
              <w:t xml:space="preserve">. Ņemot vērā </w:t>
            </w:r>
            <w:proofErr w:type="spellStart"/>
            <w:r w:rsidR="002745FD" w:rsidRPr="0049301A">
              <w:t>apakš</w:t>
            </w:r>
            <w:r w:rsidRPr="0049301A">
              <w:t>pasākum</w:t>
            </w:r>
            <w:r w:rsidR="0076717F">
              <w:t>a</w:t>
            </w:r>
            <w:proofErr w:type="spellEnd"/>
            <w:r w:rsidR="002745FD" w:rsidRPr="0049301A">
              <w:t xml:space="preserve"> augstos kvalitātes kritērijus,</w:t>
            </w:r>
            <w:r w:rsidRPr="0049301A">
              <w:t xml:space="preserve"> </w:t>
            </w:r>
            <w:r w:rsidR="002745FD" w:rsidRPr="0049301A">
              <w:t>platības palielinājums ļaus</w:t>
            </w:r>
            <w:r w:rsidRPr="0049301A">
              <w:t xml:space="preserve"> vēl efektīvāk izmantot selekcijas pozitīvo efektu, veidojot veselīgas un pret klimata pārmaiņām noturīgas mežaudzes.</w:t>
            </w:r>
            <w:r w:rsidR="0049301A" w:rsidRPr="0049301A">
              <w:t xml:space="preserve"> </w:t>
            </w:r>
          </w:p>
          <w:p w:rsidR="009D0615" w:rsidRDefault="002745FD" w:rsidP="00365123">
            <w:pPr>
              <w:jc w:val="both"/>
              <w:outlineLvl w:val="2"/>
            </w:pPr>
            <w:r w:rsidRPr="0049301A">
              <w:t>Precizēj</w:t>
            </w:r>
            <w:r w:rsidR="0076717F">
              <w:t>umi</w:t>
            </w:r>
            <w:r w:rsidRPr="0049301A">
              <w:t xml:space="preserve"> noteikumu </w:t>
            </w:r>
            <w:r w:rsidRPr="0049301A">
              <w:rPr>
                <w:rStyle w:val="Izteiksmgs"/>
                <w:b w:val="0"/>
                <w:bCs/>
              </w:rPr>
              <w:t>Nr.</w:t>
            </w:r>
            <w:r w:rsidR="00AD7A84">
              <w:rPr>
                <w:rStyle w:val="Izteiksmgs"/>
                <w:b w:val="0"/>
                <w:bCs/>
              </w:rPr>
              <w:t> </w:t>
            </w:r>
            <w:r w:rsidRPr="0049301A">
              <w:rPr>
                <w:rStyle w:val="Izteiksmgs"/>
                <w:b w:val="0"/>
                <w:bCs/>
              </w:rPr>
              <w:t xml:space="preserve">455 </w:t>
            </w:r>
            <w:r w:rsidRPr="0049301A">
              <w:t>9.1.1.</w:t>
            </w:r>
            <w:r w:rsidR="00AD7A84">
              <w:t> </w:t>
            </w:r>
            <w:r w:rsidRPr="0049301A">
              <w:t>apakšpunkt</w:t>
            </w:r>
            <w:r w:rsidR="0076717F">
              <w:t>ā paredz</w:t>
            </w:r>
            <w:r w:rsidRPr="0049301A">
              <w:t xml:space="preserve">, </w:t>
            </w:r>
            <w:r w:rsidR="0076717F">
              <w:t xml:space="preserve">ka </w:t>
            </w:r>
            <w:r w:rsidRPr="0049301A">
              <w:t>turpmāk būs iespēja mežu ieaudzēt nelielās platības līdz 4 ha (atsevišķi no lauksaimniecības zem</w:t>
            </w:r>
            <w:r w:rsidR="0076717F">
              <w:t>es</w:t>
            </w:r>
            <w:r w:rsidRPr="0049301A">
              <w:t xml:space="preserve"> platības, uz kur</w:t>
            </w:r>
            <w:r w:rsidR="0076717F">
              <w:t>u</w:t>
            </w:r>
            <w:r w:rsidRPr="0049301A">
              <w:t xml:space="preserve"> netiek attiecināts nosacījums par augsnes auglību) līdzšinējo 2 ha vietā. </w:t>
            </w:r>
            <w:r w:rsidR="0049301A" w:rsidRPr="0049301A">
              <w:rPr>
                <w:rFonts w:eastAsia="Arial Unicode MS"/>
              </w:rPr>
              <w:t xml:space="preserve">Noteikumi </w:t>
            </w:r>
            <w:r w:rsidR="0049301A" w:rsidRPr="0049301A">
              <w:rPr>
                <w:rStyle w:val="Izteiksmgs"/>
                <w:b w:val="0"/>
                <w:bCs/>
              </w:rPr>
              <w:t>Nr.</w:t>
            </w:r>
            <w:r w:rsidR="00AD7A84">
              <w:rPr>
                <w:rStyle w:val="Izteiksmgs"/>
                <w:b w:val="0"/>
                <w:bCs/>
              </w:rPr>
              <w:t> </w:t>
            </w:r>
            <w:r w:rsidR="0049301A" w:rsidRPr="0049301A">
              <w:rPr>
                <w:rStyle w:val="Izteiksmgs"/>
                <w:b w:val="0"/>
                <w:bCs/>
              </w:rPr>
              <w:t>455 papildināti ar jaunu</w:t>
            </w:r>
            <w:r w:rsidR="0049301A" w:rsidRPr="0049301A">
              <w:rPr>
                <w:rFonts w:eastAsia="Arial Unicode MS"/>
              </w:rPr>
              <w:t xml:space="preserve"> </w:t>
            </w:r>
            <w:r w:rsidR="0049301A" w:rsidRPr="0049301A">
              <w:t xml:space="preserve">9.3. apakšpunktu, kas </w:t>
            </w:r>
            <w:r w:rsidR="0076717F">
              <w:t>paredz, ka</w:t>
            </w:r>
            <w:r w:rsidR="0049301A" w:rsidRPr="0049301A">
              <w:t xml:space="preserve"> mež</w:t>
            </w:r>
            <w:r w:rsidR="0076717F">
              <w:t>u atļauts</w:t>
            </w:r>
            <w:r w:rsidR="0049301A" w:rsidRPr="0049301A">
              <w:t xml:space="preserve"> ieaudzē</w:t>
            </w:r>
            <w:r w:rsidR="0076717F">
              <w:t>t</w:t>
            </w:r>
            <w:r w:rsidR="0049301A" w:rsidRPr="0049301A">
              <w:t xml:space="preserve"> </w:t>
            </w:r>
            <w:r w:rsidR="0049301A">
              <w:t xml:space="preserve">arī </w:t>
            </w:r>
            <w:r w:rsidR="0049301A" w:rsidRPr="0049301A">
              <w:t>pārējā zem</w:t>
            </w:r>
            <w:r w:rsidR="00E74DA4">
              <w:t>ē</w:t>
            </w:r>
            <w:r w:rsidR="0049301A" w:rsidRPr="0049301A">
              <w:t xml:space="preserve">, tā nodrošinot neizmantoto platību racionālu apsaimniekošanu. </w:t>
            </w:r>
            <w:r w:rsidR="009D0615">
              <w:t>Tehnisks precizējums noteikumu Nr.</w:t>
            </w:r>
            <w:r w:rsidR="00AD7A84">
              <w:t> </w:t>
            </w:r>
            <w:r w:rsidR="009D0615">
              <w:t>455. 17</w:t>
            </w:r>
            <w:r w:rsidR="00AD7A84">
              <w:t>. </w:t>
            </w:r>
            <w:r w:rsidR="009D0615">
              <w:t xml:space="preserve">punktā nosaka, ka atbalsta intensitāte meža ieaudzēšanai un kopšanai nepārsniedz 70 procentus no attiecināmo izmaksu summas atbilstoši </w:t>
            </w:r>
            <w:r w:rsidR="009D0615" w:rsidRPr="006A5A0D">
              <w:t>izmanto</w:t>
            </w:r>
            <w:r w:rsidR="009D0615">
              <w:t>jam</w:t>
            </w:r>
            <w:r w:rsidR="00AD7A84">
              <w:t>ajam</w:t>
            </w:r>
            <w:r w:rsidR="009D0615" w:rsidRPr="006A5A0D">
              <w:t xml:space="preserve"> stādām</w:t>
            </w:r>
            <w:r w:rsidR="009D0615">
              <w:t>ajam</w:t>
            </w:r>
            <w:r w:rsidR="009D0615" w:rsidRPr="006A5A0D">
              <w:t xml:space="preserve"> materiāl</w:t>
            </w:r>
            <w:r w:rsidR="009D0615">
              <w:t>am.</w:t>
            </w:r>
          </w:p>
          <w:p w:rsidR="005C0777" w:rsidRDefault="00AD7A84" w:rsidP="00365123">
            <w:pPr>
              <w:jc w:val="both"/>
              <w:outlineLvl w:val="2"/>
            </w:pPr>
            <w:r>
              <w:t>Ievērojot</w:t>
            </w:r>
            <w:r w:rsidR="0049301A">
              <w:t xml:space="preserve"> Lauku attīstības uzraudzības komitejā lemt</w:t>
            </w:r>
            <w:r>
              <w:t>o</w:t>
            </w:r>
            <w:r w:rsidR="0049301A">
              <w:t>, precizēti projektu atlases kritēriji</w:t>
            </w:r>
            <w:r w:rsidR="00365123">
              <w:t xml:space="preserve"> (</w:t>
            </w:r>
            <w:r w:rsidR="00C84CB0">
              <w:rPr>
                <w:rFonts w:eastAsia="Arial Unicode MS"/>
              </w:rPr>
              <w:t>n</w:t>
            </w:r>
            <w:r w:rsidR="00C84CB0" w:rsidRPr="0049301A">
              <w:rPr>
                <w:rFonts w:eastAsia="Arial Unicode MS"/>
              </w:rPr>
              <w:t>oteikum</w:t>
            </w:r>
            <w:r w:rsidR="00C84CB0">
              <w:rPr>
                <w:rFonts w:eastAsia="Arial Unicode MS"/>
              </w:rPr>
              <w:t>u</w:t>
            </w:r>
            <w:r w:rsidR="00C84CB0" w:rsidRPr="0049301A">
              <w:rPr>
                <w:rFonts w:eastAsia="Arial Unicode MS"/>
              </w:rPr>
              <w:t xml:space="preserve"> </w:t>
            </w:r>
            <w:r w:rsidR="00C84CB0" w:rsidRPr="0049301A">
              <w:rPr>
                <w:rStyle w:val="Izteiksmgs"/>
                <w:b w:val="0"/>
                <w:bCs/>
              </w:rPr>
              <w:t>Nr.</w:t>
            </w:r>
            <w:r>
              <w:rPr>
                <w:rStyle w:val="Izteiksmgs"/>
                <w:b w:val="0"/>
                <w:bCs/>
              </w:rPr>
              <w:t> </w:t>
            </w:r>
            <w:r w:rsidR="00C84CB0" w:rsidRPr="0049301A">
              <w:rPr>
                <w:rStyle w:val="Izteiksmgs"/>
                <w:b w:val="0"/>
                <w:bCs/>
              </w:rPr>
              <w:t xml:space="preserve">455 </w:t>
            </w:r>
            <w:r w:rsidR="00365123">
              <w:t>5.</w:t>
            </w:r>
            <w:r>
              <w:t> </w:t>
            </w:r>
            <w:r w:rsidR="00365123">
              <w:t xml:space="preserve">un 6. pielikums) </w:t>
            </w:r>
            <w:proofErr w:type="spellStart"/>
            <w:r w:rsidR="00365123">
              <w:t>apakš</w:t>
            </w:r>
            <w:r w:rsidR="00365123" w:rsidRPr="0049301A">
              <w:t>pasākum</w:t>
            </w:r>
            <w:r w:rsidR="00365123">
              <w:t>os</w:t>
            </w:r>
            <w:proofErr w:type="spellEnd"/>
            <w:r w:rsidR="00365123" w:rsidRPr="0049301A">
              <w:t xml:space="preserve"> „Meža ieaudzēšana”</w:t>
            </w:r>
            <w:r w:rsidR="00365123">
              <w:t xml:space="preserve"> un </w:t>
            </w:r>
            <w:r w:rsidR="00365123" w:rsidRPr="0049301A">
              <w:t xml:space="preserve">„Ieguldījumi meža ekosistēmu noturības un ekoloģiskās vērtības </w:t>
            </w:r>
            <w:r w:rsidR="00365123" w:rsidRPr="00365123">
              <w:t>uzlabošanai”</w:t>
            </w:r>
            <w:r w:rsidR="00365123">
              <w:t xml:space="preserve">, </w:t>
            </w:r>
            <w:proofErr w:type="gramStart"/>
            <w:r w:rsidR="00365123">
              <w:t>dodot</w:t>
            </w:r>
            <w:r w:rsidR="00365123" w:rsidRPr="00365123">
              <w:t xml:space="preserve"> iespēju</w:t>
            </w:r>
            <w:proofErr w:type="gramEnd"/>
            <w:r w:rsidR="00365123" w:rsidRPr="00365123">
              <w:t xml:space="preserve"> atbalsta pretendentam </w:t>
            </w:r>
            <w:r w:rsidR="00365123">
              <w:t>ie</w:t>
            </w:r>
            <w:r w:rsidR="00365123" w:rsidRPr="00365123">
              <w:t>gūt papildu punktus projekta vērtēšan</w:t>
            </w:r>
            <w:r w:rsidR="00365123">
              <w:t>as procesā</w:t>
            </w:r>
            <w:r w:rsidR="00365123" w:rsidRPr="00365123">
              <w:t xml:space="preserve">, </w:t>
            </w:r>
            <w:r w:rsidR="00365123">
              <w:t xml:space="preserve">ja </w:t>
            </w:r>
            <w:r w:rsidR="00365123" w:rsidRPr="00365123">
              <w:t>pretendents ir apguvis mežsaimniecības mācību kursu Lauku attīstības programmas 2014.</w:t>
            </w:r>
            <w:r w:rsidR="0076717F">
              <w:t>–</w:t>
            </w:r>
            <w:r w:rsidR="00365123" w:rsidRPr="00365123">
              <w:t>2020.</w:t>
            </w:r>
            <w:r w:rsidR="0076717F">
              <w:t> gadam</w:t>
            </w:r>
            <w:r w:rsidR="00365123" w:rsidRPr="00365123">
              <w:t xml:space="preserve"> pasākuma “Zināšanu pārneses un informācijas pasākumi” </w:t>
            </w:r>
            <w:proofErr w:type="spellStart"/>
            <w:r w:rsidR="00365123" w:rsidRPr="00365123">
              <w:t>apakšpasākum</w:t>
            </w:r>
            <w:r w:rsidR="0076717F">
              <w:t>ā</w:t>
            </w:r>
            <w:proofErr w:type="spellEnd"/>
            <w:r w:rsidR="00365123" w:rsidRPr="00365123">
              <w:t xml:space="preserve"> “Profesionālās izglītības un prasmju apguves pasākumi”.</w:t>
            </w:r>
            <w:r w:rsidR="009742D9" w:rsidRPr="0049301A" w:rsidDel="009742D9">
              <w:t xml:space="preserve"> </w:t>
            </w:r>
          </w:p>
          <w:p w:rsidR="00365123" w:rsidRDefault="0076717F">
            <w:pPr>
              <w:jc w:val="both"/>
              <w:outlineLvl w:val="2"/>
            </w:pPr>
            <w:r>
              <w:t>T</w:t>
            </w:r>
            <w:r w:rsidR="00C84CB0">
              <w:t>ehnisk</w:t>
            </w:r>
            <w:r>
              <w:t>i</w:t>
            </w:r>
            <w:r w:rsidR="00C84CB0">
              <w:t xml:space="preserve"> precizē</w:t>
            </w:r>
            <w:r>
              <w:t xml:space="preserve">ts </w:t>
            </w:r>
            <w:proofErr w:type="gramStart"/>
            <w:r>
              <w:t>arī</w:t>
            </w:r>
            <w:r w:rsidR="00C84CB0">
              <w:t xml:space="preserve"> </w:t>
            </w:r>
            <w:r w:rsidR="00C84CB0">
              <w:rPr>
                <w:rFonts w:eastAsia="Arial Unicode MS"/>
              </w:rPr>
              <w:t>n</w:t>
            </w:r>
            <w:r w:rsidR="00C84CB0" w:rsidRPr="0049301A">
              <w:rPr>
                <w:rFonts w:eastAsia="Arial Unicode MS"/>
              </w:rPr>
              <w:t>oteikum</w:t>
            </w:r>
            <w:r w:rsidR="00C84CB0">
              <w:rPr>
                <w:rFonts w:eastAsia="Arial Unicode MS"/>
              </w:rPr>
              <w:t>u</w:t>
            </w:r>
            <w:proofErr w:type="gramEnd"/>
            <w:r w:rsidR="00C84CB0" w:rsidRPr="0049301A">
              <w:rPr>
                <w:rFonts w:eastAsia="Arial Unicode MS"/>
              </w:rPr>
              <w:t xml:space="preserve"> </w:t>
            </w:r>
            <w:r w:rsidR="00C84CB0" w:rsidRPr="0049301A">
              <w:rPr>
                <w:rStyle w:val="Izteiksmgs"/>
                <w:b w:val="0"/>
                <w:bCs/>
              </w:rPr>
              <w:t>Nr.</w:t>
            </w:r>
            <w:r w:rsidR="00AD7A84">
              <w:rPr>
                <w:rStyle w:val="Izteiksmgs"/>
                <w:b w:val="0"/>
                <w:bCs/>
              </w:rPr>
              <w:t> </w:t>
            </w:r>
            <w:r w:rsidR="00C84CB0" w:rsidRPr="0049301A">
              <w:rPr>
                <w:rStyle w:val="Izteiksmgs"/>
                <w:b w:val="0"/>
                <w:bCs/>
              </w:rPr>
              <w:t xml:space="preserve">455 </w:t>
            </w:r>
            <w:r w:rsidR="00C84CB0">
              <w:t>7.</w:t>
            </w:r>
            <w:r w:rsidR="00AD7A84">
              <w:t> </w:t>
            </w:r>
            <w:r w:rsidR="00C84CB0">
              <w:t>pielikum</w:t>
            </w:r>
            <w:r>
              <w:t>s ar</w:t>
            </w:r>
            <w:r w:rsidR="00C84CB0">
              <w:t xml:space="preserve"> atsevišķ</w:t>
            </w:r>
            <w:r>
              <w:t>u</w:t>
            </w:r>
            <w:r w:rsidR="00C84CB0">
              <w:t xml:space="preserve"> ail</w:t>
            </w:r>
            <w:r>
              <w:t xml:space="preserve">i par </w:t>
            </w:r>
            <w:r w:rsidR="00C84CB0">
              <w:t>mežaudzes kopšanu.</w:t>
            </w:r>
          </w:p>
          <w:p w:rsidR="00874DC4" w:rsidRPr="0049301A" w:rsidRDefault="00874DC4">
            <w:pPr>
              <w:jc w:val="both"/>
              <w:outlineLvl w:val="2"/>
            </w:pPr>
          </w:p>
        </w:tc>
      </w:tr>
      <w:tr w:rsidR="007C7D3E" w:rsidRPr="002D2C55" w:rsidTr="00256652">
        <w:trPr>
          <w:trHeight w:val="729"/>
          <w:jc w:val="center"/>
        </w:trPr>
        <w:tc>
          <w:tcPr>
            <w:tcW w:w="579" w:type="dxa"/>
          </w:tcPr>
          <w:p w:rsidR="00CE2529" w:rsidRPr="002D2C55" w:rsidRDefault="00185B35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lastRenderedPageBreak/>
              <w:t>3</w:t>
            </w:r>
            <w:r w:rsidR="00CE2529" w:rsidRPr="002D2C55">
              <w:t>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Projekta izstrādē iesaistītās institūcijas</w:t>
            </w:r>
          </w:p>
        </w:tc>
        <w:tc>
          <w:tcPr>
            <w:tcW w:w="5610" w:type="dxa"/>
          </w:tcPr>
          <w:p w:rsidR="0075125D" w:rsidRPr="002D2C55" w:rsidRDefault="00CE2529" w:rsidP="00F852ED">
            <w:pPr>
              <w:pStyle w:val="naiskr"/>
              <w:spacing w:before="0" w:after="0"/>
              <w:jc w:val="both"/>
              <w:rPr>
                <w:iCs/>
              </w:rPr>
            </w:pPr>
            <w:r w:rsidRPr="002D2C55">
              <w:rPr>
                <w:iCs/>
              </w:rPr>
              <w:t>Zemkopības ministrija</w:t>
            </w:r>
            <w:r w:rsidR="0075125D">
              <w:t>, Valsts meža dienests, Lauku atbalsta dienests un Dabas aizsardzības pārvalde</w:t>
            </w:r>
          </w:p>
        </w:tc>
      </w:tr>
      <w:tr w:rsidR="007C7D3E" w:rsidRPr="002D2C55" w:rsidTr="00256652">
        <w:trPr>
          <w:trHeight w:val="385"/>
          <w:jc w:val="center"/>
        </w:trPr>
        <w:tc>
          <w:tcPr>
            <w:tcW w:w="579" w:type="dxa"/>
          </w:tcPr>
          <w:p w:rsidR="00CE2529" w:rsidRPr="002D2C55" w:rsidRDefault="00185B35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4</w:t>
            </w:r>
            <w:r w:rsidR="00CE2529" w:rsidRPr="002D2C55">
              <w:t>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Cita informācija</w:t>
            </w:r>
          </w:p>
        </w:tc>
        <w:tc>
          <w:tcPr>
            <w:tcW w:w="5610" w:type="dxa"/>
          </w:tcPr>
          <w:p w:rsidR="00CE2529" w:rsidRPr="002D2C55" w:rsidRDefault="00CE2529" w:rsidP="00CF5D3D">
            <w:pPr>
              <w:pStyle w:val="naiskr"/>
              <w:spacing w:before="0" w:after="0"/>
              <w:jc w:val="both"/>
            </w:pPr>
            <w:r w:rsidRPr="002D2C55">
              <w:t>Nav</w:t>
            </w:r>
            <w:r w:rsidR="0076717F">
              <w:t>.</w:t>
            </w:r>
          </w:p>
        </w:tc>
      </w:tr>
    </w:tbl>
    <w:tbl>
      <w:tblPr>
        <w:tblpPr w:leftFromText="180" w:rightFromText="180" w:vertAnchor="text" w:horzAnchor="margin" w:tblpXSpec="center" w:tblpY="119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34"/>
        <w:gridCol w:w="6151"/>
      </w:tblGrid>
      <w:tr w:rsidR="006A0A2E" w:rsidRPr="002D2C55" w:rsidTr="004A5EC9">
        <w:trPr>
          <w:trHeight w:val="699"/>
        </w:trPr>
        <w:tc>
          <w:tcPr>
            <w:tcW w:w="9509" w:type="dxa"/>
            <w:gridSpan w:val="3"/>
            <w:vAlign w:val="center"/>
          </w:tcPr>
          <w:p w:rsidR="006A0A2E" w:rsidRPr="002D2C55" w:rsidRDefault="006A0A2E" w:rsidP="006A0A2E">
            <w:pPr>
              <w:ind w:left="57" w:right="57"/>
              <w:jc w:val="center"/>
              <w:rPr>
                <w:b/>
              </w:rPr>
            </w:pPr>
            <w:r w:rsidRPr="002D2C55">
              <w:rPr>
                <w:b/>
              </w:rPr>
              <w:t>II. Tiesību akta projekta ietekme uz sabiedrību, tautsaimniecības attīstību</w:t>
            </w:r>
          </w:p>
          <w:p w:rsidR="006A0A2E" w:rsidRPr="002D2C55" w:rsidRDefault="006A0A2E" w:rsidP="006A0A2E">
            <w:pPr>
              <w:ind w:left="57" w:right="57"/>
              <w:jc w:val="center"/>
              <w:rPr>
                <w:b/>
              </w:rPr>
            </w:pPr>
            <w:r w:rsidRPr="002D2C55">
              <w:rPr>
                <w:b/>
              </w:rPr>
              <w:t>un administratīvo slogu</w:t>
            </w:r>
          </w:p>
        </w:tc>
      </w:tr>
      <w:tr w:rsidR="006A0A2E" w:rsidRPr="002D2C55" w:rsidTr="009A038F">
        <w:trPr>
          <w:trHeight w:val="756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1.</w:t>
            </w:r>
          </w:p>
        </w:tc>
        <w:tc>
          <w:tcPr>
            <w:tcW w:w="2934" w:type="dxa"/>
          </w:tcPr>
          <w:p w:rsidR="006A0A2E" w:rsidRDefault="006A0A2E" w:rsidP="006A0A2E">
            <w:pPr>
              <w:ind w:left="57" w:right="57"/>
            </w:pPr>
            <w:r w:rsidRPr="002D2C55">
              <w:t>Sabiedrības mērķgrupas, kuras tiesiskais regulējums ietekmē vai varētu ietekmēt</w:t>
            </w:r>
          </w:p>
          <w:p w:rsidR="00874DC4" w:rsidRPr="002D2C55" w:rsidRDefault="00874DC4" w:rsidP="006A0A2E">
            <w:pPr>
              <w:ind w:left="57" w:right="57"/>
            </w:pPr>
          </w:p>
        </w:tc>
        <w:tc>
          <w:tcPr>
            <w:tcW w:w="6149" w:type="dxa"/>
          </w:tcPr>
          <w:p w:rsidR="006A0A2E" w:rsidRPr="002D2C55" w:rsidRDefault="004016D1" w:rsidP="00134505">
            <w:pPr>
              <w:shd w:val="clear" w:color="auto" w:fill="FFFFFF"/>
              <w:ind w:left="57" w:right="57"/>
              <w:jc w:val="both"/>
            </w:pPr>
            <w:bookmarkStart w:id="4" w:name="p21"/>
            <w:bookmarkEnd w:id="4"/>
            <w:r w:rsidRPr="002D2C55">
              <w:t xml:space="preserve">Meža zemes un zemes īpašnieki </w:t>
            </w:r>
            <w:r w:rsidR="000E3DC5" w:rsidRPr="002D2C55">
              <w:t>–</w:t>
            </w:r>
            <w:r w:rsidRPr="002D2C55">
              <w:t xml:space="preserve"> f</w:t>
            </w:r>
            <w:r w:rsidR="006A0A2E" w:rsidRPr="002D2C55">
              <w:t xml:space="preserve">iziskas un juridiskas personas, </w:t>
            </w:r>
            <w:r w:rsidRPr="002D2C55">
              <w:t>arī pašvaldības</w:t>
            </w:r>
          </w:p>
          <w:p w:rsidR="00666674" w:rsidRPr="002D2C55" w:rsidRDefault="00666674" w:rsidP="00B12F09">
            <w:pPr>
              <w:shd w:val="clear" w:color="auto" w:fill="FFFFFF"/>
              <w:ind w:right="57"/>
              <w:jc w:val="both"/>
            </w:pPr>
          </w:p>
        </w:tc>
      </w:tr>
      <w:tr w:rsidR="006A0A2E" w:rsidRPr="002D2C55" w:rsidTr="00B12F09">
        <w:trPr>
          <w:trHeight w:val="1019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2.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Tiesiskā regulējuma ietekme uz tautsaimniecību un administratīvo slogu</w:t>
            </w:r>
          </w:p>
        </w:tc>
        <w:tc>
          <w:tcPr>
            <w:tcW w:w="6149" w:type="dxa"/>
          </w:tcPr>
          <w:p w:rsidR="00274682" w:rsidRPr="002D2C55" w:rsidRDefault="00E00A2C" w:rsidP="00786C07">
            <w:pPr>
              <w:shd w:val="clear" w:color="auto" w:fill="FFFFFF"/>
              <w:ind w:left="57" w:right="57"/>
              <w:jc w:val="both"/>
            </w:pPr>
            <w:r w:rsidRPr="00E00A2C">
              <w:t xml:space="preserve">Sabiedrības grupām un institūcijām projekta tiesiskais regulējums nemaina tiesības un pienākumus, </w:t>
            </w:r>
            <w:r w:rsidR="00B8248E">
              <w:t>ne</w:t>
            </w:r>
            <w:r w:rsidRPr="00E00A2C">
              <w:t xml:space="preserve"> arī veicamās darbības</w:t>
            </w:r>
            <w:r>
              <w:t>.</w:t>
            </w:r>
          </w:p>
        </w:tc>
      </w:tr>
      <w:tr w:rsidR="006A0A2E" w:rsidRPr="002D2C55" w:rsidTr="009A038F">
        <w:trPr>
          <w:trHeight w:val="847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lastRenderedPageBreak/>
              <w:t>3.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Administratīvo izmaksu monetārs novērtējums</w:t>
            </w:r>
          </w:p>
        </w:tc>
        <w:tc>
          <w:tcPr>
            <w:tcW w:w="6149" w:type="dxa"/>
          </w:tcPr>
          <w:p w:rsidR="00F81AED" w:rsidRPr="002D2C55" w:rsidRDefault="00F81AED" w:rsidP="00B12F09">
            <w:pPr>
              <w:shd w:val="clear" w:color="auto" w:fill="FFFFFF"/>
              <w:ind w:left="57" w:right="57"/>
              <w:jc w:val="both"/>
            </w:pPr>
            <w:r>
              <w:t xml:space="preserve">Lai pieteiktos uz kādu no iepriekšminētajiem atbalsta pasākumiem, </w:t>
            </w:r>
            <w:r w:rsidR="00B117A7">
              <w:t xml:space="preserve">atbalsta pretendentam </w:t>
            </w:r>
            <w:r w:rsidR="00B8248E">
              <w:t>jā</w:t>
            </w:r>
            <w:r w:rsidR="00786C07">
              <w:t>sagatavo</w:t>
            </w:r>
            <w:r>
              <w:t xml:space="preserve"> </w:t>
            </w:r>
            <w:r w:rsidR="00B117A7">
              <w:t xml:space="preserve">Meža apsaimniekošanas atbalsta </w:t>
            </w:r>
            <w:r>
              <w:t>pasākumu plān</w:t>
            </w:r>
            <w:r w:rsidR="00B8248E">
              <w:t>s</w:t>
            </w:r>
            <w:r>
              <w:t xml:space="preserve"> </w:t>
            </w:r>
            <w:r w:rsidR="00AA7A36">
              <w:t>(</w:t>
            </w:r>
            <w:r w:rsidR="00AA7A36" w:rsidRPr="00A54C8A">
              <w:t>noteikum</w:t>
            </w:r>
            <w:r w:rsidR="00AA7A36">
              <w:t xml:space="preserve">u </w:t>
            </w:r>
            <w:r w:rsidR="00AA7A36" w:rsidRPr="007E27CC">
              <w:rPr>
                <w:rStyle w:val="Izteiksmgs"/>
                <w:b w:val="0"/>
                <w:bCs/>
              </w:rPr>
              <w:t>Nr.</w:t>
            </w:r>
            <w:r w:rsidR="00AD7A84">
              <w:rPr>
                <w:rStyle w:val="Izteiksmgs"/>
                <w:b w:val="0"/>
                <w:bCs/>
              </w:rPr>
              <w:t> </w:t>
            </w:r>
            <w:r w:rsidR="00AA7A36" w:rsidRPr="007E27CC">
              <w:rPr>
                <w:rStyle w:val="Izteiksmgs"/>
                <w:b w:val="0"/>
                <w:bCs/>
              </w:rPr>
              <w:t>455</w:t>
            </w:r>
            <w:r w:rsidR="00AA7A36">
              <w:t xml:space="preserve"> 1.</w:t>
            </w:r>
            <w:r w:rsidR="00AD7A84">
              <w:t> </w:t>
            </w:r>
            <w:r w:rsidR="00AA7A36">
              <w:t xml:space="preserve">pielikums) </w:t>
            </w:r>
            <w:r>
              <w:t xml:space="preserve">un </w:t>
            </w:r>
            <w:r w:rsidR="00B8248E">
              <w:t>jā</w:t>
            </w:r>
            <w:r>
              <w:t>aizpild</w:t>
            </w:r>
            <w:r w:rsidR="00B8248E">
              <w:t>a</w:t>
            </w:r>
            <w:r>
              <w:t xml:space="preserve"> projekta iesniegum</w:t>
            </w:r>
            <w:r w:rsidR="00B8248E">
              <w:t>s</w:t>
            </w:r>
            <w:r w:rsidR="00AA7A36">
              <w:t xml:space="preserve"> (</w:t>
            </w:r>
            <w:r w:rsidR="00AA7A36" w:rsidRPr="00A54C8A">
              <w:t>noteikum</w:t>
            </w:r>
            <w:r w:rsidR="00AA7A36">
              <w:t xml:space="preserve">u </w:t>
            </w:r>
            <w:r w:rsidR="00AA7A36" w:rsidRPr="007E27CC">
              <w:rPr>
                <w:rStyle w:val="Izteiksmgs"/>
                <w:b w:val="0"/>
                <w:bCs/>
              </w:rPr>
              <w:t>Nr.</w:t>
            </w:r>
            <w:r w:rsidR="00AD7A84">
              <w:rPr>
                <w:rStyle w:val="Izteiksmgs"/>
                <w:b w:val="0"/>
                <w:bCs/>
              </w:rPr>
              <w:t> </w:t>
            </w:r>
            <w:r w:rsidR="00AA7A36" w:rsidRPr="007E27CC">
              <w:rPr>
                <w:rStyle w:val="Izteiksmgs"/>
                <w:b w:val="0"/>
                <w:bCs/>
              </w:rPr>
              <w:t>455</w:t>
            </w:r>
            <w:r w:rsidR="00AA7A36">
              <w:t xml:space="preserve"> 4.</w:t>
            </w:r>
            <w:r w:rsidR="00AD7A84">
              <w:t> </w:t>
            </w:r>
            <w:r w:rsidR="00AA7A36">
              <w:t>pielikums)</w:t>
            </w:r>
            <w:r>
              <w:t xml:space="preserve">. </w:t>
            </w:r>
            <w:r w:rsidR="00B8248E">
              <w:t>Šo darbību</w:t>
            </w:r>
            <w:r>
              <w:t xml:space="preserve"> administratīvo izmaksu monetār</w:t>
            </w:r>
            <w:r w:rsidR="00B8248E">
              <w:t>ai</w:t>
            </w:r>
            <w:r>
              <w:t xml:space="preserve">s novērtējums ir </w:t>
            </w:r>
            <w:proofErr w:type="gramStart"/>
            <w:r>
              <w:t>ietverts noteikumu</w:t>
            </w:r>
            <w:proofErr w:type="gramEnd"/>
            <w:r>
              <w:t xml:space="preserve"> Nr.</w:t>
            </w:r>
            <w:r w:rsidR="00AD7A84">
              <w:t> </w:t>
            </w:r>
            <w:r>
              <w:t>455 anotācijā, kas ir par pamatu arī šī noteikumu projekta atbalsta pasākumiem. Ievērojot minēto, šajā noteikumu projektā administratīvo izmaksu monetārais novērtējums nav iekļaujams</w:t>
            </w:r>
            <w:r w:rsidR="006A0A2E" w:rsidRPr="002D2C55">
              <w:t>.</w:t>
            </w:r>
          </w:p>
        </w:tc>
      </w:tr>
      <w:tr w:rsidR="006A0A2E" w:rsidRPr="002D2C55" w:rsidTr="009A038F">
        <w:trPr>
          <w:trHeight w:val="578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4.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Cita informācija</w:t>
            </w:r>
          </w:p>
        </w:tc>
        <w:tc>
          <w:tcPr>
            <w:tcW w:w="6149" w:type="dxa"/>
          </w:tcPr>
          <w:p w:rsidR="006A0A2E" w:rsidRPr="002D2C55" w:rsidRDefault="006A0A2E" w:rsidP="006A0A2E">
            <w:pPr>
              <w:shd w:val="clear" w:color="auto" w:fill="FFFFFF"/>
              <w:ind w:left="57" w:right="57"/>
            </w:pPr>
            <w:r w:rsidRPr="002D2C55">
              <w:t>Nav.</w:t>
            </w:r>
          </w:p>
        </w:tc>
      </w:tr>
    </w:tbl>
    <w:p w:rsidR="002D2C55" w:rsidRDefault="002D2C55" w:rsidP="00251AD1">
      <w:pPr>
        <w:rPr>
          <w:sz w:val="28"/>
          <w:szCs w:val="28"/>
        </w:rPr>
      </w:pPr>
    </w:p>
    <w:tbl>
      <w:tblPr>
        <w:tblStyle w:val="Reatabula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E74DA4" w:rsidTr="00FE0BC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A4" w:rsidRDefault="00E74DA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E74DA4" w:rsidTr="00FE0BC7">
        <w:trPr>
          <w:trHeight w:val="8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A4" w:rsidRPr="00E74DA4" w:rsidRDefault="00E74DA4" w:rsidP="00D246D9">
            <w:pPr>
              <w:jc w:val="center"/>
              <w:rPr>
                <w:lang w:eastAsia="en-US"/>
              </w:rPr>
            </w:pPr>
            <w:r w:rsidRPr="00D246D9">
              <w:rPr>
                <w:lang w:eastAsia="en-US"/>
              </w:rPr>
              <w:t>Projekts šo jomu neskar.</w:t>
            </w:r>
          </w:p>
        </w:tc>
      </w:tr>
    </w:tbl>
    <w:p w:rsidR="00E74DA4" w:rsidRDefault="00E74DA4" w:rsidP="00251AD1">
      <w:pPr>
        <w:rPr>
          <w:sz w:val="28"/>
          <w:szCs w:val="2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4"/>
      </w:tblGrid>
      <w:tr w:rsidR="00FE0BC7" w:rsidRPr="00CE4452" w:rsidTr="00B453F1">
        <w:trPr>
          <w:jc w:val="center"/>
        </w:trPr>
        <w:tc>
          <w:tcPr>
            <w:tcW w:w="9684" w:type="dxa"/>
          </w:tcPr>
          <w:p w:rsidR="00FE0BC7" w:rsidRPr="00CE4452" w:rsidRDefault="00FE0BC7" w:rsidP="00B453F1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CE4452">
              <w:rPr>
                <w:szCs w:val="28"/>
              </w:rPr>
              <w:t>IV. Tiesību akta projekta ietekme uz spēkā esošo tiesību normu sistēmu</w:t>
            </w:r>
          </w:p>
        </w:tc>
      </w:tr>
      <w:tr w:rsidR="00FE0BC7" w:rsidRPr="00CE4452" w:rsidTr="00B453F1">
        <w:trPr>
          <w:jc w:val="center"/>
        </w:trPr>
        <w:tc>
          <w:tcPr>
            <w:tcW w:w="9684" w:type="dxa"/>
          </w:tcPr>
          <w:p w:rsidR="00FE0BC7" w:rsidRPr="00CE4452" w:rsidRDefault="00FE0BC7" w:rsidP="00B453F1">
            <w:pPr>
              <w:pStyle w:val="naisnod"/>
              <w:spacing w:before="0" w:after="0"/>
              <w:ind w:left="57" w:right="57"/>
              <w:rPr>
                <w:b w:val="0"/>
                <w:szCs w:val="28"/>
              </w:rPr>
            </w:pPr>
            <w:r w:rsidRPr="00CE4452">
              <w:rPr>
                <w:b w:val="0"/>
                <w:szCs w:val="28"/>
              </w:rPr>
              <w:t>Projekts šo jomu neskar.</w:t>
            </w:r>
          </w:p>
        </w:tc>
      </w:tr>
    </w:tbl>
    <w:p w:rsidR="00FE0BC7" w:rsidRPr="00FE0BC7" w:rsidRDefault="00FE0BC7" w:rsidP="00FE0BC7">
      <w:pPr>
        <w:pStyle w:val="Paraststmeklis"/>
        <w:spacing w:before="0" w:beforeAutospacing="0" w:after="0" w:afterAutospacing="0"/>
        <w:rPr>
          <w:sz w:val="28"/>
          <w:szCs w:val="28"/>
          <w:highlight w:val="yellow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4"/>
      </w:tblGrid>
      <w:tr w:rsidR="00FE0BC7" w:rsidRPr="004B20B4" w:rsidTr="00B453F1">
        <w:trPr>
          <w:jc w:val="center"/>
        </w:trPr>
        <w:tc>
          <w:tcPr>
            <w:tcW w:w="9684" w:type="dxa"/>
          </w:tcPr>
          <w:p w:rsidR="00FE0BC7" w:rsidRPr="004B20B4" w:rsidRDefault="00FE0BC7" w:rsidP="00B453F1">
            <w:pPr>
              <w:pStyle w:val="naisnod"/>
              <w:spacing w:before="0" w:after="0"/>
              <w:ind w:left="57" w:right="57"/>
              <w:rPr>
                <w:szCs w:val="28"/>
              </w:rPr>
            </w:pPr>
            <w:r w:rsidRPr="004B20B4">
              <w:rPr>
                <w:szCs w:val="28"/>
              </w:rPr>
              <w:t>V. Tiesību akta projekta atbilstība Latvijas Republikas starptautiskajām saistībām</w:t>
            </w:r>
          </w:p>
        </w:tc>
      </w:tr>
      <w:tr w:rsidR="00FE0BC7" w:rsidRPr="00FE0BC7" w:rsidTr="00B453F1">
        <w:trPr>
          <w:jc w:val="center"/>
        </w:trPr>
        <w:tc>
          <w:tcPr>
            <w:tcW w:w="9684" w:type="dxa"/>
          </w:tcPr>
          <w:p w:rsidR="00FE0BC7" w:rsidRPr="004B20B4" w:rsidRDefault="00FE0BC7" w:rsidP="00B453F1">
            <w:pPr>
              <w:pStyle w:val="naisnod"/>
              <w:spacing w:before="0" w:after="0"/>
              <w:ind w:left="57" w:right="57"/>
              <w:rPr>
                <w:b w:val="0"/>
                <w:szCs w:val="28"/>
              </w:rPr>
            </w:pPr>
            <w:r w:rsidRPr="004B20B4">
              <w:rPr>
                <w:b w:val="0"/>
                <w:szCs w:val="28"/>
              </w:rPr>
              <w:t>Projekts šo jomu neskar.</w:t>
            </w:r>
          </w:p>
        </w:tc>
      </w:tr>
    </w:tbl>
    <w:p w:rsidR="00FE0BC7" w:rsidRDefault="00FE0BC7" w:rsidP="00251AD1">
      <w:pPr>
        <w:rPr>
          <w:sz w:val="28"/>
          <w:szCs w:val="28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421"/>
        <w:gridCol w:w="1413"/>
        <w:gridCol w:w="4491"/>
        <w:gridCol w:w="2813"/>
      </w:tblGrid>
      <w:tr w:rsidR="002A1B6A" w:rsidRPr="002D2C55" w:rsidTr="004016D1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1B6A" w:rsidRPr="002D2C55" w:rsidRDefault="002A1B6A" w:rsidP="00FB3E74">
            <w:pPr>
              <w:jc w:val="center"/>
              <w:rPr>
                <w:b/>
                <w:bCs/>
              </w:rPr>
            </w:pPr>
            <w:r w:rsidRPr="002D2C55">
              <w:rPr>
                <w:b/>
                <w:bCs/>
              </w:rPr>
              <w:t>VI. Sabiedrības līdzdalība un komunikācijas aktivitātes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1.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Plānotās sabiedrības līdzdalības un komunikācijas aktivitātes saistībā ar projektu</w:t>
            </w:r>
          </w:p>
        </w:tc>
        <w:tc>
          <w:tcPr>
            <w:tcW w:w="3820" w:type="pct"/>
            <w:gridSpan w:val="2"/>
          </w:tcPr>
          <w:p w:rsidR="00CD7FB4" w:rsidRPr="002D2C55" w:rsidRDefault="00CD7FB4" w:rsidP="00CD7FB4">
            <w:pPr>
              <w:pStyle w:val="naiskr"/>
              <w:spacing w:before="0" w:after="0"/>
              <w:jc w:val="both"/>
            </w:pPr>
            <w:r w:rsidRPr="002D2C55">
              <w:t>Noteikumu projekta izstrāde notika sadarbībā gan ar nevalstisko organizāciju pārstāvjiem, gan ar administrēšanā iesaistītām institūcijām.</w:t>
            </w:r>
          </w:p>
          <w:p w:rsidR="002A1B6A" w:rsidRPr="002D2C55" w:rsidRDefault="00AA7A36" w:rsidP="00AA7A36">
            <w:pPr>
              <w:pStyle w:val="naiskr"/>
              <w:spacing w:before="0" w:after="0"/>
              <w:jc w:val="both"/>
            </w:pPr>
            <w:r>
              <w:t>P</w:t>
            </w:r>
            <w:r w:rsidRPr="002D2C55">
              <w:t>otenciālie atbalsta pretendenti</w:t>
            </w:r>
            <w:r>
              <w:t xml:space="preserve"> </w:t>
            </w:r>
            <w:r w:rsidRPr="002D2C55">
              <w:t>inform</w:t>
            </w:r>
            <w:r>
              <w:t xml:space="preserve">āciju </w:t>
            </w:r>
            <w:r w:rsidRPr="002D2C55">
              <w:t xml:space="preserve">par atbalsta pasākumu nosacījumiem </w:t>
            </w:r>
            <w:r>
              <w:t>saņem arī</w:t>
            </w:r>
            <w:r w:rsidR="00CD7FB4" w:rsidRPr="002D2C55">
              <w:t xml:space="preserve"> ar konsultāciju pakalpojumu sniedzēju</w:t>
            </w:r>
            <w:r w:rsidR="0076717F">
              <w:t xml:space="preserve"> un</w:t>
            </w:r>
            <w:r w:rsidR="00CD7FB4" w:rsidRPr="002D2C55">
              <w:t xml:space="preserve"> nevalstisko organizāciju starpniecību un </w:t>
            </w:r>
            <w:r w:rsidR="00647E31" w:rsidRPr="002D2C55">
              <w:t>plašsaziņas līdzekļu</w:t>
            </w:r>
            <w:r w:rsidR="00CD7FB4" w:rsidRPr="002D2C55">
              <w:t xml:space="preserve"> līdzdalību</w:t>
            </w:r>
            <w:r w:rsidR="002374D0">
              <w:t>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2.</w:t>
            </w:r>
          </w:p>
        </w:tc>
        <w:tc>
          <w:tcPr>
            <w:tcW w:w="959" w:type="pct"/>
            <w:gridSpan w:val="2"/>
          </w:tcPr>
          <w:p w:rsidR="002A1B6A" w:rsidRDefault="002A1B6A" w:rsidP="00FB3E74">
            <w:pPr>
              <w:pStyle w:val="naiskr"/>
              <w:spacing w:before="0" w:after="0"/>
              <w:jc w:val="both"/>
            </w:pPr>
            <w:r w:rsidRPr="002D2C55">
              <w:t>Sabiedrības līdzdalība projekta izstrādē</w:t>
            </w:r>
          </w:p>
          <w:p w:rsidR="00874DC4" w:rsidRPr="002D2C55" w:rsidRDefault="00874DC4" w:rsidP="00FB3E74">
            <w:pPr>
              <w:pStyle w:val="naiskr"/>
              <w:spacing w:before="0" w:after="0"/>
              <w:jc w:val="both"/>
            </w:pPr>
          </w:p>
        </w:tc>
        <w:tc>
          <w:tcPr>
            <w:tcW w:w="3820" w:type="pct"/>
            <w:gridSpan w:val="2"/>
          </w:tcPr>
          <w:p w:rsidR="002A1B6A" w:rsidRPr="002D2C55" w:rsidRDefault="00CD7FB4" w:rsidP="00CD7FB4">
            <w:pPr>
              <w:pStyle w:val="naiskr"/>
              <w:spacing w:before="0" w:after="0"/>
              <w:jc w:val="both"/>
            </w:pPr>
            <w:r w:rsidRPr="002D2C55">
              <w:t>Nevalstisko organizāciju pārstāvju līdzdalība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3.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Sabiedrības līdzdalības rezultāti</w:t>
            </w:r>
          </w:p>
        </w:tc>
        <w:tc>
          <w:tcPr>
            <w:tcW w:w="3820" w:type="pct"/>
            <w:gridSpan w:val="2"/>
          </w:tcPr>
          <w:p w:rsidR="002A1B6A" w:rsidRPr="002D2C55" w:rsidRDefault="00CD7FB4" w:rsidP="00CD7FB4">
            <w:pPr>
              <w:pStyle w:val="naiskr"/>
              <w:spacing w:before="0" w:after="0"/>
              <w:jc w:val="both"/>
              <w:rPr>
                <w:rFonts w:eastAsia="Arial Unicode MS"/>
              </w:rPr>
            </w:pPr>
            <w:r w:rsidRPr="002D2C55">
              <w:t>Projekt</w:t>
            </w:r>
            <w:r w:rsidR="00647E31" w:rsidRPr="002D2C55">
              <w:t>s</w:t>
            </w:r>
            <w:r w:rsidRPr="002D2C55">
              <w:t xml:space="preserve"> </w:t>
            </w:r>
            <w:r w:rsidR="0076717F">
              <w:t>sagatavots</w:t>
            </w:r>
            <w:r w:rsidRPr="002D2C55">
              <w:t xml:space="preserve"> ar nevalstisko organizāciju pārstāvju līdzdalību.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4.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Cita informācija</w:t>
            </w:r>
          </w:p>
        </w:tc>
        <w:tc>
          <w:tcPr>
            <w:tcW w:w="3820" w:type="pct"/>
            <w:gridSpan w:val="2"/>
          </w:tcPr>
          <w:p w:rsidR="002A1B6A" w:rsidRPr="002D2C55" w:rsidRDefault="002A1B6A" w:rsidP="00FB3E74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2D2C55">
              <w:rPr>
                <w:sz w:val="24"/>
                <w:szCs w:val="24"/>
                <w:lang w:val="lv-LV"/>
              </w:rPr>
              <w:t>Nav</w:t>
            </w:r>
          </w:p>
        </w:tc>
      </w:tr>
      <w:tr w:rsidR="007C7D3E" w:rsidRPr="002D2C55" w:rsidTr="004016D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C7D3E" w:rsidRPr="002D2C55" w:rsidRDefault="007C7D3E" w:rsidP="00FB3E74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</w:rPr>
            </w:pPr>
            <w:r w:rsidRPr="002D2C5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2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  <w:r w:rsidRPr="002D2C55">
              <w:t>1.</w:t>
            </w: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>Projekta izpildē iesaistītās institūcijas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r w:rsidRPr="002D2C55">
              <w:t>La</w:t>
            </w:r>
            <w:r w:rsidR="001136C8" w:rsidRPr="002D2C55">
              <w:t>uku atbalsta dienests</w:t>
            </w:r>
            <w:r w:rsidR="00647E31" w:rsidRPr="002D2C55">
              <w:t>,</w:t>
            </w:r>
          </w:p>
          <w:p w:rsidR="00CD7FB4" w:rsidRPr="002D2C55" w:rsidRDefault="00CD7FB4" w:rsidP="001136C8">
            <w:r w:rsidRPr="002D2C55">
              <w:t>Valsts meža dienests</w:t>
            </w:r>
            <w:r w:rsidR="00647E31" w:rsidRPr="002D2C55">
              <w:t>,</w:t>
            </w:r>
          </w:p>
          <w:p w:rsidR="00CD7FB4" w:rsidRDefault="00CD7FB4" w:rsidP="001136C8">
            <w:r w:rsidRPr="002D2C55">
              <w:t>Valsts zemes dienests</w:t>
            </w:r>
            <w:r w:rsidR="00B8248E">
              <w:t xml:space="preserve"> un</w:t>
            </w:r>
          </w:p>
          <w:p w:rsidR="007900B6" w:rsidRPr="002D2C55" w:rsidRDefault="007900B6" w:rsidP="001136C8">
            <w:pPr>
              <w:rPr>
                <w:color w:val="414142"/>
              </w:rPr>
            </w:pPr>
            <w:r>
              <w:t>Dabas aizsardzības pārvalde</w:t>
            </w: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5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  <w:r w:rsidRPr="002D2C55">
              <w:t>2.</w:t>
            </w: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 xml:space="preserve">Projekta izpildes ietekme uz pārvaldes funkcijām un institucionālo struktūru. </w:t>
            </w:r>
          </w:p>
          <w:p w:rsidR="007C7D3E" w:rsidRPr="002D2C55" w:rsidRDefault="007C7D3E" w:rsidP="00FB3E74">
            <w:r w:rsidRPr="002D2C55"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CD7FB4">
            <w:pPr>
              <w:jc w:val="both"/>
            </w:pP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9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>Cita informācija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pPr>
              <w:spacing w:before="100" w:beforeAutospacing="1" w:after="100" w:afterAutospacing="1" w:line="360" w:lineRule="auto"/>
            </w:pPr>
            <w:r w:rsidRPr="002D2C55">
              <w:t>Nav</w:t>
            </w:r>
            <w:r w:rsidR="0076717F">
              <w:t>.</w:t>
            </w:r>
          </w:p>
        </w:tc>
      </w:tr>
    </w:tbl>
    <w:p w:rsidR="009A038F" w:rsidRPr="008730A3" w:rsidRDefault="009A038F" w:rsidP="00251AD1">
      <w:pPr>
        <w:ind w:firstLine="720"/>
        <w:jc w:val="both"/>
        <w:rPr>
          <w:bCs/>
          <w:sz w:val="28"/>
          <w:szCs w:val="28"/>
        </w:rPr>
      </w:pPr>
    </w:p>
    <w:p w:rsidR="009047F9" w:rsidRDefault="009047F9" w:rsidP="00BF0B4F">
      <w:pPr>
        <w:jc w:val="both"/>
        <w:rPr>
          <w:bCs/>
          <w:sz w:val="28"/>
          <w:szCs w:val="28"/>
        </w:rPr>
      </w:pPr>
    </w:p>
    <w:p w:rsidR="00874DC4" w:rsidRDefault="00874DC4" w:rsidP="00BF0B4F">
      <w:pPr>
        <w:jc w:val="both"/>
        <w:rPr>
          <w:bCs/>
          <w:sz w:val="28"/>
          <w:szCs w:val="28"/>
        </w:rPr>
      </w:pPr>
    </w:p>
    <w:p w:rsidR="00251AD1" w:rsidRPr="00B12F09" w:rsidRDefault="00251AD1" w:rsidP="00F53C53">
      <w:pPr>
        <w:ind w:firstLine="720"/>
        <w:jc w:val="both"/>
        <w:rPr>
          <w:bCs/>
          <w:iCs/>
          <w:sz w:val="28"/>
          <w:szCs w:val="28"/>
        </w:rPr>
      </w:pPr>
      <w:r w:rsidRPr="00B12F09">
        <w:rPr>
          <w:bCs/>
          <w:sz w:val="28"/>
          <w:szCs w:val="28"/>
        </w:rPr>
        <w:t>Zemkopības ministrs</w:t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  <w:t>J.</w:t>
      </w:r>
      <w:r w:rsidR="00B8248E" w:rsidRPr="00B12F09">
        <w:rPr>
          <w:bCs/>
          <w:sz w:val="28"/>
          <w:szCs w:val="28"/>
        </w:rPr>
        <w:t> </w:t>
      </w:r>
      <w:r w:rsidRPr="00B12F09">
        <w:rPr>
          <w:bCs/>
          <w:sz w:val="28"/>
          <w:szCs w:val="28"/>
        </w:rPr>
        <w:t>Dūklavs</w:t>
      </w:r>
    </w:p>
    <w:p w:rsidR="0096040C" w:rsidRDefault="0096040C" w:rsidP="00F53C53">
      <w:pPr>
        <w:ind w:firstLine="720"/>
        <w:rPr>
          <w:sz w:val="28"/>
          <w:szCs w:val="28"/>
        </w:rPr>
      </w:pPr>
    </w:p>
    <w:p w:rsidR="00BF0B4F" w:rsidRDefault="00BF0B4F" w:rsidP="00F53C53">
      <w:pPr>
        <w:ind w:firstLine="720"/>
        <w:rPr>
          <w:sz w:val="28"/>
          <w:szCs w:val="28"/>
        </w:rPr>
      </w:pPr>
    </w:p>
    <w:p w:rsidR="00BF0B4F" w:rsidRPr="00B8248E" w:rsidRDefault="00BF0B4F" w:rsidP="00F53C53">
      <w:pPr>
        <w:ind w:firstLine="720"/>
        <w:rPr>
          <w:sz w:val="28"/>
          <w:szCs w:val="28"/>
        </w:rPr>
      </w:pPr>
      <w:r>
        <w:rPr>
          <w:sz w:val="28"/>
          <w:szCs w:val="28"/>
        </w:rPr>
        <w:t>Zemkopība</w:t>
      </w:r>
      <w:r w:rsidR="00F53C53">
        <w:rPr>
          <w:sz w:val="28"/>
          <w:szCs w:val="28"/>
        </w:rPr>
        <w:t>s ministrijas valsts sekretār</w:t>
      </w:r>
      <w:r w:rsidR="004B20B4">
        <w:rPr>
          <w:sz w:val="28"/>
          <w:szCs w:val="28"/>
        </w:rPr>
        <w:t>e</w:t>
      </w:r>
      <w:r w:rsidR="00F53C53">
        <w:rPr>
          <w:sz w:val="28"/>
          <w:szCs w:val="28"/>
        </w:rPr>
        <w:tab/>
      </w:r>
      <w:r w:rsidR="00F53C53">
        <w:rPr>
          <w:sz w:val="28"/>
          <w:szCs w:val="28"/>
        </w:rPr>
        <w:tab/>
      </w:r>
      <w:r w:rsidR="00F53C53">
        <w:rPr>
          <w:sz w:val="28"/>
          <w:szCs w:val="28"/>
        </w:rPr>
        <w:tab/>
      </w:r>
      <w:r w:rsidR="004B20B4">
        <w:rPr>
          <w:sz w:val="28"/>
          <w:szCs w:val="28"/>
        </w:rPr>
        <w:t>D.</w:t>
      </w:r>
      <w:r w:rsidR="00AD7A84">
        <w:rPr>
          <w:sz w:val="28"/>
          <w:szCs w:val="28"/>
        </w:rPr>
        <w:t> </w:t>
      </w:r>
      <w:r w:rsidR="004B20B4">
        <w:rPr>
          <w:sz w:val="28"/>
          <w:szCs w:val="28"/>
        </w:rPr>
        <w:t>Lucaua</w:t>
      </w:r>
    </w:p>
    <w:p w:rsidR="00C6394F" w:rsidRDefault="00C639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</w:p>
    <w:p w:rsidR="00874DC4" w:rsidRDefault="00874DC4" w:rsidP="00543370">
      <w:pPr>
        <w:jc w:val="both"/>
        <w:rPr>
          <w:sz w:val="20"/>
          <w:szCs w:val="20"/>
        </w:rPr>
      </w:pPr>
      <w:bookmarkStart w:id="5" w:name="_GoBack"/>
      <w:bookmarkEnd w:id="5"/>
    </w:p>
    <w:p w:rsidR="009047F9" w:rsidRDefault="009047F9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E00A2C" w:rsidRPr="00F53C53" w:rsidRDefault="00543370" w:rsidP="00543370">
      <w:pPr>
        <w:jc w:val="both"/>
        <w:rPr>
          <w:szCs w:val="20"/>
        </w:rPr>
      </w:pPr>
      <w:r w:rsidRPr="00F53C53">
        <w:rPr>
          <w:szCs w:val="20"/>
        </w:rPr>
        <w:t>Vaite</w:t>
      </w:r>
      <w:r w:rsidR="00E00A2C" w:rsidRPr="00F53C53">
        <w:rPr>
          <w:szCs w:val="20"/>
        </w:rPr>
        <w:t xml:space="preserve"> </w:t>
      </w:r>
      <w:r w:rsidRPr="00F53C53">
        <w:rPr>
          <w:szCs w:val="20"/>
        </w:rPr>
        <w:t>67027453</w:t>
      </w:r>
    </w:p>
    <w:p w:rsidR="00543370" w:rsidRPr="00F53C53" w:rsidRDefault="00543370" w:rsidP="00543370">
      <w:pPr>
        <w:jc w:val="both"/>
        <w:rPr>
          <w:szCs w:val="20"/>
        </w:rPr>
      </w:pPr>
      <w:r w:rsidRPr="00F53C53">
        <w:rPr>
          <w:szCs w:val="20"/>
        </w:rPr>
        <w:t>Iveta.Vaite@zm.gov.lv</w:t>
      </w:r>
    </w:p>
    <w:sectPr w:rsidR="00543370" w:rsidRPr="00F53C53" w:rsidSect="00BF0B4F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AD" w:rsidRDefault="008E69AD">
      <w:r>
        <w:separator/>
      </w:r>
    </w:p>
  </w:endnote>
  <w:endnote w:type="continuationSeparator" w:id="0">
    <w:p w:rsidR="008E69AD" w:rsidRDefault="008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Pr="00874DC4" w:rsidRDefault="00874DC4" w:rsidP="00874DC4">
    <w:pPr>
      <w:pStyle w:val="Kjene"/>
    </w:pPr>
    <w:r w:rsidRPr="00874DC4">
      <w:rPr>
        <w:sz w:val="20"/>
      </w:rPr>
      <w:t>ZMAnot_010218_ieguld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Pr="00874DC4" w:rsidRDefault="00874DC4" w:rsidP="00874DC4">
    <w:pPr>
      <w:pStyle w:val="Kjene"/>
    </w:pPr>
    <w:r w:rsidRPr="00874DC4">
      <w:rPr>
        <w:sz w:val="20"/>
      </w:rPr>
      <w:t>ZMAnot_010218_ieguld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AD" w:rsidRDefault="008E69AD">
      <w:r>
        <w:separator/>
      </w:r>
    </w:p>
  </w:footnote>
  <w:footnote w:type="continuationSeparator" w:id="0">
    <w:p w:rsidR="008E69AD" w:rsidRDefault="008E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Default="00A54C8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54C8A" w:rsidRDefault="00A54C8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Default="00A54C8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4DC4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A54C8A" w:rsidRDefault="00A54C8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1118CF"/>
    <w:multiLevelType w:val="hybridMultilevel"/>
    <w:tmpl w:val="CEBECDE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FA3"/>
    <w:multiLevelType w:val="hybridMultilevel"/>
    <w:tmpl w:val="D158A8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A05"/>
    <w:multiLevelType w:val="hybridMultilevel"/>
    <w:tmpl w:val="5AFC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3D73"/>
    <w:multiLevelType w:val="hybridMultilevel"/>
    <w:tmpl w:val="9D4CF400"/>
    <w:lvl w:ilvl="0" w:tplc="3C7A7C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A8E"/>
    <w:multiLevelType w:val="hybridMultilevel"/>
    <w:tmpl w:val="5AFC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125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533796"/>
    <w:multiLevelType w:val="hybridMultilevel"/>
    <w:tmpl w:val="14F8CEA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7AC1"/>
    <w:multiLevelType w:val="hybridMultilevel"/>
    <w:tmpl w:val="3EA6BB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0C59"/>
    <w:multiLevelType w:val="hybridMultilevel"/>
    <w:tmpl w:val="0ADAD2B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4CD7"/>
    <w:multiLevelType w:val="hybridMultilevel"/>
    <w:tmpl w:val="38E64C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6002"/>
    <w:multiLevelType w:val="hybridMultilevel"/>
    <w:tmpl w:val="F8AEE1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62A5B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6AA4EEA"/>
    <w:multiLevelType w:val="hybridMultilevel"/>
    <w:tmpl w:val="349A4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6"/>
    <w:rsid w:val="00005512"/>
    <w:rsid w:val="00010BD5"/>
    <w:rsid w:val="00010FA0"/>
    <w:rsid w:val="00012718"/>
    <w:rsid w:val="00014A71"/>
    <w:rsid w:val="00015189"/>
    <w:rsid w:val="00016FE9"/>
    <w:rsid w:val="0001767D"/>
    <w:rsid w:val="000236A6"/>
    <w:rsid w:val="00025839"/>
    <w:rsid w:val="00027155"/>
    <w:rsid w:val="00030CD8"/>
    <w:rsid w:val="00030F41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6C3A"/>
    <w:rsid w:val="000572CD"/>
    <w:rsid w:val="00057419"/>
    <w:rsid w:val="00060D72"/>
    <w:rsid w:val="000660A3"/>
    <w:rsid w:val="0007176A"/>
    <w:rsid w:val="00072A53"/>
    <w:rsid w:val="00077FF2"/>
    <w:rsid w:val="0008145B"/>
    <w:rsid w:val="00084907"/>
    <w:rsid w:val="00091E07"/>
    <w:rsid w:val="0009337F"/>
    <w:rsid w:val="00093C3E"/>
    <w:rsid w:val="00095FDB"/>
    <w:rsid w:val="000A04B8"/>
    <w:rsid w:val="000A15B9"/>
    <w:rsid w:val="000A196D"/>
    <w:rsid w:val="000A2911"/>
    <w:rsid w:val="000A7B2A"/>
    <w:rsid w:val="000B087F"/>
    <w:rsid w:val="000B7F0F"/>
    <w:rsid w:val="000B7FA5"/>
    <w:rsid w:val="000C0189"/>
    <w:rsid w:val="000C0AA9"/>
    <w:rsid w:val="000C18B3"/>
    <w:rsid w:val="000C3BDC"/>
    <w:rsid w:val="000C42BD"/>
    <w:rsid w:val="000C4B8C"/>
    <w:rsid w:val="000C7F60"/>
    <w:rsid w:val="000D0B1C"/>
    <w:rsid w:val="000D2A28"/>
    <w:rsid w:val="000D3276"/>
    <w:rsid w:val="000D33D4"/>
    <w:rsid w:val="000E33C1"/>
    <w:rsid w:val="000E3537"/>
    <w:rsid w:val="000E3CA0"/>
    <w:rsid w:val="000E3DC5"/>
    <w:rsid w:val="000E5860"/>
    <w:rsid w:val="000F5137"/>
    <w:rsid w:val="000F5507"/>
    <w:rsid w:val="000F6538"/>
    <w:rsid w:val="00102404"/>
    <w:rsid w:val="0010338E"/>
    <w:rsid w:val="00103FFB"/>
    <w:rsid w:val="00104C3E"/>
    <w:rsid w:val="001061B6"/>
    <w:rsid w:val="00106D22"/>
    <w:rsid w:val="00107B33"/>
    <w:rsid w:val="00112127"/>
    <w:rsid w:val="001136C8"/>
    <w:rsid w:val="00114B2C"/>
    <w:rsid w:val="00114F7D"/>
    <w:rsid w:val="00115AE9"/>
    <w:rsid w:val="00121EEF"/>
    <w:rsid w:val="001229E8"/>
    <w:rsid w:val="00123974"/>
    <w:rsid w:val="001249F7"/>
    <w:rsid w:val="001268D6"/>
    <w:rsid w:val="00127335"/>
    <w:rsid w:val="00133C28"/>
    <w:rsid w:val="00134505"/>
    <w:rsid w:val="00135F38"/>
    <w:rsid w:val="00137300"/>
    <w:rsid w:val="00140D52"/>
    <w:rsid w:val="00144E3E"/>
    <w:rsid w:val="00144F5A"/>
    <w:rsid w:val="001460FE"/>
    <w:rsid w:val="00146954"/>
    <w:rsid w:val="001470A9"/>
    <w:rsid w:val="001474B5"/>
    <w:rsid w:val="001534CD"/>
    <w:rsid w:val="00155C68"/>
    <w:rsid w:val="00161F09"/>
    <w:rsid w:val="00164C5E"/>
    <w:rsid w:val="001666D7"/>
    <w:rsid w:val="00166D35"/>
    <w:rsid w:val="00167953"/>
    <w:rsid w:val="0017558F"/>
    <w:rsid w:val="001803B8"/>
    <w:rsid w:val="001809E6"/>
    <w:rsid w:val="00180F0F"/>
    <w:rsid w:val="001819AA"/>
    <w:rsid w:val="00181F7B"/>
    <w:rsid w:val="00185B35"/>
    <w:rsid w:val="00190C94"/>
    <w:rsid w:val="001931C3"/>
    <w:rsid w:val="00193441"/>
    <w:rsid w:val="00197340"/>
    <w:rsid w:val="001A1034"/>
    <w:rsid w:val="001A13EF"/>
    <w:rsid w:val="001A2EEA"/>
    <w:rsid w:val="001A4274"/>
    <w:rsid w:val="001A4906"/>
    <w:rsid w:val="001A4F3E"/>
    <w:rsid w:val="001A50DB"/>
    <w:rsid w:val="001B29CD"/>
    <w:rsid w:val="001B7536"/>
    <w:rsid w:val="001C2C1B"/>
    <w:rsid w:val="001C4050"/>
    <w:rsid w:val="001C66D2"/>
    <w:rsid w:val="001D0C2D"/>
    <w:rsid w:val="001D1CA0"/>
    <w:rsid w:val="001D68D8"/>
    <w:rsid w:val="001D695C"/>
    <w:rsid w:val="001D796C"/>
    <w:rsid w:val="001D7A69"/>
    <w:rsid w:val="001E1037"/>
    <w:rsid w:val="001E1B85"/>
    <w:rsid w:val="001E1CE7"/>
    <w:rsid w:val="001E21AB"/>
    <w:rsid w:val="001E31C3"/>
    <w:rsid w:val="001E7EA0"/>
    <w:rsid w:val="001E7F5F"/>
    <w:rsid w:val="001F106E"/>
    <w:rsid w:val="001F15B1"/>
    <w:rsid w:val="001F6507"/>
    <w:rsid w:val="00201DF9"/>
    <w:rsid w:val="002022A6"/>
    <w:rsid w:val="00205D9B"/>
    <w:rsid w:val="00210AC2"/>
    <w:rsid w:val="00212044"/>
    <w:rsid w:val="00222228"/>
    <w:rsid w:val="002336AC"/>
    <w:rsid w:val="00236AC7"/>
    <w:rsid w:val="002374D0"/>
    <w:rsid w:val="00241C20"/>
    <w:rsid w:val="0024753B"/>
    <w:rsid w:val="002507B1"/>
    <w:rsid w:val="00251AD1"/>
    <w:rsid w:val="0025239A"/>
    <w:rsid w:val="002524AA"/>
    <w:rsid w:val="00253916"/>
    <w:rsid w:val="00256448"/>
    <w:rsid w:val="00256464"/>
    <w:rsid w:val="00256652"/>
    <w:rsid w:val="00260572"/>
    <w:rsid w:val="002611F3"/>
    <w:rsid w:val="00261E50"/>
    <w:rsid w:val="00270201"/>
    <w:rsid w:val="00271C7E"/>
    <w:rsid w:val="002733F6"/>
    <w:rsid w:val="002745FD"/>
    <w:rsid w:val="00274682"/>
    <w:rsid w:val="00283528"/>
    <w:rsid w:val="00285453"/>
    <w:rsid w:val="00285841"/>
    <w:rsid w:val="00287C4D"/>
    <w:rsid w:val="002905E5"/>
    <w:rsid w:val="00295A5E"/>
    <w:rsid w:val="00295CE1"/>
    <w:rsid w:val="002A1859"/>
    <w:rsid w:val="002A1B6A"/>
    <w:rsid w:val="002A2085"/>
    <w:rsid w:val="002A4C35"/>
    <w:rsid w:val="002A551E"/>
    <w:rsid w:val="002A5CC7"/>
    <w:rsid w:val="002A7E22"/>
    <w:rsid w:val="002B307C"/>
    <w:rsid w:val="002B4172"/>
    <w:rsid w:val="002B41BE"/>
    <w:rsid w:val="002B6CE7"/>
    <w:rsid w:val="002B6EF4"/>
    <w:rsid w:val="002C1DC4"/>
    <w:rsid w:val="002C3F17"/>
    <w:rsid w:val="002C665B"/>
    <w:rsid w:val="002C6959"/>
    <w:rsid w:val="002C6F2D"/>
    <w:rsid w:val="002D01E8"/>
    <w:rsid w:val="002D0AA6"/>
    <w:rsid w:val="002D2C55"/>
    <w:rsid w:val="002D65A0"/>
    <w:rsid w:val="002D75C7"/>
    <w:rsid w:val="002E1F79"/>
    <w:rsid w:val="002E2DC1"/>
    <w:rsid w:val="002F0505"/>
    <w:rsid w:val="002F1F19"/>
    <w:rsid w:val="002F2AED"/>
    <w:rsid w:val="002F754A"/>
    <w:rsid w:val="00303B64"/>
    <w:rsid w:val="00304426"/>
    <w:rsid w:val="003044D6"/>
    <w:rsid w:val="00305D9A"/>
    <w:rsid w:val="003074D4"/>
    <w:rsid w:val="00310CAB"/>
    <w:rsid w:val="003124CF"/>
    <w:rsid w:val="00313731"/>
    <w:rsid w:val="00314A13"/>
    <w:rsid w:val="00320B81"/>
    <w:rsid w:val="00321761"/>
    <w:rsid w:val="00321BA3"/>
    <w:rsid w:val="00331595"/>
    <w:rsid w:val="0033441B"/>
    <w:rsid w:val="00335C3E"/>
    <w:rsid w:val="00336986"/>
    <w:rsid w:val="00337272"/>
    <w:rsid w:val="00340604"/>
    <w:rsid w:val="00350330"/>
    <w:rsid w:val="003507AF"/>
    <w:rsid w:val="00350808"/>
    <w:rsid w:val="0036017C"/>
    <w:rsid w:val="0036125C"/>
    <w:rsid w:val="00361FF0"/>
    <w:rsid w:val="00363915"/>
    <w:rsid w:val="00365123"/>
    <w:rsid w:val="00365400"/>
    <w:rsid w:val="0037023F"/>
    <w:rsid w:val="003717D8"/>
    <w:rsid w:val="003721BD"/>
    <w:rsid w:val="00382109"/>
    <w:rsid w:val="00382E61"/>
    <w:rsid w:val="003842E8"/>
    <w:rsid w:val="00387C11"/>
    <w:rsid w:val="00390099"/>
    <w:rsid w:val="00390AAF"/>
    <w:rsid w:val="00391809"/>
    <w:rsid w:val="003919D1"/>
    <w:rsid w:val="00393E2D"/>
    <w:rsid w:val="00395966"/>
    <w:rsid w:val="00396A57"/>
    <w:rsid w:val="003A0C41"/>
    <w:rsid w:val="003A1ED1"/>
    <w:rsid w:val="003A3F40"/>
    <w:rsid w:val="003A7E50"/>
    <w:rsid w:val="003B0D36"/>
    <w:rsid w:val="003B0FEF"/>
    <w:rsid w:val="003B2410"/>
    <w:rsid w:val="003B3D50"/>
    <w:rsid w:val="003B4E5D"/>
    <w:rsid w:val="003B7AF6"/>
    <w:rsid w:val="003C4E23"/>
    <w:rsid w:val="003C5026"/>
    <w:rsid w:val="003C7C8A"/>
    <w:rsid w:val="003D0C1B"/>
    <w:rsid w:val="003D28B0"/>
    <w:rsid w:val="003D2A75"/>
    <w:rsid w:val="003D58C1"/>
    <w:rsid w:val="003E1E55"/>
    <w:rsid w:val="003F2AF7"/>
    <w:rsid w:val="003F670A"/>
    <w:rsid w:val="004016D1"/>
    <w:rsid w:val="00403568"/>
    <w:rsid w:val="004048D4"/>
    <w:rsid w:val="004070A0"/>
    <w:rsid w:val="00407F6D"/>
    <w:rsid w:val="00411079"/>
    <w:rsid w:val="00412D00"/>
    <w:rsid w:val="0041683B"/>
    <w:rsid w:val="00416A59"/>
    <w:rsid w:val="00417F67"/>
    <w:rsid w:val="00421523"/>
    <w:rsid w:val="00434516"/>
    <w:rsid w:val="0043515E"/>
    <w:rsid w:val="00435CD9"/>
    <w:rsid w:val="004366D8"/>
    <w:rsid w:val="00436830"/>
    <w:rsid w:val="00440346"/>
    <w:rsid w:val="004409E3"/>
    <w:rsid w:val="00442D4B"/>
    <w:rsid w:val="00446A3B"/>
    <w:rsid w:val="00446F2F"/>
    <w:rsid w:val="00450691"/>
    <w:rsid w:val="00451538"/>
    <w:rsid w:val="00453F67"/>
    <w:rsid w:val="00453F93"/>
    <w:rsid w:val="00456507"/>
    <w:rsid w:val="00456557"/>
    <w:rsid w:val="00457CB2"/>
    <w:rsid w:val="00460048"/>
    <w:rsid w:val="00460076"/>
    <w:rsid w:val="00461DEC"/>
    <w:rsid w:val="00462BCD"/>
    <w:rsid w:val="00465D68"/>
    <w:rsid w:val="00467368"/>
    <w:rsid w:val="0047164F"/>
    <w:rsid w:val="0047394D"/>
    <w:rsid w:val="004744D4"/>
    <w:rsid w:val="00475F24"/>
    <w:rsid w:val="004858AB"/>
    <w:rsid w:val="0048722E"/>
    <w:rsid w:val="004874E4"/>
    <w:rsid w:val="00487F47"/>
    <w:rsid w:val="00491E36"/>
    <w:rsid w:val="0049301A"/>
    <w:rsid w:val="00494034"/>
    <w:rsid w:val="00494F97"/>
    <w:rsid w:val="00496362"/>
    <w:rsid w:val="004A158B"/>
    <w:rsid w:val="004A2683"/>
    <w:rsid w:val="004A488C"/>
    <w:rsid w:val="004A5EC9"/>
    <w:rsid w:val="004A67D8"/>
    <w:rsid w:val="004A6A68"/>
    <w:rsid w:val="004B17E9"/>
    <w:rsid w:val="004B20B4"/>
    <w:rsid w:val="004B37C5"/>
    <w:rsid w:val="004B57FE"/>
    <w:rsid w:val="004B7CB7"/>
    <w:rsid w:val="004C17F6"/>
    <w:rsid w:val="004C336D"/>
    <w:rsid w:val="004D1AA3"/>
    <w:rsid w:val="004D5607"/>
    <w:rsid w:val="004D5FE4"/>
    <w:rsid w:val="004D755A"/>
    <w:rsid w:val="004E0CD1"/>
    <w:rsid w:val="004E137A"/>
    <w:rsid w:val="004E183C"/>
    <w:rsid w:val="004E1D98"/>
    <w:rsid w:val="004E26EE"/>
    <w:rsid w:val="004E520D"/>
    <w:rsid w:val="004E5FFD"/>
    <w:rsid w:val="004E6473"/>
    <w:rsid w:val="004E734D"/>
    <w:rsid w:val="004F22A4"/>
    <w:rsid w:val="004F7053"/>
    <w:rsid w:val="004F74F4"/>
    <w:rsid w:val="00500665"/>
    <w:rsid w:val="005014C0"/>
    <w:rsid w:val="00501B0A"/>
    <w:rsid w:val="00501BCE"/>
    <w:rsid w:val="005101F0"/>
    <w:rsid w:val="005148E2"/>
    <w:rsid w:val="0051505C"/>
    <w:rsid w:val="00517942"/>
    <w:rsid w:val="005219FF"/>
    <w:rsid w:val="00524027"/>
    <w:rsid w:val="00530BD1"/>
    <w:rsid w:val="005335E0"/>
    <w:rsid w:val="005345EE"/>
    <w:rsid w:val="0053506F"/>
    <w:rsid w:val="005356CB"/>
    <w:rsid w:val="005378AD"/>
    <w:rsid w:val="00541A5E"/>
    <w:rsid w:val="00542FAB"/>
    <w:rsid w:val="00543370"/>
    <w:rsid w:val="005442D2"/>
    <w:rsid w:val="0054530E"/>
    <w:rsid w:val="00553CE3"/>
    <w:rsid w:val="0055753F"/>
    <w:rsid w:val="0056361B"/>
    <w:rsid w:val="00564BBE"/>
    <w:rsid w:val="00565824"/>
    <w:rsid w:val="005703DC"/>
    <w:rsid w:val="00576043"/>
    <w:rsid w:val="005800FD"/>
    <w:rsid w:val="00580340"/>
    <w:rsid w:val="00581028"/>
    <w:rsid w:val="005847B6"/>
    <w:rsid w:val="00586961"/>
    <w:rsid w:val="0058783C"/>
    <w:rsid w:val="0059177B"/>
    <w:rsid w:val="00597025"/>
    <w:rsid w:val="005A1702"/>
    <w:rsid w:val="005A1D94"/>
    <w:rsid w:val="005A223C"/>
    <w:rsid w:val="005A5B54"/>
    <w:rsid w:val="005B5373"/>
    <w:rsid w:val="005B786B"/>
    <w:rsid w:val="005C0777"/>
    <w:rsid w:val="005C1B75"/>
    <w:rsid w:val="005C2EA8"/>
    <w:rsid w:val="005C5BF8"/>
    <w:rsid w:val="005C6B09"/>
    <w:rsid w:val="005C7BA4"/>
    <w:rsid w:val="005D01DF"/>
    <w:rsid w:val="005D1468"/>
    <w:rsid w:val="005D1B38"/>
    <w:rsid w:val="005D3964"/>
    <w:rsid w:val="005D58BD"/>
    <w:rsid w:val="005E2016"/>
    <w:rsid w:val="005E3BEF"/>
    <w:rsid w:val="005E6EF5"/>
    <w:rsid w:val="005E75C8"/>
    <w:rsid w:val="005F36E8"/>
    <w:rsid w:val="005F7DF5"/>
    <w:rsid w:val="006004CF"/>
    <w:rsid w:val="00603DCD"/>
    <w:rsid w:val="006063EC"/>
    <w:rsid w:val="006068D6"/>
    <w:rsid w:val="00612B96"/>
    <w:rsid w:val="00613362"/>
    <w:rsid w:val="00613CDF"/>
    <w:rsid w:val="006155F4"/>
    <w:rsid w:val="00620A1D"/>
    <w:rsid w:val="00620C45"/>
    <w:rsid w:val="006221E0"/>
    <w:rsid w:val="00622434"/>
    <w:rsid w:val="006257BE"/>
    <w:rsid w:val="00627DEC"/>
    <w:rsid w:val="0063035E"/>
    <w:rsid w:val="00633394"/>
    <w:rsid w:val="00634330"/>
    <w:rsid w:val="006413E5"/>
    <w:rsid w:val="00643CE7"/>
    <w:rsid w:val="00646022"/>
    <w:rsid w:val="006460FB"/>
    <w:rsid w:val="00647E31"/>
    <w:rsid w:val="00650570"/>
    <w:rsid w:val="00651E03"/>
    <w:rsid w:val="00652AAE"/>
    <w:rsid w:val="00657DE4"/>
    <w:rsid w:val="0066503D"/>
    <w:rsid w:val="00666674"/>
    <w:rsid w:val="00666F3A"/>
    <w:rsid w:val="00667E8E"/>
    <w:rsid w:val="006737DC"/>
    <w:rsid w:val="0068489E"/>
    <w:rsid w:val="00687B64"/>
    <w:rsid w:val="00691952"/>
    <w:rsid w:val="006920AF"/>
    <w:rsid w:val="00695F6E"/>
    <w:rsid w:val="006960C5"/>
    <w:rsid w:val="006A0A2E"/>
    <w:rsid w:val="006A21D9"/>
    <w:rsid w:val="006A45CB"/>
    <w:rsid w:val="006A5BDB"/>
    <w:rsid w:val="006B0273"/>
    <w:rsid w:val="006B0EBD"/>
    <w:rsid w:val="006B10F4"/>
    <w:rsid w:val="006B1236"/>
    <w:rsid w:val="006B64E0"/>
    <w:rsid w:val="006C1A33"/>
    <w:rsid w:val="006C5E24"/>
    <w:rsid w:val="006C6881"/>
    <w:rsid w:val="006D0B60"/>
    <w:rsid w:val="006D4D81"/>
    <w:rsid w:val="006D5016"/>
    <w:rsid w:val="006D5948"/>
    <w:rsid w:val="006D595C"/>
    <w:rsid w:val="006D689A"/>
    <w:rsid w:val="006D6DD3"/>
    <w:rsid w:val="006E1BCE"/>
    <w:rsid w:val="006E22EA"/>
    <w:rsid w:val="006E7037"/>
    <w:rsid w:val="006F1FFC"/>
    <w:rsid w:val="006F3087"/>
    <w:rsid w:val="007114E4"/>
    <w:rsid w:val="00713A57"/>
    <w:rsid w:val="0071453A"/>
    <w:rsid w:val="00715908"/>
    <w:rsid w:val="00715B63"/>
    <w:rsid w:val="00716F1B"/>
    <w:rsid w:val="00717C64"/>
    <w:rsid w:val="0072299D"/>
    <w:rsid w:val="00722F7C"/>
    <w:rsid w:val="00726803"/>
    <w:rsid w:val="00734ED0"/>
    <w:rsid w:val="00741C6E"/>
    <w:rsid w:val="00745BD4"/>
    <w:rsid w:val="00750496"/>
    <w:rsid w:val="0075081A"/>
    <w:rsid w:val="0075125D"/>
    <w:rsid w:val="00751A2B"/>
    <w:rsid w:val="00751EC2"/>
    <w:rsid w:val="007560F0"/>
    <w:rsid w:val="00756CFE"/>
    <w:rsid w:val="00760A26"/>
    <w:rsid w:val="00761007"/>
    <w:rsid w:val="00761140"/>
    <w:rsid w:val="00761F27"/>
    <w:rsid w:val="00764D63"/>
    <w:rsid w:val="0076717F"/>
    <w:rsid w:val="00767BC9"/>
    <w:rsid w:val="00767FF4"/>
    <w:rsid w:val="00772E62"/>
    <w:rsid w:val="0078055C"/>
    <w:rsid w:val="007805C4"/>
    <w:rsid w:val="00781603"/>
    <w:rsid w:val="0078254B"/>
    <w:rsid w:val="00782D08"/>
    <w:rsid w:val="007835D8"/>
    <w:rsid w:val="00785552"/>
    <w:rsid w:val="00786C07"/>
    <w:rsid w:val="00786D2F"/>
    <w:rsid w:val="007900B6"/>
    <w:rsid w:val="007938E6"/>
    <w:rsid w:val="00796287"/>
    <w:rsid w:val="007A20F1"/>
    <w:rsid w:val="007A70B8"/>
    <w:rsid w:val="007B08F5"/>
    <w:rsid w:val="007B2548"/>
    <w:rsid w:val="007B3822"/>
    <w:rsid w:val="007B3DFD"/>
    <w:rsid w:val="007C0125"/>
    <w:rsid w:val="007C0FC4"/>
    <w:rsid w:val="007C16F0"/>
    <w:rsid w:val="007C1A8B"/>
    <w:rsid w:val="007C45B1"/>
    <w:rsid w:val="007C5D3A"/>
    <w:rsid w:val="007C780E"/>
    <w:rsid w:val="007C7D3E"/>
    <w:rsid w:val="007D00DC"/>
    <w:rsid w:val="007D1347"/>
    <w:rsid w:val="007D1795"/>
    <w:rsid w:val="007D4FAC"/>
    <w:rsid w:val="007D759A"/>
    <w:rsid w:val="007E27CC"/>
    <w:rsid w:val="007E5923"/>
    <w:rsid w:val="007E6AFD"/>
    <w:rsid w:val="007E6CE8"/>
    <w:rsid w:val="007E6FA0"/>
    <w:rsid w:val="007F0AB0"/>
    <w:rsid w:val="007F1974"/>
    <w:rsid w:val="007F5072"/>
    <w:rsid w:val="007F58DD"/>
    <w:rsid w:val="00802D59"/>
    <w:rsid w:val="00805D3D"/>
    <w:rsid w:val="0080770A"/>
    <w:rsid w:val="0080789D"/>
    <w:rsid w:val="00812F0F"/>
    <w:rsid w:val="00814860"/>
    <w:rsid w:val="0082311E"/>
    <w:rsid w:val="008235DC"/>
    <w:rsid w:val="00823631"/>
    <w:rsid w:val="0082549A"/>
    <w:rsid w:val="00825EC5"/>
    <w:rsid w:val="00832FC4"/>
    <w:rsid w:val="00843F98"/>
    <w:rsid w:val="00846552"/>
    <w:rsid w:val="00846889"/>
    <w:rsid w:val="00851153"/>
    <w:rsid w:val="00851630"/>
    <w:rsid w:val="00851CD7"/>
    <w:rsid w:val="00853718"/>
    <w:rsid w:val="0085418B"/>
    <w:rsid w:val="00860515"/>
    <w:rsid w:val="00860997"/>
    <w:rsid w:val="00862D43"/>
    <w:rsid w:val="008730A3"/>
    <w:rsid w:val="00873E16"/>
    <w:rsid w:val="00873ED1"/>
    <w:rsid w:val="00874DC4"/>
    <w:rsid w:val="00875E18"/>
    <w:rsid w:val="00880116"/>
    <w:rsid w:val="00880508"/>
    <w:rsid w:val="00882F0E"/>
    <w:rsid w:val="008830E4"/>
    <w:rsid w:val="00883366"/>
    <w:rsid w:val="008866D9"/>
    <w:rsid w:val="00891454"/>
    <w:rsid w:val="008919DA"/>
    <w:rsid w:val="00892830"/>
    <w:rsid w:val="00892E2F"/>
    <w:rsid w:val="00892E83"/>
    <w:rsid w:val="00896146"/>
    <w:rsid w:val="0089656B"/>
    <w:rsid w:val="008A13F9"/>
    <w:rsid w:val="008A17E9"/>
    <w:rsid w:val="008A5346"/>
    <w:rsid w:val="008A5758"/>
    <w:rsid w:val="008A60AF"/>
    <w:rsid w:val="008B03C0"/>
    <w:rsid w:val="008B08F5"/>
    <w:rsid w:val="008B1611"/>
    <w:rsid w:val="008C0C16"/>
    <w:rsid w:val="008C49E1"/>
    <w:rsid w:val="008C5C61"/>
    <w:rsid w:val="008C60BF"/>
    <w:rsid w:val="008C7226"/>
    <w:rsid w:val="008C76C7"/>
    <w:rsid w:val="008D13D0"/>
    <w:rsid w:val="008D212C"/>
    <w:rsid w:val="008E30C6"/>
    <w:rsid w:val="008E3138"/>
    <w:rsid w:val="008E5655"/>
    <w:rsid w:val="008E614B"/>
    <w:rsid w:val="008E62A2"/>
    <w:rsid w:val="008E69AD"/>
    <w:rsid w:val="008F251F"/>
    <w:rsid w:val="008F63FC"/>
    <w:rsid w:val="008F68BA"/>
    <w:rsid w:val="008F6CF5"/>
    <w:rsid w:val="00901254"/>
    <w:rsid w:val="009047F9"/>
    <w:rsid w:val="00912B7C"/>
    <w:rsid w:val="0091439C"/>
    <w:rsid w:val="00923CC5"/>
    <w:rsid w:val="00924CAC"/>
    <w:rsid w:val="00926AD2"/>
    <w:rsid w:val="0093061F"/>
    <w:rsid w:val="009319AD"/>
    <w:rsid w:val="00933A89"/>
    <w:rsid w:val="0094218E"/>
    <w:rsid w:val="00943302"/>
    <w:rsid w:val="00943D22"/>
    <w:rsid w:val="009445C8"/>
    <w:rsid w:val="009450CD"/>
    <w:rsid w:val="00951466"/>
    <w:rsid w:val="009522B3"/>
    <w:rsid w:val="00954B3F"/>
    <w:rsid w:val="0096040C"/>
    <w:rsid w:val="0096043B"/>
    <w:rsid w:val="00965858"/>
    <w:rsid w:val="00973698"/>
    <w:rsid w:val="00974134"/>
    <w:rsid w:val="009742D9"/>
    <w:rsid w:val="00977506"/>
    <w:rsid w:val="009775F5"/>
    <w:rsid w:val="009778D2"/>
    <w:rsid w:val="00981DF3"/>
    <w:rsid w:val="00985EF4"/>
    <w:rsid w:val="00986160"/>
    <w:rsid w:val="0099042A"/>
    <w:rsid w:val="0099066D"/>
    <w:rsid w:val="00990D29"/>
    <w:rsid w:val="00993170"/>
    <w:rsid w:val="00996775"/>
    <w:rsid w:val="0099678E"/>
    <w:rsid w:val="009A032E"/>
    <w:rsid w:val="009A038F"/>
    <w:rsid w:val="009A6045"/>
    <w:rsid w:val="009A6E61"/>
    <w:rsid w:val="009A7274"/>
    <w:rsid w:val="009A74C1"/>
    <w:rsid w:val="009B2B08"/>
    <w:rsid w:val="009B5E5D"/>
    <w:rsid w:val="009C34A1"/>
    <w:rsid w:val="009C3867"/>
    <w:rsid w:val="009C669E"/>
    <w:rsid w:val="009C7559"/>
    <w:rsid w:val="009D0615"/>
    <w:rsid w:val="009D223B"/>
    <w:rsid w:val="009D2B3A"/>
    <w:rsid w:val="009D3C49"/>
    <w:rsid w:val="009D4438"/>
    <w:rsid w:val="009E0860"/>
    <w:rsid w:val="009E594A"/>
    <w:rsid w:val="009E59BD"/>
    <w:rsid w:val="009E71BC"/>
    <w:rsid w:val="009F3273"/>
    <w:rsid w:val="009F3291"/>
    <w:rsid w:val="009F5469"/>
    <w:rsid w:val="009F581B"/>
    <w:rsid w:val="009F5888"/>
    <w:rsid w:val="009F64CD"/>
    <w:rsid w:val="00A00081"/>
    <w:rsid w:val="00A04AB2"/>
    <w:rsid w:val="00A04C5B"/>
    <w:rsid w:val="00A052EE"/>
    <w:rsid w:val="00A06C70"/>
    <w:rsid w:val="00A1045C"/>
    <w:rsid w:val="00A119F3"/>
    <w:rsid w:val="00A122E9"/>
    <w:rsid w:val="00A127FA"/>
    <w:rsid w:val="00A132B6"/>
    <w:rsid w:val="00A13B4C"/>
    <w:rsid w:val="00A22291"/>
    <w:rsid w:val="00A273F7"/>
    <w:rsid w:val="00A3288E"/>
    <w:rsid w:val="00A333E9"/>
    <w:rsid w:val="00A34177"/>
    <w:rsid w:val="00A347CC"/>
    <w:rsid w:val="00A3588E"/>
    <w:rsid w:val="00A40A3D"/>
    <w:rsid w:val="00A4163A"/>
    <w:rsid w:val="00A42911"/>
    <w:rsid w:val="00A43B8C"/>
    <w:rsid w:val="00A45924"/>
    <w:rsid w:val="00A478FF"/>
    <w:rsid w:val="00A534B8"/>
    <w:rsid w:val="00A5411F"/>
    <w:rsid w:val="00A547FA"/>
    <w:rsid w:val="00A54C8A"/>
    <w:rsid w:val="00A57138"/>
    <w:rsid w:val="00A615CE"/>
    <w:rsid w:val="00A619F8"/>
    <w:rsid w:val="00A648D1"/>
    <w:rsid w:val="00A73998"/>
    <w:rsid w:val="00A74C2C"/>
    <w:rsid w:val="00A75F02"/>
    <w:rsid w:val="00A77E01"/>
    <w:rsid w:val="00A808F1"/>
    <w:rsid w:val="00A80CF4"/>
    <w:rsid w:val="00A81451"/>
    <w:rsid w:val="00A81676"/>
    <w:rsid w:val="00A8424F"/>
    <w:rsid w:val="00A85B00"/>
    <w:rsid w:val="00A91700"/>
    <w:rsid w:val="00A93596"/>
    <w:rsid w:val="00A9409F"/>
    <w:rsid w:val="00A9622E"/>
    <w:rsid w:val="00A9746E"/>
    <w:rsid w:val="00AA11FE"/>
    <w:rsid w:val="00AA7A36"/>
    <w:rsid w:val="00AB05C0"/>
    <w:rsid w:val="00AB1A51"/>
    <w:rsid w:val="00AB21D5"/>
    <w:rsid w:val="00AB315B"/>
    <w:rsid w:val="00AB3954"/>
    <w:rsid w:val="00AB660C"/>
    <w:rsid w:val="00AB6D9C"/>
    <w:rsid w:val="00AC2D4C"/>
    <w:rsid w:val="00AC2DA2"/>
    <w:rsid w:val="00AC3120"/>
    <w:rsid w:val="00AC4CB9"/>
    <w:rsid w:val="00AC524E"/>
    <w:rsid w:val="00AD3E25"/>
    <w:rsid w:val="00AD4EE7"/>
    <w:rsid w:val="00AD7A84"/>
    <w:rsid w:val="00AD7CA6"/>
    <w:rsid w:val="00AE215A"/>
    <w:rsid w:val="00AE33FB"/>
    <w:rsid w:val="00AE4AF1"/>
    <w:rsid w:val="00AE61F3"/>
    <w:rsid w:val="00AE62FA"/>
    <w:rsid w:val="00AE79B5"/>
    <w:rsid w:val="00AF10A9"/>
    <w:rsid w:val="00AF1531"/>
    <w:rsid w:val="00AF1641"/>
    <w:rsid w:val="00AF2384"/>
    <w:rsid w:val="00AF2EDA"/>
    <w:rsid w:val="00AF490B"/>
    <w:rsid w:val="00AF6584"/>
    <w:rsid w:val="00AF710B"/>
    <w:rsid w:val="00AF78B6"/>
    <w:rsid w:val="00B0097B"/>
    <w:rsid w:val="00B013B1"/>
    <w:rsid w:val="00B05C81"/>
    <w:rsid w:val="00B06B15"/>
    <w:rsid w:val="00B07244"/>
    <w:rsid w:val="00B117A7"/>
    <w:rsid w:val="00B12A30"/>
    <w:rsid w:val="00B12F09"/>
    <w:rsid w:val="00B14840"/>
    <w:rsid w:val="00B16E08"/>
    <w:rsid w:val="00B22475"/>
    <w:rsid w:val="00B23056"/>
    <w:rsid w:val="00B2448B"/>
    <w:rsid w:val="00B259E5"/>
    <w:rsid w:val="00B25EB0"/>
    <w:rsid w:val="00B2623B"/>
    <w:rsid w:val="00B302CC"/>
    <w:rsid w:val="00B30A3E"/>
    <w:rsid w:val="00B30E58"/>
    <w:rsid w:val="00B32C5A"/>
    <w:rsid w:val="00B336A0"/>
    <w:rsid w:val="00B363C6"/>
    <w:rsid w:val="00B413B2"/>
    <w:rsid w:val="00B4559A"/>
    <w:rsid w:val="00B46048"/>
    <w:rsid w:val="00B50098"/>
    <w:rsid w:val="00B543E8"/>
    <w:rsid w:val="00B54CB6"/>
    <w:rsid w:val="00B567C2"/>
    <w:rsid w:val="00B56A22"/>
    <w:rsid w:val="00B614E0"/>
    <w:rsid w:val="00B61A96"/>
    <w:rsid w:val="00B63743"/>
    <w:rsid w:val="00B63F3E"/>
    <w:rsid w:val="00B654DA"/>
    <w:rsid w:val="00B736A9"/>
    <w:rsid w:val="00B75DD9"/>
    <w:rsid w:val="00B812D0"/>
    <w:rsid w:val="00B8248E"/>
    <w:rsid w:val="00B851CF"/>
    <w:rsid w:val="00B90886"/>
    <w:rsid w:val="00B92368"/>
    <w:rsid w:val="00B931C2"/>
    <w:rsid w:val="00B9725D"/>
    <w:rsid w:val="00BA172E"/>
    <w:rsid w:val="00BA1C6F"/>
    <w:rsid w:val="00BA254E"/>
    <w:rsid w:val="00BA4095"/>
    <w:rsid w:val="00BA6448"/>
    <w:rsid w:val="00BA71A4"/>
    <w:rsid w:val="00BA72C7"/>
    <w:rsid w:val="00BA78D7"/>
    <w:rsid w:val="00BA7BAA"/>
    <w:rsid w:val="00BB0255"/>
    <w:rsid w:val="00BB274E"/>
    <w:rsid w:val="00BB36C6"/>
    <w:rsid w:val="00BB45C2"/>
    <w:rsid w:val="00BB5122"/>
    <w:rsid w:val="00BB62FF"/>
    <w:rsid w:val="00BC0AFD"/>
    <w:rsid w:val="00BC3833"/>
    <w:rsid w:val="00BD05E9"/>
    <w:rsid w:val="00BD1BE3"/>
    <w:rsid w:val="00BD5C63"/>
    <w:rsid w:val="00BD63F5"/>
    <w:rsid w:val="00BD6955"/>
    <w:rsid w:val="00BD7317"/>
    <w:rsid w:val="00BE7677"/>
    <w:rsid w:val="00BF0B4F"/>
    <w:rsid w:val="00BF0F0C"/>
    <w:rsid w:val="00BF16B9"/>
    <w:rsid w:val="00BF1735"/>
    <w:rsid w:val="00BF2BDF"/>
    <w:rsid w:val="00BF46E1"/>
    <w:rsid w:val="00BF635D"/>
    <w:rsid w:val="00C0575B"/>
    <w:rsid w:val="00C11B6F"/>
    <w:rsid w:val="00C1440E"/>
    <w:rsid w:val="00C14451"/>
    <w:rsid w:val="00C14BB5"/>
    <w:rsid w:val="00C20222"/>
    <w:rsid w:val="00C23953"/>
    <w:rsid w:val="00C25FCB"/>
    <w:rsid w:val="00C30ED1"/>
    <w:rsid w:val="00C332B9"/>
    <w:rsid w:val="00C34D9D"/>
    <w:rsid w:val="00C36652"/>
    <w:rsid w:val="00C4039F"/>
    <w:rsid w:val="00C419F3"/>
    <w:rsid w:val="00C4371E"/>
    <w:rsid w:val="00C457C0"/>
    <w:rsid w:val="00C45B27"/>
    <w:rsid w:val="00C503C9"/>
    <w:rsid w:val="00C513D6"/>
    <w:rsid w:val="00C55938"/>
    <w:rsid w:val="00C57290"/>
    <w:rsid w:val="00C57B92"/>
    <w:rsid w:val="00C61D0B"/>
    <w:rsid w:val="00C6394F"/>
    <w:rsid w:val="00C66EDE"/>
    <w:rsid w:val="00C67AE1"/>
    <w:rsid w:val="00C72CF9"/>
    <w:rsid w:val="00C73605"/>
    <w:rsid w:val="00C7391E"/>
    <w:rsid w:val="00C73E62"/>
    <w:rsid w:val="00C769D1"/>
    <w:rsid w:val="00C77C8B"/>
    <w:rsid w:val="00C82268"/>
    <w:rsid w:val="00C84350"/>
    <w:rsid w:val="00C84CB0"/>
    <w:rsid w:val="00C91F82"/>
    <w:rsid w:val="00C92A88"/>
    <w:rsid w:val="00C94003"/>
    <w:rsid w:val="00C96B84"/>
    <w:rsid w:val="00CA1FDE"/>
    <w:rsid w:val="00CA6C1E"/>
    <w:rsid w:val="00CB010D"/>
    <w:rsid w:val="00CB0CAE"/>
    <w:rsid w:val="00CB0E45"/>
    <w:rsid w:val="00CB2450"/>
    <w:rsid w:val="00CB2D86"/>
    <w:rsid w:val="00CB632A"/>
    <w:rsid w:val="00CC33D0"/>
    <w:rsid w:val="00CC3CD0"/>
    <w:rsid w:val="00CC52C2"/>
    <w:rsid w:val="00CC646C"/>
    <w:rsid w:val="00CC7FAF"/>
    <w:rsid w:val="00CD067A"/>
    <w:rsid w:val="00CD3480"/>
    <w:rsid w:val="00CD7FB4"/>
    <w:rsid w:val="00CE131F"/>
    <w:rsid w:val="00CE2529"/>
    <w:rsid w:val="00CE2C53"/>
    <w:rsid w:val="00CE3401"/>
    <w:rsid w:val="00CE490E"/>
    <w:rsid w:val="00CE4E48"/>
    <w:rsid w:val="00CE5AC0"/>
    <w:rsid w:val="00CE6965"/>
    <w:rsid w:val="00CE7C7A"/>
    <w:rsid w:val="00CF044F"/>
    <w:rsid w:val="00CF5D3D"/>
    <w:rsid w:val="00D052DA"/>
    <w:rsid w:val="00D05BB6"/>
    <w:rsid w:val="00D06BC6"/>
    <w:rsid w:val="00D07EB0"/>
    <w:rsid w:val="00D10F81"/>
    <w:rsid w:val="00D13EE2"/>
    <w:rsid w:val="00D14608"/>
    <w:rsid w:val="00D14CD2"/>
    <w:rsid w:val="00D176E6"/>
    <w:rsid w:val="00D2205B"/>
    <w:rsid w:val="00D246D9"/>
    <w:rsid w:val="00D24706"/>
    <w:rsid w:val="00D26CE9"/>
    <w:rsid w:val="00D3003E"/>
    <w:rsid w:val="00D30C3D"/>
    <w:rsid w:val="00D30E03"/>
    <w:rsid w:val="00D3300F"/>
    <w:rsid w:val="00D3543A"/>
    <w:rsid w:val="00D36E38"/>
    <w:rsid w:val="00D372BC"/>
    <w:rsid w:val="00D378F7"/>
    <w:rsid w:val="00D437B1"/>
    <w:rsid w:val="00D512CC"/>
    <w:rsid w:val="00D53C87"/>
    <w:rsid w:val="00D57D80"/>
    <w:rsid w:val="00D7213E"/>
    <w:rsid w:val="00D726EF"/>
    <w:rsid w:val="00D76D21"/>
    <w:rsid w:val="00D77525"/>
    <w:rsid w:val="00D82308"/>
    <w:rsid w:val="00D82EBE"/>
    <w:rsid w:val="00D83D66"/>
    <w:rsid w:val="00D83DD7"/>
    <w:rsid w:val="00D85075"/>
    <w:rsid w:val="00D85C72"/>
    <w:rsid w:val="00D85CC4"/>
    <w:rsid w:val="00D9218C"/>
    <w:rsid w:val="00DB0231"/>
    <w:rsid w:val="00DB2002"/>
    <w:rsid w:val="00DB2BBD"/>
    <w:rsid w:val="00DC0987"/>
    <w:rsid w:val="00DC444E"/>
    <w:rsid w:val="00DC5853"/>
    <w:rsid w:val="00DC5FC8"/>
    <w:rsid w:val="00DC7E49"/>
    <w:rsid w:val="00DD03FC"/>
    <w:rsid w:val="00DD53A4"/>
    <w:rsid w:val="00DD6DF5"/>
    <w:rsid w:val="00DE3841"/>
    <w:rsid w:val="00DE3A5E"/>
    <w:rsid w:val="00DF0CBF"/>
    <w:rsid w:val="00DF25E9"/>
    <w:rsid w:val="00DF287E"/>
    <w:rsid w:val="00DF2F2B"/>
    <w:rsid w:val="00DF3855"/>
    <w:rsid w:val="00DF63B7"/>
    <w:rsid w:val="00DF7B24"/>
    <w:rsid w:val="00E00A2C"/>
    <w:rsid w:val="00E077E7"/>
    <w:rsid w:val="00E113AE"/>
    <w:rsid w:val="00E12349"/>
    <w:rsid w:val="00E12B18"/>
    <w:rsid w:val="00E14CBC"/>
    <w:rsid w:val="00E1662A"/>
    <w:rsid w:val="00E167E1"/>
    <w:rsid w:val="00E16C64"/>
    <w:rsid w:val="00E17B21"/>
    <w:rsid w:val="00E2025C"/>
    <w:rsid w:val="00E21D90"/>
    <w:rsid w:val="00E22CCA"/>
    <w:rsid w:val="00E233A7"/>
    <w:rsid w:val="00E2623E"/>
    <w:rsid w:val="00E31AB6"/>
    <w:rsid w:val="00E347FC"/>
    <w:rsid w:val="00E34E69"/>
    <w:rsid w:val="00E40099"/>
    <w:rsid w:val="00E404C2"/>
    <w:rsid w:val="00E45788"/>
    <w:rsid w:val="00E51E59"/>
    <w:rsid w:val="00E523EF"/>
    <w:rsid w:val="00E52497"/>
    <w:rsid w:val="00E53142"/>
    <w:rsid w:val="00E546C5"/>
    <w:rsid w:val="00E54990"/>
    <w:rsid w:val="00E5503F"/>
    <w:rsid w:val="00E62B66"/>
    <w:rsid w:val="00E63A66"/>
    <w:rsid w:val="00E65D72"/>
    <w:rsid w:val="00E70BCD"/>
    <w:rsid w:val="00E741C7"/>
    <w:rsid w:val="00E74AEE"/>
    <w:rsid w:val="00E74DA4"/>
    <w:rsid w:val="00E77301"/>
    <w:rsid w:val="00E8100B"/>
    <w:rsid w:val="00E82643"/>
    <w:rsid w:val="00E842E7"/>
    <w:rsid w:val="00E86D9D"/>
    <w:rsid w:val="00E86DD3"/>
    <w:rsid w:val="00E95C2D"/>
    <w:rsid w:val="00EA0213"/>
    <w:rsid w:val="00EA3820"/>
    <w:rsid w:val="00EA411D"/>
    <w:rsid w:val="00EA7106"/>
    <w:rsid w:val="00EA7443"/>
    <w:rsid w:val="00EA7668"/>
    <w:rsid w:val="00EB216A"/>
    <w:rsid w:val="00EB29A4"/>
    <w:rsid w:val="00EB3145"/>
    <w:rsid w:val="00EB6374"/>
    <w:rsid w:val="00EC2EC3"/>
    <w:rsid w:val="00EC4D55"/>
    <w:rsid w:val="00EC67D8"/>
    <w:rsid w:val="00ED1A25"/>
    <w:rsid w:val="00ED34EA"/>
    <w:rsid w:val="00ED3569"/>
    <w:rsid w:val="00ED410C"/>
    <w:rsid w:val="00ED67C3"/>
    <w:rsid w:val="00ED6F68"/>
    <w:rsid w:val="00EE0347"/>
    <w:rsid w:val="00EE074D"/>
    <w:rsid w:val="00EE21A4"/>
    <w:rsid w:val="00EE4C62"/>
    <w:rsid w:val="00EE780C"/>
    <w:rsid w:val="00EF472F"/>
    <w:rsid w:val="00F007B7"/>
    <w:rsid w:val="00F03811"/>
    <w:rsid w:val="00F10AA0"/>
    <w:rsid w:val="00F12BD7"/>
    <w:rsid w:val="00F13363"/>
    <w:rsid w:val="00F151BD"/>
    <w:rsid w:val="00F21CE6"/>
    <w:rsid w:val="00F22413"/>
    <w:rsid w:val="00F2412C"/>
    <w:rsid w:val="00F333B8"/>
    <w:rsid w:val="00F336F7"/>
    <w:rsid w:val="00F35CF4"/>
    <w:rsid w:val="00F37B54"/>
    <w:rsid w:val="00F4642C"/>
    <w:rsid w:val="00F47520"/>
    <w:rsid w:val="00F47A43"/>
    <w:rsid w:val="00F47E3C"/>
    <w:rsid w:val="00F53C53"/>
    <w:rsid w:val="00F53C62"/>
    <w:rsid w:val="00F55A88"/>
    <w:rsid w:val="00F55DC4"/>
    <w:rsid w:val="00F576D8"/>
    <w:rsid w:val="00F61CD9"/>
    <w:rsid w:val="00F641FD"/>
    <w:rsid w:val="00F6426E"/>
    <w:rsid w:val="00F659F8"/>
    <w:rsid w:val="00F73F29"/>
    <w:rsid w:val="00F75305"/>
    <w:rsid w:val="00F77949"/>
    <w:rsid w:val="00F81AED"/>
    <w:rsid w:val="00F83B89"/>
    <w:rsid w:val="00F83FBD"/>
    <w:rsid w:val="00F852ED"/>
    <w:rsid w:val="00F85928"/>
    <w:rsid w:val="00F86A98"/>
    <w:rsid w:val="00F92C7C"/>
    <w:rsid w:val="00F9711D"/>
    <w:rsid w:val="00FA2BD7"/>
    <w:rsid w:val="00FA395B"/>
    <w:rsid w:val="00FA3EC8"/>
    <w:rsid w:val="00FB3C5C"/>
    <w:rsid w:val="00FB3E74"/>
    <w:rsid w:val="00FB502F"/>
    <w:rsid w:val="00FB55EB"/>
    <w:rsid w:val="00FC3E83"/>
    <w:rsid w:val="00FC4233"/>
    <w:rsid w:val="00FE0BC7"/>
    <w:rsid w:val="00FE1E56"/>
    <w:rsid w:val="00FE2EF9"/>
    <w:rsid w:val="00FE484B"/>
    <w:rsid w:val="00FE5186"/>
    <w:rsid w:val="00FF0CF3"/>
    <w:rsid w:val="00FF390E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665DAC-14B3-408F-91D3-08537025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locked/>
    <w:rsid w:val="00F81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59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15B63"/>
    <w:rPr>
      <w:rFonts w:cs="Times New Roman"/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715B63"/>
    <w:rPr>
      <w:rFonts w:cs="Times New Roman"/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715B63"/>
    <w:rPr>
      <w:rFonts w:cs="Times New Roman"/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  <w:style w:type="paragraph" w:customStyle="1" w:styleId="tvhtml">
    <w:name w:val="tv_html"/>
    <w:basedOn w:val="Parasts"/>
    <w:rsid w:val="00AD4EE7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2A1B6A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382E61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382E61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382E61"/>
    <w:rPr>
      <w:rFonts w:ascii="EUAlbertina" w:hAnsi="EUAlbertina"/>
      <w:color w:val="auto"/>
    </w:rPr>
  </w:style>
  <w:style w:type="character" w:styleId="Izclums">
    <w:name w:val="Emphasis"/>
    <w:basedOn w:val="Noklusjumarindkopasfonts"/>
    <w:uiPriority w:val="20"/>
    <w:qFormat/>
    <w:locked/>
    <w:rsid w:val="004858AB"/>
    <w:rPr>
      <w:i/>
      <w:iCs/>
    </w:rPr>
  </w:style>
  <w:style w:type="character" w:customStyle="1" w:styleId="apple-converted-space">
    <w:name w:val="apple-converted-space"/>
    <w:basedOn w:val="Noklusjumarindkopasfonts"/>
    <w:rsid w:val="004858AB"/>
  </w:style>
  <w:style w:type="character" w:customStyle="1" w:styleId="Virsraksts3Rakstz">
    <w:name w:val="Virsraksts 3 Rakstz."/>
    <w:basedOn w:val="Noklusjumarindkopasfonts"/>
    <w:link w:val="Virsraksts3"/>
    <w:rsid w:val="00F81AED"/>
    <w:rPr>
      <w:rFonts w:ascii="Arial" w:hAnsi="Arial" w:cs="Arial"/>
      <w:b/>
      <w:bCs/>
      <w:sz w:val="26"/>
      <w:szCs w:val="26"/>
    </w:rPr>
  </w:style>
  <w:style w:type="paragraph" w:styleId="Bezatstarpm">
    <w:name w:val="No Spacing"/>
    <w:uiPriority w:val="1"/>
    <w:qFormat/>
    <w:rsid w:val="00E74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4/702?locale=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3/1305/oj/?locale=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3700-9CD7-4984-935D-C03A07BA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un Eiropas Savienības atbalsta piešķiršanas, administrēšanas un uzraudzības kārtība pasākuma „Ieguldījumi mežu attīstībā un mežu dzīvotspējas pilnveidošanā” īstenošanai</vt:lpstr>
      <vt:lpstr>Valsts un Eiropas Savienības atbalsta piešķiršanas, administrēšanas un uzraudzības kārtība pasākuma „Ieguldījumi mežu attīstībā un mežu dzīvotspējas pilnveidošanā” īstenošanai</vt:lpstr>
    </vt:vector>
  </TitlesOfParts>
  <Company>ZM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pasākuma „Ieguldījumi mežu attīstībā un mežu dzīvotspējas pilnveidošanā” īstenošanai</dc:title>
  <dc:subject>Anotācija</dc:subject>
  <dc:creator>Iveta.Vaite@zm.gov.lv</dc:creator>
  <dc:description>Vaite 67027453_x000d_
Iveta.Vaite@zm.gov.lv</dc:description>
  <cp:lastModifiedBy>Sanita Žagare</cp:lastModifiedBy>
  <cp:revision>3</cp:revision>
  <cp:lastPrinted>2017-12-08T13:23:00Z</cp:lastPrinted>
  <dcterms:created xsi:type="dcterms:W3CDTF">2018-02-01T13:42:00Z</dcterms:created>
  <dcterms:modified xsi:type="dcterms:W3CDTF">2018-02-01T13:50:00Z</dcterms:modified>
</cp:coreProperties>
</file>