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A716" w14:textId="77777777" w:rsidR="00A0054F" w:rsidRPr="00692999" w:rsidRDefault="00A0054F" w:rsidP="00A0054F">
      <w:pPr>
        <w:pStyle w:val="NormalWeb"/>
        <w:spacing w:before="0" w:beforeAutospacing="0" w:after="0" w:afterAutospacing="0" w:line="22" w:lineRule="atLeast"/>
        <w:jc w:val="center"/>
        <w:rPr>
          <w:b/>
          <w:bCs/>
          <w:sz w:val="28"/>
          <w:szCs w:val="28"/>
        </w:rPr>
      </w:pPr>
      <w:bookmarkStart w:id="0" w:name="OLE_LINK3"/>
      <w:bookmarkStart w:id="1" w:name="OLE_LINK4"/>
      <w:bookmarkStart w:id="2" w:name="OLE_LINK5"/>
      <w:bookmarkStart w:id="3" w:name="OLE_LINK1"/>
      <w:bookmarkStart w:id="4" w:name="OLE_LINK2"/>
      <w:r w:rsidRPr="00692999">
        <w:rPr>
          <w:b/>
          <w:sz w:val="28"/>
          <w:szCs w:val="28"/>
        </w:rPr>
        <w:t>Ministru kabineta noteikumu projekta „</w:t>
      </w:r>
      <w:bookmarkStart w:id="5" w:name="OLE_LINK6"/>
      <w:bookmarkStart w:id="6" w:name="OLE_LINK7"/>
      <w:r w:rsidRPr="00692999">
        <w:rPr>
          <w:b/>
          <w:sz w:val="28"/>
          <w:szCs w:val="28"/>
        </w:rPr>
        <w:t xml:space="preserve">Grozījumi Ministru kabineta 2014.gada 30.septembra noteikumos Nr. 573 “Elektroenerģijas ražošanas, pārvades un sadales būvju </w:t>
      </w:r>
      <w:bookmarkEnd w:id="5"/>
      <w:bookmarkEnd w:id="6"/>
      <w:r w:rsidRPr="00692999">
        <w:rPr>
          <w:b/>
          <w:sz w:val="28"/>
          <w:szCs w:val="28"/>
        </w:rPr>
        <w:t xml:space="preserve">būvnoteikumi”” sākotnējās ietekmes novērtējuma </w:t>
      </w:r>
      <w:smartTag w:uri="schemas-tilde-lv/tildestengine" w:element="veidnes">
        <w:smartTagPr>
          <w:attr w:name="text" w:val="ziņojums"/>
          <w:attr w:name="baseform" w:val="ziņojums"/>
          <w:attr w:name="id" w:val="-1"/>
        </w:smartTagPr>
        <w:r w:rsidRPr="00692999">
          <w:rPr>
            <w:b/>
            <w:sz w:val="28"/>
            <w:szCs w:val="28"/>
          </w:rPr>
          <w:t>ziņojums</w:t>
        </w:r>
      </w:smartTag>
      <w:r w:rsidRPr="00692999">
        <w:rPr>
          <w:b/>
          <w:sz w:val="28"/>
          <w:szCs w:val="28"/>
        </w:rPr>
        <w:t xml:space="preserve"> (</w:t>
      </w:r>
      <w:r w:rsidRPr="00692999">
        <w:rPr>
          <w:b/>
          <w:bCs/>
          <w:sz w:val="28"/>
          <w:szCs w:val="28"/>
        </w:rPr>
        <w:t>anotācija)</w:t>
      </w:r>
      <w:bookmarkEnd w:id="0"/>
      <w:bookmarkEnd w:id="1"/>
      <w:bookmarkEnd w:id="2"/>
      <w:bookmarkEnd w:id="3"/>
      <w:bookmarkEnd w:id="4"/>
    </w:p>
    <w:p w14:paraId="1C28B3E9" w14:textId="77777777" w:rsidR="00E5323B" w:rsidRPr="0069299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692999" w14:paraId="45CD1B5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8ABEF8" w14:textId="77777777" w:rsidR="00655F2C" w:rsidRPr="00B04940" w:rsidRDefault="00E5323B" w:rsidP="00E5323B">
            <w:pPr>
              <w:spacing w:after="0" w:line="240" w:lineRule="auto"/>
              <w:rPr>
                <w:rFonts w:ascii="Times New Roman" w:eastAsia="Times New Roman" w:hAnsi="Times New Roman" w:cs="Times New Roman"/>
                <w:b/>
                <w:bCs/>
                <w:iCs/>
                <w:color w:val="000000" w:themeColor="text1"/>
                <w:sz w:val="28"/>
                <w:szCs w:val="28"/>
                <w:lang w:val="sv-SE" w:eastAsia="lv-LV"/>
              </w:rPr>
            </w:pPr>
            <w:r w:rsidRPr="00B04940">
              <w:rPr>
                <w:rFonts w:ascii="Times New Roman" w:eastAsia="Times New Roman" w:hAnsi="Times New Roman" w:cs="Times New Roman"/>
                <w:b/>
                <w:bCs/>
                <w:iCs/>
                <w:color w:val="000000" w:themeColor="text1"/>
                <w:sz w:val="28"/>
                <w:szCs w:val="28"/>
                <w:lang w:val="sv-SE" w:eastAsia="lv-LV"/>
              </w:rPr>
              <w:t>Tiesību akta projekta anotācijas kopsavilkums</w:t>
            </w:r>
          </w:p>
        </w:tc>
      </w:tr>
      <w:tr w:rsidR="00E53321" w:rsidRPr="00E53321" w14:paraId="1B984D9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89DC97E" w14:textId="77777777" w:rsidR="00E5323B" w:rsidRPr="00E53321" w:rsidRDefault="00E5323B" w:rsidP="00E5323B">
            <w:pPr>
              <w:spacing w:after="0" w:line="240" w:lineRule="auto"/>
              <w:rPr>
                <w:rFonts w:ascii="Times New Roman" w:eastAsia="Times New Roman" w:hAnsi="Times New Roman" w:cs="Times New Roman"/>
                <w:iCs/>
                <w:color w:val="000000" w:themeColor="text1"/>
                <w:sz w:val="28"/>
                <w:szCs w:val="28"/>
                <w:lang w:val="sv-SE" w:eastAsia="lv-LV"/>
              </w:rPr>
            </w:pPr>
            <w:r w:rsidRPr="00E53321">
              <w:rPr>
                <w:rFonts w:ascii="Times New Roman" w:eastAsia="Times New Roman" w:hAnsi="Times New Roman" w:cs="Times New Roman"/>
                <w:iCs/>
                <w:color w:val="000000" w:themeColor="text1"/>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47C32A" w14:textId="54D12573" w:rsidR="00D21BAC" w:rsidRPr="00232B20" w:rsidRDefault="00504BBA" w:rsidP="00D21BAC">
            <w:pPr>
              <w:ind w:left="11" w:right="57"/>
              <w:jc w:val="both"/>
              <w:rPr>
                <w:rFonts w:ascii="Times New Roman" w:eastAsia="Lucida Sans Unicode" w:hAnsi="Times New Roman" w:cs="Times New Roman"/>
                <w:color w:val="000000" w:themeColor="text1"/>
                <w:kern w:val="1"/>
                <w:sz w:val="28"/>
                <w:szCs w:val="28"/>
              </w:rPr>
            </w:pPr>
            <w:r w:rsidRPr="00E53321">
              <w:rPr>
                <w:rFonts w:ascii="Times New Roman" w:eastAsia="Lucida Sans Unicode" w:hAnsi="Times New Roman" w:cs="Times New Roman"/>
                <w:color w:val="000000" w:themeColor="text1"/>
                <w:kern w:val="1"/>
                <w:sz w:val="28"/>
                <w:szCs w:val="28"/>
              </w:rPr>
              <w:t>Vienkāršot būvniecības procesu - divu būvprojektu vietā vien</w:t>
            </w:r>
            <w:r w:rsidR="00692999" w:rsidRPr="00E53321">
              <w:rPr>
                <w:rFonts w:ascii="Times New Roman" w:eastAsia="Lucida Sans Unicode" w:hAnsi="Times New Roman" w:cs="Times New Roman"/>
                <w:color w:val="000000" w:themeColor="text1"/>
                <w:kern w:val="1"/>
                <w:sz w:val="28"/>
                <w:szCs w:val="28"/>
              </w:rPr>
              <w:t>s</w:t>
            </w:r>
            <w:r w:rsidRPr="00E53321">
              <w:rPr>
                <w:rFonts w:ascii="Times New Roman" w:eastAsia="Lucida Sans Unicode" w:hAnsi="Times New Roman" w:cs="Times New Roman"/>
                <w:color w:val="000000" w:themeColor="text1"/>
                <w:kern w:val="1"/>
                <w:sz w:val="28"/>
                <w:szCs w:val="28"/>
              </w:rPr>
              <w:t xml:space="preserve">. Kabeļu komutācijas </w:t>
            </w:r>
            <w:proofErr w:type="spellStart"/>
            <w:r w:rsidRPr="00E53321">
              <w:rPr>
                <w:rFonts w:ascii="Times New Roman" w:eastAsia="Lucida Sans Unicode" w:hAnsi="Times New Roman" w:cs="Times New Roman"/>
                <w:color w:val="000000" w:themeColor="text1"/>
                <w:kern w:val="1"/>
                <w:sz w:val="28"/>
                <w:szCs w:val="28"/>
              </w:rPr>
              <w:t>sadaln</w:t>
            </w:r>
            <w:r w:rsidR="0062606B" w:rsidRPr="00E53321">
              <w:rPr>
                <w:rFonts w:ascii="Times New Roman" w:eastAsia="Lucida Sans Unicode" w:hAnsi="Times New Roman" w:cs="Times New Roman"/>
                <w:color w:val="000000" w:themeColor="text1"/>
                <w:kern w:val="1"/>
                <w:sz w:val="28"/>
                <w:szCs w:val="28"/>
              </w:rPr>
              <w:t>i</w:t>
            </w:r>
            <w:proofErr w:type="spellEnd"/>
            <w:r w:rsidRPr="00E53321">
              <w:rPr>
                <w:rFonts w:ascii="Times New Roman" w:eastAsia="Lucida Sans Unicode" w:hAnsi="Times New Roman" w:cs="Times New Roman"/>
                <w:color w:val="000000" w:themeColor="text1"/>
                <w:kern w:val="1"/>
                <w:sz w:val="28"/>
                <w:szCs w:val="28"/>
              </w:rPr>
              <w:t xml:space="preserve"> </w:t>
            </w:r>
            <w:r w:rsidR="0062606B" w:rsidRPr="00E53321">
              <w:rPr>
                <w:rFonts w:ascii="Times New Roman" w:eastAsia="Lucida Sans Unicode" w:hAnsi="Times New Roman" w:cs="Times New Roman"/>
                <w:color w:val="000000" w:themeColor="text1"/>
                <w:kern w:val="1"/>
                <w:sz w:val="28"/>
                <w:szCs w:val="28"/>
              </w:rPr>
              <w:t>ievietojot</w:t>
            </w:r>
            <w:r w:rsidRPr="00E53321">
              <w:rPr>
                <w:rFonts w:ascii="Times New Roman" w:eastAsia="Lucida Sans Unicode" w:hAnsi="Times New Roman" w:cs="Times New Roman"/>
                <w:color w:val="000000" w:themeColor="text1"/>
                <w:kern w:val="1"/>
                <w:sz w:val="28"/>
                <w:szCs w:val="28"/>
              </w:rPr>
              <w:t xml:space="preserve"> ēk</w:t>
            </w:r>
            <w:r w:rsidR="0062606B" w:rsidRPr="00E53321">
              <w:rPr>
                <w:rFonts w:ascii="Times New Roman" w:eastAsia="Lucida Sans Unicode" w:hAnsi="Times New Roman" w:cs="Times New Roman"/>
                <w:color w:val="000000" w:themeColor="text1"/>
                <w:kern w:val="1"/>
                <w:sz w:val="28"/>
                <w:szCs w:val="28"/>
              </w:rPr>
              <w:t>as fasādē</w:t>
            </w:r>
            <w:r w:rsidRPr="00E53321">
              <w:rPr>
                <w:rFonts w:ascii="Times New Roman" w:eastAsia="Lucida Sans Unicode" w:hAnsi="Times New Roman" w:cs="Times New Roman"/>
                <w:color w:val="000000" w:themeColor="text1"/>
                <w:kern w:val="1"/>
                <w:sz w:val="28"/>
                <w:szCs w:val="28"/>
              </w:rPr>
              <w:t>, tiek skarta ēkas nesošā konstrukcija (siena), tādēļ jāizstrādā arī ēkas pārbūves būvproj</w:t>
            </w:r>
            <w:r w:rsidR="00692999" w:rsidRPr="00E53321">
              <w:rPr>
                <w:rFonts w:ascii="Times New Roman" w:eastAsia="Lucida Sans Unicode" w:hAnsi="Times New Roman" w:cs="Times New Roman"/>
                <w:color w:val="000000" w:themeColor="text1"/>
                <w:kern w:val="1"/>
                <w:sz w:val="28"/>
                <w:szCs w:val="28"/>
              </w:rPr>
              <w:t xml:space="preserve">ekts, kas ir </w:t>
            </w:r>
            <w:r w:rsidR="00B04940" w:rsidRPr="00232B20">
              <w:rPr>
                <w:rFonts w:ascii="Times New Roman" w:eastAsia="Lucida Sans Unicode" w:hAnsi="Times New Roman" w:cs="Times New Roman"/>
                <w:color w:val="000000" w:themeColor="text1"/>
                <w:kern w:val="1"/>
                <w:sz w:val="28"/>
                <w:szCs w:val="28"/>
              </w:rPr>
              <w:t>šķietami</w:t>
            </w:r>
            <w:r w:rsidR="00692999" w:rsidRPr="00232B20">
              <w:rPr>
                <w:rFonts w:ascii="Times New Roman" w:eastAsia="Lucida Sans Unicode" w:hAnsi="Times New Roman" w:cs="Times New Roman"/>
                <w:color w:val="000000" w:themeColor="text1"/>
                <w:kern w:val="1"/>
                <w:sz w:val="28"/>
                <w:szCs w:val="28"/>
              </w:rPr>
              <w:t xml:space="preserve"> pārmērīga </w:t>
            </w:r>
            <w:r w:rsidRPr="00232B20">
              <w:rPr>
                <w:rFonts w:ascii="Times New Roman" w:eastAsia="Lucida Sans Unicode" w:hAnsi="Times New Roman" w:cs="Times New Roman"/>
                <w:color w:val="000000" w:themeColor="text1"/>
                <w:kern w:val="1"/>
                <w:sz w:val="28"/>
                <w:szCs w:val="28"/>
              </w:rPr>
              <w:t>prasība.</w:t>
            </w:r>
          </w:p>
          <w:p w14:paraId="4416D44F" w14:textId="77777777" w:rsidR="00D21BAC" w:rsidRPr="00563B68" w:rsidRDefault="00D21BAC" w:rsidP="00D21BAC">
            <w:pPr>
              <w:ind w:left="11" w:right="57"/>
              <w:jc w:val="both"/>
              <w:rPr>
                <w:rFonts w:ascii="Times New Roman" w:eastAsia="Lucida Sans Unicode" w:hAnsi="Times New Roman" w:cs="Times New Roman"/>
                <w:color w:val="000000" w:themeColor="text1"/>
                <w:kern w:val="1"/>
                <w:sz w:val="28"/>
                <w:szCs w:val="28"/>
              </w:rPr>
            </w:pPr>
            <w:r w:rsidRPr="00563B68">
              <w:rPr>
                <w:rFonts w:ascii="Times New Roman" w:eastAsia="Lucida Sans Unicode" w:hAnsi="Times New Roman" w:cs="Times New Roman"/>
                <w:color w:val="000000" w:themeColor="text1"/>
                <w:kern w:val="1"/>
                <w:sz w:val="28"/>
                <w:szCs w:val="28"/>
              </w:rPr>
              <w:t xml:space="preserve">Energoapgādes objekta projektam tiek pievienots konstruktīvā mezgla risinājums, ko izstrādājis </w:t>
            </w:r>
            <w:proofErr w:type="spellStart"/>
            <w:r w:rsidRPr="00563B68">
              <w:rPr>
                <w:rFonts w:ascii="Times New Roman" w:eastAsia="Lucida Sans Unicode" w:hAnsi="Times New Roman" w:cs="Times New Roman"/>
                <w:color w:val="000000" w:themeColor="text1"/>
                <w:kern w:val="1"/>
                <w:sz w:val="28"/>
                <w:szCs w:val="28"/>
              </w:rPr>
              <w:t>būvspeciālists</w:t>
            </w:r>
            <w:proofErr w:type="spellEnd"/>
            <w:r w:rsidRPr="00563B68">
              <w:rPr>
                <w:rFonts w:ascii="Times New Roman" w:eastAsia="Lucida Sans Unicode" w:hAnsi="Times New Roman" w:cs="Times New Roman"/>
                <w:color w:val="000000" w:themeColor="text1"/>
                <w:kern w:val="1"/>
                <w:sz w:val="28"/>
                <w:szCs w:val="28"/>
              </w:rPr>
              <w:t xml:space="preserve"> ēku konstrukciju projektēšanā. </w:t>
            </w:r>
          </w:p>
          <w:p w14:paraId="3ADBC16D" w14:textId="77777777" w:rsidR="00936CD9" w:rsidRPr="00563B68" w:rsidRDefault="00504BBA" w:rsidP="00D21BAC">
            <w:pPr>
              <w:ind w:right="57"/>
              <w:jc w:val="both"/>
              <w:rPr>
                <w:color w:val="000000" w:themeColor="text1"/>
                <w:sz w:val="28"/>
                <w:szCs w:val="28"/>
              </w:rPr>
            </w:pPr>
            <w:r w:rsidRPr="00563B68">
              <w:rPr>
                <w:rFonts w:ascii="Times New Roman" w:eastAsia="Lucida Sans Unicode" w:hAnsi="Times New Roman" w:cs="Times New Roman"/>
                <w:color w:val="000000" w:themeColor="text1"/>
                <w:kern w:val="1"/>
                <w:sz w:val="28"/>
                <w:szCs w:val="28"/>
              </w:rPr>
              <w:t>Ministru kabineta noteikumi stājas spēkā nākamajā dienā pēc to publicēšanas Latvijas Republikas oficiālajā izdevumā “Latvijas Vēstnesis”.</w:t>
            </w:r>
          </w:p>
        </w:tc>
      </w:tr>
    </w:tbl>
    <w:p w14:paraId="3CE4546C"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sv-SE" w:eastAsia="lv-LV"/>
        </w:rPr>
      </w:pPr>
      <w:r w:rsidRPr="00100180">
        <w:rPr>
          <w:rFonts w:ascii="Times New Roman" w:eastAsia="Times New Roman" w:hAnsi="Times New Roman" w:cs="Times New Roman"/>
          <w:iCs/>
          <w:color w:val="000000" w:themeColor="text1"/>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28"/>
        <w:gridCol w:w="5602"/>
      </w:tblGrid>
      <w:tr w:rsidR="00232B20" w:rsidRPr="00232B20" w14:paraId="4DA6EC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87752C" w14:textId="77777777" w:rsidR="00655F2C" w:rsidRPr="00100180" w:rsidRDefault="00E5323B" w:rsidP="00E5323B">
            <w:pPr>
              <w:spacing w:after="0" w:line="240" w:lineRule="auto"/>
              <w:rPr>
                <w:rFonts w:ascii="Times New Roman" w:eastAsia="Times New Roman" w:hAnsi="Times New Roman" w:cs="Times New Roman"/>
                <w:b/>
                <w:bCs/>
                <w:iCs/>
                <w:color w:val="000000" w:themeColor="text1"/>
                <w:sz w:val="28"/>
                <w:szCs w:val="28"/>
                <w:lang w:val="sv-SE" w:eastAsia="lv-LV"/>
              </w:rPr>
            </w:pPr>
            <w:r w:rsidRPr="00100180">
              <w:rPr>
                <w:rFonts w:ascii="Times New Roman" w:eastAsia="Times New Roman" w:hAnsi="Times New Roman" w:cs="Times New Roman"/>
                <w:b/>
                <w:bCs/>
                <w:iCs/>
                <w:color w:val="000000" w:themeColor="text1"/>
                <w:sz w:val="28"/>
                <w:szCs w:val="28"/>
                <w:lang w:val="sv-SE" w:eastAsia="lv-LV"/>
              </w:rPr>
              <w:t>I. Tiesību akta projekta izstrādes nepieciešamība</w:t>
            </w:r>
          </w:p>
        </w:tc>
      </w:tr>
      <w:tr w:rsidR="00232B20" w:rsidRPr="00232B20" w14:paraId="59B2CDD4"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864AC" w14:textId="77777777" w:rsidR="00655F2C"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639AE449"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Pamatojums</w:t>
            </w:r>
            <w:proofErr w:type="spellEnd"/>
          </w:p>
        </w:tc>
        <w:tc>
          <w:tcPr>
            <w:tcW w:w="3013" w:type="pct"/>
            <w:tcBorders>
              <w:top w:val="outset" w:sz="6" w:space="0" w:color="auto"/>
              <w:left w:val="outset" w:sz="6" w:space="0" w:color="auto"/>
              <w:bottom w:val="outset" w:sz="6" w:space="0" w:color="auto"/>
              <w:right w:val="outset" w:sz="6" w:space="0" w:color="auto"/>
            </w:tcBorders>
            <w:hideMark/>
          </w:tcPr>
          <w:p w14:paraId="4834C180" w14:textId="77777777" w:rsidR="00FF2F4F" w:rsidRPr="00100180" w:rsidRDefault="00775B96" w:rsidP="00100180">
            <w:pPr>
              <w:spacing w:after="0" w:line="240" w:lineRule="auto"/>
              <w:jc w:val="both"/>
              <w:rPr>
                <w:rFonts w:ascii="Times New Roman" w:hAnsi="Times New Roman" w:cs="Times New Roman"/>
                <w:color w:val="000000" w:themeColor="text1"/>
                <w:sz w:val="28"/>
                <w:szCs w:val="28"/>
              </w:rPr>
            </w:pPr>
            <w:r w:rsidRPr="00100180">
              <w:rPr>
                <w:rFonts w:ascii="Times New Roman" w:hAnsi="Times New Roman" w:cs="Times New Roman"/>
                <w:color w:val="000000" w:themeColor="text1"/>
                <w:sz w:val="28"/>
                <w:szCs w:val="28"/>
              </w:rPr>
              <w:t>Būvniecības likuma 5.panta pirmās daļas 2.punkts</w:t>
            </w:r>
            <w:r w:rsidR="00FF2F4F" w:rsidRPr="00100180">
              <w:rPr>
                <w:rFonts w:ascii="Times New Roman" w:hAnsi="Times New Roman" w:cs="Times New Roman"/>
                <w:color w:val="000000" w:themeColor="text1"/>
                <w:sz w:val="28"/>
                <w:szCs w:val="28"/>
              </w:rPr>
              <w:t xml:space="preserve"> un otrās daļas 5.punkts un</w:t>
            </w:r>
            <w:r w:rsidRPr="00100180">
              <w:rPr>
                <w:rFonts w:ascii="Times New Roman" w:hAnsi="Times New Roman" w:cs="Times New Roman"/>
                <w:color w:val="000000" w:themeColor="text1"/>
                <w:sz w:val="28"/>
                <w:szCs w:val="28"/>
              </w:rPr>
              <w:t>14.panta 7.daļa un Enerģētikas likuma 76.panta otrā daļa.</w:t>
            </w:r>
          </w:p>
          <w:p w14:paraId="2AF02471" w14:textId="77777777" w:rsidR="00FF2F4F" w:rsidRPr="00100180" w:rsidRDefault="00FF2F4F" w:rsidP="00E5323B">
            <w:pPr>
              <w:spacing w:after="0" w:line="240" w:lineRule="auto"/>
              <w:rPr>
                <w:rFonts w:ascii="Times New Roman" w:eastAsia="Times New Roman" w:hAnsi="Times New Roman" w:cs="Times New Roman"/>
                <w:iCs/>
                <w:color w:val="000000" w:themeColor="text1"/>
                <w:sz w:val="28"/>
                <w:szCs w:val="28"/>
                <w:lang w:eastAsia="lv-LV"/>
              </w:rPr>
            </w:pPr>
          </w:p>
        </w:tc>
      </w:tr>
      <w:tr w:rsidR="00232B20" w:rsidRPr="006478E9" w14:paraId="611FD8E3"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8F227F"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2.</w:t>
            </w:r>
          </w:p>
        </w:tc>
        <w:tc>
          <w:tcPr>
            <w:tcW w:w="1626" w:type="pct"/>
            <w:tcBorders>
              <w:top w:val="outset" w:sz="6" w:space="0" w:color="auto"/>
              <w:left w:val="outset" w:sz="6" w:space="0" w:color="auto"/>
              <w:bottom w:val="outset" w:sz="6" w:space="0" w:color="auto"/>
              <w:right w:val="outset" w:sz="6" w:space="0" w:color="auto"/>
            </w:tcBorders>
            <w:hideMark/>
          </w:tcPr>
          <w:p w14:paraId="7D2B2BDD"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Pašreizējā</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situācija</w:t>
            </w:r>
            <w:proofErr w:type="spellEnd"/>
            <w:r w:rsidRPr="00100180">
              <w:rPr>
                <w:rFonts w:ascii="Times New Roman" w:eastAsia="Times New Roman" w:hAnsi="Times New Roman" w:cs="Times New Roman"/>
                <w:iCs/>
                <w:color w:val="000000" w:themeColor="text1"/>
                <w:sz w:val="28"/>
                <w:szCs w:val="28"/>
                <w:lang w:val="en-US" w:eastAsia="lv-LV"/>
              </w:rPr>
              <w:t xml:space="preserve"> un </w:t>
            </w:r>
            <w:proofErr w:type="spellStart"/>
            <w:r w:rsidRPr="00100180">
              <w:rPr>
                <w:rFonts w:ascii="Times New Roman" w:eastAsia="Times New Roman" w:hAnsi="Times New Roman" w:cs="Times New Roman"/>
                <w:iCs/>
                <w:color w:val="000000" w:themeColor="text1"/>
                <w:sz w:val="28"/>
                <w:szCs w:val="28"/>
                <w:lang w:val="en-US" w:eastAsia="lv-LV"/>
              </w:rPr>
              <w:t>problēmas</w:t>
            </w:r>
            <w:proofErr w:type="spellEnd"/>
            <w:r w:rsidRPr="00100180">
              <w:rPr>
                <w:rFonts w:ascii="Times New Roman" w:eastAsia="Times New Roman" w:hAnsi="Times New Roman" w:cs="Times New Roman"/>
                <w:iCs/>
                <w:color w:val="000000" w:themeColor="text1"/>
                <w:sz w:val="28"/>
                <w:szCs w:val="28"/>
                <w:lang w:val="en-US" w:eastAsia="lv-LV"/>
              </w:rPr>
              <w:t xml:space="preserve">, kuru </w:t>
            </w:r>
            <w:proofErr w:type="spellStart"/>
            <w:r w:rsidRPr="00100180">
              <w:rPr>
                <w:rFonts w:ascii="Times New Roman" w:eastAsia="Times New Roman" w:hAnsi="Times New Roman" w:cs="Times New Roman"/>
                <w:iCs/>
                <w:color w:val="000000" w:themeColor="text1"/>
                <w:sz w:val="28"/>
                <w:szCs w:val="28"/>
                <w:lang w:val="en-US" w:eastAsia="lv-LV"/>
              </w:rPr>
              <w:t>risināšanai</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tiesību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akta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projekts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izstrādāts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tiesiskā</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regulējuma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mērķis</w:t>
            </w:r>
            <w:proofErr w:type="spellEnd"/>
            <w:r w:rsidRPr="00100180">
              <w:rPr>
                <w:rFonts w:ascii="Times New Roman" w:eastAsia="Times New Roman" w:hAnsi="Times New Roman" w:cs="Times New Roman"/>
                <w:iCs/>
                <w:color w:val="000000" w:themeColor="text1"/>
                <w:sz w:val="28"/>
                <w:szCs w:val="28"/>
                <w:lang w:val="en-US" w:eastAsia="lv-LV"/>
              </w:rPr>
              <w:t xml:space="preserve"> un </w:t>
            </w:r>
            <w:proofErr w:type="spellStart"/>
            <w:r w:rsidRPr="00100180">
              <w:rPr>
                <w:rFonts w:ascii="Times New Roman" w:eastAsia="Times New Roman" w:hAnsi="Times New Roman" w:cs="Times New Roman"/>
                <w:iCs/>
                <w:color w:val="000000" w:themeColor="text1"/>
                <w:sz w:val="28"/>
                <w:szCs w:val="28"/>
                <w:lang w:val="en-US" w:eastAsia="lv-LV"/>
              </w:rPr>
              <w:t>būtība</w:t>
            </w:r>
            <w:proofErr w:type="spellEnd"/>
          </w:p>
        </w:tc>
        <w:tc>
          <w:tcPr>
            <w:tcW w:w="3013" w:type="pct"/>
            <w:tcBorders>
              <w:top w:val="outset" w:sz="6" w:space="0" w:color="auto"/>
              <w:left w:val="outset" w:sz="6" w:space="0" w:color="auto"/>
              <w:bottom w:val="outset" w:sz="6" w:space="0" w:color="auto"/>
              <w:right w:val="outset" w:sz="6" w:space="0" w:color="auto"/>
            </w:tcBorders>
            <w:hideMark/>
          </w:tcPr>
          <w:p w14:paraId="7C3EB34B" w14:textId="3F5C043E" w:rsidR="00541226" w:rsidRPr="006478E9" w:rsidRDefault="00541226" w:rsidP="00541226">
            <w:pPr>
              <w:tabs>
                <w:tab w:val="left" w:pos="1817"/>
              </w:tabs>
              <w:jc w:val="both"/>
              <w:rPr>
                <w:rFonts w:ascii="Times New Roman" w:eastAsia="Lucida Sans Unicode" w:hAnsi="Times New Roman" w:cs="Times New Roman"/>
                <w:color w:val="000000" w:themeColor="text1"/>
                <w:kern w:val="1"/>
                <w:sz w:val="28"/>
                <w:szCs w:val="28"/>
              </w:rPr>
            </w:pPr>
            <w:r w:rsidRPr="006478E9">
              <w:rPr>
                <w:rFonts w:ascii="Times New Roman" w:eastAsia="Lucida Sans Unicode" w:hAnsi="Times New Roman" w:cs="Times New Roman"/>
                <w:color w:val="000000" w:themeColor="text1"/>
                <w:kern w:val="1"/>
                <w:sz w:val="28"/>
                <w:szCs w:val="28"/>
              </w:rPr>
              <w:t xml:space="preserve">Ministru kabineta 2014.gada 30.septembra noteikumi Nr. 573 “Elektroenerģijas ražošanas, pārvades un sadales būvju būvnoteikumi” (turpmāk - </w:t>
            </w:r>
            <w:r w:rsidR="00100180" w:rsidRPr="006478E9">
              <w:rPr>
                <w:rFonts w:ascii="Times New Roman" w:eastAsia="Lucida Sans Unicode" w:hAnsi="Times New Roman" w:cs="Times New Roman"/>
                <w:color w:val="000000" w:themeColor="text1"/>
                <w:kern w:val="1"/>
                <w:sz w:val="28"/>
                <w:szCs w:val="28"/>
              </w:rPr>
              <w:t>MK</w:t>
            </w:r>
            <w:r w:rsidRPr="006478E9">
              <w:rPr>
                <w:rFonts w:ascii="Times New Roman" w:eastAsia="Lucida Sans Unicode" w:hAnsi="Times New Roman" w:cs="Times New Roman"/>
                <w:color w:val="000000" w:themeColor="text1"/>
                <w:kern w:val="1"/>
                <w:sz w:val="28"/>
                <w:szCs w:val="28"/>
              </w:rPr>
              <w:t xml:space="preserve"> noteikumi Nr.573) nosaka elektroenerģijas ražošanas būvju, elektroenerģijas pārvades un sadales būvju (turpmāk – energoapgādes objekts) būvniecības procesa kārtību un cita starpā, būvniecības procesā iesaistītās institūcijas, atbildīgos </w:t>
            </w:r>
            <w:proofErr w:type="spellStart"/>
            <w:r w:rsidRPr="006478E9">
              <w:rPr>
                <w:rFonts w:ascii="Times New Roman" w:eastAsia="Lucida Sans Unicode" w:hAnsi="Times New Roman" w:cs="Times New Roman"/>
                <w:color w:val="000000" w:themeColor="text1"/>
                <w:kern w:val="1"/>
                <w:sz w:val="28"/>
                <w:szCs w:val="28"/>
              </w:rPr>
              <w:t>būvspeciālistus</w:t>
            </w:r>
            <w:proofErr w:type="spellEnd"/>
            <w:r w:rsidRPr="006478E9">
              <w:rPr>
                <w:rFonts w:ascii="Times New Roman" w:eastAsia="Lucida Sans Unicode" w:hAnsi="Times New Roman" w:cs="Times New Roman"/>
                <w:color w:val="000000" w:themeColor="text1"/>
                <w:kern w:val="1"/>
                <w:sz w:val="28"/>
                <w:szCs w:val="28"/>
              </w:rPr>
              <w:t xml:space="preserve">, būvniecības procesam nepieciešamos dokumentus un to saturu, kā arī </w:t>
            </w:r>
            <w:r w:rsidRPr="006478E9">
              <w:rPr>
                <w:rFonts w:ascii="Times New Roman" w:eastAsia="Lucida Sans Unicode" w:hAnsi="Times New Roman" w:cs="Times New Roman"/>
                <w:color w:val="000000" w:themeColor="text1"/>
                <w:kern w:val="1"/>
                <w:sz w:val="28"/>
                <w:szCs w:val="28"/>
              </w:rPr>
              <w:lastRenderedPageBreak/>
              <w:t>būvatļaujā, apliecinājuma kartē un paskaidrojuma rakstā iekļaujamos nosacījumus.</w:t>
            </w:r>
          </w:p>
          <w:p w14:paraId="0C7147C0" w14:textId="6D768400" w:rsidR="00541226" w:rsidRPr="006478E9" w:rsidRDefault="00541226" w:rsidP="00541226">
            <w:pPr>
              <w:tabs>
                <w:tab w:val="left" w:pos="1817"/>
              </w:tabs>
              <w:jc w:val="both"/>
              <w:rPr>
                <w:rFonts w:ascii="Times New Roman" w:eastAsia="Lucida Sans Unicode" w:hAnsi="Times New Roman" w:cs="Times New Roman"/>
                <w:color w:val="000000" w:themeColor="text1"/>
                <w:kern w:val="1"/>
                <w:sz w:val="28"/>
                <w:szCs w:val="28"/>
              </w:rPr>
            </w:pPr>
            <w:r w:rsidRPr="006478E9">
              <w:rPr>
                <w:rFonts w:ascii="Times New Roman" w:eastAsia="Lucida Sans Unicode" w:hAnsi="Times New Roman" w:cs="Times New Roman"/>
                <w:color w:val="000000" w:themeColor="text1"/>
                <w:kern w:val="1"/>
                <w:sz w:val="28"/>
                <w:szCs w:val="28"/>
              </w:rPr>
              <w:t xml:space="preserve">Energoapgādes objektu būvniecībai, kas saskaņā ar vispārīgajiem būvnoteikumiem ir pirmās grupas būves, projektētājs, atbilstoši </w:t>
            </w:r>
            <w:r w:rsidR="00100180" w:rsidRPr="006478E9">
              <w:rPr>
                <w:rFonts w:ascii="Times New Roman" w:eastAsia="Lucida Sans Unicode" w:hAnsi="Times New Roman" w:cs="Times New Roman"/>
                <w:color w:val="000000" w:themeColor="text1"/>
                <w:kern w:val="1"/>
                <w:sz w:val="28"/>
                <w:szCs w:val="28"/>
              </w:rPr>
              <w:t>MK</w:t>
            </w:r>
            <w:r w:rsidRPr="006478E9">
              <w:rPr>
                <w:rFonts w:ascii="Times New Roman" w:eastAsia="Lucida Sans Unicode" w:hAnsi="Times New Roman" w:cs="Times New Roman"/>
                <w:color w:val="000000" w:themeColor="text1"/>
                <w:kern w:val="1"/>
                <w:sz w:val="28"/>
                <w:szCs w:val="28"/>
              </w:rPr>
              <w:t xml:space="preserve"> noteikumiem Nr.573, izstrādā tehnisko shēmu. Plānojot </w:t>
            </w:r>
            <w:proofErr w:type="spellStart"/>
            <w:r w:rsidRPr="006478E9">
              <w:rPr>
                <w:rFonts w:ascii="Times New Roman" w:eastAsia="Lucida Sans Unicode" w:hAnsi="Times New Roman" w:cs="Times New Roman"/>
                <w:color w:val="000000" w:themeColor="text1"/>
                <w:kern w:val="1"/>
                <w:sz w:val="28"/>
                <w:szCs w:val="28"/>
              </w:rPr>
              <w:t>sadalnes</w:t>
            </w:r>
            <w:proofErr w:type="spellEnd"/>
            <w:r w:rsidRPr="006478E9">
              <w:rPr>
                <w:rFonts w:ascii="Times New Roman" w:eastAsia="Lucida Sans Unicode" w:hAnsi="Times New Roman" w:cs="Times New Roman"/>
                <w:color w:val="000000" w:themeColor="text1"/>
                <w:kern w:val="1"/>
                <w:sz w:val="28"/>
                <w:szCs w:val="28"/>
              </w:rPr>
              <w:t xml:space="preserve"> (</w:t>
            </w:r>
            <w:proofErr w:type="spellStart"/>
            <w:r w:rsidRPr="006478E9">
              <w:rPr>
                <w:rFonts w:ascii="Times New Roman" w:eastAsia="Lucida Sans Unicode" w:hAnsi="Times New Roman" w:cs="Times New Roman"/>
                <w:color w:val="000000" w:themeColor="text1"/>
                <w:kern w:val="1"/>
                <w:sz w:val="28"/>
                <w:szCs w:val="28"/>
              </w:rPr>
              <w:t>elektrosadalietaise</w:t>
            </w:r>
            <w:proofErr w:type="spellEnd"/>
            <w:r w:rsidRPr="006478E9">
              <w:rPr>
                <w:rFonts w:ascii="Times New Roman" w:eastAsia="Lucida Sans Unicode" w:hAnsi="Times New Roman" w:cs="Times New Roman"/>
                <w:color w:val="000000" w:themeColor="text1"/>
                <w:kern w:val="1"/>
                <w:sz w:val="28"/>
                <w:szCs w:val="28"/>
              </w:rPr>
              <w:t xml:space="preserve"> – vizuāli izskatās kā skapis vai kaste) atrašanās vietu, no vienas puses tiek ņemts vērā sadales sistēmas operatora nosacījums, ka </w:t>
            </w:r>
            <w:proofErr w:type="spellStart"/>
            <w:r w:rsidRPr="006478E9">
              <w:rPr>
                <w:rFonts w:ascii="Times New Roman" w:eastAsia="Lucida Sans Unicode" w:hAnsi="Times New Roman" w:cs="Times New Roman"/>
                <w:color w:val="000000" w:themeColor="text1"/>
                <w:kern w:val="1"/>
                <w:sz w:val="28"/>
                <w:szCs w:val="28"/>
              </w:rPr>
              <w:t>sadalni</w:t>
            </w:r>
            <w:proofErr w:type="spellEnd"/>
            <w:r w:rsidRPr="006478E9">
              <w:rPr>
                <w:rFonts w:ascii="Times New Roman" w:eastAsia="Lucida Sans Unicode" w:hAnsi="Times New Roman" w:cs="Times New Roman"/>
                <w:color w:val="000000" w:themeColor="text1"/>
                <w:kern w:val="1"/>
                <w:sz w:val="28"/>
                <w:szCs w:val="28"/>
              </w:rPr>
              <w:t xml:space="preserve"> ierīko sistēmas operatora personālam brīvi pieejamā vietā, lai varētu veikt gan pienākošās, gan aizejošās strāvas kabeļu un </w:t>
            </w:r>
            <w:proofErr w:type="spellStart"/>
            <w:r w:rsidRPr="006478E9">
              <w:rPr>
                <w:rFonts w:ascii="Times New Roman" w:eastAsia="Lucida Sans Unicode" w:hAnsi="Times New Roman" w:cs="Times New Roman"/>
                <w:color w:val="000000" w:themeColor="text1"/>
                <w:kern w:val="1"/>
                <w:sz w:val="28"/>
                <w:szCs w:val="28"/>
              </w:rPr>
              <w:t>sadalnes</w:t>
            </w:r>
            <w:proofErr w:type="spellEnd"/>
            <w:r w:rsidRPr="006478E9">
              <w:rPr>
                <w:rFonts w:ascii="Times New Roman" w:eastAsia="Lucida Sans Unicode" w:hAnsi="Times New Roman" w:cs="Times New Roman"/>
                <w:color w:val="000000" w:themeColor="text1"/>
                <w:kern w:val="1"/>
                <w:sz w:val="28"/>
                <w:szCs w:val="28"/>
              </w:rPr>
              <w:t xml:space="preserve"> ekspluatācijas un uzturēšanas darbus. Šā iemesla dēļ, </w:t>
            </w:r>
            <w:proofErr w:type="spellStart"/>
            <w:r w:rsidRPr="006478E9">
              <w:rPr>
                <w:rFonts w:ascii="Times New Roman" w:eastAsia="Lucida Sans Unicode" w:hAnsi="Times New Roman" w:cs="Times New Roman"/>
                <w:color w:val="000000" w:themeColor="text1"/>
                <w:kern w:val="1"/>
                <w:sz w:val="28"/>
                <w:szCs w:val="28"/>
              </w:rPr>
              <w:t>sadalnes</w:t>
            </w:r>
            <w:proofErr w:type="spellEnd"/>
            <w:r w:rsidRPr="006478E9">
              <w:rPr>
                <w:rFonts w:ascii="Times New Roman" w:eastAsia="Lucida Sans Unicode" w:hAnsi="Times New Roman" w:cs="Times New Roman"/>
                <w:color w:val="000000" w:themeColor="text1"/>
                <w:kern w:val="1"/>
                <w:sz w:val="28"/>
                <w:szCs w:val="28"/>
              </w:rPr>
              <w:t xml:space="preserve"> tiek novietotas ielas malā, ēkas pirmajā stāvā, ēkas ārpusē (pilsētas apstākļos), vai arī uz zemes gabala robežas (piemēram, privātmājām). </w:t>
            </w:r>
          </w:p>
          <w:p w14:paraId="70DA3BD5" w14:textId="461F686F" w:rsidR="00541226" w:rsidRPr="006478E9" w:rsidRDefault="00541226" w:rsidP="00541226">
            <w:pPr>
              <w:tabs>
                <w:tab w:val="left" w:pos="1817"/>
              </w:tabs>
              <w:jc w:val="both"/>
              <w:rPr>
                <w:rFonts w:ascii="Times New Roman" w:eastAsia="Lucida Sans Unicode" w:hAnsi="Times New Roman" w:cs="Times New Roman"/>
                <w:color w:val="000000" w:themeColor="text1"/>
                <w:kern w:val="1"/>
                <w:sz w:val="28"/>
                <w:szCs w:val="28"/>
              </w:rPr>
            </w:pPr>
            <w:r w:rsidRPr="006478E9">
              <w:rPr>
                <w:rFonts w:ascii="Times New Roman" w:eastAsia="Lucida Sans Unicode" w:hAnsi="Times New Roman" w:cs="Times New Roman"/>
                <w:color w:val="000000" w:themeColor="text1"/>
                <w:kern w:val="1"/>
                <w:sz w:val="28"/>
                <w:szCs w:val="28"/>
              </w:rPr>
              <w:t xml:space="preserve">No otras puses, plānojot energoapgādes objektu pārbūvi pilsētā, jāņem vērā objektu izvietošanas iespējas katrā konkrētajā atrašanās vietā individuāli, kā arī sekojot teritorijas plānojumam. </w:t>
            </w:r>
            <w:r w:rsidRPr="006478E9">
              <w:rPr>
                <w:rFonts w:ascii="Times New Roman" w:hAnsi="Times New Roman" w:cs="Times New Roman"/>
                <w:color w:val="000000" w:themeColor="text1"/>
                <w:sz w:val="28"/>
                <w:szCs w:val="28"/>
              </w:rPr>
              <w:t xml:space="preserve">Attiecībā uz kultūras pieminekļiem, atbilstoši likuma Par kultūras pieminekļu aizsardzību 3.pantā noteiktajam, nekustamos kultūras pieminekļus drīkst pārveidot tikai izņēmuma gadījumā ar Kultūras ministrijas Valsts kultūras pieminekļu aizsardzības inspekcijas (turpmāk- pieminekļu aizsardzības inspekcija) atļauju, taču saskaņā ar 5.panta trešā daļa noteikto pieminekļu aizsardzības inspekcija var deleģēt pašvaldībai pārvaldes uzdevumus, kas attiecas uz vietējās nozīmes nekustamo kultūras pieminekļu aizsardzību un izmantošanu. Ievērojot no likuma Par kultūras pieminekļu aizsardzību izrietošo Ministru kabineta </w:t>
            </w:r>
            <w:r w:rsidR="0081421E" w:rsidRPr="006478E9">
              <w:rPr>
                <w:rFonts w:ascii="Times New Roman" w:hAnsi="Times New Roman" w:cs="Times New Roman"/>
                <w:color w:val="000000" w:themeColor="text1"/>
                <w:sz w:val="28"/>
                <w:szCs w:val="28"/>
              </w:rPr>
              <w:t xml:space="preserve">2003.gada 26.augusta </w:t>
            </w:r>
            <w:r w:rsidRPr="006478E9">
              <w:rPr>
                <w:rFonts w:ascii="Times New Roman" w:hAnsi="Times New Roman" w:cs="Times New Roman"/>
                <w:color w:val="000000" w:themeColor="text1"/>
                <w:sz w:val="28"/>
                <w:szCs w:val="28"/>
              </w:rPr>
              <w:t xml:space="preserve">noteikumu Nr.474 “Noteikumi par kultūras pieminekļu uzskaiti, aizsardzību, izmantošanu, restaurāciju un vidi degradējoša objekta statusa </w:t>
            </w:r>
            <w:r w:rsidRPr="006478E9">
              <w:rPr>
                <w:rFonts w:ascii="Times New Roman" w:hAnsi="Times New Roman" w:cs="Times New Roman"/>
                <w:color w:val="000000" w:themeColor="text1"/>
                <w:sz w:val="28"/>
                <w:szCs w:val="28"/>
              </w:rPr>
              <w:lastRenderedPageBreak/>
              <w:t xml:space="preserve">piešķiršanu” 44.punktu, kultūras pieminekļa īpašnieks (valdītājs), ja veicama jebkura tehniska, </w:t>
            </w:r>
            <w:proofErr w:type="spellStart"/>
            <w:r w:rsidRPr="006478E9">
              <w:rPr>
                <w:rFonts w:ascii="Times New Roman" w:hAnsi="Times New Roman" w:cs="Times New Roman"/>
                <w:color w:val="000000" w:themeColor="text1"/>
                <w:sz w:val="28"/>
                <w:szCs w:val="28"/>
              </w:rPr>
              <w:t>būvnieciska</w:t>
            </w:r>
            <w:proofErr w:type="spellEnd"/>
            <w:r w:rsidRPr="006478E9">
              <w:rPr>
                <w:rFonts w:ascii="Times New Roman" w:hAnsi="Times New Roman" w:cs="Times New Roman"/>
                <w:color w:val="000000" w:themeColor="text1"/>
                <w:sz w:val="28"/>
                <w:szCs w:val="28"/>
              </w:rPr>
              <w:t xml:space="preserve"> un saimnieciska darbība, kura būtiski maina kultūras pieminekļa funkciju, komplektāciju, formu, detalizāciju, materiālu, faktūru un krāsu, iesniedz pieminekļu aizsardzības inspekcijā iesniegumu attiecīgas atļaujas saņemšanai. Savukārt 2004.gada 8.marta Ministru kabineta noteikumi Nr.127 “Rīgas vēsturiskā centra saglabāšanas un aizsardzības noteikumiem”, kuri izdoti saskaņā ar </w:t>
            </w:r>
            <w:hyperlink r:id="rId8" w:tgtFrame="_blank" w:history="1">
              <w:r w:rsidRPr="006478E9">
                <w:rPr>
                  <w:rFonts w:ascii="Times New Roman" w:hAnsi="Times New Roman" w:cs="Times New Roman"/>
                  <w:color w:val="000000" w:themeColor="text1"/>
                  <w:sz w:val="28"/>
                  <w:szCs w:val="28"/>
                </w:rPr>
                <w:t>Rīgas vēsturiskā centra saglabāšanas un aizsardzības likuma</w:t>
              </w:r>
            </w:hyperlink>
            <w:r w:rsidRPr="006478E9">
              <w:rPr>
                <w:rFonts w:ascii="Times New Roman" w:hAnsi="Times New Roman" w:cs="Times New Roman"/>
                <w:color w:val="000000" w:themeColor="text1"/>
                <w:sz w:val="28"/>
                <w:szCs w:val="28"/>
              </w:rPr>
              <w:t xml:space="preserve"> </w:t>
            </w:r>
            <w:hyperlink r:id="rId9" w:anchor="p7" w:tgtFrame="_blank" w:history="1">
              <w:r w:rsidRPr="006478E9">
                <w:rPr>
                  <w:rFonts w:ascii="Times New Roman" w:hAnsi="Times New Roman" w:cs="Times New Roman"/>
                  <w:color w:val="000000" w:themeColor="text1"/>
                  <w:sz w:val="28"/>
                  <w:szCs w:val="28"/>
                </w:rPr>
                <w:t>7.pantu</w:t>
              </w:r>
            </w:hyperlink>
            <w:r w:rsidRPr="006478E9">
              <w:rPr>
                <w:rFonts w:ascii="Times New Roman" w:hAnsi="Times New Roman" w:cs="Times New Roman"/>
                <w:color w:val="000000" w:themeColor="text1"/>
                <w:sz w:val="28"/>
                <w:szCs w:val="28"/>
              </w:rPr>
              <w:t xml:space="preserve">, 3.punktu, identificē tos kultūrvēsturiskās vides pārveidojumus, kas ir būtiski. Būtiski pārveidojumi ir tādi kā jauna apbūve, zemesgabala apvienošana vai sadalīšana, kvartāla funkciju maiņa, kas vairākkārt palielina transporta novietošanas slodzi, kā arī ēku apjoma izmaiņas, netipiski apbūves risinājumi tradicionālajā apbūves vidē un jumtu konfigurācijas izmaiņas. </w:t>
            </w:r>
          </w:p>
          <w:p w14:paraId="7F364539" w14:textId="77777777" w:rsidR="00541226" w:rsidRPr="006478E9" w:rsidRDefault="00541226" w:rsidP="00541226">
            <w:pPr>
              <w:jc w:val="both"/>
              <w:rPr>
                <w:rFonts w:ascii="Times New Roman" w:hAnsi="Times New Roman" w:cs="Times New Roman"/>
                <w:color w:val="000000" w:themeColor="text1"/>
                <w:sz w:val="28"/>
                <w:szCs w:val="28"/>
              </w:rPr>
            </w:pPr>
            <w:r w:rsidRPr="006478E9">
              <w:rPr>
                <w:rFonts w:ascii="Times New Roman" w:hAnsi="Times New Roman" w:cs="Times New Roman"/>
                <w:color w:val="000000" w:themeColor="text1"/>
                <w:sz w:val="28"/>
                <w:szCs w:val="28"/>
              </w:rPr>
              <w:t xml:space="preserve">Ņemot vērā augstāk minēto, </w:t>
            </w:r>
            <w:proofErr w:type="spellStart"/>
            <w:r w:rsidRPr="006478E9">
              <w:rPr>
                <w:rFonts w:ascii="Times New Roman" w:hAnsi="Times New Roman" w:cs="Times New Roman"/>
                <w:color w:val="000000" w:themeColor="text1"/>
                <w:sz w:val="28"/>
                <w:szCs w:val="28"/>
              </w:rPr>
              <w:t>sadalnes</w:t>
            </w:r>
            <w:proofErr w:type="spellEnd"/>
            <w:r w:rsidRPr="006478E9">
              <w:rPr>
                <w:rFonts w:ascii="Times New Roman" w:hAnsi="Times New Roman" w:cs="Times New Roman"/>
                <w:color w:val="000000" w:themeColor="text1"/>
                <w:sz w:val="28"/>
                <w:szCs w:val="28"/>
              </w:rPr>
              <w:t xml:space="preserve"> novietošanu līdzās ēkai nevarētu uzskatīt par būtisku pārveidojumu vai darbību, kas būtiski maina kultūras pieminekļa funkciju, lai projekta izstrādātājam būtu jāvēršas pieminekļu aizsardzības inspekcijā attiecīgas atļaujas saņemšanai. Tajā pašā laikā, daļa ēku īpašnieku nevēlas redzēt līdzās savai ēkai atsevišķi stāvošu </w:t>
            </w:r>
            <w:proofErr w:type="spellStart"/>
            <w:r w:rsidRPr="006478E9">
              <w:rPr>
                <w:rFonts w:ascii="Times New Roman" w:hAnsi="Times New Roman" w:cs="Times New Roman"/>
                <w:color w:val="000000" w:themeColor="text1"/>
                <w:sz w:val="28"/>
                <w:szCs w:val="28"/>
              </w:rPr>
              <w:t>sadalni</w:t>
            </w:r>
            <w:proofErr w:type="spellEnd"/>
            <w:r w:rsidRPr="006478E9">
              <w:rPr>
                <w:rFonts w:ascii="Times New Roman" w:hAnsi="Times New Roman" w:cs="Times New Roman"/>
                <w:color w:val="000000" w:themeColor="text1"/>
                <w:sz w:val="28"/>
                <w:szCs w:val="28"/>
              </w:rPr>
              <w:t xml:space="preserve">, tādēļ lūdz to iekalt ēkas sienā. Šajā situācijā ēkas īpašniekam, zinot savas ēkas vēsturisko statusu (iespējams ēka ir arhitektūras piemineklis), būtu jāvēršas pieminekļu aizsardzības inspekcijā, lai uzzinātu vai </w:t>
            </w:r>
            <w:proofErr w:type="spellStart"/>
            <w:r w:rsidRPr="006478E9">
              <w:rPr>
                <w:rFonts w:ascii="Times New Roman" w:hAnsi="Times New Roman" w:cs="Times New Roman"/>
                <w:color w:val="000000" w:themeColor="text1"/>
                <w:sz w:val="28"/>
                <w:szCs w:val="28"/>
              </w:rPr>
              <w:t>sadalni</w:t>
            </w:r>
            <w:proofErr w:type="spellEnd"/>
            <w:r w:rsidRPr="006478E9">
              <w:rPr>
                <w:rFonts w:ascii="Times New Roman" w:hAnsi="Times New Roman" w:cs="Times New Roman"/>
                <w:color w:val="000000" w:themeColor="text1"/>
                <w:sz w:val="28"/>
                <w:szCs w:val="28"/>
              </w:rPr>
              <w:t xml:space="preserve"> vispār drīkst iekalt sienā.</w:t>
            </w:r>
          </w:p>
          <w:p w14:paraId="600A9CCF" w14:textId="1794E969" w:rsidR="00541226" w:rsidRPr="006478E9" w:rsidRDefault="00541226" w:rsidP="00BF77F8">
            <w:pPr>
              <w:jc w:val="both"/>
              <w:rPr>
                <w:rFonts w:ascii="Times New Roman" w:hAnsi="Times New Roman" w:cs="Times New Roman"/>
                <w:color w:val="000000" w:themeColor="text1"/>
                <w:sz w:val="28"/>
                <w:szCs w:val="28"/>
              </w:rPr>
            </w:pPr>
            <w:r w:rsidRPr="006478E9">
              <w:rPr>
                <w:rFonts w:ascii="Times New Roman" w:hAnsi="Times New Roman" w:cs="Times New Roman"/>
                <w:color w:val="000000" w:themeColor="text1"/>
                <w:sz w:val="28"/>
                <w:szCs w:val="28"/>
              </w:rPr>
              <w:t xml:space="preserve">Attiecībā uz Rīgas teritoriju kopumā ar </w:t>
            </w:r>
            <w:r w:rsidR="00100180" w:rsidRPr="006478E9">
              <w:rPr>
                <w:rFonts w:ascii="Times New Roman" w:hAnsi="Times New Roman" w:cs="Times New Roman"/>
                <w:color w:val="000000" w:themeColor="text1"/>
                <w:sz w:val="28"/>
                <w:szCs w:val="28"/>
              </w:rPr>
              <w:t>“</w:t>
            </w:r>
            <w:r w:rsidRPr="006478E9">
              <w:rPr>
                <w:rFonts w:ascii="Times New Roman" w:hAnsi="Times New Roman" w:cs="Times New Roman"/>
                <w:color w:val="000000" w:themeColor="text1"/>
                <w:sz w:val="28"/>
                <w:szCs w:val="28"/>
              </w:rPr>
              <w:t>Teritorijas plānošanas likuma</w:t>
            </w:r>
            <w:r w:rsidR="00100180" w:rsidRPr="006478E9">
              <w:rPr>
                <w:rFonts w:ascii="Times New Roman" w:hAnsi="Times New Roman" w:cs="Times New Roman"/>
                <w:color w:val="000000" w:themeColor="text1"/>
                <w:sz w:val="28"/>
                <w:szCs w:val="28"/>
              </w:rPr>
              <w:t>”</w:t>
            </w:r>
            <w:r w:rsidR="0081421E" w:rsidRPr="006478E9">
              <w:rPr>
                <w:rFonts w:ascii="Times New Roman" w:hAnsi="Times New Roman" w:cs="Times New Roman"/>
                <w:color w:val="000000" w:themeColor="text1"/>
                <w:sz w:val="28"/>
                <w:szCs w:val="28"/>
              </w:rPr>
              <w:t xml:space="preserve"> </w:t>
            </w:r>
            <w:r w:rsidRPr="006478E9">
              <w:rPr>
                <w:rFonts w:ascii="Times New Roman" w:hAnsi="Times New Roman" w:cs="Times New Roman"/>
                <w:color w:val="000000" w:themeColor="text1"/>
                <w:sz w:val="28"/>
                <w:szCs w:val="28"/>
              </w:rPr>
              <w:t xml:space="preserve">7.panta sestās daļas 2.punktu, likuma </w:t>
            </w:r>
            <w:r w:rsidR="00100180" w:rsidRPr="006478E9">
              <w:rPr>
                <w:rFonts w:ascii="Times New Roman" w:hAnsi="Times New Roman" w:cs="Times New Roman"/>
                <w:color w:val="000000" w:themeColor="text1"/>
                <w:sz w:val="28"/>
                <w:szCs w:val="28"/>
              </w:rPr>
              <w:t>“</w:t>
            </w:r>
            <w:r w:rsidRPr="006478E9">
              <w:rPr>
                <w:rFonts w:ascii="Times New Roman" w:hAnsi="Times New Roman" w:cs="Times New Roman"/>
                <w:color w:val="000000" w:themeColor="text1"/>
                <w:sz w:val="28"/>
                <w:szCs w:val="28"/>
              </w:rPr>
              <w:t>Par pašvaldībām</w:t>
            </w:r>
            <w:r w:rsidR="00100180" w:rsidRPr="006478E9">
              <w:rPr>
                <w:rFonts w:ascii="Times New Roman" w:hAnsi="Times New Roman" w:cs="Times New Roman"/>
                <w:color w:val="000000" w:themeColor="text1"/>
                <w:sz w:val="28"/>
                <w:szCs w:val="28"/>
              </w:rPr>
              <w:t>”</w:t>
            </w:r>
            <w:r w:rsidRPr="006478E9">
              <w:rPr>
                <w:rFonts w:ascii="Times New Roman" w:hAnsi="Times New Roman" w:cs="Times New Roman"/>
                <w:color w:val="000000" w:themeColor="text1"/>
                <w:sz w:val="28"/>
                <w:szCs w:val="28"/>
              </w:rPr>
              <w:t xml:space="preserve"> 43.panta pirmās daļas 1.punktu un </w:t>
            </w:r>
            <w:r w:rsidR="00100180" w:rsidRPr="006478E9">
              <w:rPr>
                <w:rFonts w:ascii="Times New Roman" w:hAnsi="Times New Roman" w:cs="Times New Roman"/>
                <w:color w:val="000000" w:themeColor="text1"/>
                <w:sz w:val="28"/>
                <w:szCs w:val="28"/>
              </w:rPr>
              <w:t>“</w:t>
            </w:r>
            <w:r w:rsidRPr="006478E9">
              <w:rPr>
                <w:rFonts w:ascii="Times New Roman" w:hAnsi="Times New Roman" w:cs="Times New Roman"/>
                <w:color w:val="000000" w:themeColor="text1"/>
                <w:sz w:val="28"/>
                <w:szCs w:val="28"/>
              </w:rPr>
              <w:t xml:space="preserve">Būvniecības </w:t>
            </w:r>
            <w:r w:rsidRPr="006478E9">
              <w:rPr>
                <w:rFonts w:ascii="Times New Roman" w:hAnsi="Times New Roman" w:cs="Times New Roman"/>
                <w:color w:val="000000" w:themeColor="text1"/>
                <w:sz w:val="28"/>
                <w:szCs w:val="28"/>
              </w:rPr>
              <w:lastRenderedPageBreak/>
              <w:t>likuma</w:t>
            </w:r>
            <w:r w:rsidR="00100180" w:rsidRPr="006478E9">
              <w:rPr>
                <w:rFonts w:ascii="Times New Roman" w:hAnsi="Times New Roman" w:cs="Times New Roman"/>
                <w:color w:val="000000" w:themeColor="text1"/>
                <w:sz w:val="28"/>
                <w:szCs w:val="28"/>
              </w:rPr>
              <w:t>”</w:t>
            </w:r>
            <w:r w:rsidRPr="006478E9">
              <w:rPr>
                <w:rFonts w:ascii="Times New Roman" w:hAnsi="Times New Roman" w:cs="Times New Roman"/>
                <w:color w:val="000000" w:themeColor="text1"/>
                <w:sz w:val="28"/>
                <w:szCs w:val="28"/>
              </w:rPr>
              <w:t xml:space="preserve"> 7.panta pirmās daļas 1.punktu 2005.gada 20.decembrī ir izdoti Rīgas domes saistošie noteikumi Nr.34 “Rīgas teritorijas izmantošanas un apbūves noteikumi”, kur 108.punktā ir noteikts, ka brīvi stāvošas transformatoru apakšstacijas apjomu projektē, ievērojot konkrēto pilsētas telpisko situāciju un apkārtējās apbūves raksturu, lai apakšstacija arhitektoniski iekļautos apkārtējās apbūves ainavā. Savukārt, attiecībā uz Rīgas vēsturisko centru, atbilstoši Rīgas vēsturiskā centra saglabāšanas un aizsardzības likuma 9.panta pirmajā daļā noteiktajam, Rīgas vēsturiskā centra </w:t>
            </w:r>
            <w:proofErr w:type="spellStart"/>
            <w:r w:rsidRPr="006478E9">
              <w:rPr>
                <w:rFonts w:ascii="Times New Roman" w:hAnsi="Times New Roman" w:cs="Times New Roman"/>
                <w:color w:val="000000" w:themeColor="text1"/>
                <w:sz w:val="28"/>
                <w:szCs w:val="28"/>
              </w:rPr>
              <w:t>lokālplānojumu</w:t>
            </w:r>
            <w:proofErr w:type="spellEnd"/>
            <w:r w:rsidRPr="006478E9">
              <w:rPr>
                <w:rFonts w:ascii="Times New Roman" w:hAnsi="Times New Roman" w:cs="Times New Roman"/>
                <w:color w:val="000000" w:themeColor="text1"/>
                <w:sz w:val="28"/>
                <w:szCs w:val="28"/>
              </w:rPr>
              <w:t xml:space="preserve"> izstrādā un apstiprina Rīgas Dome saistošo noteikumu veidā, ievērojot Rīgas vēsturiskā centra saglabāšanas un aizsardzības likumu, </w:t>
            </w:r>
            <w:hyperlink r:id="rId10" w:tgtFrame="_blank" w:history="1">
              <w:r w:rsidRPr="006478E9">
                <w:rPr>
                  <w:rFonts w:ascii="Times New Roman" w:hAnsi="Times New Roman" w:cs="Times New Roman"/>
                  <w:color w:val="000000" w:themeColor="text1"/>
                  <w:sz w:val="28"/>
                  <w:szCs w:val="28"/>
                </w:rPr>
                <w:t>Teritorijas attīstības plānošanas likumu</w:t>
              </w:r>
            </w:hyperlink>
            <w:r w:rsidRPr="006478E9">
              <w:rPr>
                <w:rFonts w:ascii="Times New Roman" w:hAnsi="Times New Roman" w:cs="Times New Roman"/>
                <w:color w:val="000000" w:themeColor="text1"/>
                <w:sz w:val="28"/>
                <w:szCs w:val="28"/>
              </w:rPr>
              <w:t xml:space="preserve">, Ministru kabineta noteikumus par Rīgas vēsturiskā centra saglabāšanu un aizsardzību un citus normatīvos aktus, kā arī Valsts kultūras pieminekļu aizsardzības inspekcijas prasības, Apvienoto Nāciju Izglītības, zinātnes un kultūras organizācijas Latvijas Nacionālās komisijas rekomendācijas. 2006. gada 7.februāra Rīgas domes saistošo noteikumu Nr.38 “Rīgas vēsturiskā centra un tā aizsardzības zonas teritorijas izmantošanas un apbūves noteikumi”, kuri pieņemti saskaņā ar Rīgas vēsturiskā centra saglabāšanas un aizsardzības likuma 9.panta pirmo daļu, 68.punktā ir noteikts, ka inženierkomunikāciju infrastruktūras attīstības un rekonstrukcijas priekšlikums, kura īstenošana var ietekmēt publiskās </w:t>
            </w:r>
            <w:proofErr w:type="spellStart"/>
            <w:r w:rsidRPr="006478E9">
              <w:rPr>
                <w:rFonts w:ascii="Times New Roman" w:hAnsi="Times New Roman" w:cs="Times New Roman"/>
                <w:color w:val="000000" w:themeColor="text1"/>
                <w:sz w:val="28"/>
                <w:szCs w:val="28"/>
              </w:rPr>
              <w:t>ārtelpas</w:t>
            </w:r>
            <w:proofErr w:type="spellEnd"/>
            <w:r w:rsidRPr="006478E9">
              <w:rPr>
                <w:rFonts w:ascii="Times New Roman" w:hAnsi="Times New Roman" w:cs="Times New Roman"/>
                <w:color w:val="000000" w:themeColor="text1"/>
                <w:sz w:val="28"/>
                <w:szCs w:val="28"/>
              </w:rPr>
              <w:t xml:space="preserve"> vizuālo kvalitāti (redzamība no publiskās </w:t>
            </w:r>
            <w:proofErr w:type="spellStart"/>
            <w:r w:rsidRPr="006478E9">
              <w:rPr>
                <w:rFonts w:ascii="Times New Roman" w:hAnsi="Times New Roman" w:cs="Times New Roman"/>
                <w:color w:val="000000" w:themeColor="text1"/>
                <w:sz w:val="28"/>
                <w:szCs w:val="28"/>
              </w:rPr>
              <w:t>ārtelpas</w:t>
            </w:r>
            <w:proofErr w:type="spellEnd"/>
            <w:r w:rsidRPr="006478E9">
              <w:rPr>
                <w:rFonts w:ascii="Times New Roman" w:hAnsi="Times New Roman" w:cs="Times New Roman"/>
                <w:color w:val="000000" w:themeColor="text1"/>
                <w:sz w:val="28"/>
                <w:szCs w:val="28"/>
              </w:rPr>
              <w:t xml:space="preserve"> un augstajiem skatu punktiem) vai kura īstenošana ir paredzēta kultūrvēsturiski vērtīgā vēsturiskā apbūvē vai vēsturiskā apbūvē, izvērtē un saskaņo Būvvalde un pieminekļu aizsardzības inspekcija atbilstoši konkrētai vietai un ēkas kultūrvēsturiskās </w:t>
            </w:r>
            <w:r w:rsidRPr="006478E9">
              <w:rPr>
                <w:rFonts w:ascii="Times New Roman" w:hAnsi="Times New Roman" w:cs="Times New Roman"/>
                <w:color w:val="000000" w:themeColor="text1"/>
                <w:sz w:val="28"/>
                <w:szCs w:val="28"/>
              </w:rPr>
              <w:lastRenderedPageBreak/>
              <w:t>vērtības līmenim.</w:t>
            </w:r>
          </w:p>
          <w:p w14:paraId="18B82A4F" w14:textId="5C58727F" w:rsidR="006478E9" w:rsidRPr="006478E9" w:rsidRDefault="006478E9" w:rsidP="006478E9">
            <w:pPr>
              <w:jc w:val="both"/>
              <w:rPr>
                <w:rFonts w:ascii="Times New Roman" w:hAnsi="Times New Roman" w:cs="Times New Roman"/>
                <w:sz w:val="28"/>
                <w:szCs w:val="28"/>
              </w:rPr>
            </w:pPr>
            <w:r w:rsidRPr="006478E9">
              <w:rPr>
                <w:rFonts w:ascii="Times New Roman" w:hAnsi="Times New Roman" w:cs="Times New Roman"/>
                <w:sz w:val="28"/>
                <w:szCs w:val="28"/>
              </w:rPr>
              <w:t xml:space="preserve">Nepārdomāts jaunu inženierkomunikāciju izvietojums vēsturiskās ēkās pārsvarā ir interjera bojāšana, praksē redzētie negatīvie piemēri (vēsturisko gleznojumu, </w:t>
            </w:r>
            <w:proofErr w:type="spellStart"/>
            <w:r w:rsidRPr="006478E9">
              <w:rPr>
                <w:rFonts w:ascii="Times New Roman" w:hAnsi="Times New Roman" w:cs="Times New Roman"/>
                <w:sz w:val="28"/>
                <w:szCs w:val="28"/>
              </w:rPr>
              <w:t>būvplastikas</w:t>
            </w:r>
            <w:proofErr w:type="spellEnd"/>
            <w:r w:rsidRPr="006478E9">
              <w:rPr>
                <w:rFonts w:ascii="Times New Roman" w:hAnsi="Times New Roman" w:cs="Times New Roman"/>
                <w:sz w:val="28"/>
                <w:szCs w:val="28"/>
              </w:rPr>
              <w:t>, vērtīgas oriģinālās substances un autentiskuma bojāšana) liecina par nepieciešamību izvirzīt detalizētas prasības inženierkomunikāciju novietojuma plānošanai.</w:t>
            </w:r>
          </w:p>
          <w:p w14:paraId="6C3BD90F" w14:textId="21071A05" w:rsidR="006478E9" w:rsidRDefault="006478E9" w:rsidP="006478E9">
            <w:pPr>
              <w:spacing w:before="240"/>
              <w:jc w:val="both"/>
              <w:rPr>
                <w:rFonts w:ascii="Times New Roman" w:hAnsi="Times New Roman" w:cs="Times New Roman"/>
                <w:sz w:val="28"/>
                <w:szCs w:val="28"/>
              </w:rPr>
            </w:pPr>
            <w:r w:rsidRPr="006478E9">
              <w:rPr>
                <w:rFonts w:ascii="Times New Roman" w:hAnsi="Times New Roman" w:cs="Times New Roman"/>
                <w:sz w:val="28"/>
                <w:szCs w:val="28"/>
              </w:rPr>
              <w:t xml:space="preserve">Bez Valsts kultūras pieminekļu aizsardzības inspekcijas saskaņojuma elektrotīkla </w:t>
            </w:r>
            <w:proofErr w:type="spellStart"/>
            <w:r w:rsidRPr="006478E9">
              <w:rPr>
                <w:rFonts w:ascii="Times New Roman" w:hAnsi="Times New Roman" w:cs="Times New Roman"/>
                <w:sz w:val="28"/>
                <w:szCs w:val="28"/>
              </w:rPr>
              <w:t>sadalni</w:t>
            </w:r>
            <w:proofErr w:type="spellEnd"/>
            <w:r w:rsidRPr="006478E9">
              <w:rPr>
                <w:rFonts w:ascii="Times New Roman" w:hAnsi="Times New Roman" w:cs="Times New Roman"/>
                <w:sz w:val="28"/>
                <w:szCs w:val="28"/>
              </w:rPr>
              <w:t xml:space="preserve"> atļauts izvietot:</w:t>
            </w:r>
          </w:p>
          <w:p w14:paraId="4F0315C6" w14:textId="46CB1F09" w:rsidR="006478E9" w:rsidRDefault="006478E9" w:rsidP="006478E9">
            <w:pPr>
              <w:spacing w:before="240"/>
              <w:jc w:val="both"/>
              <w:rPr>
                <w:rFonts w:ascii="Times New Roman" w:hAnsi="Times New Roman" w:cs="Times New Roman"/>
                <w:sz w:val="28"/>
                <w:szCs w:val="28"/>
              </w:rPr>
            </w:pPr>
            <w:r>
              <w:rPr>
                <w:rFonts w:ascii="Times New Roman" w:hAnsi="Times New Roman" w:cs="Times New Roman"/>
                <w:sz w:val="28"/>
                <w:szCs w:val="28"/>
              </w:rPr>
              <w:t>1.</w:t>
            </w:r>
            <w:r w:rsidR="000E1644">
              <w:rPr>
                <w:rFonts w:ascii="Times New Roman" w:hAnsi="Times New Roman" w:cs="Times New Roman"/>
                <w:sz w:val="28"/>
                <w:szCs w:val="28"/>
              </w:rPr>
              <w:t xml:space="preserve"> Ē</w:t>
            </w:r>
            <w:r w:rsidR="000E1644" w:rsidRPr="006478E9">
              <w:rPr>
                <w:rFonts w:ascii="Times New Roman" w:hAnsi="Times New Roman" w:cs="Times New Roman"/>
                <w:sz w:val="28"/>
                <w:szCs w:val="28"/>
              </w:rPr>
              <w:t xml:space="preserve">kas </w:t>
            </w:r>
            <w:r w:rsidRPr="006478E9">
              <w:rPr>
                <w:rFonts w:ascii="Times New Roman" w:hAnsi="Times New Roman" w:cs="Times New Roman"/>
                <w:sz w:val="28"/>
                <w:szCs w:val="28"/>
              </w:rPr>
              <w:t>fasādes sienā iekaltā ailē ja netiek bojāts fasādes arhitektoniskais un mākslinieciskais risinājums un</w:t>
            </w:r>
            <w:r w:rsidR="000E1644">
              <w:rPr>
                <w:rFonts w:ascii="Times New Roman" w:hAnsi="Times New Roman" w:cs="Times New Roman"/>
                <w:sz w:val="28"/>
                <w:szCs w:val="28"/>
              </w:rPr>
              <w:t>,</w:t>
            </w:r>
            <w:r w:rsidRPr="006478E9">
              <w:rPr>
                <w:rFonts w:ascii="Times New Roman" w:hAnsi="Times New Roman" w:cs="Times New Roman"/>
                <w:sz w:val="28"/>
                <w:szCs w:val="28"/>
              </w:rPr>
              <w:t xml:space="preserve"> ja:</w:t>
            </w:r>
          </w:p>
          <w:p w14:paraId="44673A8D" w14:textId="79727774" w:rsidR="006478E9" w:rsidRDefault="006478E9" w:rsidP="006478E9">
            <w:pPr>
              <w:spacing w:before="240"/>
              <w:jc w:val="both"/>
              <w:rPr>
                <w:rFonts w:ascii="Times New Roman" w:hAnsi="Times New Roman" w:cs="Times New Roman"/>
                <w:sz w:val="28"/>
                <w:szCs w:val="28"/>
              </w:rPr>
            </w:pPr>
            <w:r>
              <w:rPr>
                <w:rFonts w:ascii="Times New Roman" w:hAnsi="Times New Roman" w:cs="Times New Roman"/>
                <w:sz w:val="28"/>
                <w:szCs w:val="28"/>
              </w:rPr>
              <w:t xml:space="preserve">1.1. </w:t>
            </w:r>
            <w:r w:rsidR="000E1644">
              <w:rPr>
                <w:rFonts w:ascii="Times New Roman" w:hAnsi="Times New Roman" w:cs="Times New Roman"/>
                <w:sz w:val="28"/>
                <w:szCs w:val="28"/>
              </w:rPr>
              <w:t>Ē</w:t>
            </w:r>
            <w:r w:rsidR="000E1644" w:rsidRPr="006478E9">
              <w:rPr>
                <w:rFonts w:ascii="Times New Roman" w:hAnsi="Times New Roman" w:cs="Times New Roman"/>
                <w:sz w:val="28"/>
                <w:szCs w:val="28"/>
              </w:rPr>
              <w:t xml:space="preserve">ka </w:t>
            </w:r>
            <w:r w:rsidRPr="006478E9">
              <w:rPr>
                <w:rFonts w:ascii="Times New Roman" w:hAnsi="Times New Roman" w:cs="Times New Roman"/>
                <w:sz w:val="28"/>
                <w:szCs w:val="28"/>
              </w:rPr>
              <w:t>nav vecāka par 150 gadiem;</w:t>
            </w:r>
          </w:p>
          <w:p w14:paraId="473E0319" w14:textId="375D9F84" w:rsidR="006478E9" w:rsidRDefault="006478E9" w:rsidP="006478E9">
            <w:pPr>
              <w:spacing w:before="240"/>
              <w:jc w:val="both"/>
              <w:rPr>
                <w:rFonts w:ascii="Times New Roman" w:hAnsi="Times New Roman" w:cs="Times New Roman"/>
                <w:sz w:val="28"/>
                <w:szCs w:val="28"/>
              </w:rPr>
            </w:pPr>
            <w:r>
              <w:rPr>
                <w:rFonts w:ascii="Times New Roman" w:hAnsi="Times New Roman" w:cs="Times New Roman"/>
                <w:sz w:val="28"/>
                <w:szCs w:val="28"/>
              </w:rPr>
              <w:t xml:space="preserve">1.2. </w:t>
            </w:r>
            <w:r w:rsidR="000E1644">
              <w:rPr>
                <w:rFonts w:ascii="Times New Roman" w:hAnsi="Times New Roman" w:cs="Times New Roman"/>
                <w:sz w:val="28"/>
                <w:szCs w:val="28"/>
              </w:rPr>
              <w:t>Ē</w:t>
            </w:r>
            <w:r w:rsidR="000E1644" w:rsidRPr="006478E9">
              <w:rPr>
                <w:rFonts w:ascii="Times New Roman" w:hAnsi="Times New Roman" w:cs="Times New Roman"/>
                <w:sz w:val="28"/>
                <w:szCs w:val="28"/>
              </w:rPr>
              <w:t xml:space="preserve">ka </w:t>
            </w:r>
            <w:r w:rsidRPr="006478E9">
              <w:rPr>
                <w:rFonts w:ascii="Times New Roman" w:hAnsi="Times New Roman" w:cs="Times New Roman"/>
                <w:sz w:val="28"/>
                <w:szCs w:val="28"/>
              </w:rPr>
              <w:t>nav atsevišķs valsts aizsargājams kultūras piemineklis;</w:t>
            </w:r>
          </w:p>
          <w:p w14:paraId="3109A1B0" w14:textId="1DBD66E4" w:rsidR="006478E9" w:rsidRDefault="006478E9" w:rsidP="006478E9">
            <w:pPr>
              <w:spacing w:before="240"/>
              <w:jc w:val="both"/>
              <w:rPr>
                <w:rFonts w:ascii="Times New Roman" w:hAnsi="Times New Roman" w:cs="Times New Roman"/>
                <w:sz w:val="28"/>
                <w:szCs w:val="28"/>
              </w:rPr>
            </w:pPr>
            <w:r>
              <w:rPr>
                <w:rFonts w:ascii="Times New Roman" w:hAnsi="Times New Roman" w:cs="Times New Roman"/>
                <w:sz w:val="28"/>
                <w:szCs w:val="28"/>
              </w:rPr>
              <w:t xml:space="preserve">1.3. </w:t>
            </w:r>
            <w:r w:rsidR="000E1644">
              <w:rPr>
                <w:rFonts w:ascii="Times New Roman" w:hAnsi="Times New Roman" w:cs="Times New Roman"/>
                <w:sz w:val="28"/>
                <w:szCs w:val="28"/>
              </w:rPr>
              <w:t>Ē</w:t>
            </w:r>
            <w:r w:rsidR="000E1644" w:rsidRPr="006478E9">
              <w:rPr>
                <w:rFonts w:ascii="Times New Roman" w:hAnsi="Times New Roman" w:cs="Times New Roman"/>
                <w:sz w:val="28"/>
                <w:szCs w:val="28"/>
              </w:rPr>
              <w:t xml:space="preserve">ka </w:t>
            </w:r>
            <w:r w:rsidRPr="006478E9">
              <w:rPr>
                <w:rFonts w:ascii="Times New Roman" w:hAnsi="Times New Roman" w:cs="Times New Roman"/>
                <w:sz w:val="28"/>
                <w:szCs w:val="28"/>
              </w:rPr>
              <w:t xml:space="preserve">nav vēsturisks, </w:t>
            </w:r>
            <w:proofErr w:type="spellStart"/>
            <w:r w:rsidRPr="006478E9">
              <w:rPr>
                <w:rFonts w:ascii="Times New Roman" w:hAnsi="Times New Roman" w:cs="Times New Roman"/>
                <w:sz w:val="28"/>
                <w:szCs w:val="28"/>
              </w:rPr>
              <w:t>brīvstāvošs</w:t>
            </w:r>
            <w:proofErr w:type="spellEnd"/>
            <w:r w:rsidRPr="006478E9">
              <w:rPr>
                <w:rFonts w:ascii="Times New Roman" w:hAnsi="Times New Roman" w:cs="Times New Roman"/>
                <w:sz w:val="28"/>
                <w:szCs w:val="28"/>
              </w:rPr>
              <w:t xml:space="preserve"> dievnams;</w:t>
            </w:r>
          </w:p>
          <w:p w14:paraId="598C9AFA" w14:textId="06210DCD" w:rsidR="006478E9" w:rsidRDefault="006478E9" w:rsidP="006478E9">
            <w:pPr>
              <w:spacing w:before="240"/>
              <w:jc w:val="both"/>
              <w:rPr>
                <w:rFonts w:ascii="Times New Roman" w:hAnsi="Times New Roman" w:cs="Times New Roman"/>
                <w:sz w:val="28"/>
                <w:szCs w:val="28"/>
              </w:rPr>
            </w:pPr>
            <w:r>
              <w:rPr>
                <w:rFonts w:ascii="Times New Roman" w:hAnsi="Times New Roman" w:cs="Times New Roman"/>
                <w:sz w:val="28"/>
                <w:szCs w:val="28"/>
              </w:rPr>
              <w:t xml:space="preserve">1.4. </w:t>
            </w:r>
            <w:r w:rsidR="000E1644">
              <w:rPr>
                <w:rFonts w:ascii="Times New Roman" w:hAnsi="Times New Roman" w:cs="Times New Roman"/>
                <w:sz w:val="28"/>
                <w:szCs w:val="28"/>
              </w:rPr>
              <w:t>Ē</w:t>
            </w:r>
            <w:r w:rsidR="000E1644" w:rsidRPr="006478E9">
              <w:rPr>
                <w:rFonts w:ascii="Times New Roman" w:hAnsi="Times New Roman" w:cs="Times New Roman"/>
                <w:sz w:val="28"/>
                <w:szCs w:val="28"/>
              </w:rPr>
              <w:t xml:space="preserve">kas </w:t>
            </w:r>
            <w:r w:rsidRPr="006478E9">
              <w:rPr>
                <w:rFonts w:ascii="Times New Roman" w:hAnsi="Times New Roman" w:cs="Times New Roman"/>
                <w:sz w:val="28"/>
                <w:szCs w:val="28"/>
              </w:rPr>
              <w:t>fasādes apdare nav no dabīgā vai mākslīgā akmens, neapmestiem ķieģeļiem, keramikas flīzēm, mozaīkas fragmentiem, cēlapmetuma vai koka;</w:t>
            </w:r>
          </w:p>
          <w:p w14:paraId="022251F3" w14:textId="3D1B2433" w:rsidR="006478E9" w:rsidRPr="006478E9" w:rsidRDefault="006478E9" w:rsidP="006478E9">
            <w:pPr>
              <w:spacing w:before="240"/>
              <w:jc w:val="both"/>
              <w:rPr>
                <w:rFonts w:ascii="Times New Roman" w:hAnsi="Times New Roman" w:cs="Times New Roman"/>
                <w:sz w:val="28"/>
                <w:szCs w:val="28"/>
              </w:rPr>
            </w:pPr>
            <w:r>
              <w:rPr>
                <w:rFonts w:ascii="Times New Roman" w:hAnsi="Times New Roman" w:cs="Times New Roman"/>
                <w:sz w:val="28"/>
                <w:szCs w:val="28"/>
              </w:rPr>
              <w:t xml:space="preserve">1.5. </w:t>
            </w:r>
            <w:r w:rsidR="000E1644">
              <w:rPr>
                <w:rFonts w:ascii="Times New Roman" w:hAnsi="Times New Roman" w:cs="Times New Roman"/>
                <w:sz w:val="28"/>
                <w:szCs w:val="28"/>
              </w:rPr>
              <w:t>N</w:t>
            </w:r>
            <w:r w:rsidR="000E1644" w:rsidRPr="006478E9">
              <w:rPr>
                <w:rFonts w:ascii="Times New Roman" w:hAnsi="Times New Roman" w:cs="Times New Roman"/>
                <w:sz w:val="28"/>
                <w:szCs w:val="28"/>
              </w:rPr>
              <w:t xml:space="preserve">etiek </w:t>
            </w:r>
            <w:r w:rsidRPr="006478E9">
              <w:rPr>
                <w:rFonts w:ascii="Times New Roman" w:hAnsi="Times New Roman" w:cs="Times New Roman"/>
                <w:sz w:val="28"/>
                <w:szCs w:val="28"/>
              </w:rPr>
              <w:t xml:space="preserve">skarta fasādes </w:t>
            </w:r>
            <w:proofErr w:type="spellStart"/>
            <w:r w:rsidRPr="006478E9">
              <w:rPr>
                <w:rFonts w:ascii="Times New Roman" w:hAnsi="Times New Roman" w:cs="Times New Roman"/>
                <w:sz w:val="28"/>
                <w:szCs w:val="28"/>
              </w:rPr>
              <w:t>būvplastika</w:t>
            </w:r>
            <w:proofErr w:type="spellEnd"/>
            <w:r w:rsidRPr="006478E9">
              <w:rPr>
                <w:rFonts w:ascii="Times New Roman" w:hAnsi="Times New Roman" w:cs="Times New Roman"/>
                <w:sz w:val="28"/>
                <w:szCs w:val="28"/>
              </w:rPr>
              <w:t xml:space="preserve"> (ar arhitektūru saistīti </w:t>
            </w:r>
            <w:proofErr w:type="spellStart"/>
            <w:r w:rsidRPr="006478E9">
              <w:rPr>
                <w:rFonts w:ascii="Times New Roman" w:hAnsi="Times New Roman" w:cs="Times New Roman"/>
                <w:sz w:val="28"/>
                <w:szCs w:val="28"/>
              </w:rPr>
              <w:t>tēlnieciski</w:t>
            </w:r>
            <w:proofErr w:type="spellEnd"/>
            <w:r w:rsidRPr="006478E9">
              <w:rPr>
                <w:rFonts w:ascii="Times New Roman" w:hAnsi="Times New Roman" w:cs="Times New Roman"/>
                <w:sz w:val="28"/>
                <w:szCs w:val="28"/>
              </w:rPr>
              <w:t xml:space="preserve"> veidojumi, skulptūras un ciļņi)</w:t>
            </w:r>
          </w:p>
          <w:p w14:paraId="79AE84AE" w14:textId="5548913E" w:rsidR="006478E9" w:rsidRDefault="006478E9" w:rsidP="006478E9">
            <w:pPr>
              <w:jc w:val="both"/>
              <w:rPr>
                <w:rFonts w:ascii="Times New Roman" w:hAnsi="Times New Roman" w:cs="Times New Roman"/>
                <w:sz w:val="28"/>
                <w:szCs w:val="28"/>
              </w:rPr>
            </w:pPr>
            <w:r w:rsidRPr="006478E9">
              <w:rPr>
                <w:rFonts w:ascii="Times New Roman" w:hAnsi="Times New Roman" w:cs="Times New Roman"/>
                <w:sz w:val="28"/>
                <w:szCs w:val="28"/>
              </w:rPr>
              <w:t xml:space="preserve">2. </w:t>
            </w:r>
            <w:r w:rsidR="000E1644">
              <w:rPr>
                <w:rFonts w:ascii="Times New Roman" w:hAnsi="Times New Roman" w:cs="Times New Roman"/>
                <w:sz w:val="28"/>
                <w:szCs w:val="28"/>
              </w:rPr>
              <w:t>Ē</w:t>
            </w:r>
            <w:r w:rsidR="000E1644" w:rsidRPr="006478E9">
              <w:rPr>
                <w:rFonts w:ascii="Times New Roman" w:hAnsi="Times New Roman" w:cs="Times New Roman"/>
                <w:sz w:val="28"/>
                <w:szCs w:val="28"/>
              </w:rPr>
              <w:t xml:space="preserve">kas </w:t>
            </w:r>
            <w:r w:rsidRPr="006478E9">
              <w:rPr>
                <w:rFonts w:ascii="Times New Roman" w:hAnsi="Times New Roman" w:cs="Times New Roman"/>
                <w:sz w:val="28"/>
                <w:szCs w:val="28"/>
              </w:rPr>
              <w:t>interjera sienā iekaltā ailē ja netiek bojāts interjera arhitektoniskais un mākslinieciskais risinājums un ja:</w:t>
            </w:r>
          </w:p>
          <w:p w14:paraId="37250A44" w14:textId="5BF8D3C2" w:rsidR="006478E9" w:rsidRPr="006478E9" w:rsidRDefault="006478E9" w:rsidP="006478E9">
            <w:pPr>
              <w:jc w:val="both"/>
              <w:rPr>
                <w:rFonts w:ascii="Times New Roman" w:hAnsi="Times New Roman" w:cs="Times New Roman"/>
                <w:sz w:val="28"/>
                <w:szCs w:val="28"/>
              </w:rPr>
            </w:pPr>
            <w:r>
              <w:rPr>
                <w:rFonts w:ascii="Times New Roman" w:hAnsi="Times New Roman" w:cs="Times New Roman"/>
                <w:sz w:val="28"/>
                <w:szCs w:val="28"/>
              </w:rPr>
              <w:t xml:space="preserve">2.1. </w:t>
            </w:r>
            <w:r w:rsidR="000E1644">
              <w:rPr>
                <w:rFonts w:ascii="Times New Roman" w:hAnsi="Times New Roman" w:cs="Times New Roman"/>
                <w:sz w:val="28"/>
                <w:szCs w:val="28"/>
              </w:rPr>
              <w:t>I</w:t>
            </w:r>
            <w:r w:rsidR="000E1644" w:rsidRPr="006478E9">
              <w:rPr>
                <w:rFonts w:ascii="Times New Roman" w:hAnsi="Times New Roman" w:cs="Times New Roman"/>
                <w:sz w:val="28"/>
                <w:szCs w:val="28"/>
              </w:rPr>
              <w:t xml:space="preserve">nterjers </w:t>
            </w:r>
            <w:r w:rsidRPr="006478E9">
              <w:rPr>
                <w:rFonts w:ascii="Times New Roman" w:hAnsi="Times New Roman" w:cs="Times New Roman"/>
                <w:sz w:val="28"/>
                <w:szCs w:val="28"/>
              </w:rPr>
              <w:t xml:space="preserve">vai tā daļa nav atsevišķs valsts aizsargājams kultūras piemineklis. </w:t>
            </w:r>
          </w:p>
          <w:p w14:paraId="23079145" w14:textId="73E0AA51" w:rsidR="006478E9" w:rsidRPr="006478E9" w:rsidRDefault="006478E9" w:rsidP="006478E9">
            <w:pPr>
              <w:jc w:val="both"/>
              <w:rPr>
                <w:rFonts w:ascii="Times New Roman" w:hAnsi="Times New Roman" w:cs="Times New Roman"/>
                <w:sz w:val="28"/>
                <w:szCs w:val="28"/>
              </w:rPr>
            </w:pPr>
            <w:r>
              <w:rPr>
                <w:rFonts w:ascii="Times New Roman" w:hAnsi="Times New Roman" w:cs="Times New Roman"/>
                <w:sz w:val="28"/>
                <w:szCs w:val="28"/>
              </w:rPr>
              <w:t xml:space="preserve">2.2. </w:t>
            </w:r>
            <w:r w:rsidR="000E1644">
              <w:rPr>
                <w:rFonts w:ascii="Times New Roman" w:hAnsi="Times New Roman" w:cs="Times New Roman"/>
                <w:sz w:val="28"/>
                <w:szCs w:val="28"/>
              </w:rPr>
              <w:t>I</w:t>
            </w:r>
            <w:r w:rsidR="000E1644" w:rsidRPr="006478E9">
              <w:rPr>
                <w:rFonts w:ascii="Times New Roman" w:hAnsi="Times New Roman" w:cs="Times New Roman"/>
                <w:sz w:val="28"/>
                <w:szCs w:val="28"/>
              </w:rPr>
              <w:t xml:space="preserve">nterjera </w:t>
            </w:r>
            <w:r w:rsidRPr="006478E9">
              <w:rPr>
                <w:rFonts w:ascii="Times New Roman" w:hAnsi="Times New Roman" w:cs="Times New Roman"/>
                <w:sz w:val="28"/>
                <w:szCs w:val="28"/>
              </w:rPr>
              <w:t xml:space="preserve">apdarē nav vēsturiski gleznojumi vai to paliekas, dekoratīvas flīzes, vēsturiski sienu dekoratīvi apdares elementi, dabīgais vai </w:t>
            </w:r>
            <w:r w:rsidRPr="006478E9">
              <w:rPr>
                <w:rFonts w:ascii="Times New Roman" w:hAnsi="Times New Roman" w:cs="Times New Roman"/>
                <w:sz w:val="28"/>
                <w:szCs w:val="28"/>
              </w:rPr>
              <w:lastRenderedPageBreak/>
              <w:t>mākslīgais akmens, cēlapmetums, vēsturiskas tapetes, vitrāžas;</w:t>
            </w:r>
          </w:p>
          <w:p w14:paraId="745CD13D" w14:textId="0CF2D466" w:rsidR="006478E9" w:rsidRPr="006478E9" w:rsidRDefault="006478E9" w:rsidP="006478E9">
            <w:pPr>
              <w:jc w:val="both"/>
              <w:rPr>
                <w:rFonts w:ascii="Times New Roman" w:hAnsi="Times New Roman" w:cs="Times New Roman"/>
                <w:sz w:val="28"/>
                <w:szCs w:val="28"/>
              </w:rPr>
            </w:pPr>
            <w:r>
              <w:rPr>
                <w:rFonts w:ascii="Times New Roman" w:hAnsi="Times New Roman" w:cs="Times New Roman"/>
                <w:sz w:val="28"/>
                <w:szCs w:val="28"/>
              </w:rPr>
              <w:t xml:space="preserve">2.3. </w:t>
            </w:r>
            <w:r w:rsidR="000E1644">
              <w:rPr>
                <w:rFonts w:ascii="Times New Roman" w:hAnsi="Times New Roman" w:cs="Times New Roman"/>
                <w:sz w:val="28"/>
                <w:szCs w:val="28"/>
              </w:rPr>
              <w:t>N</w:t>
            </w:r>
            <w:r w:rsidR="000E1644" w:rsidRPr="006478E9">
              <w:rPr>
                <w:rFonts w:ascii="Times New Roman" w:hAnsi="Times New Roman" w:cs="Times New Roman"/>
                <w:sz w:val="28"/>
                <w:szCs w:val="28"/>
              </w:rPr>
              <w:t xml:space="preserve">etiek </w:t>
            </w:r>
            <w:r w:rsidRPr="006478E9">
              <w:rPr>
                <w:rFonts w:ascii="Times New Roman" w:hAnsi="Times New Roman" w:cs="Times New Roman"/>
                <w:sz w:val="28"/>
                <w:szCs w:val="28"/>
              </w:rPr>
              <w:t xml:space="preserve">skartas vēsturiskas arkas, velves, vēsturiskie </w:t>
            </w:r>
            <w:proofErr w:type="spellStart"/>
            <w:r w:rsidRPr="006478E9">
              <w:rPr>
                <w:rFonts w:ascii="Times New Roman" w:hAnsi="Times New Roman" w:cs="Times New Roman"/>
                <w:sz w:val="28"/>
                <w:szCs w:val="28"/>
              </w:rPr>
              <w:t>būvgaldniecības</w:t>
            </w:r>
            <w:proofErr w:type="spellEnd"/>
            <w:r w:rsidRPr="006478E9">
              <w:rPr>
                <w:rFonts w:ascii="Times New Roman" w:hAnsi="Times New Roman" w:cs="Times New Roman"/>
                <w:sz w:val="28"/>
                <w:szCs w:val="28"/>
              </w:rPr>
              <w:t xml:space="preserve"> izstrādājumi, kāpņu dekoratīvie elementi, vēsturiskas iebūvētas iekārtas un mēbeles, dekoratīvie grīdu iesegumi.</w:t>
            </w:r>
          </w:p>
          <w:p w14:paraId="0E2F2896" w14:textId="3526D09A" w:rsidR="006478E9" w:rsidRPr="006478E9" w:rsidRDefault="006478E9" w:rsidP="006478E9">
            <w:pPr>
              <w:jc w:val="both"/>
              <w:rPr>
                <w:rFonts w:ascii="Times New Roman" w:hAnsi="Times New Roman" w:cs="Times New Roman"/>
                <w:sz w:val="28"/>
                <w:szCs w:val="28"/>
              </w:rPr>
            </w:pPr>
            <w:r w:rsidRPr="006478E9">
              <w:rPr>
                <w:rFonts w:ascii="Times New Roman" w:hAnsi="Times New Roman" w:cs="Times New Roman"/>
                <w:sz w:val="28"/>
                <w:szCs w:val="28"/>
              </w:rPr>
              <w:t xml:space="preserve">Savukārt vēsturiskas ēkas tiešā tuvumā vai saskarsmē ar to, bez Valsts kultūras pieminekļu aizsardzības inspekcijas saskaņojuma elektrotīkla </w:t>
            </w:r>
            <w:proofErr w:type="spellStart"/>
            <w:r w:rsidRPr="006478E9">
              <w:rPr>
                <w:rFonts w:ascii="Times New Roman" w:hAnsi="Times New Roman" w:cs="Times New Roman"/>
                <w:sz w:val="28"/>
                <w:szCs w:val="28"/>
              </w:rPr>
              <w:t>sadalni</w:t>
            </w:r>
            <w:proofErr w:type="spellEnd"/>
            <w:r w:rsidRPr="006478E9">
              <w:rPr>
                <w:rFonts w:ascii="Times New Roman" w:hAnsi="Times New Roman" w:cs="Times New Roman"/>
                <w:sz w:val="28"/>
                <w:szCs w:val="28"/>
              </w:rPr>
              <w:t xml:space="preserve"> atļauts izvietot saskaņojuma elektrotīkla </w:t>
            </w:r>
            <w:proofErr w:type="spellStart"/>
            <w:r w:rsidRPr="006478E9">
              <w:rPr>
                <w:rFonts w:ascii="Times New Roman" w:hAnsi="Times New Roman" w:cs="Times New Roman"/>
                <w:sz w:val="28"/>
                <w:szCs w:val="28"/>
              </w:rPr>
              <w:t>sadalni</w:t>
            </w:r>
            <w:proofErr w:type="spellEnd"/>
            <w:r w:rsidRPr="006478E9">
              <w:rPr>
                <w:rFonts w:ascii="Times New Roman" w:hAnsi="Times New Roman" w:cs="Times New Roman"/>
                <w:sz w:val="28"/>
                <w:szCs w:val="28"/>
              </w:rPr>
              <w:t xml:space="preserve"> atļauts izvietot</w:t>
            </w:r>
            <w:r w:rsidR="000E1644">
              <w:rPr>
                <w:rFonts w:ascii="Times New Roman" w:hAnsi="Times New Roman" w:cs="Times New Roman"/>
                <w:sz w:val="28"/>
                <w:szCs w:val="28"/>
              </w:rPr>
              <w:t>,</w:t>
            </w:r>
            <w:r w:rsidRPr="006478E9">
              <w:rPr>
                <w:rFonts w:ascii="Times New Roman" w:hAnsi="Times New Roman" w:cs="Times New Roman"/>
                <w:sz w:val="28"/>
                <w:szCs w:val="28"/>
              </w:rPr>
              <w:t xml:space="preserve"> ja:</w:t>
            </w:r>
          </w:p>
          <w:p w14:paraId="4234BEBC" w14:textId="77777777" w:rsidR="006478E9" w:rsidRPr="006478E9" w:rsidRDefault="006478E9" w:rsidP="006478E9">
            <w:pPr>
              <w:pStyle w:val="ListParagraph"/>
              <w:numPr>
                <w:ilvl w:val="0"/>
                <w:numId w:val="3"/>
              </w:numPr>
              <w:jc w:val="both"/>
              <w:rPr>
                <w:rFonts w:ascii="Times New Roman" w:hAnsi="Times New Roman" w:cs="Times New Roman"/>
                <w:sz w:val="28"/>
                <w:szCs w:val="28"/>
                <w:lang w:val="lv-LV"/>
              </w:rPr>
            </w:pPr>
            <w:r w:rsidRPr="006478E9">
              <w:rPr>
                <w:rFonts w:ascii="Times New Roman" w:hAnsi="Times New Roman" w:cs="Times New Roman"/>
                <w:sz w:val="28"/>
                <w:szCs w:val="28"/>
                <w:lang w:val="lv-LV"/>
              </w:rPr>
              <w:t>tā neaizsedz vēsturiskās ēkas, vai tās daļas uztveri;</w:t>
            </w:r>
          </w:p>
          <w:p w14:paraId="7C860DA2" w14:textId="77777777" w:rsidR="006478E9" w:rsidRPr="006478E9" w:rsidRDefault="006478E9" w:rsidP="006478E9">
            <w:pPr>
              <w:pStyle w:val="ListParagraph"/>
              <w:numPr>
                <w:ilvl w:val="0"/>
                <w:numId w:val="3"/>
              </w:numPr>
              <w:jc w:val="both"/>
              <w:rPr>
                <w:rFonts w:ascii="Times New Roman" w:hAnsi="Times New Roman" w:cs="Times New Roman"/>
                <w:sz w:val="28"/>
                <w:szCs w:val="28"/>
                <w:lang w:val="lv-LV"/>
              </w:rPr>
            </w:pPr>
            <w:r w:rsidRPr="006478E9">
              <w:rPr>
                <w:rFonts w:ascii="Times New Roman" w:hAnsi="Times New Roman" w:cs="Times New Roman"/>
                <w:sz w:val="28"/>
                <w:szCs w:val="28"/>
                <w:lang w:val="lv-LV"/>
              </w:rPr>
              <w:t>tās dizains un kolorīts nerada svešķermeni kultūrvēsturiskajā vidē;</w:t>
            </w:r>
          </w:p>
          <w:p w14:paraId="0BFC2A45" w14:textId="030ACF4D" w:rsidR="006478E9" w:rsidRPr="006478E9" w:rsidRDefault="006478E9" w:rsidP="00BF77F8">
            <w:pPr>
              <w:pStyle w:val="ListParagraph"/>
              <w:numPr>
                <w:ilvl w:val="0"/>
                <w:numId w:val="3"/>
              </w:numPr>
              <w:jc w:val="both"/>
              <w:rPr>
                <w:rFonts w:ascii="Times New Roman" w:hAnsi="Times New Roman" w:cs="Times New Roman"/>
                <w:sz w:val="28"/>
                <w:szCs w:val="28"/>
                <w:lang w:val="lv-LV"/>
              </w:rPr>
            </w:pPr>
            <w:r w:rsidRPr="006478E9">
              <w:rPr>
                <w:rFonts w:ascii="Times New Roman" w:hAnsi="Times New Roman" w:cs="Times New Roman"/>
                <w:sz w:val="28"/>
                <w:szCs w:val="28"/>
                <w:lang w:val="lv-LV"/>
              </w:rPr>
              <w:t>ir atrasta novietne, kas vēsturiskās ēkas un tās apkārtējās vides funkcionalitāti un vizuālo tēlu negatīvi neietekmē.</w:t>
            </w:r>
          </w:p>
          <w:p w14:paraId="122E89D8" w14:textId="117E8B45" w:rsidR="00541226" w:rsidRPr="006478E9" w:rsidRDefault="006478E9" w:rsidP="00541226">
            <w:pPr>
              <w:autoSpaceDE w:val="0"/>
              <w:autoSpaceDN w:val="0"/>
              <w:adjustRightInd w:val="0"/>
              <w:jc w:val="both"/>
              <w:rPr>
                <w:rFonts w:ascii="Times New Roman" w:hAnsi="Times New Roman" w:cs="Times New Roman"/>
                <w:color w:val="000000" w:themeColor="text1"/>
                <w:sz w:val="28"/>
                <w:szCs w:val="28"/>
              </w:rPr>
            </w:pPr>
            <w:proofErr w:type="spellStart"/>
            <w:r w:rsidRPr="006478E9">
              <w:rPr>
                <w:rFonts w:ascii="Times New Roman" w:eastAsia="Lucida Sans Unicode" w:hAnsi="Times New Roman" w:cs="Times New Roman"/>
                <w:color w:val="000000" w:themeColor="text1"/>
                <w:kern w:val="1"/>
                <w:sz w:val="28"/>
                <w:szCs w:val="28"/>
              </w:rPr>
              <w:t>B</w:t>
            </w:r>
            <w:r w:rsidR="00541226" w:rsidRPr="006478E9">
              <w:rPr>
                <w:rFonts w:ascii="Times New Roman" w:eastAsia="Lucida Sans Unicode" w:hAnsi="Times New Roman" w:cs="Times New Roman"/>
                <w:color w:val="000000" w:themeColor="text1"/>
                <w:kern w:val="1"/>
                <w:sz w:val="28"/>
                <w:szCs w:val="28"/>
              </w:rPr>
              <w:t>ūvvvaldē</w:t>
            </w:r>
            <w:proofErr w:type="spellEnd"/>
            <w:r w:rsidR="0081421E" w:rsidRPr="006478E9">
              <w:rPr>
                <w:rFonts w:ascii="Times New Roman" w:eastAsia="Lucida Sans Unicode" w:hAnsi="Times New Roman" w:cs="Times New Roman"/>
                <w:color w:val="000000" w:themeColor="text1"/>
                <w:kern w:val="1"/>
                <w:sz w:val="28"/>
                <w:szCs w:val="28"/>
              </w:rPr>
              <w:t>,</w:t>
            </w:r>
            <w:r w:rsidR="00541226" w:rsidRPr="006478E9">
              <w:rPr>
                <w:rFonts w:ascii="Times New Roman" w:eastAsia="Lucida Sans Unicode" w:hAnsi="Times New Roman" w:cs="Times New Roman"/>
                <w:color w:val="000000" w:themeColor="text1"/>
                <w:kern w:val="1"/>
                <w:sz w:val="28"/>
                <w:szCs w:val="28"/>
              </w:rPr>
              <w:t xml:space="preserve"> izskatot energoapgādes komersanta būvniecības ieceri, energoapgādes objektu projektos tiek vienlaicīgi vērtēts arī vizuālais izpildījums. Šādās situācijas, kur pie ēkām nav zaļā zona, rodas nepieciešamība </w:t>
            </w:r>
            <w:proofErr w:type="spellStart"/>
            <w:r w:rsidR="00541226" w:rsidRPr="006478E9">
              <w:rPr>
                <w:rFonts w:ascii="Times New Roman" w:eastAsia="Lucida Sans Unicode" w:hAnsi="Times New Roman" w:cs="Times New Roman"/>
                <w:color w:val="000000" w:themeColor="text1"/>
                <w:kern w:val="1"/>
                <w:sz w:val="28"/>
                <w:szCs w:val="28"/>
              </w:rPr>
              <w:t>sadalnes</w:t>
            </w:r>
            <w:proofErr w:type="spellEnd"/>
            <w:r w:rsidR="00541226" w:rsidRPr="006478E9">
              <w:rPr>
                <w:rFonts w:ascii="Times New Roman" w:eastAsia="Lucida Sans Unicode" w:hAnsi="Times New Roman" w:cs="Times New Roman"/>
                <w:color w:val="000000" w:themeColor="text1"/>
                <w:kern w:val="1"/>
                <w:sz w:val="28"/>
                <w:szCs w:val="28"/>
              </w:rPr>
              <w:t xml:space="preserve"> “slēpt” ēku pagalmos vai vārtu rūmēs. Sarežģījumi rodas tieši ar kabeļu komutācijas </w:t>
            </w:r>
            <w:proofErr w:type="spellStart"/>
            <w:r w:rsidR="00541226" w:rsidRPr="006478E9">
              <w:rPr>
                <w:rFonts w:ascii="Times New Roman" w:eastAsia="Lucida Sans Unicode" w:hAnsi="Times New Roman" w:cs="Times New Roman"/>
                <w:color w:val="000000" w:themeColor="text1"/>
                <w:kern w:val="1"/>
                <w:sz w:val="28"/>
                <w:szCs w:val="28"/>
              </w:rPr>
              <w:t>sadalņu</w:t>
            </w:r>
            <w:proofErr w:type="spellEnd"/>
            <w:r w:rsidR="00541226" w:rsidRPr="006478E9">
              <w:rPr>
                <w:rFonts w:ascii="Times New Roman" w:eastAsia="Lucida Sans Unicode" w:hAnsi="Times New Roman" w:cs="Times New Roman"/>
                <w:color w:val="000000" w:themeColor="text1"/>
                <w:kern w:val="1"/>
                <w:sz w:val="28"/>
                <w:szCs w:val="28"/>
              </w:rPr>
              <w:t xml:space="preserve"> novietošanu vietās ar sazarotu un blīvu citu inženiertīklu pārklājumu, jo komutācijas </w:t>
            </w:r>
            <w:proofErr w:type="spellStart"/>
            <w:r w:rsidR="00541226" w:rsidRPr="006478E9">
              <w:rPr>
                <w:rFonts w:ascii="Times New Roman" w:eastAsia="Lucida Sans Unicode" w:hAnsi="Times New Roman" w:cs="Times New Roman"/>
                <w:color w:val="000000" w:themeColor="text1"/>
                <w:kern w:val="1"/>
                <w:sz w:val="28"/>
                <w:szCs w:val="28"/>
              </w:rPr>
              <w:t>sadalnē</w:t>
            </w:r>
            <w:proofErr w:type="spellEnd"/>
            <w:r w:rsidR="00541226" w:rsidRPr="006478E9">
              <w:rPr>
                <w:rFonts w:ascii="Times New Roman" w:eastAsia="Lucida Sans Unicode" w:hAnsi="Times New Roman" w:cs="Times New Roman"/>
                <w:color w:val="000000" w:themeColor="text1"/>
                <w:kern w:val="1"/>
                <w:sz w:val="28"/>
                <w:szCs w:val="28"/>
              </w:rPr>
              <w:t xml:space="preserve"> ieejošais kabelis tiek vienlaicīgi izvadīts ārā uz nākošo komutācijas </w:t>
            </w:r>
            <w:proofErr w:type="spellStart"/>
            <w:r w:rsidR="00541226" w:rsidRPr="006478E9">
              <w:rPr>
                <w:rFonts w:ascii="Times New Roman" w:eastAsia="Lucida Sans Unicode" w:hAnsi="Times New Roman" w:cs="Times New Roman"/>
                <w:color w:val="000000" w:themeColor="text1"/>
                <w:kern w:val="1"/>
                <w:sz w:val="28"/>
                <w:szCs w:val="28"/>
              </w:rPr>
              <w:t>sadalni</w:t>
            </w:r>
            <w:proofErr w:type="spellEnd"/>
            <w:r w:rsidR="00541226" w:rsidRPr="006478E9">
              <w:rPr>
                <w:rFonts w:ascii="Times New Roman" w:eastAsia="Lucida Sans Unicode" w:hAnsi="Times New Roman" w:cs="Times New Roman"/>
                <w:color w:val="000000" w:themeColor="text1"/>
                <w:kern w:val="1"/>
                <w:sz w:val="28"/>
                <w:szCs w:val="28"/>
              </w:rPr>
              <w:t xml:space="preserve">. Tāpēc </w:t>
            </w:r>
            <w:proofErr w:type="spellStart"/>
            <w:r w:rsidR="00541226" w:rsidRPr="006478E9">
              <w:rPr>
                <w:rFonts w:ascii="Times New Roman" w:eastAsia="Lucida Sans Unicode" w:hAnsi="Times New Roman" w:cs="Times New Roman"/>
                <w:color w:val="000000" w:themeColor="text1"/>
                <w:kern w:val="1"/>
                <w:sz w:val="28"/>
                <w:szCs w:val="28"/>
              </w:rPr>
              <w:t>sadaļņu</w:t>
            </w:r>
            <w:proofErr w:type="spellEnd"/>
            <w:r w:rsidR="00541226" w:rsidRPr="006478E9">
              <w:rPr>
                <w:rFonts w:ascii="Times New Roman" w:eastAsia="Lucida Sans Unicode" w:hAnsi="Times New Roman" w:cs="Times New Roman"/>
                <w:color w:val="000000" w:themeColor="text1"/>
                <w:kern w:val="1"/>
                <w:sz w:val="28"/>
                <w:szCs w:val="28"/>
              </w:rPr>
              <w:t xml:space="preserve"> izvietošana ēku pagalmos bieži vien, ir tehniski sarežģīta un saistīta ar papildus izmaksām. Reizēm paši ēku īpašnieki uzstāj uz </w:t>
            </w:r>
            <w:proofErr w:type="spellStart"/>
            <w:r w:rsidR="00541226" w:rsidRPr="006478E9">
              <w:rPr>
                <w:rFonts w:ascii="Times New Roman" w:eastAsia="Lucida Sans Unicode" w:hAnsi="Times New Roman" w:cs="Times New Roman"/>
                <w:color w:val="000000" w:themeColor="text1"/>
                <w:kern w:val="1"/>
                <w:sz w:val="28"/>
                <w:szCs w:val="28"/>
              </w:rPr>
              <w:t>sadalnes</w:t>
            </w:r>
            <w:proofErr w:type="spellEnd"/>
            <w:r w:rsidR="00541226" w:rsidRPr="006478E9">
              <w:rPr>
                <w:rFonts w:ascii="Times New Roman" w:eastAsia="Lucida Sans Unicode" w:hAnsi="Times New Roman" w:cs="Times New Roman"/>
                <w:color w:val="000000" w:themeColor="text1"/>
                <w:kern w:val="1"/>
                <w:sz w:val="28"/>
                <w:szCs w:val="28"/>
              </w:rPr>
              <w:t xml:space="preserve"> iekalšanu. Izrietoši ar vien biežāk Rīgas centrā </w:t>
            </w:r>
            <w:proofErr w:type="spellStart"/>
            <w:r w:rsidR="00541226" w:rsidRPr="006478E9">
              <w:rPr>
                <w:rFonts w:ascii="Times New Roman" w:eastAsia="Lucida Sans Unicode" w:hAnsi="Times New Roman" w:cs="Times New Roman"/>
                <w:color w:val="000000" w:themeColor="text1"/>
                <w:kern w:val="1"/>
                <w:sz w:val="28"/>
                <w:szCs w:val="28"/>
              </w:rPr>
              <w:t>sadalnes</w:t>
            </w:r>
            <w:proofErr w:type="spellEnd"/>
            <w:r w:rsidR="00541226" w:rsidRPr="006478E9">
              <w:rPr>
                <w:rFonts w:ascii="Times New Roman" w:eastAsia="Lucida Sans Unicode" w:hAnsi="Times New Roman" w:cs="Times New Roman"/>
                <w:color w:val="000000" w:themeColor="text1"/>
                <w:kern w:val="1"/>
                <w:sz w:val="28"/>
                <w:szCs w:val="28"/>
              </w:rPr>
              <w:t xml:space="preserve"> iekaļ ēku fasādēs. </w:t>
            </w:r>
          </w:p>
          <w:p w14:paraId="1E6AD260" w14:textId="77777777" w:rsidR="00541226" w:rsidRPr="006478E9" w:rsidRDefault="00541226" w:rsidP="00541226">
            <w:pPr>
              <w:pStyle w:val="tvhtml"/>
              <w:tabs>
                <w:tab w:val="left" w:pos="1817"/>
              </w:tabs>
              <w:spacing w:before="0" w:beforeAutospacing="0" w:after="0" w:afterAutospacing="0"/>
              <w:jc w:val="both"/>
              <w:rPr>
                <w:color w:val="000000" w:themeColor="text1"/>
                <w:sz w:val="28"/>
                <w:szCs w:val="28"/>
              </w:rPr>
            </w:pPr>
            <w:r w:rsidRPr="006478E9">
              <w:rPr>
                <w:rFonts w:eastAsia="Lucida Sans Unicode"/>
                <w:color w:val="000000" w:themeColor="text1"/>
                <w:kern w:val="1"/>
                <w:sz w:val="28"/>
                <w:szCs w:val="28"/>
                <w:lang w:eastAsia="en-US"/>
              </w:rPr>
              <w:t xml:space="preserve">Tā ka </w:t>
            </w:r>
            <w:proofErr w:type="spellStart"/>
            <w:r w:rsidRPr="006478E9">
              <w:rPr>
                <w:rFonts w:eastAsia="Lucida Sans Unicode"/>
                <w:color w:val="000000" w:themeColor="text1"/>
                <w:kern w:val="1"/>
                <w:sz w:val="28"/>
                <w:szCs w:val="28"/>
                <w:lang w:eastAsia="en-US"/>
              </w:rPr>
              <w:t>sadalnes</w:t>
            </w:r>
            <w:proofErr w:type="spellEnd"/>
            <w:r w:rsidRPr="006478E9">
              <w:rPr>
                <w:rFonts w:eastAsia="Lucida Sans Unicode"/>
                <w:color w:val="000000" w:themeColor="text1"/>
                <w:kern w:val="1"/>
                <w:sz w:val="28"/>
                <w:szCs w:val="28"/>
                <w:lang w:eastAsia="en-US"/>
              </w:rPr>
              <w:t xml:space="preserve"> iekalšanas procesā tiks skarta ēkas nesošā konstrukcija (siena), kas var izsaukt slodzes maiņu uz nesošo konstrukciju, tad </w:t>
            </w:r>
            <w:r w:rsidRPr="006478E9">
              <w:rPr>
                <w:color w:val="000000" w:themeColor="text1"/>
                <w:sz w:val="28"/>
                <w:szCs w:val="28"/>
              </w:rPr>
              <w:t xml:space="preserve">atbilstoši Ministru kabineta 2014.gada 19.augusta noteikumu Nr.500 “Vispārīgie </w:t>
            </w:r>
            <w:r w:rsidRPr="006478E9">
              <w:rPr>
                <w:color w:val="000000" w:themeColor="text1"/>
                <w:sz w:val="28"/>
                <w:szCs w:val="28"/>
              </w:rPr>
              <w:lastRenderedPageBreak/>
              <w:t xml:space="preserve">būvnoteikumi” 7.punktam, ir jāizstrādā ēkas pārbūves būvprojekts. </w:t>
            </w:r>
          </w:p>
          <w:p w14:paraId="03157B7B" w14:textId="3DF64DD4" w:rsidR="00541226" w:rsidRPr="006478E9" w:rsidRDefault="00541226" w:rsidP="00541226">
            <w:pPr>
              <w:pStyle w:val="tvhtml"/>
              <w:tabs>
                <w:tab w:val="left" w:pos="1817"/>
              </w:tabs>
              <w:spacing w:before="0" w:beforeAutospacing="0" w:after="0" w:afterAutospacing="0"/>
              <w:jc w:val="both"/>
              <w:rPr>
                <w:rFonts w:eastAsia="Lucida Sans Unicode"/>
                <w:color w:val="000000" w:themeColor="text1"/>
                <w:kern w:val="1"/>
                <w:sz w:val="28"/>
                <w:szCs w:val="28"/>
                <w:lang w:eastAsia="en-US"/>
              </w:rPr>
            </w:pPr>
            <w:r w:rsidRPr="006478E9">
              <w:rPr>
                <w:color w:val="000000" w:themeColor="text1"/>
                <w:sz w:val="28"/>
                <w:szCs w:val="28"/>
              </w:rPr>
              <w:t xml:space="preserve">Rezultātā, ievērojot aprakstīto un šobrīd spēkā esošos būvniecību regulējošos normatīvus, </w:t>
            </w:r>
            <w:r w:rsidRPr="006478E9">
              <w:rPr>
                <w:rFonts w:eastAsia="Lucida Sans Unicode"/>
                <w:color w:val="000000" w:themeColor="text1"/>
                <w:kern w:val="1"/>
                <w:sz w:val="28"/>
                <w:szCs w:val="28"/>
                <w:lang w:eastAsia="en-US"/>
              </w:rPr>
              <w:t xml:space="preserve">energoapgādes komersantam, gadījumos, ja energoapgādes objekta izbūve (pārbūve) ir saistīta ar </w:t>
            </w:r>
            <w:proofErr w:type="spellStart"/>
            <w:r w:rsidRPr="006478E9">
              <w:rPr>
                <w:rFonts w:eastAsia="Lucida Sans Unicode"/>
                <w:color w:val="000000" w:themeColor="text1"/>
                <w:kern w:val="1"/>
                <w:sz w:val="28"/>
                <w:szCs w:val="28"/>
                <w:lang w:eastAsia="en-US"/>
              </w:rPr>
              <w:t>sadalnes</w:t>
            </w:r>
            <w:proofErr w:type="spellEnd"/>
            <w:r w:rsidRPr="006478E9">
              <w:rPr>
                <w:rFonts w:eastAsia="Lucida Sans Unicode"/>
                <w:color w:val="000000" w:themeColor="text1"/>
                <w:kern w:val="1"/>
                <w:sz w:val="28"/>
                <w:szCs w:val="28"/>
                <w:lang w:eastAsia="en-US"/>
              </w:rPr>
              <w:t xml:space="preserve"> iekalšanu, papildus izstrādātajam energoapgādes objekta projektam, būtu jāizstrādā vēl arī otrs projekts - </w:t>
            </w:r>
            <w:r w:rsidRPr="006478E9">
              <w:rPr>
                <w:color w:val="000000" w:themeColor="text1"/>
                <w:sz w:val="28"/>
                <w:szCs w:val="28"/>
              </w:rPr>
              <w:t xml:space="preserve">ēkas pārbūves būvprojekts. </w:t>
            </w:r>
            <w:r w:rsidRPr="006478E9">
              <w:rPr>
                <w:rFonts w:eastAsia="Lucida Sans Unicode"/>
                <w:color w:val="000000" w:themeColor="text1"/>
                <w:kern w:val="1"/>
                <w:sz w:val="28"/>
                <w:szCs w:val="28"/>
                <w:lang w:eastAsia="en-US"/>
              </w:rPr>
              <w:t xml:space="preserve">Šādas prasības izpilde ir </w:t>
            </w:r>
            <w:r w:rsidR="0081421E" w:rsidRPr="006478E9">
              <w:rPr>
                <w:rFonts w:eastAsia="Lucida Sans Unicode"/>
                <w:color w:val="000000" w:themeColor="text1"/>
                <w:kern w:val="1"/>
                <w:sz w:val="28"/>
                <w:szCs w:val="28"/>
                <w:lang w:eastAsia="en-US"/>
              </w:rPr>
              <w:t>šķietami</w:t>
            </w:r>
            <w:r w:rsidRPr="006478E9">
              <w:rPr>
                <w:rFonts w:eastAsia="Lucida Sans Unicode"/>
                <w:color w:val="000000" w:themeColor="text1"/>
                <w:kern w:val="1"/>
                <w:sz w:val="28"/>
                <w:szCs w:val="28"/>
                <w:lang w:eastAsia="en-US"/>
              </w:rPr>
              <w:t xml:space="preserve"> pārmērīga gan no ieguldītā darba apjoma un laika, gan finansiāli, ņemot vērā, ka būvniecības laikā tiek skarta salīdzinoši neliela fasādes daļa. </w:t>
            </w:r>
          </w:p>
          <w:p w14:paraId="6A2EBF8D" w14:textId="7D63BDD8" w:rsidR="00541226" w:rsidRPr="006478E9" w:rsidRDefault="00541226" w:rsidP="00541226">
            <w:pPr>
              <w:pStyle w:val="tvhtml"/>
              <w:tabs>
                <w:tab w:val="left" w:pos="1817"/>
              </w:tabs>
              <w:spacing w:before="0" w:beforeAutospacing="0" w:after="0" w:afterAutospacing="0"/>
              <w:jc w:val="both"/>
              <w:rPr>
                <w:rFonts w:eastAsia="Lucida Sans Unicode"/>
                <w:color w:val="000000" w:themeColor="text1"/>
                <w:kern w:val="1"/>
                <w:sz w:val="28"/>
                <w:szCs w:val="28"/>
                <w:lang w:eastAsia="en-US"/>
              </w:rPr>
            </w:pPr>
            <w:r w:rsidRPr="006478E9">
              <w:rPr>
                <w:rFonts w:eastAsia="Lucida Sans Unicode"/>
                <w:color w:val="000000" w:themeColor="text1"/>
                <w:kern w:val="1"/>
                <w:sz w:val="28"/>
                <w:szCs w:val="28"/>
                <w:lang w:eastAsia="en-US"/>
              </w:rPr>
              <w:t xml:space="preserve">Noteikumu projekts papildina Ministru kabineta noteikumus Nr.573, paredzot kārtību, kad īstenojot energoapgādes objektu būvniecību (pārbūvi) pastāv nepieciešamība </w:t>
            </w:r>
            <w:proofErr w:type="spellStart"/>
            <w:r w:rsidRPr="006478E9">
              <w:rPr>
                <w:rFonts w:eastAsia="Lucida Sans Unicode"/>
                <w:color w:val="000000" w:themeColor="text1"/>
                <w:kern w:val="1"/>
                <w:sz w:val="28"/>
                <w:szCs w:val="28"/>
                <w:lang w:eastAsia="en-US"/>
              </w:rPr>
              <w:t>sadalnes</w:t>
            </w:r>
            <w:proofErr w:type="spellEnd"/>
            <w:r w:rsidRPr="006478E9">
              <w:rPr>
                <w:rFonts w:eastAsia="Lucida Sans Unicode"/>
                <w:color w:val="000000" w:themeColor="text1"/>
                <w:kern w:val="1"/>
                <w:sz w:val="28"/>
                <w:szCs w:val="28"/>
                <w:lang w:eastAsia="en-US"/>
              </w:rPr>
              <w:t xml:space="preserve"> iekalt ēkas sienā.</w:t>
            </w:r>
          </w:p>
          <w:p w14:paraId="1E7761F6" w14:textId="2D14A040" w:rsidR="00541226" w:rsidRPr="006478E9" w:rsidRDefault="00541226" w:rsidP="00541226">
            <w:pPr>
              <w:pStyle w:val="naiskr"/>
              <w:tabs>
                <w:tab w:val="left" w:pos="1817"/>
              </w:tabs>
              <w:spacing w:before="0" w:after="0"/>
              <w:jc w:val="both"/>
              <w:rPr>
                <w:rFonts w:eastAsia="Lucida Sans Unicode"/>
                <w:color w:val="000000" w:themeColor="text1"/>
                <w:kern w:val="1"/>
                <w:sz w:val="28"/>
                <w:szCs w:val="28"/>
                <w:lang w:eastAsia="en-US"/>
              </w:rPr>
            </w:pPr>
            <w:r w:rsidRPr="006478E9">
              <w:rPr>
                <w:rFonts w:eastAsia="Lucida Sans Unicode"/>
                <w:color w:val="000000" w:themeColor="text1"/>
                <w:kern w:val="1"/>
                <w:sz w:val="28"/>
                <w:szCs w:val="28"/>
                <w:lang w:eastAsia="en-US"/>
              </w:rPr>
              <w:t>Tādejādi, tika atrasts risinājums, l</w:t>
            </w:r>
            <w:r w:rsidRPr="006478E9">
              <w:rPr>
                <w:color w:val="000000" w:themeColor="text1"/>
                <w:sz w:val="28"/>
                <w:szCs w:val="28"/>
              </w:rPr>
              <w:t>ai salīdzinoši vienkāršu (</w:t>
            </w:r>
            <w:r w:rsidRPr="006478E9">
              <w:rPr>
                <w:rFonts w:eastAsiaTheme="minorHAnsi"/>
                <w:color w:val="000000" w:themeColor="text1"/>
                <w:sz w:val="28"/>
                <w:szCs w:val="28"/>
              </w:rPr>
              <w:t>pirmās grupas būves</w:t>
            </w:r>
            <w:r w:rsidRPr="006478E9">
              <w:rPr>
                <w:color w:val="000000" w:themeColor="text1"/>
                <w:sz w:val="28"/>
                <w:szCs w:val="28"/>
              </w:rPr>
              <w:t xml:space="preserve">) energoapgādes objektu projektu </w:t>
            </w:r>
            <w:r w:rsidRPr="006478E9">
              <w:rPr>
                <w:rFonts w:eastAsia="Lucida Sans Unicode"/>
                <w:color w:val="000000" w:themeColor="text1"/>
                <w:kern w:val="1"/>
                <w:sz w:val="28"/>
                <w:szCs w:val="28"/>
                <w:lang w:eastAsia="en-US"/>
              </w:rPr>
              <w:t>īstenošanai, nebūtu jāizstrādā divi būvprojekti.</w:t>
            </w:r>
          </w:p>
          <w:p w14:paraId="64F5EDC3" w14:textId="77777777" w:rsidR="00DF61B0" w:rsidRPr="006478E9" w:rsidRDefault="00541226" w:rsidP="00BF77F8">
            <w:pPr>
              <w:jc w:val="both"/>
              <w:rPr>
                <w:rFonts w:ascii="Times New Roman" w:eastAsia="Times New Roman" w:hAnsi="Times New Roman" w:cs="Times New Roman"/>
                <w:color w:val="000000" w:themeColor="text1"/>
                <w:sz w:val="28"/>
                <w:szCs w:val="28"/>
                <w:lang w:eastAsia="lv-LV"/>
              </w:rPr>
            </w:pPr>
            <w:r w:rsidRPr="006478E9">
              <w:rPr>
                <w:rFonts w:ascii="Times New Roman" w:eastAsia="Lucida Sans Unicode" w:hAnsi="Times New Roman" w:cs="Times New Roman"/>
                <w:color w:val="000000" w:themeColor="text1"/>
                <w:kern w:val="1"/>
                <w:sz w:val="28"/>
                <w:szCs w:val="28"/>
              </w:rPr>
              <w:t xml:space="preserve">Noteikumu projektā ir noteikts, ka ēkas sienai, kurā paredzēts iekalt </w:t>
            </w:r>
            <w:proofErr w:type="spellStart"/>
            <w:r w:rsidRPr="006478E9">
              <w:rPr>
                <w:rFonts w:ascii="Times New Roman" w:eastAsia="Lucida Sans Unicode" w:hAnsi="Times New Roman" w:cs="Times New Roman"/>
                <w:color w:val="000000" w:themeColor="text1"/>
                <w:kern w:val="1"/>
                <w:sz w:val="28"/>
                <w:szCs w:val="28"/>
              </w:rPr>
              <w:t>sadalni</w:t>
            </w:r>
            <w:proofErr w:type="spellEnd"/>
            <w:r w:rsidRPr="006478E9">
              <w:rPr>
                <w:rFonts w:ascii="Times New Roman" w:eastAsia="Lucida Sans Unicode" w:hAnsi="Times New Roman" w:cs="Times New Roman"/>
                <w:color w:val="000000" w:themeColor="text1"/>
                <w:kern w:val="1"/>
                <w:sz w:val="28"/>
                <w:szCs w:val="28"/>
              </w:rPr>
              <w:t xml:space="preserve">, </w:t>
            </w:r>
            <w:proofErr w:type="spellStart"/>
            <w:r w:rsidRPr="006478E9">
              <w:rPr>
                <w:rFonts w:ascii="Times New Roman" w:eastAsia="Lucida Sans Unicode" w:hAnsi="Times New Roman" w:cs="Times New Roman"/>
                <w:color w:val="000000" w:themeColor="text1"/>
                <w:kern w:val="1"/>
                <w:sz w:val="28"/>
                <w:szCs w:val="28"/>
              </w:rPr>
              <w:t>būvspeciālists</w:t>
            </w:r>
            <w:proofErr w:type="spellEnd"/>
            <w:r w:rsidRPr="006478E9">
              <w:rPr>
                <w:rFonts w:ascii="Times New Roman" w:eastAsia="Lucida Sans Unicode" w:hAnsi="Times New Roman" w:cs="Times New Roman"/>
                <w:color w:val="000000" w:themeColor="text1"/>
                <w:kern w:val="1"/>
                <w:sz w:val="28"/>
                <w:szCs w:val="28"/>
              </w:rPr>
              <w:t xml:space="preserve"> ēku konstrukciju projektēšanā, izstrādā konstruktīvā mezgla risinājumu, kā arī sniedz slēdzienu vai ir nepieciešama pārsedze urbumiem standarta kabeļu </w:t>
            </w:r>
            <w:proofErr w:type="spellStart"/>
            <w:r w:rsidRPr="006478E9">
              <w:rPr>
                <w:rFonts w:ascii="Times New Roman" w:eastAsia="Lucida Sans Unicode" w:hAnsi="Times New Roman" w:cs="Times New Roman"/>
                <w:color w:val="000000" w:themeColor="text1"/>
                <w:kern w:val="1"/>
                <w:sz w:val="28"/>
                <w:szCs w:val="28"/>
              </w:rPr>
              <w:t>aizsargcauruļu</w:t>
            </w:r>
            <w:proofErr w:type="spellEnd"/>
            <w:r w:rsidRPr="006478E9">
              <w:rPr>
                <w:rFonts w:ascii="Times New Roman" w:eastAsia="Lucida Sans Unicode" w:hAnsi="Times New Roman" w:cs="Times New Roman"/>
                <w:color w:val="000000" w:themeColor="text1"/>
                <w:kern w:val="1"/>
                <w:sz w:val="28"/>
                <w:szCs w:val="28"/>
              </w:rPr>
              <w:t xml:space="preserve"> ievietošanai ēkas sienā. Noteikumu projektā ir norādes par dokumentiem, kādi pievienojami, attiecīgi papildinot būvniecības ieceri, paskaidrojuma rakstu vai apliecinājuma karti. Vienlaicīgi, noteikumu projektā ir norādes par </w:t>
            </w:r>
            <w:r w:rsidRPr="006478E9">
              <w:rPr>
                <w:rFonts w:ascii="Times New Roman" w:hAnsi="Times New Roman" w:cs="Times New Roman"/>
                <w:color w:val="000000" w:themeColor="text1"/>
                <w:sz w:val="28"/>
                <w:szCs w:val="28"/>
              </w:rPr>
              <w:t>darba veikšanas procesu un darbā izmantojamiem instrumentiem.</w:t>
            </w:r>
            <w:r w:rsidR="00BF77F8" w:rsidRPr="006478E9">
              <w:rPr>
                <w:rFonts w:ascii="Times New Roman" w:hAnsi="Times New Roman" w:cs="Times New Roman"/>
                <w:color w:val="000000" w:themeColor="text1"/>
                <w:sz w:val="28"/>
                <w:szCs w:val="28"/>
              </w:rPr>
              <w:t xml:space="preserve"> L</w:t>
            </w:r>
            <w:r w:rsidR="00DF61B0" w:rsidRPr="006478E9">
              <w:rPr>
                <w:rFonts w:ascii="Times New Roman" w:hAnsi="Times New Roman" w:cs="Times New Roman"/>
                <w:color w:val="000000" w:themeColor="text1"/>
                <w:sz w:val="28"/>
                <w:szCs w:val="28"/>
              </w:rPr>
              <w:t xml:space="preserve">ai izvairītos no </w:t>
            </w:r>
            <w:r w:rsidR="00DF61B0" w:rsidRPr="006478E9">
              <w:rPr>
                <w:rFonts w:ascii="Times New Roman" w:eastAsia="Times New Roman" w:hAnsi="Times New Roman" w:cs="Times New Roman"/>
                <w:color w:val="000000" w:themeColor="text1"/>
                <w:sz w:val="28"/>
                <w:szCs w:val="28"/>
                <w:lang w:eastAsia="lv-LV"/>
              </w:rPr>
              <w:t>sienas vai pat konstrukcijas deformācijas vai plaisāšan</w:t>
            </w:r>
            <w:r w:rsidR="00E86734" w:rsidRPr="006478E9">
              <w:rPr>
                <w:rFonts w:ascii="Times New Roman" w:eastAsia="Times New Roman" w:hAnsi="Times New Roman" w:cs="Times New Roman"/>
                <w:color w:val="000000" w:themeColor="text1"/>
                <w:sz w:val="28"/>
                <w:szCs w:val="28"/>
                <w:lang w:eastAsia="lv-LV"/>
              </w:rPr>
              <w:t>as nav izma</w:t>
            </w:r>
            <w:r w:rsidR="00DF61B0" w:rsidRPr="006478E9">
              <w:rPr>
                <w:rFonts w:ascii="Times New Roman" w:eastAsia="Times New Roman" w:hAnsi="Times New Roman" w:cs="Times New Roman"/>
                <w:color w:val="000000" w:themeColor="text1"/>
                <w:sz w:val="28"/>
                <w:szCs w:val="28"/>
                <w:lang w:eastAsia="lv-LV"/>
              </w:rPr>
              <w:t xml:space="preserve">ntojami </w:t>
            </w:r>
            <w:r w:rsidR="00E86734" w:rsidRPr="006478E9">
              <w:rPr>
                <w:rFonts w:ascii="Times New Roman" w:eastAsia="Times New Roman" w:hAnsi="Times New Roman" w:cs="Times New Roman"/>
                <w:color w:val="000000" w:themeColor="text1"/>
                <w:sz w:val="28"/>
                <w:szCs w:val="28"/>
                <w:lang w:eastAsia="lv-LV"/>
              </w:rPr>
              <w:t xml:space="preserve">jebkuri </w:t>
            </w:r>
            <w:r w:rsidR="00DF61B0" w:rsidRPr="006478E9">
              <w:rPr>
                <w:rFonts w:ascii="Times New Roman" w:eastAsia="Times New Roman" w:hAnsi="Times New Roman" w:cs="Times New Roman"/>
                <w:color w:val="000000" w:themeColor="text1"/>
                <w:sz w:val="28"/>
                <w:szCs w:val="28"/>
                <w:lang w:eastAsia="lv-LV"/>
              </w:rPr>
              <w:t xml:space="preserve">betona (ķieģeļu) sienu kalšanai paredzētie </w:t>
            </w:r>
            <w:proofErr w:type="spellStart"/>
            <w:r w:rsidR="00E86734" w:rsidRPr="006478E9">
              <w:rPr>
                <w:rFonts w:ascii="Times New Roman" w:eastAsia="Times New Roman" w:hAnsi="Times New Roman" w:cs="Times New Roman"/>
                <w:color w:val="000000" w:themeColor="text1"/>
                <w:sz w:val="28"/>
                <w:szCs w:val="28"/>
                <w:lang w:eastAsia="lv-LV"/>
              </w:rPr>
              <w:t>sitējinstrumenti</w:t>
            </w:r>
            <w:proofErr w:type="spellEnd"/>
            <w:r w:rsidR="00E86734" w:rsidRPr="006478E9">
              <w:rPr>
                <w:rFonts w:ascii="Times New Roman" w:eastAsia="Times New Roman" w:hAnsi="Times New Roman" w:cs="Times New Roman"/>
                <w:color w:val="000000" w:themeColor="text1"/>
                <w:sz w:val="28"/>
                <w:szCs w:val="28"/>
                <w:lang w:eastAsia="lv-LV"/>
              </w:rPr>
              <w:t xml:space="preserve">, piemēram, </w:t>
            </w:r>
            <w:r w:rsidR="00DF61B0" w:rsidRPr="006478E9">
              <w:rPr>
                <w:rFonts w:ascii="Times New Roman" w:eastAsia="Times New Roman" w:hAnsi="Times New Roman" w:cs="Times New Roman"/>
                <w:color w:val="000000" w:themeColor="text1"/>
                <w:sz w:val="28"/>
                <w:szCs w:val="28"/>
                <w:lang w:eastAsia="lv-LV"/>
              </w:rPr>
              <w:t>elektriskie, pneimatiskie vai hidrauliskie atskaldāmie āmuri</w:t>
            </w:r>
            <w:r w:rsidR="00E86734" w:rsidRPr="006478E9">
              <w:rPr>
                <w:rFonts w:ascii="Times New Roman" w:eastAsia="Times New Roman" w:hAnsi="Times New Roman" w:cs="Times New Roman"/>
                <w:color w:val="000000" w:themeColor="text1"/>
                <w:sz w:val="28"/>
                <w:szCs w:val="28"/>
                <w:lang w:eastAsia="lv-LV"/>
              </w:rPr>
              <w:t xml:space="preserve">. </w:t>
            </w:r>
            <w:r w:rsidR="00DF61B0" w:rsidRPr="006478E9">
              <w:rPr>
                <w:rFonts w:ascii="Times New Roman" w:eastAsia="Times New Roman" w:hAnsi="Times New Roman" w:cs="Times New Roman"/>
                <w:color w:val="000000" w:themeColor="text1"/>
                <w:sz w:val="28"/>
                <w:szCs w:val="28"/>
                <w:lang w:eastAsia="lv-LV"/>
              </w:rPr>
              <w:t xml:space="preserve">Izvēloties darba instrumentu būtu </w:t>
            </w:r>
            <w:r w:rsidR="007A726D" w:rsidRPr="006478E9">
              <w:rPr>
                <w:rFonts w:ascii="Times New Roman" w:eastAsia="Times New Roman" w:hAnsi="Times New Roman" w:cs="Times New Roman"/>
                <w:color w:val="000000" w:themeColor="text1"/>
                <w:sz w:val="28"/>
                <w:szCs w:val="28"/>
                <w:lang w:eastAsia="lv-LV"/>
              </w:rPr>
              <w:t>jāpievērš uzmanība instrumenta</w:t>
            </w:r>
            <w:r w:rsidR="00E86734" w:rsidRPr="006478E9">
              <w:rPr>
                <w:rFonts w:ascii="Times New Roman" w:eastAsia="Times New Roman" w:hAnsi="Times New Roman" w:cs="Times New Roman"/>
                <w:color w:val="000000" w:themeColor="text1"/>
                <w:sz w:val="28"/>
                <w:szCs w:val="28"/>
                <w:lang w:eastAsia="lv-LV"/>
              </w:rPr>
              <w:t xml:space="preserve"> ražotāja</w:t>
            </w:r>
            <w:r w:rsidR="007A726D" w:rsidRPr="006478E9">
              <w:rPr>
                <w:rFonts w:ascii="Times New Roman" w:eastAsia="Times New Roman" w:hAnsi="Times New Roman" w:cs="Times New Roman"/>
                <w:color w:val="000000" w:themeColor="text1"/>
                <w:sz w:val="28"/>
                <w:szCs w:val="28"/>
                <w:lang w:eastAsia="lv-LV"/>
              </w:rPr>
              <w:t xml:space="preserve"> </w:t>
            </w:r>
            <w:r w:rsidR="00E86734" w:rsidRPr="006478E9">
              <w:rPr>
                <w:rFonts w:ascii="Times New Roman" w:eastAsia="Times New Roman" w:hAnsi="Times New Roman" w:cs="Times New Roman"/>
                <w:color w:val="000000" w:themeColor="text1"/>
                <w:sz w:val="28"/>
                <w:szCs w:val="28"/>
                <w:lang w:eastAsia="lv-LV"/>
              </w:rPr>
              <w:lastRenderedPageBreak/>
              <w:t xml:space="preserve">norādītajiem </w:t>
            </w:r>
            <w:r w:rsidR="007A726D" w:rsidRPr="006478E9">
              <w:rPr>
                <w:rFonts w:ascii="Times New Roman" w:eastAsia="Times New Roman" w:hAnsi="Times New Roman" w:cs="Times New Roman"/>
                <w:color w:val="000000" w:themeColor="text1"/>
                <w:sz w:val="28"/>
                <w:szCs w:val="28"/>
                <w:lang w:eastAsia="lv-LV"/>
              </w:rPr>
              <w:t>tehnisk</w:t>
            </w:r>
            <w:r w:rsidR="00E86734" w:rsidRPr="006478E9">
              <w:rPr>
                <w:rFonts w:ascii="Times New Roman" w:eastAsia="Times New Roman" w:hAnsi="Times New Roman" w:cs="Times New Roman"/>
                <w:color w:val="000000" w:themeColor="text1"/>
                <w:sz w:val="28"/>
                <w:szCs w:val="28"/>
                <w:lang w:eastAsia="lv-LV"/>
              </w:rPr>
              <w:t>aj</w:t>
            </w:r>
            <w:r w:rsidR="007A726D" w:rsidRPr="006478E9">
              <w:rPr>
                <w:rFonts w:ascii="Times New Roman" w:eastAsia="Times New Roman" w:hAnsi="Times New Roman" w:cs="Times New Roman"/>
                <w:color w:val="000000" w:themeColor="text1"/>
                <w:sz w:val="28"/>
                <w:szCs w:val="28"/>
                <w:lang w:eastAsia="lv-LV"/>
              </w:rPr>
              <w:t xml:space="preserve">iem parametriem, lai </w:t>
            </w:r>
            <w:r w:rsidR="00E86734" w:rsidRPr="006478E9">
              <w:rPr>
                <w:rFonts w:ascii="Times New Roman" w:eastAsia="Times New Roman" w:hAnsi="Times New Roman" w:cs="Times New Roman"/>
                <w:color w:val="000000" w:themeColor="text1"/>
                <w:sz w:val="28"/>
                <w:szCs w:val="28"/>
                <w:lang w:eastAsia="lv-LV"/>
              </w:rPr>
              <w:t>instrumenta</w:t>
            </w:r>
            <w:r w:rsidR="007A726D" w:rsidRPr="006478E9">
              <w:rPr>
                <w:rFonts w:ascii="Times New Roman" w:eastAsia="Times New Roman" w:hAnsi="Times New Roman" w:cs="Times New Roman"/>
                <w:color w:val="000000" w:themeColor="text1"/>
                <w:sz w:val="28"/>
                <w:szCs w:val="28"/>
                <w:lang w:eastAsia="lv-LV"/>
              </w:rPr>
              <w:t xml:space="preserve">  </w:t>
            </w:r>
            <w:r w:rsidR="00DF61B0" w:rsidRPr="006478E9">
              <w:rPr>
                <w:rFonts w:ascii="Times New Roman" w:eastAsia="Times New Roman" w:hAnsi="Times New Roman" w:cs="Times New Roman"/>
                <w:color w:val="000000" w:themeColor="text1"/>
                <w:sz w:val="28"/>
                <w:szCs w:val="28"/>
                <w:lang w:eastAsia="lv-LV"/>
              </w:rPr>
              <w:t>trieciena intensitāt</w:t>
            </w:r>
            <w:r w:rsidR="007A726D" w:rsidRPr="006478E9">
              <w:rPr>
                <w:rFonts w:ascii="Times New Roman" w:eastAsia="Times New Roman" w:hAnsi="Times New Roman" w:cs="Times New Roman"/>
                <w:color w:val="000000" w:themeColor="text1"/>
                <w:sz w:val="28"/>
                <w:szCs w:val="28"/>
                <w:lang w:eastAsia="lv-LV"/>
              </w:rPr>
              <w:t>e</w:t>
            </w:r>
            <w:r w:rsidR="00DF61B0" w:rsidRPr="006478E9">
              <w:rPr>
                <w:rFonts w:ascii="Times New Roman" w:eastAsia="Times New Roman" w:hAnsi="Times New Roman" w:cs="Times New Roman"/>
                <w:color w:val="000000" w:themeColor="text1"/>
                <w:sz w:val="28"/>
                <w:szCs w:val="28"/>
                <w:lang w:eastAsia="lv-LV"/>
              </w:rPr>
              <w:t xml:space="preserve"> un enerģij</w:t>
            </w:r>
            <w:r w:rsidR="007A726D" w:rsidRPr="006478E9">
              <w:rPr>
                <w:rFonts w:ascii="Times New Roman" w:eastAsia="Times New Roman" w:hAnsi="Times New Roman" w:cs="Times New Roman"/>
                <w:color w:val="000000" w:themeColor="text1"/>
                <w:sz w:val="28"/>
                <w:szCs w:val="28"/>
                <w:lang w:eastAsia="lv-LV"/>
              </w:rPr>
              <w:t>a</w:t>
            </w:r>
            <w:r w:rsidR="00DF61B0" w:rsidRPr="006478E9">
              <w:rPr>
                <w:rFonts w:ascii="Times New Roman" w:eastAsia="Times New Roman" w:hAnsi="Times New Roman" w:cs="Times New Roman"/>
                <w:color w:val="000000" w:themeColor="text1"/>
                <w:sz w:val="28"/>
                <w:szCs w:val="28"/>
                <w:lang w:eastAsia="lv-LV"/>
              </w:rPr>
              <w:t>,</w:t>
            </w:r>
            <w:r w:rsidR="007A726D" w:rsidRPr="006478E9">
              <w:rPr>
                <w:rFonts w:ascii="Times New Roman" w:eastAsia="Times New Roman" w:hAnsi="Times New Roman" w:cs="Times New Roman"/>
                <w:color w:val="000000" w:themeColor="text1"/>
                <w:sz w:val="28"/>
                <w:szCs w:val="28"/>
                <w:lang w:eastAsia="lv-LV"/>
              </w:rPr>
              <w:t xml:space="preserve"> kā arī</w:t>
            </w:r>
            <w:r w:rsidR="00DF61B0" w:rsidRPr="006478E9">
              <w:rPr>
                <w:rFonts w:ascii="Times New Roman" w:eastAsia="Times New Roman" w:hAnsi="Times New Roman" w:cs="Times New Roman"/>
                <w:color w:val="000000" w:themeColor="text1"/>
                <w:sz w:val="28"/>
                <w:szCs w:val="28"/>
                <w:lang w:eastAsia="lv-LV"/>
              </w:rPr>
              <w:t xml:space="preserve"> vibrācij</w:t>
            </w:r>
            <w:r w:rsidR="007A726D" w:rsidRPr="006478E9">
              <w:rPr>
                <w:rFonts w:ascii="Times New Roman" w:eastAsia="Times New Roman" w:hAnsi="Times New Roman" w:cs="Times New Roman"/>
                <w:color w:val="000000" w:themeColor="text1"/>
                <w:sz w:val="28"/>
                <w:szCs w:val="28"/>
                <w:lang w:eastAsia="lv-LV"/>
              </w:rPr>
              <w:t>a</w:t>
            </w:r>
            <w:r w:rsidR="00DF61B0" w:rsidRPr="006478E9">
              <w:rPr>
                <w:rFonts w:ascii="Times New Roman" w:eastAsia="Times New Roman" w:hAnsi="Times New Roman" w:cs="Times New Roman"/>
                <w:color w:val="000000" w:themeColor="text1"/>
                <w:sz w:val="28"/>
                <w:szCs w:val="28"/>
                <w:lang w:eastAsia="lv-LV"/>
              </w:rPr>
              <w:t xml:space="preserve"> līmeni</w:t>
            </w:r>
            <w:r w:rsidR="007A726D" w:rsidRPr="006478E9">
              <w:rPr>
                <w:rFonts w:ascii="Times New Roman" w:eastAsia="Times New Roman" w:hAnsi="Times New Roman" w:cs="Times New Roman"/>
                <w:color w:val="000000" w:themeColor="text1"/>
                <w:sz w:val="28"/>
                <w:szCs w:val="28"/>
                <w:lang w:eastAsia="lv-LV"/>
              </w:rPr>
              <w:t>s nepārsniedz noteikumu projektā norādīto.</w:t>
            </w:r>
          </w:p>
          <w:p w14:paraId="49AF320C" w14:textId="77777777" w:rsidR="006F5ED8" w:rsidRPr="006478E9" w:rsidRDefault="006F5ED8" w:rsidP="006F5ED8">
            <w:pPr>
              <w:jc w:val="both"/>
              <w:rPr>
                <w:rFonts w:ascii="Times New Roman" w:eastAsia="Times New Roman" w:hAnsi="Times New Roman" w:cs="Times New Roman"/>
                <w:color w:val="000000" w:themeColor="text1"/>
                <w:sz w:val="28"/>
                <w:szCs w:val="28"/>
                <w:lang w:eastAsia="lv-LV"/>
              </w:rPr>
            </w:pPr>
            <w:r w:rsidRPr="006478E9">
              <w:rPr>
                <w:rFonts w:ascii="Times New Roman" w:eastAsia="Times New Roman" w:hAnsi="Times New Roman" w:cs="Times New Roman"/>
                <w:color w:val="000000" w:themeColor="text1"/>
                <w:sz w:val="28"/>
                <w:szCs w:val="28"/>
                <w:lang w:eastAsia="lv-LV"/>
              </w:rPr>
              <w:t>Vienlaikus ar augstāk minētajiem grozījumiem, noteikumu projekts novērš nepilnības, kas konstatētas</w:t>
            </w:r>
            <w:r w:rsidR="00AF1C98" w:rsidRPr="006478E9">
              <w:rPr>
                <w:rFonts w:ascii="Times New Roman" w:eastAsia="Times New Roman" w:hAnsi="Times New Roman" w:cs="Times New Roman"/>
                <w:color w:val="000000" w:themeColor="text1"/>
                <w:sz w:val="28"/>
                <w:szCs w:val="28"/>
                <w:lang w:eastAsia="lv-LV"/>
              </w:rPr>
              <w:t xml:space="preserve"> </w:t>
            </w:r>
            <w:r w:rsidRPr="006478E9">
              <w:rPr>
                <w:rFonts w:ascii="Times New Roman" w:eastAsia="Times New Roman" w:hAnsi="Times New Roman" w:cs="Times New Roman"/>
                <w:color w:val="000000" w:themeColor="text1"/>
                <w:sz w:val="28"/>
                <w:szCs w:val="28"/>
                <w:lang w:eastAsia="lv-LV"/>
              </w:rPr>
              <w:t xml:space="preserve">laika gaitā </w:t>
            </w:r>
            <w:r w:rsidR="00AF1C98" w:rsidRPr="006478E9">
              <w:rPr>
                <w:rFonts w:ascii="Times New Roman" w:eastAsia="Times New Roman" w:hAnsi="Times New Roman" w:cs="Times New Roman"/>
                <w:color w:val="000000" w:themeColor="text1"/>
                <w:sz w:val="28"/>
                <w:szCs w:val="28"/>
                <w:lang w:eastAsia="lv-LV"/>
              </w:rPr>
              <w:t xml:space="preserve">praksē </w:t>
            </w:r>
            <w:r w:rsidRPr="006478E9">
              <w:rPr>
                <w:rFonts w:ascii="Times New Roman" w:eastAsia="Times New Roman" w:hAnsi="Times New Roman" w:cs="Times New Roman"/>
                <w:color w:val="000000" w:themeColor="text1"/>
                <w:sz w:val="28"/>
                <w:szCs w:val="28"/>
                <w:lang w:eastAsia="lv-LV"/>
              </w:rPr>
              <w:t xml:space="preserve">attiecībā uz  </w:t>
            </w:r>
            <w:r w:rsidR="00AF1C98" w:rsidRPr="006478E9">
              <w:rPr>
                <w:rFonts w:ascii="Times New Roman" w:eastAsia="Lucida Sans Unicode" w:hAnsi="Times New Roman" w:cs="Times New Roman"/>
                <w:color w:val="000000" w:themeColor="text1"/>
                <w:kern w:val="1"/>
                <w:sz w:val="28"/>
                <w:szCs w:val="28"/>
              </w:rPr>
              <w:t>Ministru kabineta noteikumu Nr.573 2.pielikumā apstiprināto veidlapu, kurā pēc būtības sniedzamā informācija dublējas ar informāciju, kura būvniecības ierosinātājs norāda paskaidrojuma rakstā un apliecinājuma kartē.</w:t>
            </w:r>
          </w:p>
        </w:tc>
      </w:tr>
      <w:tr w:rsidR="00232B20" w:rsidRPr="00232B20" w14:paraId="20D36424"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07733"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lastRenderedPageBreak/>
              <w:t>3.</w:t>
            </w:r>
          </w:p>
        </w:tc>
        <w:tc>
          <w:tcPr>
            <w:tcW w:w="1626" w:type="pct"/>
            <w:tcBorders>
              <w:top w:val="outset" w:sz="6" w:space="0" w:color="auto"/>
              <w:left w:val="outset" w:sz="6" w:space="0" w:color="auto"/>
              <w:bottom w:val="outset" w:sz="6" w:space="0" w:color="auto"/>
              <w:right w:val="outset" w:sz="6" w:space="0" w:color="auto"/>
            </w:tcBorders>
            <w:hideMark/>
          </w:tcPr>
          <w:p w14:paraId="6179A73B"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Projekta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izstrādē</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iesaistītās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institūcijas</w:t>
            </w:r>
            <w:proofErr w:type="spellEnd"/>
            <w:r w:rsidRPr="00100180">
              <w:rPr>
                <w:rFonts w:ascii="Times New Roman" w:eastAsia="Times New Roman" w:hAnsi="Times New Roman" w:cs="Times New Roman"/>
                <w:iCs/>
                <w:color w:val="000000" w:themeColor="text1"/>
                <w:sz w:val="28"/>
                <w:szCs w:val="28"/>
                <w:lang w:val="en-US" w:eastAsia="lv-LV"/>
              </w:rPr>
              <w:t xml:space="preserve"> un </w:t>
            </w:r>
            <w:proofErr w:type="spellStart"/>
            <w:r w:rsidRPr="00100180">
              <w:rPr>
                <w:rFonts w:ascii="Times New Roman" w:eastAsia="Times New Roman" w:hAnsi="Times New Roman" w:cs="Times New Roman"/>
                <w:iCs/>
                <w:color w:val="000000" w:themeColor="text1"/>
                <w:sz w:val="28"/>
                <w:szCs w:val="28"/>
                <w:lang w:val="en-US" w:eastAsia="lv-LV"/>
              </w:rPr>
              <w:t>publiskas</w:t>
            </w:r>
            <w:proofErr w:type="spellEnd"/>
            <w:r w:rsidRPr="00100180">
              <w:rPr>
                <w:rFonts w:ascii="Times New Roman" w:eastAsia="Times New Roman" w:hAnsi="Times New Roman" w:cs="Times New Roman"/>
                <w:iCs/>
                <w:color w:val="000000" w:themeColor="text1"/>
                <w:sz w:val="28"/>
                <w:szCs w:val="28"/>
                <w:lang w:val="en-US" w:eastAsia="lv-LV"/>
              </w:rPr>
              <w:t xml:space="preserve"> personas </w:t>
            </w:r>
            <w:proofErr w:type="spellStart"/>
            <w:r w:rsidRPr="00100180">
              <w:rPr>
                <w:rFonts w:ascii="Times New Roman" w:eastAsia="Times New Roman" w:hAnsi="Times New Roman" w:cs="Times New Roman"/>
                <w:iCs/>
                <w:color w:val="000000" w:themeColor="text1"/>
                <w:sz w:val="28"/>
                <w:szCs w:val="28"/>
                <w:lang w:val="en-US" w:eastAsia="lv-LV"/>
              </w:rPr>
              <w:t>kapitālsabiedrības</w:t>
            </w:r>
            <w:proofErr w:type="spellEnd"/>
          </w:p>
        </w:tc>
        <w:tc>
          <w:tcPr>
            <w:tcW w:w="3013" w:type="pct"/>
            <w:tcBorders>
              <w:top w:val="outset" w:sz="6" w:space="0" w:color="auto"/>
              <w:left w:val="outset" w:sz="6" w:space="0" w:color="auto"/>
              <w:bottom w:val="outset" w:sz="6" w:space="0" w:color="auto"/>
              <w:right w:val="outset" w:sz="6" w:space="0" w:color="auto"/>
            </w:tcBorders>
            <w:hideMark/>
          </w:tcPr>
          <w:p w14:paraId="352F6791" w14:textId="5ACB00FB" w:rsidR="00775B96" w:rsidRDefault="00775B96" w:rsidP="00775B96">
            <w:pPr>
              <w:tabs>
                <w:tab w:val="left" w:pos="1817"/>
              </w:tabs>
              <w:autoSpaceDE w:val="0"/>
              <w:autoSpaceDN w:val="0"/>
              <w:adjustRightInd w:val="0"/>
              <w:jc w:val="both"/>
              <w:rPr>
                <w:rFonts w:ascii="Times New Roman" w:eastAsia="Lucida Sans Unicode" w:hAnsi="Times New Roman" w:cs="Times New Roman"/>
                <w:color w:val="000000" w:themeColor="text1"/>
                <w:kern w:val="1"/>
                <w:sz w:val="28"/>
                <w:szCs w:val="28"/>
              </w:rPr>
            </w:pPr>
            <w:r w:rsidRPr="00100180">
              <w:rPr>
                <w:rFonts w:ascii="Times New Roman" w:eastAsia="Lucida Sans Unicode" w:hAnsi="Times New Roman" w:cs="Times New Roman"/>
                <w:color w:val="000000" w:themeColor="text1"/>
                <w:kern w:val="1"/>
                <w:sz w:val="28"/>
                <w:szCs w:val="28"/>
              </w:rPr>
              <w:t>AS "Sadales tīkls" un Rīgas pilsētas būvvalde</w:t>
            </w:r>
            <w:r w:rsidR="00DB72B3">
              <w:rPr>
                <w:rFonts w:ascii="Times New Roman" w:eastAsia="Lucida Sans Unicode" w:hAnsi="Times New Roman" w:cs="Times New Roman"/>
                <w:color w:val="000000" w:themeColor="text1"/>
                <w:kern w:val="1"/>
                <w:sz w:val="28"/>
                <w:szCs w:val="28"/>
              </w:rPr>
              <w:t>s pārstāvji.</w:t>
            </w:r>
          </w:p>
          <w:p w14:paraId="13117C1F" w14:textId="7239AA2A" w:rsidR="00100180" w:rsidRPr="00100180" w:rsidRDefault="00100180" w:rsidP="00775B96">
            <w:pPr>
              <w:tabs>
                <w:tab w:val="left" w:pos="1817"/>
              </w:tabs>
              <w:autoSpaceDE w:val="0"/>
              <w:autoSpaceDN w:val="0"/>
              <w:adjustRightInd w:val="0"/>
              <w:jc w:val="both"/>
              <w:rPr>
                <w:rFonts w:ascii="Times New Roman" w:eastAsia="Times New Roman" w:hAnsi="Times New Roman" w:cs="Times New Roman"/>
                <w:iCs/>
                <w:color w:val="000000" w:themeColor="text1"/>
                <w:sz w:val="28"/>
                <w:szCs w:val="28"/>
                <w:lang w:eastAsia="lv-LV"/>
              </w:rPr>
            </w:pPr>
          </w:p>
        </w:tc>
      </w:tr>
      <w:tr w:rsidR="00232B20" w:rsidRPr="00232B20" w14:paraId="738ADD0B"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5795D"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4.</w:t>
            </w:r>
          </w:p>
        </w:tc>
        <w:tc>
          <w:tcPr>
            <w:tcW w:w="1626" w:type="pct"/>
            <w:tcBorders>
              <w:top w:val="outset" w:sz="6" w:space="0" w:color="auto"/>
              <w:left w:val="outset" w:sz="6" w:space="0" w:color="auto"/>
              <w:bottom w:val="outset" w:sz="6" w:space="0" w:color="auto"/>
              <w:right w:val="outset" w:sz="6" w:space="0" w:color="auto"/>
            </w:tcBorders>
            <w:hideMark/>
          </w:tcPr>
          <w:p w14:paraId="14FDDF25"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Cita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informācija</w:t>
            </w:r>
            <w:proofErr w:type="spellEnd"/>
          </w:p>
        </w:tc>
        <w:tc>
          <w:tcPr>
            <w:tcW w:w="3013" w:type="pct"/>
            <w:tcBorders>
              <w:top w:val="outset" w:sz="6" w:space="0" w:color="auto"/>
              <w:left w:val="outset" w:sz="6" w:space="0" w:color="auto"/>
              <w:bottom w:val="outset" w:sz="6" w:space="0" w:color="auto"/>
              <w:right w:val="outset" w:sz="6" w:space="0" w:color="auto"/>
            </w:tcBorders>
            <w:hideMark/>
          </w:tcPr>
          <w:p w14:paraId="58F1B74B" w14:textId="77777777" w:rsidR="000B673A" w:rsidRPr="00563111" w:rsidRDefault="000B673A" w:rsidP="000B673A">
            <w:pPr>
              <w:autoSpaceDE w:val="0"/>
              <w:autoSpaceDN w:val="0"/>
              <w:adjustRightInd w:val="0"/>
              <w:ind w:left="123" w:right="148" w:firstLine="6"/>
              <w:jc w:val="both"/>
              <w:rPr>
                <w:rFonts w:ascii="Times New Roman" w:eastAsia="Times New Roman" w:hAnsi="Times New Roman" w:cs="Times New Roman"/>
                <w:iCs/>
                <w:color w:val="000000" w:themeColor="text1"/>
                <w:sz w:val="28"/>
                <w:szCs w:val="28"/>
                <w:lang w:eastAsia="lv-LV"/>
              </w:rPr>
            </w:pPr>
            <w:r w:rsidRPr="00563111">
              <w:rPr>
                <w:rFonts w:ascii="Times New Roman" w:eastAsia="Times New Roman" w:hAnsi="Times New Roman" w:cs="Times New Roman"/>
                <w:iCs/>
                <w:color w:val="000000" w:themeColor="text1"/>
                <w:sz w:val="28"/>
                <w:szCs w:val="28"/>
                <w:lang w:eastAsia="lv-LV"/>
              </w:rPr>
              <w:t xml:space="preserve">Tiesību akta projekts risina tikai </w:t>
            </w:r>
            <w:proofErr w:type="spellStart"/>
            <w:r w:rsidRPr="00563111">
              <w:rPr>
                <w:rFonts w:ascii="Times New Roman" w:eastAsia="Times New Roman" w:hAnsi="Times New Roman" w:cs="Times New Roman"/>
                <w:iCs/>
                <w:color w:val="000000" w:themeColor="text1"/>
                <w:sz w:val="28"/>
                <w:szCs w:val="28"/>
                <w:lang w:eastAsia="lv-LV"/>
              </w:rPr>
              <w:t>sadalnes</w:t>
            </w:r>
            <w:proofErr w:type="spellEnd"/>
            <w:r w:rsidRPr="00563111">
              <w:rPr>
                <w:rFonts w:ascii="Times New Roman" w:eastAsia="Times New Roman" w:hAnsi="Times New Roman" w:cs="Times New Roman"/>
                <w:iCs/>
                <w:color w:val="000000" w:themeColor="text1"/>
                <w:sz w:val="28"/>
                <w:szCs w:val="28"/>
                <w:lang w:eastAsia="lv-LV"/>
              </w:rPr>
              <w:t xml:space="preserve"> novietošanas procesā konstatētās problēmas. Ekonomikas ministrija gatavo grozījumus visos speciālajos būvnoteikumos, tai skaitā Ministru kabineta noteikum</w:t>
            </w:r>
            <w:r>
              <w:rPr>
                <w:rFonts w:ascii="Times New Roman" w:eastAsia="Times New Roman" w:hAnsi="Times New Roman" w:cs="Times New Roman"/>
                <w:iCs/>
                <w:color w:val="000000" w:themeColor="text1"/>
                <w:sz w:val="28"/>
                <w:szCs w:val="28"/>
                <w:lang w:eastAsia="lv-LV"/>
              </w:rPr>
              <w:t>os</w:t>
            </w:r>
            <w:r w:rsidRPr="00563111">
              <w:rPr>
                <w:rFonts w:ascii="Times New Roman" w:eastAsia="Times New Roman" w:hAnsi="Times New Roman" w:cs="Times New Roman"/>
                <w:iCs/>
                <w:color w:val="000000" w:themeColor="text1"/>
                <w:sz w:val="28"/>
                <w:szCs w:val="28"/>
                <w:lang w:eastAsia="lv-LV"/>
              </w:rPr>
              <w:t xml:space="preserve"> Nr.573, lai izpildītu uzdevumu, kas ir paredzēts Ministru kabineta </w:t>
            </w:r>
            <w:proofErr w:type="spellStart"/>
            <w:r w:rsidRPr="00563111">
              <w:rPr>
                <w:rFonts w:ascii="Times New Roman" w:eastAsia="Times New Roman" w:hAnsi="Times New Roman" w:cs="Times New Roman"/>
                <w:iCs/>
                <w:color w:val="000000" w:themeColor="text1"/>
                <w:sz w:val="28"/>
                <w:szCs w:val="28"/>
                <w:lang w:eastAsia="lv-LV"/>
              </w:rPr>
              <w:t>protokollēmuma</w:t>
            </w:r>
            <w:proofErr w:type="spellEnd"/>
            <w:r w:rsidRPr="00563111">
              <w:rPr>
                <w:rFonts w:ascii="Times New Roman" w:eastAsia="Times New Roman" w:hAnsi="Times New Roman" w:cs="Times New Roman"/>
                <w:iCs/>
                <w:color w:val="000000" w:themeColor="text1"/>
                <w:sz w:val="28"/>
                <w:szCs w:val="28"/>
                <w:lang w:eastAsia="lv-LV"/>
              </w:rPr>
              <w:t xml:space="preserve"> projektā par Ministru kabineta noteikumu projekta “Grozījumi Ministru kabineta 2012. gada 10. aprīļa noteikumos Nr.263 “Kadastra objekta reģistrācijas un kadastra datu aktualizācijas noteikumi”” (VSS -1215) apstiprināšanu (iesniegts Valsts kancelejā 2018. gada 15. janvārī).</w:t>
            </w:r>
          </w:p>
          <w:p w14:paraId="6A6659AB" w14:textId="4C11A87D" w:rsidR="00775B96" w:rsidRPr="000B673A" w:rsidRDefault="000B673A" w:rsidP="000B673A">
            <w:pPr>
              <w:autoSpaceDE w:val="0"/>
              <w:autoSpaceDN w:val="0"/>
              <w:adjustRightInd w:val="0"/>
              <w:ind w:left="129" w:right="148"/>
              <w:jc w:val="both"/>
              <w:rPr>
                <w:rFonts w:ascii="Times New Roman" w:eastAsia="Times New Roman" w:hAnsi="Times New Roman" w:cs="Times New Roman"/>
                <w:iCs/>
                <w:color w:val="000000" w:themeColor="text1"/>
                <w:sz w:val="28"/>
                <w:szCs w:val="28"/>
                <w:lang w:eastAsia="lv-LV"/>
              </w:rPr>
            </w:pPr>
            <w:r w:rsidRPr="00563111">
              <w:rPr>
                <w:rFonts w:ascii="Times New Roman" w:eastAsia="Times New Roman" w:hAnsi="Times New Roman" w:cs="Times New Roman"/>
                <w:iCs/>
                <w:color w:val="000000" w:themeColor="text1"/>
                <w:sz w:val="28"/>
                <w:szCs w:val="28"/>
                <w:lang w:eastAsia="lv-LV"/>
              </w:rPr>
              <w:t xml:space="preserve">Grozījumi speciālajos būvnoteikumos tiks virzīti vienotajā paketē tiklīdz Ministru kabinets apstiprinās Ministru kabineta noteikumu projektu “Grozījumi Ministru kabineta 2012. gada 10. aprīļa noteikumos Nr.263 “Kadastra objekta reģistrācijas un kadastra </w:t>
            </w:r>
            <w:r>
              <w:rPr>
                <w:rFonts w:ascii="Times New Roman" w:eastAsia="Times New Roman" w:hAnsi="Times New Roman" w:cs="Times New Roman"/>
                <w:iCs/>
                <w:color w:val="000000" w:themeColor="text1"/>
                <w:sz w:val="28"/>
                <w:szCs w:val="28"/>
                <w:lang w:eastAsia="lv-LV"/>
              </w:rPr>
              <w:t xml:space="preserve">datu aktualizācijas noteikumi”” </w:t>
            </w:r>
            <w:r w:rsidRPr="00563111">
              <w:rPr>
                <w:rFonts w:ascii="Times New Roman" w:eastAsia="Times New Roman" w:hAnsi="Times New Roman" w:cs="Times New Roman"/>
                <w:iCs/>
                <w:color w:val="000000" w:themeColor="text1"/>
                <w:sz w:val="28"/>
                <w:szCs w:val="28"/>
                <w:lang w:eastAsia="lv-LV"/>
              </w:rPr>
              <w:lastRenderedPageBreak/>
              <w:t>(VSS -1215)</w:t>
            </w:r>
          </w:p>
        </w:tc>
      </w:tr>
    </w:tbl>
    <w:p w14:paraId="314EECBA" w14:textId="77777777" w:rsidR="00E5323B" w:rsidRPr="000B673A"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0B673A">
        <w:rPr>
          <w:rFonts w:ascii="Times New Roman" w:eastAsia="Times New Roman" w:hAnsi="Times New Roman" w:cs="Times New Roman"/>
          <w:iCs/>
          <w:color w:val="000000" w:themeColor="text1"/>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32B20" w:rsidRPr="00232B20" w14:paraId="12661C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C6D9E" w14:textId="77777777" w:rsidR="00655F2C" w:rsidRPr="000B673A"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0B673A">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232B20" w:rsidRPr="00232B20" w14:paraId="4EDEBF6F" w14:textId="77777777" w:rsidTr="00775B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573CAF" w14:textId="77777777" w:rsidR="00655F2C"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BFF991"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Sabiedrības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mērķgrupas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kuras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tiesiskais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regulējums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ietekmē</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vai</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varētu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AD5EA0C" w14:textId="77777777" w:rsidR="00775B96" w:rsidRPr="00100180" w:rsidRDefault="00775B96" w:rsidP="00775B96">
            <w:pPr>
              <w:tabs>
                <w:tab w:val="left" w:pos="1817"/>
              </w:tabs>
              <w:autoSpaceDE w:val="0"/>
              <w:autoSpaceDN w:val="0"/>
              <w:adjustRightInd w:val="0"/>
              <w:jc w:val="both"/>
              <w:rPr>
                <w:rFonts w:ascii="Times New Roman" w:eastAsia="Lucida Sans Unicode" w:hAnsi="Times New Roman" w:cs="Times New Roman"/>
                <w:color w:val="000000" w:themeColor="text1"/>
                <w:kern w:val="1"/>
                <w:sz w:val="28"/>
                <w:szCs w:val="28"/>
              </w:rPr>
            </w:pPr>
            <w:r w:rsidRPr="00100180">
              <w:rPr>
                <w:rFonts w:ascii="Times New Roman" w:eastAsia="Lucida Sans Unicode" w:hAnsi="Times New Roman" w:cs="Times New Roman"/>
                <w:color w:val="000000" w:themeColor="text1"/>
                <w:kern w:val="1"/>
                <w:sz w:val="28"/>
                <w:szCs w:val="28"/>
              </w:rPr>
              <w:t xml:space="preserve">Būvniecības ierosinātājs, </w:t>
            </w:r>
            <w:proofErr w:type="spellStart"/>
            <w:r w:rsidRPr="00100180">
              <w:rPr>
                <w:rFonts w:ascii="Times New Roman" w:eastAsia="Lucida Sans Unicode" w:hAnsi="Times New Roman" w:cs="Times New Roman"/>
                <w:color w:val="000000" w:themeColor="text1"/>
                <w:kern w:val="1"/>
                <w:sz w:val="28"/>
                <w:szCs w:val="28"/>
              </w:rPr>
              <w:t>būvspeciālists</w:t>
            </w:r>
            <w:proofErr w:type="spellEnd"/>
            <w:r w:rsidRPr="00100180">
              <w:rPr>
                <w:rFonts w:ascii="Times New Roman" w:eastAsia="Lucida Sans Unicode" w:hAnsi="Times New Roman" w:cs="Times New Roman"/>
                <w:color w:val="000000" w:themeColor="text1"/>
                <w:kern w:val="1"/>
                <w:sz w:val="28"/>
                <w:szCs w:val="28"/>
              </w:rPr>
              <w:t xml:space="preserve">, būvniecības ierosinātāja norīkots darbinieks, energoapgādes komersants, energoapgādes objektu projektētāji un būvdarbu veicēji, atbildīgais būvdarbu vadītājs (ģenerāluzņēmēja pārstāvis), būvuzraugs, </w:t>
            </w:r>
            <w:proofErr w:type="spellStart"/>
            <w:r w:rsidRPr="00100180">
              <w:rPr>
                <w:rFonts w:ascii="Times New Roman" w:eastAsia="Lucida Sans Unicode" w:hAnsi="Times New Roman" w:cs="Times New Roman"/>
                <w:color w:val="000000" w:themeColor="text1"/>
                <w:kern w:val="1"/>
                <w:sz w:val="28"/>
                <w:szCs w:val="28"/>
              </w:rPr>
              <w:t>autoruzraugs</w:t>
            </w:r>
            <w:proofErr w:type="spellEnd"/>
            <w:r w:rsidRPr="00100180">
              <w:rPr>
                <w:rFonts w:ascii="Times New Roman" w:eastAsia="Lucida Sans Unicode" w:hAnsi="Times New Roman" w:cs="Times New Roman"/>
                <w:color w:val="000000" w:themeColor="text1"/>
                <w:kern w:val="1"/>
                <w:sz w:val="28"/>
                <w:szCs w:val="28"/>
              </w:rPr>
              <w:t xml:space="preserve"> un pašvaldību iestādes, kuras ir iesaistītas būvniecības procesā.</w:t>
            </w:r>
          </w:p>
          <w:p w14:paraId="3B8094F1" w14:textId="77777777" w:rsidR="00E5323B" w:rsidRPr="00100180" w:rsidRDefault="00775B96" w:rsidP="00775B96">
            <w:pPr>
              <w:tabs>
                <w:tab w:val="left" w:pos="1817"/>
              </w:tabs>
              <w:autoSpaceDE w:val="0"/>
              <w:autoSpaceDN w:val="0"/>
              <w:adjustRightInd w:val="0"/>
              <w:jc w:val="both"/>
              <w:rPr>
                <w:rFonts w:ascii="Times New Roman" w:eastAsia="Lucida Sans Unicode" w:hAnsi="Times New Roman" w:cs="Times New Roman"/>
                <w:color w:val="000000" w:themeColor="text1"/>
                <w:kern w:val="1"/>
                <w:sz w:val="28"/>
                <w:szCs w:val="28"/>
              </w:rPr>
            </w:pPr>
            <w:r w:rsidRPr="00100180">
              <w:rPr>
                <w:rFonts w:ascii="Times New Roman" w:eastAsia="Lucida Sans Unicode" w:hAnsi="Times New Roman" w:cs="Times New Roman"/>
                <w:color w:val="000000" w:themeColor="text1"/>
                <w:kern w:val="1"/>
                <w:sz w:val="28"/>
                <w:szCs w:val="28"/>
              </w:rPr>
              <w:t>Blakus esošo nekustamo īpašumu īpašnieki, kurus skars plānotā būvniecība.</w:t>
            </w:r>
          </w:p>
        </w:tc>
      </w:tr>
      <w:tr w:rsidR="00232B20" w:rsidRPr="00232B20" w14:paraId="05FDF545" w14:textId="77777777" w:rsidTr="00775B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62F604"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984D87C"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Tiesiskā</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regulējuma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ietekme</w:t>
            </w:r>
            <w:proofErr w:type="spellEnd"/>
            <w:r w:rsidRPr="00100180">
              <w:rPr>
                <w:rFonts w:ascii="Times New Roman" w:eastAsia="Times New Roman" w:hAnsi="Times New Roman" w:cs="Times New Roman"/>
                <w:iCs/>
                <w:color w:val="000000" w:themeColor="text1"/>
                <w:sz w:val="28"/>
                <w:szCs w:val="28"/>
                <w:lang w:val="en-US" w:eastAsia="lv-LV"/>
              </w:rPr>
              <w:t xml:space="preserve"> uz </w:t>
            </w:r>
            <w:proofErr w:type="spellStart"/>
            <w:r w:rsidRPr="00100180">
              <w:rPr>
                <w:rFonts w:ascii="Times New Roman" w:eastAsia="Times New Roman" w:hAnsi="Times New Roman" w:cs="Times New Roman"/>
                <w:iCs/>
                <w:color w:val="000000" w:themeColor="text1"/>
                <w:sz w:val="28"/>
                <w:szCs w:val="28"/>
                <w:lang w:val="en-US" w:eastAsia="lv-LV"/>
              </w:rPr>
              <w:t>tautsaimniecību</w:t>
            </w:r>
            <w:proofErr w:type="spellEnd"/>
            <w:r w:rsidRPr="00100180">
              <w:rPr>
                <w:rFonts w:ascii="Times New Roman" w:eastAsia="Times New Roman" w:hAnsi="Times New Roman" w:cs="Times New Roman"/>
                <w:iCs/>
                <w:color w:val="000000" w:themeColor="text1"/>
                <w:sz w:val="28"/>
                <w:szCs w:val="28"/>
                <w:lang w:val="en-US" w:eastAsia="lv-LV"/>
              </w:rPr>
              <w:t xml:space="preserve"> un </w:t>
            </w:r>
            <w:proofErr w:type="spellStart"/>
            <w:r w:rsidRPr="00100180">
              <w:rPr>
                <w:rFonts w:ascii="Times New Roman" w:eastAsia="Times New Roman" w:hAnsi="Times New Roman" w:cs="Times New Roman"/>
                <w:iCs/>
                <w:color w:val="000000" w:themeColor="text1"/>
                <w:sz w:val="28"/>
                <w:szCs w:val="28"/>
                <w:lang w:val="en-US" w:eastAsia="lv-LV"/>
              </w:rPr>
              <w:t>administratīvo</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871EF81" w14:textId="77777777" w:rsidR="00775B96" w:rsidRPr="00100180" w:rsidRDefault="00775B96" w:rsidP="00692999">
            <w:pPr>
              <w:spacing w:line="240" w:lineRule="auto"/>
              <w:ind w:right="57"/>
              <w:jc w:val="both"/>
              <w:rPr>
                <w:rFonts w:ascii="Times New Roman" w:eastAsia="Lucida Sans Unicode" w:hAnsi="Times New Roman" w:cs="Times New Roman"/>
                <w:color w:val="000000" w:themeColor="text1"/>
                <w:kern w:val="1"/>
                <w:sz w:val="28"/>
                <w:szCs w:val="28"/>
              </w:rPr>
            </w:pPr>
            <w:r w:rsidRPr="00232B20">
              <w:rPr>
                <w:rFonts w:ascii="Times New Roman" w:hAnsi="Times New Roman" w:cs="Times New Roman"/>
                <w:iCs/>
                <w:color w:val="000000" w:themeColor="text1"/>
                <w:sz w:val="28"/>
                <w:szCs w:val="28"/>
              </w:rPr>
              <w:t xml:space="preserve">Jaunais regulējums vienkāršo būvniecības procesu, divu būvprojektu vietā tiek sagatavots tikai viens, rezultātā tiek </w:t>
            </w:r>
            <w:r w:rsidRPr="00100180">
              <w:rPr>
                <w:rFonts w:ascii="Times New Roman" w:eastAsia="Lucida Sans Unicode" w:hAnsi="Times New Roman" w:cs="Times New Roman"/>
                <w:color w:val="000000" w:themeColor="text1"/>
                <w:kern w:val="1"/>
                <w:sz w:val="28"/>
                <w:szCs w:val="28"/>
              </w:rPr>
              <w:t>samazināts darba apjoms, laiks un finanses. A</w:t>
            </w:r>
            <w:r w:rsidRPr="00232B20">
              <w:rPr>
                <w:rFonts w:ascii="Times New Roman" w:hAnsi="Times New Roman" w:cs="Times New Roman"/>
                <w:iCs/>
                <w:color w:val="000000" w:themeColor="text1"/>
                <w:sz w:val="28"/>
                <w:szCs w:val="28"/>
              </w:rPr>
              <w:t>dministratīvo procedūru skaits ir samazināts.</w:t>
            </w:r>
            <w:r w:rsidRPr="00100180">
              <w:rPr>
                <w:rFonts w:ascii="Times New Roman" w:eastAsia="Lucida Sans Unicode" w:hAnsi="Times New Roman" w:cs="Times New Roman"/>
                <w:color w:val="000000" w:themeColor="text1"/>
                <w:kern w:val="1"/>
                <w:sz w:val="28"/>
                <w:szCs w:val="28"/>
              </w:rPr>
              <w:t xml:space="preserve"> </w:t>
            </w:r>
          </w:p>
        </w:tc>
      </w:tr>
      <w:tr w:rsidR="00232B20" w:rsidRPr="00232B20" w14:paraId="5B9A5744" w14:textId="77777777" w:rsidTr="00775B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B6FD87"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9291D5A" w14:textId="77777777" w:rsidR="00775B96" w:rsidRPr="00100180" w:rsidRDefault="00775B96" w:rsidP="00775B9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Administratīvo</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izmaksu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monetārs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957E289" w14:textId="77777777" w:rsidR="00775B96" w:rsidRPr="00232B20" w:rsidRDefault="00775B96" w:rsidP="00692999">
            <w:pPr>
              <w:spacing w:line="240" w:lineRule="auto"/>
              <w:ind w:right="57"/>
              <w:jc w:val="both"/>
              <w:rPr>
                <w:rFonts w:ascii="Times New Roman" w:hAnsi="Times New Roman" w:cs="Times New Roman"/>
                <w:iCs/>
                <w:color w:val="000000" w:themeColor="text1"/>
                <w:sz w:val="28"/>
                <w:szCs w:val="28"/>
              </w:rPr>
            </w:pPr>
            <w:r w:rsidRPr="00232B20">
              <w:rPr>
                <w:rFonts w:ascii="Times New Roman" w:hAnsi="Times New Roman" w:cs="Times New Roman"/>
                <w:iCs/>
                <w:color w:val="000000" w:themeColor="text1"/>
                <w:sz w:val="28"/>
                <w:szCs w:val="28"/>
              </w:rPr>
              <w:t>Noteikumu projekts šo jomu neskar.</w:t>
            </w:r>
          </w:p>
        </w:tc>
      </w:tr>
      <w:tr w:rsidR="00232B20" w:rsidRPr="00232B20" w14:paraId="63F6F718" w14:textId="77777777" w:rsidTr="00775B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12C011" w14:textId="77777777" w:rsidR="00655F2C"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5F2963"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Atbilstības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izmaksu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monetārs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2C3934E" w14:textId="77777777" w:rsidR="00E5323B" w:rsidRPr="00100180" w:rsidRDefault="00775B96" w:rsidP="00E5323B">
            <w:pPr>
              <w:spacing w:after="0" w:line="240" w:lineRule="auto"/>
              <w:rPr>
                <w:rFonts w:ascii="Times New Roman" w:eastAsia="Times New Roman" w:hAnsi="Times New Roman" w:cs="Times New Roman"/>
                <w:iCs/>
                <w:color w:val="000000" w:themeColor="text1"/>
                <w:sz w:val="28"/>
                <w:szCs w:val="28"/>
                <w:lang w:val="de-DE" w:eastAsia="lv-LV"/>
              </w:rPr>
            </w:pPr>
            <w:r w:rsidRPr="00232B20">
              <w:rPr>
                <w:rFonts w:ascii="Times New Roman" w:hAnsi="Times New Roman" w:cs="Times New Roman"/>
                <w:iCs/>
                <w:color w:val="000000" w:themeColor="text1"/>
                <w:sz w:val="28"/>
                <w:szCs w:val="28"/>
              </w:rPr>
              <w:t>Noteikumu projekts šo jomu neskar.</w:t>
            </w:r>
          </w:p>
        </w:tc>
      </w:tr>
      <w:tr w:rsidR="00563111" w:rsidRPr="00232B20" w14:paraId="17BAC5AA" w14:textId="77777777" w:rsidTr="00775B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232CE" w14:textId="77777777" w:rsidR="00563111" w:rsidRPr="00100180" w:rsidRDefault="00563111" w:rsidP="00563111">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C13CF91" w14:textId="77777777" w:rsidR="00563111" w:rsidRPr="00100180" w:rsidRDefault="00563111" w:rsidP="00563111">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Cita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F0ED980" w14:textId="2B7CA13E" w:rsidR="00563111" w:rsidRPr="00CD53EF" w:rsidRDefault="000B673A" w:rsidP="00CD53EF">
            <w:pPr>
              <w:spacing w:after="0" w:line="240" w:lineRule="auto"/>
              <w:ind w:left="123" w:firstLine="6"/>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Nav</w:t>
            </w:r>
          </w:p>
        </w:tc>
      </w:tr>
    </w:tbl>
    <w:p w14:paraId="733DCD24" w14:textId="77777777" w:rsidR="00E5323B" w:rsidRPr="00CD53EF"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CD53EF">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32B20" w:rsidRPr="00232B20" w14:paraId="3A418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3DBBC" w14:textId="77777777" w:rsidR="00655F2C" w:rsidRPr="000B673A"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0B673A">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232B20" w:rsidRPr="00232B20" w14:paraId="281496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CA0AFD" w14:textId="77777777" w:rsidR="00B10736" w:rsidRPr="00100180" w:rsidRDefault="00B10736"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232B20">
              <w:rPr>
                <w:rFonts w:ascii="Times New Roman" w:hAnsi="Times New Roman" w:cs="Times New Roman"/>
                <w:iCs/>
                <w:color w:val="000000" w:themeColor="text1"/>
                <w:sz w:val="28"/>
                <w:szCs w:val="28"/>
              </w:rPr>
              <w:t>Projekts šo jomu neskar.</w:t>
            </w:r>
          </w:p>
        </w:tc>
      </w:tr>
    </w:tbl>
    <w:p w14:paraId="38CB7536"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32B20" w:rsidRPr="00232B20" w14:paraId="259164D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C7214" w14:textId="77777777" w:rsidR="00655F2C" w:rsidRPr="00100180" w:rsidRDefault="00E5323B"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100180">
              <w:rPr>
                <w:rFonts w:ascii="Times New Roman" w:eastAsia="Times New Roman" w:hAnsi="Times New Roman" w:cs="Times New Roman"/>
                <w:b/>
                <w:bCs/>
                <w:iCs/>
                <w:color w:val="000000" w:themeColor="text1"/>
                <w:sz w:val="28"/>
                <w:szCs w:val="28"/>
                <w:lang w:val="en-US" w:eastAsia="lv-LV"/>
              </w:rPr>
              <w:t xml:space="preserve">IV. </w:t>
            </w:r>
            <w:proofErr w:type="spellStart"/>
            <w:r w:rsidRPr="00100180">
              <w:rPr>
                <w:rFonts w:ascii="Times New Roman" w:eastAsia="Times New Roman" w:hAnsi="Times New Roman" w:cs="Times New Roman"/>
                <w:b/>
                <w:bCs/>
                <w:iCs/>
                <w:color w:val="000000" w:themeColor="text1"/>
                <w:sz w:val="28"/>
                <w:szCs w:val="28"/>
                <w:lang w:val="en-US" w:eastAsia="lv-LV"/>
              </w:rPr>
              <w:t>Tiesību</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akta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projekta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ietekme</w:t>
            </w:r>
            <w:proofErr w:type="spellEnd"/>
            <w:r w:rsidRPr="00100180">
              <w:rPr>
                <w:rFonts w:ascii="Times New Roman" w:eastAsia="Times New Roman" w:hAnsi="Times New Roman" w:cs="Times New Roman"/>
                <w:b/>
                <w:bCs/>
                <w:iCs/>
                <w:color w:val="000000" w:themeColor="text1"/>
                <w:sz w:val="28"/>
                <w:szCs w:val="28"/>
                <w:lang w:val="en-US" w:eastAsia="lv-LV"/>
              </w:rPr>
              <w:t xml:space="preserve"> uz </w:t>
            </w:r>
            <w:proofErr w:type="spellStart"/>
            <w:r w:rsidRPr="00100180">
              <w:rPr>
                <w:rFonts w:ascii="Times New Roman" w:eastAsia="Times New Roman" w:hAnsi="Times New Roman" w:cs="Times New Roman"/>
                <w:b/>
                <w:bCs/>
                <w:iCs/>
                <w:color w:val="000000" w:themeColor="text1"/>
                <w:sz w:val="28"/>
                <w:szCs w:val="28"/>
                <w:lang w:val="en-US" w:eastAsia="lv-LV"/>
              </w:rPr>
              <w:t>spēkā</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esošo</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tiesību</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normu</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sistēmu</w:t>
            </w:r>
            <w:proofErr w:type="spellEnd"/>
          </w:p>
        </w:tc>
      </w:tr>
      <w:tr w:rsidR="00232B20" w:rsidRPr="00232B20" w14:paraId="035B2E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D5BA5C" w14:textId="77777777" w:rsidR="00B10736" w:rsidRPr="00100180" w:rsidRDefault="00B10736"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232B20">
              <w:rPr>
                <w:rFonts w:ascii="Times New Roman" w:hAnsi="Times New Roman" w:cs="Times New Roman"/>
                <w:iCs/>
                <w:color w:val="000000" w:themeColor="text1"/>
                <w:sz w:val="28"/>
                <w:szCs w:val="28"/>
              </w:rPr>
              <w:t>Projekts šo jomu neskar.</w:t>
            </w:r>
          </w:p>
        </w:tc>
      </w:tr>
    </w:tbl>
    <w:p w14:paraId="5C1D0843"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32B20" w:rsidRPr="00232B20" w14:paraId="13DB5C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2D8FD" w14:textId="77777777" w:rsidR="00655F2C" w:rsidRPr="00100180" w:rsidRDefault="00E5323B"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100180">
              <w:rPr>
                <w:rFonts w:ascii="Times New Roman" w:eastAsia="Times New Roman" w:hAnsi="Times New Roman" w:cs="Times New Roman"/>
                <w:b/>
                <w:bCs/>
                <w:iCs/>
                <w:color w:val="000000" w:themeColor="text1"/>
                <w:sz w:val="28"/>
                <w:szCs w:val="28"/>
                <w:lang w:val="en-US" w:eastAsia="lv-LV"/>
              </w:rPr>
              <w:t xml:space="preserve">V. </w:t>
            </w:r>
            <w:proofErr w:type="spellStart"/>
            <w:r w:rsidRPr="00100180">
              <w:rPr>
                <w:rFonts w:ascii="Times New Roman" w:eastAsia="Times New Roman" w:hAnsi="Times New Roman" w:cs="Times New Roman"/>
                <w:b/>
                <w:bCs/>
                <w:iCs/>
                <w:color w:val="000000" w:themeColor="text1"/>
                <w:sz w:val="28"/>
                <w:szCs w:val="28"/>
                <w:lang w:val="en-US" w:eastAsia="lv-LV"/>
              </w:rPr>
              <w:t>Tiesību</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akta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projekta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atbilstība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Latvijas</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Republikas</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starptautiskajām</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saistībām</w:t>
            </w:r>
            <w:proofErr w:type="spellEnd"/>
          </w:p>
        </w:tc>
      </w:tr>
      <w:tr w:rsidR="00232B20" w:rsidRPr="00232B20" w14:paraId="0FB2BB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6F8E4B" w14:textId="77777777" w:rsidR="00B10736" w:rsidRPr="00100180" w:rsidRDefault="00B10736"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232B20">
              <w:rPr>
                <w:rFonts w:ascii="Times New Roman" w:hAnsi="Times New Roman" w:cs="Times New Roman"/>
                <w:iCs/>
                <w:color w:val="000000" w:themeColor="text1"/>
                <w:sz w:val="28"/>
                <w:szCs w:val="28"/>
              </w:rPr>
              <w:t>Projekts šo jomu neskar.</w:t>
            </w:r>
          </w:p>
        </w:tc>
      </w:tr>
    </w:tbl>
    <w:p w14:paraId="56C35E5A"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1"/>
        <w:gridCol w:w="3072"/>
        <w:gridCol w:w="5648"/>
      </w:tblGrid>
      <w:tr w:rsidR="00232B20" w:rsidRPr="00232B20" w14:paraId="5910B326" w14:textId="77777777" w:rsidTr="00894E33">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20077498" w14:textId="77777777" w:rsidR="00655F2C" w:rsidRPr="00100180" w:rsidRDefault="00E5323B"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100180">
              <w:rPr>
                <w:rFonts w:ascii="Times New Roman" w:eastAsia="Times New Roman" w:hAnsi="Times New Roman" w:cs="Times New Roman"/>
                <w:b/>
                <w:bCs/>
                <w:iCs/>
                <w:color w:val="000000" w:themeColor="text1"/>
                <w:sz w:val="28"/>
                <w:szCs w:val="28"/>
                <w:lang w:val="en-US" w:eastAsia="lv-LV"/>
              </w:rPr>
              <w:t xml:space="preserve">VI. </w:t>
            </w:r>
            <w:proofErr w:type="spellStart"/>
            <w:r w:rsidRPr="00100180">
              <w:rPr>
                <w:rFonts w:ascii="Times New Roman" w:eastAsia="Times New Roman" w:hAnsi="Times New Roman" w:cs="Times New Roman"/>
                <w:b/>
                <w:bCs/>
                <w:iCs/>
                <w:color w:val="000000" w:themeColor="text1"/>
                <w:sz w:val="28"/>
                <w:szCs w:val="28"/>
                <w:lang w:val="en-US" w:eastAsia="lv-LV"/>
              </w:rPr>
              <w:t>Sabiedrības</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līdzdalība</w:t>
            </w:r>
            <w:proofErr w:type="spellEnd"/>
            <w:r w:rsidRPr="00100180">
              <w:rPr>
                <w:rFonts w:ascii="Times New Roman" w:eastAsia="Times New Roman" w:hAnsi="Times New Roman" w:cs="Times New Roman"/>
                <w:b/>
                <w:bCs/>
                <w:iCs/>
                <w:color w:val="000000" w:themeColor="text1"/>
                <w:sz w:val="28"/>
                <w:szCs w:val="28"/>
                <w:lang w:val="en-US" w:eastAsia="lv-LV"/>
              </w:rPr>
              <w:t xml:space="preserve"> un </w:t>
            </w:r>
            <w:proofErr w:type="spellStart"/>
            <w:r w:rsidRPr="00100180">
              <w:rPr>
                <w:rFonts w:ascii="Times New Roman" w:eastAsia="Times New Roman" w:hAnsi="Times New Roman" w:cs="Times New Roman"/>
                <w:b/>
                <w:bCs/>
                <w:iCs/>
                <w:color w:val="000000" w:themeColor="text1"/>
                <w:sz w:val="28"/>
                <w:szCs w:val="28"/>
                <w:lang w:val="en-US" w:eastAsia="lv-LV"/>
              </w:rPr>
              <w:t>komunikācijas</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aktivitātes</w:t>
            </w:r>
            <w:proofErr w:type="spellEnd"/>
          </w:p>
        </w:tc>
      </w:tr>
      <w:tr w:rsidR="00232B20" w:rsidRPr="00232B20" w14:paraId="26DFDC0A" w14:textId="77777777" w:rsidTr="00692999">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70B5A107" w14:textId="77777777" w:rsidR="00655F2C"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1.</w:t>
            </w:r>
          </w:p>
        </w:tc>
        <w:tc>
          <w:tcPr>
            <w:tcW w:w="3042" w:type="dxa"/>
            <w:tcBorders>
              <w:top w:val="outset" w:sz="6" w:space="0" w:color="auto"/>
              <w:left w:val="outset" w:sz="6" w:space="0" w:color="auto"/>
              <w:bottom w:val="outset" w:sz="6" w:space="0" w:color="auto"/>
              <w:right w:val="outset" w:sz="6" w:space="0" w:color="auto"/>
            </w:tcBorders>
            <w:hideMark/>
          </w:tcPr>
          <w:p w14:paraId="02EF7CC9"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Plānotās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sabiedrības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līdzdalības</w:t>
            </w:r>
            <w:proofErr w:type="spellEnd"/>
            <w:r w:rsidRPr="00100180">
              <w:rPr>
                <w:rFonts w:ascii="Times New Roman" w:eastAsia="Times New Roman" w:hAnsi="Times New Roman" w:cs="Times New Roman"/>
                <w:iCs/>
                <w:color w:val="000000" w:themeColor="text1"/>
                <w:sz w:val="28"/>
                <w:szCs w:val="28"/>
                <w:lang w:val="en-US" w:eastAsia="lv-LV"/>
              </w:rPr>
              <w:t xml:space="preserve"> un </w:t>
            </w:r>
            <w:proofErr w:type="spellStart"/>
            <w:r w:rsidRPr="00100180">
              <w:rPr>
                <w:rFonts w:ascii="Times New Roman" w:eastAsia="Times New Roman" w:hAnsi="Times New Roman" w:cs="Times New Roman"/>
                <w:iCs/>
                <w:color w:val="000000" w:themeColor="text1"/>
                <w:sz w:val="28"/>
                <w:szCs w:val="28"/>
                <w:lang w:val="en-US" w:eastAsia="lv-LV"/>
              </w:rPr>
              <w:t>komunikācijas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aktivitātes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saistībā</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ar</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projektu</w:t>
            </w:r>
            <w:proofErr w:type="spellEnd"/>
          </w:p>
        </w:tc>
        <w:tc>
          <w:tcPr>
            <w:tcW w:w="5603" w:type="dxa"/>
            <w:tcBorders>
              <w:top w:val="outset" w:sz="6" w:space="0" w:color="auto"/>
              <w:left w:val="outset" w:sz="6" w:space="0" w:color="auto"/>
              <w:bottom w:val="outset" w:sz="6" w:space="0" w:color="auto"/>
              <w:right w:val="outset" w:sz="6" w:space="0" w:color="auto"/>
            </w:tcBorders>
            <w:hideMark/>
          </w:tcPr>
          <w:p w14:paraId="3892EC95" w14:textId="77777777" w:rsidR="00B10736" w:rsidRPr="0081421E" w:rsidRDefault="00B10736" w:rsidP="00894E33">
            <w:pPr>
              <w:spacing w:after="0" w:line="240" w:lineRule="auto"/>
              <w:rPr>
                <w:rFonts w:ascii="Times New Roman" w:hAnsi="Times New Roman" w:cs="Times New Roman"/>
                <w:iCs/>
                <w:color w:val="000000" w:themeColor="text1"/>
                <w:sz w:val="28"/>
                <w:szCs w:val="28"/>
              </w:rPr>
            </w:pPr>
            <w:r w:rsidRPr="00232B20">
              <w:rPr>
                <w:rFonts w:ascii="Times New Roman" w:hAnsi="Times New Roman" w:cs="Times New Roman"/>
                <w:iCs/>
                <w:color w:val="000000" w:themeColor="text1"/>
                <w:sz w:val="28"/>
                <w:szCs w:val="28"/>
              </w:rPr>
              <w:t>Informācija par noteikumu projektu bija ievietota Ekonomikas ministrijas tīmekļvietnē.</w:t>
            </w:r>
          </w:p>
          <w:p w14:paraId="778AE77F"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eastAsia="lv-LV"/>
              </w:rPr>
            </w:pPr>
          </w:p>
        </w:tc>
      </w:tr>
      <w:tr w:rsidR="00232B20" w:rsidRPr="00232B20" w14:paraId="35DA8C4C" w14:textId="77777777" w:rsidTr="00692999">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75092A7F" w14:textId="77777777" w:rsidR="00655F2C"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2.</w:t>
            </w:r>
          </w:p>
        </w:tc>
        <w:tc>
          <w:tcPr>
            <w:tcW w:w="3042" w:type="dxa"/>
            <w:tcBorders>
              <w:top w:val="outset" w:sz="6" w:space="0" w:color="auto"/>
              <w:left w:val="outset" w:sz="6" w:space="0" w:color="auto"/>
              <w:bottom w:val="outset" w:sz="6" w:space="0" w:color="auto"/>
              <w:right w:val="outset" w:sz="6" w:space="0" w:color="auto"/>
            </w:tcBorders>
            <w:hideMark/>
          </w:tcPr>
          <w:p w14:paraId="7BB0332F"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Sabiedrības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līdzdalība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projekta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izstrādē</w:t>
            </w:r>
            <w:proofErr w:type="spellEnd"/>
          </w:p>
        </w:tc>
        <w:tc>
          <w:tcPr>
            <w:tcW w:w="5603" w:type="dxa"/>
            <w:tcBorders>
              <w:top w:val="outset" w:sz="6" w:space="0" w:color="auto"/>
              <w:left w:val="outset" w:sz="6" w:space="0" w:color="auto"/>
              <w:bottom w:val="outset" w:sz="6" w:space="0" w:color="auto"/>
              <w:right w:val="outset" w:sz="6" w:space="0" w:color="auto"/>
            </w:tcBorders>
            <w:hideMark/>
          </w:tcPr>
          <w:p w14:paraId="291215C9" w14:textId="38F1724E" w:rsidR="00894E33" w:rsidRPr="00100180" w:rsidRDefault="00894E33">
            <w:pPr>
              <w:spacing w:after="0" w:line="240" w:lineRule="auto"/>
              <w:rPr>
                <w:rFonts w:ascii="Times New Roman" w:eastAsia="Times New Roman" w:hAnsi="Times New Roman" w:cs="Times New Roman"/>
                <w:iCs/>
                <w:color w:val="000000" w:themeColor="text1"/>
                <w:sz w:val="28"/>
                <w:szCs w:val="28"/>
                <w:lang w:val="en-US" w:eastAsia="lv-LV"/>
              </w:rPr>
            </w:pPr>
            <w:r w:rsidRPr="00232B20">
              <w:rPr>
                <w:rFonts w:ascii="Times New Roman" w:hAnsi="Times New Roman" w:cs="Times New Roman"/>
                <w:iCs/>
                <w:color w:val="000000" w:themeColor="text1"/>
                <w:sz w:val="28"/>
                <w:szCs w:val="28"/>
              </w:rPr>
              <w:t>22.12.2017</w:t>
            </w:r>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000E1644">
              <w:rPr>
                <w:rFonts w:ascii="Times New Roman" w:eastAsia="Times New Roman" w:hAnsi="Times New Roman" w:cs="Times New Roman"/>
                <w:iCs/>
                <w:color w:val="000000" w:themeColor="text1"/>
                <w:sz w:val="28"/>
                <w:szCs w:val="28"/>
                <w:lang w:val="en-US" w:eastAsia="lv-LV"/>
              </w:rPr>
              <w:t>projekts</w:t>
            </w:r>
            <w:proofErr w:type="spellEnd"/>
            <w:r w:rsidR="000E1644">
              <w:rPr>
                <w:rFonts w:ascii="Times New Roman" w:eastAsia="Times New Roman" w:hAnsi="Times New Roman" w:cs="Times New Roman"/>
                <w:iCs/>
                <w:color w:val="000000" w:themeColor="text1"/>
                <w:sz w:val="28"/>
                <w:szCs w:val="28"/>
                <w:lang w:val="en-US" w:eastAsia="lv-LV"/>
              </w:rPr>
              <w:t xml:space="preserve"> </w:t>
            </w:r>
            <w:proofErr w:type="spellStart"/>
            <w:r w:rsidR="000E1644">
              <w:rPr>
                <w:rFonts w:ascii="Times New Roman" w:eastAsia="Times New Roman" w:hAnsi="Times New Roman" w:cs="Times New Roman"/>
                <w:iCs/>
                <w:color w:val="000000" w:themeColor="text1"/>
                <w:sz w:val="28"/>
                <w:szCs w:val="28"/>
                <w:lang w:val="en-US" w:eastAsia="lv-LV"/>
              </w:rPr>
              <w:t>tika</w:t>
            </w:r>
            <w:proofErr w:type="spellEnd"/>
            <w:r w:rsidR="000E1644">
              <w:rPr>
                <w:rFonts w:ascii="Times New Roman" w:eastAsia="Times New Roman" w:hAnsi="Times New Roman" w:cs="Times New Roman"/>
                <w:iCs/>
                <w:color w:val="000000" w:themeColor="text1"/>
                <w:sz w:val="28"/>
                <w:szCs w:val="28"/>
                <w:lang w:val="en-US" w:eastAsia="lv-LV"/>
              </w:rPr>
              <w:t xml:space="preserve"> </w:t>
            </w:r>
            <w:proofErr w:type="spellStart"/>
            <w:r w:rsidR="000E1644">
              <w:rPr>
                <w:rFonts w:ascii="Times New Roman" w:eastAsia="Times New Roman" w:hAnsi="Times New Roman" w:cs="Times New Roman"/>
                <w:iCs/>
                <w:color w:val="000000" w:themeColor="text1"/>
                <w:sz w:val="28"/>
                <w:szCs w:val="28"/>
                <w:lang w:val="en-US" w:eastAsia="lv-LV"/>
              </w:rPr>
              <w:t>ievietots</w:t>
            </w:r>
            <w:proofErr w:type="spellEnd"/>
            <w:r w:rsidR="000E1644">
              <w:rPr>
                <w:rFonts w:ascii="Times New Roman" w:eastAsia="Times New Roman" w:hAnsi="Times New Roman" w:cs="Times New Roman"/>
                <w:iCs/>
                <w:color w:val="000000" w:themeColor="text1"/>
                <w:sz w:val="28"/>
                <w:szCs w:val="28"/>
                <w:lang w:val="en-US" w:eastAsia="lv-LV"/>
              </w:rPr>
              <w:t xml:space="preserve"> </w:t>
            </w:r>
            <w:proofErr w:type="spellStart"/>
            <w:r w:rsidR="0081421E">
              <w:rPr>
                <w:rFonts w:ascii="Times New Roman" w:eastAsia="Times New Roman" w:hAnsi="Times New Roman" w:cs="Times New Roman"/>
                <w:iCs/>
                <w:color w:val="000000" w:themeColor="text1"/>
                <w:sz w:val="28"/>
                <w:szCs w:val="28"/>
                <w:lang w:val="en-US" w:eastAsia="lv-LV"/>
              </w:rPr>
              <w:t>Ekonomikas</w:t>
            </w:r>
            <w:proofErr w:type="spellEnd"/>
            <w:r w:rsidR="0081421E">
              <w:rPr>
                <w:rFonts w:ascii="Times New Roman" w:eastAsia="Times New Roman" w:hAnsi="Times New Roman" w:cs="Times New Roman"/>
                <w:iCs/>
                <w:color w:val="000000" w:themeColor="text1"/>
                <w:sz w:val="28"/>
                <w:szCs w:val="28"/>
                <w:lang w:val="en-US" w:eastAsia="lv-LV"/>
              </w:rPr>
              <w:t xml:space="preserve"> </w:t>
            </w:r>
            <w:proofErr w:type="spellStart"/>
            <w:r w:rsidR="0081421E">
              <w:rPr>
                <w:rFonts w:ascii="Times New Roman" w:eastAsia="Times New Roman" w:hAnsi="Times New Roman" w:cs="Times New Roman"/>
                <w:iCs/>
                <w:color w:val="000000" w:themeColor="text1"/>
                <w:sz w:val="28"/>
                <w:szCs w:val="28"/>
                <w:lang w:val="en-US" w:eastAsia="lv-LV"/>
              </w:rPr>
              <w:t>ministrijas</w:t>
            </w:r>
            <w:proofErr w:type="spellEnd"/>
            <w:r w:rsidR="0081421E">
              <w:rPr>
                <w:rFonts w:ascii="Times New Roman" w:eastAsia="Times New Roman" w:hAnsi="Times New Roman" w:cs="Times New Roman"/>
                <w:iCs/>
                <w:color w:val="000000" w:themeColor="text1"/>
                <w:sz w:val="28"/>
                <w:szCs w:val="28"/>
                <w:lang w:val="en-US" w:eastAsia="lv-LV"/>
              </w:rPr>
              <w:t xml:space="preserve"> </w:t>
            </w:r>
            <w:proofErr w:type="spellStart"/>
            <w:r w:rsidR="00571B17">
              <w:rPr>
                <w:rFonts w:ascii="Times New Roman" w:eastAsia="Times New Roman" w:hAnsi="Times New Roman" w:cs="Times New Roman"/>
                <w:iCs/>
                <w:color w:val="000000" w:themeColor="text1"/>
                <w:sz w:val="28"/>
                <w:szCs w:val="28"/>
                <w:lang w:val="en-US" w:eastAsia="lv-LV"/>
              </w:rPr>
              <w:t>t</w:t>
            </w:r>
            <w:r w:rsidR="0081421E">
              <w:rPr>
                <w:rFonts w:ascii="Times New Roman" w:eastAsia="Times New Roman" w:hAnsi="Times New Roman" w:cs="Times New Roman"/>
                <w:iCs/>
                <w:color w:val="000000" w:themeColor="text1"/>
                <w:sz w:val="28"/>
                <w:szCs w:val="28"/>
                <w:lang w:val="en-US" w:eastAsia="lv-LV"/>
              </w:rPr>
              <w:t>īmekļvietnē</w:t>
            </w:r>
            <w:proofErr w:type="spellEnd"/>
            <w:r w:rsidR="00571B17">
              <w:rPr>
                <w:rFonts w:ascii="Times New Roman" w:eastAsia="Times New Roman" w:hAnsi="Times New Roman" w:cs="Times New Roman"/>
                <w:iCs/>
                <w:color w:val="000000" w:themeColor="text1"/>
                <w:sz w:val="28"/>
                <w:szCs w:val="28"/>
                <w:lang w:val="en-US" w:eastAsia="lv-LV"/>
              </w:rPr>
              <w:t xml:space="preserve">: </w:t>
            </w:r>
            <w:r w:rsidRPr="00571B17">
              <w:rPr>
                <w:rStyle w:val="Hyperlink"/>
                <w:rFonts w:ascii="Times New Roman" w:hAnsi="Times New Roman" w:cs="Times New Roman"/>
                <w:color w:val="000000" w:themeColor="text1"/>
                <w:sz w:val="24"/>
                <w:szCs w:val="24"/>
                <w:lang w:val="en-US" w:eastAsia="lv-LV"/>
              </w:rPr>
              <w:t>https://em.gov.lv/lv/par_ministriju/sabiedribas_lidzdaliba/</w:t>
            </w:r>
          </w:p>
        </w:tc>
      </w:tr>
      <w:tr w:rsidR="00232B20" w:rsidRPr="00232B20" w14:paraId="00F4A7C4" w14:textId="77777777" w:rsidTr="00692999">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1C451601" w14:textId="77777777" w:rsidR="00B10736" w:rsidRPr="00100180" w:rsidRDefault="00B10736" w:rsidP="00B1073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3.</w:t>
            </w:r>
          </w:p>
        </w:tc>
        <w:tc>
          <w:tcPr>
            <w:tcW w:w="3042" w:type="dxa"/>
            <w:tcBorders>
              <w:top w:val="outset" w:sz="6" w:space="0" w:color="auto"/>
              <w:left w:val="outset" w:sz="6" w:space="0" w:color="auto"/>
              <w:bottom w:val="outset" w:sz="6" w:space="0" w:color="auto"/>
              <w:right w:val="outset" w:sz="6" w:space="0" w:color="auto"/>
            </w:tcBorders>
            <w:hideMark/>
          </w:tcPr>
          <w:p w14:paraId="2169E866" w14:textId="77777777" w:rsidR="00B10736" w:rsidRPr="00100180" w:rsidRDefault="00B10736" w:rsidP="00B1073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Sabiedrības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līdzdalības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rezultāti</w:t>
            </w:r>
            <w:proofErr w:type="spellEnd"/>
          </w:p>
        </w:tc>
        <w:tc>
          <w:tcPr>
            <w:tcW w:w="5603" w:type="dxa"/>
            <w:tcBorders>
              <w:top w:val="outset" w:sz="6" w:space="0" w:color="auto"/>
              <w:left w:val="outset" w:sz="6" w:space="0" w:color="auto"/>
              <w:bottom w:val="outset" w:sz="6" w:space="0" w:color="auto"/>
              <w:right w:val="outset" w:sz="6" w:space="0" w:color="auto"/>
            </w:tcBorders>
            <w:hideMark/>
          </w:tcPr>
          <w:p w14:paraId="77056831" w14:textId="77777777" w:rsidR="00B10736" w:rsidRPr="00100180" w:rsidRDefault="00B10736" w:rsidP="00B10736">
            <w:pPr>
              <w:ind w:left="96" w:right="277"/>
              <w:contextualSpacing/>
              <w:jc w:val="both"/>
              <w:rPr>
                <w:rFonts w:ascii="Times New Roman" w:hAnsi="Times New Roman" w:cs="Times New Roman"/>
                <w:color w:val="000000" w:themeColor="text1"/>
                <w:sz w:val="28"/>
                <w:szCs w:val="28"/>
              </w:rPr>
            </w:pPr>
            <w:r w:rsidRPr="00100180">
              <w:rPr>
                <w:rFonts w:ascii="Times New Roman" w:hAnsi="Times New Roman" w:cs="Times New Roman"/>
                <w:color w:val="000000" w:themeColor="text1"/>
                <w:sz w:val="28"/>
                <w:szCs w:val="28"/>
              </w:rPr>
              <w:t xml:space="preserve">Iebildumi un priekšlikumi netika iesniegti. </w:t>
            </w:r>
          </w:p>
          <w:p w14:paraId="257B2985" w14:textId="77777777" w:rsidR="00B10736" w:rsidRPr="00100180" w:rsidRDefault="00B10736" w:rsidP="00B10736">
            <w:pPr>
              <w:ind w:left="96" w:right="277"/>
              <w:contextualSpacing/>
              <w:jc w:val="both"/>
              <w:rPr>
                <w:rFonts w:ascii="Times New Roman" w:hAnsi="Times New Roman" w:cs="Times New Roman"/>
                <w:color w:val="000000" w:themeColor="text1"/>
                <w:sz w:val="28"/>
                <w:szCs w:val="28"/>
              </w:rPr>
            </w:pPr>
          </w:p>
        </w:tc>
      </w:tr>
      <w:tr w:rsidR="00232B20" w:rsidRPr="00232B20" w14:paraId="773BFDFF" w14:textId="77777777" w:rsidTr="00692999">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44D4B284" w14:textId="77777777" w:rsidR="00B10736" w:rsidRPr="00100180" w:rsidRDefault="00B10736" w:rsidP="00B10736">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4.</w:t>
            </w:r>
          </w:p>
        </w:tc>
        <w:tc>
          <w:tcPr>
            <w:tcW w:w="3042" w:type="dxa"/>
            <w:tcBorders>
              <w:top w:val="outset" w:sz="6" w:space="0" w:color="auto"/>
              <w:left w:val="outset" w:sz="6" w:space="0" w:color="auto"/>
              <w:bottom w:val="outset" w:sz="6" w:space="0" w:color="auto"/>
              <w:right w:val="outset" w:sz="6" w:space="0" w:color="auto"/>
            </w:tcBorders>
            <w:hideMark/>
          </w:tcPr>
          <w:p w14:paraId="2ED14128" w14:textId="77777777" w:rsidR="00B10736" w:rsidRPr="00100180" w:rsidRDefault="00B10736" w:rsidP="00B10736">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Cita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informācija</w:t>
            </w:r>
            <w:proofErr w:type="spellEnd"/>
          </w:p>
        </w:tc>
        <w:tc>
          <w:tcPr>
            <w:tcW w:w="5603" w:type="dxa"/>
            <w:tcBorders>
              <w:top w:val="outset" w:sz="6" w:space="0" w:color="auto"/>
              <w:left w:val="outset" w:sz="6" w:space="0" w:color="auto"/>
              <w:bottom w:val="outset" w:sz="6" w:space="0" w:color="auto"/>
              <w:right w:val="outset" w:sz="6" w:space="0" w:color="auto"/>
            </w:tcBorders>
            <w:hideMark/>
          </w:tcPr>
          <w:p w14:paraId="2CBD5A3F" w14:textId="77777777" w:rsidR="00B10736" w:rsidRPr="00100180" w:rsidRDefault="00B10736" w:rsidP="00B10736">
            <w:pPr>
              <w:ind w:left="96" w:right="277"/>
              <w:contextualSpacing/>
              <w:jc w:val="both"/>
              <w:rPr>
                <w:rFonts w:ascii="Times New Roman" w:hAnsi="Times New Roman" w:cs="Times New Roman"/>
                <w:color w:val="000000" w:themeColor="text1"/>
                <w:sz w:val="28"/>
                <w:szCs w:val="28"/>
              </w:rPr>
            </w:pPr>
            <w:r w:rsidRPr="00100180">
              <w:rPr>
                <w:rFonts w:ascii="Times New Roman" w:hAnsi="Times New Roman" w:cs="Times New Roman"/>
                <w:color w:val="000000" w:themeColor="text1"/>
                <w:sz w:val="28"/>
                <w:szCs w:val="28"/>
              </w:rPr>
              <w:t>Nav</w:t>
            </w:r>
          </w:p>
        </w:tc>
      </w:tr>
    </w:tbl>
    <w:p w14:paraId="538C1B0B" w14:textId="77777777" w:rsidR="00E5323B" w:rsidRPr="00100180"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4730"/>
        <w:gridCol w:w="3900"/>
      </w:tblGrid>
      <w:tr w:rsidR="00232B20" w:rsidRPr="00232B20" w14:paraId="452CAE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F65521" w14:textId="77777777" w:rsidR="00655F2C" w:rsidRPr="00100180" w:rsidRDefault="00E5323B"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100180">
              <w:rPr>
                <w:rFonts w:ascii="Times New Roman" w:eastAsia="Times New Roman" w:hAnsi="Times New Roman" w:cs="Times New Roman"/>
                <w:b/>
                <w:bCs/>
                <w:iCs/>
                <w:color w:val="000000" w:themeColor="text1"/>
                <w:sz w:val="28"/>
                <w:szCs w:val="28"/>
                <w:lang w:val="en-US" w:eastAsia="lv-LV"/>
              </w:rPr>
              <w:t xml:space="preserve">VII. </w:t>
            </w:r>
            <w:proofErr w:type="spellStart"/>
            <w:r w:rsidRPr="00100180">
              <w:rPr>
                <w:rFonts w:ascii="Times New Roman" w:eastAsia="Times New Roman" w:hAnsi="Times New Roman" w:cs="Times New Roman"/>
                <w:b/>
                <w:bCs/>
                <w:iCs/>
                <w:color w:val="000000" w:themeColor="text1"/>
                <w:sz w:val="28"/>
                <w:szCs w:val="28"/>
                <w:lang w:val="en-US" w:eastAsia="lv-LV"/>
              </w:rPr>
              <w:t>Tiesību</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akta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projekta</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izpildes</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nodrošināšana</w:t>
            </w:r>
            <w:proofErr w:type="spellEnd"/>
            <w:r w:rsidRPr="00100180">
              <w:rPr>
                <w:rFonts w:ascii="Times New Roman" w:eastAsia="Times New Roman" w:hAnsi="Times New Roman" w:cs="Times New Roman"/>
                <w:b/>
                <w:bCs/>
                <w:iCs/>
                <w:color w:val="000000" w:themeColor="text1"/>
                <w:sz w:val="28"/>
                <w:szCs w:val="28"/>
                <w:lang w:val="en-US" w:eastAsia="lv-LV"/>
              </w:rPr>
              <w:t xml:space="preserve"> un </w:t>
            </w:r>
            <w:proofErr w:type="spellStart"/>
            <w:r w:rsidRPr="00100180">
              <w:rPr>
                <w:rFonts w:ascii="Times New Roman" w:eastAsia="Times New Roman" w:hAnsi="Times New Roman" w:cs="Times New Roman"/>
                <w:b/>
                <w:bCs/>
                <w:iCs/>
                <w:color w:val="000000" w:themeColor="text1"/>
                <w:sz w:val="28"/>
                <w:szCs w:val="28"/>
                <w:lang w:val="en-US" w:eastAsia="lv-LV"/>
              </w:rPr>
              <w:t>tās</w:t>
            </w:r>
            <w:proofErr w:type="spellEnd"/>
            <w:r w:rsidRPr="00100180">
              <w:rPr>
                <w:rFonts w:ascii="Times New Roman" w:eastAsia="Times New Roman" w:hAnsi="Times New Roman" w:cs="Times New Roman"/>
                <w:b/>
                <w:bCs/>
                <w:iCs/>
                <w:color w:val="000000" w:themeColor="text1"/>
                <w:sz w:val="28"/>
                <w:szCs w:val="28"/>
                <w:lang w:val="en-US" w:eastAsia="lv-LV"/>
              </w:rPr>
              <w:t xml:space="preserve"> </w:t>
            </w:r>
            <w:proofErr w:type="spellStart"/>
            <w:r w:rsidRPr="00100180">
              <w:rPr>
                <w:rFonts w:ascii="Times New Roman" w:eastAsia="Times New Roman" w:hAnsi="Times New Roman" w:cs="Times New Roman"/>
                <w:b/>
                <w:bCs/>
                <w:iCs/>
                <w:color w:val="000000" w:themeColor="text1"/>
                <w:sz w:val="28"/>
                <w:szCs w:val="28"/>
                <w:lang w:val="en-US" w:eastAsia="lv-LV"/>
              </w:rPr>
              <w:t>ietekme</w:t>
            </w:r>
            <w:proofErr w:type="spellEnd"/>
            <w:r w:rsidRPr="00100180">
              <w:rPr>
                <w:rFonts w:ascii="Times New Roman" w:eastAsia="Times New Roman" w:hAnsi="Times New Roman" w:cs="Times New Roman"/>
                <w:b/>
                <w:bCs/>
                <w:iCs/>
                <w:color w:val="000000" w:themeColor="text1"/>
                <w:sz w:val="28"/>
                <w:szCs w:val="28"/>
                <w:lang w:val="en-US" w:eastAsia="lv-LV"/>
              </w:rPr>
              <w:t xml:space="preserve"> uz </w:t>
            </w:r>
            <w:proofErr w:type="spellStart"/>
            <w:r w:rsidRPr="00100180">
              <w:rPr>
                <w:rFonts w:ascii="Times New Roman" w:eastAsia="Times New Roman" w:hAnsi="Times New Roman" w:cs="Times New Roman"/>
                <w:b/>
                <w:bCs/>
                <w:iCs/>
                <w:color w:val="000000" w:themeColor="text1"/>
                <w:sz w:val="28"/>
                <w:szCs w:val="28"/>
                <w:lang w:val="en-US" w:eastAsia="lv-LV"/>
              </w:rPr>
              <w:t>institūcijām</w:t>
            </w:r>
            <w:proofErr w:type="spellEnd"/>
          </w:p>
        </w:tc>
      </w:tr>
      <w:tr w:rsidR="00232B20" w:rsidRPr="00232B20" w14:paraId="104A0D44"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12FB6" w14:textId="77777777" w:rsidR="00894E33" w:rsidRPr="00100180" w:rsidRDefault="00894E33" w:rsidP="00894E33">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1.</w:t>
            </w:r>
          </w:p>
        </w:tc>
        <w:tc>
          <w:tcPr>
            <w:tcW w:w="2549" w:type="pct"/>
            <w:tcBorders>
              <w:top w:val="outset" w:sz="6" w:space="0" w:color="auto"/>
              <w:left w:val="outset" w:sz="6" w:space="0" w:color="auto"/>
              <w:bottom w:val="outset" w:sz="6" w:space="0" w:color="auto"/>
              <w:right w:val="outset" w:sz="6" w:space="0" w:color="auto"/>
            </w:tcBorders>
            <w:hideMark/>
          </w:tcPr>
          <w:p w14:paraId="200046D1" w14:textId="77777777" w:rsidR="00894E33" w:rsidRPr="00100180" w:rsidRDefault="00894E33" w:rsidP="00894E33">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Projekta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izpildē</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iesaistītās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institūcijas</w:t>
            </w:r>
            <w:proofErr w:type="spellEnd"/>
          </w:p>
        </w:tc>
        <w:tc>
          <w:tcPr>
            <w:tcW w:w="2091" w:type="pct"/>
            <w:tcBorders>
              <w:top w:val="outset" w:sz="6" w:space="0" w:color="auto"/>
              <w:left w:val="outset" w:sz="6" w:space="0" w:color="auto"/>
              <w:bottom w:val="outset" w:sz="6" w:space="0" w:color="auto"/>
              <w:right w:val="outset" w:sz="6" w:space="0" w:color="auto"/>
            </w:tcBorders>
            <w:hideMark/>
          </w:tcPr>
          <w:p w14:paraId="45A97068" w14:textId="77777777" w:rsidR="00894E33" w:rsidRPr="00100180" w:rsidRDefault="00894E33" w:rsidP="00894E33">
            <w:pPr>
              <w:pStyle w:val="naisnod"/>
              <w:ind w:left="57" w:right="57"/>
              <w:jc w:val="both"/>
              <w:rPr>
                <w:b w:val="0"/>
                <w:color w:val="000000" w:themeColor="text1"/>
                <w:sz w:val="28"/>
                <w:szCs w:val="28"/>
              </w:rPr>
            </w:pPr>
            <w:r w:rsidRPr="00100180">
              <w:rPr>
                <w:b w:val="0"/>
                <w:color w:val="000000" w:themeColor="text1"/>
                <w:sz w:val="28"/>
                <w:szCs w:val="28"/>
              </w:rPr>
              <w:t>Nav.</w:t>
            </w:r>
          </w:p>
        </w:tc>
      </w:tr>
      <w:tr w:rsidR="00232B20" w:rsidRPr="00232B20" w14:paraId="1302FB1C"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EBA81F" w14:textId="77777777" w:rsidR="00894E33" w:rsidRPr="00100180" w:rsidRDefault="00894E33" w:rsidP="00894E33">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2.</w:t>
            </w:r>
          </w:p>
        </w:tc>
        <w:tc>
          <w:tcPr>
            <w:tcW w:w="2549" w:type="pct"/>
            <w:tcBorders>
              <w:top w:val="outset" w:sz="6" w:space="0" w:color="auto"/>
              <w:left w:val="outset" w:sz="6" w:space="0" w:color="auto"/>
              <w:bottom w:val="outset" w:sz="6" w:space="0" w:color="auto"/>
              <w:right w:val="outset" w:sz="6" w:space="0" w:color="auto"/>
            </w:tcBorders>
            <w:hideMark/>
          </w:tcPr>
          <w:p w14:paraId="029D6C81" w14:textId="77777777" w:rsidR="00894E33" w:rsidRPr="00100180" w:rsidRDefault="00894E33" w:rsidP="00894E33">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Projekta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izpildes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ietekme</w:t>
            </w:r>
            <w:proofErr w:type="spellEnd"/>
            <w:r w:rsidRPr="00100180">
              <w:rPr>
                <w:rFonts w:ascii="Times New Roman" w:eastAsia="Times New Roman" w:hAnsi="Times New Roman" w:cs="Times New Roman"/>
                <w:iCs/>
                <w:color w:val="000000" w:themeColor="text1"/>
                <w:sz w:val="28"/>
                <w:szCs w:val="28"/>
                <w:lang w:val="en-US" w:eastAsia="lv-LV"/>
              </w:rPr>
              <w:t xml:space="preserve"> uz </w:t>
            </w:r>
            <w:proofErr w:type="spellStart"/>
            <w:r w:rsidRPr="00100180">
              <w:rPr>
                <w:rFonts w:ascii="Times New Roman" w:eastAsia="Times New Roman" w:hAnsi="Times New Roman" w:cs="Times New Roman"/>
                <w:iCs/>
                <w:color w:val="000000" w:themeColor="text1"/>
                <w:sz w:val="28"/>
                <w:szCs w:val="28"/>
                <w:lang w:val="en-US" w:eastAsia="lv-LV"/>
              </w:rPr>
              <w:t>pārvaldes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funkcijām</w:t>
            </w:r>
            <w:proofErr w:type="spellEnd"/>
            <w:r w:rsidRPr="00100180">
              <w:rPr>
                <w:rFonts w:ascii="Times New Roman" w:eastAsia="Times New Roman" w:hAnsi="Times New Roman" w:cs="Times New Roman"/>
                <w:iCs/>
                <w:color w:val="000000" w:themeColor="text1"/>
                <w:sz w:val="28"/>
                <w:szCs w:val="28"/>
                <w:lang w:val="en-US" w:eastAsia="lv-LV"/>
              </w:rPr>
              <w:t xml:space="preserve"> un </w:t>
            </w:r>
            <w:proofErr w:type="spellStart"/>
            <w:r w:rsidRPr="00100180">
              <w:rPr>
                <w:rFonts w:ascii="Times New Roman" w:eastAsia="Times New Roman" w:hAnsi="Times New Roman" w:cs="Times New Roman"/>
                <w:iCs/>
                <w:color w:val="000000" w:themeColor="text1"/>
                <w:sz w:val="28"/>
                <w:szCs w:val="28"/>
                <w:lang w:val="en-US" w:eastAsia="lv-LV"/>
              </w:rPr>
              <w:t>institucionālo</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struktūru</w:t>
            </w:r>
            <w:proofErr w:type="spellEnd"/>
            <w:r w:rsidRPr="00100180">
              <w:rPr>
                <w:rFonts w:ascii="Times New Roman" w:eastAsia="Times New Roman" w:hAnsi="Times New Roman" w:cs="Times New Roman"/>
                <w:iCs/>
                <w:color w:val="000000" w:themeColor="text1"/>
                <w:sz w:val="28"/>
                <w:szCs w:val="28"/>
                <w:lang w:val="en-US" w:eastAsia="lv-LV"/>
              </w:rPr>
              <w:t>.</w:t>
            </w:r>
            <w:r w:rsidRPr="00100180">
              <w:rPr>
                <w:rFonts w:ascii="Times New Roman" w:eastAsia="Times New Roman" w:hAnsi="Times New Roman" w:cs="Times New Roman"/>
                <w:iCs/>
                <w:color w:val="000000" w:themeColor="text1"/>
                <w:sz w:val="28"/>
                <w:szCs w:val="28"/>
                <w:lang w:val="en-US" w:eastAsia="lv-LV"/>
              </w:rPr>
              <w:br/>
            </w:r>
            <w:proofErr w:type="spellStart"/>
            <w:r w:rsidRPr="00100180">
              <w:rPr>
                <w:rFonts w:ascii="Times New Roman" w:eastAsia="Times New Roman" w:hAnsi="Times New Roman" w:cs="Times New Roman"/>
                <w:iCs/>
                <w:color w:val="000000" w:themeColor="text1"/>
                <w:sz w:val="28"/>
                <w:szCs w:val="28"/>
                <w:lang w:val="en-US" w:eastAsia="lv-LV"/>
              </w:rPr>
              <w:t>Jaunu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institūciju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izveide</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esošu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institūciju</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likvidācija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vai</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reorganizācija</w:t>
            </w:r>
            <w:proofErr w:type="spellEnd"/>
            <w:r w:rsidRPr="00100180">
              <w:rPr>
                <w:rFonts w:ascii="Times New Roman" w:eastAsia="Times New Roman" w:hAnsi="Times New Roman" w:cs="Times New Roman"/>
                <w:iCs/>
                <w:color w:val="000000" w:themeColor="text1"/>
                <w:sz w:val="28"/>
                <w:szCs w:val="28"/>
                <w:lang w:val="en-US" w:eastAsia="lv-LV"/>
              </w:rPr>
              <w:t xml:space="preserve">, to </w:t>
            </w:r>
            <w:proofErr w:type="spellStart"/>
            <w:r w:rsidRPr="00100180">
              <w:rPr>
                <w:rFonts w:ascii="Times New Roman" w:eastAsia="Times New Roman" w:hAnsi="Times New Roman" w:cs="Times New Roman"/>
                <w:iCs/>
                <w:color w:val="000000" w:themeColor="text1"/>
                <w:sz w:val="28"/>
                <w:szCs w:val="28"/>
                <w:lang w:val="en-US" w:eastAsia="lv-LV"/>
              </w:rPr>
              <w:t>ietekme</w:t>
            </w:r>
            <w:proofErr w:type="spellEnd"/>
            <w:r w:rsidRPr="00100180">
              <w:rPr>
                <w:rFonts w:ascii="Times New Roman" w:eastAsia="Times New Roman" w:hAnsi="Times New Roman" w:cs="Times New Roman"/>
                <w:iCs/>
                <w:color w:val="000000" w:themeColor="text1"/>
                <w:sz w:val="28"/>
                <w:szCs w:val="28"/>
                <w:lang w:val="en-US" w:eastAsia="lv-LV"/>
              </w:rPr>
              <w:t xml:space="preserve"> uz </w:t>
            </w:r>
            <w:proofErr w:type="spellStart"/>
            <w:r w:rsidRPr="00100180">
              <w:rPr>
                <w:rFonts w:ascii="Times New Roman" w:eastAsia="Times New Roman" w:hAnsi="Times New Roman" w:cs="Times New Roman"/>
                <w:iCs/>
                <w:color w:val="000000" w:themeColor="text1"/>
                <w:sz w:val="28"/>
                <w:szCs w:val="28"/>
                <w:lang w:val="en-US" w:eastAsia="lv-LV"/>
              </w:rPr>
              <w:t>institūcijas</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cilvēkresursiem</w:t>
            </w:r>
            <w:proofErr w:type="spellEnd"/>
          </w:p>
        </w:tc>
        <w:tc>
          <w:tcPr>
            <w:tcW w:w="2091" w:type="pct"/>
            <w:tcBorders>
              <w:top w:val="outset" w:sz="6" w:space="0" w:color="auto"/>
              <w:left w:val="outset" w:sz="6" w:space="0" w:color="auto"/>
              <w:bottom w:val="outset" w:sz="6" w:space="0" w:color="auto"/>
              <w:right w:val="outset" w:sz="6" w:space="0" w:color="auto"/>
            </w:tcBorders>
            <w:hideMark/>
          </w:tcPr>
          <w:p w14:paraId="6C585007" w14:textId="77777777" w:rsidR="00894E33" w:rsidRPr="00100180" w:rsidRDefault="00894E33" w:rsidP="00894E33">
            <w:pPr>
              <w:pStyle w:val="naisnod"/>
              <w:spacing w:before="0" w:after="0"/>
              <w:ind w:left="57" w:right="57"/>
              <w:jc w:val="both"/>
              <w:rPr>
                <w:b w:val="0"/>
                <w:iCs/>
                <w:color w:val="000000" w:themeColor="text1"/>
                <w:sz w:val="28"/>
                <w:szCs w:val="28"/>
              </w:rPr>
            </w:pPr>
            <w:r w:rsidRPr="00100180">
              <w:rPr>
                <w:b w:val="0"/>
                <w:color w:val="000000" w:themeColor="text1"/>
                <w:sz w:val="28"/>
                <w:szCs w:val="28"/>
              </w:rPr>
              <w:t>Jaunas valsts institūcijas netiks radītas, kā arī netiks paplašinātas esošo institūciju funkcijas.</w:t>
            </w:r>
          </w:p>
        </w:tc>
      </w:tr>
      <w:tr w:rsidR="00232B20" w:rsidRPr="00232B20" w14:paraId="1D866168" w14:textId="77777777" w:rsidTr="003D65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680E33" w14:textId="77777777" w:rsidR="00894E33" w:rsidRPr="00100180" w:rsidRDefault="00894E33" w:rsidP="00894E33">
            <w:pPr>
              <w:spacing w:after="0" w:line="240" w:lineRule="auto"/>
              <w:rPr>
                <w:rFonts w:ascii="Times New Roman" w:eastAsia="Times New Roman" w:hAnsi="Times New Roman" w:cs="Times New Roman"/>
                <w:iCs/>
                <w:color w:val="000000" w:themeColor="text1"/>
                <w:sz w:val="28"/>
                <w:szCs w:val="28"/>
                <w:lang w:val="en-US" w:eastAsia="lv-LV"/>
              </w:rPr>
            </w:pPr>
            <w:r w:rsidRPr="00100180">
              <w:rPr>
                <w:rFonts w:ascii="Times New Roman" w:eastAsia="Times New Roman" w:hAnsi="Times New Roman" w:cs="Times New Roman"/>
                <w:iCs/>
                <w:color w:val="000000" w:themeColor="text1"/>
                <w:sz w:val="28"/>
                <w:szCs w:val="28"/>
                <w:lang w:val="en-US" w:eastAsia="lv-LV"/>
              </w:rPr>
              <w:t>3.</w:t>
            </w:r>
          </w:p>
        </w:tc>
        <w:tc>
          <w:tcPr>
            <w:tcW w:w="2549" w:type="pct"/>
            <w:tcBorders>
              <w:top w:val="outset" w:sz="6" w:space="0" w:color="auto"/>
              <w:left w:val="outset" w:sz="6" w:space="0" w:color="auto"/>
              <w:bottom w:val="outset" w:sz="6" w:space="0" w:color="auto"/>
              <w:right w:val="outset" w:sz="6" w:space="0" w:color="auto"/>
            </w:tcBorders>
            <w:hideMark/>
          </w:tcPr>
          <w:p w14:paraId="56F5C119" w14:textId="77777777" w:rsidR="00894E33" w:rsidRPr="00100180" w:rsidRDefault="00894E33" w:rsidP="00894E33">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100180">
              <w:rPr>
                <w:rFonts w:ascii="Times New Roman" w:eastAsia="Times New Roman" w:hAnsi="Times New Roman" w:cs="Times New Roman"/>
                <w:iCs/>
                <w:color w:val="000000" w:themeColor="text1"/>
                <w:sz w:val="28"/>
                <w:szCs w:val="28"/>
                <w:lang w:val="en-US" w:eastAsia="lv-LV"/>
              </w:rPr>
              <w:t>Cita</w:t>
            </w:r>
            <w:proofErr w:type="spellEnd"/>
            <w:r w:rsidRPr="00100180">
              <w:rPr>
                <w:rFonts w:ascii="Times New Roman" w:eastAsia="Times New Roman" w:hAnsi="Times New Roman" w:cs="Times New Roman"/>
                <w:iCs/>
                <w:color w:val="000000" w:themeColor="text1"/>
                <w:sz w:val="28"/>
                <w:szCs w:val="28"/>
                <w:lang w:val="en-US" w:eastAsia="lv-LV"/>
              </w:rPr>
              <w:t xml:space="preserve"> </w:t>
            </w:r>
            <w:proofErr w:type="spellStart"/>
            <w:r w:rsidRPr="00100180">
              <w:rPr>
                <w:rFonts w:ascii="Times New Roman" w:eastAsia="Times New Roman" w:hAnsi="Times New Roman" w:cs="Times New Roman"/>
                <w:iCs/>
                <w:color w:val="000000" w:themeColor="text1"/>
                <w:sz w:val="28"/>
                <w:szCs w:val="28"/>
                <w:lang w:val="en-US" w:eastAsia="lv-LV"/>
              </w:rPr>
              <w:t>informācija</w:t>
            </w:r>
            <w:proofErr w:type="spellEnd"/>
          </w:p>
        </w:tc>
        <w:tc>
          <w:tcPr>
            <w:tcW w:w="2091" w:type="pct"/>
            <w:tcBorders>
              <w:top w:val="outset" w:sz="6" w:space="0" w:color="auto"/>
              <w:left w:val="outset" w:sz="6" w:space="0" w:color="auto"/>
              <w:bottom w:val="outset" w:sz="6" w:space="0" w:color="auto"/>
              <w:right w:val="outset" w:sz="6" w:space="0" w:color="auto"/>
            </w:tcBorders>
            <w:hideMark/>
          </w:tcPr>
          <w:p w14:paraId="2CFDBE9D" w14:textId="77777777" w:rsidR="00894E33" w:rsidRPr="00100180" w:rsidRDefault="0075424F" w:rsidP="00894E33">
            <w:pPr>
              <w:pStyle w:val="naisf"/>
              <w:spacing w:before="0" w:after="0"/>
              <w:ind w:left="142" w:right="141" w:firstLine="0"/>
              <w:rPr>
                <w:iCs/>
                <w:color w:val="000000" w:themeColor="text1"/>
                <w:sz w:val="28"/>
                <w:szCs w:val="28"/>
              </w:rPr>
            </w:pPr>
            <w:r w:rsidRPr="00100180">
              <w:rPr>
                <w:iCs/>
                <w:color w:val="000000" w:themeColor="text1"/>
                <w:sz w:val="28"/>
                <w:szCs w:val="28"/>
              </w:rPr>
              <w:t>Anotācijas p</w:t>
            </w:r>
            <w:r w:rsidR="00894E33" w:rsidRPr="00100180">
              <w:rPr>
                <w:iCs/>
                <w:color w:val="000000" w:themeColor="text1"/>
                <w:sz w:val="28"/>
                <w:szCs w:val="28"/>
              </w:rPr>
              <w:t xml:space="preserve">ielikumā </w:t>
            </w:r>
            <w:proofErr w:type="spellStart"/>
            <w:r w:rsidR="00894E33" w:rsidRPr="00100180">
              <w:rPr>
                <w:iCs/>
                <w:color w:val="000000" w:themeColor="text1"/>
                <w:sz w:val="28"/>
                <w:szCs w:val="28"/>
              </w:rPr>
              <w:t>sadalņu</w:t>
            </w:r>
            <w:proofErr w:type="spellEnd"/>
            <w:r w:rsidR="00894E33" w:rsidRPr="00100180">
              <w:rPr>
                <w:iCs/>
                <w:color w:val="000000" w:themeColor="text1"/>
                <w:sz w:val="28"/>
                <w:szCs w:val="28"/>
              </w:rPr>
              <w:t xml:space="preserve"> iekalšanas risinājumu piemēri.</w:t>
            </w:r>
          </w:p>
        </w:tc>
      </w:tr>
    </w:tbl>
    <w:p w14:paraId="47539A7D" w14:textId="77777777" w:rsidR="00C25B49" w:rsidRPr="00100180" w:rsidRDefault="00C25B49" w:rsidP="00894C55">
      <w:pPr>
        <w:spacing w:after="0" w:line="240" w:lineRule="auto"/>
        <w:rPr>
          <w:rFonts w:ascii="Times New Roman" w:hAnsi="Times New Roman" w:cs="Times New Roman"/>
          <w:color w:val="000000" w:themeColor="text1"/>
          <w:sz w:val="28"/>
          <w:szCs w:val="28"/>
        </w:rPr>
      </w:pPr>
    </w:p>
    <w:p w14:paraId="6D5A80BA" w14:textId="77777777" w:rsidR="00E5323B" w:rsidRPr="003A420E" w:rsidRDefault="00E5323B" w:rsidP="00894C55">
      <w:pPr>
        <w:spacing w:after="0" w:line="240" w:lineRule="auto"/>
        <w:rPr>
          <w:rFonts w:ascii="Times New Roman" w:hAnsi="Times New Roman" w:cs="Times New Roman"/>
          <w:color w:val="000000" w:themeColor="text1"/>
          <w:sz w:val="28"/>
          <w:szCs w:val="28"/>
        </w:rPr>
      </w:pPr>
    </w:p>
    <w:p w14:paraId="3E25F6D8" w14:textId="77777777" w:rsidR="003A420E" w:rsidRPr="003A420E" w:rsidRDefault="003A420E" w:rsidP="003A420E">
      <w:pPr>
        <w:rPr>
          <w:rFonts w:ascii="Times New Roman" w:hAnsi="Times New Roman" w:cs="Times New Roman"/>
          <w:bCs/>
          <w:sz w:val="28"/>
          <w:szCs w:val="28"/>
        </w:rPr>
      </w:pPr>
      <w:r w:rsidRPr="003A420E">
        <w:rPr>
          <w:rFonts w:ascii="Times New Roman" w:hAnsi="Times New Roman" w:cs="Times New Roman"/>
          <w:bCs/>
          <w:sz w:val="28"/>
          <w:szCs w:val="28"/>
        </w:rPr>
        <w:t xml:space="preserve">Ministru prezidenta biedra, ekonomikas ministra </w:t>
      </w:r>
      <w:r w:rsidRPr="003A420E">
        <w:rPr>
          <w:rFonts w:ascii="Times New Roman" w:hAnsi="Times New Roman" w:cs="Times New Roman"/>
          <w:bCs/>
          <w:sz w:val="28"/>
          <w:szCs w:val="28"/>
        </w:rPr>
        <w:tab/>
      </w:r>
      <w:r w:rsidRPr="003A420E">
        <w:rPr>
          <w:rFonts w:ascii="Times New Roman" w:hAnsi="Times New Roman" w:cs="Times New Roman"/>
          <w:bCs/>
          <w:sz w:val="28"/>
          <w:szCs w:val="28"/>
        </w:rPr>
        <w:tab/>
      </w:r>
      <w:r w:rsidRPr="003A420E">
        <w:rPr>
          <w:rFonts w:ascii="Times New Roman" w:hAnsi="Times New Roman" w:cs="Times New Roman"/>
          <w:bCs/>
          <w:sz w:val="28"/>
          <w:szCs w:val="28"/>
        </w:rPr>
        <w:tab/>
      </w:r>
      <w:r w:rsidRPr="003A420E">
        <w:rPr>
          <w:rFonts w:ascii="Times New Roman" w:hAnsi="Times New Roman" w:cs="Times New Roman"/>
          <w:bCs/>
          <w:sz w:val="28"/>
          <w:szCs w:val="28"/>
        </w:rPr>
        <w:tab/>
      </w:r>
      <w:r w:rsidRPr="003A420E">
        <w:rPr>
          <w:rFonts w:ascii="Times New Roman" w:hAnsi="Times New Roman" w:cs="Times New Roman"/>
          <w:bCs/>
          <w:sz w:val="28"/>
          <w:szCs w:val="28"/>
        </w:rPr>
        <w:tab/>
        <w:t xml:space="preserve">                     pienākumu izpildītājs,</w:t>
      </w:r>
    </w:p>
    <w:p w14:paraId="517B8333" w14:textId="7B37CF36" w:rsidR="003A420E" w:rsidRPr="003A420E" w:rsidRDefault="003A420E" w:rsidP="003A420E">
      <w:pPr>
        <w:rPr>
          <w:rFonts w:ascii="Times New Roman" w:hAnsi="Times New Roman" w:cs="Times New Roman"/>
          <w:bCs/>
          <w:sz w:val="28"/>
          <w:szCs w:val="28"/>
        </w:rPr>
      </w:pPr>
      <w:r w:rsidRPr="003A420E">
        <w:rPr>
          <w:rFonts w:ascii="Times New Roman" w:hAnsi="Times New Roman" w:cs="Times New Roman"/>
          <w:bCs/>
          <w:sz w:val="28"/>
          <w:szCs w:val="28"/>
        </w:rPr>
        <w:t xml:space="preserve">Izglītības un zinātnes ministrs                                                     </w:t>
      </w:r>
      <w:r w:rsidR="00C46D30">
        <w:rPr>
          <w:rFonts w:ascii="Times New Roman" w:hAnsi="Times New Roman" w:cs="Times New Roman"/>
          <w:bCs/>
          <w:sz w:val="28"/>
          <w:szCs w:val="28"/>
        </w:rPr>
        <w:t xml:space="preserve">     </w:t>
      </w:r>
      <w:bookmarkStart w:id="7" w:name="_GoBack"/>
      <w:bookmarkEnd w:id="7"/>
      <w:r w:rsidRPr="003A420E">
        <w:rPr>
          <w:rFonts w:ascii="Times New Roman" w:hAnsi="Times New Roman" w:cs="Times New Roman"/>
          <w:bCs/>
          <w:sz w:val="28"/>
          <w:szCs w:val="28"/>
        </w:rPr>
        <w:t xml:space="preserve">  </w:t>
      </w:r>
      <w:r w:rsidR="00C46D30">
        <w:rPr>
          <w:rFonts w:ascii="Times New Roman" w:hAnsi="Times New Roman" w:cs="Times New Roman"/>
          <w:bCs/>
          <w:sz w:val="28"/>
          <w:szCs w:val="28"/>
        </w:rPr>
        <w:t>K.</w:t>
      </w:r>
      <w:r w:rsidRPr="003A420E">
        <w:rPr>
          <w:rFonts w:ascii="Times New Roman" w:hAnsi="Times New Roman" w:cs="Times New Roman"/>
          <w:bCs/>
          <w:sz w:val="28"/>
          <w:szCs w:val="28"/>
        </w:rPr>
        <w:t xml:space="preserve"> Šadurskis</w:t>
      </w:r>
    </w:p>
    <w:p w14:paraId="0D6F7E15" w14:textId="77777777" w:rsidR="00894C55" w:rsidRPr="00100180" w:rsidRDefault="00894C55" w:rsidP="00894C55">
      <w:pPr>
        <w:spacing w:after="0" w:line="240" w:lineRule="auto"/>
        <w:ind w:firstLine="720"/>
        <w:rPr>
          <w:rFonts w:ascii="Times New Roman" w:hAnsi="Times New Roman" w:cs="Times New Roman"/>
          <w:color w:val="000000" w:themeColor="text1"/>
          <w:sz w:val="28"/>
          <w:szCs w:val="28"/>
        </w:rPr>
      </w:pPr>
    </w:p>
    <w:p w14:paraId="0944B2BD" w14:textId="77777777" w:rsidR="00894C55" w:rsidRPr="00100180" w:rsidRDefault="00894C55" w:rsidP="00894C55">
      <w:pPr>
        <w:spacing w:after="0" w:line="240" w:lineRule="auto"/>
        <w:ind w:firstLine="720"/>
        <w:rPr>
          <w:rFonts w:ascii="Times New Roman" w:hAnsi="Times New Roman" w:cs="Times New Roman"/>
          <w:color w:val="000000" w:themeColor="text1"/>
          <w:sz w:val="28"/>
          <w:szCs w:val="28"/>
        </w:rPr>
      </w:pPr>
    </w:p>
    <w:p w14:paraId="2B89BE99" w14:textId="77777777" w:rsidR="00894C55" w:rsidRPr="00100180"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5E61C76D" w14:textId="77777777" w:rsidR="00894C55" w:rsidRPr="00100180" w:rsidRDefault="00894E33" w:rsidP="00894C55">
      <w:pPr>
        <w:tabs>
          <w:tab w:val="left" w:pos="6237"/>
        </w:tabs>
        <w:spacing w:after="0" w:line="240" w:lineRule="auto"/>
        <w:rPr>
          <w:rFonts w:ascii="Times New Roman" w:hAnsi="Times New Roman" w:cs="Times New Roman"/>
          <w:color w:val="000000" w:themeColor="text1"/>
          <w:sz w:val="20"/>
          <w:szCs w:val="20"/>
        </w:rPr>
      </w:pPr>
      <w:r w:rsidRPr="00100180">
        <w:rPr>
          <w:rFonts w:ascii="Times New Roman" w:hAnsi="Times New Roman" w:cs="Times New Roman"/>
          <w:color w:val="000000" w:themeColor="text1"/>
          <w:sz w:val="20"/>
          <w:szCs w:val="20"/>
        </w:rPr>
        <w:t>Rēpele</w:t>
      </w:r>
      <w:r w:rsidR="00D133F8" w:rsidRPr="00100180">
        <w:rPr>
          <w:rFonts w:ascii="Times New Roman" w:hAnsi="Times New Roman" w:cs="Times New Roman"/>
          <w:color w:val="000000" w:themeColor="text1"/>
          <w:sz w:val="20"/>
          <w:szCs w:val="20"/>
        </w:rPr>
        <w:t xml:space="preserve"> 6701</w:t>
      </w:r>
      <w:r w:rsidRPr="00100180">
        <w:rPr>
          <w:rFonts w:ascii="Times New Roman" w:hAnsi="Times New Roman" w:cs="Times New Roman"/>
          <w:color w:val="000000" w:themeColor="text1"/>
          <w:sz w:val="20"/>
          <w:szCs w:val="20"/>
        </w:rPr>
        <w:t>3033</w:t>
      </w:r>
    </w:p>
    <w:p w14:paraId="682C8440" w14:textId="77777777" w:rsidR="00894C55" w:rsidRPr="00100180" w:rsidRDefault="000B2B4F" w:rsidP="00894E33">
      <w:pPr>
        <w:tabs>
          <w:tab w:val="left" w:pos="6237"/>
        </w:tabs>
        <w:spacing w:after="0" w:line="240" w:lineRule="auto"/>
        <w:rPr>
          <w:rFonts w:ascii="Times New Roman" w:hAnsi="Times New Roman" w:cs="Times New Roman"/>
          <w:color w:val="000000" w:themeColor="text1"/>
          <w:sz w:val="20"/>
          <w:szCs w:val="20"/>
        </w:rPr>
      </w:pPr>
      <w:hyperlink r:id="rId11" w:history="1">
        <w:r w:rsidR="00894E33" w:rsidRPr="00100180">
          <w:rPr>
            <w:rStyle w:val="Hyperlink"/>
            <w:rFonts w:ascii="Times New Roman" w:hAnsi="Times New Roman" w:cs="Times New Roman"/>
            <w:color w:val="000000" w:themeColor="text1"/>
            <w:sz w:val="20"/>
            <w:szCs w:val="20"/>
          </w:rPr>
          <w:t>Gunta.Repele@em.gov.lv</w:t>
        </w:r>
      </w:hyperlink>
    </w:p>
    <w:sectPr w:rsidR="00894C55" w:rsidRPr="00100180"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D1EA" w14:textId="77777777" w:rsidR="000B2B4F" w:rsidRDefault="000B2B4F" w:rsidP="00894C55">
      <w:pPr>
        <w:spacing w:after="0" w:line="240" w:lineRule="auto"/>
      </w:pPr>
      <w:r>
        <w:separator/>
      </w:r>
    </w:p>
  </w:endnote>
  <w:endnote w:type="continuationSeparator" w:id="0">
    <w:p w14:paraId="0412369C" w14:textId="77777777" w:rsidR="000B2B4F" w:rsidRDefault="000B2B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5287" w14:textId="23C258F7" w:rsidR="00894C55" w:rsidRPr="00894E33" w:rsidRDefault="00894E33" w:rsidP="00894E33">
    <w:pPr>
      <w:pStyle w:val="Footer"/>
    </w:pPr>
    <w:r w:rsidRPr="00894E33">
      <w:rPr>
        <w:rFonts w:ascii="Times New Roman" w:hAnsi="Times New Roman" w:cs="Times New Roman"/>
        <w:sz w:val="20"/>
        <w:szCs w:val="20"/>
      </w:rPr>
      <w:fldChar w:fldCharType="begin"/>
    </w:r>
    <w:r w:rsidRPr="00894E33">
      <w:rPr>
        <w:rFonts w:ascii="Times New Roman" w:hAnsi="Times New Roman" w:cs="Times New Roman"/>
        <w:sz w:val="20"/>
        <w:szCs w:val="20"/>
      </w:rPr>
      <w:instrText xml:space="preserve"> FILENAME   \* MERGEFORMAT </w:instrText>
    </w:r>
    <w:r w:rsidRPr="00894E33">
      <w:rPr>
        <w:rFonts w:ascii="Times New Roman" w:hAnsi="Times New Roman" w:cs="Times New Roman"/>
        <w:sz w:val="20"/>
        <w:szCs w:val="20"/>
      </w:rPr>
      <w:fldChar w:fldCharType="separate"/>
    </w:r>
    <w:r w:rsidR="00C46D30">
      <w:rPr>
        <w:rFonts w:ascii="Times New Roman" w:hAnsi="Times New Roman" w:cs="Times New Roman"/>
        <w:noProof/>
        <w:sz w:val="20"/>
        <w:szCs w:val="20"/>
      </w:rPr>
      <w:t>EManot_120418_grozenergbuv.docx</w:t>
    </w:r>
    <w:r w:rsidRPr="00894E3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E299" w14:textId="182D2444" w:rsidR="00894E33" w:rsidRPr="00894E33" w:rsidRDefault="00894E33" w:rsidP="00894E33">
    <w:pPr>
      <w:jc w:val="both"/>
      <w:rPr>
        <w:rFonts w:ascii="Times New Roman" w:hAnsi="Times New Roman" w:cs="Times New Roman"/>
        <w:sz w:val="20"/>
        <w:szCs w:val="20"/>
      </w:rPr>
    </w:pPr>
    <w:r w:rsidRPr="00894E33">
      <w:rPr>
        <w:rFonts w:ascii="Times New Roman" w:hAnsi="Times New Roman" w:cs="Times New Roman"/>
        <w:sz w:val="20"/>
        <w:szCs w:val="20"/>
      </w:rPr>
      <w:fldChar w:fldCharType="begin"/>
    </w:r>
    <w:r w:rsidRPr="00894E33">
      <w:rPr>
        <w:rFonts w:ascii="Times New Roman" w:hAnsi="Times New Roman" w:cs="Times New Roman"/>
        <w:sz w:val="20"/>
        <w:szCs w:val="20"/>
      </w:rPr>
      <w:instrText xml:space="preserve"> FILENAME   \* MERGEFORMAT </w:instrText>
    </w:r>
    <w:r w:rsidRPr="00894E33">
      <w:rPr>
        <w:rFonts w:ascii="Times New Roman" w:hAnsi="Times New Roman" w:cs="Times New Roman"/>
        <w:sz w:val="20"/>
        <w:szCs w:val="20"/>
      </w:rPr>
      <w:fldChar w:fldCharType="separate"/>
    </w:r>
    <w:r w:rsidR="00C46D30">
      <w:rPr>
        <w:rFonts w:ascii="Times New Roman" w:hAnsi="Times New Roman" w:cs="Times New Roman"/>
        <w:noProof/>
        <w:sz w:val="20"/>
        <w:szCs w:val="20"/>
      </w:rPr>
      <w:t>EManot_120418_grozenergbuv.docx</w:t>
    </w:r>
    <w:r w:rsidRPr="00894E33">
      <w:rPr>
        <w:rFonts w:ascii="Times New Roman" w:hAnsi="Times New Roman" w:cs="Times New Roman"/>
        <w:sz w:val="20"/>
        <w:szCs w:val="20"/>
      </w:rPr>
      <w:fldChar w:fldCharType="end"/>
    </w:r>
    <w:r w:rsidRPr="00894E33">
      <w:rPr>
        <w:rFonts w:ascii="Times New Roman" w:hAnsi="Times New Roman" w:cs="Times New Roman"/>
        <w:sz w:val="20"/>
        <w:szCs w:val="20"/>
      </w:rPr>
      <w:t xml:space="preserve"> </w:t>
    </w:r>
  </w:p>
  <w:p w14:paraId="526ECA44" w14:textId="77777777" w:rsidR="009A2654" w:rsidRPr="00894E33" w:rsidRDefault="009A2654" w:rsidP="008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285C" w14:textId="77777777" w:rsidR="000B2B4F" w:rsidRDefault="000B2B4F" w:rsidP="00894C55">
      <w:pPr>
        <w:spacing w:after="0" w:line="240" w:lineRule="auto"/>
      </w:pPr>
      <w:r>
        <w:separator/>
      </w:r>
    </w:p>
  </w:footnote>
  <w:footnote w:type="continuationSeparator" w:id="0">
    <w:p w14:paraId="4B4A6000" w14:textId="77777777" w:rsidR="000B2B4F" w:rsidRDefault="000B2B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ACCA2E" w14:textId="61B55B1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6D3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D07"/>
    <w:multiLevelType w:val="multilevel"/>
    <w:tmpl w:val="592EA302"/>
    <w:lvl w:ilvl="0">
      <w:start w:val="2"/>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8C0034E"/>
    <w:multiLevelType w:val="multilevel"/>
    <w:tmpl w:val="E842C5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8427C5B"/>
    <w:multiLevelType w:val="hybridMultilevel"/>
    <w:tmpl w:val="AE94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55E12"/>
    <w:rsid w:val="0008456A"/>
    <w:rsid w:val="000B2B4F"/>
    <w:rsid w:val="000B65D4"/>
    <w:rsid w:val="000B673A"/>
    <w:rsid w:val="000E1644"/>
    <w:rsid w:val="000E7476"/>
    <w:rsid w:val="000F267E"/>
    <w:rsid w:val="00100180"/>
    <w:rsid w:val="00100DA3"/>
    <w:rsid w:val="001B1F22"/>
    <w:rsid w:val="001C523D"/>
    <w:rsid w:val="002072BF"/>
    <w:rsid w:val="00232B20"/>
    <w:rsid w:val="00243426"/>
    <w:rsid w:val="002B2EFB"/>
    <w:rsid w:val="002E1C05"/>
    <w:rsid w:val="0030408D"/>
    <w:rsid w:val="003070EF"/>
    <w:rsid w:val="00337B33"/>
    <w:rsid w:val="003476B3"/>
    <w:rsid w:val="00385340"/>
    <w:rsid w:val="003A420E"/>
    <w:rsid w:val="003B0BF9"/>
    <w:rsid w:val="003D65AD"/>
    <w:rsid w:val="003E0791"/>
    <w:rsid w:val="003F28AC"/>
    <w:rsid w:val="004427AE"/>
    <w:rsid w:val="004454FE"/>
    <w:rsid w:val="00454A95"/>
    <w:rsid w:val="00456E40"/>
    <w:rsid w:val="0046737D"/>
    <w:rsid w:val="00471F27"/>
    <w:rsid w:val="00484CC5"/>
    <w:rsid w:val="004A1007"/>
    <w:rsid w:val="004C4268"/>
    <w:rsid w:val="0050178F"/>
    <w:rsid w:val="00504BBA"/>
    <w:rsid w:val="00541226"/>
    <w:rsid w:val="00563111"/>
    <w:rsid w:val="00563B68"/>
    <w:rsid w:val="00571B17"/>
    <w:rsid w:val="005B48C3"/>
    <w:rsid w:val="0062606B"/>
    <w:rsid w:val="006478E9"/>
    <w:rsid w:val="00655F2C"/>
    <w:rsid w:val="00692999"/>
    <w:rsid w:val="006B04A5"/>
    <w:rsid w:val="006E1081"/>
    <w:rsid w:val="006F5ED8"/>
    <w:rsid w:val="00720585"/>
    <w:rsid w:val="0075424F"/>
    <w:rsid w:val="00773AF6"/>
    <w:rsid w:val="00775B96"/>
    <w:rsid w:val="0078444F"/>
    <w:rsid w:val="00785014"/>
    <w:rsid w:val="0079144E"/>
    <w:rsid w:val="00795F71"/>
    <w:rsid w:val="007A5CDB"/>
    <w:rsid w:val="007A726D"/>
    <w:rsid w:val="007C5799"/>
    <w:rsid w:val="007E5F7A"/>
    <w:rsid w:val="007E73AB"/>
    <w:rsid w:val="0081421E"/>
    <w:rsid w:val="00816C11"/>
    <w:rsid w:val="008241C2"/>
    <w:rsid w:val="00861283"/>
    <w:rsid w:val="00894C55"/>
    <w:rsid w:val="00894E33"/>
    <w:rsid w:val="008D1C06"/>
    <w:rsid w:val="00936CD9"/>
    <w:rsid w:val="009879AC"/>
    <w:rsid w:val="009A2654"/>
    <w:rsid w:val="009E63DC"/>
    <w:rsid w:val="00A0054F"/>
    <w:rsid w:val="00A10FC3"/>
    <w:rsid w:val="00A6073E"/>
    <w:rsid w:val="00AB4A0E"/>
    <w:rsid w:val="00AE5567"/>
    <w:rsid w:val="00AF1239"/>
    <w:rsid w:val="00AF1C98"/>
    <w:rsid w:val="00B04940"/>
    <w:rsid w:val="00B10736"/>
    <w:rsid w:val="00B16480"/>
    <w:rsid w:val="00B2165C"/>
    <w:rsid w:val="00B6510C"/>
    <w:rsid w:val="00B74A24"/>
    <w:rsid w:val="00BA20AA"/>
    <w:rsid w:val="00BD4425"/>
    <w:rsid w:val="00BF38F9"/>
    <w:rsid w:val="00BF77F8"/>
    <w:rsid w:val="00C25B49"/>
    <w:rsid w:val="00C46D30"/>
    <w:rsid w:val="00CC0D2D"/>
    <w:rsid w:val="00CC730E"/>
    <w:rsid w:val="00CD53EF"/>
    <w:rsid w:val="00CE5657"/>
    <w:rsid w:val="00D05DA9"/>
    <w:rsid w:val="00D133F8"/>
    <w:rsid w:val="00D14A3E"/>
    <w:rsid w:val="00D21BAC"/>
    <w:rsid w:val="00DB72B3"/>
    <w:rsid w:val="00DF19B1"/>
    <w:rsid w:val="00DF61B0"/>
    <w:rsid w:val="00DF7C89"/>
    <w:rsid w:val="00E06ABB"/>
    <w:rsid w:val="00E15564"/>
    <w:rsid w:val="00E3716B"/>
    <w:rsid w:val="00E5323B"/>
    <w:rsid w:val="00E53321"/>
    <w:rsid w:val="00E86734"/>
    <w:rsid w:val="00E8749E"/>
    <w:rsid w:val="00E90C01"/>
    <w:rsid w:val="00EA486E"/>
    <w:rsid w:val="00EC324F"/>
    <w:rsid w:val="00EE4548"/>
    <w:rsid w:val="00EF45B0"/>
    <w:rsid w:val="00EF47BB"/>
    <w:rsid w:val="00F57B0C"/>
    <w:rsid w:val="00F77E79"/>
    <w:rsid w:val="00FC6847"/>
    <w:rsid w:val="00FF2F4F"/>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E8D6DA"/>
  <w15:docId w15:val="{62C0CEBE-DC8C-4A1A-BE5B-7CD8677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link w:val="NormalWebChar"/>
    <w:rsid w:val="00A0054F"/>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basedOn w:val="DefaultParagraphFont"/>
    <w:link w:val="NormalWeb"/>
    <w:rsid w:val="00A0054F"/>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936CD9"/>
    <w:rPr>
      <w:b/>
      <w:bCs/>
      <w:i w:val="0"/>
      <w:iCs w:val="0"/>
    </w:rPr>
  </w:style>
  <w:style w:type="character" w:customStyle="1" w:styleId="st1">
    <w:name w:val="st1"/>
    <w:basedOn w:val="DefaultParagraphFont"/>
    <w:rsid w:val="00936CD9"/>
  </w:style>
  <w:style w:type="paragraph" w:customStyle="1" w:styleId="naiskr">
    <w:name w:val="naiskr"/>
    <w:basedOn w:val="Normal"/>
    <w:rsid w:val="00775B9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link w:val="naisfChar"/>
    <w:rsid w:val="00775B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75B96"/>
    <w:rPr>
      <w:rFonts w:ascii="Times New Roman" w:eastAsia="Times New Roman" w:hAnsi="Times New Roman" w:cs="Times New Roman"/>
      <w:sz w:val="24"/>
      <w:szCs w:val="24"/>
      <w:lang w:eastAsia="lv-LV"/>
    </w:rPr>
  </w:style>
  <w:style w:type="paragraph" w:customStyle="1" w:styleId="naisnod">
    <w:name w:val="naisnod"/>
    <w:basedOn w:val="Normal"/>
    <w:rsid w:val="00894E33"/>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F45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74A24"/>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qFormat/>
    <w:rsid w:val="006F5ED8"/>
    <w:rPr>
      <w:b/>
      <w:bCs/>
    </w:rPr>
  </w:style>
  <w:style w:type="paragraph" w:customStyle="1" w:styleId="Normal1">
    <w:name w:val="Normal1"/>
    <w:basedOn w:val="Normal"/>
    <w:rsid w:val="006F5ED8"/>
    <w:pPr>
      <w:spacing w:after="0" w:line="240" w:lineRule="auto"/>
    </w:pPr>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81421E"/>
    <w:rPr>
      <w:sz w:val="16"/>
      <w:szCs w:val="16"/>
    </w:rPr>
  </w:style>
  <w:style w:type="paragraph" w:styleId="CommentText">
    <w:name w:val="annotation text"/>
    <w:basedOn w:val="Normal"/>
    <w:link w:val="CommentTextChar"/>
    <w:uiPriority w:val="99"/>
    <w:semiHidden/>
    <w:unhideWhenUsed/>
    <w:rsid w:val="0081421E"/>
    <w:pPr>
      <w:spacing w:line="240" w:lineRule="auto"/>
    </w:pPr>
    <w:rPr>
      <w:sz w:val="20"/>
      <w:szCs w:val="20"/>
    </w:rPr>
  </w:style>
  <w:style w:type="character" w:customStyle="1" w:styleId="CommentTextChar">
    <w:name w:val="Comment Text Char"/>
    <w:basedOn w:val="DefaultParagraphFont"/>
    <w:link w:val="CommentText"/>
    <w:uiPriority w:val="99"/>
    <w:semiHidden/>
    <w:rsid w:val="0081421E"/>
    <w:rPr>
      <w:sz w:val="20"/>
      <w:szCs w:val="20"/>
    </w:rPr>
  </w:style>
  <w:style w:type="paragraph" w:styleId="CommentSubject">
    <w:name w:val="annotation subject"/>
    <w:basedOn w:val="CommentText"/>
    <w:next w:val="CommentText"/>
    <w:link w:val="CommentSubjectChar"/>
    <w:uiPriority w:val="99"/>
    <w:semiHidden/>
    <w:unhideWhenUsed/>
    <w:rsid w:val="0081421E"/>
    <w:rPr>
      <w:b/>
      <w:bCs/>
    </w:rPr>
  </w:style>
  <w:style w:type="character" w:customStyle="1" w:styleId="CommentSubjectChar">
    <w:name w:val="Comment Subject Char"/>
    <w:basedOn w:val="CommentTextChar"/>
    <w:link w:val="CommentSubject"/>
    <w:uiPriority w:val="99"/>
    <w:semiHidden/>
    <w:rsid w:val="0081421E"/>
    <w:rPr>
      <w:b/>
      <w:bCs/>
      <w:sz w:val="20"/>
      <w:szCs w:val="20"/>
    </w:rPr>
  </w:style>
  <w:style w:type="paragraph" w:styleId="ListParagraph">
    <w:name w:val="List Paragraph"/>
    <w:basedOn w:val="Normal"/>
    <w:uiPriority w:val="34"/>
    <w:qFormat/>
    <w:rsid w:val="006478E9"/>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248214">
      <w:bodyDiv w:val="1"/>
      <w:marLeft w:val="0"/>
      <w:marRight w:val="0"/>
      <w:marTop w:val="0"/>
      <w:marBottom w:val="0"/>
      <w:divBdr>
        <w:top w:val="none" w:sz="0" w:space="0" w:color="auto"/>
        <w:left w:val="none" w:sz="0" w:space="0" w:color="auto"/>
        <w:bottom w:val="none" w:sz="0" w:space="0" w:color="auto"/>
        <w:right w:val="none" w:sz="0" w:space="0" w:color="auto"/>
      </w:divBdr>
    </w:div>
    <w:div w:id="749815025">
      <w:bodyDiv w:val="1"/>
      <w:marLeft w:val="0"/>
      <w:marRight w:val="0"/>
      <w:marTop w:val="0"/>
      <w:marBottom w:val="0"/>
      <w:divBdr>
        <w:top w:val="none" w:sz="0" w:space="0" w:color="auto"/>
        <w:left w:val="none" w:sz="0" w:space="0" w:color="auto"/>
        <w:bottom w:val="none" w:sz="0" w:space="0" w:color="auto"/>
        <w:right w:val="none" w:sz="0" w:space="0" w:color="auto"/>
      </w:divBdr>
      <w:divsChild>
        <w:div w:id="2087679312">
          <w:marLeft w:val="0"/>
          <w:marRight w:val="0"/>
          <w:marTop w:val="0"/>
          <w:marBottom w:val="0"/>
          <w:divBdr>
            <w:top w:val="none" w:sz="0" w:space="0" w:color="auto"/>
            <w:left w:val="none" w:sz="0" w:space="0" w:color="auto"/>
            <w:bottom w:val="none" w:sz="0" w:space="0" w:color="auto"/>
            <w:right w:val="none" w:sz="0" w:space="0" w:color="auto"/>
          </w:divBdr>
          <w:divsChild>
            <w:div w:id="1043595494">
              <w:marLeft w:val="0"/>
              <w:marRight w:val="0"/>
              <w:marTop w:val="0"/>
              <w:marBottom w:val="0"/>
              <w:divBdr>
                <w:top w:val="none" w:sz="0" w:space="0" w:color="auto"/>
                <w:left w:val="none" w:sz="0" w:space="0" w:color="auto"/>
                <w:bottom w:val="none" w:sz="0" w:space="0" w:color="auto"/>
                <w:right w:val="none" w:sz="0" w:space="0" w:color="auto"/>
              </w:divBdr>
              <w:divsChild>
                <w:div w:id="527646696">
                  <w:marLeft w:val="0"/>
                  <w:marRight w:val="0"/>
                  <w:marTop w:val="0"/>
                  <w:marBottom w:val="0"/>
                  <w:divBdr>
                    <w:top w:val="none" w:sz="0" w:space="0" w:color="auto"/>
                    <w:left w:val="none" w:sz="0" w:space="0" w:color="auto"/>
                    <w:bottom w:val="none" w:sz="0" w:space="0" w:color="auto"/>
                    <w:right w:val="none" w:sz="0" w:space="0" w:color="auto"/>
                  </w:divBdr>
                  <w:divsChild>
                    <w:div w:id="1754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124">
      <w:bodyDiv w:val="1"/>
      <w:marLeft w:val="0"/>
      <w:marRight w:val="0"/>
      <w:marTop w:val="0"/>
      <w:marBottom w:val="0"/>
      <w:divBdr>
        <w:top w:val="none" w:sz="0" w:space="0" w:color="auto"/>
        <w:left w:val="none" w:sz="0" w:space="0" w:color="auto"/>
        <w:bottom w:val="none" w:sz="0" w:space="0" w:color="auto"/>
        <w:right w:val="none" w:sz="0" w:space="0" w:color="auto"/>
      </w:divBdr>
    </w:div>
    <w:div w:id="1289698016">
      <w:bodyDiv w:val="1"/>
      <w:marLeft w:val="0"/>
      <w:marRight w:val="0"/>
      <w:marTop w:val="0"/>
      <w:marBottom w:val="0"/>
      <w:divBdr>
        <w:top w:val="none" w:sz="0" w:space="0" w:color="auto"/>
        <w:left w:val="none" w:sz="0" w:space="0" w:color="auto"/>
        <w:bottom w:val="none" w:sz="0" w:space="0" w:color="auto"/>
        <w:right w:val="none" w:sz="0" w:space="0" w:color="auto"/>
      </w:divBdr>
      <w:divsChild>
        <w:div w:id="907880523">
          <w:marLeft w:val="0"/>
          <w:marRight w:val="0"/>
          <w:marTop w:val="0"/>
          <w:marBottom w:val="0"/>
          <w:divBdr>
            <w:top w:val="none" w:sz="0" w:space="0" w:color="auto"/>
            <w:left w:val="none" w:sz="0" w:space="0" w:color="auto"/>
            <w:bottom w:val="none" w:sz="0" w:space="0" w:color="auto"/>
            <w:right w:val="none" w:sz="0" w:space="0" w:color="auto"/>
          </w:divBdr>
        </w:div>
        <w:div w:id="1272664045">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77548027">
      <w:bodyDiv w:val="1"/>
      <w:marLeft w:val="0"/>
      <w:marRight w:val="0"/>
      <w:marTop w:val="0"/>
      <w:marBottom w:val="0"/>
      <w:divBdr>
        <w:top w:val="none" w:sz="0" w:space="0" w:color="auto"/>
        <w:left w:val="none" w:sz="0" w:space="0" w:color="auto"/>
        <w:bottom w:val="none" w:sz="0" w:space="0" w:color="auto"/>
        <w:right w:val="none" w:sz="0" w:space="0" w:color="auto"/>
      </w:divBdr>
      <w:divsChild>
        <w:div w:id="731391542">
          <w:marLeft w:val="0"/>
          <w:marRight w:val="0"/>
          <w:marTop w:val="0"/>
          <w:marBottom w:val="0"/>
          <w:divBdr>
            <w:top w:val="none" w:sz="0" w:space="0" w:color="auto"/>
            <w:left w:val="none" w:sz="0" w:space="0" w:color="auto"/>
            <w:bottom w:val="none" w:sz="0" w:space="0" w:color="auto"/>
            <w:right w:val="none" w:sz="0" w:space="0" w:color="auto"/>
          </w:divBdr>
          <w:divsChild>
            <w:div w:id="1959331791">
              <w:marLeft w:val="0"/>
              <w:marRight w:val="0"/>
              <w:marTop w:val="0"/>
              <w:marBottom w:val="0"/>
              <w:divBdr>
                <w:top w:val="none" w:sz="0" w:space="0" w:color="auto"/>
                <w:left w:val="none" w:sz="0" w:space="0" w:color="auto"/>
                <w:bottom w:val="none" w:sz="0" w:space="0" w:color="auto"/>
                <w:right w:val="none" w:sz="0" w:space="0" w:color="auto"/>
              </w:divBdr>
              <w:divsChild>
                <w:div w:id="2134787030">
                  <w:marLeft w:val="0"/>
                  <w:marRight w:val="0"/>
                  <w:marTop w:val="0"/>
                  <w:marBottom w:val="0"/>
                  <w:divBdr>
                    <w:top w:val="none" w:sz="0" w:space="0" w:color="auto"/>
                    <w:left w:val="none" w:sz="0" w:space="0" w:color="auto"/>
                    <w:bottom w:val="none" w:sz="0" w:space="0" w:color="auto"/>
                    <w:right w:val="none" w:sz="0" w:space="0" w:color="auto"/>
                  </w:divBdr>
                  <w:divsChild>
                    <w:div w:id="14794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6788">
      <w:bodyDiv w:val="1"/>
      <w:marLeft w:val="0"/>
      <w:marRight w:val="0"/>
      <w:marTop w:val="0"/>
      <w:marBottom w:val="0"/>
      <w:divBdr>
        <w:top w:val="none" w:sz="0" w:space="0" w:color="auto"/>
        <w:left w:val="none" w:sz="0" w:space="0" w:color="auto"/>
        <w:bottom w:val="none" w:sz="0" w:space="0" w:color="auto"/>
        <w:right w:val="none" w:sz="0" w:space="0" w:color="auto"/>
      </w:divBdr>
      <w:divsChild>
        <w:div w:id="535043131">
          <w:marLeft w:val="0"/>
          <w:marRight w:val="0"/>
          <w:marTop w:val="0"/>
          <w:marBottom w:val="0"/>
          <w:divBdr>
            <w:top w:val="none" w:sz="0" w:space="0" w:color="auto"/>
            <w:left w:val="none" w:sz="0" w:space="0" w:color="auto"/>
            <w:bottom w:val="none" w:sz="0" w:space="0" w:color="auto"/>
            <w:right w:val="none" w:sz="0" w:space="0" w:color="auto"/>
          </w:divBdr>
        </w:div>
        <w:div w:id="647132902">
          <w:marLeft w:val="0"/>
          <w:marRight w:val="0"/>
          <w:marTop w:val="0"/>
          <w:marBottom w:val="0"/>
          <w:divBdr>
            <w:top w:val="none" w:sz="0" w:space="0" w:color="auto"/>
            <w:left w:val="none" w:sz="0" w:space="0" w:color="auto"/>
            <w:bottom w:val="none" w:sz="0" w:space="0" w:color="auto"/>
            <w:right w:val="none" w:sz="0" w:space="0" w:color="auto"/>
          </w:divBdr>
        </w:div>
        <w:div w:id="32836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6001-rigas-vesturiska-centra-saglabasanas-un-aizsardz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Repel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38807-teritorijas-attistibas-planosanas-likums" TargetMode="External"/><Relationship Id="rId4" Type="http://schemas.openxmlformats.org/officeDocument/2006/relationships/settings" Target="settings.xml"/><Relationship Id="rId9" Type="http://schemas.openxmlformats.org/officeDocument/2006/relationships/hyperlink" Target="https://likumi.lv/ta/id/76001-rigas-vesturiska-centra-saglabasanas-un-aizsardz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5707-0A98-43D5-9579-70509DC5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10339</Words>
  <Characters>5894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Uzvārds;Gunta.Repele@em.gov.lv</dc:creator>
  <dc:description>67012345, vards.uzvards@mk.gov.lv</dc:description>
  <cp:lastModifiedBy>Gunta Rēpele</cp:lastModifiedBy>
  <cp:revision>36</cp:revision>
  <cp:lastPrinted>2018-04-12T07:01:00Z</cp:lastPrinted>
  <dcterms:created xsi:type="dcterms:W3CDTF">2017-12-06T07:22:00Z</dcterms:created>
  <dcterms:modified xsi:type="dcterms:W3CDTF">2018-04-12T07:04:00Z</dcterms:modified>
</cp:coreProperties>
</file>