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7709" w14:textId="77777777" w:rsidR="0001165C" w:rsidRPr="00535F3B" w:rsidRDefault="0001165C" w:rsidP="0001165C">
      <w:pPr>
        <w:tabs>
          <w:tab w:val="left" w:pos="540"/>
          <w:tab w:val="left" w:pos="900"/>
        </w:tabs>
        <w:jc w:val="right"/>
        <w:rPr>
          <w:i/>
          <w:color w:val="000000"/>
          <w:sz w:val="26"/>
          <w:szCs w:val="26"/>
        </w:rPr>
      </w:pPr>
      <w:r w:rsidRPr="00535F3B">
        <w:rPr>
          <w:i/>
          <w:color w:val="000000"/>
          <w:sz w:val="26"/>
          <w:szCs w:val="26"/>
        </w:rPr>
        <w:t>Likumprojekts</w:t>
      </w:r>
    </w:p>
    <w:p w14:paraId="47579AC4" w14:textId="77777777" w:rsidR="0001165C" w:rsidRPr="00535F3B" w:rsidRDefault="0001165C" w:rsidP="00E805A4">
      <w:pPr>
        <w:tabs>
          <w:tab w:val="left" w:pos="540"/>
          <w:tab w:val="left" w:pos="900"/>
        </w:tabs>
        <w:rPr>
          <w:i/>
          <w:color w:val="000000"/>
          <w:sz w:val="26"/>
          <w:szCs w:val="26"/>
        </w:rPr>
      </w:pPr>
    </w:p>
    <w:p w14:paraId="06D92CD8" w14:textId="77777777" w:rsidR="0001165C" w:rsidRPr="00535F3B" w:rsidRDefault="0001165C" w:rsidP="0001165C">
      <w:pPr>
        <w:tabs>
          <w:tab w:val="left" w:pos="540"/>
          <w:tab w:val="left" w:pos="900"/>
        </w:tabs>
        <w:jc w:val="center"/>
        <w:rPr>
          <w:b/>
          <w:color w:val="000000"/>
          <w:sz w:val="26"/>
          <w:szCs w:val="26"/>
        </w:rPr>
      </w:pPr>
      <w:r w:rsidRPr="00535F3B">
        <w:rPr>
          <w:b/>
          <w:color w:val="000000"/>
          <w:sz w:val="26"/>
          <w:szCs w:val="26"/>
        </w:rPr>
        <w:t>Grozījumi Noziedzīgi iegūtu līdzekļu legalizācijas un terorisma finansēšanas novēršanas likumā</w:t>
      </w:r>
    </w:p>
    <w:p w14:paraId="549A1390" w14:textId="77777777" w:rsidR="0001165C" w:rsidRPr="00535F3B" w:rsidRDefault="0001165C" w:rsidP="00E805A4">
      <w:pPr>
        <w:tabs>
          <w:tab w:val="left" w:pos="540"/>
          <w:tab w:val="left" w:pos="900"/>
        </w:tabs>
        <w:rPr>
          <w:color w:val="000000"/>
          <w:sz w:val="26"/>
          <w:szCs w:val="26"/>
        </w:rPr>
      </w:pPr>
    </w:p>
    <w:p w14:paraId="35ED64E3" w14:textId="3793638B" w:rsidR="0001165C" w:rsidRPr="00535F3B" w:rsidRDefault="0001165C" w:rsidP="0001165C">
      <w:pPr>
        <w:ind w:firstLine="851"/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 xml:space="preserve">Izdarīt </w:t>
      </w:r>
      <w:hyperlink r:id="rId8" w:tgtFrame="_blank" w:history="1">
        <w:r w:rsidRPr="00535F3B">
          <w:rPr>
            <w:rStyle w:val="Hyperlink"/>
            <w:color w:val="000000"/>
            <w:sz w:val="26"/>
            <w:szCs w:val="26"/>
          </w:rPr>
          <w:t>Noziedzīgi iegūtu līdzekļu legalizācijas un terorisma finansēšanas novēršanas likumā</w:t>
        </w:r>
      </w:hyperlink>
      <w:r w:rsidRPr="00535F3B">
        <w:rPr>
          <w:color w:val="000000"/>
          <w:sz w:val="26"/>
          <w:szCs w:val="26"/>
        </w:rPr>
        <w:t xml:space="preserve"> (Latvijas Republikas Saeimas un Ministru Kabineta Ziņotājs, 2008, 16.nr.; 2009, 2.nr.; Latvijas Vēstnesis, 2009, 196., 205. nr.; 2011, 60. nr.; 2012, 100. nr.; 2013, 187., 227. nr.; 2014, 172., 257. nr.; 2015, 124. nr.; 2016, 31., 115. nr.; 2017, 132., 222. nr.) šādus grozījumus:</w:t>
      </w:r>
    </w:p>
    <w:p w14:paraId="6FAEC3B2" w14:textId="6549ED68" w:rsidR="00EC2A1C" w:rsidRPr="00535F3B" w:rsidRDefault="00EC2A1C" w:rsidP="00EC2A1C">
      <w:pPr>
        <w:tabs>
          <w:tab w:val="left" w:pos="540"/>
          <w:tab w:val="left" w:pos="900"/>
        </w:tabs>
        <w:jc w:val="both"/>
        <w:rPr>
          <w:color w:val="000000"/>
          <w:sz w:val="26"/>
          <w:szCs w:val="26"/>
        </w:rPr>
      </w:pPr>
    </w:p>
    <w:p w14:paraId="1E96684C" w14:textId="77777777" w:rsidR="0001165C" w:rsidRPr="00535F3B" w:rsidRDefault="00213AF1" w:rsidP="00213AF1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>Papildināt likumu ar 21.</w:t>
      </w:r>
      <w:r w:rsidRPr="00535F3B">
        <w:rPr>
          <w:color w:val="000000"/>
          <w:sz w:val="26"/>
          <w:szCs w:val="26"/>
          <w:vertAlign w:val="superscript"/>
        </w:rPr>
        <w:t xml:space="preserve">1 </w:t>
      </w:r>
      <w:r w:rsidRPr="00535F3B">
        <w:rPr>
          <w:color w:val="000000"/>
          <w:sz w:val="26"/>
          <w:szCs w:val="26"/>
        </w:rPr>
        <w:t>pantu šādā redakcijā:</w:t>
      </w:r>
    </w:p>
    <w:p w14:paraId="0B2BDCFE" w14:textId="77777777" w:rsidR="00213AF1" w:rsidRPr="00535F3B" w:rsidRDefault="00213AF1" w:rsidP="00213AF1">
      <w:pPr>
        <w:pStyle w:val="ListParagraph"/>
        <w:tabs>
          <w:tab w:val="left" w:pos="540"/>
          <w:tab w:val="left" w:pos="900"/>
        </w:tabs>
        <w:ind w:left="1080"/>
        <w:jc w:val="both"/>
        <w:rPr>
          <w:color w:val="000000"/>
          <w:sz w:val="26"/>
          <w:szCs w:val="26"/>
        </w:rPr>
      </w:pPr>
    </w:p>
    <w:p w14:paraId="2234E859" w14:textId="2C5EAF3A" w:rsidR="00A527E1" w:rsidRDefault="00213AF1" w:rsidP="00213AF1">
      <w:pPr>
        <w:tabs>
          <w:tab w:val="left" w:pos="540"/>
          <w:tab w:val="left" w:pos="900"/>
        </w:tabs>
        <w:jc w:val="both"/>
        <w:rPr>
          <w:b/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>“</w:t>
      </w:r>
      <w:r w:rsidRPr="00535F3B">
        <w:rPr>
          <w:b/>
          <w:color w:val="000000"/>
          <w:sz w:val="26"/>
          <w:szCs w:val="26"/>
        </w:rPr>
        <w:t>21.</w:t>
      </w:r>
      <w:r w:rsidRPr="00535F3B">
        <w:rPr>
          <w:b/>
          <w:color w:val="000000"/>
          <w:sz w:val="26"/>
          <w:szCs w:val="26"/>
          <w:vertAlign w:val="superscript"/>
        </w:rPr>
        <w:t xml:space="preserve">1 </w:t>
      </w:r>
      <w:r w:rsidRPr="00535F3B">
        <w:rPr>
          <w:b/>
          <w:color w:val="000000"/>
          <w:sz w:val="26"/>
          <w:szCs w:val="26"/>
        </w:rPr>
        <w:t>pants</w:t>
      </w:r>
      <w:r w:rsidR="002F1632" w:rsidRPr="00535F3B">
        <w:rPr>
          <w:b/>
          <w:color w:val="000000"/>
          <w:sz w:val="26"/>
          <w:szCs w:val="26"/>
        </w:rPr>
        <w:t xml:space="preserve">. </w:t>
      </w:r>
      <w:r w:rsidR="00174E8C" w:rsidRPr="00535F3B">
        <w:rPr>
          <w:b/>
          <w:color w:val="000000"/>
          <w:sz w:val="26"/>
          <w:szCs w:val="26"/>
        </w:rPr>
        <w:t>Aizliegums</w:t>
      </w:r>
      <w:r w:rsidRPr="00535F3B">
        <w:rPr>
          <w:b/>
          <w:color w:val="000000"/>
          <w:sz w:val="26"/>
          <w:szCs w:val="26"/>
        </w:rPr>
        <w:t xml:space="preserve"> sadarb</w:t>
      </w:r>
      <w:r w:rsidR="00174E8C" w:rsidRPr="00535F3B">
        <w:rPr>
          <w:b/>
          <w:color w:val="000000"/>
          <w:sz w:val="26"/>
          <w:szCs w:val="26"/>
        </w:rPr>
        <w:t>oties</w:t>
      </w:r>
      <w:r w:rsidRPr="00535F3B">
        <w:rPr>
          <w:b/>
          <w:color w:val="000000"/>
          <w:sz w:val="26"/>
          <w:szCs w:val="26"/>
        </w:rPr>
        <w:t xml:space="preserve"> ar čaulas veidojumiem</w:t>
      </w:r>
    </w:p>
    <w:p w14:paraId="0858D29C" w14:textId="77777777" w:rsidR="002F1632" w:rsidRPr="00535F3B" w:rsidRDefault="002F1632" w:rsidP="00213AF1">
      <w:pPr>
        <w:tabs>
          <w:tab w:val="left" w:pos="540"/>
          <w:tab w:val="left" w:pos="900"/>
        </w:tabs>
        <w:jc w:val="both"/>
        <w:rPr>
          <w:b/>
          <w:color w:val="000000"/>
          <w:sz w:val="26"/>
          <w:szCs w:val="26"/>
        </w:rPr>
      </w:pPr>
    </w:p>
    <w:p w14:paraId="01A1F825" w14:textId="77777777" w:rsidR="002E22F9" w:rsidRDefault="001428D7" w:rsidP="002E22F9">
      <w:pPr>
        <w:tabs>
          <w:tab w:val="left" w:pos="540"/>
          <w:tab w:val="left" w:pos="900"/>
        </w:tabs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 xml:space="preserve">Kredītiestādēm, </w:t>
      </w:r>
      <w:r w:rsidR="00CA1803" w:rsidRPr="00535F3B">
        <w:rPr>
          <w:color w:val="000000"/>
          <w:sz w:val="26"/>
          <w:szCs w:val="26"/>
        </w:rPr>
        <w:t>maksājumu</w:t>
      </w:r>
      <w:r w:rsidR="00D14A53" w:rsidRPr="00535F3B">
        <w:rPr>
          <w:color w:val="000000"/>
          <w:sz w:val="26"/>
          <w:szCs w:val="26"/>
        </w:rPr>
        <w:t xml:space="preserve"> iestādēm</w:t>
      </w:r>
      <w:r w:rsidRPr="00535F3B">
        <w:rPr>
          <w:color w:val="000000"/>
          <w:sz w:val="26"/>
          <w:szCs w:val="26"/>
        </w:rPr>
        <w:t xml:space="preserve">, elektroniskās naudas iestādēm, ieguldījumu brokeru sabiedrībām, </w:t>
      </w:r>
      <w:r w:rsidR="00E56019" w:rsidRPr="00E56019">
        <w:rPr>
          <w:color w:val="000000"/>
          <w:sz w:val="26"/>
          <w:szCs w:val="26"/>
        </w:rPr>
        <w:t xml:space="preserve">un attiecībā uz klientu individuālo portfeļu pārvaldīšanu un atvērto ieguldījumu fondu apliecību izplatīšanu ieguldījumu pārvaldes sabiedrībām </w:t>
      </w:r>
      <w:r w:rsidR="00174E8C" w:rsidRPr="00535F3B">
        <w:rPr>
          <w:color w:val="000000"/>
          <w:sz w:val="26"/>
          <w:szCs w:val="26"/>
        </w:rPr>
        <w:t xml:space="preserve"> </w:t>
      </w:r>
      <w:r w:rsidR="00D14A53" w:rsidRPr="00535F3B">
        <w:rPr>
          <w:color w:val="000000"/>
          <w:sz w:val="26"/>
          <w:szCs w:val="26"/>
        </w:rPr>
        <w:t>ir aizliegts</w:t>
      </w:r>
      <w:r w:rsidR="00E4709F" w:rsidRPr="00535F3B">
        <w:rPr>
          <w:color w:val="000000"/>
          <w:sz w:val="26"/>
          <w:szCs w:val="26"/>
        </w:rPr>
        <w:t xml:space="preserve"> </w:t>
      </w:r>
      <w:r w:rsidR="0028465E">
        <w:rPr>
          <w:color w:val="000000"/>
          <w:sz w:val="26"/>
          <w:szCs w:val="26"/>
        </w:rPr>
        <w:t>uzsākt</w:t>
      </w:r>
      <w:r w:rsidR="00FE00EC">
        <w:rPr>
          <w:color w:val="000000"/>
          <w:sz w:val="26"/>
          <w:szCs w:val="26"/>
        </w:rPr>
        <w:t xml:space="preserve"> darījuma attiecība</w:t>
      </w:r>
      <w:r w:rsidR="00174E8C" w:rsidRPr="00535F3B">
        <w:rPr>
          <w:color w:val="000000"/>
          <w:sz w:val="26"/>
          <w:szCs w:val="26"/>
        </w:rPr>
        <w:t>s</w:t>
      </w:r>
      <w:r w:rsidR="00E4709F" w:rsidRPr="00535F3B">
        <w:rPr>
          <w:color w:val="000000"/>
          <w:sz w:val="26"/>
          <w:szCs w:val="26"/>
        </w:rPr>
        <w:t>,</w:t>
      </w:r>
      <w:r w:rsidR="00D14A53" w:rsidRPr="00535F3B">
        <w:rPr>
          <w:color w:val="000000"/>
          <w:sz w:val="26"/>
          <w:szCs w:val="26"/>
        </w:rPr>
        <w:t xml:space="preserve"> </w:t>
      </w:r>
      <w:r w:rsidR="0028465E">
        <w:rPr>
          <w:color w:val="000000"/>
          <w:sz w:val="26"/>
          <w:szCs w:val="26"/>
        </w:rPr>
        <w:t>turpināt</w:t>
      </w:r>
      <w:r w:rsidRPr="00535F3B">
        <w:rPr>
          <w:color w:val="000000"/>
          <w:sz w:val="26"/>
          <w:szCs w:val="26"/>
        </w:rPr>
        <w:t xml:space="preserve"> </w:t>
      </w:r>
      <w:r w:rsidR="00E4709F" w:rsidRPr="00535F3B">
        <w:rPr>
          <w:color w:val="000000"/>
          <w:sz w:val="26"/>
          <w:szCs w:val="26"/>
        </w:rPr>
        <w:t>darījuma attiecības vai</w:t>
      </w:r>
      <w:r w:rsidR="001811AF" w:rsidRPr="00535F3B">
        <w:rPr>
          <w:color w:val="000000"/>
          <w:sz w:val="26"/>
          <w:szCs w:val="26"/>
        </w:rPr>
        <w:t xml:space="preserve"> </w:t>
      </w:r>
      <w:r w:rsidR="00174E8C" w:rsidRPr="00535F3B">
        <w:rPr>
          <w:color w:val="000000"/>
          <w:sz w:val="26"/>
          <w:szCs w:val="26"/>
        </w:rPr>
        <w:t xml:space="preserve">veikt </w:t>
      </w:r>
      <w:r w:rsidR="001811AF" w:rsidRPr="00535F3B">
        <w:rPr>
          <w:color w:val="000000"/>
          <w:sz w:val="26"/>
          <w:szCs w:val="26"/>
        </w:rPr>
        <w:t>gadījuma rakstura darījumu</w:t>
      </w:r>
      <w:r w:rsidR="00D14A53" w:rsidRPr="00535F3B">
        <w:rPr>
          <w:color w:val="000000"/>
          <w:sz w:val="26"/>
          <w:szCs w:val="26"/>
        </w:rPr>
        <w:t xml:space="preserve"> ar čaulas veidoju</w:t>
      </w:r>
      <w:r w:rsidRPr="00535F3B">
        <w:rPr>
          <w:color w:val="000000"/>
          <w:sz w:val="26"/>
          <w:szCs w:val="26"/>
        </w:rPr>
        <w:t xml:space="preserve">mu, ja </w:t>
      </w:r>
      <w:r w:rsidRPr="00133200">
        <w:rPr>
          <w:color w:val="000000" w:themeColor="text1"/>
          <w:sz w:val="26"/>
          <w:szCs w:val="26"/>
        </w:rPr>
        <w:t xml:space="preserve">tas </w:t>
      </w:r>
      <w:r w:rsidR="00060141" w:rsidRPr="00133200">
        <w:rPr>
          <w:color w:val="000000" w:themeColor="text1"/>
          <w:sz w:val="26"/>
          <w:szCs w:val="26"/>
        </w:rPr>
        <w:t xml:space="preserve">vienlaikus </w:t>
      </w:r>
      <w:r w:rsidR="00D14A53" w:rsidRPr="00535F3B">
        <w:rPr>
          <w:color w:val="000000"/>
          <w:sz w:val="26"/>
          <w:szCs w:val="26"/>
        </w:rPr>
        <w:t xml:space="preserve">atbilst </w:t>
      </w:r>
      <w:r w:rsidR="001811AF" w:rsidRPr="00535F3B">
        <w:rPr>
          <w:color w:val="000000"/>
          <w:sz w:val="26"/>
          <w:szCs w:val="26"/>
        </w:rPr>
        <w:t xml:space="preserve">šā likuma </w:t>
      </w:r>
      <w:r w:rsidR="00D14A53" w:rsidRPr="00535F3B">
        <w:rPr>
          <w:color w:val="000000"/>
          <w:sz w:val="26"/>
          <w:szCs w:val="26"/>
        </w:rPr>
        <w:t>1.panta 15.</w:t>
      </w:r>
      <w:r w:rsidR="00D14A53" w:rsidRPr="001D233C">
        <w:rPr>
          <w:color w:val="000000"/>
          <w:sz w:val="26"/>
          <w:szCs w:val="26"/>
          <w:vertAlign w:val="superscript"/>
        </w:rPr>
        <w:t>1</w:t>
      </w:r>
      <w:r w:rsidR="00D14A53" w:rsidRPr="00535F3B">
        <w:rPr>
          <w:color w:val="000000"/>
          <w:sz w:val="26"/>
          <w:szCs w:val="26"/>
        </w:rPr>
        <w:t>punkt</w:t>
      </w:r>
      <w:r w:rsidR="001811AF" w:rsidRPr="00535F3B">
        <w:rPr>
          <w:color w:val="000000"/>
          <w:sz w:val="26"/>
          <w:szCs w:val="26"/>
        </w:rPr>
        <w:t>a “a” un “b”</w:t>
      </w:r>
      <w:r w:rsidR="00174E8C" w:rsidRPr="00535F3B">
        <w:rPr>
          <w:color w:val="000000"/>
          <w:sz w:val="26"/>
          <w:szCs w:val="26"/>
        </w:rPr>
        <w:t xml:space="preserve"> apakšpunktā </w:t>
      </w:r>
      <w:r w:rsidR="001811AF" w:rsidRPr="00535F3B">
        <w:rPr>
          <w:color w:val="000000"/>
          <w:sz w:val="26"/>
          <w:szCs w:val="26"/>
        </w:rPr>
        <w:t>noteiktajām pazīmēm.</w:t>
      </w:r>
      <w:r w:rsidR="005F1410" w:rsidRPr="00535F3B">
        <w:rPr>
          <w:color w:val="000000"/>
          <w:sz w:val="26"/>
          <w:szCs w:val="26"/>
        </w:rPr>
        <w:t>”</w:t>
      </w:r>
    </w:p>
    <w:p w14:paraId="1CA7C7B3" w14:textId="77777777" w:rsidR="002E22F9" w:rsidRDefault="002E22F9" w:rsidP="002E22F9">
      <w:pPr>
        <w:pStyle w:val="ListParagraph"/>
        <w:tabs>
          <w:tab w:val="left" w:pos="540"/>
          <w:tab w:val="left" w:pos="900"/>
        </w:tabs>
        <w:ind w:left="1080"/>
        <w:jc w:val="both"/>
        <w:rPr>
          <w:color w:val="000000"/>
          <w:sz w:val="26"/>
          <w:szCs w:val="26"/>
        </w:rPr>
      </w:pPr>
    </w:p>
    <w:p w14:paraId="3B87D72C" w14:textId="08D01A6C" w:rsidR="002E22F9" w:rsidRPr="00133200" w:rsidRDefault="002E22F9" w:rsidP="002E22F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0" w:firstLine="720"/>
        <w:jc w:val="both"/>
        <w:rPr>
          <w:color w:val="000000" w:themeColor="text1"/>
          <w:sz w:val="26"/>
          <w:szCs w:val="26"/>
        </w:rPr>
      </w:pPr>
      <w:r w:rsidRPr="00133200">
        <w:rPr>
          <w:color w:val="000000" w:themeColor="text1"/>
          <w:sz w:val="26"/>
          <w:szCs w:val="26"/>
        </w:rPr>
        <w:t>Papildināt likuma 43.panta otro un trešo daļu pēc vārdiem “otrajā da</w:t>
      </w:r>
      <w:r w:rsidR="001F1ABD" w:rsidRPr="00133200">
        <w:rPr>
          <w:color w:val="000000" w:themeColor="text1"/>
          <w:sz w:val="26"/>
          <w:szCs w:val="26"/>
        </w:rPr>
        <w:t>ļā” ar vārdiem “vai citos šajā likumā</w:t>
      </w:r>
      <w:r w:rsidRPr="00133200">
        <w:rPr>
          <w:color w:val="000000" w:themeColor="text1"/>
          <w:sz w:val="26"/>
          <w:szCs w:val="26"/>
        </w:rPr>
        <w:t>”.</w:t>
      </w:r>
    </w:p>
    <w:p w14:paraId="6086AD11" w14:textId="0CBF2900" w:rsidR="00213AF1" w:rsidRPr="00133200" w:rsidRDefault="00213AF1" w:rsidP="00A527E1">
      <w:pPr>
        <w:tabs>
          <w:tab w:val="left" w:pos="540"/>
          <w:tab w:val="left" w:pos="900"/>
        </w:tabs>
        <w:jc w:val="both"/>
        <w:rPr>
          <w:color w:val="000000" w:themeColor="text1"/>
          <w:sz w:val="26"/>
          <w:szCs w:val="26"/>
        </w:rPr>
      </w:pPr>
    </w:p>
    <w:p w14:paraId="07597EED" w14:textId="266D010C" w:rsidR="0001165C" w:rsidRPr="00535F3B" w:rsidRDefault="0075619D" w:rsidP="0001165C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>Papildināt pārejas noteikumus ar 31.</w:t>
      </w:r>
      <w:r w:rsidR="002F1632" w:rsidRPr="00535F3B">
        <w:rPr>
          <w:color w:val="000000"/>
          <w:sz w:val="26"/>
          <w:szCs w:val="26"/>
        </w:rPr>
        <w:t xml:space="preserve"> un</w:t>
      </w:r>
      <w:r w:rsidRPr="00535F3B">
        <w:rPr>
          <w:color w:val="000000"/>
          <w:sz w:val="26"/>
          <w:szCs w:val="26"/>
        </w:rPr>
        <w:t xml:space="preserve"> 32.</w:t>
      </w:r>
      <w:r w:rsidR="00981F90" w:rsidRPr="00535F3B">
        <w:rPr>
          <w:color w:val="000000"/>
          <w:sz w:val="26"/>
          <w:szCs w:val="26"/>
        </w:rPr>
        <w:t>punktu šādā redakcijā:</w:t>
      </w:r>
    </w:p>
    <w:p w14:paraId="744C27B9" w14:textId="0AFBAF5C" w:rsidR="00A527E1" w:rsidRDefault="00A527E1" w:rsidP="00A527E1">
      <w:pPr>
        <w:pStyle w:val="ListParagraph"/>
        <w:tabs>
          <w:tab w:val="left" w:pos="540"/>
          <w:tab w:val="left" w:pos="900"/>
        </w:tabs>
        <w:ind w:left="1080"/>
        <w:jc w:val="both"/>
        <w:rPr>
          <w:color w:val="000000"/>
          <w:sz w:val="26"/>
          <w:szCs w:val="26"/>
        </w:rPr>
      </w:pPr>
    </w:p>
    <w:p w14:paraId="74832553" w14:textId="663BD73D" w:rsidR="0048305B" w:rsidRDefault="0048305B" w:rsidP="00A527E1">
      <w:pPr>
        <w:pStyle w:val="ListParagraph"/>
        <w:tabs>
          <w:tab w:val="left" w:pos="540"/>
          <w:tab w:val="left" w:pos="900"/>
        </w:tabs>
        <w:ind w:left="1080"/>
        <w:jc w:val="both"/>
        <w:rPr>
          <w:color w:val="000000"/>
          <w:sz w:val="26"/>
          <w:szCs w:val="26"/>
        </w:rPr>
      </w:pPr>
    </w:p>
    <w:p w14:paraId="20BD2331" w14:textId="77777777" w:rsidR="0048305B" w:rsidRPr="00535F3B" w:rsidRDefault="0048305B" w:rsidP="00A527E1">
      <w:pPr>
        <w:pStyle w:val="ListParagraph"/>
        <w:tabs>
          <w:tab w:val="left" w:pos="540"/>
          <w:tab w:val="left" w:pos="900"/>
        </w:tabs>
        <w:ind w:left="108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50FFE6FC" w14:textId="2719AF37" w:rsidR="00CA2603" w:rsidRDefault="0075619D" w:rsidP="0048305B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>“</w:t>
      </w:r>
      <w:r w:rsidR="00A527E1" w:rsidRPr="00535F3B">
        <w:rPr>
          <w:color w:val="000000"/>
          <w:sz w:val="26"/>
          <w:szCs w:val="26"/>
        </w:rPr>
        <w:t>31</w:t>
      </w:r>
      <w:r w:rsidR="00D501C5">
        <w:rPr>
          <w:color w:val="000000"/>
          <w:sz w:val="26"/>
          <w:szCs w:val="26"/>
        </w:rPr>
        <w:t xml:space="preserve">. </w:t>
      </w:r>
      <w:r w:rsidR="00E4709F" w:rsidRPr="00535F3B">
        <w:rPr>
          <w:color w:val="000000"/>
          <w:sz w:val="26"/>
          <w:szCs w:val="26"/>
        </w:rPr>
        <w:t xml:space="preserve">Kredītiestādes, </w:t>
      </w:r>
      <w:r w:rsidR="00981F90" w:rsidRPr="00535F3B">
        <w:rPr>
          <w:color w:val="000000"/>
          <w:sz w:val="26"/>
          <w:szCs w:val="26"/>
        </w:rPr>
        <w:t>maksājumu iestādes</w:t>
      </w:r>
      <w:r w:rsidR="00E4709F" w:rsidRPr="00535F3B">
        <w:rPr>
          <w:color w:val="000000"/>
          <w:sz w:val="26"/>
          <w:szCs w:val="26"/>
        </w:rPr>
        <w:t xml:space="preserve">, elektroniskās naudas iestādes, ieguldījumu brokeru sabiedrības, </w:t>
      </w:r>
      <w:r w:rsidR="00E56019" w:rsidRPr="00E56019">
        <w:rPr>
          <w:color w:val="000000"/>
          <w:sz w:val="26"/>
          <w:szCs w:val="26"/>
        </w:rPr>
        <w:t>un attiecībā uz klientu individuālo portfeļu pārvaldīšanu un atvērto ieguldījumu fondu apliecību izplatīšanu ieguldījumu pārvaldes sabiedrīb</w:t>
      </w:r>
      <w:r w:rsidR="00E56019">
        <w:rPr>
          <w:color w:val="000000"/>
          <w:sz w:val="26"/>
          <w:szCs w:val="26"/>
        </w:rPr>
        <w:t>as</w:t>
      </w:r>
      <w:r w:rsidR="00E56019" w:rsidRPr="00535F3B">
        <w:rPr>
          <w:color w:val="000000"/>
          <w:sz w:val="26"/>
          <w:szCs w:val="26"/>
        </w:rPr>
        <w:t xml:space="preserve"> </w:t>
      </w:r>
      <w:r w:rsidR="00981F90" w:rsidRPr="00535F3B">
        <w:rPr>
          <w:color w:val="000000"/>
          <w:sz w:val="26"/>
          <w:szCs w:val="26"/>
        </w:rPr>
        <w:t>14 dienu laikā pēc likuma spēkā stāšanās paziņo klientiem – čaulas veidojumiem,</w:t>
      </w:r>
      <w:r w:rsidR="00A527E1" w:rsidRPr="00535F3B">
        <w:rPr>
          <w:color w:val="000000"/>
          <w:sz w:val="26"/>
          <w:szCs w:val="26"/>
        </w:rPr>
        <w:t xml:space="preserve"> kas atbilst šā likuma 1.panta 15.</w:t>
      </w:r>
      <w:r w:rsidR="00A527E1" w:rsidRPr="00535F3B">
        <w:rPr>
          <w:color w:val="000000"/>
          <w:sz w:val="26"/>
          <w:szCs w:val="26"/>
          <w:vertAlign w:val="superscript"/>
        </w:rPr>
        <w:t>1</w:t>
      </w:r>
      <w:r w:rsidR="00A527E1" w:rsidRPr="00535F3B">
        <w:rPr>
          <w:color w:val="000000"/>
          <w:sz w:val="26"/>
          <w:szCs w:val="26"/>
        </w:rPr>
        <w:t>punkta “a” un “b” apakšpunktā noteiktajām pazīmēm</w:t>
      </w:r>
      <w:r w:rsidR="00CA2603" w:rsidRPr="00535F3B">
        <w:rPr>
          <w:color w:val="000000"/>
          <w:sz w:val="26"/>
          <w:szCs w:val="26"/>
        </w:rPr>
        <w:t>,</w:t>
      </w:r>
      <w:r w:rsidR="00981F90" w:rsidRPr="00535F3B">
        <w:rPr>
          <w:color w:val="000000"/>
          <w:sz w:val="26"/>
          <w:szCs w:val="26"/>
        </w:rPr>
        <w:t xml:space="preserve"> par darījumu attiecību izbeigšanu.</w:t>
      </w:r>
    </w:p>
    <w:p w14:paraId="1F6392D8" w14:textId="4A053558" w:rsidR="0048305B" w:rsidRDefault="0048305B" w:rsidP="0048305B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</w:p>
    <w:p w14:paraId="44DC58BF" w14:textId="544560D1" w:rsidR="0048305B" w:rsidRDefault="0048305B" w:rsidP="0048305B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</w:p>
    <w:p w14:paraId="04A00C12" w14:textId="77777777" w:rsidR="0048305B" w:rsidRPr="00535F3B" w:rsidRDefault="0048305B" w:rsidP="0048305B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</w:p>
    <w:p w14:paraId="597F6EA5" w14:textId="104D6969" w:rsidR="0001165C" w:rsidRPr="00535F3B" w:rsidRDefault="00814DC6" w:rsidP="0001165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>32</w:t>
      </w:r>
      <w:r w:rsidR="00E4709F" w:rsidRPr="00535F3B">
        <w:rPr>
          <w:color w:val="000000"/>
          <w:sz w:val="26"/>
          <w:szCs w:val="26"/>
        </w:rPr>
        <w:t xml:space="preserve">. Kredītiestāde, </w:t>
      </w:r>
      <w:r w:rsidR="00981F90" w:rsidRPr="00535F3B">
        <w:rPr>
          <w:color w:val="000000"/>
          <w:sz w:val="26"/>
          <w:szCs w:val="26"/>
        </w:rPr>
        <w:t>maksājumu iestāde</w:t>
      </w:r>
      <w:r w:rsidR="00E4709F" w:rsidRPr="00535F3B">
        <w:rPr>
          <w:color w:val="000000"/>
          <w:sz w:val="26"/>
          <w:szCs w:val="26"/>
        </w:rPr>
        <w:t xml:space="preserve">, elektroniskās naudas iestāde, ieguldījumu brokeru sabiedrība, </w:t>
      </w:r>
      <w:r w:rsidR="00675D70" w:rsidRPr="00E56019">
        <w:rPr>
          <w:color w:val="000000"/>
          <w:sz w:val="26"/>
          <w:szCs w:val="26"/>
        </w:rPr>
        <w:t>un attiecībā uz klientu individuālo portfeļu pārvaldīšanu un atvērto ieguldījumu fondu apliecību izplatīšanu ieguldījumu pārvaldes sabiedrīb</w:t>
      </w:r>
      <w:r w:rsidR="00675D70">
        <w:rPr>
          <w:color w:val="000000"/>
          <w:sz w:val="26"/>
          <w:szCs w:val="26"/>
        </w:rPr>
        <w:t>a</w:t>
      </w:r>
      <w:r w:rsidR="00675D70" w:rsidRPr="00535F3B">
        <w:rPr>
          <w:color w:val="000000"/>
          <w:sz w:val="26"/>
          <w:szCs w:val="26"/>
        </w:rPr>
        <w:t xml:space="preserve"> </w:t>
      </w:r>
      <w:r w:rsidR="00981F90" w:rsidRPr="00535F3B">
        <w:rPr>
          <w:color w:val="000000"/>
          <w:sz w:val="26"/>
          <w:szCs w:val="26"/>
        </w:rPr>
        <w:t xml:space="preserve">klientam – čaulas veidojumam, kas </w:t>
      </w:r>
      <w:r w:rsidR="00EF5355" w:rsidRPr="00535F3B">
        <w:rPr>
          <w:color w:val="000000"/>
          <w:sz w:val="26"/>
          <w:szCs w:val="26"/>
        </w:rPr>
        <w:t>atbilst šā likuma 1.panta 15.</w:t>
      </w:r>
      <w:r w:rsidR="00EF5355" w:rsidRPr="00535F3B">
        <w:rPr>
          <w:color w:val="000000"/>
          <w:sz w:val="26"/>
          <w:szCs w:val="26"/>
          <w:vertAlign w:val="superscript"/>
        </w:rPr>
        <w:t>1</w:t>
      </w:r>
      <w:r w:rsidR="00EF5355" w:rsidRPr="00535F3B">
        <w:rPr>
          <w:color w:val="000000"/>
          <w:sz w:val="26"/>
          <w:szCs w:val="26"/>
        </w:rPr>
        <w:t xml:space="preserve">punkta “a” un “b” apakšpunktā </w:t>
      </w:r>
      <w:r w:rsidR="00EF5355" w:rsidRPr="00535F3B">
        <w:rPr>
          <w:color w:val="000000"/>
          <w:sz w:val="26"/>
          <w:szCs w:val="26"/>
        </w:rPr>
        <w:lastRenderedPageBreak/>
        <w:t xml:space="preserve">noteiktajām </w:t>
      </w:r>
      <w:r w:rsidR="00EF5355" w:rsidRPr="00133200">
        <w:rPr>
          <w:color w:val="000000" w:themeColor="text1"/>
          <w:sz w:val="26"/>
          <w:szCs w:val="26"/>
        </w:rPr>
        <w:t>pazīmēm</w:t>
      </w:r>
      <w:r w:rsidR="00981F90" w:rsidRPr="00133200">
        <w:rPr>
          <w:color w:val="000000" w:themeColor="text1"/>
          <w:sz w:val="26"/>
          <w:szCs w:val="26"/>
        </w:rPr>
        <w:t xml:space="preserve"> </w:t>
      </w:r>
      <w:r w:rsidR="003B46ED" w:rsidRPr="00133200">
        <w:rPr>
          <w:color w:val="000000" w:themeColor="text1"/>
          <w:sz w:val="26"/>
          <w:szCs w:val="26"/>
        </w:rPr>
        <w:t xml:space="preserve">izbeigt darījuma attiecības un gadījuma rakstura darījumus </w:t>
      </w:r>
      <w:r w:rsidR="00EF5355" w:rsidRPr="00133200">
        <w:rPr>
          <w:color w:val="000000" w:themeColor="text1"/>
          <w:sz w:val="26"/>
          <w:szCs w:val="26"/>
        </w:rPr>
        <w:t>60</w:t>
      </w:r>
      <w:r w:rsidR="00981F90" w:rsidRPr="00133200">
        <w:rPr>
          <w:color w:val="000000" w:themeColor="text1"/>
          <w:sz w:val="26"/>
          <w:szCs w:val="26"/>
        </w:rPr>
        <w:t xml:space="preserve"> </w:t>
      </w:r>
      <w:r w:rsidR="00981F90" w:rsidRPr="00535F3B">
        <w:rPr>
          <w:color w:val="000000"/>
          <w:sz w:val="26"/>
          <w:szCs w:val="26"/>
        </w:rPr>
        <w:t xml:space="preserve">dienu laikā no </w:t>
      </w:r>
      <w:r w:rsidR="00EF5355" w:rsidRPr="00535F3B">
        <w:rPr>
          <w:color w:val="000000"/>
          <w:sz w:val="26"/>
          <w:szCs w:val="26"/>
        </w:rPr>
        <w:t>likuma stāšanās spēkā.</w:t>
      </w:r>
      <w:r w:rsidR="0075619D" w:rsidRPr="00535F3B">
        <w:rPr>
          <w:color w:val="000000"/>
          <w:sz w:val="26"/>
          <w:szCs w:val="26"/>
        </w:rPr>
        <w:t>”</w:t>
      </w:r>
    </w:p>
    <w:p w14:paraId="08C4A090" w14:textId="77777777" w:rsidR="0001165C" w:rsidRPr="00535F3B" w:rsidRDefault="0001165C" w:rsidP="0001165C">
      <w:pPr>
        <w:tabs>
          <w:tab w:val="left" w:pos="540"/>
          <w:tab w:val="left" w:pos="900"/>
        </w:tabs>
        <w:ind w:firstLine="720"/>
        <w:jc w:val="right"/>
        <w:rPr>
          <w:color w:val="000000"/>
          <w:sz w:val="26"/>
          <w:szCs w:val="26"/>
        </w:rPr>
      </w:pPr>
    </w:p>
    <w:p w14:paraId="7A506803" w14:textId="4B8AF974" w:rsidR="0001165C" w:rsidRPr="00535F3B" w:rsidRDefault="0075619D" w:rsidP="0001165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535F3B">
        <w:rPr>
          <w:color w:val="000000"/>
          <w:sz w:val="26"/>
          <w:szCs w:val="26"/>
        </w:rPr>
        <w:t xml:space="preserve">Likums stājas spēkā nākamajā dienā pēc </w:t>
      </w:r>
      <w:r w:rsidR="001F1ABD">
        <w:rPr>
          <w:color w:val="000000"/>
          <w:sz w:val="26"/>
          <w:szCs w:val="26"/>
        </w:rPr>
        <w:t xml:space="preserve">tā </w:t>
      </w:r>
      <w:r w:rsidRPr="00535F3B">
        <w:rPr>
          <w:color w:val="000000"/>
          <w:sz w:val="26"/>
          <w:szCs w:val="26"/>
        </w:rPr>
        <w:t>izsludināšanas.</w:t>
      </w:r>
    </w:p>
    <w:p w14:paraId="2627207B" w14:textId="4A4A7FE7" w:rsidR="00B10E4C" w:rsidRPr="00535F3B" w:rsidRDefault="00B10E4C" w:rsidP="00535F3B">
      <w:pPr>
        <w:tabs>
          <w:tab w:val="left" w:pos="540"/>
          <w:tab w:val="left" w:pos="900"/>
        </w:tabs>
        <w:jc w:val="both"/>
        <w:rPr>
          <w:color w:val="000000"/>
          <w:sz w:val="26"/>
          <w:szCs w:val="26"/>
        </w:rPr>
      </w:pPr>
    </w:p>
    <w:p w14:paraId="7AB1200D" w14:textId="3624FA5E" w:rsidR="00B86183" w:rsidRDefault="00B10E4C" w:rsidP="00535F3B">
      <w:pPr>
        <w:jc w:val="both"/>
        <w:rPr>
          <w:sz w:val="26"/>
          <w:szCs w:val="26"/>
        </w:rPr>
      </w:pPr>
      <w:r w:rsidRPr="00535F3B">
        <w:rPr>
          <w:sz w:val="26"/>
          <w:szCs w:val="26"/>
        </w:rPr>
        <w:t>Finanšu ministre</w:t>
      </w:r>
      <w:r w:rsidR="00B86183">
        <w:rPr>
          <w:sz w:val="26"/>
          <w:szCs w:val="26"/>
        </w:rPr>
        <w:t xml:space="preserve">s vietā – </w:t>
      </w:r>
    </w:p>
    <w:p w14:paraId="511EB302" w14:textId="6A586056" w:rsidR="0001165C" w:rsidRPr="00535F3B" w:rsidRDefault="00D050ED" w:rsidP="00535F3B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B86183">
        <w:rPr>
          <w:sz w:val="26"/>
          <w:szCs w:val="26"/>
        </w:rPr>
        <w:t xml:space="preserve">atiksmes ministrs                                                                 </w:t>
      </w:r>
      <w:proofErr w:type="spellStart"/>
      <w:r w:rsidR="00B86183">
        <w:rPr>
          <w:sz w:val="26"/>
          <w:szCs w:val="26"/>
        </w:rPr>
        <w:t>U.Augulis</w:t>
      </w:r>
      <w:proofErr w:type="spellEnd"/>
    </w:p>
    <w:p w14:paraId="21C62806" w14:textId="77777777" w:rsidR="00AE5C99" w:rsidRPr="00845776" w:rsidRDefault="00AE5C99"/>
    <w:sectPr w:rsidR="00AE5C99" w:rsidRPr="008457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7ADF" w14:textId="77777777" w:rsidR="001A629F" w:rsidRDefault="001A629F" w:rsidP="00FD7899">
      <w:r>
        <w:separator/>
      </w:r>
    </w:p>
  </w:endnote>
  <w:endnote w:type="continuationSeparator" w:id="0">
    <w:p w14:paraId="6D2BEC44" w14:textId="77777777" w:rsidR="001A629F" w:rsidRDefault="001A629F" w:rsidP="00F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21CA" w14:textId="65CCF74C" w:rsidR="00257DB0" w:rsidRPr="00257DB0" w:rsidRDefault="00675D70">
    <w:pPr>
      <w:pStyle w:val="Footer"/>
      <w:rPr>
        <w:sz w:val="20"/>
        <w:szCs w:val="20"/>
      </w:rPr>
    </w:pPr>
    <w:r>
      <w:rPr>
        <w:sz w:val="20"/>
        <w:szCs w:val="20"/>
      </w:rPr>
      <w:t>FMLik_26</w:t>
    </w:r>
    <w:r w:rsidR="00257DB0" w:rsidRPr="00257DB0">
      <w:rPr>
        <w:sz w:val="20"/>
        <w:szCs w:val="20"/>
      </w:rPr>
      <w:t>0318_NILLTFNL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1806" w14:textId="77777777" w:rsidR="001A629F" w:rsidRDefault="001A629F" w:rsidP="00FD7899">
      <w:r>
        <w:separator/>
      </w:r>
    </w:p>
  </w:footnote>
  <w:footnote w:type="continuationSeparator" w:id="0">
    <w:p w14:paraId="3F569439" w14:textId="77777777" w:rsidR="001A629F" w:rsidRDefault="001A629F" w:rsidP="00FD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0129"/>
    <w:multiLevelType w:val="hybridMultilevel"/>
    <w:tmpl w:val="A5F646C8"/>
    <w:lvl w:ilvl="0" w:tplc="39BC3CA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C"/>
    <w:rsid w:val="0001165C"/>
    <w:rsid w:val="00057009"/>
    <w:rsid w:val="00060141"/>
    <w:rsid w:val="00070EE2"/>
    <w:rsid w:val="001276AF"/>
    <w:rsid w:val="00133200"/>
    <w:rsid w:val="001428D7"/>
    <w:rsid w:val="001506FF"/>
    <w:rsid w:val="00174E8C"/>
    <w:rsid w:val="001811AF"/>
    <w:rsid w:val="00190D32"/>
    <w:rsid w:val="001A629F"/>
    <w:rsid w:val="001D233C"/>
    <w:rsid w:val="001F1ABD"/>
    <w:rsid w:val="00213AF1"/>
    <w:rsid w:val="00257DB0"/>
    <w:rsid w:val="0028465E"/>
    <w:rsid w:val="002E22F9"/>
    <w:rsid w:val="002F1632"/>
    <w:rsid w:val="002F747E"/>
    <w:rsid w:val="00332046"/>
    <w:rsid w:val="00332C31"/>
    <w:rsid w:val="003853D4"/>
    <w:rsid w:val="003B46ED"/>
    <w:rsid w:val="00426622"/>
    <w:rsid w:val="0048305B"/>
    <w:rsid w:val="004D453B"/>
    <w:rsid w:val="00535F3B"/>
    <w:rsid w:val="005510F7"/>
    <w:rsid w:val="005E6ACC"/>
    <w:rsid w:val="005F1410"/>
    <w:rsid w:val="0060424C"/>
    <w:rsid w:val="00675D70"/>
    <w:rsid w:val="006B32D7"/>
    <w:rsid w:val="0075619D"/>
    <w:rsid w:val="00814DC6"/>
    <w:rsid w:val="00845776"/>
    <w:rsid w:val="008503C0"/>
    <w:rsid w:val="0088350C"/>
    <w:rsid w:val="008E666D"/>
    <w:rsid w:val="009213D2"/>
    <w:rsid w:val="00965716"/>
    <w:rsid w:val="00981F90"/>
    <w:rsid w:val="00993568"/>
    <w:rsid w:val="009F4922"/>
    <w:rsid w:val="00A27067"/>
    <w:rsid w:val="00A527E1"/>
    <w:rsid w:val="00A70D67"/>
    <w:rsid w:val="00A849B2"/>
    <w:rsid w:val="00AE5C99"/>
    <w:rsid w:val="00B10E4C"/>
    <w:rsid w:val="00B86183"/>
    <w:rsid w:val="00B9121F"/>
    <w:rsid w:val="00C36459"/>
    <w:rsid w:val="00CA1803"/>
    <w:rsid w:val="00CA2603"/>
    <w:rsid w:val="00D050ED"/>
    <w:rsid w:val="00D14A53"/>
    <w:rsid w:val="00D21AB6"/>
    <w:rsid w:val="00D459ED"/>
    <w:rsid w:val="00D501C5"/>
    <w:rsid w:val="00D70543"/>
    <w:rsid w:val="00D8524F"/>
    <w:rsid w:val="00DA2CCD"/>
    <w:rsid w:val="00DC6B49"/>
    <w:rsid w:val="00E4709F"/>
    <w:rsid w:val="00E55B4D"/>
    <w:rsid w:val="00E56019"/>
    <w:rsid w:val="00E805A4"/>
    <w:rsid w:val="00EC2A1C"/>
    <w:rsid w:val="00EC564D"/>
    <w:rsid w:val="00EF5355"/>
    <w:rsid w:val="00FD7899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390D1"/>
  <w15:chartTrackingRefBased/>
  <w15:docId w15:val="{32D5E5BE-4193-43D2-A1BB-52AAEC8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6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9D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D78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7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B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B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1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1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9980-A89B-4F04-BD25-8C2EB3E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Noziedzīgi iegūtu līdzekļu legalizācijas un terorisma finansēšanas novēršanas likumā"</vt:lpstr>
    </vt:vector>
  </TitlesOfParts>
  <Company>Finanšu Ministrija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Noziedzīgi iegūtu līdzekļu legalizācijas un terorisma finansēšanas novēršanas likumā"</dc:title>
  <dc:subject>Likumprojekts</dc:subject>
  <dc:creator>Vineta Neija</dc:creator>
  <cp:keywords/>
  <dc:description>67095490, vineta.neija@fm.gov.lv</dc:description>
  <cp:lastModifiedBy>Vineta Neija</cp:lastModifiedBy>
  <cp:revision>29</cp:revision>
  <cp:lastPrinted>2018-03-23T09:34:00Z</cp:lastPrinted>
  <dcterms:created xsi:type="dcterms:W3CDTF">2018-03-26T15:00:00Z</dcterms:created>
  <dcterms:modified xsi:type="dcterms:W3CDTF">2018-03-29T06:39:00Z</dcterms:modified>
</cp:coreProperties>
</file>