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3BC5" w:rsidRDefault="000A3BC5" w:rsidP="000A3BC5">
      <w:pPr>
        <w:pStyle w:val="Title"/>
        <w:ind w:right="0"/>
        <w:jc w:val="right"/>
        <w:rPr>
          <w:sz w:val="26"/>
          <w:szCs w:val="26"/>
        </w:rPr>
      </w:pPr>
      <w:r>
        <w:rPr>
          <w:sz w:val="26"/>
          <w:szCs w:val="26"/>
        </w:rPr>
        <w:t>Projekts</w:t>
      </w:r>
    </w:p>
    <w:p w:rsidR="000A3BC5" w:rsidRDefault="000A3BC5" w:rsidP="000A3BC5">
      <w:pPr>
        <w:pStyle w:val="Title"/>
        <w:ind w:right="0"/>
        <w:jc w:val="right"/>
        <w:rPr>
          <w:sz w:val="26"/>
          <w:szCs w:val="26"/>
        </w:rPr>
      </w:pPr>
    </w:p>
    <w:p w:rsidR="000A3BC5" w:rsidRDefault="000A3BC5" w:rsidP="000A3BC5">
      <w:pPr>
        <w:pStyle w:val="Title"/>
        <w:ind w:right="0"/>
        <w:jc w:val="right"/>
        <w:rPr>
          <w:sz w:val="26"/>
          <w:szCs w:val="26"/>
          <w:lang w:eastAsia="en-US"/>
        </w:rPr>
      </w:pPr>
    </w:p>
    <w:p w:rsidR="000A3BC5" w:rsidRDefault="000A3BC5" w:rsidP="000A3BC5">
      <w:pPr>
        <w:ind w:firstLine="0"/>
        <w:jc w:val="center"/>
        <w:rPr>
          <w:szCs w:val="28"/>
        </w:rPr>
      </w:pPr>
      <w:r w:rsidRPr="00EF69A6">
        <w:rPr>
          <w:szCs w:val="28"/>
        </w:rPr>
        <w:t>LATVIJAS REPUBLIKAS MINISTRU KABINETA SĒDES PROTOKOLLĒMUMS</w:t>
      </w:r>
    </w:p>
    <w:p w:rsidR="000A3BC5" w:rsidRDefault="000A3BC5" w:rsidP="000A3BC5">
      <w:pPr>
        <w:ind w:firstLine="0"/>
        <w:jc w:val="center"/>
        <w:rPr>
          <w:szCs w:val="28"/>
        </w:rPr>
      </w:pPr>
    </w:p>
    <w:tbl>
      <w:tblPr>
        <w:tblW w:w="9236" w:type="dxa"/>
        <w:tblInd w:w="-567" w:type="dxa"/>
        <w:tblLook w:val="04A0" w:firstRow="1" w:lastRow="0" w:firstColumn="1" w:lastColumn="0" w:noHBand="0" w:noVBand="1"/>
      </w:tblPr>
      <w:tblGrid>
        <w:gridCol w:w="3781"/>
        <w:gridCol w:w="1372"/>
        <w:gridCol w:w="4083"/>
      </w:tblGrid>
      <w:tr w:rsidR="000A3BC5" w:rsidRPr="009C72F3" w:rsidTr="000A3BC5">
        <w:trPr>
          <w:cantSplit/>
        </w:trPr>
        <w:tc>
          <w:tcPr>
            <w:tcW w:w="3781" w:type="dxa"/>
            <w:hideMark/>
          </w:tcPr>
          <w:p w:rsidR="000A3BC5" w:rsidRPr="009C72F3" w:rsidRDefault="000A3BC5" w:rsidP="000A3BC5">
            <w:pPr>
              <w:ind w:left="-636" w:firstLine="1356"/>
              <w:rPr>
                <w:szCs w:val="28"/>
              </w:rPr>
            </w:pPr>
            <w:r w:rsidRPr="009C72F3">
              <w:rPr>
                <w:szCs w:val="28"/>
              </w:rPr>
              <w:t>Rīgā</w:t>
            </w:r>
          </w:p>
        </w:tc>
        <w:tc>
          <w:tcPr>
            <w:tcW w:w="1372" w:type="dxa"/>
            <w:hideMark/>
          </w:tcPr>
          <w:p w:rsidR="000A3BC5" w:rsidRPr="009C72F3" w:rsidRDefault="000A3BC5" w:rsidP="000A3BC5">
            <w:pPr>
              <w:ind w:left="-636" w:firstLine="1356"/>
              <w:rPr>
                <w:szCs w:val="28"/>
              </w:rPr>
            </w:pPr>
            <w:r w:rsidRPr="009C72F3">
              <w:rPr>
                <w:szCs w:val="28"/>
              </w:rPr>
              <w:t>Nr. </w:t>
            </w:r>
          </w:p>
        </w:tc>
        <w:tc>
          <w:tcPr>
            <w:tcW w:w="4083" w:type="dxa"/>
            <w:hideMark/>
          </w:tcPr>
          <w:p w:rsidR="000A3BC5" w:rsidRPr="009C72F3" w:rsidRDefault="000A3BC5" w:rsidP="00387792">
            <w:pPr>
              <w:ind w:left="-636" w:firstLine="1356"/>
              <w:jc w:val="right"/>
              <w:rPr>
                <w:szCs w:val="28"/>
              </w:rPr>
            </w:pPr>
            <w:r w:rsidRPr="009C72F3">
              <w:rPr>
                <w:szCs w:val="28"/>
              </w:rPr>
              <w:t>201</w:t>
            </w:r>
            <w:r w:rsidR="00387792">
              <w:rPr>
                <w:szCs w:val="28"/>
              </w:rPr>
              <w:t>8</w:t>
            </w:r>
            <w:r w:rsidRPr="009C72F3">
              <w:rPr>
                <w:szCs w:val="28"/>
              </w:rPr>
              <w:t>. gada ...</w:t>
            </w:r>
          </w:p>
        </w:tc>
      </w:tr>
    </w:tbl>
    <w:p w:rsidR="000A3BC5" w:rsidRPr="009C72F3" w:rsidRDefault="000A3BC5" w:rsidP="000A3BC5"/>
    <w:p w:rsidR="000A3BC5" w:rsidRPr="009C72F3" w:rsidRDefault="000A3BC5" w:rsidP="000A3BC5"/>
    <w:p w:rsidR="000A3BC5" w:rsidRDefault="000A3BC5" w:rsidP="000A3BC5">
      <w:pPr>
        <w:jc w:val="center"/>
        <w:rPr>
          <w:b/>
          <w:bCs/>
        </w:rPr>
      </w:pPr>
      <w:r w:rsidRPr="009C72F3">
        <w:rPr>
          <w:b/>
          <w:bCs/>
        </w:rPr>
        <w:t> . §</w:t>
      </w:r>
    </w:p>
    <w:p w:rsidR="000A3BC5" w:rsidRPr="005A5BE1" w:rsidRDefault="000A3BC5" w:rsidP="000A3BC5">
      <w:pPr>
        <w:jc w:val="center"/>
        <w:rPr>
          <w:b/>
        </w:rPr>
      </w:pPr>
    </w:p>
    <w:p w:rsidR="008A1D66" w:rsidRPr="005A5BE1" w:rsidRDefault="005A5BE1" w:rsidP="008A1D66">
      <w:pPr>
        <w:spacing w:after="0"/>
        <w:jc w:val="center"/>
        <w:rPr>
          <w:b/>
          <w:szCs w:val="28"/>
        </w:rPr>
      </w:pPr>
      <w:r>
        <w:rPr>
          <w:b/>
        </w:rPr>
        <w:t xml:space="preserve">Par </w:t>
      </w:r>
      <w:r w:rsidRPr="005A5BE1">
        <w:rPr>
          <w:b/>
        </w:rPr>
        <w:t xml:space="preserve">Ministru kabineta 2017.gada 8.augusta sēdes </w:t>
      </w:r>
      <w:proofErr w:type="spellStart"/>
      <w:r w:rsidRPr="005A5BE1">
        <w:rPr>
          <w:b/>
        </w:rPr>
        <w:t>protokollēmuma</w:t>
      </w:r>
      <w:proofErr w:type="spellEnd"/>
      <w:r w:rsidRPr="005A5BE1">
        <w:rPr>
          <w:b/>
        </w:rPr>
        <w:t xml:space="preserve"> (prot. Nr.38 63.§) “Noteikumu projekts “Noteikumi par atsevišķiem muitas kontroles veidiem”” 2.punktā doto uzdevumu</w:t>
      </w:r>
      <w:r>
        <w:rPr>
          <w:b/>
        </w:rPr>
        <w:t xml:space="preserve"> izpildi</w:t>
      </w:r>
    </w:p>
    <w:p w:rsidR="000A3BC5" w:rsidRPr="005A5BE1" w:rsidRDefault="000A3BC5" w:rsidP="008A1D66">
      <w:pPr>
        <w:pStyle w:val="BodyText"/>
        <w:spacing w:after="0"/>
        <w:jc w:val="center"/>
        <w:rPr>
          <w:b/>
          <w:sz w:val="26"/>
          <w:szCs w:val="26"/>
        </w:rPr>
      </w:pPr>
    </w:p>
    <w:p w:rsidR="000A3BC5" w:rsidRDefault="000A3BC5" w:rsidP="00FE3478">
      <w:pPr>
        <w:spacing w:before="120" w:after="0"/>
        <w:jc w:val="right"/>
        <w:rPr>
          <w:sz w:val="26"/>
          <w:szCs w:val="26"/>
        </w:rPr>
      </w:pPr>
    </w:p>
    <w:p w:rsidR="009D1A0E" w:rsidRDefault="00627016" w:rsidP="009D1A0E">
      <w:pPr>
        <w:autoSpaceDE w:val="0"/>
        <w:autoSpaceDN w:val="0"/>
        <w:adjustRightInd w:val="0"/>
        <w:spacing w:before="120" w:after="0"/>
        <w:rPr>
          <w:color w:val="000000"/>
          <w:szCs w:val="28"/>
          <w:lang w:bidi="lv-LV"/>
        </w:rPr>
      </w:pPr>
      <w:r>
        <w:rPr>
          <w:szCs w:val="28"/>
        </w:rPr>
        <w:t xml:space="preserve">Ņemot vērā finanšu ministra iesniegto informāciju, noteikt, ka, izpildot Ministru kabineta 2017.gada 8.augusta sēdes </w:t>
      </w:r>
      <w:proofErr w:type="spellStart"/>
      <w:r>
        <w:rPr>
          <w:szCs w:val="28"/>
        </w:rPr>
        <w:t>protokollēmuma</w:t>
      </w:r>
      <w:proofErr w:type="spellEnd"/>
      <w:r>
        <w:rPr>
          <w:szCs w:val="28"/>
        </w:rPr>
        <w:t xml:space="preserve"> (prot. Nr.38 63.§) “Noteikumu projekts “Noteikumi par atsevišķiem muitas kontroles veidiem”” 2.punktā doto uzdevumu, Finanšu ministrijai sadarbībā ar Tieslietu ministriju un Satiksmes ministriju izvērtēt līdzšinējo regulējumu par intelektuālā īpašuma tiesību aizsardzību muitā un līdz 2018.gada 1.jūlijam iesniegt izskatīšanai Ministru kabinetā attiecīgu ziņojumu par turpmāko rīcību</w:t>
      </w:r>
      <w:r w:rsidR="009843A8">
        <w:rPr>
          <w:szCs w:val="28"/>
        </w:rPr>
        <w:t>.</w:t>
      </w:r>
    </w:p>
    <w:p w:rsidR="002D0B90" w:rsidRDefault="009D1A0E" w:rsidP="009D1A0E">
      <w:pPr>
        <w:autoSpaceDE w:val="0"/>
        <w:autoSpaceDN w:val="0"/>
        <w:adjustRightInd w:val="0"/>
        <w:spacing w:before="120" w:after="0"/>
        <w:rPr>
          <w:szCs w:val="28"/>
        </w:rPr>
      </w:pPr>
      <w:r>
        <w:rPr>
          <w:color w:val="000000"/>
          <w:szCs w:val="28"/>
          <w:lang w:bidi="lv-LV"/>
        </w:rPr>
        <w:t xml:space="preserve"> </w:t>
      </w:r>
    </w:p>
    <w:p w:rsidR="00F00E39" w:rsidRPr="009C72F3" w:rsidRDefault="00F00E39" w:rsidP="00E90D6A">
      <w:pPr>
        <w:tabs>
          <w:tab w:val="left" w:pos="6521"/>
          <w:tab w:val="right" w:pos="8820"/>
        </w:tabs>
        <w:ind w:firstLine="0"/>
        <w:rPr>
          <w:szCs w:val="28"/>
        </w:rPr>
      </w:pPr>
      <w:r>
        <w:rPr>
          <w:szCs w:val="28"/>
        </w:rPr>
        <w:t xml:space="preserve">Ministru prezidents </w:t>
      </w:r>
      <w:r>
        <w:rPr>
          <w:szCs w:val="28"/>
        </w:rPr>
        <w:tab/>
      </w:r>
      <w:r w:rsidR="00541625">
        <w:rPr>
          <w:szCs w:val="28"/>
        </w:rPr>
        <w:t xml:space="preserve">            </w:t>
      </w:r>
      <w:proofErr w:type="spellStart"/>
      <w:r>
        <w:rPr>
          <w:szCs w:val="28"/>
        </w:rPr>
        <w:t>M.Kučinskis</w:t>
      </w:r>
      <w:proofErr w:type="spellEnd"/>
    </w:p>
    <w:p w:rsidR="00F00E39" w:rsidRPr="009C72F3" w:rsidRDefault="00F00E39" w:rsidP="00F00E39">
      <w:pPr>
        <w:tabs>
          <w:tab w:val="left" w:pos="6521"/>
          <w:tab w:val="right" w:pos="8820"/>
        </w:tabs>
        <w:spacing w:after="0"/>
        <w:rPr>
          <w:szCs w:val="28"/>
        </w:rPr>
      </w:pPr>
    </w:p>
    <w:p w:rsidR="00F00E39" w:rsidRDefault="00F00E39" w:rsidP="00E90D6A">
      <w:pPr>
        <w:tabs>
          <w:tab w:val="left" w:pos="6521"/>
          <w:tab w:val="right" w:pos="8820"/>
        </w:tabs>
        <w:ind w:firstLine="0"/>
        <w:rPr>
          <w:szCs w:val="28"/>
        </w:rPr>
      </w:pPr>
      <w:r>
        <w:rPr>
          <w:szCs w:val="28"/>
        </w:rPr>
        <w:t xml:space="preserve">Valsts kancelejas direktors </w:t>
      </w:r>
      <w:r>
        <w:rPr>
          <w:szCs w:val="28"/>
        </w:rPr>
        <w:tab/>
      </w:r>
      <w:r w:rsidR="00541625">
        <w:rPr>
          <w:szCs w:val="28"/>
        </w:rPr>
        <w:t xml:space="preserve">            </w:t>
      </w:r>
      <w:proofErr w:type="spellStart"/>
      <w:r>
        <w:rPr>
          <w:szCs w:val="28"/>
        </w:rPr>
        <w:t>J.Citskovskis</w:t>
      </w:r>
      <w:proofErr w:type="spellEnd"/>
    </w:p>
    <w:p w:rsidR="00541625" w:rsidRDefault="00541625" w:rsidP="00E90D6A">
      <w:pPr>
        <w:tabs>
          <w:tab w:val="left" w:pos="6521"/>
          <w:tab w:val="right" w:pos="8820"/>
        </w:tabs>
        <w:ind w:firstLine="0"/>
        <w:rPr>
          <w:szCs w:val="28"/>
        </w:rPr>
      </w:pPr>
    </w:p>
    <w:p w:rsidR="0004421C" w:rsidRPr="009C72F3" w:rsidRDefault="00541625" w:rsidP="0004421C">
      <w:pPr>
        <w:tabs>
          <w:tab w:val="left" w:pos="6521"/>
          <w:tab w:val="right" w:pos="8820"/>
        </w:tabs>
        <w:spacing w:after="0"/>
        <w:ind w:firstLine="0"/>
        <w:rPr>
          <w:szCs w:val="28"/>
        </w:rPr>
      </w:pPr>
      <w:r>
        <w:rPr>
          <w:szCs w:val="28"/>
        </w:rPr>
        <w:t xml:space="preserve">Iesniedzējs: </w:t>
      </w:r>
      <w:r w:rsidR="00824EDA">
        <w:rPr>
          <w:szCs w:val="28"/>
        </w:rPr>
        <w:t>f</w:t>
      </w:r>
      <w:r>
        <w:rPr>
          <w:szCs w:val="28"/>
        </w:rPr>
        <w:t xml:space="preserve">inanšu </w:t>
      </w:r>
      <w:r w:rsidR="0004421C">
        <w:rPr>
          <w:szCs w:val="28"/>
        </w:rPr>
        <w:t xml:space="preserve">ministre                                                  </w:t>
      </w:r>
      <w:proofErr w:type="spellStart"/>
      <w:r w:rsidR="0004421C">
        <w:rPr>
          <w:szCs w:val="28"/>
        </w:rPr>
        <w:t>D.Reizniece</w:t>
      </w:r>
      <w:proofErr w:type="spellEnd"/>
      <w:r w:rsidR="0004421C">
        <w:rPr>
          <w:szCs w:val="28"/>
        </w:rPr>
        <w:t>-Ozola</w:t>
      </w:r>
    </w:p>
    <w:p w:rsidR="00DD7990" w:rsidRPr="009C72F3" w:rsidRDefault="00DD7990" w:rsidP="00414E6D">
      <w:pPr>
        <w:tabs>
          <w:tab w:val="left" w:pos="6521"/>
          <w:tab w:val="right" w:pos="8820"/>
        </w:tabs>
        <w:spacing w:after="0"/>
        <w:ind w:firstLine="0"/>
        <w:rPr>
          <w:szCs w:val="28"/>
        </w:rPr>
      </w:pPr>
      <w:bookmarkStart w:id="0" w:name="_GoBack"/>
      <w:bookmarkEnd w:id="0"/>
    </w:p>
    <w:sectPr w:rsidR="00DD7990" w:rsidRPr="009C72F3" w:rsidSect="00C2380D">
      <w:footerReference w:type="default" r:id="rId7"/>
      <w:pgSz w:w="11906" w:h="16838"/>
      <w:pgMar w:top="1418" w:right="1134" w:bottom="1134" w:left="1701" w:header="708"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4CB" w:rsidRDefault="005114CB" w:rsidP="001005BE">
      <w:pPr>
        <w:spacing w:after="0"/>
      </w:pPr>
      <w:r>
        <w:separator/>
      </w:r>
    </w:p>
  </w:endnote>
  <w:endnote w:type="continuationSeparator" w:id="0">
    <w:p w:rsidR="005114CB" w:rsidRDefault="005114CB" w:rsidP="001005B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7DEE" w:rsidRPr="00417DEE" w:rsidRDefault="006939E1" w:rsidP="00417DEE">
    <w:pPr>
      <w:pStyle w:val="Footer"/>
      <w:ind w:firstLine="0"/>
      <w:rPr>
        <w:sz w:val="20"/>
      </w:rPr>
    </w:pPr>
    <w:r>
      <w:rPr>
        <w:sz w:val="20"/>
      </w:rPr>
      <w:t>FMP</w:t>
    </w:r>
    <w:r w:rsidR="00417DEE" w:rsidRPr="00417DEE">
      <w:rPr>
        <w:sz w:val="20"/>
      </w:rPr>
      <w:t>rot_</w:t>
    </w:r>
    <w:r w:rsidR="00FA2676">
      <w:rPr>
        <w:sz w:val="20"/>
      </w:rPr>
      <w:t>0603</w:t>
    </w:r>
    <w:r w:rsidR="0037631F">
      <w:rPr>
        <w:sz w:val="20"/>
      </w:rPr>
      <w:t>18</w:t>
    </w:r>
    <w:r w:rsidR="00417DEE" w:rsidRPr="00417DEE">
      <w:rPr>
        <w:sz w:val="20"/>
      </w:rPr>
      <w:t>_</w:t>
    </w:r>
    <w:r w:rsidR="0036561D">
      <w:rPr>
        <w:sz w:val="20"/>
      </w:rPr>
      <w:t>IPR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4CB" w:rsidRDefault="005114CB" w:rsidP="001005BE">
      <w:pPr>
        <w:spacing w:after="0"/>
      </w:pPr>
      <w:r>
        <w:separator/>
      </w:r>
    </w:p>
  </w:footnote>
  <w:footnote w:type="continuationSeparator" w:id="0">
    <w:p w:rsidR="005114CB" w:rsidRDefault="005114CB" w:rsidP="001005BE">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612238"/>
    <w:multiLevelType w:val="hybridMultilevel"/>
    <w:tmpl w:val="DE7E18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BC5"/>
    <w:rsid w:val="00030D1B"/>
    <w:rsid w:val="00031C85"/>
    <w:rsid w:val="00035426"/>
    <w:rsid w:val="0004421C"/>
    <w:rsid w:val="00046F7B"/>
    <w:rsid w:val="00087870"/>
    <w:rsid w:val="000A3BC5"/>
    <w:rsid w:val="000A6FAF"/>
    <w:rsid w:val="000C2C57"/>
    <w:rsid w:val="001005BE"/>
    <w:rsid w:val="00133E33"/>
    <w:rsid w:val="00156CBF"/>
    <w:rsid w:val="001571B3"/>
    <w:rsid w:val="00170303"/>
    <w:rsid w:val="00185321"/>
    <w:rsid w:val="001C1823"/>
    <w:rsid w:val="001D5B2E"/>
    <w:rsid w:val="001E553F"/>
    <w:rsid w:val="00201A9D"/>
    <w:rsid w:val="002251C2"/>
    <w:rsid w:val="00225A4F"/>
    <w:rsid w:val="002A4BC3"/>
    <w:rsid w:val="002D0B90"/>
    <w:rsid w:val="00363860"/>
    <w:rsid w:val="0036561D"/>
    <w:rsid w:val="0037631F"/>
    <w:rsid w:val="00387792"/>
    <w:rsid w:val="003B16E7"/>
    <w:rsid w:val="00401865"/>
    <w:rsid w:val="00414E6D"/>
    <w:rsid w:val="00417DEE"/>
    <w:rsid w:val="004342D6"/>
    <w:rsid w:val="0044173F"/>
    <w:rsid w:val="00461E32"/>
    <w:rsid w:val="00476223"/>
    <w:rsid w:val="004833D3"/>
    <w:rsid w:val="004962F6"/>
    <w:rsid w:val="004A17DD"/>
    <w:rsid w:val="004B49EA"/>
    <w:rsid w:val="005079EA"/>
    <w:rsid w:val="005114CB"/>
    <w:rsid w:val="005159A2"/>
    <w:rsid w:val="00530E50"/>
    <w:rsid w:val="005345BE"/>
    <w:rsid w:val="00541625"/>
    <w:rsid w:val="005A5BE1"/>
    <w:rsid w:val="005B1F85"/>
    <w:rsid w:val="005D2B63"/>
    <w:rsid w:val="00627016"/>
    <w:rsid w:val="00642AF0"/>
    <w:rsid w:val="006569C2"/>
    <w:rsid w:val="006939E1"/>
    <w:rsid w:val="006D5D99"/>
    <w:rsid w:val="006F2824"/>
    <w:rsid w:val="0072683F"/>
    <w:rsid w:val="007461B4"/>
    <w:rsid w:val="00773D8A"/>
    <w:rsid w:val="0078344D"/>
    <w:rsid w:val="007A3C50"/>
    <w:rsid w:val="007E796A"/>
    <w:rsid w:val="007F784E"/>
    <w:rsid w:val="00805D5E"/>
    <w:rsid w:val="00824EDA"/>
    <w:rsid w:val="008A1D66"/>
    <w:rsid w:val="008A58F2"/>
    <w:rsid w:val="008E259A"/>
    <w:rsid w:val="008E68CB"/>
    <w:rsid w:val="009273AD"/>
    <w:rsid w:val="00931E2F"/>
    <w:rsid w:val="0093413F"/>
    <w:rsid w:val="009843A8"/>
    <w:rsid w:val="009C4E9C"/>
    <w:rsid w:val="009D1A0E"/>
    <w:rsid w:val="00A16996"/>
    <w:rsid w:val="00A341F9"/>
    <w:rsid w:val="00A52201"/>
    <w:rsid w:val="00A66866"/>
    <w:rsid w:val="00A754F7"/>
    <w:rsid w:val="00A778C8"/>
    <w:rsid w:val="00A82D81"/>
    <w:rsid w:val="00AC43F2"/>
    <w:rsid w:val="00AD7766"/>
    <w:rsid w:val="00B103E7"/>
    <w:rsid w:val="00B15BF5"/>
    <w:rsid w:val="00B647B2"/>
    <w:rsid w:val="00B73ABD"/>
    <w:rsid w:val="00B96F95"/>
    <w:rsid w:val="00BC0928"/>
    <w:rsid w:val="00BE2C8C"/>
    <w:rsid w:val="00BE7401"/>
    <w:rsid w:val="00BF3FE8"/>
    <w:rsid w:val="00C2380D"/>
    <w:rsid w:val="00C32D79"/>
    <w:rsid w:val="00C360BF"/>
    <w:rsid w:val="00C50D2C"/>
    <w:rsid w:val="00C70050"/>
    <w:rsid w:val="00C7077A"/>
    <w:rsid w:val="00C76B5A"/>
    <w:rsid w:val="00CA72D8"/>
    <w:rsid w:val="00CE11DF"/>
    <w:rsid w:val="00CF1E2B"/>
    <w:rsid w:val="00D3558A"/>
    <w:rsid w:val="00D42A25"/>
    <w:rsid w:val="00D72FA3"/>
    <w:rsid w:val="00DD7990"/>
    <w:rsid w:val="00DF1BCB"/>
    <w:rsid w:val="00DF308F"/>
    <w:rsid w:val="00E13480"/>
    <w:rsid w:val="00E31D60"/>
    <w:rsid w:val="00E34CC9"/>
    <w:rsid w:val="00E67511"/>
    <w:rsid w:val="00E90D6A"/>
    <w:rsid w:val="00E96F8A"/>
    <w:rsid w:val="00EA085E"/>
    <w:rsid w:val="00EE6B92"/>
    <w:rsid w:val="00EE72A4"/>
    <w:rsid w:val="00F00E39"/>
    <w:rsid w:val="00F32B4A"/>
    <w:rsid w:val="00FA2676"/>
    <w:rsid w:val="00FA399A"/>
    <w:rsid w:val="00FD73D4"/>
    <w:rsid w:val="00FE3478"/>
    <w:rsid w:val="00FF494F"/>
    <w:rsid w:val="00FF6D9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393922"/>
  <w15:chartTrackingRefBased/>
  <w15:docId w15:val="{68A30560-FC47-496B-86CF-17ACBA3D0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3BC5"/>
    <w:pPr>
      <w:spacing w:after="120" w:line="240" w:lineRule="auto"/>
      <w:ind w:firstLine="720"/>
      <w:jc w:val="both"/>
    </w:pPr>
    <w:rPr>
      <w:rFonts w:ascii="Times New Roman" w:eastAsia="Times New Roman" w:hAnsi="Times New Roman" w:cs="Times New Roman"/>
      <w:sz w:val="28"/>
      <w:szCs w:val="20"/>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0A3BC5"/>
    <w:pPr>
      <w:spacing w:after="0"/>
      <w:ind w:right="-7" w:firstLine="0"/>
      <w:jc w:val="center"/>
    </w:pPr>
    <w:rPr>
      <w:rFonts w:eastAsia="Calibri"/>
      <w:sz w:val="20"/>
    </w:rPr>
  </w:style>
  <w:style w:type="character" w:customStyle="1" w:styleId="TitleChar">
    <w:name w:val="Title Char"/>
    <w:basedOn w:val="DefaultParagraphFont"/>
    <w:link w:val="Title"/>
    <w:uiPriority w:val="99"/>
    <w:rsid w:val="000A3BC5"/>
    <w:rPr>
      <w:rFonts w:ascii="Times New Roman" w:eastAsia="Calibri" w:hAnsi="Times New Roman" w:cs="Times New Roman"/>
      <w:sz w:val="20"/>
      <w:szCs w:val="20"/>
      <w:lang w:eastAsia="lv-LV"/>
    </w:rPr>
  </w:style>
  <w:style w:type="paragraph" w:styleId="BodyText">
    <w:name w:val="Body Text"/>
    <w:basedOn w:val="Normal"/>
    <w:link w:val="BodyTextChar"/>
    <w:uiPriority w:val="99"/>
    <w:semiHidden/>
    <w:rsid w:val="000A3BC5"/>
    <w:rPr>
      <w:rFonts w:eastAsia="Calibri"/>
      <w:sz w:val="20"/>
    </w:rPr>
  </w:style>
  <w:style w:type="character" w:customStyle="1" w:styleId="BodyTextChar">
    <w:name w:val="Body Text Char"/>
    <w:basedOn w:val="DefaultParagraphFont"/>
    <w:link w:val="BodyText"/>
    <w:uiPriority w:val="99"/>
    <w:semiHidden/>
    <w:rsid w:val="000A3BC5"/>
    <w:rPr>
      <w:rFonts w:ascii="Times New Roman" w:eastAsia="Calibri" w:hAnsi="Times New Roman" w:cs="Times New Roman"/>
      <w:sz w:val="20"/>
      <w:szCs w:val="20"/>
      <w:lang w:eastAsia="lv-LV"/>
    </w:rPr>
  </w:style>
  <w:style w:type="character" w:customStyle="1" w:styleId="spelle">
    <w:name w:val="spelle"/>
    <w:basedOn w:val="DefaultParagraphFont"/>
    <w:rsid w:val="000A3BC5"/>
  </w:style>
  <w:style w:type="paragraph" w:styleId="BalloonText">
    <w:name w:val="Balloon Text"/>
    <w:basedOn w:val="Normal"/>
    <w:link w:val="BalloonTextChar"/>
    <w:uiPriority w:val="99"/>
    <w:semiHidden/>
    <w:unhideWhenUsed/>
    <w:rsid w:val="007461B4"/>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61B4"/>
    <w:rPr>
      <w:rFonts w:ascii="Segoe UI" w:eastAsia="Times New Roman" w:hAnsi="Segoe UI" w:cs="Segoe UI"/>
      <w:sz w:val="18"/>
      <w:szCs w:val="18"/>
      <w:lang w:eastAsia="lv-LV"/>
    </w:rPr>
  </w:style>
  <w:style w:type="paragraph" w:styleId="Header">
    <w:name w:val="header"/>
    <w:basedOn w:val="Normal"/>
    <w:link w:val="HeaderChar"/>
    <w:uiPriority w:val="99"/>
    <w:unhideWhenUsed/>
    <w:rsid w:val="001005BE"/>
    <w:pPr>
      <w:tabs>
        <w:tab w:val="center" w:pos="4153"/>
        <w:tab w:val="right" w:pos="8306"/>
      </w:tabs>
      <w:spacing w:after="0"/>
    </w:pPr>
  </w:style>
  <w:style w:type="character" w:customStyle="1" w:styleId="HeaderChar">
    <w:name w:val="Header Char"/>
    <w:basedOn w:val="DefaultParagraphFont"/>
    <w:link w:val="Header"/>
    <w:uiPriority w:val="99"/>
    <w:rsid w:val="001005BE"/>
    <w:rPr>
      <w:rFonts w:ascii="Times New Roman" w:eastAsia="Times New Roman" w:hAnsi="Times New Roman" w:cs="Times New Roman"/>
      <w:sz w:val="28"/>
      <w:szCs w:val="20"/>
      <w:lang w:eastAsia="lv-LV"/>
    </w:rPr>
  </w:style>
  <w:style w:type="paragraph" w:styleId="Footer">
    <w:name w:val="footer"/>
    <w:basedOn w:val="Normal"/>
    <w:link w:val="FooterChar"/>
    <w:uiPriority w:val="99"/>
    <w:unhideWhenUsed/>
    <w:rsid w:val="001005BE"/>
    <w:pPr>
      <w:tabs>
        <w:tab w:val="center" w:pos="4153"/>
        <w:tab w:val="right" w:pos="8306"/>
      </w:tabs>
      <w:spacing w:after="0"/>
    </w:pPr>
  </w:style>
  <w:style w:type="character" w:customStyle="1" w:styleId="FooterChar">
    <w:name w:val="Footer Char"/>
    <w:basedOn w:val="DefaultParagraphFont"/>
    <w:link w:val="Footer"/>
    <w:uiPriority w:val="99"/>
    <w:rsid w:val="001005BE"/>
    <w:rPr>
      <w:rFonts w:ascii="Times New Roman" w:eastAsia="Times New Roman" w:hAnsi="Times New Roman" w:cs="Times New Roman"/>
      <w:sz w:val="28"/>
      <w:szCs w:val="20"/>
      <w:lang w:eastAsia="lv-LV"/>
    </w:rPr>
  </w:style>
  <w:style w:type="paragraph" w:styleId="ListParagraph">
    <w:name w:val="List Paragraph"/>
    <w:basedOn w:val="Normal"/>
    <w:uiPriority w:val="34"/>
    <w:qFormat/>
    <w:rsid w:val="00A169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32046">
      <w:bodyDiv w:val="1"/>
      <w:marLeft w:val="0"/>
      <w:marRight w:val="0"/>
      <w:marTop w:val="0"/>
      <w:marBottom w:val="0"/>
      <w:divBdr>
        <w:top w:val="none" w:sz="0" w:space="0" w:color="auto"/>
        <w:left w:val="none" w:sz="0" w:space="0" w:color="auto"/>
        <w:bottom w:val="none" w:sz="0" w:space="0" w:color="auto"/>
        <w:right w:val="none" w:sz="0" w:space="0" w:color="auto"/>
      </w:divBdr>
    </w:div>
    <w:div w:id="732310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277</TotalTime>
  <Pages>1</Pages>
  <Words>645</Words>
  <Characters>368</Characters>
  <Application>Microsoft Office Word</Application>
  <DocSecurity>0</DocSecurity>
  <Lines>3</Lines>
  <Paragraphs>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Par Ministru kabineta 2017.gada 8.augusta sēdes protokollēmuma (prot. Nr.38 63.§) “Noteikumu projekts “Noteikumi par atsevišķiem muitas kontroles veidiem”” 2.punktā doto uzdevumu izpildi</vt:lpstr>
      <vt:lpstr/>
    </vt:vector>
  </TitlesOfParts>
  <Manager>Solvita Āmare-Pilka</Manager>
  <Company>FM</Company>
  <LinksUpToDate>false</LinksUpToDate>
  <CharactersWithSpaces>1011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2017.gada 8.augusta sēdes protokollēmuma (prot. Nr.38 63.§) “Noteikumu projekts “Noteikumi par atsevišķiem muitas kontroles veidiem”” 2.punktā doto uzdevumu izpildi</dc:title>
  <dc:subject>Protokollēmuma projekts</dc:subject>
  <dc:creator>Marika Vībāne</dc:creator>
  <cp:keywords/>
  <dc:description>67095559, marika.vibane@fm.gov.lv</dc:description>
  <cp:lastModifiedBy>Marika Vībāne</cp:lastModifiedBy>
  <cp:revision>50</cp:revision>
  <cp:lastPrinted>2017-11-01T08:38:00Z</cp:lastPrinted>
  <dcterms:created xsi:type="dcterms:W3CDTF">2017-12-01T12:20:00Z</dcterms:created>
  <dcterms:modified xsi:type="dcterms:W3CDTF">2018-03-06T13:04:00Z</dcterms:modified>
</cp:coreProperties>
</file>