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FA" w:rsidRPr="003F6A8C" w:rsidRDefault="00753042" w:rsidP="001F0D61">
      <w:pPr>
        <w:tabs>
          <w:tab w:val="left" w:pos="709"/>
        </w:tabs>
        <w:jc w:val="center"/>
        <w:rPr>
          <w:b/>
          <w:bCs/>
          <w:sz w:val="28"/>
          <w:szCs w:val="28"/>
        </w:rPr>
      </w:pPr>
      <w:bookmarkStart w:id="0" w:name="OLE_LINK1"/>
      <w:bookmarkStart w:id="1" w:name="OLE_LINK2"/>
      <w:r w:rsidRPr="003F6A8C">
        <w:rPr>
          <w:b/>
          <w:sz w:val="28"/>
          <w:szCs w:val="28"/>
        </w:rPr>
        <w:t>Ministru kabineta noteikumu projekta</w:t>
      </w:r>
      <w:r w:rsidRPr="003F6A8C">
        <w:rPr>
          <w:b/>
          <w:bCs/>
          <w:sz w:val="28"/>
          <w:szCs w:val="28"/>
        </w:rPr>
        <w:t xml:space="preserve"> </w:t>
      </w:r>
    </w:p>
    <w:p w:rsidR="002104FA" w:rsidRPr="003F6A8C" w:rsidRDefault="00753042" w:rsidP="001F0D61">
      <w:pPr>
        <w:tabs>
          <w:tab w:val="left" w:pos="709"/>
        </w:tabs>
        <w:jc w:val="center"/>
        <w:rPr>
          <w:b/>
          <w:bCs/>
          <w:sz w:val="28"/>
          <w:szCs w:val="28"/>
        </w:rPr>
      </w:pPr>
      <w:r w:rsidRPr="003F6A8C">
        <w:rPr>
          <w:b/>
          <w:bCs/>
          <w:sz w:val="28"/>
          <w:szCs w:val="28"/>
        </w:rPr>
        <w:t xml:space="preserve"> </w:t>
      </w:r>
      <w:r w:rsidR="00E35DFD">
        <w:rPr>
          <w:b/>
          <w:bCs/>
          <w:sz w:val="28"/>
          <w:szCs w:val="28"/>
        </w:rPr>
        <w:t>“</w:t>
      </w:r>
      <w:r w:rsidR="00257F6A">
        <w:rPr>
          <w:b/>
          <w:sz w:val="28"/>
          <w:szCs w:val="28"/>
        </w:rPr>
        <w:t>S</w:t>
      </w:r>
      <w:r w:rsidR="009770E4" w:rsidRPr="003F6A8C">
        <w:rPr>
          <w:b/>
          <w:sz w:val="28"/>
          <w:szCs w:val="28"/>
        </w:rPr>
        <w:t>kaidrās naudas izņemšan</w:t>
      </w:r>
      <w:r w:rsidR="00257F6A">
        <w:rPr>
          <w:b/>
          <w:sz w:val="28"/>
          <w:szCs w:val="28"/>
        </w:rPr>
        <w:t>as</w:t>
      </w:r>
      <w:r w:rsidR="009770E4" w:rsidRPr="003F6A8C">
        <w:rPr>
          <w:b/>
          <w:sz w:val="28"/>
          <w:szCs w:val="28"/>
        </w:rPr>
        <w:t xml:space="preserve"> no juridiskās personas vai individuālā komersanta kases vai citas</w:t>
      </w:r>
      <w:r w:rsidR="00371A0F">
        <w:rPr>
          <w:b/>
          <w:sz w:val="28"/>
          <w:szCs w:val="28"/>
        </w:rPr>
        <w:t xml:space="preserve"> skaidrās naudas</w:t>
      </w:r>
      <w:r w:rsidR="009770E4" w:rsidRPr="003F6A8C">
        <w:rPr>
          <w:b/>
          <w:sz w:val="28"/>
          <w:szCs w:val="28"/>
        </w:rPr>
        <w:t xml:space="preserve"> glabāšanas vietas</w:t>
      </w:r>
      <w:r w:rsidR="00257F6A">
        <w:rPr>
          <w:b/>
          <w:sz w:val="28"/>
          <w:szCs w:val="28"/>
        </w:rPr>
        <w:t xml:space="preserve"> kārtība</w:t>
      </w:r>
      <w:r w:rsidR="00E35DFD">
        <w:rPr>
          <w:b/>
          <w:sz w:val="28"/>
          <w:szCs w:val="28"/>
        </w:rPr>
        <w:t>”</w:t>
      </w:r>
      <w:r w:rsidRPr="003F6A8C">
        <w:rPr>
          <w:b/>
          <w:bCs/>
          <w:sz w:val="28"/>
          <w:szCs w:val="28"/>
        </w:rPr>
        <w:t xml:space="preserve"> sākotnējās ietekmes  novērtējuma ziņojums (anotācija)</w:t>
      </w:r>
      <w:bookmarkEnd w:id="0"/>
      <w:bookmarkEnd w:id="1"/>
    </w:p>
    <w:p w:rsidR="00772566" w:rsidRPr="003F6A8C" w:rsidRDefault="00772566" w:rsidP="00772566">
      <w:pPr>
        <w:pStyle w:val="naislab"/>
        <w:spacing w:before="0" w:after="0"/>
        <w:jc w:val="center"/>
        <w:outlineLvl w:val="0"/>
        <w:rPr>
          <w:b/>
          <w:sz w:val="28"/>
          <w:szCs w:val="28"/>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921"/>
      </w:tblGrid>
      <w:tr w:rsidR="00BA562B" w:rsidTr="00E159C5">
        <w:tc>
          <w:tcPr>
            <w:tcW w:w="9786" w:type="dxa"/>
            <w:gridSpan w:val="3"/>
            <w:vAlign w:val="center"/>
          </w:tcPr>
          <w:p w:rsidR="00772566" w:rsidRPr="003F6A8C" w:rsidRDefault="00753042" w:rsidP="00D14145">
            <w:pPr>
              <w:pStyle w:val="naisnod"/>
              <w:spacing w:before="0" w:after="0"/>
              <w:rPr>
                <w:sz w:val="28"/>
                <w:szCs w:val="28"/>
              </w:rPr>
            </w:pPr>
            <w:r w:rsidRPr="003F6A8C">
              <w:rPr>
                <w:sz w:val="28"/>
                <w:szCs w:val="28"/>
              </w:rPr>
              <w:t>I. Tiesību akta projekta izstrādes nepieciešamība</w:t>
            </w:r>
          </w:p>
        </w:tc>
      </w:tr>
      <w:tr w:rsidR="00BA562B" w:rsidTr="00E159C5">
        <w:trPr>
          <w:trHeight w:val="630"/>
        </w:trPr>
        <w:tc>
          <w:tcPr>
            <w:tcW w:w="550" w:type="dxa"/>
          </w:tcPr>
          <w:p w:rsidR="00772566" w:rsidRPr="003F6A8C" w:rsidRDefault="00753042" w:rsidP="00D14145">
            <w:pPr>
              <w:pStyle w:val="naiskr"/>
              <w:spacing w:before="0" w:after="0"/>
              <w:rPr>
                <w:sz w:val="28"/>
                <w:szCs w:val="28"/>
              </w:rPr>
            </w:pPr>
            <w:r w:rsidRPr="003F6A8C">
              <w:rPr>
                <w:sz w:val="28"/>
                <w:szCs w:val="28"/>
              </w:rPr>
              <w:t>1.</w:t>
            </w:r>
          </w:p>
        </w:tc>
        <w:tc>
          <w:tcPr>
            <w:tcW w:w="4315" w:type="dxa"/>
          </w:tcPr>
          <w:p w:rsidR="00772566" w:rsidRPr="003F6A8C" w:rsidRDefault="00753042" w:rsidP="00D14145">
            <w:pPr>
              <w:pStyle w:val="naiskr"/>
              <w:spacing w:before="0" w:after="0"/>
              <w:ind w:hanging="10"/>
              <w:rPr>
                <w:sz w:val="28"/>
                <w:szCs w:val="28"/>
              </w:rPr>
            </w:pPr>
            <w:r w:rsidRPr="003F6A8C">
              <w:rPr>
                <w:sz w:val="28"/>
                <w:szCs w:val="28"/>
              </w:rPr>
              <w:t>Pamatojums</w:t>
            </w:r>
          </w:p>
        </w:tc>
        <w:tc>
          <w:tcPr>
            <w:tcW w:w="4921" w:type="dxa"/>
          </w:tcPr>
          <w:p w:rsidR="004108F8" w:rsidRPr="00286806" w:rsidRDefault="00753042" w:rsidP="00FC12DA">
            <w:pPr>
              <w:ind w:left="100" w:right="141" w:firstLine="302"/>
              <w:jc w:val="both"/>
              <w:rPr>
                <w:sz w:val="28"/>
                <w:szCs w:val="28"/>
              </w:rPr>
            </w:pPr>
            <w:r w:rsidRPr="004D3570">
              <w:rPr>
                <w:bCs/>
                <w:sz w:val="28"/>
                <w:szCs w:val="28"/>
                <w:shd w:val="clear" w:color="auto" w:fill="FFFFFF"/>
              </w:rPr>
              <w:t>Ministru kabineta 2017. gada 24.</w:t>
            </w:r>
            <w:r w:rsidR="003D13E9">
              <w:rPr>
                <w:bCs/>
                <w:sz w:val="28"/>
                <w:szCs w:val="28"/>
                <w:shd w:val="clear" w:color="auto" w:fill="FFFFFF"/>
              </w:rPr>
              <w:t> </w:t>
            </w:r>
            <w:r w:rsidRPr="004D3570">
              <w:rPr>
                <w:bCs/>
                <w:sz w:val="28"/>
                <w:szCs w:val="28"/>
                <w:shd w:val="clear" w:color="auto" w:fill="FFFFFF"/>
              </w:rPr>
              <w:t>maija rīkojuma Nr.</w:t>
            </w:r>
            <w:r w:rsidR="003D13E9">
              <w:rPr>
                <w:bCs/>
                <w:sz w:val="28"/>
                <w:szCs w:val="28"/>
                <w:shd w:val="clear" w:color="auto" w:fill="FFFFFF"/>
              </w:rPr>
              <w:t> </w:t>
            </w:r>
            <w:r w:rsidRPr="004D3570">
              <w:rPr>
                <w:bCs/>
                <w:sz w:val="28"/>
                <w:szCs w:val="28"/>
                <w:shd w:val="clear" w:color="auto" w:fill="FFFFFF"/>
              </w:rPr>
              <w:t>245 (prot. Nr.</w:t>
            </w:r>
            <w:r w:rsidR="003D13E9">
              <w:rPr>
                <w:bCs/>
                <w:sz w:val="28"/>
                <w:szCs w:val="28"/>
                <w:shd w:val="clear" w:color="auto" w:fill="FFFFFF"/>
              </w:rPr>
              <w:t> </w:t>
            </w:r>
            <w:r w:rsidRPr="004D3570">
              <w:rPr>
                <w:bCs/>
                <w:sz w:val="28"/>
                <w:szCs w:val="28"/>
                <w:shd w:val="clear" w:color="auto" w:fill="FFFFFF"/>
              </w:rPr>
              <w:t>23, 21.</w:t>
            </w:r>
            <w:r w:rsidRPr="004D3570">
              <w:rPr>
                <w:sz w:val="28"/>
                <w:szCs w:val="28"/>
              </w:rPr>
              <w:t>§</w:t>
            </w:r>
            <w:r w:rsidRPr="004D3570">
              <w:rPr>
                <w:bCs/>
                <w:sz w:val="28"/>
                <w:szCs w:val="28"/>
                <w:shd w:val="clear" w:color="auto" w:fill="FFFFFF"/>
              </w:rPr>
              <w:t xml:space="preserve">) </w:t>
            </w:r>
            <w:r w:rsidR="004F3540" w:rsidRPr="004D3570">
              <w:rPr>
                <w:bCs/>
                <w:sz w:val="28"/>
                <w:szCs w:val="28"/>
                <w:shd w:val="clear" w:color="auto" w:fill="FFFFFF"/>
              </w:rPr>
              <w:t>“</w:t>
            </w:r>
            <w:r w:rsidRPr="004D3570">
              <w:rPr>
                <w:bCs/>
                <w:sz w:val="28"/>
                <w:szCs w:val="28"/>
                <w:shd w:val="clear" w:color="auto" w:fill="FFFFFF"/>
              </w:rPr>
              <w:t>Par Valsts nodokļu politikas pamatnostādnēm 2018.</w:t>
            </w:r>
            <w:r w:rsidR="003D13E9">
              <w:rPr>
                <w:bCs/>
                <w:sz w:val="28"/>
                <w:szCs w:val="28"/>
                <w:shd w:val="clear" w:color="auto" w:fill="FFFFFF"/>
              </w:rPr>
              <w:t>–</w:t>
            </w:r>
            <w:r w:rsidRPr="004D3570">
              <w:rPr>
                <w:bCs/>
                <w:sz w:val="28"/>
                <w:szCs w:val="28"/>
                <w:shd w:val="clear" w:color="auto" w:fill="FFFFFF"/>
              </w:rPr>
              <w:t>2021. gadam” 7.</w:t>
            </w:r>
            <w:r w:rsidR="003D13E9">
              <w:rPr>
                <w:bCs/>
                <w:sz w:val="28"/>
                <w:szCs w:val="28"/>
                <w:shd w:val="clear" w:color="auto" w:fill="FFFFFF"/>
              </w:rPr>
              <w:t> </w:t>
            </w:r>
            <w:r w:rsidRPr="004D3570">
              <w:rPr>
                <w:bCs/>
                <w:sz w:val="28"/>
                <w:szCs w:val="28"/>
                <w:shd w:val="clear" w:color="auto" w:fill="FFFFFF"/>
              </w:rPr>
              <w:t>punkts, saskaņā ar</w:t>
            </w:r>
            <w:r w:rsidRPr="00286806">
              <w:rPr>
                <w:bCs/>
                <w:sz w:val="28"/>
                <w:szCs w:val="28"/>
                <w:shd w:val="clear" w:color="auto" w:fill="FFFFFF"/>
              </w:rPr>
              <w:t xml:space="preserve"> kuru dots uzdevums uzsākt darbu pie normatīvā regulējuma izstrādes, lai nodrošinātu nodokļu reformas ieviešanu </w:t>
            </w:r>
            <w:r w:rsidR="003D13E9">
              <w:rPr>
                <w:bCs/>
                <w:sz w:val="28"/>
                <w:szCs w:val="28"/>
                <w:shd w:val="clear" w:color="auto" w:fill="FFFFFF"/>
              </w:rPr>
              <w:t>ar</w:t>
            </w:r>
            <w:r w:rsidR="003D13E9" w:rsidRPr="00286806">
              <w:rPr>
                <w:bCs/>
                <w:sz w:val="28"/>
                <w:szCs w:val="28"/>
                <w:shd w:val="clear" w:color="auto" w:fill="FFFFFF"/>
              </w:rPr>
              <w:t xml:space="preserve"> </w:t>
            </w:r>
            <w:r w:rsidRPr="00286806">
              <w:rPr>
                <w:bCs/>
                <w:sz w:val="28"/>
                <w:szCs w:val="28"/>
                <w:shd w:val="clear" w:color="auto" w:fill="FFFFFF"/>
              </w:rPr>
              <w:t>2018. gada 1. janvār</w:t>
            </w:r>
            <w:r w:rsidR="003D13E9">
              <w:rPr>
                <w:bCs/>
                <w:sz w:val="28"/>
                <w:szCs w:val="28"/>
                <w:shd w:val="clear" w:color="auto" w:fill="FFFFFF"/>
              </w:rPr>
              <w:t>i</w:t>
            </w:r>
            <w:r w:rsidRPr="00286806">
              <w:rPr>
                <w:bCs/>
                <w:sz w:val="28"/>
                <w:szCs w:val="28"/>
                <w:shd w:val="clear" w:color="auto" w:fill="FFFFFF"/>
              </w:rPr>
              <w:t>.</w:t>
            </w:r>
          </w:p>
          <w:p w:rsidR="004108F8" w:rsidRPr="00286806" w:rsidRDefault="00753042" w:rsidP="00FC12DA">
            <w:pPr>
              <w:ind w:left="100" w:right="141" w:firstLine="302"/>
              <w:jc w:val="both"/>
              <w:rPr>
                <w:sz w:val="28"/>
                <w:szCs w:val="28"/>
              </w:rPr>
            </w:pPr>
            <w:r w:rsidRPr="00286806">
              <w:rPr>
                <w:sz w:val="28"/>
                <w:szCs w:val="28"/>
              </w:rPr>
              <w:t>Valsts nodokļu politikas pamatnostādnēs 2018.</w:t>
            </w:r>
            <w:r w:rsidR="003D13E9">
              <w:rPr>
                <w:sz w:val="28"/>
                <w:szCs w:val="28"/>
              </w:rPr>
              <w:t>–</w:t>
            </w:r>
            <w:r w:rsidRPr="00286806">
              <w:rPr>
                <w:sz w:val="28"/>
                <w:szCs w:val="28"/>
              </w:rPr>
              <w:t xml:space="preserve">2021.gadam iekļauts uzdevums ar izpildes termiņu </w:t>
            </w:r>
            <w:r w:rsidR="008D0CA5">
              <w:rPr>
                <w:sz w:val="28"/>
                <w:szCs w:val="28"/>
              </w:rPr>
              <w:t>–</w:t>
            </w:r>
            <w:r w:rsidRPr="00286806">
              <w:rPr>
                <w:sz w:val="28"/>
                <w:szCs w:val="28"/>
              </w:rPr>
              <w:t>2018. gada 1. janvāris:</w:t>
            </w:r>
          </w:p>
          <w:p w:rsidR="00412E30" w:rsidRPr="004D3570" w:rsidRDefault="00753042" w:rsidP="00FC12DA">
            <w:pPr>
              <w:ind w:left="100" w:right="141" w:firstLine="302"/>
              <w:jc w:val="both"/>
              <w:rPr>
                <w:sz w:val="28"/>
                <w:szCs w:val="28"/>
              </w:rPr>
            </w:pPr>
            <w:r w:rsidRPr="00286806">
              <w:rPr>
                <w:sz w:val="28"/>
                <w:szCs w:val="28"/>
              </w:rPr>
              <w:t xml:space="preserve">3.6.4. uzdevums – vienkāršot skaidrās naudas izņemšanas procedūru </w:t>
            </w:r>
            <w:r w:rsidRPr="00BB5BC6">
              <w:rPr>
                <w:sz w:val="28"/>
                <w:szCs w:val="28"/>
              </w:rPr>
              <w:t>no juridiskās personas vai individuālā komersanta kases vai citas glabāšanas vietas, paredzot, ka skaidrās naudas izņemšanas procesā nav jāpiedalās tiesībaizsardzības iestādes pārstāvim.</w:t>
            </w:r>
          </w:p>
        </w:tc>
      </w:tr>
      <w:tr w:rsidR="00BA562B" w:rsidTr="00E159C5">
        <w:trPr>
          <w:trHeight w:val="472"/>
        </w:trPr>
        <w:tc>
          <w:tcPr>
            <w:tcW w:w="550" w:type="dxa"/>
          </w:tcPr>
          <w:p w:rsidR="00772566" w:rsidRPr="003F6A8C" w:rsidRDefault="00753042" w:rsidP="00D14145">
            <w:pPr>
              <w:pStyle w:val="naiskr"/>
              <w:spacing w:before="0" w:after="0"/>
              <w:rPr>
                <w:sz w:val="28"/>
                <w:szCs w:val="28"/>
              </w:rPr>
            </w:pPr>
            <w:r w:rsidRPr="003F6A8C">
              <w:rPr>
                <w:sz w:val="28"/>
                <w:szCs w:val="28"/>
              </w:rPr>
              <w:t>2.</w:t>
            </w:r>
          </w:p>
        </w:tc>
        <w:tc>
          <w:tcPr>
            <w:tcW w:w="4315" w:type="dxa"/>
          </w:tcPr>
          <w:p w:rsidR="00772566" w:rsidRPr="003F6A8C" w:rsidRDefault="00753042" w:rsidP="00D14145">
            <w:pPr>
              <w:pStyle w:val="naiskr"/>
              <w:tabs>
                <w:tab w:val="left" w:pos="170"/>
              </w:tabs>
              <w:spacing w:before="0" w:after="0"/>
              <w:rPr>
                <w:sz w:val="28"/>
                <w:szCs w:val="28"/>
              </w:rPr>
            </w:pPr>
            <w:r w:rsidRPr="003F6A8C">
              <w:rPr>
                <w:sz w:val="28"/>
                <w:szCs w:val="28"/>
              </w:rPr>
              <w:t>Pašreizējā situācija un problēmas</w:t>
            </w:r>
            <w:r w:rsidR="000571D4">
              <w:rPr>
                <w:sz w:val="28"/>
                <w:szCs w:val="28"/>
              </w:rPr>
              <w:t>, kuru risināšanai tiesību akta projekts izstrādāts, tiesiskā regulējuma mērķis un būtība</w:t>
            </w:r>
          </w:p>
        </w:tc>
        <w:tc>
          <w:tcPr>
            <w:tcW w:w="4921" w:type="dxa"/>
          </w:tcPr>
          <w:p w:rsidR="004A1BDA" w:rsidRPr="00135035" w:rsidRDefault="00753042" w:rsidP="004A1BDA">
            <w:pPr>
              <w:ind w:right="141" w:firstLine="567"/>
              <w:jc w:val="both"/>
              <w:rPr>
                <w:bCs/>
                <w:sz w:val="28"/>
                <w:szCs w:val="28"/>
                <w:shd w:val="clear" w:color="auto" w:fill="FFFFFF"/>
              </w:rPr>
            </w:pPr>
            <w:r w:rsidRPr="00135035">
              <w:rPr>
                <w:sz w:val="28"/>
                <w:szCs w:val="28"/>
              </w:rPr>
              <w:t>Spēkā esošie</w:t>
            </w:r>
            <w:r w:rsidRPr="00135035">
              <w:rPr>
                <w:bCs/>
                <w:sz w:val="28"/>
                <w:szCs w:val="28"/>
              </w:rPr>
              <w:t xml:space="preserve"> </w:t>
            </w:r>
            <w:r w:rsidRPr="00135035">
              <w:rPr>
                <w:bCs/>
                <w:sz w:val="28"/>
                <w:szCs w:val="28"/>
                <w:shd w:val="clear" w:color="auto" w:fill="FFFFFF"/>
              </w:rPr>
              <w:t xml:space="preserve">Ministru kabineta </w:t>
            </w:r>
            <w:r w:rsidRPr="00135035">
              <w:rPr>
                <w:bCs/>
                <w:sz w:val="28"/>
                <w:szCs w:val="28"/>
              </w:rPr>
              <w:t>2007. gada 15. maija noteikumi Nr. 324 “</w:t>
            </w:r>
            <w:hyperlink r:id="rId8" w:tgtFrame="_blank" w:history="1">
              <w:r w:rsidRPr="00135035">
                <w:rPr>
                  <w:bCs/>
                  <w:sz w:val="28"/>
                  <w:szCs w:val="28"/>
                </w:rPr>
                <w:t>Noteikumi par skaidrās naudas izņemšanu no juridiskās personas vai individuālā komersanta kases vai citas glabāšanas vietas</w:t>
              </w:r>
            </w:hyperlink>
            <w:r w:rsidRPr="00135035">
              <w:rPr>
                <w:bCs/>
                <w:sz w:val="28"/>
                <w:szCs w:val="28"/>
              </w:rPr>
              <w:t>”</w:t>
            </w:r>
            <w:r w:rsidRPr="00135035">
              <w:rPr>
                <w:sz w:val="28"/>
                <w:szCs w:val="28"/>
              </w:rPr>
              <w:t xml:space="preserve"> (turpmāk – </w:t>
            </w:r>
            <w:r w:rsidRPr="00135035">
              <w:rPr>
                <w:bCs/>
                <w:sz w:val="28"/>
                <w:szCs w:val="28"/>
                <w:shd w:val="clear" w:color="auto" w:fill="FFFFFF"/>
              </w:rPr>
              <w:t xml:space="preserve">Ministru kabineta </w:t>
            </w:r>
            <w:r w:rsidRPr="00135035">
              <w:rPr>
                <w:bCs/>
                <w:sz w:val="28"/>
                <w:szCs w:val="28"/>
              </w:rPr>
              <w:t>2007. gada 15. maija noteikumi Nr. 324</w:t>
            </w:r>
            <w:r w:rsidRPr="00135035">
              <w:rPr>
                <w:sz w:val="28"/>
                <w:szCs w:val="28"/>
              </w:rPr>
              <w:t>) nosaka kārtību, kādā nodokļu administrācijas pilnvarotās personas vai pilnvarotie ierēdņi (darbinieki) valsts policijas, pašvaldības policijas vai Valsts ieņēmumu dienesta (turpmāk – VID) Finanšu policijas pārvaldes ierēdņu (darbinieku) klātbūtnē izņem skaidro naudu no juridiskās personas vai individuālā komersanta kases vai citas glabāšanas vietas.</w:t>
            </w:r>
          </w:p>
          <w:p w:rsidR="004A1BDA" w:rsidRPr="00135035" w:rsidRDefault="00753042" w:rsidP="004A1BDA">
            <w:pPr>
              <w:ind w:right="141" w:firstLine="567"/>
              <w:jc w:val="both"/>
              <w:rPr>
                <w:sz w:val="28"/>
                <w:szCs w:val="28"/>
              </w:rPr>
            </w:pPr>
            <w:r w:rsidRPr="00135035">
              <w:rPr>
                <w:bCs/>
                <w:sz w:val="28"/>
                <w:szCs w:val="28"/>
                <w:shd w:val="clear" w:color="auto" w:fill="FFFFFF"/>
              </w:rPr>
              <w:lastRenderedPageBreak/>
              <w:t xml:space="preserve">Šobrīd Ministru kabineta </w:t>
            </w:r>
            <w:r w:rsidRPr="00135035">
              <w:rPr>
                <w:bCs/>
                <w:sz w:val="28"/>
                <w:szCs w:val="28"/>
              </w:rPr>
              <w:t>2007. gada 15. maija noteikumi Nr. 324</w:t>
            </w:r>
            <w:r w:rsidRPr="00135035">
              <w:rPr>
                <w:sz w:val="28"/>
                <w:szCs w:val="28"/>
              </w:rPr>
              <w:t xml:space="preserve"> paredz sarež</w:t>
            </w:r>
            <w:r w:rsidR="008B4978">
              <w:rPr>
                <w:sz w:val="28"/>
                <w:szCs w:val="28"/>
              </w:rPr>
              <w:t>ģ</w:t>
            </w:r>
            <w:r w:rsidRPr="00135035">
              <w:rPr>
                <w:sz w:val="28"/>
                <w:szCs w:val="28"/>
              </w:rPr>
              <w:t xml:space="preserve">ītu skaidrās naudas izņemšanas mehānismu no juridiskās personas vai individuālā komersanta kases vai citas glabāšanas vietas, proti, paredzot lielu personu loku, kas piedalās skaidrās naudas izņemšanas procesā, tādējādi kavējot ātrāku procedūras īstenošanu. Tāpat šobrīd atsevišķas noteikumu normas ir precizējamas atbilstoši </w:t>
            </w:r>
            <w:r w:rsidR="00D2467C" w:rsidRPr="00135035">
              <w:rPr>
                <w:sz w:val="28"/>
                <w:szCs w:val="28"/>
              </w:rPr>
              <w:t xml:space="preserve">likuma </w:t>
            </w:r>
            <w:r w:rsidR="006E0307">
              <w:rPr>
                <w:sz w:val="28"/>
                <w:szCs w:val="28"/>
              </w:rPr>
              <w:t>“</w:t>
            </w:r>
            <w:r w:rsidR="00D2467C" w:rsidRPr="00135035">
              <w:rPr>
                <w:sz w:val="28"/>
                <w:szCs w:val="28"/>
              </w:rPr>
              <w:t>Par nodokļiem un nodevām” tiesiskajam regulējumam</w:t>
            </w:r>
            <w:r w:rsidR="00D2467C">
              <w:rPr>
                <w:sz w:val="28"/>
                <w:szCs w:val="28"/>
              </w:rPr>
              <w:t xml:space="preserve"> un </w:t>
            </w:r>
            <w:r w:rsidRPr="00135035">
              <w:rPr>
                <w:sz w:val="28"/>
                <w:szCs w:val="28"/>
              </w:rPr>
              <w:t>nostiprinātajai nodokļu parādu piedziņas praksei</w:t>
            </w:r>
            <w:r w:rsidR="00D2467C">
              <w:rPr>
                <w:sz w:val="28"/>
                <w:szCs w:val="28"/>
              </w:rPr>
              <w:t>.</w:t>
            </w:r>
            <w:r w:rsidRPr="00135035">
              <w:rPr>
                <w:sz w:val="28"/>
                <w:szCs w:val="28"/>
              </w:rPr>
              <w:t xml:space="preserve"> Ņemot vērā minēto,</w:t>
            </w:r>
            <w:r w:rsidRPr="00135035">
              <w:rPr>
                <w:bCs/>
                <w:sz w:val="28"/>
                <w:szCs w:val="28"/>
                <w:shd w:val="clear" w:color="auto" w:fill="FFFFFF"/>
              </w:rPr>
              <w:t xml:space="preserve"> Ministru kabineta </w:t>
            </w:r>
            <w:r w:rsidRPr="00135035">
              <w:rPr>
                <w:bCs/>
                <w:sz w:val="28"/>
                <w:szCs w:val="28"/>
              </w:rPr>
              <w:t>2007. gada 15. maija noteikumi</w:t>
            </w:r>
            <w:r w:rsidR="006E0307">
              <w:rPr>
                <w:bCs/>
                <w:sz w:val="28"/>
                <w:szCs w:val="28"/>
              </w:rPr>
              <w:t>em</w:t>
            </w:r>
            <w:r w:rsidRPr="00135035">
              <w:rPr>
                <w:bCs/>
                <w:sz w:val="28"/>
                <w:szCs w:val="28"/>
              </w:rPr>
              <w:t xml:space="preserve"> Nr. 324</w:t>
            </w:r>
            <w:r w:rsidRPr="00135035">
              <w:rPr>
                <w:sz w:val="28"/>
                <w:szCs w:val="28"/>
              </w:rPr>
              <w:t xml:space="preserve"> </w:t>
            </w:r>
            <w:r w:rsidR="006E0307">
              <w:rPr>
                <w:sz w:val="28"/>
                <w:szCs w:val="28"/>
              </w:rPr>
              <w:t xml:space="preserve">nepieciešami grozījumi, lai </w:t>
            </w:r>
            <w:r w:rsidRPr="00135035">
              <w:rPr>
                <w:sz w:val="28"/>
                <w:szCs w:val="28"/>
              </w:rPr>
              <w:t>vienkāršot</w:t>
            </w:r>
            <w:r w:rsidR="006E0307">
              <w:rPr>
                <w:sz w:val="28"/>
                <w:szCs w:val="28"/>
              </w:rPr>
              <w:t>u</w:t>
            </w:r>
            <w:r w:rsidRPr="00135035">
              <w:rPr>
                <w:sz w:val="28"/>
                <w:szCs w:val="28"/>
              </w:rPr>
              <w:t xml:space="preserve"> skaidrās naudas izņemšanas procedūru no juridiskās personas vai individuālā komersanta kases vai citas</w:t>
            </w:r>
            <w:r w:rsidR="00371A0F" w:rsidRPr="00135035">
              <w:rPr>
                <w:sz w:val="28"/>
                <w:szCs w:val="28"/>
              </w:rPr>
              <w:t xml:space="preserve"> </w:t>
            </w:r>
            <w:r w:rsidR="003775C3" w:rsidRPr="00135035">
              <w:rPr>
                <w:sz w:val="28"/>
                <w:szCs w:val="28"/>
              </w:rPr>
              <w:t>skaidrās</w:t>
            </w:r>
            <w:r w:rsidR="00371A0F" w:rsidRPr="00135035">
              <w:rPr>
                <w:sz w:val="28"/>
                <w:szCs w:val="28"/>
              </w:rPr>
              <w:t xml:space="preserve"> naudas</w:t>
            </w:r>
            <w:r w:rsidRPr="00135035">
              <w:rPr>
                <w:sz w:val="28"/>
                <w:szCs w:val="28"/>
              </w:rPr>
              <w:t xml:space="preserve"> glabāšanas vietas, paredzot, ka skaidrās naudas izņemšanas procesā nav jāpiedalās tiesībaizsardzības iestādes pārstāvim, kā arī noteikumu tiesisko regulējumu precizēt</w:t>
            </w:r>
            <w:r w:rsidR="006E0307">
              <w:rPr>
                <w:sz w:val="28"/>
                <w:szCs w:val="28"/>
              </w:rPr>
              <w:t>u</w:t>
            </w:r>
            <w:r w:rsidRPr="00135035">
              <w:rPr>
                <w:sz w:val="28"/>
                <w:szCs w:val="28"/>
              </w:rPr>
              <w:t xml:space="preserve"> atbilstoši nostiprinātajai nodokļu parādu piedziņas praksei un likuma “Par nodokļiem un nodevām” tiesību normām.</w:t>
            </w:r>
          </w:p>
          <w:p w:rsidR="004A1BDA" w:rsidRPr="00135035" w:rsidRDefault="00753042" w:rsidP="004A1BDA">
            <w:pPr>
              <w:ind w:right="141" w:firstLine="567"/>
              <w:jc w:val="both"/>
              <w:rPr>
                <w:sz w:val="28"/>
                <w:szCs w:val="28"/>
              </w:rPr>
            </w:pPr>
            <w:r w:rsidRPr="00135035">
              <w:rPr>
                <w:sz w:val="28"/>
                <w:szCs w:val="28"/>
              </w:rPr>
              <w:t>Lai īstenotu minētos mērķus</w:t>
            </w:r>
            <w:r w:rsidR="00CE1C99">
              <w:rPr>
                <w:sz w:val="28"/>
                <w:szCs w:val="28"/>
              </w:rPr>
              <w:t>,</w:t>
            </w:r>
            <w:r w:rsidRPr="00135035">
              <w:rPr>
                <w:sz w:val="28"/>
                <w:szCs w:val="28"/>
              </w:rPr>
              <w:t xml:space="preserve"> nepieciešams:</w:t>
            </w:r>
          </w:p>
          <w:p w:rsidR="004A1BDA" w:rsidRPr="00135035" w:rsidRDefault="00753042" w:rsidP="004A1BDA">
            <w:pPr>
              <w:ind w:right="141" w:firstLine="567"/>
              <w:jc w:val="both"/>
              <w:rPr>
                <w:sz w:val="28"/>
                <w:szCs w:val="28"/>
              </w:rPr>
            </w:pPr>
            <w:r w:rsidRPr="00135035">
              <w:rPr>
                <w:sz w:val="28"/>
                <w:szCs w:val="28"/>
              </w:rPr>
              <w:t>1) atbilstoši likuma “Par nodokļiem un nodevām” 1. panta 33. punktam papildus noteikt iestādes, kurās iespējams iemaksāt no juridiskās personas vai individuālā komersanta kases vai citas</w:t>
            </w:r>
            <w:r w:rsidR="00371A0F" w:rsidRPr="00135035">
              <w:rPr>
                <w:sz w:val="28"/>
                <w:szCs w:val="28"/>
              </w:rPr>
              <w:t xml:space="preserve"> skaidrās naudas</w:t>
            </w:r>
            <w:r w:rsidRPr="00135035">
              <w:rPr>
                <w:sz w:val="28"/>
                <w:szCs w:val="28"/>
              </w:rPr>
              <w:t xml:space="preserve"> glabāšanas vietas izņemto skaidro naudu;</w:t>
            </w:r>
          </w:p>
          <w:p w:rsidR="004A1BDA" w:rsidRPr="00135035" w:rsidRDefault="00753042" w:rsidP="004A1BDA">
            <w:pPr>
              <w:ind w:right="141" w:firstLine="567"/>
              <w:jc w:val="both"/>
              <w:rPr>
                <w:sz w:val="28"/>
                <w:szCs w:val="28"/>
              </w:rPr>
            </w:pPr>
            <w:r w:rsidRPr="00135035">
              <w:rPr>
                <w:sz w:val="28"/>
                <w:szCs w:val="28"/>
              </w:rPr>
              <w:t>2) atbilstoši Valsts pārvaldes iekārtas likuma 1. panta 10. punkta terminu skaidrojumam un Valsts civildienesta likuma 3. panta otrajai daļai noteikt personu, kas ir tiesīga izņemt skaidro naudu no juridiskās personas vai individuālā komersanta kases vai citas</w:t>
            </w:r>
            <w:r w:rsidR="00371A0F" w:rsidRPr="00135035">
              <w:rPr>
                <w:sz w:val="28"/>
                <w:szCs w:val="28"/>
              </w:rPr>
              <w:t xml:space="preserve"> skaidrās naudas</w:t>
            </w:r>
            <w:r w:rsidRPr="00135035">
              <w:rPr>
                <w:sz w:val="28"/>
                <w:szCs w:val="28"/>
              </w:rPr>
              <w:t xml:space="preserve"> glabāšanas vietas;</w:t>
            </w:r>
          </w:p>
          <w:p w:rsidR="004A1BDA" w:rsidRPr="00135035" w:rsidRDefault="00753042" w:rsidP="004A1BDA">
            <w:pPr>
              <w:ind w:right="141" w:firstLine="567"/>
              <w:jc w:val="both"/>
              <w:rPr>
                <w:sz w:val="28"/>
                <w:szCs w:val="28"/>
              </w:rPr>
            </w:pPr>
            <w:r w:rsidRPr="00135035">
              <w:rPr>
                <w:sz w:val="28"/>
                <w:szCs w:val="28"/>
              </w:rPr>
              <w:t>3) vienkāršot skaidrās naudas izņemšanas procedūru no juridiskās personas vai individuālā komersanta kases vai citas</w:t>
            </w:r>
            <w:r w:rsidR="00371A0F" w:rsidRPr="00135035">
              <w:rPr>
                <w:sz w:val="28"/>
                <w:szCs w:val="28"/>
              </w:rPr>
              <w:t xml:space="preserve"> skaidrās naudas</w:t>
            </w:r>
            <w:r w:rsidRPr="00135035">
              <w:rPr>
                <w:sz w:val="28"/>
                <w:szCs w:val="28"/>
              </w:rPr>
              <w:t xml:space="preserve"> glabāšanas vietas, paredzot, ka skaidrās naudas izņemšanas procesā nav jāpiedalās tiesībaizsardzības iestādes pārstāvim;</w:t>
            </w:r>
          </w:p>
          <w:p w:rsidR="004A1BDA" w:rsidRPr="00135035" w:rsidRDefault="00753042" w:rsidP="004A1BDA">
            <w:pPr>
              <w:ind w:right="141" w:firstLine="567"/>
              <w:jc w:val="both"/>
              <w:rPr>
                <w:sz w:val="28"/>
                <w:szCs w:val="28"/>
              </w:rPr>
            </w:pPr>
            <w:r w:rsidRPr="00135035">
              <w:rPr>
                <w:sz w:val="28"/>
                <w:szCs w:val="28"/>
              </w:rPr>
              <w:t>4) precizēt personu loku, kuru klātbūtnē nodokļu administrācijas amatpersonām iespējams izņemt skaidro naudu no juridiskās personas vai individuālā komersanta kases vai citas</w:t>
            </w:r>
            <w:r w:rsidR="00371A0F" w:rsidRPr="00135035">
              <w:rPr>
                <w:sz w:val="28"/>
                <w:szCs w:val="28"/>
              </w:rPr>
              <w:t xml:space="preserve"> skaidrās naudas</w:t>
            </w:r>
            <w:r w:rsidRPr="00135035">
              <w:rPr>
                <w:sz w:val="28"/>
                <w:szCs w:val="28"/>
              </w:rPr>
              <w:t xml:space="preserve"> glabāšanas vietas;</w:t>
            </w:r>
          </w:p>
          <w:p w:rsidR="004A1BDA" w:rsidRPr="00135035" w:rsidRDefault="00753042" w:rsidP="004A1BDA">
            <w:pPr>
              <w:ind w:right="141" w:firstLine="567"/>
              <w:jc w:val="both"/>
              <w:rPr>
                <w:bCs/>
                <w:sz w:val="28"/>
                <w:szCs w:val="28"/>
              </w:rPr>
            </w:pPr>
            <w:r w:rsidRPr="00135035">
              <w:rPr>
                <w:sz w:val="28"/>
                <w:szCs w:val="28"/>
              </w:rPr>
              <w:t>5) precizēt atsevišķas noteikumu normas atbilstoši nostiprinātajai nodokļu parādu piedziņas praksei.</w:t>
            </w:r>
          </w:p>
          <w:p w:rsidR="004A1BDA" w:rsidRPr="00135035" w:rsidRDefault="00753042" w:rsidP="004A1BDA">
            <w:pPr>
              <w:ind w:right="141" w:firstLine="567"/>
              <w:jc w:val="both"/>
              <w:rPr>
                <w:bCs/>
                <w:sz w:val="28"/>
                <w:szCs w:val="28"/>
              </w:rPr>
            </w:pPr>
            <w:r w:rsidRPr="00135035">
              <w:rPr>
                <w:bCs/>
                <w:sz w:val="28"/>
                <w:szCs w:val="28"/>
                <w:shd w:val="clear" w:color="auto" w:fill="FFFFFF"/>
              </w:rPr>
              <w:t>Ievērojot minēto un pamatojoties uz</w:t>
            </w:r>
            <w:r w:rsidRPr="00135035">
              <w:rPr>
                <w:bCs/>
                <w:sz w:val="28"/>
                <w:szCs w:val="28"/>
              </w:rPr>
              <w:t xml:space="preserve"> likuma “Par nodokļiem un nodevām” 26. panta trešās daļas 2. punktu,</w:t>
            </w:r>
            <w:r w:rsidRPr="00135035">
              <w:rPr>
                <w:bCs/>
                <w:sz w:val="28"/>
                <w:szCs w:val="28"/>
                <w:shd w:val="clear" w:color="auto" w:fill="FFFFFF"/>
              </w:rPr>
              <w:t xml:space="preserve"> </w:t>
            </w:r>
            <w:r w:rsidRPr="00135035">
              <w:rPr>
                <w:bCs/>
                <w:sz w:val="28"/>
                <w:szCs w:val="28"/>
              </w:rPr>
              <w:t xml:space="preserve">un </w:t>
            </w:r>
            <w:r w:rsidRPr="00135035">
              <w:rPr>
                <w:rFonts w:eastAsiaTheme="minorHAnsi"/>
                <w:sz w:val="28"/>
                <w:szCs w:val="28"/>
                <w:lang w:eastAsia="en-US"/>
              </w:rPr>
              <w:t xml:space="preserve">ņemot vērā, ka paredzamo grozījumu apjoms pārsniegs pusi no spēkā esošajiem noteikumiem (saskaņā ar </w:t>
            </w:r>
            <w:r w:rsidRPr="00135035">
              <w:rPr>
                <w:bCs/>
                <w:sz w:val="28"/>
                <w:szCs w:val="28"/>
              </w:rPr>
              <w:t xml:space="preserve">Ministru kabineta </w:t>
            </w:r>
            <w:r w:rsidRPr="00135035">
              <w:rPr>
                <w:sz w:val="28"/>
                <w:szCs w:val="28"/>
              </w:rPr>
              <w:t xml:space="preserve">2009.gada 3.februāra </w:t>
            </w:r>
            <w:r w:rsidRPr="00135035">
              <w:rPr>
                <w:bCs/>
                <w:sz w:val="28"/>
                <w:szCs w:val="28"/>
              </w:rPr>
              <w:t>noteikumu Nr.108</w:t>
            </w:r>
            <w:r w:rsidRPr="00135035">
              <w:rPr>
                <w:sz w:val="28"/>
                <w:szCs w:val="28"/>
              </w:rPr>
              <w:t> “</w:t>
            </w:r>
            <w:r w:rsidRPr="00135035">
              <w:rPr>
                <w:bCs/>
                <w:sz w:val="28"/>
                <w:szCs w:val="28"/>
              </w:rPr>
              <w:t>Normatīvo aktu projektu sagatavošanas noteikumi”</w:t>
            </w:r>
            <w:r w:rsidRPr="00135035">
              <w:rPr>
                <w:rFonts w:eastAsiaTheme="minorHAnsi"/>
                <w:sz w:val="28"/>
                <w:szCs w:val="28"/>
                <w:lang w:eastAsia="en-US"/>
              </w:rPr>
              <w:t xml:space="preserve"> 1</w:t>
            </w:r>
            <w:r w:rsidRPr="00135035">
              <w:rPr>
                <w:sz w:val="28"/>
                <w:szCs w:val="28"/>
                <w:shd w:val="clear" w:color="auto" w:fill="FFFFFF"/>
              </w:rPr>
              <w:t>40.punktu grozījumu noteikumu projektu nesagatavo, ja tā normu apjoms pārsniegtu pusi no spēkā esošo noteikumu normu apjoma, šādā gadījumā sagatavo jaunu noteikumu projektu)</w:t>
            </w:r>
            <w:r w:rsidRPr="00135035">
              <w:rPr>
                <w:rFonts w:eastAsiaTheme="minorHAnsi"/>
                <w:sz w:val="28"/>
                <w:szCs w:val="28"/>
                <w:lang w:eastAsia="en-US"/>
              </w:rPr>
              <w:t>,</w:t>
            </w:r>
            <w:r w:rsidRPr="00135035">
              <w:rPr>
                <w:rFonts w:eastAsiaTheme="minorHAnsi" w:cstheme="minorBidi"/>
                <w:sz w:val="28"/>
                <w:szCs w:val="28"/>
                <w:lang w:eastAsia="en-US"/>
              </w:rPr>
              <w:t xml:space="preserve"> </w:t>
            </w:r>
            <w:r w:rsidRPr="00135035">
              <w:rPr>
                <w:bCs/>
                <w:sz w:val="28"/>
                <w:szCs w:val="28"/>
                <w:shd w:val="clear" w:color="auto" w:fill="FFFFFF"/>
              </w:rPr>
              <w:t>izstrādāts jauns Ministru kabineta</w:t>
            </w:r>
            <w:r w:rsidRPr="00135035">
              <w:rPr>
                <w:bCs/>
                <w:sz w:val="28"/>
                <w:szCs w:val="28"/>
              </w:rPr>
              <w:t xml:space="preserve"> noteikumu projekts “</w:t>
            </w:r>
            <w:hyperlink r:id="rId9" w:tgtFrame="_blank" w:history="1">
              <w:r w:rsidRPr="00135035">
                <w:rPr>
                  <w:bCs/>
                  <w:sz w:val="28"/>
                  <w:szCs w:val="28"/>
                </w:rPr>
                <w:t>Skaidrās naudas izņemšanas no juridiskās personas vai individuālā komersanta kases vai citas</w:t>
              </w:r>
              <w:r w:rsidR="00371A0F" w:rsidRPr="00135035">
                <w:rPr>
                  <w:bCs/>
                  <w:sz w:val="28"/>
                  <w:szCs w:val="28"/>
                </w:rPr>
                <w:t xml:space="preserve"> skaidrās naudas</w:t>
              </w:r>
              <w:r w:rsidRPr="00135035">
                <w:rPr>
                  <w:bCs/>
                  <w:sz w:val="28"/>
                  <w:szCs w:val="28"/>
                </w:rPr>
                <w:t xml:space="preserve"> glabāšanas vietas</w:t>
              </w:r>
            </w:hyperlink>
            <w:r w:rsidRPr="00135035">
              <w:rPr>
                <w:bCs/>
                <w:sz w:val="28"/>
                <w:szCs w:val="28"/>
              </w:rPr>
              <w:t xml:space="preserve"> kārtība” (turpmāk – noteikumu projekts).</w:t>
            </w:r>
          </w:p>
          <w:p w:rsidR="004A1BDA" w:rsidRPr="00135035" w:rsidRDefault="00753042" w:rsidP="004A1BDA">
            <w:pPr>
              <w:tabs>
                <w:tab w:val="left" w:pos="0"/>
              </w:tabs>
              <w:ind w:right="141" w:firstLine="567"/>
              <w:jc w:val="both"/>
              <w:rPr>
                <w:bCs/>
                <w:sz w:val="28"/>
                <w:szCs w:val="28"/>
              </w:rPr>
            </w:pPr>
            <w:r w:rsidRPr="00135035">
              <w:rPr>
                <w:bCs/>
                <w:sz w:val="28"/>
                <w:szCs w:val="28"/>
              </w:rPr>
              <w:t>Noteikumu projekts līdzīgi kā</w:t>
            </w:r>
            <w:r w:rsidRPr="00135035">
              <w:rPr>
                <w:bCs/>
                <w:sz w:val="28"/>
                <w:szCs w:val="28"/>
                <w:shd w:val="clear" w:color="auto" w:fill="FFFFFF"/>
              </w:rPr>
              <w:t xml:space="preserve"> Ministru kabineta </w:t>
            </w:r>
            <w:r w:rsidRPr="00135035">
              <w:rPr>
                <w:bCs/>
                <w:sz w:val="28"/>
                <w:szCs w:val="28"/>
              </w:rPr>
              <w:t>2007. gada 15. maija noteikumi Nr. 324 paredz noteikt kārtību, kādā VID amatpersonas, veicot nokavēto nodokļu maksājumu piedziņu bezstrīda kārtībā, izņem skaidro naudu no juridiskās personas vai individuālā komersanta kases vai citas</w:t>
            </w:r>
            <w:r w:rsidR="00371A0F" w:rsidRPr="00135035">
              <w:rPr>
                <w:bCs/>
                <w:sz w:val="28"/>
                <w:szCs w:val="28"/>
              </w:rPr>
              <w:t xml:space="preserve"> skaidrās naudas</w:t>
            </w:r>
            <w:r w:rsidRPr="00135035">
              <w:rPr>
                <w:bCs/>
                <w:sz w:val="28"/>
                <w:szCs w:val="28"/>
              </w:rPr>
              <w:t xml:space="preserve"> glabāšanas vietas.</w:t>
            </w:r>
          </w:p>
          <w:p w:rsidR="004A1BDA" w:rsidRPr="00135035" w:rsidRDefault="00753042" w:rsidP="004A1BDA">
            <w:pPr>
              <w:tabs>
                <w:tab w:val="left" w:pos="0"/>
              </w:tabs>
              <w:ind w:right="141" w:firstLine="567"/>
              <w:jc w:val="both"/>
              <w:rPr>
                <w:sz w:val="28"/>
                <w:szCs w:val="28"/>
              </w:rPr>
            </w:pPr>
            <w:r w:rsidRPr="00135035">
              <w:rPr>
                <w:bCs/>
                <w:sz w:val="28"/>
                <w:szCs w:val="28"/>
              </w:rPr>
              <w:t>Noteikumu projekts</w:t>
            </w:r>
            <w:r w:rsidR="008B4978">
              <w:rPr>
                <w:bCs/>
                <w:sz w:val="28"/>
                <w:szCs w:val="28"/>
              </w:rPr>
              <w:t>,</w:t>
            </w:r>
            <w:r w:rsidRPr="00135035">
              <w:rPr>
                <w:bCs/>
                <w:sz w:val="28"/>
                <w:szCs w:val="28"/>
              </w:rPr>
              <w:t xml:space="preserve"> salīdzino</w:t>
            </w:r>
            <w:r w:rsidR="002940BF" w:rsidRPr="00135035">
              <w:rPr>
                <w:bCs/>
                <w:sz w:val="28"/>
                <w:szCs w:val="28"/>
              </w:rPr>
              <w:t>t</w:t>
            </w:r>
            <w:r w:rsidRPr="00135035">
              <w:rPr>
                <w:bCs/>
                <w:sz w:val="28"/>
                <w:szCs w:val="28"/>
              </w:rPr>
              <w:t xml:space="preserve"> ar</w:t>
            </w:r>
            <w:r w:rsidRPr="00135035">
              <w:rPr>
                <w:bCs/>
                <w:sz w:val="28"/>
                <w:szCs w:val="28"/>
                <w:shd w:val="clear" w:color="auto" w:fill="FFFFFF"/>
              </w:rPr>
              <w:t xml:space="preserve"> Ministru kabineta </w:t>
            </w:r>
            <w:r w:rsidRPr="00135035">
              <w:rPr>
                <w:bCs/>
                <w:sz w:val="28"/>
                <w:szCs w:val="28"/>
              </w:rPr>
              <w:t>2007. gada 15. maija noteikumiem Nr. 324</w:t>
            </w:r>
            <w:r w:rsidR="008B4978">
              <w:rPr>
                <w:bCs/>
                <w:sz w:val="28"/>
                <w:szCs w:val="28"/>
              </w:rPr>
              <w:t>,</w:t>
            </w:r>
            <w:r w:rsidRPr="00135035">
              <w:rPr>
                <w:sz w:val="28"/>
                <w:szCs w:val="28"/>
              </w:rPr>
              <w:t xml:space="preserve"> </w:t>
            </w:r>
            <w:r w:rsidRPr="00135035">
              <w:rPr>
                <w:bCs/>
                <w:sz w:val="28"/>
                <w:szCs w:val="28"/>
              </w:rPr>
              <w:t>paredz</w:t>
            </w:r>
            <w:r w:rsidR="006E0307">
              <w:rPr>
                <w:bCs/>
                <w:sz w:val="28"/>
                <w:szCs w:val="28"/>
              </w:rPr>
              <w:t xml:space="preserve"> šādu kārtību</w:t>
            </w:r>
            <w:r w:rsidRPr="00135035">
              <w:rPr>
                <w:bCs/>
                <w:sz w:val="28"/>
                <w:szCs w:val="28"/>
              </w:rPr>
              <w:t>:</w:t>
            </w:r>
          </w:p>
          <w:p w:rsidR="004A1BDA" w:rsidRPr="00135035" w:rsidRDefault="00753042" w:rsidP="006E0307">
            <w:pPr>
              <w:pStyle w:val="ListParagraph"/>
              <w:numPr>
                <w:ilvl w:val="0"/>
                <w:numId w:val="9"/>
              </w:numPr>
              <w:tabs>
                <w:tab w:val="left" w:pos="939"/>
              </w:tabs>
              <w:ind w:left="0" w:right="141" w:firstLine="567"/>
              <w:jc w:val="both"/>
              <w:rPr>
                <w:sz w:val="28"/>
                <w:szCs w:val="28"/>
              </w:rPr>
            </w:pPr>
            <w:r w:rsidRPr="00135035">
              <w:rPr>
                <w:bCs/>
                <w:sz w:val="28"/>
                <w:szCs w:val="28"/>
              </w:rPr>
              <w:t xml:space="preserve">Noteikt atšķirīgu personu loku, kas ir tiesīgs īstenot skaidrās naudas izņemšanas procedūru. Šobrīd saskaņā ar </w:t>
            </w:r>
            <w:r w:rsidRPr="00135035">
              <w:rPr>
                <w:bCs/>
                <w:sz w:val="28"/>
                <w:szCs w:val="28"/>
                <w:shd w:val="clear" w:color="auto" w:fill="FFFFFF"/>
              </w:rPr>
              <w:t xml:space="preserve">Ministru kabineta </w:t>
            </w:r>
            <w:r w:rsidRPr="00135035">
              <w:rPr>
                <w:bCs/>
                <w:sz w:val="28"/>
                <w:szCs w:val="28"/>
              </w:rPr>
              <w:t>2007. gada 15. maija noteikumu Nr. 324</w:t>
            </w:r>
            <w:r w:rsidRPr="00135035">
              <w:rPr>
                <w:sz w:val="28"/>
                <w:szCs w:val="28"/>
              </w:rPr>
              <w:t xml:space="preserve"> 3. punktu skaidro naudu no juridiskās personas vai individuālā komersanta kases vai citas</w:t>
            </w:r>
            <w:r w:rsidR="00371A0F" w:rsidRPr="00135035">
              <w:rPr>
                <w:sz w:val="28"/>
                <w:szCs w:val="28"/>
              </w:rPr>
              <w:t xml:space="preserve"> skaidrās naudas</w:t>
            </w:r>
            <w:r w:rsidRPr="00135035">
              <w:rPr>
                <w:sz w:val="28"/>
                <w:szCs w:val="28"/>
              </w:rPr>
              <w:t xml:space="preserve"> glabāšanas vietas izņem </w:t>
            </w:r>
            <w:r w:rsidRPr="00135035">
              <w:rPr>
                <w:sz w:val="28"/>
                <w:szCs w:val="28"/>
                <w:u w:val="single"/>
              </w:rPr>
              <w:t>nodokļu administrācijas pilnvarotas amatpersonas vai pilnvaroti ierēdņi (darbinieki) valsts policijas, pašvaldības policijas vai Valsts ieņēmumu dienesta Finanšu policijas pārvaldes ierēdņu (darbinieku),</w:t>
            </w:r>
            <w:r w:rsidRPr="00135035">
              <w:rPr>
                <w:sz w:val="28"/>
                <w:szCs w:val="28"/>
              </w:rPr>
              <w:t xml:space="preserve"> kā arī attiecīgās juridiskās personas pārstāvja, individuālā komersanta vai individuālā komersanta pārstāvja klātbūtnē. Lai VID organizētu skaidrās naudas izņemšanu no juridiskās personas vai individuālā komersanta kases, nepieciešams šo darbību saskaņot ar valsts policijas, pašvaldības policijas vai VID </w:t>
            </w:r>
            <w:r w:rsidR="00B319FB">
              <w:rPr>
                <w:sz w:val="28"/>
                <w:szCs w:val="28"/>
              </w:rPr>
              <w:t>Nodokļu</w:t>
            </w:r>
            <w:r w:rsidR="00B319FB" w:rsidRPr="00135035">
              <w:rPr>
                <w:sz w:val="28"/>
                <w:szCs w:val="28"/>
              </w:rPr>
              <w:t xml:space="preserve"> </w:t>
            </w:r>
            <w:r w:rsidR="00371A0F" w:rsidRPr="00135035">
              <w:rPr>
                <w:sz w:val="28"/>
                <w:szCs w:val="28"/>
              </w:rPr>
              <w:t>un muitas</w:t>
            </w:r>
            <w:r w:rsidRPr="00135035">
              <w:rPr>
                <w:sz w:val="28"/>
                <w:szCs w:val="28"/>
              </w:rPr>
              <w:t xml:space="preserve"> policijas pārvaldes</w:t>
            </w:r>
            <w:r w:rsidR="003775C3" w:rsidRPr="00135035">
              <w:rPr>
                <w:sz w:val="28"/>
                <w:szCs w:val="28"/>
              </w:rPr>
              <w:t xml:space="preserve"> (iepriekšējais nosaukums Finanšu policijas pārvalde)</w:t>
            </w:r>
            <w:r w:rsidRPr="00135035">
              <w:rPr>
                <w:sz w:val="28"/>
                <w:szCs w:val="28"/>
              </w:rPr>
              <w:t xml:space="preserve"> ierēdņiem, kas ievērojami apgrūtina piedziņas darbības organizēšanu, jo piedalīšanās piedziņas darbību īstenošanā neietilpst minēto tiesībaizsardzības iestāžu amatpersonu tiešajos dienesta pienākumos.</w:t>
            </w:r>
          </w:p>
          <w:p w:rsidR="004A1BDA" w:rsidRPr="00135035" w:rsidRDefault="00753042" w:rsidP="004A1BDA">
            <w:pPr>
              <w:ind w:right="141" w:firstLine="567"/>
              <w:jc w:val="both"/>
              <w:rPr>
                <w:sz w:val="28"/>
                <w:szCs w:val="28"/>
              </w:rPr>
            </w:pPr>
            <w:r w:rsidRPr="00135035">
              <w:rPr>
                <w:sz w:val="28"/>
                <w:szCs w:val="28"/>
              </w:rPr>
              <w:t>Tādējādi, lai mazinātu papildu administratīvo slogu skaidrās naudas izņemšanas procesā no juridiskās personas vai individuālā komersanta kases  vai citas</w:t>
            </w:r>
            <w:r w:rsidR="00371A0F" w:rsidRPr="00135035">
              <w:rPr>
                <w:sz w:val="28"/>
                <w:szCs w:val="28"/>
              </w:rPr>
              <w:t xml:space="preserve"> skaidrās naudas</w:t>
            </w:r>
            <w:r w:rsidRPr="00135035">
              <w:rPr>
                <w:sz w:val="28"/>
                <w:szCs w:val="28"/>
              </w:rPr>
              <w:t xml:space="preserve"> glabāšanas vietas un nodrošinātu efektīvāku procedūras norisi, ir nepieciešams atteikties no valsts policijas, pašvaldības policijas vai VID </w:t>
            </w:r>
            <w:r w:rsidR="00B319FB">
              <w:rPr>
                <w:sz w:val="28"/>
                <w:szCs w:val="28"/>
              </w:rPr>
              <w:t>Nodokļu</w:t>
            </w:r>
            <w:r w:rsidR="00B319FB" w:rsidRPr="00135035">
              <w:rPr>
                <w:sz w:val="28"/>
                <w:szCs w:val="28"/>
              </w:rPr>
              <w:t xml:space="preserve"> </w:t>
            </w:r>
            <w:r w:rsidR="00371A0F" w:rsidRPr="00135035">
              <w:rPr>
                <w:sz w:val="28"/>
                <w:szCs w:val="28"/>
              </w:rPr>
              <w:t>un muitas</w:t>
            </w:r>
            <w:r w:rsidRPr="00135035">
              <w:rPr>
                <w:sz w:val="28"/>
                <w:szCs w:val="28"/>
              </w:rPr>
              <w:t xml:space="preserve"> policijas pārvaldes pārstāvju klātbūtnes skaidras naudas izņemšanas procesā.</w:t>
            </w:r>
          </w:p>
          <w:p w:rsidR="004A1BDA" w:rsidRPr="00135035" w:rsidRDefault="00753042" w:rsidP="004A1BDA">
            <w:pPr>
              <w:tabs>
                <w:tab w:val="left" w:pos="0"/>
              </w:tabs>
              <w:ind w:right="141" w:firstLine="567"/>
              <w:jc w:val="both"/>
              <w:rPr>
                <w:sz w:val="28"/>
                <w:szCs w:val="28"/>
              </w:rPr>
            </w:pPr>
            <w:r w:rsidRPr="00135035">
              <w:rPr>
                <w:sz w:val="28"/>
                <w:szCs w:val="28"/>
              </w:rPr>
              <w:t xml:space="preserve">Šobrīd, pieaicinot minētās procedūras veikšanai valsts policijas, pašvaldības policijas vai VID </w:t>
            </w:r>
            <w:r w:rsidR="00B319FB">
              <w:rPr>
                <w:sz w:val="28"/>
                <w:szCs w:val="28"/>
              </w:rPr>
              <w:t>Nodokļu</w:t>
            </w:r>
            <w:r w:rsidR="00B319FB" w:rsidRPr="00135035">
              <w:rPr>
                <w:sz w:val="28"/>
                <w:szCs w:val="28"/>
              </w:rPr>
              <w:t xml:space="preserve"> </w:t>
            </w:r>
            <w:r w:rsidR="00371A0F" w:rsidRPr="00135035">
              <w:rPr>
                <w:sz w:val="28"/>
                <w:szCs w:val="28"/>
              </w:rPr>
              <w:t>un muitas</w:t>
            </w:r>
            <w:r w:rsidRPr="00135035">
              <w:rPr>
                <w:sz w:val="28"/>
                <w:szCs w:val="28"/>
              </w:rPr>
              <w:t xml:space="preserve"> policijas pārvaldes pārstāvjus, ir nepieciešams veikt šādas darbības – </w:t>
            </w:r>
            <w:r w:rsidRPr="00135035">
              <w:rPr>
                <w:sz w:val="28"/>
                <w:szCs w:val="28"/>
              </w:rPr>
              <w:br/>
              <w:t>VID amatpersona</w:t>
            </w:r>
            <w:r w:rsidR="00D6369B">
              <w:rPr>
                <w:sz w:val="28"/>
                <w:szCs w:val="28"/>
              </w:rPr>
              <w:t>s</w:t>
            </w:r>
            <w:r w:rsidRPr="00135035">
              <w:rPr>
                <w:sz w:val="28"/>
                <w:szCs w:val="28"/>
              </w:rPr>
              <w:t xml:space="preserve"> noskaidro iespējas pieaicināt kādu no minētajiem pārstāvjiem, saskaņo attiecīgā pārstāvja piedalīšanos procesā ar pārstāvja vadību, sagatavo un nosūta rakstveida lūgumu konkrētajam pārstāvim piedalīties procesā un veic citas darbības, kas saistītas ar pārstāvja klātbūtnes nodrošināšanu, kas kavē skaidrās naudas izņemšanas procedūras uzsākšanu. Ņemot vērā norādīto, skaidro naudu izņemt no juridiskās personas vai individuālā komersanta kases vai citas</w:t>
            </w:r>
            <w:r w:rsidR="00371A0F" w:rsidRPr="00135035">
              <w:rPr>
                <w:sz w:val="28"/>
                <w:szCs w:val="28"/>
              </w:rPr>
              <w:t xml:space="preserve"> skaidrās naudas</w:t>
            </w:r>
            <w:r w:rsidRPr="00135035">
              <w:rPr>
                <w:sz w:val="28"/>
                <w:szCs w:val="28"/>
              </w:rPr>
              <w:t xml:space="preserve"> glabāšanas vietas nav iespējams tik bieži, cik būtu nepieciešams. </w:t>
            </w:r>
          </w:p>
          <w:p w:rsidR="004A1BDA" w:rsidRPr="00135035" w:rsidRDefault="00753042" w:rsidP="004A1BDA">
            <w:pPr>
              <w:ind w:right="141" w:firstLine="567"/>
              <w:jc w:val="both"/>
              <w:rPr>
                <w:sz w:val="28"/>
                <w:szCs w:val="28"/>
              </w:rPr>
            </w:pPr>
            <w:r w:rsidRPr="00135035">
              <w:rPr>
                <w:sz w:val="28"/>
                <w:szCs w:val="28"/>
              </w:rPr>
              <w:t>Saskaņā ar nostiprināto nodokļu parādu piedziņas praksi</w:t>
            </w:r>
            <w:r w:rsidR="002940BF" w:rsidRPr="00135035">
              <w:rPr>
                <w:sz w:val="28"/>
                <w:szCs w:val="28"/>
              </w:rPr>
              <w:t xml:space="preserve"> </w:t>
            </w:r>
            <w:r w:rsidRPr="00135035">
              <w:rPr>
                <w:sz w:val="28"/>
                <w:szCs w:val="28"/>
              </w:rPr>
              <w:t>skaidrās naudas izņemšanu no juridiskās personas vai individuālā komersanta kases vai citas</w:t>
            </w:r>
            <w:r w:rsidR="00371A0F" w:rsidRPr="00135035">
              <w:rPr>
                <w:sz w:val="28"/>
                <w:szCs w:val="28"/>
              </w:rPr>
              <w:t xml:space="preserve"> skaidrās naudas</w:t>
            </w:r>
            <w:r w:rsidRPr="00135035">
              <w:rPr>
                <w:sz w:val="28"/>
                <w:szCs w:val="28"/>
              </w:rPr>
              <w:t xml:space="preserve"> glabāšanas vietas ir iespējams nodrošināt arī </w:t>
            </w:r>
            <w:r w:rsidR="00375985" w:rsidRPr="00135035">
              <w:rPr>
                <w:sz w:val="28"/>
                <w:szCs w:val="28"/>
              </w:rPr>
              <w:t xml:space="preserve"> vismaz  divu </w:t>
            </w:r>
            <w:r w:rsidRPr="00135035">
              <w:rPr>
                <w:sz w:val="28"/>
                <w:szCs w:val="28"/>
              </w:rPr>
              <w:t xml:space="preserve">VID  amatpersonu sastāvā attiecīgās juridiskās personas pārstāvja klātbūtnē, nepieaicinot tiesībaizsardzības iestāžu amatpersonas. Par skaidrās naudas izņemšanas faktu šobrīd aizpilda VID stingrās uzskaites veidlapu, ko paraksta visas procesā iesaistītās personas, tādā veidā nodrošinot procedūras caurskatāmību. Atteikšanās no valsts policijas, pašvaldības policijas vai VID </w:t>
            </w:r>
            <w:r w:rsidR="00B319FB">
              <w:rPr>
                <w:sz w:val="28"/>
                <w:szCs w:val="28"/>
              </w:rPr>
              <w:t>Nodokļu</w:t>
            </w:r>
            <w:r w:rsidR="00B319FB" w:rsidRPr="00135035">
              <w:rPr>
                <w:sz w:val="28"/>
                <w:szCs w:val="28"/>
              </w:rPr>
              <w:t xml:space="preserve"> </w:t>
            </w:r>
            <w:r w:rsidR="00371A0F" w:rsidRPr="00135035">
              <w:rPr>
                <w:sz w:val="28"/>
                <w:szCs w:val="28"/>
              </w:rPr>
              <w:t>un muitas</w:t>
            </w:r>
            <w:r w:rsidRPr="00135035">
              <w:rPr>
                <w:sz w:val="28"/>
                <w:szCs w:val="28"/>
              </w:rPr>
              <w:t xml:space="preserve"> policijas pārvaldes pārstāvju līdzdalības procedūrā neradīs papildu riskus, ņemot vērā, ka skaidrā nauda tiek izņemta vismaz divu nodokļu</w:t>
            </w:r>
            <w:r w:rsidR="005D604B" w:rsidRPr="00135035">
              <w:rPr>
                <w:sz w:val="28"/>
                <w:szCs w:val="28"/>
              </w:rPr>
              <w:t xml:space="preserve"> administrācijas</w:t>
            </w:r>
            <w:r w:rsidRPr="00135035">
              <w:rPr>
                <w:sz w:val="28"/>
                <w:szCs w:val="28"/>
              </w:rPr>
              <w:t xml:space="preserve"> amatpersonu sastāvā attiecīgās juridiskās personas pārstāvja vai individuālā komersanta vai tā pārstāvja klātbūtnē. Turklāt, ja juridiskās personas pārstāvja, individuālā komersanta vai viņa pārstāvja klātbūtne nav iespējama, skaidro naudu no kases vai citas</w:t>
            </w:r>
            <w:r w:rsidR="00371A0F" w:rsidRPr="00135035">
              <w:rPr>
                <w:sz w:val="28"/>
                <w:szCs w:val="28"/>
              </w:rPr>
              <w:t xml:space="preserve"> skaidrās naudas</w:t>
            </w:r>
            <w:r w:rsidRPr="00135035">
              <w:rPr>
                <w:sz w:val="28"/>
                <w:szCs w:val="28"/>
              </w:rPr>
              <w:t xml:space="preserve"> glabāšanas vietas izņem tās fiziskās personas</w:t>
            </w:r>
            <w:r w:rsidR="000E3D14">
              <w:rPr>
                <w:sz w:val="28"/>
                <w:szCs w:val="28"/>
              </w:rPr>
              <w:t xml:space="preserve"> klātbūtnē</w:t>
            </w:r>
            <w:r w:rsidRPr="00135035">
              <w:rPr>
                <w:sz w:val="28"/>
                <w:szCs w:val="28"/>
              </w:rPr>
              <w:t>, kas pilda kasiera pienākumus vai atrodas skaidrās naudas glabāšanas vietā</w:t>
            </w:r>
            <w:r w:rsidR="009461E8" w:rsidRPr="00135035">
              <w:rPr>
                <w:sz w:val="28"/>
                <w:szCs w:val="28"/>
              </w:rPr>
              <w:t xml:space="preserve"> un ir juridiskās personas vai individuāl</w:t>
            </w:r>
            <w:r w:rsidR="00C53DB7">
              <w:rPr>
                <w:sz w:val="28"/>
                <w:szCs w:val="28"/>
              </w:rPr>
              <w:t>ā komersanta nodarbinātais</w:t>
            </w:r>
            <w:r w:rsidRPr="00135035">
              <w:rPr>
                <w:sz w:val="28"/>
                <w:szCs w:val="28"/>
              </w:rPr>
              <w:t>. Ja minēto personu klātbūtne</w:t>
            </w:r>
            <w:r w:rsidR="001E2E5A" w:rsidRPr="00135035">
              <w:rPr>
                <w:sz w:val="28"/>
                <w:szCs w:val="28"/>
              </w:rPr>
              <w:t xml:space="preserve"> (vismaz vienas personas klātbūtne</w:t>
            </w:r>
            <w:r w:rsidRPr="00135035">
              <w:rPr>
                <w:sz w:val="28"/>
                <w:szCs w:val="28"/>
              </w:rPr>
              <w:t>) netiek nodrošināta, nav iespējama skaidrās naudas izņemšana.</w:t>
            </w:r>
          </w:p>
          <w:p w:rsidR="004A1BDA" w:rsidRPr="00135035" w:rsidRDefault="00753042" w:rsidP="004A1BDA">
            <w:pPr>
              <w:ind w:right="141" w:firstLine="567"/>
              <w:jc w:val="both"/>
              <w:rPr>
                <w:sz w:val="28"/>
                <w:szCs w:val="28"/>
              </w:rPr>
            </w:pPr>
            <w:r w:rsidRPr="00135035">
              <w:rPr>
                <w:sz w:val="28"/>
                <w:szCs w:val="28"/>
              </w:rPr>
              <w:t>Tādējādi, lai vienkāršotu skaidrās naudas izņemšanas procedūru no juridiskās personas vai individuālā komersanta kases vai citas</w:t>
            </w:r>
            <w:r w:rsidR="00371A0F" w:rsidRPr="00135035">
              <w:rPr>
                <w:sz w:val="28"/>
                <w:szCs w:val="28"/>
              </w:rPr>
              <w:t xml:space="preserve"> skaidrās naudas</w:t>
            </w:r>
            <w:r w:rsidRPr="00135035">
              <w:rPr>
                <w:sz w:val="28"/>
                <w:szCs w:val="28"/>
              </w:rPr>
              <w:t xml:space="preserve"> glabāšanas vietas un nodrošinātu biežāku skaidrās naudas izņemšanas procedūras veikšanu, palielinot secīgi izņemtās skaidrās naudas apjomu, noteikumu projekts atšķirībā no</w:t>
            </w:r>
            <w:r w:rsidRPr="00135035">
              <w:rPr>
                <w:bCs/>
                <w:sz w:val="28"/>
                <w:szCs w:val="28"/>
                <w:shd w:val="clear" w:color="auto" w:fill="FFFFFF"/>
              </w:rPr>
              <w:t xml:space="preserve"> Ministru kabineta </w:t>
            </w:r>
            <w:r w:rsidRPr="00135035">
              <w:rPr>
                <w:bCs/>
                <w:sz w:val="28"/>
                <w:szCs w:val="28"/>
              </w:rPr>
              <w:t xml:space="preserve">2007. gada 15. maija noteikumiem Nr. 324 vairāk neparedz prasību skaidras naudas izņemšanas procedūrā piedalīties </w:t>
            </w:r>
            <w:r w:rsidRPr="00135035">
              <w:rPr>
                <w:sz w:val="28"/>
                <w:szCs w:val="28"/>
              </w:rPr>
              <w:t xml:space="preserve">valsts policijas, pašvaldības policijas vai VID </w:t>
            </w:r>
            <w:r w:rsidR="00B319FB">
              <w:rPr>
                <w:sz w:val="28"/>
                <w:szCs w:val="28"/>
              </w:rPr>
              <w:t>Nodokļu</w:t>
            </w:r>
            <w:r w:rsidR="00B319FB" w:rsidRPr="00135035">
              <w:rPr>
                <w:sz w:val="28"/>
                <w:szCs w:val="28"/>
              </w:rPr>
              <w:t xml:space="preserve"> </w:t>
            </w:r>
            <w:r w:rsidR="00371A0F" w:rsidRPr="00135035">
              <w:rPr>
                <w:sz w:val="28"/>
                <w:szCs w:val="28"/>
              </w:rPr>
              <w:t>un muitas</w:t>
            </w:r>
            <w:r w:rsidRPr="00135035">
              <w:rPr>
                <w:sz w:val="28"/>
                <w:szCs w:val="28"/>
              </w:rPr>
              <w:t xml:space="preserve"> policijas pārvaldes pārstāvjiem un nosaka, ka skaidro naudu no juridiskās personas vai individuālā komersanta kases vai citas</w:t>
            </w:r>
            <w:r w:rsidR="00371A0F" w:rsidRPr="00135035">
              <w:rPr>
                <w:sz w:val="28"/>
                <w:szCs w:val="28"/>
              </w:rPr>
              <w:t xml:space="preserve"> skaidrās naudas</w:t>
            </w:r>
            <w:r w:rsidRPr="00135035">
              <w:rPr>
                <w:sz w:val="28"/>
                <w:szCs w:val="28"/>
              </w:rPr>
              <w:t xml:space="preserve"> glabāšanas vietas izņem vismaz divas nodokļu administrācijas amatpersonas juridiskās personas pārstāvja, individuālā komersanta vai individuālā komersanta pārstāvja klātbūtnē.</w:t>
            </w:r>
          </w:p>
          <w:p w:rsidR="004A1BDA" w:rsidRPr="00135035" w:rsidRDefault="00753042" w:rsidP="004A1BDA">
            <w:pPr>
              <w:pStyle w:val="ListParagraph"/>
              <w:numPr>
                <w:ilvl w:val="0"/>
                <w:numId w:val="9"/>
              </w:numPr>
              <w:ind w:left="0" w:right="141" w:firstLine="567"/>
              <w:jc w:val="both"/>
              <w:rPr>
                <w:i/>
                <w:sz w:val="28"/>
                <w:szCs w:val="28"/>
              </w:rPr>
            </w:pPr>
            <w:r w:rsidRPr="00135035">
              <w:rPr>
                <w:sz w:val="28"/>
                <w:szCs w:val="28"/>
              </w:rPr>
              <w:t xml:space="preserve">Saskaņā ar </w:t>
            </w:r>
            <w:r w:rsidRPr="00135035">
              <w:rPr>
                <w:bCs/>
                <w:sz w:val="28"/>
                <w:szCs w:val="28"/>
                <w:shd w:val="clear" w:color="auto" w:fill="FFFFFF"/>
              </w:rPr>
              <w:t xml:space="preserve">Ministru kabineta </w:t>
            </w:r>
            <w:r w:rsidRPr="00135035">
              <w:rPr>
                <w:bCs/>
                <w:sz w:val="28"/>
                <w:szCs w:val="28"/>
              </w:rPr>
              <w:t>2007. gada 15. maija noteikum</w:t>
            </w:r>
            <w:r w:rsidR="00CE1C99">
              <w:rPr>
                <w:bCs/>
                <w:sz w:val="28"/>
                <w:szCs w:val="28"/>
              </w:rPr>
              <w:t>u</w:t>
            </w:r>
            <w:r w:rsidRPr="00135035">
              <w:rPr>
                <w:bCs/>
                <w:sz w:val="28"/>
                <w:szCs w:val="28"/>
              </w:rPr>
              <w:t xml:space="preserve"> Nr. 324 3.</w:t>
            </w:r>
            <w:r w:rsidR="00521140" w:rsidRPr="00135035">
              <w:rPr>
                <w:bCs/>
                <w:sz w:val="28"/>
                <w:szCs w:val="28"/>
              </w:rPr>
              <w:t xml:space="preserve"> </w:t>
            </w:r>
            <w:r w:rsidRPr="00135035">
              <w:rPr>
                <w:bCs/>
                <w:sz w:val="28"/>
                <w:szCs w:val="28"/>
              </w:rPr>
              <w:t xml:space="preserve">punktu, </w:t>
            </w:r>
            <w:r w:rsidRPr="00135035">
              <w:rPr>
                <w:i/>
                <w:sz w:val="28"/>
                <w:szCs w:val="28"/>
              </w:rPr>
              <w:t xml:space="preserve">ja juridiskās personas pārstāvja, individuālā komersanta vai viņa pārstāvja klātbūtne nav iespējama, skaidro naudu no kases vai citas glabāšanas vietas izņem juridiskās personas darbinieka vai individuālā komersanta darbinieka klātbūtnē. </w:t>
            </w:r>
            <w:r w:rsidRPr="00135035">
              <w:rPr>
                <w:sz w:val="28"/>
                <w:szCs w:val="28"/>
              </w:rPr>
              <w:t>Darba likuma 3.</w:t>
            </w:r>
            <w:r w:rsidR="00521140" w:rsidRPr="00135035">
              <w:rPr>
                <w:sz w:val="28"/>
                <w:szCs w:val="28"/>
              </w:rPr>
              <w:t xml:space="preserve"> pantā noteikts</w:t>
            </w:r>
            <w:r w:rsidRPr="00135035">
              <w:rPr>
                <w:sz w:val="28"/>
                <w:szCs w:val="28"/>
              </w:rPr>
              <w:t>, ka darbinieks ir fiziskā persona, kas uz darba līguma pamata par nolīgto darba samaksu veic noteiktu darbu darba devēja vadībā. Tas izslēdz iespēju izņemt naudu citas personas klātbūtnē. Tomēr nodokļu administrācijas amatpersonām skaidrās naudas izņemšanas procesā ne</w:t>
            </w:r>
            <w:r w:rsidR="009461E8" w:rsidRPr="00135035">
              <w:rPr>
                <w:sz w:val="28"/>
                <w:szCs w:val="28"/>
              </w:rPr>
              <w:t xml:space="preserve"> </w:t>
            </w:r>
            <w:r w:rsidRPr="00135035">
              <w:rPr>
                <w:sz w:val="28"/>
                <w:szCs w:val="28"/>
              </w:rPr>
              <w:t>vienmēr ir iespēja noskaidrot</w:t>
            </w:r>
            <w:r w:rsidR="00CE1C99">
              <w:rPr>
                <w:sz w:val="28"/>
                <w:szCs w:val="28"/>
              </w:rPr>
              <w:t>,</w:t>
            </w:r>
            <w:r w:rsidRPr="00135035">
              <w:rPr>
                <w:sz w:val="28"/>
                <w:szCs w:val="28"/>
              </w:rPr>
              <w:t xml:space="preserve"> vai persona, kura atrodas skaidrās naudas glabāšanas vietā</w:t>
            </w:r>
            <w:r w:rsidR="005D604B" w:rsidRPr="00135035">
              <w:rPr>
                <w:sz w:val="28"/>
                <w:szCs w:val="28"/>
              </w:rPr>
              <w:t>,</w:t>
            </w:r>
            <w:r w:rsidRPr="00135035">
              <w:rPr>
                <w:sz w:val="28"/>
                <w:szCs w:val="28"/>
              </w:rPr>
              <w:t xml:space="preserve"> ir persona, kas </w:t>
            </w:r>
            <w:r w:rsidR="00FA4F19" w:rsidRPr="00135035">
              <w:rPr>
                <w:sz w:val="28"/>
                <w:szCs w:val="28"/>
              </w:rPr>
              <w:t xml:space="preserve">tieši </w:t>
            </w:r>
            <w:r w:rsidRPr="00135035">
              <w:rPr>
                <w:sz w:val="28"/>
                <w:szCs w:val="28"/>
              </w:rPr>
              <w:t xml:space="preserve">uz darba līguma pamata par nolīgto darba samaksu veic noteiktu </w:t>
            </w:r>
            <w:r w:rsidR="002940BF" w:rsidRPr="00135035">
              <w:rPr>
                <w:sz w:val="28"/>
                <w:szCs w:val="28"/>
              </w:rPr>
              <w:t xml:space="preserve">uzdevumu </w:t>
            </w:r>
            <w:r w:rsidRPr="00135035">
              <w:rPr>
                <w:sz w:val="28"/>
                <w:szCs w:val="28"/>
              </w:rPr>
              <w:t xml:space="preserve">darba devēja vadībā. Tādējādi atšķirībā no </w:t>
            </w:r>
            <w:r w:rsidR="00521140" w:rsidRPr="00135035">
              <w:rPr>
                <w:bCs/>
                <w:sz w:val="28"/>
                <w:szCs w:val="28"/>
                <w:shd w:val="clear" w:color="auto" w:fill="FFFFFF"/>
              </w:rPr>
              <w:t xml:space="preserve">Ministru kabineta </w:t>
            </w:r>
            <w:r w:rsidR="00521140" w:rsidRPr="00135035">
              <w:rPr>
                <w:bCs/>
                <w:sz w:val="28"/>
                <w:szCs w:val="28"/>
              </w:rPr>
              <w:t xml:space="preserve">2007. gada 15. maija noteikumu Nr. 324 3. </w:t>
            </w:r>
            <w:r w:rsidRPr="00135035">
              <w:rPr>
                <w:sz w:val="28"/>
                <w:szCs w:val="28"/>
              </w:rPr>
              <w:t>punktā noteiktā noteikumu projekts paredz precizēt personas, kur</w:t>
            </w:r>
            <w:r w:rsidR="00CE1C99">
              <w:rPr>
                <w:sz w:val="28"/>
                <w:szCs w:val="28"/>
              </w:rPr>
              <w:t>u</w:t>
            </w:r>
            <w:r w:rsidRPr="00135035">
              <w:rPr>
                <w:sz w:val="28"/>
                <w:szCs w:val="28"/>
              </w:rPr>
              <w:t xml:space="preserve"> klātbūtnē skaidrā nauda tiek izņemta, nosakot, </w:t>
            </w:r>
            <w:r w:rsidR="00FA4F19" w:rsidRPr="00135035">
              <w:rPr>
                <w:sz w:val="28"/>
                <w:szCs w:val="28"/>
              </w:rPr>
              <w:t xml:space="preserve">ka, </w:t>
            </w:r>
            <w:r w:rsidRPr="00135035">
              <w:rPr>
                <w:sz w:val="28"/>
                <w:szCs w:val="28"/>
              </w:rPr>
              <w:t>ja juridiskās personas pārstāvja, individuālā komersanta vai viņa pārstāvja klātbūtne nav iespējama, skaidro naudu no kases vai citas</w:t>
            </w:r>
            <w:r w:rsidR="00371A0F" w:rsidRPr="00135035">
              <w:rPr>
                <w:sz w:val="28"/>
                <w:szCs w:val="28"/>
              </w:rPr>
              <w:t xml:space="preserve"> skaidrās naudas</w:t>
            </w:r>
            <w:r w:rsidRPr="00135035">
              <w:rPr>
                <w:sz w:val="28"/>
                <w:szCs w:val="28"/>
              </w:rPr>
              <w:t xml:space="preserve"> glabāšanas vietas izņem </w:t>
            </w:r>
            <w:r w:rsidRPr="00135035">
              <w:rPr>
                <w:sz w:val="28"/>
                <w:szCs w:val="28"/>
                <w:u w:val="single"/>
              </w:rPr>
              <w:t>tās fiziskās personas</w:t>
            </w:r>
            <w:r w:rsidR="000E3D14">
              <w:rPr>
                <w:sz w:val="28"/>
                <w:szCs w:val="28"/>
                <w:u w:val="single"/>
              </w:rPr>
              <w:t xml:space="preserve"> klātbūtnē</w:t>
            </w:r>
            <w:r w:rsidRPr="00135035">
              <w:rPr>
                <w:sz w:val="28"/>
                <w:szCs w:val="28"/>
                <w:u w:val="single"/>
              </w:rPr>
              <w:t>, kas pilda kasiera pienākumus vai atrodas skaidrās naudas glabāšanas vietā</w:t>
            </w:r>
            <w:r w:rsidR="009461E8" w:rsidRPr="00135035">
              <w:rPr>
                <w:sz w:val="28"/>
                <w:szCs w:val="28"/>
                <w:u w:val="single"/>
              </w:rPr>
              <w:t xml:space="preserve"> un ir juridiskās personas vai individuāl</w:t>
            </w:r>
            <w:r w:rsidR="00C53DB7">
              <w:rPr>
                <w:sz w:val="28"/>
                <w:szCs w:val="28"/>
                <w:u w:val="single"/>
              </w:rPr>
              <w:t>ā komersanta nodarbinātais</w:t>
            </w:r>
            <w:r w:rsidRPr="00135035">
              <w:rPr>
                <w:sz w:val="28"/>
                <w:szCs w:val="28"/>
              </w:rPr>
              <w:t xml:space="preserve">. Par </w:t>
            </w:r>
            <w:r w:rsidR="009461E8" w:rsidRPr="00135035">
              <w:rPr>
                <w:sz w:val="28"/>
                <w:szCs w:val="28"/>
              </w:rPr>
              <w:t xml:space="preserve">juridiskās personas vai individuālā komersanta nodarbināto </w:t>
            </w:r>
            <w:r w:rsidRPr="00135035">
              <w:rPr>
                <w:sz w:val="28"/>
                <w:szCs w:val="28"/>
              </w:rPr>
              <w:t>personu</w:t>
            </w:r>
            <w:r w:rsidR="009461E8" w:rsidRPr="00135035">
              <w:rPr>
                <w:sz w:val="28"/>
                <w:szCs w:val="28"/>
              </w:rPr>
              <w:t xml:space="preserve"> </w:t>
            </w:r>
            <w:r w:rsidRPr="00135035">
              <w:rPr>
                <w:sz w:val="28"/>
                <w:szCs w:val="28"/>
              </w:rPr>
              <w:t>ir uzskatāma</w:t>
            </w:r>
            <w:r w:rsidR="009461E8" w:rsidRPr="00135035">
              <w:rPr>
                <w:sz w:val="28"/>
                <w:szCs w:val="28"/>
              </w:rPr>
              <w:t xml:space="preserve"> </w:t>
            </w:r>
            <w:r w:rsidR="00123EF8" w:rsidRPr="00135035">
              <w:rPr>
                <w:sz w:val="28"/>
                <w:szCs w:val="28"/>
                <w:u w:val="single"/>
              </w:rPr>
              <w:t>jebkura fiziska persona,</w:t>
            </w:r>
            <w:r w:rsidRPr="00135035">
              <w:rPr>
                <w:sz w:val="28"/>
                <w:szCs w:val="28"/>
              </w:rPr>
              <w:t xml:space="preserve"> </w:t>
            </w:r>
            <w:r w:rsidR="002940BF" w:rsidRPr="00135035">
              <w:rPr>
                <w:sz w:val="28"/>
                <w:szCs w:val="28"/>
              </w:rPr>
              <w:t xml:space="preserve">par </w:t>
            </w:r>
            <w:r w:rsidRPr="00135035">
              <w:rPr>
                <w:sz w:val="28"/>
                <w:szCs w:val="28"/>
              </w:rPr>
              <w:t>kuru ir pamats uzskatīt</w:t>
            </w:r>
            <w:r w:rsidR="009461E8" w:rsidRPr="00135035">
              <w:rPr>
                <w:sz w:val="28"/>
                <w:szCs w:val="28"/>
              </w:rPr>
              <w:t xml:space="preserve">, ka to </w:t>
            </w:r>
            <w:r w:rsidR="00CC5AB6" w:rsidRPr="00135035">
              <w:rPr>
                <w:sz w:val="28"/>
                <w:szCs w:val="28"/>
              </w:rPr>
              <w:t xml:space="preserve">juridiskā persona vai individuālais komersants </w:t>
            </w:r>
            <w:r w:rsidR="009461E8" w:rsidRPr="00135035">
              <w:rPr>
                <w:sz w:val="28"/>
                <w:szCs w:val="28"/>
              </w:rPr>
              <w:t>nodarbina</w:t>
            </w:r>
            <w:r w:rsidR="00836DD5" w:rsidRPr="00135035">
              <w:rPr>
                <w:sz w:val="28"/>
                <w:szCs w:val="28"/>
              </w:rPr>
              <w:t>,</w:t>
            </w:r>
            <w:r w:rsidR="00836DD5" w:rsidRPr="00135035">
              <w:t xml:space="preserve"> </w:t>
            </w:r>
            <w:r w:rsidR="00836DD5" w:rsidRPr="00135035">
              <w:rPr>
                <w:sz w:val="28"/>
                <w:szCs w:val="28"/>
              </w:rPr>
              <w:t>proti, konstatējams, ka persona atrodas juridiskajai personai vai individuālajam komersantam piederošajās telpās un ir pamats secināt, ka tā veic kādu amata pienākumu vai tai i</w:t>
            </w:r>
            <w:r w:rsidR="00E725D0">
              <w:rPr>
                <w:sz w:val="28"/>
                <w:szCs w:val="28"/>
              </w:rPr>
              <w:t>r citas nodarbinātības attiecības</w:t>
            </w:r>
            <w:r w:rsidR="00836DD5" w:rsidRPr="00135035">
              <w:rPr>
                <w:sz w:val="28"/>
                <w:szCs w:val="28"/>
              </w:rPr>
              <w:t xml:space="preserve"> ar juridisko personu vai individuālo komersantu, bet</w:t>
            </w:r>
            <w:r w:rsidR="00EE3E68" w:rsidRPr="00135035">
              <w:rPr>
                <w:sz w:val="28"/>
                <w:szCs w:val="28"/>
              </w:rPr>
              <w:t xml:space="preserve"> tā</w:t>
            </w:r>
            <w:r w:rsidR="00836DD5" w:rsidRPr="00135035">
              <w:rPr>
                <w:sz w:val="28"/>
                <w:szCs w:val="28"/>
              </w:rPr>
              <w:t xml:space="preserve"> nav fiziskā persona, kas izsaka vēlēšanos iegādāties, iegādājas vai varētu iegādāties vai izmantot preci vai pakalpojumu no juridiskās personas vai individuālā komersanta.</w:t>
            </w:r>
            <w:r w:rsidRPr="00135035">
              <w:rPr>
                <w:i/>
                <w:sz w:val="28"/>
                <w:szCs w:val="28"/>
              </w:rPr>
              <w:t xml:space="preserve"> </w:t>
            </w:r>
          </w:p>
          <w:p w:rsidR="004A1BDA" w:rsidRPr="00135035" w:rsidRDefault="00753042" w:rsidP="004A1BDA">
            <w:pPr>
              <w:pStyle w:val="ListParagraph"/>
              <w:numPr>
                <w:ilvl w:val="0"/>
                <w:numId w:val="9"/>
              </w:numPr>
              <w:ind w:left="0" w:right="141" w:firstLine="567"/>
              <w:jc w:val="both"/>
              <w:rPr>
                <w:sz w:val="28"/>
                <w:szCs w:val="28"/>
              </w:rPr>
            </w:pPr>
            <w:r w:rsidRPr="00135035">
              <w:rPr>
                <w:sz w:val="28"/>
                <w:szCs w:val="28"/>
              </w:rPr>
              <w:t>Atbilstoši likuma “Par nodokļiem un nodevām” 1. panta 33. punktam noteikumu projekts paredz noteikt papildu iestādes</w:t>
            </w:r>
            <w:r w:rsidR="00CE1C99">
              <w:rPr>
                <w:sz w:val="28"/>
                <w:szCs w:val="28"/>
              </w:rPr>
              <w:t>,</w:t>
            </w:r>
            <w:r w:rsidRPr="00135035">
              <w:rPr>
                <w:sz w:val="28"/>
                <w:szCs w:val="28"/>
              </w:rPr>
              <w:t xml:space="preserve"> kurās iespējams iemaksāt no juridiskās personas vai individuālā komersanta kases vai citas glabāšanas vietas izņemto skaidro naudu. Atšķirībā no Ministru kabineta </w:t>
            </w:r>
            <w:r w:rsidRPr="00135035">
              <w:rPr>
                <w:bCs/>
                <w:sz w:val="28"/>
                <w:szCs w:val="28"/>
              </w:rPr>
              <w:t>2007. gada 15. maija</w:t>
            </w:r>
            <w:r w:rsidRPr="00135035">
              <w:rPr>
                <w:sz w:val="28"/>
                <w:szCs w:val="28"/>
              </w:rPr>
              <w:t xml:space="preserve"> noteikumu Nr. 324 9.punkta noteikumu projektā noteikts, ka nodokļu administrācijas amatpersona no juridiskās personas vai individuālā komersanta kases vai citas</w:t>
            </w:r>
            <w:r w:rsidR="00371A0F" w:rsidRPr="00135035">
              <w:rPr>
                <w:sz w:val="28"/>
                <w:szCs w:val="28"/>
              </w:rPr>
              <w:t xml:space="preserve"> skaidrās naudas</w:t>
            </w:r>
            <w:r w:rsidRPr="00135035">
              <w:rPr>
                <w:sz w:val="28"/>
                <w:szCs w:val="28"/>
              </w:rPr>
              <w:t xml:space="preserve"> glabāšanas vietas izņemto skaidro naudu ir tiesīga iemaksāt ne tikai kredītiestādē, bet arī maksājumu pakalpojumu sniedzējam. Noteikumu projektā par maksājumu pakalpojum</w:t>
            </w:r>
            <w:r w:rsidR="008605CC">
              <w:rPr>
                <w:sz w:val="28"/>
                <w:szCs w:val="28"/>
              </w:rPr>
              <w:t>u</w:t>
            </w:r>
            <w:r w:rsidRPr="00135035">
              <w:rPr>
                <w:sz w:val="28"/>
                <w:szCs w:val="28"/>
              </w:rPr>
              <w:t xml:space="preserve"> sniedzēju saskaņā ar likumu “Par nodokļiem un nodevām” uzskatāms maksājumu pakalpojumu sniedzējs, kurš noteikts Maksājumu pakalpojumu un elektroniskās naudas likuma 2.panta otrās daļas 2., 3., 4., 7. un 8.punktā, kurš nav kredītiestāde un kura darbība ietver bezskaidras naudas maksājumu veikšanu. </w:t>
            </w:r>
          </w:p>
          <w:p w:rsidR="004A1BDA" w:rsidRPr="00135035" w:rsidRDefault="00753042" w:rsidP="004A1BDA">
            <w:pPr>
              <w:pStyle w:val="ListParagraph"/>
              <w:numPr>
                <w:ilvl w:val="0"/>
                <w:numId w:val="9"/>
              </w:numPr>
              <w:ind w:left="0" w:right="141" w:firstLine="567"/>
              <w:jc w:val="both"/>
              <w:rPr>
                <w:sz w:val="28"/>
                <w:szCs w:val="28"/>
              </w:rPr>
            </w:pPr>
            <w:r w:rsidRPr="00135035">
              <w:rPr>
                <w:sz w:val="28"/>
                <w:szCs w:val="28"/>
              </w:rPr>
              <w:t>Atšķirībā</w:t>
            </w:r>
            <w:r w:rsidRPr="00135035">
              <w:rPr>
                <w:bCs/>
                <w:sz w:val="28"/>
                <w:szCs w:val="28"/>
              </w:rPr>
              <w:t xml:space="preserve"> </w:t>
            </w:r>
            <w:r w:rsidRPr="00135035">
              <w:rPr>
                <w:sz w:val="28"/>
                <w:szCs w:val="28"/>
              </w:rPr>
              <w:t xml:space="preserve">no Ministru kabineta </w:t>
            </w:r>
            <w:r w:rsidRPr="00135035">
              <w:rPr>
                <w:bCs/>
                <w:sz w:val="28"/>
                <w:szCs w:val="28"/>
              </w:rPr>
              <w:t>2007. gada 15. maija</w:t>
            </w:r>
            <w:r w:rsidRPr="00135035">
              <w:rPr>
                <w:sz w:val="28"/>
                <w:szCs w:val="28"/>
              </w:rPr>
              <w:t xml:space="preserve"> noteikumu Nr. 324 9.punkta, kas no</w:t>
            </w:r>
            <w:r w:rsidR="008605CC">
              <w:rPr>
                <w:sz w:val="28"/>
                <w:szCs w:val="28"/>
              </w:rPr>
              <w:t>saka</w:t>
            </w:r>
            <w:r w:rsidRPr="00135035">
              <w:rPr>
                <w:sz w:val="28"/>
                <w:szCs w:val="28"/>
              </w:rPr>
              <w:t xml:space="preserve">, ka </w:t>
            </w:r>
            <w:r w:rsidRPr="00135035">
              <w:rPr>
                <w:i/>
                <w:sz w:val="28"/>
                <w:szCs w:val="28"/>
              </w:rPr>
              <w:t xml:space="preserve">izņēmuma gadījumā, ja skaidrā nauda no juridiskās personas vai individuālā komersanta kases vai citas glabāšanas vietas ir izņemta pēc kredītiestādes noteiktā darba laika, to drīkst iemaksāt valsts budžeta ieņēmumu kontā vai attiecīgās pašvaldības budžeta kontā </w:t>
            </w:r>
            <w:r w:rsidR="00123EF8" w:rsidRPr="00135035">
              <w:rPr>
                <w:i/>
                <w:sz w:val="28"/>
                <w:szCs w:val="28"/>
                <w:u w:val="single"/>
              </w:rPr>
              <w:t>nākamajā dienā</w:t>
            </w:r>
            <w:r w:rsidRPr="00135035">
              <w:rPr>
                <w:i/>
                <w:sz w:val="28"/>
                <w:szCs w:val="28"/>
              </w:rPr>
              <w:t xml:space="preserve"> pēc naudas izņemšanas, to norādot stingrās uzskaites veidlapā</w:t>
            </w:r>
            <w:r w:rsidRPr="00135035">
              <w:t>,</w:t>
            </w:r>
            <w:r w:rsidRPr="00135035">
              <w:rPr>
                <w:sz w:val="28"/>
                <w:szCs w:val="28"/>
              </w:rPr>
              <w:t xml:space="preserve"> nodokļu parādu piedziņas praksē </w:t>
            </w:r>
            <w:r w:rsidR="00154F79" w:rsidRPr="00135035">
              <w:rPr>
                <w:sz w:val="28"/>
                <w:szCs w:val="28"/>
              </w:rPr>
              <w:t>konstatējami gadījumi, ka</w:t>
            </w:r>
            <w:r w:rsidR="00993E7B" w:rsidRPr="00135035">
              <w:rPr>
                <w:sz w:val="28"/>
                <w:szCs w:val="28"/>
              </w:rPr>
              <w:t>d</w:t>
            </w:r>
            <w:r w:rsidR="00154F79" w:rsidRPr="00135035">
              <w:rPr>
                <w:sz w:val="28"/>
                <w:szCs w:val="28"/>
              </w:rPr>
              <w:t xml:space="preserve"> </w:t>
            </w:r>
            <w:r w:rsidRPr="00135035">
              <w:rPr>
                <w:sz w:val="28"/>
                <w:szCs w:val="28"/>
              </w:rPr>
              <w:t xml:space="preserve">skaidrā nauda </w:t>
            </w:r>
            <w:r w:rsidR="00154F79" w:rsidRPr="00135035">
              <w:rPr>
                <w:sz w:val="28"/>
                <w:szCs w:val="28"/>
              </w:rPr>
              <w:t>tiek</w:t>
            </w:r>
            <w:r w:rsidRPr="00135035">
              <w:rPr>
                <w:sz w:val="28"/>
                <w:szCs w:val="28"/>
              </w:rPr>
              <w:t xml:space="preserve"> izņemta</w:t>
            </w:r>
            <w:r w:rsidR="00154F79" w:rsidRPr="00135035">
              <w:rPr>
                <w:sz w:val="28"/>
                <w:szCs w:val="28"/>
              </w:rPr>
              <w:t xml:space="preserve"> pēdējā nedēļas darbdienā</w:t>
            </w:r>
            <w:r w:rsidR="00064E23" w:rsidRPr="00135035">
              <w:rPr>
                <w:sz w:val="28"/>
                <w:szCs w:val="28"/>
              </w:rPr>
              <w:t>. Ņemot vērā, ka</w:t>
            </w:r>
            <w:r w:rsidR="00FA4F19" w:rsidRPr="00135035">
              <w:rPr>
                <w:sz w:val="28"/>
                <w:szCs w:val="28"/>
              </w:rPr>
              <w:t xml:space="preserve"> šādā gadījumā</w:t>
            </w:r>
            <w:r w:rsidR="00154F79" w:rsidRPr="00135035">
              <w:rPr>
                <w:sz w:val="28"/>
                <w:szCs w:val="28"/>
              </w:rPr>
              <w:t xml:space="preserve"> nevar izslēgt situ</w:t>
            </w:r>
            <w:r w:rsidR="00064E23" w:rsidRPr="00135035">
              <w:rPr>
                <w:sz w:val="28"/>
                <w:szCs w:val="28"/>
              </w:rPr>
              <w:t>ācijas</w:t>
            </w:r>
            <w:r w:rsidR="00154F79" w:rsidRPr="00135035">
              <w:rPr>
                <w:sz w:val="28"/>
                <w:szCs w:val="28"/>
              </w:rPr>
              <w:t>, ka š</w:t>
            </w:r>
            <w:r w:rsidR="00064E23" w:rsidRPr="00135035">
              <w:rPr>
                <w:sz w:val="28"/>
                <w:szCs w:val="28"/>
              </w:rPr>
              <w:t>ī nauda tiek</w:t>
            </w:r>
            <w:r w:rsidR="00154F79" w:rsidRPr="00135035">
              <w:rPr>
                <w:sz w:val="28"/>
                <w:szCs w:val="28"/>
              </w:rPr>
              <w:t xml:space="preserve"> izņemta</w:t>
            </w:r>
            <w:r w:rsidRPr="00135035">
              <w:rPr>
                <w:sz w:val="28"/>
                <w:szCs w:val="28"/>
              </w:rPr>
              <w:t xml:space="preserve"> pē</w:t>
            </w:r>
            <w:r w:rsidR="00154F79" w:rsidRPr="00135035">
              <w:rPr>
                <w:sz w:val="28"/>
                <w:szCs w:val="28"/>
              </w:rPr>
              <w:t>c</w:t>
            </w:r>
            <w:r w:rsidRPr="00135035">
              <w:rPr>
                <w:sz w:val="28"/>
                <w:szCs w:val="28"/>
              </w:rPr>
              <w:t xml:space="preserve"> kredītiestādes vai maksājum</w:t>
            </w:r>
            <w:r w:rsidR="008605CC">
              <w:rPr>
                <w:sz w:val="28"/>
                <w:szCs w:val="28"/>
              </w:rPr>
              <w:t>u</w:t>
            </w:r>
            <w:r w:rsidRPr="00135035">
              <w:rPr>
                <w:sz w:val="28"/>
                <w:szCs w:val="28"/>
              </w:rPr>
              <w:t xml:space="preserve"> pakalpojum</w:t>
            </w:r>
            <w:r w:rsidR="008605CC">
              <w:rPr>
                <w:sz w:val="28"/>
                <w:szCs w:val="28"/>
              </w:rPr>
              <w:t>u</w:t>
            </w:r>
            <w:r w:rsidRPr="00135035">
              <w:rPr>
                <w:sz w:val="28"/>
                <w:szCs w:val="28"/>
              </w:rPr>
              <w:t xml:space="preserve"> sniedzēja noteiktā darba laika</w:t>
            </w:r>
            <w:r w:rsidR="002940BF" w:rsidRPr="00135035">
              <w:rPr>
                <w:sz w:val="28"/>
                <w:szCs w:val="28"/>
              </w:rPr>
              <w:t>,</w:t>
            </w:r>
            <w:r w:rsidR="00064E23" w:rsidRPr="00135035">
              <w:rPr>
                <w:sz w:val="28"/>
                <w:szCs w:val="28"/>
              </w:rPr>
              <w:t xml:space="preserve"> noteikumu projekta regulējumam jābūt tādam, lai to būtu iespējams praktiski izpildīt, </w:t>
            </w:r>
            <w:r w:rsidR="008605CC">
              <w:rPr>
                <w:sz w:val="28"/>
                <w:szCs w:val="28"/>
              </w:rPr>
              <w:t xml:space="preserve">tādējādi </w:t>
            </w:r>
            <w:r w:rsidR="004731D2" w:rsidRPr="00135035">
              <w:rPr>
                <w:sz w:val="28"/>
                <w:szCs w:val="28"/>
              </w:rPr>
              <w:t xml:space="preserve">noteikumu projektā vārdi </w:t>
            </w:r>
            <w:r w:rsidR="00113B12">
              <w:rPr>
                <w:sz w:val="28"/>
                <w:szCs w:val="28"/>
              </w:rPr>
              <w:t>“</w:t>
            </w:r>
            <w:r w:rsidR="004731D2" w:rsidRPr="00135035">
              <w:rPr>
                <w:sz w:val="28"/>
                <w:szCs w:val="28"/>
              </w:rPr>
              <w:t>nākamajā dienā”</w:t>
            </w:r>
            <w:r w:rsidR="00FA4F19" w:rsidRPr="00135035">
              <w:rPr>
                <w:sz w:val="28"/>
                <w:szCs w:val="28"/>
              </w:rPr>
              <w:t xml:space="preserve"> aizstāti</w:t>
            </w:r>
            <w:r w:rsidR="004731D2" w:rsidRPr="00135035">
              <w:rPr>
                <w:sz w:val="28"/>
                <w:szCs w:val="28"/>
              </w:rPr>
              <w:t xml:space="preserve"> ar vārdiem </w:t>
            </w:r>
            <w:r w:rsidR="00113B12">
              <w:rPr>
                <w:sz w:val="28"/>
                <w:szCs w:val="28"/>
              </w:rPr>
              <w:t>“</w:t>
            </w:r>
            <w:r w:rsidR="004731D2" w:rsidRPr="00135035">
              <w:rPr>
                <w:sz w:val="28"/>
                <w:szCs w:val="28"/>
              </w:rPr>
              <w:t>nākamajā darbdienā”</w:t>
            </w:r>
            <w:r w:rsidRPr="00135035">
              <w:rPr>
                <w:sz w:val="28"/>
                <w:szCs w:val="28"/>
              </w:rPr>
              <w:t>.</w:t>
            </w:r>
          </w:p>
          <w:p w:rsidR="00475A23" w:rsidRPr="00135035" w:rsidRDefault="00753042" w:rsidP="00475A23">
            <w:pPr>
              <w:pStyle w:val="ListParagraph"/>
              <w:numPr>
                <w:ilvl w:val="0"/>
                <w:numId w:val="9"/>
              </w:numPr>
              <w:ind w:left="0" w:right="141" w:firstLine="567"/>
              <w:jc w:val="both"/>
              <w:rPr>
                <w:sz w:val="28"/>
                <w:szCs w:val="28"/>
              </w:rPr>
            </w:pPr>
            <w:r w:rsidRPr="00135035">
              <w:rPr>
                <w:sz w:val="28"/>
                <w:szCs w:val="28"/>
              </w:rPr>
              <w:t xml:space="preserve">Saskaņā ar likuma </w:t>
            </w:r>
            <w:r w:rsidR="006D3ACA">
              <w:rPr>
                <w:sz w:val="28"/>
                <w:szCs w:val="28"/>
              </w:rPr>
              <w:t>“</w:t>
            </w:r>
            <w:r w:rsidRPr="00135035">
              <w:rPr>
                <w:sz w:val="28"/>
                <w:szCs w:val="28"/>
              </w:rPr>
              <w:t>Par nodokļiem un nodevām</w:t>
            </w:r>
            <w:r w:rsidR="006D3ACA">
              <w:rPr>
                <w:sz w:val="28"/>
                <w:szCs w:val="28"/>
              </w:rPr>
              <w:t>”</w:t>
            </w:r>
            <w:r w:rsidRPr="00135035">
              <w:rPr>
                <w:sz w:val="28"/>
                <w:szCs w:val="28"/>
              </w:rPr>
              <w:t xml:space="preserve"> 26. panta ceturto daļu šā panta trešajā daļā minēto piedziņas līdzekļu piemērošanas secību un katra līdzekļa piemērošanas reižu skaitu nosaka nodokļu administrācija, tostarp ievērojot principu, ka nokavēto nodokļu maksājumu piedziņa bezstrīda kārtībā vispirms vēršama uz parādnieka naudas līdzekļiem. Ministru kabineta </w:t>
            </w:r>
            <w:r w:rsidRPr="00135035">
              <w:rPr>
                <w:bCs/>
                <w:sz w:val="28"/>
                <w:szCs w:val="28"/>
              </w:rPr>
              <w:t>2007. gada 15. maija</w:t>
            </w:r>
            <w:r w:rsidRPr="00135035">
              <w:rPr>
                <w:sz w:val="28"/>
                <w:szCs w:val="28"/>
              </w:rPr>
              <w:t xml:space="preserve"> noteikumu Nr. 324 2.punktā noteikts, </w:t>
            </w:r>
            <w:r w:rsidR="00975A20">
              <w:rPr>
                <w:sz w:val="28"/>
                <w:szCs w:val="28"/>
              </w:rPr>
              <w:br/>
            </w:r>
            <w:r w:rsidRPr="00135035">
              <w:rPr>
                <w:sz w:val="28"/>
                <w:szCs w:val="28"/>
              </w:rPr>
              <w:t>ka</w:t>
            </w:r>
            <w:r w:rsidRPr="00135035">
              <w:t xml:space="preserve"> </w:t>
            </w:r>
            <w:r w:rsidRPr="00135035">
              <w:rPr>
                <w:i/>
                <w:sz w:val="28"/>
                <w:szCs w:val="28"/>
              </w:rPr>
              <w:t xml:space="preserve">noteikumus piemēro, ja, norakstot naudas līdzekļus no juridiskās personas vai individuālā komersanta konta kredītiestādē vai no konta, kas atvērts pie jebkuras juridiskās personas, kas nav kredītiestāde, bet kuras komercdarbība ietver bezskaidras naudas maksājumus, pilnībā nav segti visi nokavētie nodokļu maksājumi. </w:t>
            </w:r>
            <w:r w:rsidRPr="00135035">
              <w:rPr>
                <w:sz w:val="28"/>
                <w:szCs w:val="28"/>
              </w:rPr>
              <w:t xml:space="preserve">Tātad Ministru kabineta </w:t>
            </w:r>
            <w:r w:rsidRPr="00135035">
              <w:rPr>
                <w:bCs/>
                <w:sz w:val="28"/>
                <w:szCs w:val="28"/>
              </w:rPr>
              <w:t>2007. gada 15. maija</w:t>
            </w:r>
            <w:r w:rsidRPr="00135035">
              <w:rPr>
                <w:sz w:val="28"/>
                <w:szCs w:val="28"/>
              </w:rPr>
              <w:t xml:space="preserve"> noteikumu Nr. 324 2.punkt</w:t>
            </w:r>
            <w:r w:rsidR="008605CC">
              <w:rPr>
                <w:sz w:val="28"/>
                <w:szCs w:val="28"/>
              </w:rPr>
              <w:t>ā</w:t>
            </w:r>
            <w:r w:rsidRPr="00135035">
              <w:rPr>
                <w:sz w:val="28"/>
                <w:szCs w:val="28"/>
              </w:rPr>
              <w:t xml:space="preserve"> ietvertās piedziņas līdzekļu piemērošanas secības regulējumu likumdevējs jau ir ietvēris likumā </w:t>
            </w:r>
            <w:r w:rsidR="00975A20">
              <w:rPr>
                <w:sz w:val="28"/>
                <w:szCs w:val="28"/>
              </w:rPr>
              <w:t>“</w:t>
            </w:r>
            <w:r w:rsidRPr="00135035">
              <w:rPr>
                <w:sz w:val="28"/>
                <w:szCs w:val="28"/>
              </w:rPr>
              <w:t>Par nodokļiem un nodevām</w:t>
            </w:r>
            <w:r w:rsidR="00975A20">
              <w:rPr>
                <w:sz w:val="28"/>
                <w:szCs w:val="28"/>
              </w:rPr>
              <w:t>”</w:t>
            </w:r>
            <w:r w:rsidRPr="00135035">
              <w:rPr>
                <w:sz w:val="28"/>
                <w:szCs w:val="28"/>
              </w:rPr>
              <w:t>, piešķirot zināmu rīcības brīvību nodokļu administrācijai. Tādējādi minētais jautājums jau ir pilnībā regulēts likumā, izslēdzot nepieciešamību to detalizēt Ministru kabineta noteikumos. Ņemot vērā minēto</w:t>
            </w:r>
            <w:r w:rsidR="008605CC">
              <w:rPr>
                <w:sz w:val="28"/>
                <w:szCs w:val="28"/>
              </w:rPr>
              <w:t>,</w:t>
            </w:r>
            <w:r w:rsidRPr="00135035">
              <w:rPr>
                <w:sz w:val="28"/>
                <w:szCs w:val="28"/>
              </w:rPr>
              <w:t xml:space="preserve"> noteikumu projektā netiks iekļauts punkts, kas noteiktu piedziņas līdzekļu piemērošanas secību.</w:t>
            </w:r>
          </w:p>
          <w:p w:rsidR="004A1BDA" w:rsidRPr="00135035" w:rsidRDefault="00753042" w:rsidP="00475A23">
            <w:pPr>
              <w:pStyle w:val="ListParagraph"/>
              <w:numPr>
                <w:ilvl w:val="0"/>
                <w:numId w:val="9"/>
              </w:numPr>
              <w:ind w:left="0" w:right="141" w:firstLine="567"/>
              <w:jc w:val="both"/>
              <w:rPr>
                <w:sz w:val="28"/>
                <w:szCs w:val="28"/>
              </w:rPr>
            </w:pPr>
            <w:r w:rsidRPr="00135035">
              <w:rPr>
                <w:sz w:val="28"/>
                <w:szCs w:val="28"/>
              </w:rPr>
              <w:t>Atbilstoši Valsts pārvaldes iekārtas likuma 1. panta 10. punkta termin</w:t>
            </w:r>
            <w:r w:rsidR="00164FAE">
              <w:rPr>
                <w:sz w:val="28"/>
                <w:szCs w:val="28"/>
              </w:rPr>
              <w:t>a</w:t>
            </w:r>
            <w:r w:rsidRPr="00135035">
              <w:rPr>
                <w:sz w:val="28"/>
                <w:szCs w:val="28"/>
              </w:rPr>
              <w:t xml:space="preserve"> skaidrojumam un Valsts civildienesta likuma 3. panta otrajai daļai </w:t>
            </w:r>
            <w:r w:rsidR="008605CC">
              <w:rPr>
                <w:sz w:val="28"/>
                <w:szCs w:val="28"/>
              </w:rPr>
              <w:t xml:space="preserve">nepieciešams </w:t>
            </w:r>
            <w:r w:rsidRPr="00135035">
              <w:rPr>
                <w:sz w:val="28"/>
                <w:szCs w:val="28"/>
              </w:rPr>
              <w:t>noteikt personu, kas ir tiesīga izņemt skaidro naudu no juridiskās personas vai individuālā komersanta kases vai citas</w:t>
            </w:r>
            <w:r w:rsidR="006802B2" w:rsidRPr="00135035">
              <w:rPr>
                <w:sz w:val="28"/>
                <w:szCs w:val="28"/>
              </w:rPr>
              <w:t xml:space="preserve"> skaidrās naudas</w:t>
            </w:r>
            <w:r w:rsidRPr="00135035">
              <w:rPr>
                <w:sz w:val="28"/>
                <w:szCs w:val="28"/>
              </w:rPr>
              <w:t xml:space="preserve"> glabāšanas vietas. Šobrīd Ministru kabineta 2007. gada 15. maija noteikumi Nr. 324 paredz, ka skaidro naudu no juridiskās personas vai individuālā komersanta kases vai citas glabāšanas vietas izņem nodokļu administrācijas </w:t>
            </w:r>
            <w:r w:rsidRPr="00135035">
              <w:rPr>
                <w:sz w:val="28"/>
                <w:szCs w:val="28"/>
                <w:u w:val="single"/>
              </w:rPr>
              <w:t>pilnvarotas</w:t>
            </w:r>
            <w:r w:rsidRPr="00135035">
              <w:rPr>
                <w:sz w:val="28"/>
                <w:szCs w:val="28"/>
              </w:rPr>
              <w:t xml:space="preserve"> amatpersonas vai pilnvaroti ierēdņi (darbinieki). Ņemot vērā Valsts pārvaldes iekārtas likumā noteikto amatpersonas termina skaidrojumu un Valsts civildienesta likumā noteikto, ka VID funkcijas izpilda amatpersonas, kuras ir ierēdņi, noteikumu projektā paredzēts precizēt terminoloģiju un noteikt tiesības skaidro naudu no juridiskās personas vai individuālā komersanta kases vai citas</w:t>
            </w:r>
            <w:r w:rsidR="006802B2" w:rsidRPr="00135035">
              <w:rPr>
                <w:sz w:val="28"/>
                <w:szCs w:val="28"/>
              </w:rPr>
              <w:t xml:space="preserve"> skaidrās naudas</w:t>
            </w:r>
            <w:r w:rsidRPr="00135035">
              <w:rPr>
                <w:sz w:val="28"/>
                <w:szCs w:val="28"/>
              </w:rPr>
              <w:t xml:space="preserve"> glabāšanas vietas izņemt tikai nodo</w:t>
            </w:r>
            <w:r w:rsidR="00D6369B">
              <w:rPr>
                <w:sz w:val="28"/>
                <w:szCs w:val="28"/>
              </w:rPr>
              <w:t>kļu administrācijas amatpersonām</w:t>
            </w:r>
            <w:r w:rsidRPr="00135035">
              <w:rPr>
                <w:sz w:val="28"/>
                <w:szCs w:val="28"/>
              </w:rPr>
              <w:t xml:space="preserve"> (bez papildus īpaša pilnvarojuma), kas to veic valsts pārvaldē noteiktajā vispārīgajā uzdevumu izpildes kārtībā, proti, atbilstoši saviem amata pienākumiem, kas neprasa papildu pilnvarojuma izdošanu. </w:t>
            </w:r>
          </w:p>
          <w:p w:rsidR="00681EA1" w:rsidRPr="00135035" w:rsidRDefault="00753042" w:rsidP="00975A20">
            <w:pPr>
              <w:ind w:right="141" w:firstLine="567"/>
              <w:jc w:val="both"/>
              <w:rPr>
                <w:sz w:val="28"/>
                <w:szCs w:val="28"/>
              </w:rPr>
            </w:pPr>
            <w:r w:rsidRPr="00135035">
              <w:rPr>
                <w:rStyle w:val="c10"/>
                <w:sz w:val="28"/>
                <w:szCs w:val="28"/>
              </w:rPr>
              <w:t>Ņemot vērā minēto, noteikumu projektam stājoties spēkā, paredzēts atzīt par spēku zaudējušiem Ministru kabineta 2007.gada 15.maija noteikumus Nr.324.</w:t>
            </w:r>
          </w:p>
        </w:tc>
      </w:tr>
      <w:tr w:rsidR="00BA562B" w:rsidTr="00E159C5">
        <w:trPr>
          <w:trHeight w:val="472"/>
        </w:trPr>
        <w:tc>
          <w:tcPr>
            <w:tcW w:w="550" w:type="dxa"/>
          </w:tcPr>
          <w:p w:rsidR="000571D4" w:rsidRPr="003F6A8C" w:rsidRDefault="00753042" w:rsidP="00D14145">
            <w:pPr>
              <w:pStyle w:val="naiskr"/>
              <w:spacing w:before="0" w:after="0"/>
              <w:rPr>
                <w:sz w:val="28"/>
                <w:szCs w:val="28"/>
              </w:rPr>
            </w:pPr>
            <w:r>
              <w:rPr>
                <w:sz w:val="28"/>
                <w:szCs w:val="28"/>
              </w:rPr>
              <w:lastRenderedPageBreak/>
              <w:t xml:space="preserve">3. </w:t>
            </w:r>
          </w:p>
        </w:tc>
        <w:tc>
          <w:tcPr>
            <w:tcW w:w="4315" w:type="dxa"/>
          </w:tcPr>
          <w:p w:rsidR="000571D4" w:rsidRPr="003F6A8C" w:rsidRDefault="00753042" w:rsidP="00D14145">
            <w:pPr>
              <w:pStyle w:val="naiskr"/>
              <w:tabs>
                <w:tab w:val="left" w:pos="170"/>
              </w:tabs>
              <w:spacing w:before="0" w:after="0"/>
              <w:rPr>
                <w:sz w:val="28"/>
                <w:szCs w:val="28"/>
              </w:rPr>
            </w:pPr>
            <w:r>
              <w:rPr>
                <w:sz w:val="28"/>
                <w:szCs w:val="28"/>
              </w:rPr>
              <w:t>Projekta izstrādē iesaistītās institūcijas</w:t>
            </w:r>
          </w:p>
        </w:tc>
        <w:tc>
          <w:tcPr>
            <w:tcW w:w="4921" w:type="dxa"/>
          </w:tcPr>
          <w:p w:rsidR="000571D4" w:rsidRPr="003F6A8C" w:rsidRDefault="00753042" w:rsidP="00FC12DA">
            <w:pPr>
              <w:tabs>
                <w:tab w:val="left" w:pos="0"/>
              </w:tabs>
              <w:ind w:firstLine="100"/>
              <w:jc w:val="both"/>
              <w:rPr>
                <w:bCs/>
                <w:sz w:val="28"/>
                <w:szCs w:val="28"/>
              </w:rPr>
            </w:pPr>
            <w:r>
              <w:rPr>
                <w:bCs/>
                <w:sz w:val="28"/>
                <w:szCs w:val="28"/>
              </w:rPr>
              <w:t>VID</w:t>
            </w:r>
            <w:r w:rsidR="002D1530">
              <w:rPr>
                <w:bCs/>
                <w:sz w:val="28"/>
                <w:szCs w:val="28"/>
              </w:rPr>
              <w:t xml:space="preserve">, </w:t>
            </w:r>
            <w:r w:rsidR="000A1930">
              <w:rPr>
                <w:bCs/>
                <w:sz w:val="28"/>
                <w:szCs w:val="28"/>
              </w:rPr>
              <w:t>v</w:t>
            </w:r>
            <w:r w:rsidR="002D1530">
              <w:rPr>
                <w:bCs/>
                <w:sz w:val="28"/>
                <w:szCs w:val="28"/>
              </w:rPr>
              <w:t>alsts policija un p</w:t>
            </w:r>
            <w:r w:rsidR="0063345B">
              <w:rPr>
                <w:bCs/>
                <w:sz w:val="28"/>
                <w:szCs w:val="28"/>
              </w:rPr>
              <w:t>ašvaldības policija</w:t>
            </w:r>
          </w:p>
        </w:tc>
      </w:tr>
      <w:tr w:rsidR="00BA562B" w:rsidTr="00E159C5">
        <w:tc>
          <w:tcPr>
            <w:tcW w:w="550" w:type="dxa"/>
          </w:tcPr>
          <w:p w:rsidR="00772566" w:rsidRPr="003F6A8C" w:rsidRDefault="00753042" w:rsidP="00D14145">
            <w:pPr>
              <w:pStyle w:val="naiskr"/>
              <w:spacing w:before="0" w:after="0"/>
              <w:rPr>
                <w:sz w:val="28"/>
                <w:szCs w:val="28"/>
              </w:rPr>
            </w:pPr>
            <w:r>
              <w:rPr>
                <w:sz w:val="28"/>
                <w:szCs w:val="28"/>
              </w:rPr>
              <w:t>4</w:t>
            </w:r>
            <w:r w:rsidRPr="003F6A8C">
              <w:rPr>
                <w:sz w:val="28"/>
                <w:szCs w:val="28"/>
              </w:rPr>
              <w:t>.</w:t>
            </w:r>
          </w:p>
        </w:tc>
        <w:tc>
          <w:tcPr>
            <w:tcW w:w="4315" w:type="dxa"/>
          </w:tcPr>
          <w:p w:rsidR="00772566" w:rsidRPr="003F6A8C" w:rsidRDefault="00753042" w:rsidP="00D14145">
            <w:pPr>
              <w:pStyle w:val="naiskr"/>
              <w:spacing w:before="0" w:after="0"/>
              <w:rPr>
                <w:sz w:val="28"/>
                <w:szCs w:val="28"/>
              </w:rPr>
            </w:pPr>
            <w:r w:rsidRPr="003F6A8C">
              <w:rPr>
                <w:sz w:val="28"/>
                <w:szCs w:val="28"/>
              </w:rPr>
              <w:t>Cita informācija</w:t>
            </w:r>
          </w:p>
        </w:tc>
        <w:tc>
          <w:tcPr>
            <w:tcW w:w="4921" w:type="dxa"/>
          </w:tcPr>
          <w:p w:rsidR="00772566" w:rsidRPr="003F6A8C" w:rsidRDefault="00753042" w:rsidP="00FC12DA">
            <w:pPr>
              <w:pStyle w:val="naiskr"/>
              <w:spacing w:before="0" w:after="0"/>
              <w:ind w:firstLine="100"/>
              <w:rPr>
                <w:sz w:val="28"/>
                <w:szCs w:val="28"/>
              </w:rPr>
            </w:pPr>
            <w:r w:rsidRPr="003F6A8C">
              <w:rPr>
                <w:sz w:val="28"/>
                <w:szCs w:val="28"/>
              </w:rPr>
              <w:t>Nav</w:t>
            </w:r>
          </w:p>
        </w:tc>
      </w:tr>
    </w:tbl>
    <w:p w:rsidR="00772566" w:rsidRPr="00FC12DA" w:rsidRDefault="00772566" w:rsidP="00772566">
      <w:pPr>
        <w:pStyle w:val="naisf"/>
        <w:spacing w:before="0" w:after="0"/>
        <w:rPr>
          <w:sz w:val="20"/>
          <w:szCs w:val="20"/>
        </w:rPr>
      </w:pPr>
    </w:p>
    <w:tbl>
      <w:tblPr>
        <w:tblpPr w:leftFromText="180" w:rightFromText="180" w:vertAnchor="text" w:tblpX="-770" w:tblpY="1"/>
        <w:tblOverlap w:val="never"/>
        <w:tblW w:w="978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5"/>
        <w:gridCol w:w="3666"/>
        <w:gridCol w:w="5171"/>
      </w:tblGrid>
      <w:tr w:rsidR="00BA562B" w:rsidTr="00567692">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473722" w:rsidRPr="00C2016D" w:rsidRDefault="00753042" w:rsidP="008D557E">
            <w:pPr>
              <w:pStyle w:val="NormalWeb"/>
              <w:jc w:val="center"/>
              <w:rPr>
                <w:b/>
                <w:bCs/>
                <w:sz w:val="28"/>
              </w:rPr>
            </w:pPr>
            <w:r w:rsidRPr="00C2016D">
              <w:rPr>
                <w:b/>
                <w:bCs/>
                <w:sz w:val="28"/>
              </w:rPr>
              <w:t>II. Tiesību akta projekta ietekme uz sabiedrību, tautsaimniecības attīstību un administratīvo slogu</w:t>
            </w:r>
          </w:p>
        </w:tc>
      </w:tr>
      <w:tr w:rsidR="00BA562B" w:rsidTr="00567692">
        <w:tc>
          <w:tcPr>
            <w:tcW w:w="483" w:type="pct"/>
            <w:tcBorders>
              <w:top w:val="outset" w:sz="6" w:space="0" w:color="000000"/>
              <w:left w:val="outset" w:sz="6" w:space="0" w:color="000000"/>
              <w:bottom w:val="outset" w:sz="6" w:space="0" w:color="000000"/>
              <w:right w:val="outset" w:sz="6" w:space="0" w:color="000000"/>
            </w:tcBorders>
          </w:tcPr>
          <w:p w:rsidR="00473722" w:rsidRPr="00C2016D" w:rsidRDefault="00753042" w:rsidP="008D557E">
            <w:pPr>
              <w:pStyle w:val="NormalWeb"/>
              <w:rPr>
                <w:sz w:val="28"/>
              </w:rPr>
            </w:pPr>
            <w:r w:rsidRPr="00C2016D">
              <w:rPr>
                <w:sz w:val="28"/>
              </w:rPr>
              <w:t>1.</w:t>
            </w:r>
          </w:p>
        </w:tc>
        <w:tc>
          <w:tcPr>
            <w:tcW w:w="1874" w:type="pct"/>
            <w:tcBorders>
              <w:top w:val="outset" w:sz="6" w:space="0" w:color="000000"/>
              <w:left w:val="outset" w:sz="6" w:space="0" w:color="000000"/>
              <w:bottom w:val="outset" w:sz="6" w:space="0" w:color="000000"/>
              <w:right w:val="outset" w:sz="6" w:space="0" w:color="000000"/>
            </w:tcBorders>
          </w:tcPr>
          <w:p w:rsidR="00473722" w:rsidRPr="00C2016D" w:rsidRDefault="00753042" w:rsidP="008D557E">
            <w:pPr>
              <w:pStyle w:val="NormalWeb"/>
              <w:ind w:right="113"/>
              <w:rPr>
                <w:sz w:val="28"/>
              </w:rPr>
            </w:pPr>
            <w:r w:rsidRPr="00C2016D">
              <w:rPr>
                <w:sz w:val="28"/>
              </w:rPr>
              <w:t>Sabiedrības mērķgrupas, kuras tiesiskais regulējums ietekmē vai varētu ietekmēt</w:t>
            </w:r>
          </w:p>
        </w:tc>
        <w:tc>
          <w:tcPr>
            <w:tcW w:w="2643" w:type="pct"/>
            <w:tcBorders>
              <w:top w:val="outset" w:sz="6" w:space="0" w:color="000000"/>
              <w:left w:val="outset" w:sz="6" w:space="0" w:color="000000"/>
              <w:bottom w:val="outset" w:sz="6" w:space="0" w:color="000000"/>
              <w:right w:val="outset" w:sz="6" w:space="0" w:color="000000"/>
            </w:tcBorders>
          </w:tcPr>
          <w:p w:rsidR="00473722" w:rsidRDefault="00753042" w:rsidP="00EC1347">
            <w:pPr>
              <w:tabs>
                <w:tab w:val="left" w:pos="927"/>
                <w:tab w:val="left" w:pos="3222"/>
              </w:tabs>
              <w:ind w:left="70" w:right="320" w:firstLine="668"/>
              <w:jc w:val="both"/>
              <w:rPr>
                <w:sz w:val="28"/>
                <w:szCs w:val="28"/>
                <w:lang w:eastAsia="ru-RU"/>
              </w:rPr>
            </w:pPr>
            <w:r>
              <w:rPr>
                <w:sz w:val="28"/>
              </w:rPr>
              <w:t>N</w:t>
            </w:r>
            <w:r w:rsidRPr="00C2016D">
              <w:rPr>
                <w:sz w:val="28"/>
              </w:rPr>
              <w:t xml:space="preserve">oteikumu projekta tiesiskais regulējums ietekmēs </w:t>
            </w:r>
            <w:r>
              <w:rPr>
                <w:sz w:val="28"/>
                <w:szCs w:val="28"/>
                <w:lang w:eastAsia="ru-RU"/>
              </w:rPr>
              <w:t>j</w:t>
            </w:r>
            <w:r w:rsidRPr="003F6A8C">
              <w:rPr>
                <w:sz w:val="28"/>
                <w:szCs w:val="28"/>
                <w:lang w:eastAsia="ru-RU"/>
              </w:rPr>
              <w:t>uridiskās personas un individuāl</w:t>
            </w:r>
            <w:r>
              <w:rPr>
                <w:sz w:val="28"/>
                <w:szCs w:val="28"/>
                <w:lang w:eastAsia="ru-RU"/>
              </w:rPr>
              <w:t>os</w:t>
            </w:r>
            <w:r w:rsidRPr="003F6A8C">
              <w:rPr>
                <w:sz w:val="28"/>
                <w:szCs w:val="28"/>
                <w:lang w:eastAsia="ru-RU"/>
              </w:rPr>
              <w:t xml:space="preserve"> komersant</w:t>
            </w:r>
            <w:r w:rsidR="00A13F6A">
              <w:rPr>
                <w:sz w:val="28"/>
                <w:szCs w:val="28"/>
                <w:lang w:eastAsia="ru-RU"/>
              </w:rPr>
              <w:t>us</w:t>
            </w:r>
            <w:r w:rsidRPr="003F6A8C">
              <w:rPr>
                <w:sz w:val="28"/>
                <w:szCs w:val="28"/>
                <w:lang w:eastAsia="ru-RU"/>
              </w:rPr>
              <w:t xml:space="preserve"> situācijās, kad nokavētos nodokļu maksājumus piedzen bezstrīda kārtībā</w:t>
            </w:r>
            <w:r>
              <w:rPr>
                <w:sz w:val="28"/>
                <w:szCs w:val="28"/>
                <w:lang w:eastAsia="ru-RU"/>
              </w:rPr>
              <w:t>.</w:t>
            </w:r>
          </w:p>
          <w:p w:rsidR="002D1530" w:rsidRPr="008E4DC3" w:rsidRDefault="00753042" w:rsidP="00EC1347">
            <w:pPr>
              <w:tabs>
                <w:tab w:val="left" w:pos="927"/>
                <w:tab w:val="left" w:pos="3222"/>
              </w:tabs>
              <w:ind w:left="70" w:right="320" w:firstLine="668"/>
              <w:jc w:val="both"/>
              <w:rPr>
                <w:sz w:val="28"/>
                <w:szCs w:val="28"/>
                <w:lang w:eastAsia="ru-RU"/>
              </w:rPr>
            </w:pPr>
            <w:r>
              <w:rPr>
                <w:sz w:val="28"/>
                <w:szCs w:val="28"/>
                <w:lang w:eastAsia="ru-RU"/>
              </w:rPr>
              <w:t>Noteikumu projekta tiesiskais regulējums ietekmē kredītiestādes un maksājumu pakalpojumu sniedzējus situācijā, k</w:t>
            </w:r>
            <w:r w:rsidR="00F03AC2">
              <w:rPr>
                <w:sz w:val="28"/>
                <w:szCs w:val="28"/>
                <w:lang w:eastAsia="ru-RU"/>
              </w:rPr>
              <w:t>ad</w:t>
            </w:r>
            <w:r>
              <w:rPr>
                <w:sz w:val="28"/>
                <w:szCs w:val="28"/>
                <w:lang w:eastAsia="ru-RU"/>
              </w:rPr>
              <w:t xml:space="preserve"> </w:t>
            </w:r>
            <w:r w:rsidR="00F03AC2">
              <w:rPr>
                <w:sz w:val="28"/>
                <w:szCs w:val="28"/>
              </w:rPr>
              <w:t>n</w:t>
            </w:r>
            <w:r w:rsidR="00F03AC2" w:rsidRPr="00D4609C">
              <w:rPr>
                <w:sz w:val="28"/>
                <w:szCs w:val="28"/>
              </w:rPr>
              <w:t>o juridiskās personas vai individuālā komersanta kases vai</w:t>
            </w:r>
            <w:r w:rsidR="00F03AC2">
              <w:rPr>
                <w:sz w:val="28"/>
                <w:szCs w:val="28"/>
              </w:rPr>
              <w:t xml:space="preserve"> citas</w:t>
            </w:r>
            <w:r w:rsidR="006802B2">
              <w:rPr>
                <w:sz w:val="28"/>
                <w:szCs w:val="28"/>
              </w:rPr>
              <w:t xml:space="preserve"> skaidrās naudas</w:t>
            </w:r>
            <w:r w:rsidR="00F03AC2">
              <w:rPr>
                <w:sz w:val="28"/>
                <w:szCs w:val="28"/>
              </w:rPr>
              <w:t xml:space="preserve"> glabāšanas vietas izņemtā skaidrā nauda tiek iemaksāta</w:t>
            </w:r>
            <w:r w:rsidR="00F03AC2" w:rsidRPr="00D4609C">
              <w:rPr>
                <w:sz w:val="28"/>
                <w:szCs w:val="28"/>
              </w:rPr>
              <w:t xml:space="preserve"> valsts budžeta ieņēmumu kontā vai pašvaldības budžeta kontā</w:t>
            </w:r>
            <w:r w:rsidR="00F03AC2">
              <w:rPr>
                <w:sz w:val="28"/>
                <w:szCs w:val="28"/>
              </w:rPr>
              <w:t>.</w:t>
            </w:r>
          </w:p>
        </w:tc>
      </w:tr>
      <w:tr w:rsidR="00BA562B" w:rsidTr="00567692">
        <w:tc>
          <w:tcPr>
            <w:tcW w:w="483" w:type="pct"/>
            <w:tcBorders>
              <w:top w:val="outset" w:sz="6" w:space="0" w:color="000000"/>
              <w:left w:val="outset" w:sz="6" w:space="0" w:color="000000"/>
              <w:bottom w:val="outset" w:sz="6" w:space="0" w:color="000000"/>
              <w:right w:val="outset" w:sz="6" w:space="0" w:color="000000"/>
            </w:tcBorders>
          </w:tcPr>
          <w:p w:rsidR="00473722" w:rsidRPr="00C2016D" w:rsidRDefault="00753042" w:rsidP="008D557E">
            <w:pPr>
              <w:pStyle w:val="NormalWeb"/>
              <w:rPr>
                <w:sz w:val="28"/>
              </w:rPr>
            </w:pPr>
            <w:r w:rsidRPr="00C2016D">
              <w:rPr>
                <w:sz w:val="28"/>
              </w:rPr>
              <w:t>2.</w:t>
            </w:r>
          </w:p>
        </w:tc>
        <w:tc>
          <w:tcPr>
            <w:tcW w:w="1874" w:type="pct"/>
            <w:tcBorders>
              <w:top w:val="outset" w:sz="6" w:space="0" w:color="000000"/>
              <w:left w:val="outset" w:sz="6" w:space="0" w:color="000000"/>
              <w:bottom w:val="outset" w:sz="6" w:space="0" w:color="000000"/>
              <w:right w:val="outset" w:sz="6" w:space="0" w:color="000000"/>
            </w:tcBorders>
          </w:tcPr>
          <w:p w:rsidR="00473722" w:rsidRPr="00C2016D" w:rsidRDefault="00753042" w:rsidP="008D557E">
            <w:pPr>
              <w:pStyle w:val="NormalWeb"/>
              <w:ind w:right="113"/>
              <w:jc w:val="both"/>
              <w:rPr>
                <w:sz w:val="28"/>
              </w:rPr>
            </w:pPr>
            <w:r w:rsidRPr="00C2016D">
              <w:rPr>
                <w:sz w:val="28"/>
              </w:rPr>
              <w:t>Tiesiskā regulējuma ietekme uz tautsaimniecību un administratīvo slogu</w:t>
            </w:r>
          </w:p>
        </w:tc>
        <w:tc>
          <w:tcPr>
            <w:tcW w:w="2643" w:type="pct"/>
            <w:tcBorders>
              <w:top w:val="outset" w:sz="6" w:space="0" w:color="000000"/>
              <w:left w:val="outset" w:sz="6" w:space="0" w:color="000000"/>
              <w:bottom w:val="outset" w:sz="6" w:space="0" w:color="000000"/>
              <w:right w:val="outset" w:sz="6" w:space="0" w:color="000000"/>
            </w:tcBorders>
          </w:tcPr>
          <w:p w:rsidR="008E1499" w:rsidRPr="00C2016D" w:rsidRDefault="00753042" w:rsidP="00975A20">
            <w:pPr>
              <w:pStyle w:val="NormalWeb"/>
              <w:spacing w:before="0" w:beforeAutospacing="0" w:after="0" w:afterAutospacing="0"/>
              <w:ind w:left="70" w:right="320"/>
              <w:jc w:val="both"/>
              <w:rPr>
                <w:sz w:val="28"/>
              </w:rPr>
            </w:pPr>
            <w:r>
              <w:rPr>
                <w:sz w:val="28"/>
              </w:rPr>
              <w:t>N</w:t>
            </w:r>
            <w:r w:rsidR="00473722">
              <w:rPr>
                <w:sz w:val="28"/>
              </w:rPr>
              <w:t xml:space="preserve">oteikumu projekta tiesiskais regulējums paredz samazināt administratīvo slogu </w:t>
            </w:r>
            <w:r w:rsidR="000A1930">
              <w:rPr>
                <w:sz w:val="28"/>
              </w:rPr>
              <w:t>v</w:t>
            </w:r>
            <w:r w:rsidR="00473722">
              <w:rPr>
                <w:sz w:val="28"/>
              </w:rPr>
              <w:t xml:space="preserve">alsts policijai, pašvaldības policijai un VID </w:t>
            </w:r>
            <w:r w:rsidR="005B1A9D">
              <w:rPr>
                <w:sz w:val="28"/>
              </w:rPr>
              <w:t>n</w:t>
            </w:r>
            <w:r w:rsidR="00975A20">
              <w:rPr>
                <w:sz w:val="28"/>
              </w:rPr>
              <w:t xml:space="preserve">odokļu </w:t>
            </w:r>
            <w:r w:rsidR="006802B2">
              <w:rPr>
                <w:sz w:val="28"/>
              </w:rPr>
              <w:t>un muitas</w:t>
            </w:r>
            <w:r w:rsidR="00473722">
              <w:rPr>
                <w:sz w:val="28"/>
              </w:rPr>
              <w:t xml:space="preserve"> policijai</w:t>
            </w:r>
            <w:r w:rsidR="00BD7DAB">
              <w:rPr>
                <w:sz w:val="28"/>
              </w:rPr>
              <w:t>,</w:t>
            </w:r>
            <w:r w:rsidR="00BD7DAB" w:rsidRPr="00BB5BC6">
              <w:rPr>
                <w:sz w:val="28"/>
                <w:szCs w:val="28"/>
              </w:rPr>
              <w:t xml:space="preserve"> paredzot, ka tiesīb</w:t>
            </w:r>
            <w:r w:rsidR="00BD7DAB">
              <w:rPr>
                <w:sz w:val="28"/>
                <w:szCs w:val="28"/>
              </w:rPr>
              <w:t>aizsardzības iestādes pārstāvim</w:t>
            </w:r>
            <w:r w:rsidR="00BD7DAB" w:rsidRPr="00BB5BC6">
              <w:rPr>
                <w:sz w:val="28"/>
                <w:szCs w:val="28"/>
              </w:rPr>
              <w:t xml:space="preserve"> skaidrās naudas izņemšanas procesā</w:t>
            </w:r>
            <w:r w:rsidR="00BD7DAB">
              <w:rPr>
                <w:sz w:val="28"/>
                <w:szCs w:val="28"/>
              </w:rPr>
              <w:t xml:space="preserve"> n</w:t>
            </w:r>
            <w:r w:rsidR="00BD7DAB" w:rsidRPr="00D4609C">
              <w:rPr>
                <w:sz w:val="28"/>
                <w:szCs w:val="28"/>
              </w:rPr>
              <w:t>o juridiskās personas vai individuālā komersanta kases vai</w:t>
            </w:r>
            <w:r w:rsidR="00BD7DAB">
              <w:rPr>
                <w:sz w:val="28"/>
                <w:szCs w:val="28"/>
              </w:rPr>
              <w:t xml:space="preserve"> citas</w:t>
            </w:r>
            <w:r w:rsidR="006802B2">
              <w:rPr>
                <w:sz w:val="28"/>
                <w:szCs w:val="28"/>
              </w:rPr>
              <w:t xml:space="preserve"> skaidrās naudas</w:t>
            </w:r>
            <w:r w:rsidR="00BD7DAB">
              <w:rPr>
                <w:sz w:val="28"/>
                <w:szCs w:val="28"/>
              </w:rPr>
              <w:t xml:space="preserve"> glabāšanas vietas</w:t>
            </w:r>
            <w:r w:rsidR="00BD7DAB" w:rsidRPr="00BB5BC6">
              <w:rPr>
                <w:sz w:val="28"/>
                <w:szCs w:val="28"/>
              </w:rPr>
              <w:t xml:space="preserve"> nav jāpiedalās</w:t>
            </w:r>
            <w:r w:rsidR="00BD7DAB">
              <w:rPr>
                <w:sz w:val="28"/>
                <w:szCs w:val="28"/>
              </w:rPr>
              <w:t>.</w:t>
            </w:r>
            <w:r w:rsidR="00BD7DAB" w:rsidRPr="00BB5BC6">
              <w:rPr>
                <w:sz w:val="28"/>
                <w:szCs w:val="28"/>
              </w:rPr>
              <w:t xml:space="preserve"> </w:t>
            </w:r>
          </w:p>
        </w:tc>
      </w:tr>
      <w:tr w:rsidR="00BA562B" w:rsidTr="00567692">
        <w:tc>
          <w:tcPr>
            <w:tcW w:w="483" w:type="pct"/>
            <w:tcBorders>
              <w:top w:val="outset" w:sz="6" w:space="0" w:color="000000"/>
              <w:left w:val="outset" w:sz="6" w:space="0" w:color="000000"/>
              <w:bottom w:val="outset" w:sz="6" w:space="0" w:color="000000"/>
              <w:right w:val="outset" w:sz="6" w:space="0" w:color="000000"/>
            </w:tcBorders>
          </w:tcPr>
          <w:p w:rsidR="00473722" w:rsidRPr="00C2016D" w:rsidRDefault="00753042" w:rsidP="008D557E">
            <w:pPr>
              <w:pStyle w:val="NormalWeb"/>
              <w:rPr>
                <w:sz w:val="28"/>
              </w:rPr>
            </w:pPr>
            <w:r w:rsidRPr="00C2016D">
              <w:rPr>
                <w:sz w:val="28"/>
              </w:rPr>
              <w:t>3.</w:t>
            </w:r>
          </w:p>
        </w:tc>
        <w:tc>
          <w:tcPr>
            <w:tcW w:w="1874" w:type="pct"/>
            <w:tcBorders>
              <w:top w:val="outset" w:sz="6" w:space="0" w:color="000000"/>
              <w:left w:val="outset" w:sz="6" w:space="0" w:color="000000"/>
              <w:bottom w:val="outset" w:sz="6" w:space="0" w:color="000000"/>
              <w:right w:val="outset" w:sz="6" w:space="0" w:color="000000"/>
            </w:tcBorders>
          </w:tcPr>
          <w:p w:rsidR="00473722" w:rsidRPr="00C2016D" w:rsidRDefault="00753042" w:rsidP="008D557E">
            <w:pPr>
              <w:pStyle w:val="NormalWeb"/>
              <w:ind w:right="113"/>
              <w:rPr>
                <w:sz w:val="28"/>
              </w:rPr>
            </w:pPr>
            <w:r w:rsidRPr="00C2016D">
              <w:rPr>
                <w:sz w:val="28"/>
              </w:rPr>
              <w:t>Administratīvo izmaksu monetārs novērtējums</w:t>
            </w:r>
          </w:p>
        </w:tc>
        <w:tc>
          <w:tcPr>
            <w:tcW w:w="2643" w:type="pct"/>
            <w:tcBorders>
              <w:top w:val="outset" w:sz="6" w:space="0" w:color="000000"/>
              <w:left w:val="outset" w:sz="6" w:space="0" w:color="000000"/>
              <w:bottom w:val="outset" w:sz="6" w:space="0" w:color="000000"/>
              <w:right w:val="outset" w:sz="6" w:space="0" w:color="000000"/>
            </w:tcBorders>
          </w:tcPr>
          <w:p w:rsidR="00473722" w:rsidRPr="00C2016D" w:rsidRDefault="00753042" w:rsidP="008D557E">
            <w:pPr>
              <w:pStyle w:val="NormalWeb"/>
              <w:spacing w:before="0" w:beforeAutospacing="0" w:after="0" w:afterAutospacing="0"/>
              <w:ind w:left="70"/>
              <w:jc w:val="both"/>
              <w:rPr>
                <w:sz w:val="28"/>
              </w:rPr>
            </w:pPr>
            <w:r>
              <w:rPr>
                <w:sz w:val="28"/>
              </w:rPr>
              <w:t>Noteikumu projekts šo jomu neskar</w:t>
            </w:r>
            <w:r w:rsidR="00975A20">
              <w:rPr>
                <w:sz w:val="28"/>
              </w:rPr>
              <w:t>.</w:t>
            </w:r>
          </w:p>
        </w:tc>
      </w:tr>
      <w:tr w:rsidR="00BA562B" w:rsidTr="00567692">
        <w:tc>
          <w:tcPr>
            <w:tcW w:w="483" w:type="pct"/>
            <w:tcBorders>
              <w:top w:val="outset" w:sz="6" w:space="0" w:color="000000"/>
              <w:left w:val="outset" w:sz="6" w:space="0" w:color="000000"/>
              <w:bottom w:val="outset" w:sz="6" w:space="0" w:color="000000"/>
              <w:right w:val="outset" w:sz="6" w:space="0" w:color="000000"/>
            </w:tcBorders>
          </w:tcPr>
          <w:p w:rsidR="00473722" w:rsidRPr="00C2016D" w:rsidRDefault="00753042" w:rsidP="008D557E">
            <w:pPr>
              <w:pStyle w:val="NormalWeb"/>
              <w:rPr>
                <w:sz w:val="28"/>
              </w:rPr>
            </w:pPr>
            <w:r w:rsidRPr="00C2016D">
              <w:rPr>
                <w:sz w:val="28"/>
              </w:rPr>
              <w:t>4.</w:t>
            </w:r>
          </w:p>
        </w:tc>
        <w:tc>
          <w:tcPr>
            <w:tcW w:w="1874" w:type="pct"/>
            <w:tcBorders>
              <w:top w:val="outset" w:sz="6" w:space="0" w:color="000000"/>
              <w:left w:val="outset" w:sz="6" w:space="0" w:color="000000"/>
              <w:bottom w:val="outset" w:sz="6" w:space="0" w:color="000000"/>
              <w:right w:val="outset" w:sz="6" w:space="0" w:color="000000"/>
            </w:tcBorders>
          </w:tcPr>
          <w:p w:rsidR="00473722" w:rsidRPr="00C2016D" w:rsidRDefault="00753042" w:rsidP="008D557E">
            <w:pPr>
              <w:pStyle w:val="NormalWeb"/>
              <w:ind w:right="113"/>
              <w:rPr>
                <w:sz w:val="28"/>
              </w:rPr>
            </w:pPr>
            <w:r w:rsidRPr="00C2016D">
              <w:rPr>
                <w:sz w:val="28"/>
              </w:rPr>
              <w:t>Cita informācija</w:t>
            </w:r>
          </w:p>
        </w:tc>
        <w:tc>
          <w:tcPr>
            <w:tcW w:w="2643" w:type="pct"/>
            <w:tcBorders>
              <w:top w:val="outset" w:sz="6" w:space="0" w:color="000000"/>
              <w:left w:val="outset" w:sz="6" w:space="0" w:color="000000"/>
              <w:bottom w:val="outset" w:sz="6" w:space="0" w:color="000000"/>
              <w:right w:val="outset" w:sz="6" w:space="0" w:color="000000"/>
            </w:tcBorders>
          </w:tcPr>
          <w:p w:rsidR="00473722" w:rsidRPr="00C2016D" w:rsidRDefault="00753042" w:rsidP="008D557E">
            <w:pPr>
              <w:pStyle w:val="NormalWeb"/>
              <w:ind w:left="70"/>
              <w:rPr>
                <w:sz w:val="28"/>
              </w:rPr>
            </w:pPr>
            <w:r w:rsidRPr="00C2016D">
              <w:rPr>
                <w:sz w:val="28"/>
              </w:rPr>
              <w:t>Nav</w:t>
            </w:r>
          </w:p>
        </w:tc>
      </w:tr>
    </w:tbl>
    <w:p w:rsidR="00662EBB" w:rsidRDefault="00662EBB" w:rsidP="00E159C5">
      <w:pPr>
        <w:autoSpaceDE w:val="0"/>
        <w:autoSpaceDN w:val="0"/>
        <w:adjustRightInd w:val="0"/>
        <w:jc w:val="both"/>
        <w:rPr>
          <w:color w:val="000000"/>
          <w:sz w:val="20"/>
          <w:szCs w:val="20"/>
        </w:rPr>
      </w:pPr>
    </w:p>
    <w:tbl>
      <w:tblPr>
        <w:tblW w:w="5900"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2"/>
      </w:tblGrid>
      <w:tr w:rsidR="00BA562B" w:rsidTr="00567692">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91065" w:rsidRPr="00E159C5" w:rsidRDefault="00753042" w:rsidP="00097F5F">
            <w:pPr>
              <w:spacing w:before="100" w:beforeAutospacing="1" w:after="100" w:afterAutospacing="1" w:line="293" w:lineRule="atLeast"/>
              <w:jc w:val="center"/>
              <w:rPr>
                <w:b/>
                <w:bCs/>
                <w:sz w:val="28"/>
                <w:szCs w:val="28"/>
              </w:rPr>
            </w:pPr>
            <w:r>
              <w:rPr>
                <w:b/>
                <w:bCs/>
                <w:sz w:val="28"/>
                <w:szCs w:val="28"/>
              </w:rPr>
              <w:t>III</w:t>
            </w:r>
            <w:r w:rsidRPr="00D17335">
              <w:rPr>
                <w:b/>
                <w:bCs/>
                <w:sz w:val="28"/>
                <w:szCs w:val="28"/>
              </w:rPr>
              <w:t xml:space="preserve">. Tiesību akta projekta ietekme uz </w:t>
            </w:r>
            <w:r>
              <w:rPr>
                <w:b/>
                <w:bCs/>
                <w:sz w:val="28"/>
                <w:szCs w:val="28"/>
              </w:rPr>
              <w:t>valsts budžetu un pašvaldību budžetiem</w:t>
            </w:r>
          </w:p>
        </w:tc>
      </w:tr>
      <w:tr w:rsidR="00BA562B" w:rsidTr="00567692">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rsidR="00691065" w:rsidRPr="00D17335" w:rsidRDefault="00753042" w:rsidP="00097F5F">
            <w:pPr>
              <w:spacing w:before="100" w:beforeAutospacing="1" w:after="100" w:afterAutospacing="1" w:line="293" w:lineRule="atLeast"/>
              <w:jc w:val="center"/>
              <w:rPr>
                <w:sz w:val="28"/>
                <w:szCs w:val="28"/>
              </w:rPr>
            </w:pPr>
            <w:r w:rsidRPr="00D17335">
              <w:rPr>
                <w:sz w:val="28"/>
                <w:szCs w:val="28"/>
              </w:rPr>
              <w:t>Noteikumu projekts šo jomu neskar</w:t>
            </w:r>
            <w:r w:rsidR="00975A20">
              <w:rPr>
                <w:sz w:val="28"/>
                <w:szCs w:val="28"/>
              </w:rPr>
              <w:t>.</w:t>
            </w:r>
          </w:p>
        </w:tc>
      </w:tr>
      <w:tr w:rsidR="00BA562B" w:rsidTr="00567692">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91065" w:rsidRPr="00662EBB" w:rsidRDefault="00753042" w:rsidP="00097F5F">
            <w:pPr>
              <w:spacing w:before="100" w:beforeAutospacing="1" w:after="100" w:afterAutospacing="1" w:line="293" w:lineRule="atLeast"/>
              <w:jc w:val="center"/>
              <w:rPr>
                <w:b/>
                <w:bCs/>
                <w:sz w:val="28"/>
                <w:szCs w:val="28"/>
              </w:rPr>
            </w:pPr>
            <w:r w:rsidRPr="00D17335">
              <w:rPr>
                <w:b/>
                <w:bCs/>
                <w:sz w:val="28"/>
                <w:szCs w:val="28"/>
              </w:rPr>
              <w:t>IV. Tiesību akta projekta ietekme uz spēkā esošo tiesību normu sistēmu</w:t>
            </w:r>
          </w:p>
        </w:tc>
      </w:tr>
      <w:tr w:rsidR="00BA562B" w:rsidTr="00567692">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rsidR="00691065" w:rsidRPr="00567692" w:rsidRDefault="00753042" w:rsidP="008E4DC3">
            <w:pPr>
              <w:spacing w:before="100" w:beforeAutospacing="1" w:after="100" w:afterAutospacing="1" w:line="293" w:lineRule="atLeast"/>
              <w:jc w:val="center"/>
            </w:pPr>
            <w:r w:rsidRPr="00E159C5">
              <w:rPr>
                <w:sz w:val="28"/>
                <w:szCs w:val="28"/>
              </w:rPr>
              <w:t>Noteikumu projekts šo jomu neskar</w:t>
            </w:r>
            <w:r w:rsidR="00975A20">
              <w:rPr>
                <w:sz w:val="28"/>
                <w:szCs w:val="28"/>
              </w:rPr>
              <w:t>.</w:t>
            </w:r>
          </w:p>
        </w:tc>
      </w:tr>
      <w:tr w:rsidR="00BA562B" w:rsidTr="00567692">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91065" w:rsidRPr="00E159C5" w:rsidRDefault="00753042" w:rsidP="00097F5F">
            <w:pPr>
              <w:spacing w:before="100" w:beforeAutospacing="1" w:after="100" w:afterAutospacing="1" w:line="293" w:lineRule="atLeast"/>
              <w:jc w:val="center"/>
              <w:rPr>
                <w:b/>
                <w:bCs/>
                <w:sz w:val="28"/>
                <w:szCs w:val="28"/>
              </w:rPr>
            </w:pPr>
            <w:r w:rsidRPr="00E159C5">
              <w:rPr>
                <w:b/>
                <w:bCs/>
                <w:sz w:val="28"/>
                <w:szCs w:val="28"/>
              </w:rPr>
              <w:t>V. Tiesību akta projekta atbilstība Latvijas Republikas starptautiskajām saistībām</w:t>
            </w:r>
          </w:p>
        </w:tc>
      </w:tr>
      <w:tr w:rsidR="00BA562B" w:rsidTr="00567692">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rsidR="00691065" w:rsidRPr="00E159C5" w:rsidRDefault="00753042" w:rsidP="00097F5F">
            <w:pPr>
              <w:spacing w:before="100" w:beforeAutospacing="1" w:after="100" w:afterAutospacing="1" w:line="293" w:lineRule="atLeast"/>
              <w:jc w:val="center"/>
              <w:rPr>
                <w:sz w:val="28"/>
                <w:szCs w:val="28"/>
              </w:rPr>
            </w:pPr>
            <w:r w:rsidRPr="00E159C5">
              <w:rPr>
                <w:sz w:val="28"/>
                <w:szCs w:val="28"/>
              </w:rPr>
              <w:t>Noteikumu projekts šo jomu neskar</w:t>
            </w:r>
            <w:r w:rsidR="00975A20">
              <w:rPr>
                <w:sz w:val="28"/>
                <w:szCs w:val="28"/>
              </w:rPr>
              <w:t>.</w:t>
            </w:r>
          </w:p>
        </w:tc>
      </w:tr>
    </w:tbl>
    <w:p w:rsidR="00691065" w:rsidRDefault="00691065" w:rsidP="00E159C5">
      <w:pPr>
        <w:autoSpaceDE w:val="0"/>
        <w:autoSpaceDN w:val="0"/>
        <w:adjustRightInd w:val="0"/>
        <w:jc w:val="both"/>
        <w:rPr>
          <w:color w:val="000000"/>
          <w:sz w:val="20"/>
          <w:szCs w:val="20"/>
        </w:rPr>
      </w:pPr>
    </w:p>
    <w:p w:rsidR="00691065" w:rsidRPr="00FC12DA" w:rsidRDefault="00691065" w:rsidP="00E159C5">
      <w:pPr>
        <w:autoSpaceDE w:val="0"/>
        <w:autoSpaceDN w:val="0"/>
        <w:adjustRightInd w:val="0"/>
        <w:jc w:val="both"/>
        <w:rPr>
          <w:color w:val="000000"/>
          <w:sz w:val="20"/>
          <w:szCs w:val="20"/>
        </w:rPr>
      </w:pPr>
    </w:p>
    <w:tbl>
      <w:tblPr>
        <w:tblW w:w="58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78"/>
        <w:gridCol w:w="2321"/>
        <w:gridCol w:w="6932"/>
      </w:tblGrid>
      <w:tr w:rsidR="00BA562B" w:rsidTr="0056769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52A42" w:rsidRPr="00E52A42" w:rsidRDefault="00753042" w:rsidP="00E52A42">
            <w:pPr>
              <w:spacing w:before="100" w:beforeAutospacing="1" w:after="100" w:afterAutospacing="1" w:line="293" w:lineRule="atLeast"/>
              <w:ind w:firstLine="442"/>
              <w:jc w:val="center"/>
              <w:rPr>
                <w:b/>
                <w:bCs/>
                <w:sz w:val="28"/>
                <w:szCs w:val="28"/>
              </w:rPr>
            </w:pPr>
            <w:r w:rsidRPr="00E52A42">
              <w:rPr>
                <w:b/>
                <w:bCs/>
                <w:sz w:val="28"/>
                <w:szCs w:val="28"/>
              </w:rPr>
              <w:t>VI. Sabiedrības līdzdalība un komunikācijas aktivitātes</w:t>
            </w:r>
          </w:p>
        </w:tc>
      </w:tr>
      <w:tr w:rsidR="00BA562B" w:rsidTr="00567692">
        <w:trPr>
          <w:trHeight w:val="432"/>
          <w:jc w:val="center"/>
        </w:trPr>
        <w:tc>
          <w:tcPr>
            <w:tcW w:w="196"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1.</w:t>
            </w:r>
          </w:p>
        </w:tc>
        <w:tc>
          <w:tcPr>
            <w:tcW w:w="1205"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Plānotās sabiedrības līdzdalības un komunikācijas aktivitātes saistībā ar projektu</w:t>
            </w:r>
          </w:p>
        </w:tc>
        <w:tc>
          <w:tcPr>
            <w:tcW w:w="3598" w:type="pct"/>
            <w:tcBorders>
              <w:top w:val="outset" w:sz="6" w:space="0" w:color="414142"/>
              <w:left w:val="outset" w:sz="6" w:space="0" w:color="414142"/>
              <w:bottom w:val="outset" w:sz="6" w:space="0" w:color="414142"/>
              <w:right w:val="outset" w:sz="6" w:space="0" w:color="414142"/>
            </w:tcBorders>
            <w:hideMark/>
          </w:tcPr>
          <w:p w:rsidR="00F26732" w:rsidRDefault="00753042" w:rsidP="00EC1347">
            <w:pPr>
              <w:ind w:firstLine="532"/>
              <w:jc w:val="both"/>
              <w:rPr>
                <w:sz w:val="28"/>
                <w:szCs w:val="28"/>
              </w:rPr>
            </w:pPr>
            <w:r>
              <w:rPr>
                <w:rFonts w:eastAsia="Calibri"/>
                <w:sz w:val="28"/>
                <w:szCs w:val="28"/>
                <w:lang w:eastAsia="en-US"/>
              </w:rPr>
              <w:t>Informācija par</w:t>
            </w:r>
            <w:r w:rsidRPr="003F6A8C">
              <w:rPr>
                <w:sz w:val="28"/>
                <w:szCs w:val="28"/>
              </w:rPr>
              <w:t xml:space="preserve"> </w:t>
            </w:r>
            <w:r w:rsidR="00FB193F">
              <w:rPr>
                <w:sz w:val="28"/>
                <w:szCs w:val="28"/>
              </w:rPr>
              <w:t>n</w:t>
            </w:r>
            <w:r w:rsidRPr="003F6A8C">
              <w:rPr>
                <w:sz w:val="28"/>
                <w:szCs w:val="28"/>
              </w:rPr>
              <w:t>oteikumu projekta izstrādi publicē</w:t>
            </w:r>
            <w:r>
              <w:rPr>
                <w:sz w:val="28"/>
                <w:szCs w:val="28"/>
              </w:rPr>
              <w:t>ta</w:t>
            </w:r>
            <w:r w:rsidRPr="003F6A8C">
              <w:rPr>
                <w:sz w:val="28"/>
                <w:szCs w:val="28"/>
              </w:rPr>
              <w:t xml:space="preserve"> Finanšu ministrijas </w:t>
            </w:r>
            <w:r w:rsidR="00B93BA0">
              <w:rPr>
                <w:sz w:val="28"/>
                <w:szCs w:val="28"/>
              </w:rPr>
              <w:t>tīmekļa vietnē</w:t>
            </w:r>
            <w:r w:rsidRPr="003F6A8C">
              <w:rPr>
                <w:sz w:val="28"/>
                <w:szCs w:val="28"/>
              </w:rPr>
              <w:t xml:space="preserve"> sadaļā “Sabiedrības līdzdalība”</w:t>
            </w:r>
            <w:r>
              <w:rPr>
                <w:sz w:val="28"/>
                <w:szCs w:val="28"/>
              </w:rPr>
              <w:t xml:space="preserve"> 2017.gada 26.septembrī.</w:t>
            </w:r>
          </w:p>
          <w:p w:rsidR="00332D86" w:rsidRDefault="00753042" w:rsidP="00EC1347">
            <w:pPr>
              <w:ind w:firstLine="532"/>
              <w:jc w:val="both"/>
              <w:rPr>
                <w:rFonts w:eastAsia="Calibri"/>
                <w:sz w:val="28"/>
                <w:szCs w:val="28"/>
                <w:lang w:eastAsia="en-US"/>
              </w:rPr>
            </w:pPr>
            <w:r>
              <w:rPr>
                <w:rFonts w:eastAsia="Calibri"/>
                <w:sz w:val="28"/>
                <w:szCs w:val="28"/>
              </w:rPr>
              <w:t>P</w:t>
            </w:r>
            <w:r w:rsidRPr="003F6A8C">
              <w:rPr>
                <w:rFonts w:eastAsia="Calibri"/>
                <w:sz w:val="28"/>
                <w:szCs w:val="28"/>
              </w:rPr>
              <w:t xml:space="preserve">ēc pieņemšanas </w:t>
            </w:r>
            <w:r>
              <w:rPr>
                <w:rFonts w:eastAsia="Calibri"/>
                <w:sz w:val="28"/>
                <w:szCs w:val="28"/>
              </w:rPr>
              <w:t>noteikum</w:t>
            </w:r>
            <w:r w:rsidR="002E00B8">
              <w:rPr>
                <w:rFonts w:eastAsia="Calibri"/>
                <w:sz w:val="28"/>
                <w:szCs w:val="28"/>
              </w:rPr>
              <w:t>i</w:t>
            </w:r>
            <w:r>
              <w:rPr>
                <w:rFonts w:eastAsia="Calibri"/>
                <w:sz w:val="28"/>
                <w:szCs w:val="28"/>
              </w:rPr>
              <w:t xml:space="preserve"> tiks publicēt</w:t>
            </w:r>
            <w:r w:rsidR="002E00B8">
              <w:rPr>
                <w:rFonts w:eastAsia="Calibri"/>
                <w:sz w:val="28"/>
                <w:szCs w:val="28"/>
              </w:rPr>
              <w:t>i</w:t>
            </w:r>
            <w:r w:rsidRPr="003F6A8C">
              <w:rPr>
                <w:rFonts w:eastAsia="Calibri"/>
                <w:sz w:val="28"/>
                <w:szCs w:val="28"/>
              </w:rPr>
              <w:t xml:space="preserve"> oficiālajā izdevumā </w:t>
            </w:r>
            <w:r>
              <w:rPr>
                <w:rFonts w:eastAsia="Calibri"/>
                <w:sz w:val="28"/>
                <w:szCs w:val="28"/>
              </w:rPr>
              <w:t>“</w:t>
            </w:r>
            <w:r w:rsidRPr="003F6A8C">
              <w:rPr>
                <w:rFonts w:eastAsia="Calibri"/>
                <w:sz w:val="28"/>
                <w:szCs w:val="28"/>
              </w:rPr>
              <w:t>Latvi</w:t>
            </w:r>
            <w:r>
              <w:rPr>
                <w:rFonts w:eastAsia="Calibri"/>
                <w:sz w:val="28"/>
                <w:szCs w:val="28"/>
              </w:rPr>
              <w:t>jas Vēstnesis”, kā arī ievieto</w:t>
            </w:r>
            <w:r w:rsidRPr="003F6A8C">
              <w:rPr>
                <w:rFonts w:eastAsia="Calibri"/>
                <w:sz w:val="28"/>
                <w:szCs w:val="28"/>
              </w:rPr>
              <w:t>t</w:t>
            </w:r>
            <w:r w:rsidR="002E00B8">
              <w:rPr>
                <w:rFonts w:eastAsia="Calibri"/>
                <w:sz w:val="28"/>
                <w:szCs w:val="28"/>
              </w:rPr>
              <w:t>i</w:t>
            </w:r>
            <w:r w:rsidRPr="003F6A8C">
              <w:rPr>
                <w:rFonts w:eastAsia="Calibri"/>
                <w:sz w:val="28"/>
                <w:szCs w:val="28"/>
              </w:rPr>
              <w:t xml:space="preserve"> normatīvo aktu datubāzē </w:t>
            </w:r>
            <w:hyperlink r:id="rId10" w:history="1">
              <w:r w:rsidRPr="003F6A8C">
                <w:rPr>
                  <w:rFonts w:eastAsia="Calibri"/>
                  <w:sz w:val="28"/>
                  <w:szCs w:val="28"/>
                </w:rPr>
                <w:t>www.likumi.lv</w:t>
              </w:r>
            </w:hyperlink>
            <w:r w:rsidRPr="003F6A8C">
              <w:rPr>
                <w:rFonts w:eastAsia="Calibri"/>
                <w:sz w:val="28"/>
                <w:szCs w:val="28"/>
              </w:rPr>
              <w:t xml:space="preserve"> un VID </w:t>
            </w:r>
            <w:r>
              <w:rPr>
                <w:rFonts w:eastAsia="Calibri"/>
                <w:sz w:val="28"/>
                <w:szCs w:val="28"/>
              </w:rPr>
              <w:t>tīmekļa vietnē</w:t>
            </w:r>
            <w:r w:rsidRPr="003F6A8C">
              <w:rPr>
                <w:rFonts w:eastAsia="Calibri"/>
                <w:sz w:val="28"/>
                <w:szCs w:val="28"/>
              </w:rPr>
              <w:t xml:space="preserve"> </w:t>
            </w:r>
            <w:hyperlink r:id="rId11" w:history="1">
              <w:r w:rsidRPr="003F6A8C">
                <w:rPr>
                  <w:rFonts w:eastAsia="Calibri"/>
                  <w:sz w:val="28"/>
                  <w:szCs w:val="28"/>
                </w:rPr>
                <w:t>www.vid.gov.lv</w:t>
              </w:r>
            </w:hyperlink>
            <w:r w:rsidRPr="003F6A8C">
              <w:rPr>
                <w:rFonts w:eastAsia="Calibri"/>
                <w:sz w:val="28"/>
                <w:szCs w:val="28"/>
              </w:rPr>
              <w:t>.</w:t>
            </w:r>
          </w:p>
          <w:p w:rsidR="00E52A42" w:rsidRPr="003F6A8C" w:rsidRDefault="00E52A42" w:rsidP="002B3E11">
            <w:pPr>
              <w:ind w:firstLine="350"/>
              <w:jc w:val="both"/>
              <w:rPr>
                <w:rFonts w:eastAsia="Calibri"/>
                <w:sz w:val="28"/>
                <w:szCs w:val="28"/>
              </w:rPr>
            </w:pPr>
          </w:p>
        </w:tc>
      </w:tr>
      <w:tr w:rsidR="00BA562B" w:rsidTr="00567692">
        <w:trPr>
          <w:trHeight w:val="264"/>
          <w:jc w:val="center"/>
        </w:trPr>
        <w:tc>
          <w:tcPr>
            <w:tcW w:w="196"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2.</w:t>
            </w:r>
          </w:p>
        </w:tc>
        <w:tc>
          <w:tcPr>
            <w:tcW w:w="1205"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Sabiedrības līdzdalība projekta izstrādē</w:t>
            </w:r>
          </w:p>
        </w:tc>
        <w:tc>
          <w:tcPr>
            <w:tcW w:w="3598"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567692">
            <w:pPr>
              <w:rPr>
                <w:sz w:val="28"/>
                <w:szCs w:val="28"/>
              </w:rPr>
            </w:pPr>
            <w:r>
              <w:rPr>
                <w:sz w:val="28"/>
                <w:szCs w:val="28"/>
              </w:rPr>
              <w:t>Iebildumi un priekšlikumi nav saņemti.</w:t>
            </w:r>
          </w:p>
        </w:tc>
      </w:tr>
      <w:tr w:rsidR="00BA562B" w:rsidTr="00567692">
        <w:trPr>
          <w:trHeight w:val="372"/>
          <w:jc w:val="center"/>
        </w:trPr>
        <w:tc>
          <w:tcPr>
            <w:tcW w:w="196"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3.</w:t>
            </w:r>
          </w:p>
        </w:tc>
        <w:tc>
          <w:tcPr>
            <w:tcW w:w="1205"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Sabiedrības līdzdalības rezultāti</w:t>
            </w:r>
          </w:p>
        </w:tc>
        <w:tc>
          <w:tcPr>
            <w:tcW w:w="3598"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567692">
            <w:pPr>
              <w:rPr>
                <w:sz w:val="28"/>
                <w:szCs w:val="28"/>
              </w:rPr>
            </w:pPr>
            <w:r>
              <w:rPr>
                <w:sz w:val="28"/>
                <w:szCs w:val="28"/>
              </w:rPr>
              <w:t>Iebildumi un priekšlikumi nav saņemti.</w:t>
            </w:r>
          </w:p>
        </w:tc>
      </w:tr>
      <w:tr w:rsidR="00BA562B" w:rsidTr="00567692">
        <w:trPr>
          <w:trHeight w:val="372"/>
          <w:jc w:val="center"/>
        </w:trPr>
        <w:tc>
          <w:tcPr>
            <w:tcW w:w="196"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4.</w:t>
            </w:r>
          </w:p>
        </w:tc>
        <w:tc>
          <w:tcPr>
            <w:tcW w:w="1205"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Cita informācija</w:t>
            </w:r>
          </w:p>
        </w:tc>
        <w:tc>
          <w:tcPr>
            <w:tcW w:w="3598"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567692">
            <w:pPr>
              <w:jc w:val="both"/>
              <w:rPr>
                <w:sz w:val="28"/>
                <w:szCs w:val="28"/>
              </w:rPr>
            </w:pPr>
            <w:r>
              <w:rPr>
                <w:sz w:val="28"/>
                <w:szCs w:val="28"/>
              </w:rPr>
              <w:t>Nav</w:t>
            </w:r>
          </w:p>
        </w:tc>
      </w:tr>
    </w:tbl>
    <w:p w:rsidR="00FE5FFC" w:rsidRDefault="00FE5FFC" w:rsidP="00E52A42">
      <w:pPr>
        <w:shd w:val="clear" w:color="auto" w:fill="FFFFFF"/>
        <w:rPr>
          <w:sz w:val="20"/>
          <w:szCs w:val="20"/>
        </w:rPr>
      </w:pPr>
    </w:p>
    <w:p w:rsidR="00FE5FFC" w:rsidRPr="00FC12DA" w:rsidRDefault="00FE5FFC" w:rsidP="00E52A42">
      <w:pPr>
        <w:shd w:val="clear" w:color="auto" w:fill="FFFFFF"/>
        <w:rPr>
          <w:sz w:val="20"/>
          <w:szCs w:val="20"/>
        </w:rPr>
      </w:pPr>
    </w:p>
    <w:tbl>
      <w:tblPr>
        <w:tblW w:w="58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32"/>
        <w:gridCol w:w="3149"/>
        <w:gridCol w:w="5950"/>
      </w:tblGrid>
      <w:tr w:rsidR="00BA562B" w:rsidTr="00567692">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52A42" w:rsidRPr="00E52A42" w:rsidRDefault="00753042" w:rsidP="00E52A42">
            <w:pPr>
              <w:spacing w:before="100" w:beforeAutospacing="1" w:after="100" w:afterAutospacing="1" w:line="293" w:lineRule="atLeast"/>
              <w:jc w:val="center"/>
              <w:rPr>
                <w:b/>
                <w:bCs/>
                <w:sz w:val="28"/>
                <w:szCs w:val="28"/>
              </w:rPr>
            </w:pPr>
            <w:r w:rsidRPr="00E52A42">
              <w:rPr>
                <w:b/>
                <w:bCs/>
                <w:sz w:val="28"/>
                <w:szCs w:val="28"/>
              </w:rPr>
              <w:t>VII. Tiesību akta projekta izpildes nodrošināšana un tās ietekme uz institūcijām</w:t>
            </w:r>
          </w:p>
        </w:tc>
      </w:tr>
      <w:tr w:rsidR="00BA562B" w:rsidTr="00567692">
        <w:trPr>
          <w:trHeight w:val="336"/>
          <w:jc w:val="center"/>
        </w:trPr>
        <w:tc>
          <w:tcPr>
            <w:tcW w:w="276"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1.</w:t>
            </w:r>
          </w:p>
        </w:tc>
        <w:tc>
          <w:tcPr>
            <w:tcW w:w="1635"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Projekta izpildē iesaistītās institūcijas</w:t>
            </w:r>
          </w:p>
        </w:tc>
        <w:tc>
          <w:tcPr>
            <w:tcW w:w="3088"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7940FE">
            <w:pPr>
              <w:ind w:firstLine="144"/>
              <w:rPr>
                <w:sz w:val="28"/>
                <w:szCs w:val="28"/>
              </w:rPr>
            </w:pPr>
            <w:r w:rsidRPr="00E52A42">
              <w:rPr>
                <w:sz w:val="28"/>
                <w:szCs w:val="28"/>
              </w:rPr>
              <w:t>VID</w:t>
            </w:r>
          </w:p>
        </w:tc>
      </w:tr>
      <w:tr w:rsidR="00BA562B" w:rsidTr="00567692">
        <w:trPr>
          <w:trHeight w:val="360"/>
          <w:jc w:val="center"/>
        </w:trPr>
        <w:tc>
          <w:tcPr>
            <w:tcW w:w="276"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2.</w:t>
            </w:r>
          </w:p>
        </w:tc>
        <w:tc>
          <w:tcPr>
            <w:tcW w:w="1635"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C14C9A">
            <w:pPr>
              <w:rPr>
                <w:sz w:val="28"/>
                <w:szCs w:val="28"/>
              </w:rPr>
            </w:pPr>
            <w:r w:rsidRPr="00E52A42">
              <w:rPr>
                <w:sz w:val="28"/>
                <w:szCs w:val="28"/>
              </w:rPr>
              <w:t>Projekta izpildes ietekme uz pārvaldes funkcijām un institucionālo struktūru.</w:t>
            </w:r>
          </w:p>
          <w:p w:rsidR="00E52A42" w:rsidRPr="00E52A42" w:rsidRDefault="00753042" w:rsidP="00E159C5">
            <w:pPr>
              <w:rPr>
                <w:sz w:val="28"/>
                <w:szCs w:val="28"/>
              </w:rPr>
            </w:pPr>
            <w:r w:rsidRPr="00E52A42">
              <w:rPr>
                <w:sz w:val="28"/>
                <w:szCs w:val="28"/>
              </w:rPr>
              <w:t>Jaunu institūciju izveide, esošu institūciju likvidācija vai reorganizācija, to ietekme uz institūcijas cilvēkresursiem</w:t>
            </w:r>
          </w:p>
        </w:tc>
        <w:tc>
          <w:tcPr>
            <w:tcW w:w="3088" w:type="pct"/>
            <w:tcBorders>
              <w:top w:val="outset" w:sz="6" w:space="0" w:color="414142"/>
              <w:left w:val="outset" w:sz="6" w:space="0" w:color="414142"/>
              <w:bottom w:val="outset" w:sz="6" w:space="0" w:color="414142"/>
              <w:right w:val="outset" w:sz="6" w:space="0" w:color="414142"/>
            </w:tcBorders>
            <w:hideMark/>
          </w:tcPr>
          <w:p w:rsidR="00F26732" w:rsidRDefault="00753042" w:rsidP="00EC1347">
            <w:pPr>
              <w:ind w:right="60" w:firstLine="676"/>
              <w:jc w:val="both"/>
              <w:rPr>
                <w:sz w:val="28"/>
                <w:szCs w:val="28"/>
              </w:rPr>
            </w:pPr>
            <w:r>
              <w:rPr>
                <w:sz w:val="28"/>
                <w:szCs w:val="28"/>
              </w:rPr>
              <w:t>N</w:t>
            </w:r>
            <w:r w:rsidR="001150A6">
              <w:rPr>
                <w:sz w:val="28"/>
                <w:szCs w:val="28"/>
              </w:rPr>
              <w:t>oteikumu projektā</w:t>
            </w:r>
            <w:r w:rsidR="00E52A42" w:rsidRPr="00E52A42">
              <w:rPr>
                <w:sz w:val="28"/>
                <w:szCs w:val="28"/>
              </w:rPr>
              <w:t xml:space="preserve"> paredzēto tiesisko regulējumu nodrošinās VID savu funkciju ietvaros. </w:t>
            </w:r>
          </w:p>
          <w:p w:rsidR="00F26732" w:rsidRDefault="00753042" w:rsidP="00EC1347">
            <w:pPr>
              <w:ind w:right="60"/>
              <w:jc w:val="both"/>
              <w:rPr>
                <w:sz w:val="28"/>
                <w:szCs w:val="28"/>
              </w:rPr>
            </w:pPr>
            <w:r w:rsidRPr="00E52A42">
              <w:rPr>
                <w:sz w:val="28"/>
                <w:szCs w:val="28"/>
              </w:rPr>
              <w:t>Jauna</w:t>
            </w:r>
            <w:r>
              <w:rPr>
                <w:sz w:val="28"/>
                <w:szCs w:val="28"/>
              </w:rPr>
              <w:t>s</w:t>
            </w:r>
            <w:r w:rsidRPr="00E52A42">
              <w:rPr>
                <w:sz w:val="28"/>
                <w:szCs w:val="28"/>
              </w:rPr>
              <w:t xml:space="preserve"> institūcija</w:t>
            </w:r>
            <w:r>
              <w:rPr>
                <w:sz w:val="28"/>
                <w:szCs w:val="28"/>
              </w:rPr>
              <w:t>s</w:t>
            </w:r>
            <w:r w:rsidRPr="00E52A42">
              <w:rPr>
                <w:sz w:val="28"/>
                <w:szCs w:val="28"/>
              </w:rPr>
              <w:t xml:space="preserve"> netiks veidota</w:t>
            </w:r>
            <w:r>
              <w:rPr>
                <w:sz w:val="28"/>
                <w:szCs w:val="28"/>
              </w:rPr>
              <w:t>s</w:t>
            </w:r>
            <w:r w:rsidRPr="00E52A42">
              <w:rPr>
                <w:sz w:val="28"/>
                <w:szCs w:val="28"/>
              </w:rPr>
              <w:t>, kā arī esošās institūcijas net</w:t>
            </w:r>
            <w:r w:rsidR="00B32279">
              <w:rPr>
                <w:sz w:val="28"/>
                <w:szCs w:val="28"/>
              </w:rPr>
              <w:t>ik</w:t>
            </w:r>
            <w:r w:rsidR="002E00B8">
              <w:rPr>
                <w:sz w:val="28"/>
                <w:szCs w:val="28"/>
              </w:rPr>
              <w:t>s</w:t>
            </w:r>
            <w:r w:rsidR="00B32279">
              <w:rPr>
                <w:sz w:val="28"/>
                <w:szCs w:val="28"/>
              </w:rPr>
              <w:t xml:space="preserve"> likvidētas</w:t>
            </w:r>
            <w:r>
              <w:rPr>
                <w:sz w:val="28"/>
                <w:szCs w:val="28"/>
              </w:rPr>
              <w:t xml:space="preserve"> vai reorganizētas</w:t>
            </w:r>
            <w:r w:rsidR="00B32279">
              <w:rPr>
                <w:sz w:val="28"/>
                <w:szCs w:val="28"/>
              </w:rPr>
              <w:t>.</w:t>
            </w:r>
          </w:p>
          <w:p w:rsidR="00073332" w:rsidRDefault="00753042" w:rsidP="00EC1347">
            <w:pPr>
              <w:ind w:right="60"/>
              <w:jc w:val="both"/>
              <w:rPr>
                <w:sz w:val="28"/>
                <w:szCs w:val="28"/>
              </w:rPr>
            </w:pPr>
            <w:r>
              <w:rPr>
                <w:sz w:val="28"/>
                <w:szCs w:val="28"/>
              </w:rPr>
              <w:t>N</w:t>
            </w:r>
            <w:r w:rsidR="00C14C9A">
              <w:rPr>
                <w:sz w:val="28"/>
                <w:szCs w:val="28"/>
              </w:rPr>
              <w:t>oteikumu</w:t>
            </w:r>
            <w:r w:rsidR="00B32279">
              <w:rPr>
                <w:sz w:val="28"/>
                <w:szCs w:val="28"/>
              </w:rPr>
              <w:t xml:space="preserve"> </w:t>
            </w:r>
            <w:r w:rsidR="00C14C9A">
              <w:rPr>
                <w:sz w:val="28"/>
                <w:szCs w:val="28"/>
              </w:rPr>
              <w:t>projektā</w:t>
            </w:r>
            <w:r w:rsidR="00C14C9A" w:rsidRPr="00E52A42">
              <w:rPr>
                <w:sz w:val="28"/>
                <w:szCs w:val="28"/>
              </w:rPr>
              <w:t xml:space="preserve"> </w:t>
            </w:r>
            <w:r w:rsidR="00C14C9A">
              <w:rPr>
                <w:sz w:val="28"/>
                <w:szCs w:val="28"/>
              </w:rPr>
              <w:t>noteikto funkciju</w:t>
            </w:r>
            <w:r w:rsidR="00E52A42" w:rsidRPr="00E52A42">
              <w:rPr>
                <w:sz w:val="28"/>
                <w:szCs w:val="28"/>
              </w:rPr>
              <w:t xml:space="preserve"> </w:t>
            </w:r>
            <w:r w:rsidR="00C14C9A">
              <w:rPr>
                <w:sz w:val="28"/>
                <w:szCs w:val="28"/>
              </w:rPr>
              <w:t>paredzēts</w:t>
            </w:r>
            <w:r w:rsidR="00C14C9A" w:rsidRPr="00E52A42">
              <w:rPr>
                <w:sz w:val="28"/>
                <w:szCs w:val="28"/>
              </w:rPr>
              <w:t xml:space="preserve"> </w:t>
            </w:r>
            <w:r w:rsidR="00E52A42" w:rsidRPr="00E52A42">
              <w:rPr>
                <w:sz w:val="28"/>
                <w:szCs w:val="28"/>
              </w:rPr>
              <w:t>īstenot esošo cilvēkresursu ietvaros.</w:t>
            </w:r>
          </w:p>
          <w:p w:rsidR="00E52A42" w:rsidRPr="00614875" w:rsidRDefault="00753042" w:rsidP="00975A20">
            <w:pPr>
              <w:ind w:left="-33" w:right="60" w:firstLine="567"/>
              <w:jc w:val="both"/>
              <w:rPr>
                <w:sz w:val="28"/>
                <w:szCs w:val="28"/>
              </w:rPr>
            </w:pPr>
            <w:r>
              <w:rPr>
                <w:sz w:val="28"/>
              </w:rPr>
              <w:t xml:space="preserve">Noteikumu projekta tiesiskais regulējums paredz sašaurināt turpmāk veicamos uzdevumus </w:t>
            </w:r>
            <w:r w:rsidR="000A1930">
              <w:rPr>
                <w:sz w:val="28"/>
              </w:rPr>
              <w:t>v</w:t>
            </w:r>
            <w:r>
              <w:rPr>
                <w:sz w:val="28"/>
              </w:rPr>
              <w:t xml:space="preserve">alsts policijai, pašvaldības policijai un VID </w:t>
            </w:r>
            <w:r w:rsidR="00C8238C">
              <w:rPr>
                <w:sz w:val="28"/>
              </w:rPr>
              <w:t>n</w:t>
            </w:r>
            <w:r w:rsidR="00975A20">
              <w:rPr>
                <w:sz w:val="28"/>
              </w:rPr>
              <w:t xml:space="preserve">odokļu </w:t>
            </w:r>
            <w:r w:rsidR="006802B2">
              <w:rPr>
                <w:sz w:val="28"/>
              </w:rPr>
              <w:t>un muitas</w:t>
            </w:r>
            <w:r>
              <w:rPr>
                <w:sz w:val="28"/>
              </w:rPr>
              <w:t xml:space="preserve"> policijai,</w:t>
            </w:r>
            <w:r w:rsidRPr="00BB5BC6">
              <w:rPr>
                <w:sz w:val="28"/>
                <w:szCs w:val="28"/>
              </w:rPr>
              <w:t xml:space="preserve"> paredzot, ka tiesīb</w:t>
            </w:r>
            <w:r>
              <w:rPr>
                <w:sz w:val="28"/>
                <w:szCs w:val="28"/>
              </w:rPr>
              <w:t>aizsardzības iestādes pārstāvim</w:t>
            </w:r>
            <w:r w:rsidRPr="00BB5BC6">
              <w:rPr>
                <w:sz w:val="28"/>
                <w:szCs w:val="28"/>
              </w:rPr>
              <w:t xml:space="preserve"> skaidrās naudas izņemšanas procesā</w:t>
            </w:r>
            <w:r>
              <w:rPr>
                <w:sz w:val="28"/>
                <w:szCs w:val="28"/>
              </w:rPr>
              <w:t xml:space="preserve"> n</w:t>
            </w:r>
            <w:r w:rsidRPr="00D4609C">
              <w:rPr>
                <w:sz w:val="28"/>
                <w:szCs w:val="28"/>
              </w:rPr>
              <w:t>o juridiskās personas vai individuālā komersanta kases vai</w:t>
            </w:r>
            <w:r>
              <w:rPr>
                <w:sz w:val="28"/>
                <w:szCs w:val="28"/>
              </w:rPr>
              <w:t xml:space="preserve"> citas</w:t>
            </w:r>
            <w:r w:rsidR="006802B2">
              <w:rPr>
                <w:sz w:val="28"/>
                <w:szCs w:val="28"/>
              </w:rPr>
              <w:t xml:space="preserve"> skaidrās naudas</w:t>
            </w:r>
            <w:r>
              <w:rPr>
                <w:sz w:val="28"/>
                <w:szCs w:val="28"/>
              </w:rPr>
              <w:t xml:space="preserve"> glabāšanas vietas</w:t>
            </w:r>
            <w:r w:rsidRPr="00BB5BC6">
              <w:rPr>
                <w:sz w:val="28"/>
                <w:szCs w:val="28"/>
              </w:rPr>
              <w:t xml:space="preserve"> nav jāpiedalās</w:t>
            </w:r>
            <w:r>
              <w:rPr>
                <w:sz w:val="28"/>
                <w:szCs w:val="28"/>
              </w:rPr>
              <w:t>.</w:t>
            </w:r>
          </w:p>
        </w:tc>
      </w:tr>
      <w:tr w:rsidR="00BA562B" w:rsidTr="00567692">
        <w:trPr>
          <w:trHeight w:val="312"/>
          <w:jc w:val="center"/>
        </w:trPr>
        <w:tc>
          <w:tcPr>
            <w:tcW w:w="276"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3.</w:t>
            </w:r>
          </w:p>
        </w:tc>
        <w:tc>
          <w:tcPr>
            <w:tcW w:w="1635"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E52A42">
            <w:pPr>
              <w:rPr>
                <w:sz w:val="28"/>
                <w:szCs w:val="28"/>
              </w:rPr>
            </w:pPr>
            <w:r w:rsidRPr="00E52A42">
              <w:rPr>
                <w:sz w:val="28"/>
                <w:szCs w:val="28"/>
              </w:rPr>
              <w:t>Cita informācija</w:t>
            </w:r>
          </w:p>
        </w:tc>
        <w:tc>
          <w:tcPr>
            <w:tcW w:w="3088" w:type="pct"/>
            <w:tcBorders>
              <w:top w:val="outset" w:sz="6" w:space="0" w:color="414142"/>
              <w:left w:val="outset" w:sz="6" w:space="0" w:color="414142"/>
              <w:bottom w:val="outset" w:sz="6" w:space="0" w:color="414142"/>
              <w:right w:val="outset" w:sz="6" w:space="0" w:color="414142"/>
            </w:tcBorders>
            <w:hideMark/>
          </w:tcPr>
          <w:p w:rsidR="00E52A42" w:rsidRPr="00E52A42" w:rsidRDefault="00753042" w:rsidP="007940FE">
            <w:pPr>
              <w:ind w:firstLine="144"/>
              <w:rPr>
                <w:sz w:val="28"/>
                <w:szCs w:val="28"/>
              </w:rPr>
            </w:pPr>
            <w:r w:rsidRPr="00E52A42">
              <w:rPr>
                <w:sz w:val="28"/>
                <w:szCs w:val="28"/>
              </w:rPr>
              <w:t>Nav</w:t>
            </w:r>
          </w:p>
        </w:tc>
      </w:tr>
    </w:tbl>
    <w:p w:rsidR="000B4EF4" w:rsidRDefault="000B4EF4" w:rsidP="00E52A42">
      <w:pPr>
        <w:tabs>
          <w:tab w:val="right" w:pos="9071"/>
        </w:tabs>
        <w:rPr>
          <w:sz w:val="28"/>
          <w:szCs w:val="28"/>
        </w:rPr>
      </w:pPr>
    </w:p>
    <w:p w:rsidR="0057728B" w:rsidRDefault="0057728B" w:rsidP="0057728B">
      <w:pPr>
        <w:tabs>
          <w:tab w:val="left" w:pos="720"/>
          <w:tab w:val="left" w:pos="6663"/>
        </w:tabs>
        <w:ind w:hanging="284"/>
        <w:rPr>
          <w:rFonts w:ascii="Calibri" w:eastAsia="Calibri" w:hAnsi="Calibri"/>
          <w:sz w:val="28"/>
          <w:szCs w:val="28"/>
          <w:lang w:eastAsia="en-US"/>
        </w:rPr>
      </w:pPr>
      <w:r>
        <w:rPr>
          <w:rFonts w:eastAsia="Calibri"/>
          <w:sz w:val="28"/>
          <w:szCs w:val="28"/>
          <w:lang w:eastAsia="en-US"/>
        </w:rPr>
        <w:t xml:space="preserve">Finanšu ministre                                                              </w:t>
      </w:r>
      <w:bookmarkStart w:id="2" w:name="_GoBack"/>
      <w:bookmarkEnd w:id="2"/>
      <w:r>
        <w:rPr>
          <w:rFonts w:eastAsia="Arial Unicode MS"/>
          <w:kern w:val="3"/>
          <w:sz w:val="28"/>
          <w:szCs w:val="28"/>
          <w:lang w:eastAsia="zh-CN" w:bidi="hi-IN"/>
        </w:rPr>
        <w:t>D. Reizniece-Ozola</w:t>
      </w:r>
    </w:p>
    <w:p w:rsidR="00975A20" w:rsidRDefault="00975A20" w:rsidP="00E52A42">
      <w:pPr>
        <w:tabs>
          <w:tab w:val="right" w:pos="9071"/>
        </w:tabs>
        <w:rPr>
          <w:sz w:val="28"/>
          <w:szCs w:val="28"/>
        </w:rPr>
      </w:pPr>
    </w:p>
    <w:p w:rsidR="00F26732" w:rsidRDefault="00F26732" w:rsidP="00104BFB">
      <w:pPr>
        <w:ind w:left="-284"/>
        <w:jc w:val="both"/>
      </w:pPr>
    </w:p>
    <w:p w:rsidR="00104BFB" w:rsidRDefault="00753042" w:rsidP="00104BFB">
      <w:pPr>
        <w:ind w:left="-284"/>
        <w:jc w:val="both"/>
      </w:pPr>
      <w:r w:rsidRPr="001C3E61">
        <w:t>Jurjāne</w:t>
      </w:r>
      <w:r>
        <w:t xml:space="preserve"> </w:t>
      </w:r>
      <w:r w:rsidR="009C620E" w:rsidRPr="001C3E61">
        <w:t>67123441</w:t>
      </w:r>
      <w:r w:rsidR="00EB3B59" w:rsidRPr="001C3E61">
        <w:t xml:space="preserve"> </w:t>
      </w:r>
    </w:p>
    <w:p w:rsidR="001E2877" w:rsidRPr="003F6A8C" w:rsidRDefault="00753042" w:rsidP="00367789">
      <w:pPr>
        <w:ind w:left="-284"/>
        <w:jc w:val="both"/>
        <w:rPr>
          <w:sz w:val="28"/>
          <w:szCs w:val="28"/>
        </w:rPr>
      </w:pPr>
      <w:r w:rsidRPr="001C3E61">
        <w:t>Marite.Jurjane@vid.gov.lv</w:t>
      </w:r>
    </w:p>
    <w:sectPr w:rsidR="001E2877" w:rsidRPr="003F6A8C" w:rsidSect="00567692">
      <w:headerReference w:type="even" r:id="rId12"/>
      <w:headerReference w:type="default" r:id="rId13"/>
      <w:footerReference w:type="even" r:id="rId14"/>
      <w:footerReference w:type="default" r:id="rId15"/>
      <w:headerReference w:type="first" r:id="rId16"/>
      <w:footerReference w:type="first" r:id="rId17"/>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2A" w:rsidRDefault="0085242A">
      <w:r>
        <w:separator/>
      </w:r>
    </w:p>
  </w:endnote>
  <w:endnote w:type="continuationSeparator" w:id="0">
    <w:p w:rsidR="0085242A" w:rsidRDefault="0085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45" w:rsidRPr="00CB4E99" w:rsidRDefault="00A707B2" w:rsidP="001F0D61">
    <w:pPr>
      <w:tabs>
        <w:tab w:val="left" w:pos="709"/>
      </w:tabs>
      <w:jc w:val="both"/>
    </w:pPr>
    <w:r>
      <w:rPr>
        <w:sz w:val="20"/>
        <w:szCs w:val="20"/>
      </w:rPr>
      <w:t>FManot_</w:t>
    </w:r>
    <w:r w:rsidR="00997A95">
      <w:rPr>
        <w:sz w:val="20"/>
        <w:szCs w:val="20"/>
      </w:rPr>
      <w:t>1</w:t>
    </w:r>
    <w:r w:rsidR="0036238B">
      <w:rPr>
        <w:sz w:val="20"/>
        <w:szCs w:val="20"/>
      </w:rPr>
      <w:t>5</w:t>
    </w:r>
    <w:r>
      <w:rPr>
        <w:sz w:val="20"/>
        <w:szCs w:val="20"/>
      </w:rPr>
      <w:t>02</w:t>
    </w:r>
    <w:r w:rsidR="00753042">
      <w:rPr>
        <w:sz w:val="20"/>
        <w:szCs w:val="20"/>
      </w:rPr>
      <w:t>18</w:t>
    </w:r>
    <w:r w:rsidR="00EF5681" w:rsidRPr="005A369E">
      <w:rPr>
        <w:sz w:val="20"/>
        <w:szCs w:val="20"/>
      </w:rPr>
      <w:t>_</w:t>
    </w:r>
    <w:r w:rsidR="00B1507B">
      <w:rPr>
        <w:sz w:val="20"/>
        <w:szCs w:val="20"/>
      </w:rPr>
      <w:t>MK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45" w:rsidRPr="00FC12DA" w:rsidRDefault="00753042" w:rsidP="001F0D61">
    <w:pPr>
      <w:tabs>
        <w:tab w:val="left" w:pos="709"/>
      </w:tabs>
      <w:jc w:val="both"/>
      <w:rPr>
        <w:sz w:val="20"/>
        <w:szCs w:val="20"/>
      </w:rPr>
    </w:pPr>
    <w:r w:rsidRPr="00A11B75">
      <w:rPr>
        <w:sz w:val="20"/>
        <w:szCs w:val="20"/>
      </w:rPr>
      <w:t>FM</w:t>
    </w:r>
    <w:r w:rsidR="00A11B75" w:rsidRPr="00A11B75">
      <w:rPr>
        <w:sz w:val="20"/>
        <w:szCs w:val="20"/>
      </w:rPr>
      <w:t>a</w:t>
    </w:r>
    <w:r w:rsidRPr="00A11B75">
      <w:rPr>
        <w:sz w:val="20"/>
        <w:szCs w:val="20"/>
      </w:rPr>
      <w:t>not_</w:t>
    </w:r>
    <w:r w:rsidR="00997A95">
      <w:rPr>
        <w:sz w:val="20"/>
        <w:szCs w:val="20"/>
      </w:rPr>
      <w:t>1</w:t>
    </w:r>
    <w:r w:rsidR="0036238B">
      <w:rPr>
        <w:sz w:val="20"/>
        <w:szCs w:val="20"/>
      </w:rPr>
      <w:t>5</w:t>
    </w:r>
    <w:r w:rsidR="00A707B2">
      <w:rPr>
        <w:sz w:val="20"/>
        <w:szCs w:val="20"/>
      </w:rPr>
      <w:t>02</w:t>
    </w:r>
    <w:r w:rsidR="004A1BDA">
      <w:rPr>
        <w:sz w:val="20"/>
        <w:szCs w:val="20"/>
      </w:rPr>
      <w:t>18</w:t>
    </w:r>
    <w:r w:rsidRPr="007650A9">
      <w:rPr>
        <w:sz w:val="20"/>
        <w:szCs w:val="20"/>
      </w:rPr>
      <w:t>_</w:t>
    </w:r>
    <w:r w:rsidR="00B1507B">
      <w:rPr>
        <w:sz w:val="20"/>
        <w:szCs w:val="20"/>
      </w:rPr>
      <w:t>MK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2A" w:rsidRDefault="0085242A">
      <w:r>
        <w:separator/>
      </w:r>
    </w:p>
  </w:footnote>
  <w:footnote w:type="continuationSeparator" w:id="0">
    <w:p w:rsidR="0085242A" w:rsidRDefault="0085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45" w:rsidRDefault="002B5A0E" w:rsidP="00D14145">
    <w:pPr>
      <w:pStyle w:val="Header"/>
      <w:framePr w:wrap="around" w:vAnchor="text" w:hAnchor="margin" w:xAlign="center" w:y="1"/>
      <w:rPr>
        <w:rStyle w:val="PageNumber"/>
      </w:rPr>
    </w:pPr>
    <w:r>
      <w:rPr>
        <w:rStyle w:val="PageNumber"/>
      </w:rPr>
      <w:fldChar w:fldCharType="begin"/>
    </w:r>
    <w:r w:rsidR="00EF5681">
      <w:rPr>
        <w:rStyle w:val="PageNumber"/>
      </w:rPr>
      <w:instrText xml:space="preserve">PAGE  </w:instrText>
    </w:r>
    <w:r>
      <w:rPr>
        <w:rStyle w:val="PageNumber"/>
      </w:rPr>
      <w:fldChar w:fldCharType="end"/>
    </w:r>
  </w:p>
  <w:p w:rsidR="00D14145" w:rsidRDefault="00D14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45" w:rsidRDefault="002B5A0E" w:rsidP="00D14145">
    <w:pPr>
      <w:pStyle w:val="Header"/>
      <w:framePr w:wrap="around" w:vAnchor="text" w:hAnchor="margin" w:xAlign="center" w:y="1"/>
      <w:rPr>
        <w:rStyle w:val="PageNumber"/>
      </w:rPr>
    </w:pPr>
    <w:r>
      <w:rPr>
        <w:rStyle w:val="PageNumber"/>
      </w:rPr>
      <w:fldChar w:fldCharType="begin"/>
    </w:r>
    <w:r w:rsidR="00EF5681">
      <w:rPr>
        <w:rStyle w:val="PageNumber"/>
      </w:rPr>
      <w:instrText xml:space="preserve">PAGE  </w:instrText>
    </w:r>
    <w:r>
      <w:rPr>
        <w:rStyle w:val="PageNumber"/>
      </w:rPr>
      <w:fldChar w:fldCharType="separate"/>
    </w:r>
    <w:r w:rsidR="0057728B">
      <w:rPr>
        <w:rStyle w:val="PageNumber"/>
        <w:noProof/>
      </w:rPr>
      <w:t>12</w:t>
    </w:r>
    <w:r>
      <w:rPr>
        <w:rStyle w:val="PageNumber"/>
      </w:rPr>
      <w:fldChar w:fldCharType="end"/>
    </w:r>
  </w:p>
  <w:p w:rsidR="00D14145" w:rsidRDefault="00D14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225"/>
    <w:multiLevelType w:val="hybridMultilevel"/>
    <w:tmpl w:val="7B166C16"/>
    <w:lvl w:ilvl="0" w:tplc="2ED85D26">
      <w:start w:val="1"/>
      <w:numFmt w:val="decimal"/>
      <w:lvlText w:val="%1."/>
      <w:lvlJc w:val="left"/>
      <w:pPr>
        <w:ind w:left="824" w:hanging="360"/>
      </w:pPr>
      <w:rPr>
        <w:rFonts w:hint="default"/>
      </w:rPr>
    </w:lvl>
    <w:lvl w:ilvl="1" w:tplc="043830B8" w:tentative="1">
      <w:start w:val="1"/>
      <w:numFmt w:val="lowerLetter"/>
      <w:lvlText w:val="%2."/>
      <w:lvlJc w:val="left"/>
      <w:pPr>
        <w:ind w:left="1544" w:hanging="360"/>
      </w:pPr>
    </w:lvl>
    <w:lvl w:ilvl="2" w:tplc="8BA0E3E2" w:tentative="1">
      <w:start w:val="1"/>
      <w:numFmt w:val="lowerRoman"/>
      <w:lvlText w:val="%3."/>
      <w:lvlJc w:val="right"/>
      <w:pPr>
        <w:ind w:left="2264" w:hanging="180"/>
      </w:pPr>
    </w:lvl>
    <w:lvl w:ilvl="3" w:tplc="EFAC3A8C" w:tentative="1">
      <w:start w:val="1"/>
      <w:numFmt w:val="decimal"/>
      <w:lvlText w:val="%4."/>
      <w:lvlJc w:val="left"/>
      <w:pPr>
        <w:ind w:left="2984" w:hanging="360"/>
      </w:pPr>
    </w:lvl>
    <w:lvl w:ilvl="4" w:tplc="7EF272CA" w:tentative="1">
      <w:start w:val="1"/>
      <w:numFmt w:val="lowerLetter"/>
      <w:lvlText w:val="%5."/>
      <w:lvlJc w:val="left"/>
      <w:pPr>
        <w:ind w:left="3704" w:hanging="360"/>
      </w:pPr>
    </w:lvl>
    <w:lvl w:ilvl="5" w:tplc="2138A2FE" w:tentative="1">
      <w:start w:val="1"/>
      <w:numFmt w:val="lowerRoman"/>
      <w:lvlText w:val="%6."/>
      <w:lvlJc w:val="right"/>
      <w:pPr>
        <w:ind w:left="4424" w:hanging="180"/>
      </w:pPr>
    </w:lvl>
    <w:lvl w:ilvl="6" w:tplc="51B26B2C" w:tentative="1">
      <w:start w:val="1"/>
      <w:numFmt w:val="decimal"/>
      <w:lvlText w:val="%7."/>
      <w:lvlJc w:val="left"/>
      <w:pPr>
        <w:ind w:left="5144" w:hanging="360"/>
      </w:pPr>
    </w:lvl>
    <w:lvl w:ilvl="7" w:tplc="E9864324" w:tentative="1">
      <w:start w:val="1"/>
      <w:numFmt w:val="lowerLetter"/>
      <w:lvlText w:val="%8."/>
      <w:lvlJc w:val="left"/>
      <w:pPr>
        <w:ind w:left="5864" w:hanging="360"/>
      </w:pPr>
    </w:lvl>
    <w:lvl w:ilvl="8" w:tplc="4D4E0B02" w:tentative="1">
      <w:start w:val="1"/>
      <w:numFmt w:val="lowerRoman"/>
      <w:lvlText w:val="%9."/>
      <w:lvlJc w:val="right"/>
      <w:pPr>
        <w:ind w:left="6584" w:hanging="180"/>
      </w:pPr>
    </w:lvl>
  </w:abstractNum>
  <w:abstractNum w:abstractNumId="1" w15:restartNumberingAfterBreak="0">
    <w:nsid w:val="12323451"/>
    <w:multiLevelType w:val="hybridMultilevel"/>
    <w:tmpl w:val="5CBE5E48"/>
    <w:lvl w:ilvl="0" w:tplc="42E4A96E">
      <w:start w:val="15"/>
      <w:numFmt w:val="bullet"/>
      <w:lvlText w:val="-"/>
      <w:lvlJc w:val="left"/>
      <w:pPr>
        <w:ind w:left="754" w:hanging="360"/>
      </w:pPr>
      <w:rPr>
        <w:rFonts w:ascii="Times New Roman" w:eastAsia="Times New Roman" w:hAnsi="Times New Roman" w:cs="Times New Roman" w:hint="default"/>
      </w:rPr>
    </w:lvl>
    <w:lvl w:ilvl="1" w:tplc="93E0A1DE" w:tentative="1">
      <w:start w:val="1"/>
      <w:numFmt w:val="bullet"/>
      <w:lvlText w:val="o"/>
      <w:lvlJc w:val="left"/>
      <w:pPr>
        <w:ind w:left="1474" w:hanging="360"/>
      </w:pPr>
      <w:rPr>
        <w:rFonts w:ascii="Courier New" w:hAnsi="Courier New" w:cs="Courier New" w:hint="default"/>
      </w:rPr>
    </w:lvl>
    <w:lvl w:ilvl="2" w:tplc="28EA0CF2" w:tentative="1">
      <w:start w:val="1"/>
      <w:numFmt w:val="bullet"/>
      <w:lvlText w:val=""/>
      <w:lvlJc w:val="left"/>
      <w:pPr>
        <w:ind w:left="2194" w:hanging="360"/>
      </w:pPr>
      <w:rPr>
        <w:rFonts w:ascii="Wingdings" w:hAnsi="Wingdings" w:hint="default"/>
      </w:rPr>
    </w:lvl>
    <w:lvl w:ilvl="3" w:tplc="F5544C9E" w:tentative="1">
      <w:start w:val="1"/>
      <w:numFmt w:val="bullet"/>
      <w:lvlText w:val=""/>
      <w:lvlJc w:val="left"/>
      <w:pPr>
        <w:ind w:left="2914" w:hanging="360"/>
      </w:pPr>
      <w:rPr>
        <w:rFonts w:ascii="Symbol" w:hAnsi="Symbol" w:hint="default"/>
      </w:rPr>
    </w:lvl>
    <w:lvl w:ilvl="4" w:tplc="ACE2080E" w:tentative="1">
      <w:start w:val="1"/>
      <w:numFmt w:val="bullet"/>
      <w:lvlText w:val="o"/>
      <w:lvlJc w:val="left"/>
      <w:pPr>
        <w:ind w:left="3634" w:hanging="360"/>
      </w:pPr>
      <w:rPr>
        <w:rFonts w:ascii="Courier New" w:hAnsi="Courier New" w:cs="Courier New" w:hint="default"/>
      </w:rPr>
    </w:lvl>
    <w:lvl w:ilvl="5" w:tplc="792850BC" w:tentative="1">
      <w:start w:val="1"/>
      <w:numFmt w:val="bullet"/>
      <w:lvlText w:val=""/>
      <w:lvlJc w:val="left"/>
      <w:pPr>
        <w:ind w:left="4354" w:hanging="360"/>
      </w:pPr>
      <w:rPr>
        <w:rFonts w:ascii="Wingdings" w:hAnsi="Wingdings" w:hint="default"/>
      </w:rPr>
    </w:lvl>
    <w:lvl w:ilvl="6" w:tplc="934AF85C" w:tentative="1">
      <w:start w:val="1"/>
      <w:numFmt w:val="bullet"/>
      <w:lvlText w:val=""/>
      <w:lvlJc w:val="left"/>
      <w:pPr>
        <w:ind w:left="5074" w:hanging="360"/>
      </w:pPr>
      <w:rPr>
        <w:rFonts w:ascii="Symbol" w:hAnsi="Symbol" w:hint="default"/>
      </w:rPr>
    </w:lvl>
    <w:lvl w:ilvl="7" w:tplc="81BA276E" w:tentative="1">
      <w:start w:val="1"/>
      <w:numFmt w:val="bullet"/>
      <w:lvlText w:val="o"/>
      <w:lvlJc w:val="left"/>
      <w:pPr>
        <w:ind w:left="5794" w:hanging="360"/>
      </w:pPr>
      <w:rPr>
        <w:rFonts w:ascii="Courier New" w:hAnsi="Courier New" w:cs="Courier New" w:hint="default"/>
      </w:rPr>
    </w:lvl>
    <w:lvl w:ilvl="8" w:tplc="164A7F14" w:tentative="1">
      <w:start w:val="1"/>
      <w:numFmt w:val="bullet"/>
      <w:lvlText w:val=""/>
      <w:lvlJc w:val="left"/>
      <w:pPr>
        <w:ind w:left="6514" w:hanging="360"/>
      </w:pPr>
      <w:rPr>
        <w:rFonts w:ascii="Wingdings" w:hAnsi="Wingdings" w:hint="default"/>
      </w:rPr>
    </w:lvl>
  </w:abstractNum>
  <w:abstractNum w:abstractNumId="2" w15:restartNumberingAfterBreak="0">
    <w:nsid w:val="30D04F24"/>
    <w:multiLevelType w:val="hybridMultilevel"/>
    <w:tmpl w:val="204A0E22"/>
    <w:lvl w:ilvl="0" w:tplc="A72CF6C0">
      <w:start w:val="1"/>
      <w:numFmt w:val="decimal"/>
      <w:lvlText w:val="%1."/>
      <w:lvlJc w:val="left"/>
      <w:pPr>
        <w:ind w:left="1557" w:hanging="990"/>
      </w:pPr>
      <w:rPr>
        <w:rFonts w:hint="default"/>
      </w:rPr>
    </w:lvl>
    <w:lvl w:ilvl="1" w:tplc="CA4ECABA" w:tentative="1">
      <w:start w:val="1"/>
      <w:numFmt w:val="lowerLetter"/>
      <w:lvlText w:val="%2."/>
      <w:lvlJc w:val="left"/>
      <w:pPr>
        <w:ind w:left="1647" w:hanging="360"/>
      </w:pPr>
    </w:lvl>
    <w:lvl w:ilvl="2" w:tplc="F0E64DCE" w:tentative="1">
      <w:start w:val="1"/>
      <w:numFmt w:val="lowerRoman"/>
      <w:lvlText w:val="%3."/>
      <w:lvlJc w:val="right"/>
      <w:pPr>
        <w:ind w:left="2367" w:hanging="180"/>
      </w:pPr>
    </w:lvl>
    <w:lvl w:ilvl="3" w:tplc="3020B92A" w:tentative="1">
      <w:start w:val="1"/>
      <w:numFmt w:val="decimal"/>
      <w:lvlText w:val="%4."/>
      <w:lvlJc w:val="left"/>
      <w:pPr>
        <w:ind w:left="3087" w:hanging="360"/>
      </w:pPr>
    </w:lvl>
    <w:lvl w:ilvl="4" w:tplc="1A1C1340" w:tentative="1">
      <w:start w:val="1"/>
      <w:numFmt w:val="lowerLetter"/>
      <w:lvlText w:val="%5."/>
      <w:lvlJc w:val="left"/>
      <w:pPr>
        <w:ind w:left="3807" w:hanging="360"/>
      </w:pPr>
    </w:lvl>
    <w:lvl w:ilvl="5" w:tplc="F37A1C6A" w:tentative="1">
      <w:start w:val="1"/>
      <w:numFmt w:val="lowerRoman"/>
      <w:lvlText w:val="%6."/>
      <w:lvlJc w:val="right"/>
      <w:pPr>
        <w:ind w:left="4527" w:hanging="180"/>
      </w:pPr>
    </w:lvl>
    <w:lvl w:ilvl="6" w:tplc="6084FCE8" w:tentative="1">
      <w:start w:val="1"/>
      <w:numFmt w:val="decimal"/>
      <w:lvlText w:val="%7."/>
      <w:lvlJc w:val="left"/>
      <w:pPr>
        <w:ind w:left="5247" w:hanging="360"/>
      </w:pPr>
    </w:lvl>
    <w:lvl w:ilvl="7" w:tplc="DFA20816" w:tentative="1">
      <w:start w:val="1"/>
      <w:numFmt w:val="lowerLetter"/>
      <w:lvlText w:val="%8."/>
      <w:lvlJc w:val="left"/>
      <w:pPr>
        <w:ind w:left="5967" w:hanging="360"/>
      </w:pPr>
    </w:lvl>
    <w:lvl w:ilvl="8" w:tplc="B9208C68" w:tentative="1">
      <w:start w:val="1"/>
      <w:numFmt w:val="lowerRoman"/>
      <w:lvlText w:val="%9."/>
      <w:lvlJc w:val="right"/>
      <w:pPr>
        <w:ind w:left="6687" w:hanging="180"/>
      </w:pPr>
    </w:lvl>
  </w:abstractNum>
  <w:abstractNum w:abstractNumId="3" w15:restartNumberingAfterBreak="0">
    <w:nsid w:val="33AD27E8"/>
    <w:multiLevelType w:val="hybridMultilevel"/>
    <w:tmpl w:val="4398974E"/>
    <w:lvl w:ilvl="0" w:tplc="E044124C">
      <w:start w:val="1"/>
      <w:numFmt w:val="decimal"/>
      <w:lvlText w:val="%1."/>
      <w:lvlJc w:val="left"/>
      <w:pPr>
        <w:ind w:left="762" w:hanging="360"/>
      </w:pPr>
      <w:rPr>
        <w:rFonts w:hint="default"/>
      </w:rPr>
    </w:lvl>
    <w:lvl w:ilvl="1" w:tplc="620E3938" w:tentative="1">
      <w:start w:val="1"/>
      <w:numFmt w:val="lowerLetter"/>
      <w:lvlText w:val="%2."/>
      <w:lvlJc w:val="left"/>
      <w:pPr>
        <w:ind w:left="1482" w:hanging="360"/>
      </w:pPr>
    </w:lvl>
    <w:lvl w:ilvl="2" w:tplc="6BD2B402" w:tentative="1">
      <w:start w:val="1"/>
      <w:numFmt w:val="lowerRoman"/>
      <w:lvlText w:val="%3."/>
      <w:lvlJc w:val="right"/>
      <w:pPr>
        <w:ind w:left="2202" w:hanging="180"/>
      </w:pPr>
    </w:lvl>
    <w:lvl w:ilvl="3" w:tplc="67A45AAC" w:tentative="1">
      <w:start w:val="1"/>
      <w:numFmt w:val="decimal"/>
      <w:lvlText w:val="%4."/>
      <w:lvlJc w:val="left"/>
      <w:pPr>
        <w:ind w:left="2922" w:hanging="360"/>
      </w:pPr>
    </w:lvl>
    <w:lvl w:ilvl="4" w:tplc="FEEE9320" w:tentative="1">
      <w:start w:val="1"/>
      <w:numFmt w:val="lowerLetter"/>
      <w:lvlText w:val="%5."/>
      <w:lvlJc w:val="left"/>
      <w:pPr>
        <w:ind w:left="3642" w:hanging="360"/>
      </w:pPr>
    </w:lvl>
    <w:lvl w:ilvl="5" w:tplc="CB4A4C66" w:tentative="1">
      <w:start w:val="1"/>
      <w:numFmt w:val="lowerRoman"/>
      <w:lvlText w:val="%6."/>
      <w:lvlJc w:val="right"/>
      <w:pPr>
        <w:ind w:left="4362" w:hanging="180"/>
      </w:pPr>
    </w:lvl>
    <w:lvl w:ilvl="6" w:tplc="68667A76" w:tentative="1">
      <w:start w:val="1"/>
      <w:numFmt w:val="decimal"/>
      <w:lvlText w:val="%7."/>
      <w:lvlJc w:val="left"/>
      <w:pPr>
        <w:ind w:left="5082" w:hanging="360"/>
      </w:pPr>
    </w:lvl>
    <w:lvl w:ilvl="7" w:tplc="9A287E7E" w:tentative="1">
      <w:start w:val="1"/>
      <w:numFmt w:val="lowerLetter"/>
      <w:lvlText w:val="%8."/>
      <w:lvlJc w:val="left"/>
      <w:pPr>
        <w:ind w:left="5802" w:hanging="360"/>
      </w:pPr>
    </w:lvl>
    <w:lvl w:ilvl="8" w:tplc="22E8859A" w:tentative="1">
      <w:start w:val="1"/>
      <w:numFmt w:val="lowerRoman"/>
      <w:lvlText w:val="%9."/>
      <w:lvlJc w:val="right"/>
      <w:pPr>
        <w:ind w:left="6522" w:hanging="180"/>
      </w:pPr>
    </w:lvl>
  </w:abstractNum>
  <w:abstractNum w:abstractNumId="4" w15:restartNumberingAfterBreak="0">
    <w:nsid w:val="34F54948"/>
    <w:multiLevelType w:val="hybridMultilevel"/>
    <w:tmpl w:val="1E0402F6"/>
    <w:lvl w:ilvl="0" w:tplc="BE86AB9C">
      <w:start w:val="1"/>
      <w:numFmt w:val="decimal"/>
      <w:lvlText w:val="%1."/>
      <w:lvlJc w:val="left"/>
      <w:pPr>
        <w:ind w:left="720" w:hanging="360"/>
      </w:pPr>
      <w:rPr>
        <w:rFonts w:hint="default"/>
      </w:rPr>
    </w:lvl>
    <w:lvl w:ilvl="1" w:tplc="34340938" w:tentative="1">
      <w:start w:val="1"/>
      <w:numFmt w:val="lowerLetter"/>
      <w:lvlText w:val="%2."/>
      <w:lvlJc w:val="left"/>
      <w:pPr>
        <w:ind w:left="1440" w:hanging="360"/>
      </w:pPr>
    </w:lvl>
    <w:lvl w:ilvl="2" w:tplc="F3D26F4E" w:tentative="1">
      <w:start w:val="1"/>
      <w:numFmt w:val="lowerRoman"/>
      <w:lvlText w:val="%3."/>
      <w:lvlJc w:val="right"/>
      <w:pPr>
        <w:ind w:left="2160" w:hanging="180"/>
      </w:pPr>
    </w:lvl>
    <w:lvl w:ilvl="3" w:tplc="5DD671B6" w:tentative="1">
      <w:start w:val="1"/>
      <w:numFmt w:val="decimal"/>
      <w:lvlText w:val="%4."/>
      <w:lvlJc w:val="left"/>
      <w:pPr>
        <w:ind w:left="2880" w:hanging="360"/>
      </w:pPr>
    </w:lvl>
    <w:lvl w:ilvl="4" w:tplc="B13A91E8" w:tentative="1">
      <w:start w:val="1"/>
      <w:numFmt w:val="lowerLetter"/>
      <w:lvlText w:val="%5."/>
      <w:lvlJc w:val="left"/>
      <w:pPr>
        <w:ind w:left="3600" w:hanging="360"/>
      </w:pPr>
    </w:lvl>
    <w:lvl w:ilvl="5" w:tplc="EEE4415C" w:tentative="1">
      <w:start w:val="1"/>
      <w:numFmt w:val="lowerRoman"/>
      <w:lvlText w:val="%6."/>
      <w:lvlJc w:val="right"/>
      <w:pPr>
        <w:ind w:left="4320" w:hanging="180"/>
      </w:pPr>
    </w:lvl>
    <w:lvl w:ilvl="6" w:tplc="F74E37F4" w:tentative="1">
      <w:start w:val="1"/>
      <w:numFmt w:val="decimal"/>
      <w:lvlText w:val="%7."/>
      <w:lvlJc w:val="left"/>
      <w:pPr>
        <w:ind w:left="5040" w:hanging="360"/>
      </w:pPr>
    </w:lvl>
    <w:lvl w:ilvl="7" w:tplc="F4784E40" w:tentative="1">
      <w:start w:val="1"/>
      <w:numFmt w:val="lowerLetter"/>
      <w:lvlText w:val="%8."/>
      <w:lvlJc w:val="left"/>
      <w:pPr>
        <w:ind w:left="5760" w:hanging="360"/>
      </w:pPr>
    </w:lvl>
    <w:lvl w:ilvl="8" w:tplc="7116C16A" w:tentative="1">
      <w:start w:val="1"/>
      <w:numFmt w:val="lowerRoman"/>
      <w:lvlText w:val="%9."/>
      <w:lvlJc w:val="right"/>
      <w:pPr>
        <w:ind w:left="6480" w:hanging="180"/>
      </w:pPr>
    </w:lvl>
  </w:abstractNum>
  <w:abstractNum w:abstractNumId="5" w15:restartNumberingAfterBreak="0">
    <w:nsid w:val="44010DC4"/>
    <w:multiLevelType w:val="hybridMultilevel"/>
    <w:tmpl w:val="8DA215D8"/>
    <w:lvl w:ilvl="0" w:tplc="DAA68C64">
      <w:start w:val="1"/>
      <w:numFmt w:val="decimal"/>
      <w:lvlText w:val="%1."/>
      <w:lvlJc w:val="left"/>
      <w:pPr>
        <w:ind w:left="762" w:hanging="360"/>
      </w:pPr>
      <w:rPr>
        <w:rFonts w:hint="default"/>
      </w:rPr>
    </w:lvl>
    <w:lvl w:ilvl="1" w:tplc="3D426F18" w:tentative="1">
      <w:start w:val="1"/>
      <w:numFmt w:val="lowerLetter"/>
      <w:lvlText w:val="%2."/>
      <w:lvlJc w:val="left"/>
      <w:pPr>
        <w:ind w:left="1482" w:hanging="360"/>
      </w:pPr>
    </w:lvl>
    <w:lvl w:ilvl="2" w:tplc="48B2393C" w:tentative="1">
      <w:start w:val="1"/>
      <w:numFmt w:val="lowerRoman"/>
      <w:lvlText w:val="%3."/>
      <w:lvlJc w:val="right"/>
      <w:pPr>
        <w:ind w:left="2202" w:hanging="180"/>
      </w:pPr>
    </w:lvl>
    <w:lvl w:ilvl="3" w:tplc="FD3474EA" w:tentative="1">
      <w:start w:val="1"/>
      <w:numFmt w:val="decimal"/>
      <w:lvlText w:val="%4."/>
      <w:lvlJc w:val="left"/>
      <w:pPr>
        <w:ind w:left="2922" w:hanging="360"/>
      </w:pPr>
    </w:lvl>
    <w:lvl w:ilvl="4" w:tplc="9B1E77D0" w:tentative="1">
      <w:start w:val="1"/>
      <w:numFmt w:val="lowerLetter"/>
      <w:lvlText w:val="%5."/>
      <w:lvlJc w:val="left"/>
      <w:pPr>
        <w:ind w:left="3642" w:hanging="360"/>
      </w:pPr>
    </w:lvl>
    <w:lvl w:ilvl="5" w:tplc="FDCE6930" w:tentative="1">
      <w:start w:val="1"/>
      <w:numFmt w:val="lowerRoman"/>
      <w:lvlText w:val="%6."/>
      <w:lvlJc w:val="right"/>
      <w:pPr>
        <w:ind w:left="4362" w:hanging="180"/>
      </w:pPr>
    </w:lvl>
    <w:lvl w:ilvl="6" w:tplc="AD180AEC" w:tentative="1">
      <w:start w:val="1"/>
      <w:numFmt w:val="decimal"/>
      <w:lvlText w:val="%7."/>
      <w:lvlJc w:val="left"/>
      <w:pPr>
        <w:ind w:left="5082" w:hanging="360"/>
      </w:pPr>
    </w:lvl>
    <w:lvl w:ilvl="7" w:tplc="423097F4" w:tentative="1">
      <w:start w:val="1"/>
      <w:numFmt w:val="lowerLetter"/>
      <w:lvlText w:val="%8."/>
      <w:lvlJc w:val="left"/>
      <w:pPr>
        <w:ind w:left="5802" w:hanging="360"/>
      </w:pPr>
    </w:lvl>
    <w:lvl w:ilvl="8" w:tplc="088E6EB6" w:tentative="1">
      <w:start w:val="1"/>
      <w:numFmt w:val="lowerRoman"/>
      <w:lvlText w:val="%9."/>
      <w:lvlJc w:val="right"/>
      <w:pPr>
        <w:ind w:left="6522" w:hanging="180"/>
      </w:pPr>
    </w:lvl>
  </w:abstractNum>
  <w:abstractNum w:abstractNumId="6" w15:restartNumberingAfterBreak="0">
    <w:nsid w:val="5FE64686"/>
    <w:multiLevelType w:val="hybridMultilevel"/>
    <w:tmpl w:val="4398974E"/>
    <w:lvl w:ilvl="0" w:tplc="67221FD8">
      <w:start w:val="1"/>
      <w:numFmt w:val="decimal"/>
      <w:lvlText w:val="%1."/>
      <w:lvlJc w:val="left"/>
      <w:pPr>
        <w:ind w:left="762" w:hanging="360"/>
      </w:pPr>
      <w:rPr>
        <w:rFonts w:hint="default"/>
      </w:rPr>
    </w:lvl>
    <w:lvl w:ilvl="1" w:tplc="FAA0797C" w:tentative="1">
      <w:start w:val="1"/>
      <w:numFmt w:val="lowerLetter"/>
      <w:lvlText w:val="%2."/>
      <w:lvlJc w:val="left"/>
      <w:pPr>
        <w:ind w:left="1482" w:hanging="360"/>
      </w:pPr>
    </w:lvl>
    <w:lvl w:ilvl="2" w:tplc="1788287C" w:tentative="1">
      <w:start w:val="1"/>
      <w:numFmt w:val="lowerRoman"/>
      <w:lvlText w:val="%3."/>
      <w:lvlJc w:val="right"/>
      <w:pPr>
        <w:ind w:left="2202" w:hanging="180"/>
      </w:pPr>
    </w:lvl>
    <w:lvl w:ilvl="3" w:tplc="8452ABE4" w:tentative="1">
      <w:start w:val="1"/>
      <w:numFmt w:val="decimal"/>
      <w:lvlText w:val="%4."/>
      <w:lvlJc w:val="left"/>
      <w:pPr>
        <w:ind w:left="2922" w:hanging="360"/>
      </w:pPr>
    </w:lvl>
    <w:lvl w:ilvl="4" w:tplc="DB1A1DCE" w:tentative="1">
      <w:start w:val="1"/>
      <w:numFmt w:val="lowerLetter"/>
      <w:lvlText w:val="%5."/>
      <w:lvlJc w:val="left"/>
      <w:pPr>
        <w:ind w:left="3642" w:hanging="360"/>
      </w:pPr>
    </w:lvl>
    <w:lvl w:ilvl="5" w:tplc="D02837B0" w:tentative="1">
      <w:start w:val="1"/>
      <w:numFmt w:val="lowerRoman"/>
      <w:lvlText w:val="%6."/>
      <w:lvlJc w:val="right"/>
      <w:pPr>
        <w:ind w:left="4362" w:hanging="180"/>
      </w:pPr>
    </w:lvl>
    <w:lvl w:ilvl="6" w:tplc="D074A150" w:tentative="1">
      <w:start w:val="1"/>
      <w:numFmt w:val="decimal"/>
      <w:lvlText w:val="%7."/>
      <w:lvlJc w:val="left"/>
      <w:pPr>
        <w:ind w:left="5082" w:hanging="360"/>
      </w:pPr>
    </w:lvl>
    <w:lvl w:ilvl="7" w:tplc="0EEE251A" w:tentative="1">
      <w:start w:val="1"/>
      <w:numFmt w:val="lowerLetter"/>
      <w:lvlText w:val="%8."/>
      <w:lvlJc w:val="left"/>
      <w:pPr>
        <w:ind w:left="5802" w:hanging="360"/>
      </w:pPr>
    </w:lvl>
    <w:lvl w:ilvl="8" w:tplc="9F2A960C" w:tentative="1">
      <w:start w:val="1"/>
      <w:numFmt w:val="lowerRoman"/>
      <w:lvlText w:val="%9."/>
      <w:lvlJc w:val="right"/>
      <w:pPr>
        <w:ind w:left="6522" w:hanging="180"/>
      </w:pPr>
    </w:lvl>
  </w:abstractNum>
  <w:abstractNum w:abstractNumId="7" w15:restartNumberingAfterBreak="0">
    <w:nsid w:val="60642F59"/>
    <w:multiLevelType w:val="hybridMultilevel"/>
    <w:tmpl w:val="1CD0A624"/>
    <w:lvl w:ilvl="0" w:tplc="3A8C5BA6">
      <w:numFmt w:val="bullet"/>
      <w:lvlText w:val="-"/>
      <w:lvlJc w:val="left"/>
      <w:pPr>
        <w:ind w:left="720" w:hanging="360"/>
      </w:pPr>
      <w:rPr>
        <w:rFonts w:ascii="Times New Roman" w:eastAsia="Times New Roman" w:hAnsi="Times New Roman" w:cs="Times New Roman" w:hint="default"/>
      </w:rPr>
    </w:lvl>
    <w:lvl w:ilvl="1" w:tplc="4FE6B7DA" w:tentative="1">
      <w:start w:val="1"/>
      <w:numFmt w:val="bullet"/>
      <w:lvlText w:val="o"/>
      <w:lvlJc w:val="left"/>
      <w:pPr>
        <w:ind w:left="1440" w:hanging="360"/>
      </w:pPr>
      <w:rPr>
        <w:rFonts w:ascii="Courier New" w:hAnsi="Courier New" w:cs="Courier New" w:hint="default"/>
      </w:rPr>
    </w:lvl>
    <w:lvl w:ilvl="2" w:tplc="DFB0F4F8" w:tentative="1">
      <w:start w:val="1"/>
      <w:numFmt w:val="bullet"/>
      <w:lvlText w:val=""/>
      <w:lvlJc w:val="left"/>
      <w:pPr>
        <w:ind w:left="2160" w:hanging="360"/>
      </w:pPr>
      <w:rPr>
        <w:rFonts w:ascii="Wingdings" w:hAnsi="Wingdings" w:hint="default"/>
      </w:rPr>
    </w:lvl>
    <w:lvl w:ilvl="3" w:tplc="64848E40" w:tentative="1">
      <w:start w:val="1"/>
      <w:numFmt w:val="bullet"/>
      <w:lvlText w:val=""/>
      <w:lvlJc w:val="left"/>
      <w:pPr>
        <w:ind w:left="2880" w:hanging="360"/>
      </w:pPr>
      <w:rPr>
        <w:rFonts w:ascii="Symbol" w:hAnsi="Symbol" w:hint="default"/>
      </w:rPr>
    </w:lvl>
    <w:lvl w:ilvl="4" w:tplc="D38EAE60" w:tentative="1">
      <w:start w:val="1"/>
      <w:numFmt w:val="bullet"/>
      <w:lvlText w:val="o"/>
      <w:lvlJc w:val="left"/>
      <w:pPr>
        <w:ind w:left="3600" w:hanging="360"/>
      </w:pPr>
      <w:rPr>
        <w:rFonts w:ascii="Courier New" w:hAnsi="Courier New" w:cs="Courier New" w:hint="default"/>
      </w:rPr>
    </w:lvl>
    <w:lvl w:ilvl="5" w:tplc="13B2E692" w:tentative="1">
      <w:start w:val="1"/>
      <w:numFmt w:val="bullet"/>
      <w:lvlText w:val=""/>
      <w:lvlJc w:val="left"/>
      <w:pPr>
        <w:ind w:left="4320" w:hanging="360"/>
      </w:pPr>
      <w:rPr>
        <w:rFonts w:ascii="Wingdings" w:hAnsi="Wingdings" w:hint="default"/>
      </w:rPr>
    </w:lvl>
    <w:lvl w:ilvl="6" w:tplc="F0B4B91C" w:tentative="1">
      <w:start w:val="1"/>
      <w:numFmt w:val="bullet"/>
      <w:lvlText w:val=""/>
      <w:lvlJc w:val="left"/>
      <w:pPr>
        <w:ind w:left="5040" w:hanging="360"/>
      </w:pPr>
      <w:rPr>
        <w:rFonts w:ascii="Symbol" w:hAnsi="Symbol" w:hint="default"/>
      </w:rPr>
    </w:lvl>
    <w:lvl w:ilvl="7" w:tplc="08588C60" w:tentative="1">
      <w:start w:val="1"/>
      <w:numFmt w:val="bullet"/>
      <w:lvlText w:val="o"/>
      <w:lvlJc w:val="left"/>
      <w:pPr>
        <w:ind w:left="5760" w:hanging="360"/>
      </w:pPr>
      <w:rPr>
        <w:rFonts w:ascii="Courier New" w:hAnsi="Courier New" w:cs="Courier New" w:hint="default"/>
      </w:rPr>
    </w:lvl>
    <w:lvl w:ilvl="8" w:tplc="E3DCEC6C" w:tentative="1">
      <w:start w:val="1"/>
      <w:numFmt w:val="bullet"/>
      <w:lvlText w:val=""/>
      <w:lvlJc w:val="left"/>
      <w:pPr>
        <w:ind w:left="6480" w:hanging="360"/>
      </w:pPr>
      <w:rPr>
        <w:rFonts w:ascii="Wingdings" w:hAnsi="Wingdings" w:hint="default"/>
      </w:rPr>
    </w:lvl>
  </w:abstractNum>
  <w:abstractNum w:abstractNumId="8" w15:restartNumberingAfterBreak="0">
    <w:nsid w:val="6A10429B"/>
    <w:multiLevelType w:val="hybridMultilevel"/>
    <w:tmpl w:val="7A30DF88"/>
    <w:lvl w:ilvl="0" w:tplc="CBAE6DD2">
      <w:start w:val="1"/>
      <w:numFmt w:val="decimal"/>
      <w:lvlText w:val="%1."/>
      <w:lvlJc w:val="left"/>
      <w:pPr>
        <w:ind w:left="720" w:hanging="360"/>
      </w:pPr>
      <w:rPr>
        <w:rFonts w:ascii="Times New Roman" w:eastAsia="Times New Roman" w:hAnsi="Times New Roman" w:cs="Times New Roman"/>
      </w:rPr>
    </w:lvl>
    <w:lvl w:ilvl="1" w:tplc="757A2366" w:tentative="1">
      <w:start w:val="1"/>
      <w:numFmt w:val="lowerLetter"/>
      <w:lvlText w:val="%2."/>
      <w:lvlJc w:val="left"/>
      <w:pPr>
        <w:ind w:left="1440" w:hanging="360"/>
      </w:pPr>
    </w:lvl>
    <w:lvl w:ilvl="2" w:tplc="5EFA1E92" w:tentative="1">
      <w:start w:val="1"/>
      <w:numFmt w:val="lowerRoman"/>
      <w:lvlText w:val="%3."/>
      <w:lvlJc w:val="right"/>
      <w:pPr>
        <w:ind w:left="2160" w:hanging="180"/>
      </w:pPr>
    </w:lvl>
    <w:lvl w:ilvl="3" w:tplc="33A6DC9C" w:tentative="1">
      <w:start w:val="1"/>
      <w:numFmt w:val="decimal"/>
      <w:lvlText w:val="%4."/>
      <w:lvlJc w:val="left"/>
      <w:pPr>
        <w:ind w:left="2880" w:hanging="360"/>
      </w:pPr>
    </w:lvl>
    <w:lvl w:ilvl="4" w:tplc="0C9C02E4" w:tentative="1">
      <w:start w:val="1"/>
      <w:numFmt w:val="lowerLetter"/>
      <w:lvlText w:val="%5."/>
      <w:lvlJc w:val="left"/>
      <w:pPr>
        <w:ind w:left="3600" w:hanging="360"/>
      </w:pPr>
    </w:lvl>
    <w:lvl w:ilvl="5" w:tplc="25B4F81A" w:tentative="1">
      <w:start w:val="1"/>
      <w:numFmt w:val="lowerRoman"/>
      <w:lvlText w:val="%6."/>
      <w:lvlJc w:val="right"/>
      <w:pPr>
        <w:ind w:left="4320" w:hanging="180"/>
      </w:pPr>
    </w:lvl>
    <w:lvl w:ilvl="6" w:tplc="AFC8FF3E" w:tentative="1">
      <w:start w:val="1"/>
      <w:numFmt w:val="decimal"/>
      <w:lvlText w:val="%7."/>
      <w:lvlJc w:val="left"/>
      <w:pPr>
        <w:ind w:left="5040" w:hanging="360"/>
      </w:pPr>
    </w:lvl>
    <w:lvl w:ilvl="7" w:tplc="A16C1806" w:tentative="1">
      <w:start w:val="1"/>
      <w:numFmt w:val="lowerLetter"/>
      <w:lvlText w:val="%8."/>
      <w:lvlJc w:val="left"/>
      <w:pPr>
        <w:ind w:left="5760" w:hanging="360"/>
      </w:pPr>
    </w:lvl>
    <w:lvl w:ilvl="8" w:tplc="FEC8F0CC"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8"/>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39"/>
    <w:rsid w:val="00002E01"/>
    <w:rsid w:val="000232B6"/>
    <w:rsid w:val="0002362B"/>
    <w:rsid w:val="00026D73"/>
    <w:rsid w:val="00030580"/>
    <w:rsid w:val="00033176"/>
    <w:rsid w:val="000436C0"/>
    <w:rsid w:val="000571D4"/>
    <w:rsid w:val="00062BEF"/>
    <w:rsid w:val="00064E23"/>
    <w:rsid w:val="000664B3"/>
    <w:rsid w:val="000707C7"/>
    <w:rsid w:val="00073332"/>
    <w:rsid w:val="00076AAA"/>
    <w:rsid w:val="00076D59"/>
    <w:rsid w:val="000848A7"/>
    <w:rsid w:val="0009634D"/>
    <w:rsid w:val="00097F5F"/>
    <w:rsid w:val="000A138D"/>
    <w:rsid w:val="000A1930"/>
    <w:rsid w:val="000A21C6"/>
    <w:rsid w:val="000A5178"/>
    <w:rsid w:val="000A7D12"/>
    <w:rsid w:val="000B2EDF"/>
    <w:rsid w:val="000B4EF4"/>
    <w:rsid w:val="000B4F07"/>
    <w:rsid w:val="000B737D"/>
    <w:rsid w:val="000D1455"/>
    <w:rsid w:val="000E2B16"/>
    <w:rsid w:val="000E3D14"/>
    <w:rsid w:val="000E5F7D"/>
    <w:rsid w:val="000E70C7"/>
    <w:rsid w:val="000F4E7F"/>
    <w:rsid w:val="001046B6"/>
    <w:rsid w:val="00104BFB"/>
    <w:rsid w:val="00113B12"/>
    <w:rsid w:val="001150A6"/>
    <w:rsid w:val="00123EF8"/>
    <w:rsid w:val="00135035"/>
    <w:rsid w:val="00143144"/>
    <w:rsid w:val="00147BFB"/>
    <w:rsid w:val="00154F79"/>
    <w:rsid w:val="00156E52"/>
    <w:rsid w:val="00164FAE"/>
    <w:rsid w:val="00170E89"/>
    <w:rsid w:val="00171678"/>
    <w:rsid w:val="00172601"/>
    <w:rsid w:val="00177A4A"/>
    <w:rsid w:val="001863F8"/>
    <w:rsid w:val="001A0BCE"/>
    <w:rsid w:val="001A563A"/>
    <w:rsid w:val="001A71F3"/>
    <w:rsid w:val="001B57EA"/>
    <w:rsid w:val="001B593A"/>
    <w:rsid w:val="001C1F39"/>
    <w:rsid w:val="001C3E61"/>
    <w:rsid w:val="001C73B6"/>
    <w:rsid w:val="001D26D4"/>
    <w:rsid w:val="001D2F46"/>
    <w:rsid w:val="001D30C7"/>
    <w:rsid w:val="001D38C4"/>
    <w:rsid w:val="001E0CA4"/>
    <w:rsid w:val="001E2877"/>
    <w:rsid w:val="001E2E5A"/>
    <w:rsid w:val="001E3DF8"/>
    <w:rsid w:val="001E5170"/>
    <w:rsid w:val="001F08C6"/>
    <w:rsid w:val="001F0C99"/>
    <w:rsid w:val="001F0D61"/>
    <w:rsid w:val="001F5938"/>
    <w:rsid w:val="00202496"/>
    <w:rsid w:val="00205313"/>
    <w:rsid w:val="00205CA9"/>
    <w:rsid w:val="002104FA"/>
    <w:rsid w:val="002109DD"/>
    <w:rsid w:val="00225708"/>
    <w:rsid w:val="00225993"/>
    <w:rsid w:val="0023229A"/>
    <w:rsid w:val="00232B7A"/>
    <w:rsid w:val="00233CF0"/>
    <w:rsid w:val="00234C09"/>
    <w:rsid w:val="00243B50"/>
    <w:rsid w:val="0025408D"/>
    <w:rsid w:val="00257F6A"/>
    <w:rsid w:val="00264852"/>
    <w:rsid w:val="00285B30"/>
    <w:rsid w:val="00286806"/>
    <w:rsid w:val="002940BF"/>
    <w:rsid w:val="002A1686"/>
    <w:rsid w:val="002B3E11"/>
    <w:rsid w:val="002B5A0E"/>
    <w:rsid w:val="002C0A85"/>
    <w:rsid w:val="002C2170"/>
    <w:rsid w:val="002C68AD"/>
    <w:rsid w:val="002D1530"/>
    <w:rsid w:val="002D34E2"/>
    <w:rsid w:val="002D57E0"/>
    <w:rsid w:val="002E00B8"/>
    <w:rsid w:val="002E1CD4"/>
    <w:rsid w:val="002E76F9"/>
    <w:rsid w:val="00304F99"/>
    <w:rsid w:val="00316098"/>
    <w:rsid w:val="003217E8"/>
    <w:rsid w:val="00332D86"/>
    <w:rsid w:val="0033719E"/>
    <w:rsid w:val="0036238B"/>
    <w:rsid w:val="00363597"/>
    <w:rsid w:val="00364689"/>
    <w:rsid w:val="00367789"/>
    <w:rsid w:val="00371A0F"/>
    <w:rsid w:val="00375985"/>
    <w:rsid w:val="003763AB"/>
    <w:rsid w:val="00376C15"/>
    <w:rsid w:val="003775C3"/>
    <w:rsid w:val="003839CE"/>
    <w:rsid w:val="0039352D"/>
    <w:rsid w:val="00393CC3"/>
    <w:rsid w:val="003A0E85"/>
    <w:rsid w:val="003A7E52"/>
    <w:rsid w:val="003C0815"/>
    <w:rsid w:val="003C4603"/>
    <w:rsid w:val="003C5997"/>
    <w:rsid w:val="003D13E9"/>
    <w:rsid w:val="003E3C4D"/>
    <w:rsid w:val="003E5F7A"/>
    <w:rsid w:val="003F2507"/>
    <w:rsid w:val="003F6A8C"/>
    <w:rsid w:val="00401472"/>
    <w:rsid w:val="004103EC"/>
    <w:rsid w:val="004108F8"/>
    <w:rsid w:val="00412C88"/>
    <w:rsid w:val="00412E30"/>
    <w:rsid w:val="00413771"/>
    <w:rsid w:val="004233F2"/>
    <w:rsid w:val="00423FFF"/>
    <w:rsid w:val="004310EE"/>
    <w:rsid w:val="00431107"/>
    <w:rsid w:val="0044248F"/>
    <w:rsid w:val="0045351D"/>
    <w:rsid w:val="004565AF"/>
    <w:rsid w:val="00456D26"/>
    <w:rsid w:val="00457A06"/>
    <w:rsid w:val="004708D7"/>
    <w:rsid w:val="004731D2"/>
    <w:rsid w:val="00473722"/>
    <w:rsid w:val="00473C2C"/>
    <w:rsid w:val="00475A23"/>
    <w:rsid w:val="00480F90"/>
    <w:rsid w:val="00490C71"/>
    <w:rsid w:val="00495A18"/>
    <w:rsid w:val="00497C6A"/>
    <w:rsid w:val="004A1BDA"/>
    <w:rsid w:val="004A1F98"/>
    <w:rsid w:val="004B01FF"/>
    <w:rsid w:val="004B4D85"/>
    <w:rsid w:val="004C0870"/>
    <w:rsid w:val="004C3E44"/>
    <w:rsid w:val="004C6E40"/>
    <w:rsid w:val="004D2952"/>
    <w:rsid w:val="004D3570"/>
    <w:rsid w:val="004D7EDB"/>
    <w:rsid w:val="004E2F2D"/>
    <w:rsid w:val="004E5387"/>
    <w:rsid w:val="004E700B"/>
    <w:rsid w:val="004F3540"/>
    <w:rsid w:val="004F414A"/>
    <w:rsid w:val="00512295"/>
    <w:rsid w:val="00521140"/>
    <w:rsid w:val="00521296"/>
    <w:rsid w:val="005227C2"/>
    <w:rsid w:val="0052391A"/>
    <w:rsid w:val="00525283"/>
    <w:rsid w:val="00542FC0"/>
    <w:rsid w:val="005546EC"/>
    <w:rsid w:val="00556362"/>
    <w:rsid w:val="0056026D"/>
    <w:rsid w:val="00560B64"/>
    <w:rsid w:val="005613EB"/>
    <w:rsid w:val="00567692"/>
    <w:rsid w:val="00570C0C"/>
    <w:rsid w:val="0057728B"/>
    <w:rsid w:val="00580839"/>
    <w:rsid w:val="005846C3"/>
    <w:rsid w:val="00592588"/>
    <w:rsid w:val="005A2716"/>
    <w:rsid w:val="005A369E"/>
    <w:rsid w:val="005B1A9D"/>
    <w:rsid w:val="005B23E4"/>
    <w:rsid w:val="005D4D78"/>
    <w:rsid w:val="005D5ADC"/>
    <w:rsid w:val="005D604B"/>
    <w:rsid w:val="005E48E8"/>
    <w:rsid w:val="005F03F7"/>
    <w:rsid w:val="00610FE8"/>
    <w:rsid w:val="00614779"/>
    <w:rsid w:val="00614875"/>
    <w:rsid w:val="0062100A"/>
    <w:rsid w:val="00630409"/>
    <w:rsid w:val="00632572"/>
    <w:rsid w:val="0063345B"/>
    <w:rsid w:val="00635AFA"/>
    <w:rsid w:val="0063633B"/>
    <w:rsid w:val="00637A70"/>
    <w:rsid w:val="006403B4"/>
    <w:rsid w:val="006406B0"/>
    <w:rsid w:val="00651457"/>
    <w:rsid w:val="00662EBB"/>
    <w:rsid w:val="00674399"/>
    <w:rsid w:val="006802B2"/>
    <w:rsid w:val="00681EA1"/>
    <w:rsid w:val="00691065"/>
    <w:rsid w:val="00691C70"/>
    <w:rsid w:val="00691CAC"/>
    <w:rsid w:val="00694049"/>
    <w:rsid w:val="00696187"/>
    <w:rsid w:val="00696DEB"/>
    <w:rsid w:val="00697E32"/>
    <w:rsid w:val="006A03C3"/>
    <w:rsid w:val="006A687B"/>
    <w:rsid w:val="006B119E"/>
    <w:rsid w:val="006B3621"/>
    <w:rsid w:val="006B6DEF"/>
    <w:rsid w:val="006C0BE9"/>
    <w:rsid w:val="006D3ACA"/>
    <w:rsid w:val="006E0307"/>
    <w:rsid w:val="006E1601"/>
    <w:rsid w:val="006E35C5"/>
    <w:rsid w:val="006E3831"/>
    <w:rsid w:val="006F4627"/>
    <w:rsid w:val="006F54C6"/>
    <w:rsid w:val="007040DF"/>
    <w:rsid w:val="00727926"/>
    <w:rsid w:val="00733AD6"/>
    <w:rsid w:val="00750CEB"/>
    <w:rsid w:val="00753042"/>
    <w:rsid w:val="00754575"/>
    <w:rsid w:val="0075607F"/>
    <w:rsid w:val="00764EAA"/>
    <w:rsid w:val="007650A9"/>
    <w:rsid w:val="00772566"/>
    <w:rsid w:val="00777B78"/>
    <w:rsid w:val="0078336A"/>
    <w:rsid w:val="00784CDB"/>
    <w:rsid w:val="007851FE"/>
    <w:rsid w:val="00785B15"/>
    <w:rsid w:val="0078743B"/>
    <w:rsid w:val="007940FE"/>
    <w:rsid w:val="0079483A"/>
    <w:rsid w:val="007A0668"/>
    <w:rsid w:val="007A236E"/>
    <w:rsid w:val="007A2748"/>
    <w:rsid w:val="007B2BB0"/>
    <w:rsid w:val="007C7098"/>
    <w:rsid w:val="007D02B1"/>
    <w:rsid w:val="007D2123"/>
    <w:rsid w:val="007E1092"/>
    <w:rsid w:val="007F0872"/>
    <w:rsid w:val="007F5449"/>
    <w:rsid w:val="00800974"/>
    <w:rsid w:val="00800AEF"/>
    <w:rsid w:val="00802675"/>
    <w:rsid w:val="00804AEB"/>
    <w:rsid w:val="008062AA"/>
    <w:rsid w:val="00815DED"/>
    <w:rsid w:val="00816F3E"/>
    <w:rsid w:val="00816F59"/>
    <w:rsid w:val="00836DD5"/>
    <w:rsid w:val="00851ACC"/>
    <w:rsid w:val="0085242A"/>
    <w:rsid w:val="00854196"/>
    <w:rsid w:val="00854441"/>
    <w:rsid w:val="008605CC"/>
    <w:rsid w:val="008624E2"/>
    <w:rsid w:val="008628F3"/>
    <w:rsid w:val="00864559"/>
    <w:rsid w:val="00866B6A"/>
    <w:rsid w:val="00875FE4"/>
    <w:rsid w:val="008859E9"/>
    <w:rsid w:val="00892EA8"/>
    <w:rsid w:val="008A6D4D"/>
    <w:rsid w:val="008A7352"/>
    <w:rsid w:val="008B3DC8"/>
    <w:rsid w:val="008B4978"/>
    <w:rsid w:val="008B6F6D"/>
    <w:rsid w:val="008B7C7A"/>
    <w:rsid w:val="008C3943"/>
    <w:rsid w:val="008D0CA5"/>
    <w:rsid w:val="008D557E"/>
    <w:rsid w:val="008E1499"/>
    <w:rsid w:val="008E4DC3"/>
    <w:rsid w:val="008E6CBE"/>
    <w:rsid w:val="00904044"/>
    <w:rsid w:val="009063B5"/>
    <w:rsid w:val="00907450"/>
    <w:rsid w:val="00924876"/>
    <w:rsid w:val="00931780"/>
    <w:rsid w:val="0093683B"/>
    <w:rsid w:val="009461E8"/>
    <w:rsid w:val="009534C2"/>
    <w:rsid w:val="00962930"/>
    <w:rsid w:val="009741ED"/>
    <w:rsid w:val="00975A20"/>
    <w:rsid w:val="009770E4"/>
    <w:rsid w:val="00986A20"/>
    <w:rsid w:val="00993E7B"/>
    <w:rsid w:val="00997A95"/>
    <w:rsid w:val="009A3440"/>
    <w:rsid w:val="009B2257"/>
    <w:rsid w:val="009C0CD3"/>
    <w:rsid w:val="009C620E"/>
    <w:rsid w:val="009C6625"/>
    <w:rsid w:val="009D77E0"/>
    <w:rsid w:val="009E10AE"/>
    <w:rsid w:val="009E26BD"/>
    <w:rsid w:val="009F6B34"/>
    <w:rsid w:val="00A10CBB"/>
    <w:rsid w:val="00A11B75"/>
    <w:rsid w:val="00A11DB4"/>
    <w:rsid w:val="00A13F6A"/>
    <w:rsid w:val="00A25C9F"/>
    <w:rsid w:val="00A30D5A"/>
    <w:rsid w:val="00A637EC"/>
    <w:rsid w:val="00A63C30"/>
    <w:rsid w:val="00A66F39"/>
    <w:rsid w:val="00A703D1"/>
    <w:rsid w:val="00A707B2"/>
    <w:rsid w:val="00A77957"/>
    <w:rsid w:val="00AA05DD"/>
    <w:rsid w:val="00AA3241"/>
    <w:rsid w:val="00AB12F0"/>
    <w:rsid w:val="00AC7600"/>
    <w:rsid w:val="00AD026B"/>
    <w:rsid w:val="00AD414C"/>
    <w:rsid w:val="00AD5734"/>
    <w:rsid w:val="00AE588A"/>
    <w:rsid w:val="00AF3343"/>
    <w:rsid w:val="00AF3E17"/>
    <w:rsid w:val="00AF4A62"/>
    <w:rsid w:val="00AF7A8D"/>
    <w:rsid w:val="00B03315"/>
    <w:rsid w:val="00B1507B"/>
    <w:rsid w:val="00B1752C"/>
    <w:rsid w:val="00B178F3"/>
    <w:rsid w:val="00B22AEF"/>
    <w:rsid w:val="00B22D4E"/>
    <w:rsid w:val="00B3123B"/>
    <w:rsid w:val="00B319FB"/>
    <w:rsid w:val="00B32279"/>
    <w:rsid w:val="00B564A0"/>
    <w:rsid w:val="00B623DA"/>
    <w:rsid w:val="00B66026"/>
    <w:rsid w:val="00B76E1A"/>
    <w:rsid w:val="00B77134"/>
    <w:rsid w:val="00B82BEB"/>
    <w:rsid w:val="00B86F04"/>
    <w:rsid w:val="00B92142"/>
    <w:rsid w:val="00B93BA0"/>
    <w:rsid w:val="00BA562B"/>
    <w:rsid w:val="00BA5935"/>
    <w:rsid w:val="00BA597A"/>
    <w:rsid w:val="00BA78AD"/>
    <w:rsid w:val="00BB22E6"/>
    <w:rsid w:val="00BB5BC6"/>
    <w:rsid w:val="00BC1B25"/>
    <w:rsid w:val="00BC39D5"/>
    <w:rsid w:val="00BD66C3"/>
    <w:rsid w:val="00BD7DAB"/>
    <w:rsid w:val="00BF7489"/>
    <w:rsid w:val="00C06B03"/>
    <w:rsid w:val="00C104D7"/>
    <w:rsid w:val="00C139DB"/>
    <w:rsid w:val="00C14C9A"/>
    <w:rsid w:val="00C20068"/>
    <w:rsid w:val="00C2016D"/>
    <w:rsid w:val="00C211F7"/>
    <w:rsid w:val="00C31190"/>
    <w:rsid w:val="00C3419C"/>
    <w:rsid w:val="00C3489C"/>
    <w:rsid w:val="00C350BE"/>
    <w:rsid w:val="00C44E68"/>
    <w:rsid w:val="00C50D6D"/>
    <w:rsid w:val="00C50E83"/>
    <w:rsid w:val="00C52098"/>
    <w:rsid w:val="00C53DB7"/>
    <w:rsid w:val="00C569BD"/>
    <w:rsid w:val="00C65F9D"/>
    <w:rsid w:val="00C700BF"/>
    <w:rsid w:val="00C70BE9"/>
    <w:rsid w:val="00C75E81"/>
    <w:rsid w:val="00C76CBF"/>
    <w:rsid w:val="00C8238C"/>
    <w:rsid w:val="00C917C4"/>
    <w:rsid w:val="00C9627A"/>
    <w:rsid w:val="00CA16D7"/>
    <w:rsid w:val="00CA25B6"/>
    <w:rsid w:val="00CA6675"/>
    <w:rsid w:val="00CB4E99"/>
    <w:rsid w:val="00CC5AB6"/>
    <w:rsid w:val="00CD0103"/>
    <w:rsid w:val="00CE1C99"/>
    <w:rsid w:val="00CE3FB8"/>
    <w:rsid w:val="00CF218E"/>
    <w:rsid w:val="00D06D32"/>
    <w:rsid w:val="00D07D9D"/>
    <w:rsid w:val="00D1200B"/>
    <w:rsid w:val="00D14145"/>
    <w:rsid w:val="00D154C8"/>
    <w:rsid w:val="00D17335"/>
    <w:rsid w:val="00D244EB"/>
    <w:rsid w:val="00D2467C"/>
    <w:rsid w:val="00D24A22"/>
    <w:rsid w:val="00D26869"/>
    <w:rsid w:val="00D27295"/>
    <w:rsid w:val="00D339A9"/>
    <w:rsid w:val="00D35CB1"/>
    <w:rsid w:val="00D42B20"/>
    <w:rsid w:val="00D4609C"/>
    <w:rsid w:val="00D476FA"/>
    <w:rsid w:val="00D56544"/>
    <w:rsid w:val="00D60D90"/>
    <w:rsid w:val="00D6369B"/>
    <w:rsid w:val="00D657E7"/>
    <w:rsid w:val="00D66C99"/>
    <w:rsid w:val="00D72E4A"/>
    <w:rsid w:val="00D73BCA"/>
    <w:rsid w:val="00DA5058"/>
    <w:rsid w:val="00DA7052"/>
    <w:rsid w:val="00DB2C19"/>
    <w:rsid w:val="00DC163E"/>
    <w:rsid w:val="00DC1B15"/>
    <w:rsid w:val="00DC5C7E"/>
    <w:rsid w:val="00DF3A32"/>
    <w:rsid w:val="00DF734F"/>
    <w:rsid w:val="00E05FE7"/>
    <w:rsid w:val="00E159C5"/>
    <w:rsid w:val="00E177B9"/>
    <w:rsid w:val="00E23409"/>
    <w:rsid w:val="00E25327"/>
    <w:rsid w:val="00E321E3"/>
    <w:rsid w:val="00E35DFD"/>
    <w:rsid w:val="00E52A42"/>
    <w:rsid w:val="00E56EC2"/>
    <w:rsid w:val="00E57261"/>
    <w:rsid w:val="00E609E9"/>
    <w:rsid w:val="00E662C5"/>
    <w:rsid w:val="00E7197D"/>
    <w:rsid w:val="00E725D0"/>
    <w:rsid w:val="00E74B7C"/>
    <w:rsid w:val="00E77AF4"/>
    <w:rsid w:val="00E833EF"/>
    <w:rsid w:val="00E8627A"/>
    <w:rsid w:val="00E86350"/>
    <w:rsid w:val="00E92D2E"/>
    <w:rsid w:val="00EA740B"/>
    <w:rsid w:val="00EB0C3F"/>
    <w:rsid w:val="00EB3B59"/>
    <w:rsid w:val="00EC1347"/>
    <w:rsid w:val="00EC4147"/>
    <w:rsid w:val="00ED0E48"/>
    <w:rsid w:val="00EE17B9"/>
    <w:rsid w:val="00EE3E68"/>
    <w:rsid w:val="00EE6237"/>
    <w:rsid w:val="00EF5681"/>
    <w:rsid w:val="00F03AC2"/>
    <w:rsid w:val="00F07290"/>
    <w:rsid w:val="00F1254A"/>
    <w:rsid w:val="00F13D61"/>
    <w:rsid w:val="00F25FBF"/>
    <w:rsid w:val="00F26732"/>
    <w:rsid w:val="00F26B03"/>
    <w:rsid w:val="00F31004"/>
    <w:rsid w:val="00F42DA8"/>
    <w:rsid w:val="00F47CC8"/>
    <w:rsid w:val="00F53436"/>
    <w:rsid w:val="00F72594"/>
    <w:rsid w:val="00F76D07"/>
    <w:rsid w:val="00F8526C"/>
    <w:rsid w:val="00FA4F19"/>
    <w:rsid w:val="00FA579B"/>
    <w:rsid w:val="00FB0D28"/>
    <w:rsid w:val="00FB193F"/>
    <w:rsid w:val="00FC0394"/>
    <w:rsid w:val="00FC12DA"/>
    <w:rsid w:val="00FD2A2E"/>
    <w:rsid w:val="00FD7E74"/>
    <w:rsid w:val="00FE2F13"/>
    <w:rsid w:val="00FE5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AB0D"/>
  <w15:docId w15:val="{5D4D7EC6-AA6F-4411-B9ED-B4C72D47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566"/>
    <w:pPr>
      <w:tabs>
        <w:tab w:val="center" w:pos="4153"/>
        <w:tab w:val="right" w:pos="8306"/>
      </w:tabs>
    </w:pPr>
  </w:style>
  <w:style w:type="character" w:customStyle="1" w:styleId="HeaderChar">
    <w:name w:val="Header Char"/>
    <w:link w:val="Header"/>
    <w:uiPriority w:val="99"/>
    <w:rsid w:val="00772566"/>
    <w:rPr>
      <w:rFonts w:ascii="Times New Roman" w:eastAsia="Times New Roman" w:hAnsi="Times New Roman" w:cs="Times New Roman"/>
      <w:sz w:val="24"/>
      <w:szCs w:val="24"/>
      <w:lang w:eastAsia="lv-LV"/>
    </w:rPr>
  </w:style>
  <w:style w:type="character" w:styleId="PageNumber">
    <w:name w:val="page number"/>
    <w:basedOn w:val="DefaultParagraphFont"/>
    <w:rsid w:val="00772566"/>
  </w:style>
  <w:style w:type="paragraph" w:customStyle="1" w:styleId="naisf">
    <w:name w:val="naisf"/>
    <w:basedOn w:val="Normal"/>
    <w:rsid w:val="00772566"/>
    <w:pPr>
      <w:spacing w:before="75" w:after="75"/>
      <w:ind w:firstLine="375"/>
      <w:jc w:val="both"/>
    </w:pPr>
  </w:style>
  <w:style w:type="paragraph" w:customStyle="1" w:styleId="naisnod">
    <w:name w:val="naisnod"/>
    <w:basedOn w:val="Normal"/>
    <w:rsid w:val="00772566"/>
    <w:pPr>
      <w:spacing w:before="150" w:after="150"/>
      <w:jc w:val="center"/>
    </w:pPr>
    <w:rPr>
      <w:b/>
      <w:bCs/>
    </w:rPr>
  </w:style>
  <w:style w:type="paragraph" w:customStyle="1" w:styleId="naislab">
    <w:name w:val="naislab"/>
    <w:basedOn w:val="Normal"/>
    <w:rsid w:val="00772566"/>
    <w:pPr>
      <w:spacing w:before="75" w:after="75"/>
      <w:jc w:val="right"/>
    </w:pPr>
  </w:style>
  <w:style w:type="paragraph" w:customStyle="1" w:styleId="naiskr">
    <w:name w:val="naiskr"/>
    <w:basedOn w:val="Normal"/>
    <w:rsid w:val="00772566"/>
    <w:pPr>
      <w:spacing w:before="75" w:after="75"/>
    </w:pPr>
  </w:style>
  <w:style w:type="paragraph" w:styleId="FootnoteText">
    <w:name w:val="footnote text"/>
    <w:basedOn w:val="Normal"/>
    <w:link w:val="FootnoteTextChar"/>
    <w:uiPriority w:val="99"/>
    <w:rsid w:val="00772566"/>
    <w:rPr>
      <w:sz w:val="20"/>
      <w:szCs w:val="20"/>
    </w:rPr>
  </w:style>
  <w:style w:type="character" w:customStyle="1" w:styleId="FootnoteTextChar">
    <w:name w:val="Footnote Text Char"/>
    <w:link w:val="FootnoteText"/>
    <w:uiPriority w:val="99"/>
    <w:rsid w:val="00772566"/>
    <w:rPr>
      <w:rFonts w:ascii="Times New Roman" w:eastAsia="Times New Roman" w:hAnsi="Times New Roman" w:cs="Times New Roman"/>
      <w:sz w:val="20"/>
      <w:szCs w:val="20"/>
      <w:lang w:eastAsia="lv-LV"/>
    </w:rPr>
  </w:style>
  <w:style w:type="paragraph" w:customStyle="1" w:styleId="Default">
    <w:name w:val="Default"/>
    <w:rsid w:val="00772566"/>
    <w:pPr>
      <w:autoSpaceDE w:val="0"/>
      <w:autoSpaceDN w:val="0"/>
      <w:adjustRightInd w:val="0"/>
    </w:pPr>
    <w:rPr>
      <w:rFonts w:ascii="Times New Roman" w:eastAsia="Times New Roman" w:hAnsi="Times New Roman"/>
      <w:color w:val="000000"/>
      <w:sz w:val="24"/>
      <w:szCs w:val="24"/>
    </w:rPr>
  </w:style>
  <w:style w:type="paragraph" w:customStyle="1" w:styleId="tvhtmlmktable">
    <w:name w:val="tv_html mk_table"/>
    <w:basedOn w:val="Normal"/>
    <w:rsid w:val="00772566"/>
    <w:pPr>
      <w:spacing w:before="100" w:beforeAutospacing="1" w:after="100" w:afterAutospacing="1"/>
    </w:pPr>
  </w:style>
  <w:style w:type="paragraph" w:styleId="Footer">
    <w:name w:val="footer"/>
    <w:basedOn w:val="Normal"/>
    <w:link w:val="FooterChar"/>
    <w:uiPriority w:val="99"/>
    <w:unhideWhenUsed/>
    <w:rsid w:val="00C31190"/>
    <w:pPr>
      <w:tabs>
        <w:tab w:val="center" w:pos="4153"/>
        <w:tab w:val="right" w:pos="8306"/>
      </w:tabs>
    </w:pPr>
  </w:style>
  <w:style w:type="character" w:customStyle="1" w:styleId="FooterChar">
    <w:name w:val="Footer Char"/>
    <w:link w:val="Footer"/>
    <w:uiPriority w:val="99"/>
    <w:rsid w:val="00C3119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14145"/>
    <w:rPr>
      <w:rFonts w:ascii="Tahoma" w:hAnsi="Tahoma"/>
      <w:sz w:val="16"/>
      <w:szCs w:val="16"/>
    </w:rPr>
  </w:style>
  <w:style w:type="character" w:customStyle="1" w:styleId="BalloonTextChar">
    <w:name w:val="Balloon Text Char"/>
    <w:link w:val="BalloonText"/>
    <w:uiPriority w:val="99"/>
    <w:semiHidden/>
    <w:rsid w:val="00D14145"/>
    <w:rPr>
      <w:rFonts w:ascii="Tahoma" w:eastAsia="Times New Roman" w:hAnsi="Tahoma" w:cs="Tahoma"/>
      <w:sz w:val="16"/>
      <w:szCs w:val="16"/>
      <w:lang w:eastAsia="lv-LV"/>
    </w:rPr>
  </w:style>
  <w:style w:type="character" w:styleId="CommentReference">
    <w:name w:val="annotation reference"/>
    <w:uiPriority w:val="99"/>
    <w:semiHidden/>
    <w:unhideWhenUsed/>
    <w:rsid w:val="00F53436"/>
    <w:rPr>
      <w:sz w:val="16"/>
      <w:szCs w:val="16"/>
    </w:rPr>
  </w:style>
  <w:style w:type="paragraph" w:styleId="CommentText">
    <w:name w:val="annotation text"/>
    <w:basedOn w:val="Normal"/>
    <w:link w:val="CommentTextChar"/>
    <w:uiPriority w:val="99"/>
    <w:semiHidden/>
    <w:unhideWhenUsed/>
    <w:rsid w:val="00F53436"/>
    <w:rPr>
      <w:sz w:val="20"/>
      <w:szCs w:val="20"/>
    </w:rPr>
  </w:style>
  <w:style w:type="character" w:customStyle="1" w:styleId="CommentTextChar">
    <w:name w:val="Comment Text Char"/>
    <w:link w:val="CommentText"/>
    <w:uiPriority w:val="99"/>
    <w:semiHidden/>
    <w:rsid w:val="00F5343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3436"/>
    <w:rPr>
      <w:b/>
      <w:bCs/>
    </w:rPr>
  </w:style>
  <w:style w:type="character" w:customStyle="1" w:styleId="CommentSubjectChar">
    <w:name w:val="Comment Subject Char"/>
    <w:link w:val="CommentSubject"/>
    <w:uiPriority w:val="99"/>
    <w:semiHidden/>
    <w:rsid w:val="00F53436"/>
    <w:rPr>
      <w:rFonts w:ascii="Times New Roman" w:eastAsia="Times New Roman" w:hAnsi="Times New Roman" w:cs="Times New Roman"/>
      <w:b/>
      <w:bCs/>
      <w:sz w:val="20"/>
      <w:szCs w:val="20"/>
      <w:lang w:eastAsia="lv-LV"/>
    </w:rPr>
  </w:style>
  <w:style w:type="paragraph" w:styleId="Revision">
    <w:name w:val="Revision"/>
    <w:hidden/>
    <w:uiPriority w:val="99"/>
    <w:semiHidden/>
    <w:rsid w:val="00F53436"/>
    <w:rPr>
      <w:rFonts w:ascii="Times New Roman" w:eastAsia="Times New Roman" w:hAnsi="Times New Roman"/>
      <w:sz w:val="24"/>
      <w:szCs w:val="24"/>
    </w:rPr>
  </w:style>
  <w:style w:type="paragraph" w:customStyle="1" w:styleId="tv2161">
    <w:name w:val="tv2161"/>
    <w:basedOn w:val="Normal"/>
    <w:rsid w:val="00104BFB"/>
    <w:pPr>
      <w:spacing w:before="240" w:line="360" w:lineRule="auto"/>
      <w:ind w:firstLine="259"/>
      <w:jc w:val="right"/>
    </w:pPr>
    <w:rPr>
      <w:rFonts w:ascii="Verdana" w:hAnsi="Verdana"/>
      <w:sz w:val="16"/>
      <w:szCs w:val="16"/>
      <w:lang w:eastAsia="en-US"/>
    </w:rPr>
  </w:style>
  <w:style w:type="paragraph" w:styleId="NormalWeb">
    <w:name w:val="Normal (Web)"/>
    <w:basedOn w:val="Normal"/>
    <w:uiPriority w:val="99"/>
    <w:rsid w:val="00DB2C19"/>
    <w:pPr>
      <w:spacing w:before="100" w:beforeAutospacing="1" w:after="100" w:afterAutospacing="1"/>
    </w:pPr>
  </w:style>
  <w:style w:type="paragraph" w:styleId="ListParagraph">
    <w:name w:val="List Paragraph"/>
    <w:basedOn w:val="Normal"/>
    <w:uiPriority w:val="34"/>
    <w:qFormat/>
    <w:rsid w:val="00DB2C19"/>
    <w:pPr>
      <w:ind w:left="720"/>
      <w:contextualSpacing/>
    </w:pPr>
  </w:style>
  <w:style w:type="character" w:styleId="FootnoteReference">
    <w:name w:val="footnote reference"/>
    <w:uiPriority w:val="99"/>
    <w:semiHidden/>
    <w:unhideWhenUsed/>
    <w:rsid w:val="00E35DFD"/>
    <w:rPr>
      <w:vertAlign w:val="superscript"/>
    </w:rPr>
  </w:style>
  <w:style w:type="character" w:customStyle="1" w:styleId="c10">
    <w:name w:val="c10"/>
    <w:basedOn w:val="DefaultParagraphFont"/>
    <w:rsid w:val="00681EA1"/>
  </w:style>
  <w:style w:type="character" w:customStyle="1" w:styleId="c15">
    <w:name w:val="c15"/>
    <w:basedOn w:val="DefaultParagraphFont"/>
    <w:rsid w:val="0068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7485">
      <w:bodyDiv w:val="1"/>
      <w:marLeft w:val="0"/>
      <w:marRight w:val="0"/>
      <w:marTop w:val="0"/>
      <w:marBottom w:val="0"/>
      <w:divBdr>
        <w:top w:val="none" w:sz="0" w:space="0" w:color="auto"/>
        <w:left w:val="none" w:sz="0" w:space="0" w:color="auto"/>
        <w:bottom w:val="none" w:sz="0" w:space="0" w:color="auto"/>
        <w:right w:val="none" w:sz="0" w:space="0" w:color="auto"/>
      </w:divBdr>
    </w:div>
    <w:div w:id="650132438">
      <w:bodyDiv w:val="1"/>
      <w:marLeft w:val="0"/>
      <w:marRight w:val="0"/>
      <w:marTop w:val="0"/>
      <w:marBottom w:val="0"/>
      <w:divBdr>
        <w:top w:val="none" w:sz="0" w:space="0" w:color="auto"/>
        <w:left w:val="none" w:sz="0" w:space="0" w:color="auto"/>
        <w:bottom w:val="none" w:sz="0" w:space="0" w:color="auto"/>
        <w:right w:val="none" w:sz="0" w:space="0" w:color="auto"/>
      </w:divBdr>
    </w:div>
    <w:div w:id="669136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7315-noteikumi-par-skaidras-naudas-iznemsanu-no-juridiskas-personas-vai-individuala-komersanta-kases-vai-citas-glabasanas-viet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57315-noteikumi-par-skaidras-naudas-iznemsanu-no-juridiskas-personas-vai-individuala-komersanta-kases-vai-citas-glabasanas-viet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C1C2-A3ED-45B9-940A-D0B2AAAE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12628</Words>
  <Characters>7198</Characters>
  <Application>Microsoft Office Word</Application>
  <DocSecurity>0</DocSecurity>
  <Lines>59</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Ministru kabineta noteikumu projekts "Noteikumi par skaidrās naudas izņemšanu no juridiskās personas vai individuālā komersanta kases vai citas glabāšanas vietas"</vt:lpstr>
      <vt:lpstr/>
    </vt:vector>
  </TitlesOfParts>
  <Company>Finanšu ministrija</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skaidrās naudas izņemšanu no juridiskās personas vai individuālā komersanta kases vai citas glabāšanas vietas"</dc:title>
  <dc:subject>Sākotnējās ietekmes novērtējuma ziņojums (anotācija)</dc:subject>
  <dc:creator>Mārīte Jurjāne</dc:creator>
  <dc:description>Marite.Jurjane@vid.gov.lv_x000d_
67123441</dc:description>
  <cp:lastModifiedBy>Mārīte Jurjāne</cp:lastModifiedBy>
  <cp:revision>18</cp:revision>
  <cp:lastPrinted>2017-11-10T20:00:00Z</cp:lastPrinted>
  <dcterms:created xsi:type="dcterms:W3CDTF">2018-02-15T09:30:00Z</dcterms:created>
  <dcterms:modified xsi:type="dcterms:W3CDTF">2018-02-20T12:20:00Z</dcterms:modified>
</cp:coreProperties>
</file>