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C961" w14:textId="539BE242" w:rsidR="004D15A9" w:rsidRPr="000A5529" w:rsidRDefault="00536A6D" w:rsidP="000A5529">
      <w:pPr>
        <w:spacing w:after="0" w:line="240" w:lineRule="auto"/>
        <w:jc w:val="center"/>
        <w:rPr>
          <w:rFonts w:ascii="Times New Roman" w:eastAsia="Times New Roman" w:hAnsi="Times New Roman" w:cs="Times New Roman"/>
          <w:b/>
          <w:bCs/>
          <w:sz w:val="24"/>
          <w:szCs w:val="24"/>
          <w:lang w:eastAsia="lv-LV"/>
        </w:rPr>
      </w:pPr>
      <w:r w:rsidRPr="000A5529">
        <w:rPr>
          <w:rFonts w:ascii="Times New Roman" w:eastAsia="Times New Roman" w:hAnsi="Times New Roman" w:cs="Times New Roman"/>
          <w:b/>
          <w:bCs/>
          <w:sz w:val="24"/>
          <w:szCs w:val="24"/>
          <w:lang w:eastAsia="lv-LV"/>
        </w:rPr>
        <w:t xml:space="preserve">Ministru kabineta noteikumu projekta </w:t>
      </w:r>
      <w:r w:rsidR="00827447">
        <w:rPr>
          <w:rFonts w:ascii="Times New Roman" w:eastAsia="Times New Roman" w:hAnsi="Times New Roman" w:cs="Times New Roman"/>
          <w:b/>
          <w:bCs/>
          <w:sz w:val="24"/>
          <w:szCs w:val="24"/>
          <w:lang w:eastAsia="lv-LV"/>
        </w:rPr>
        <w:t>"</w:t>
      </w:r>
      <w:r w:rsidRPr="000A5529">
        <w:rPr>
          <w:rFonts w:ascii="Times New Roman" w:eastAsia="Times New Roman" w:hAnsi="Times New Roman" w:cs="Times New Roman"/>
          <w:b/>
          <w:bCs/>
          <w:sz w:val="24"/>
          <w:szCs w:val="24"/>
          <w:lang w:eastAsia="lv-LV"/>
        </w:rPr>
        <w:t>Grozījum</w:t>
      </w:r>
      <w:r w:rsidR="00631EEB" w:rsidRPr="000A5529">
        <w:rPr>
          <w:rFonts w:ascii="Times New Roman" w:eastAsia="Times New Roman" w:hAnsi="Times New Roman" w:cs="Times New Roman"/>
          <w:b/>
          <w:bCs/>
          <w:sz w:val="24"/>
          <w:szCs w:val="24"/>
          <w:lang w:eastAsia="lv-LV"/>
        </w:rPr>
        <w:t>s</w:t>
      </w:r>
      <w:r w:rsidRPr="000A5529">
        <w:rPr>
          <w:rFonts w:ascii="Times New Roman" w:eastAsia="Times New Roman" w:hAnsi="Times New Roman" w:cs="Times New Roman"/>
          <w:b/>
          <w:bCs/>
          <w:sz w:val="24"/>
          <w:szCs w:val="24"/>
          <w:lang w:eastAsia="lv-LV"/>
        </w:rPr>
        <w:t xml:space="preserve"> Ministru kabineta 2009.</w:t>
      </w:r>
      <w:r w:rsidR="0009574C" w:rsidRPr="000A5529">
        <w:rPr>
          <w:rFonts w:ascii="Times New Roman" w:eastAsia="Times New Roman" w:hAnsi="Times New Roman" w:cs="Times New Roman"/>
          <w:b/>
          <w:bCs/>
          <w:sz w:val="24"/>
          <w:szCs w:val="24"/>
          <w:lang w:eastAsia="lv-LV"/>
        </w:rPr>
        <w:t> </w:t>
      </w:r>
      <w:r w:rsidRPr="000A5529">
        <w:rPr>
          <w:rFonts w:ascii="Times New Roman" w:eastAsia="Times New Roman" w:hAnsi="Times New Roman" w:cs="Times New Roman"/>
          <w:b/>
          <w:bCs/>
          <w:sz w:val="24"/>
          <w:szCs w:val="24"/>
          <w:lang w:eastAsia="lv-LV"/>
        </w:rPr>
        <w:t>gada 27.</w:t>
      </w:r>
      <w:r w:rsidR="0009574C" w:rsidRPr="000A5529">
        <w:rPr>
          <w:rFonts w:ascii="Times New Roman" w:eastAsia="Times New Roman" w:hAnsi="Times New Roman" w:cs="Times New Roman"/>
          <w:b/>
          <w:bCs/>
          <w:sz w:val="24"/>
          <w:szCs w:val="24"/>
          <w:lang w:eastAsia="lv-LV"/>
        </w:rPr>
        <w:t> </w:t>
      </w:r>
      <w:r w:rsidRPr="000A5529">
        <w:rPr>
          <w:rFonts w:ascii="Times New Roman" w:eastAsia="Times New Roman" w:hAnsi="Times New Roman" w:cs="Times New Roman"/>
          <w:b/>
          <w:bCs/>
          <w:sz w:val="24"/>
          <w:szCs w:val="24"/>
          <w:lang w:eastAsia="lv-LV"/>
        </w:rPr>
        <w:t>oktobra noteikumos Nr.</w:t>
      </w:r>
      <w:r w:rsidR="0009574C" w:rsidRPr="000A5529">
        <w:rPr>
          <w:rFonts w:ascii="Times New Roman" w:eastAsia="Times New Roman" w:hAnsi="Times New Roman" w:cs="Times New Roman"/>
          <w:b/>
          <w:bCs/>
          <w:sz w:val="24"/>
          <w:szCs w:val="24"/>
          <w:lang w:eastAsia="lv-LV"/>
        </w:rPr>
        <w:t> </w:t>
      </w:r>
      <w:r w:rsidRPr="000A5529">
        <w:rPr>
          <w:rFonts w:ascii="Times New Roman" w:eastAsia="Times New Roman" w:hAnsi="Times New Roman" w:cs="Times New Roman"/>
          <w:b/>
          <w:bCs/>
          <w:sz w:val="24"/>
          <w:szCs w:val="24"/>
          <w:lang w:eastAsia="lv-LV"/>
        </w:rPr>
        <w:t xml:space="preserve">1250 </w:t>
      </w:r>
      <w:r w:rsidR="00827447">
        <w:rPr>
          <w:rFonts w:ascii="Times New Roman" w:eastAsia="Times New Roman" w:hAnsi="Times New Roman" w:cs="Times New Roman"/>
          <w:b/>
          <w:bCs/>
          <w:sz w:val="24"/>
          <w:szCs w:val="24"/>
          <w:lang w:eastAsia="lv-LV"/>
        </w:rPr>
        <w:t>"</w:t>
      </w:r>
      <w:r w:rsidRPr="000A5529">
        <w:rPr>
          <w:rFonts w:ascii="Times New Roman" w:eastAsia="Times New Roman" w:hAnsi="Times New Roman" w:cs="Times New Roman"/>
          <w:b/>
          <w:bCs/>
          <w:sz w:val="24"/>
          <w:szCs w:val="24"/>
          <w:lang w:eastAsia="lv-LV"/>
        </w:rPr>
        <w:t>Noteikumi par valsts nodevu par īpašuma tiesību un ķīlas tiesību nostiprināšanu zemesgrāmatā</w:t>
      </w:r>
      <w:r w:rsidR="00827447">
        <w:rPr>
          <w:rFonts w:ascii="Times New Roman" w:eastAsia="Times New Roman" w:hAnsi="Times New Roman" w:cs="Times New Roman"/>
          <w:b/>
          <w:bCs/>
          <w:sz w:val="24"/>
          <w:szCs w:val="24"/>
          <w:lang w:eastAsia="lv-LV"/>
        </w:rPr>
        <w:t>""</w:t>
      </w:r>
      <w:r w:rsidRPr="000A5529">
        <w:rPr>
          <w:rFonts w:ascii="Times New Roman" w:eastAsia="Times New Roman" w:hAnsi="Times New Roman" w:cs="Times New Roman"/>
          <w:b/>
          <w:bCs/>
          <w:sz w:val="24"/>
          <w:szCs w:val="24"/>
          <w:lang w:eastAsia="lv-LV"/>
        </w:rPr>
        <w:t xml:space="preserve"> </w:t>
      </w:r>
      <w:r w:rsidR="004D15A9" w:rsidRPr="000A5529">
        <w:rPr>
          <w:rFonts w:ascii="Times New Roman" w:eastAsia="Times New Roman" w:hAnsi="Times New Roman" w:cs="Times New Roman"/>
          <w:b/>
          <w:bCs/>
          <w:sz w:val="24"/>
          <w:szCs w:val="24"/>
          <w:lang w:eastAsia="lv-LV"/>
        </w:rPr>
        <w:t>sākotnējās ietekmes novērtējuma ziņojums (anotācija)</w:t>
      </w:r>
    </w:p>
    <w:p w14:paraId="4AA469E0"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827447" w:rsidRPr="002D7166" w14:paraId="3346F5F4" w14:textId="77777777" w:rsidTr="007510E2">
        <w:trPr>
          <w:cantSplit/>
        </w:trPr>
        <w:tc>
          <w:tcPr>
            <w:tcW w:w="9061" w:type="dxa"/>
            <w:gridSpan w:val="2"/>
            <w:shd w:val="clear" w:color="auto" w:fill="FFFFFF"/>
            <w:vAlign w:val="center"/>
            <w:hideMark/>
          </w:tcPr>
          <w:p w14:paraId="207E95D6" w14:textId="77777777" w:rsidR="00827447" w:rsidRPr="002D7166" w:rsidRDefault="00827447" w:rsidP="00DE29A6">
            <w:pPr>
              <w:spacing w:after="0" w:line="240" w:lineRule="auto"/>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827447" w:rsidRPr="002D7166" w14:paraId="4F2D4546" w14:textId="77777777" w:rsidTr="000A5529">
        <w:trPr>
          <w:cantSplit/>
        </w:trPr>
        <w:tc>
          <w:tcPr>
            <w:tcW w:w="3114" w:type="dxa"/>
            <w:shd w:val="clear" w:color="auto" w:fill="FFFFFF"/>
            <w:hideMark/>
          </w:tcPr>
          <w:p w14:paraId="445668DB" w14:textId="77777777" w:rsidR="00827447" w:rsidRPr="00A1552F" w:rsidRDefault="00827447" w:rsidP="007510E2">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947" w:type="dxa"/>
            <w:shd w:val="clear" w:color="auto" w:fill="FFFFFF"/>
            <w:hideMark/>
          </w:tcPr>
          <w:p w14:paraId="420183E2" w14:textId="77777777" w:rsidR="00827447" w:rsidRPr="00A1552F" w:rsidRDefault="00827447" w:rsidP="007510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16C775E9" w14:textId="77777777" w:rsidR="00827447" w:rsidRPr="000A5529" w:rsidRDefault="00827447"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7"/>
        <w:gridCol w:w="2416"/>
        <w:gridCol w:w="418"/>
        <w:gridCol w:w="5772"/>
        <w:gridCol w:w="29"/>
      </w:tblGrid>
      <w:tr w:rsidR="00827447" w:rsidRPr="00827447" w14:paraId="7AEAA426" w14:textId="77777777" w:rsidTr="00DE29A6">
        <w:trPr>
          <w:trHeight w:val="405"/>
        </w:trPr>
        <w:tc>
          <w:tcPr>
            <w:tcW w:w="9063" w:type="dxa"/>
            <w:gridSpan w:val="5"/>
            <w:tcBorders>
              <w:top w:val="outset" w:sz="6" w:space="0" w:color="414142"/>
              <w:left w:val="outset" w:sz="6" w:space="0" w:color="414142"/>
              <w:bottom w:val="outset" w:sz="6" w:space="0" w:color="414142"/>
              <w:right w:val="outset" w:sz="6" w:space="0" w:color="414142"/>
            </w:tcBorders>
            <w:vAlign w:val="center"/>
            <w:hideMark/>
          </w:tcPr>
          <w:p w14:paraId="7D031933" w14:textId="77777777" w:rsidR="004D15A9" w:rsidRPr="000A5529" w:rsidRDefault="004D15A9" w:rsidP="00DE29A6">
            <w:pPr>
              <w:spacing w:after="0" w:line="240" w:lineRule="auto"/>
              <w:jc w:val="center"/>
              <w:rPr>
                <w:rFonts w:ascii="Times New Roman" w:eastAsia="Times New Roman" w:hAnsi="Times New Roman" w:cs="Times New Roman"/>
                <w:b/>
                <w:bCs/>
                <w:sz w:val="24"/>
                <w:szCs w:val="24"/>
                <w:lang w:eastAsia="lv-LV"/>
              </w:rPr>
            </w:pPr>
            <w:r w:rsidRPr="000A5529">
              <w:rPr>
                <w:rFonts w:ascii="Times New Roman" w:eastAsia="Times New Roman" w:hAnsi="Times New Roman" w:cs="Times New Roman"/>
                <w:b/>
                <w:bCs/>
                <w:sz w:val="24"/>
                <w:szCs w:val="24"/>
                <w:lang w:eastAsia="lv-LV"/>
              </w:rPr>
              <w:t>I. Tiesību akta projekta izstrādes nepieciešamība</w:t>
            </w:r>
          </w:p>
        </w:tc>
      </w:tr>
      <w:tr w:rsidR="00827447" w:rsidRPr="00827447" w14:paraId="04309D31" w14:textId="77777777" w:rsidTr="00DE29A6">
        <w:trPr>
          <w:trHeight w:val="405"/>
        </w:trPr>
        <w:tc>
          <w:tcPr>
            <w:tcW w:w="427" w:type="dxa"/>
            <w:tcBorders>
              <w:top w:val="outset" w:sz="6" w:space="0" w:color="414142"/>
              <w:left w:val="outset" w:sz="6" w:space="0" w:color="414142"/>
              <w:bottom w:val="outset" w:sz="6" w:space="0" w:color="414142"/>
              <w:right w:val="outset" w:sz="6" w:space="0" w:color="414142"/>
            </w:tcBorders>
            <w:hideMark/>
          </w:tcPr>
          <w:p w14:paraId="16A831EE" w14:textId="77777777" w:rsidR="004D15A9" w:rsidRPr="00827447" w:rsidRDefault="004D15A9" w:rsidP="00F83921">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w:t>
            </w:r>
          </w:p>
        </w:tc>
        <w:tc>
          <w:tcPr>
            <w:tcW w:w="2416" w:type="dxa"/>
            <w:tcBorders>
              <w:top w:val="outset" w:sz="6" w:space="0" w:color="414142"/>
              <w:left w:val="outset" w:sz="6" w:space="0" w:color="414142"/>
              <w:bottom w:val="outset" w:sz="6" w:space="0" w:color="414142"/>
              <w:right w:val="outset" w:sz="6" w:space="0" w:color="414142"/>
            </w:tcBorders>
            <w:hideMark/>
          </w:tcPr>
          <w:p w14:paraId="4D902F22" w14:textId="77777777" w:rsidR="004D15A9" w:rsidRPr="00827447" w:rsidRDefault="004D15A9" w:rsidP="00F83921">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Pamatojums</w:t>
            </w:r>
          </w:p>
        </w:tc>
        <w:tc>
          <w:tcPr>
            <w:tcW w:w="6220" w:type="dxa"/>
            <w:gridSpan w:val="3"/>
            <w:tcBorders>
              <w:top w:val="outset" w:sz="6" w:space="0" w:color="414142"/>
              <w:left w:val="outset" w:sz="6" w:space="0" w:color="414142"/>
              <w:bottom w:val="outset" w:sz="6" w:space="0" w:color="414142"/>
              <w:right w:val="outset" w:sz="6" w:space="0" w:color="414142"/>
            </w:tcBorders>
            <w:hideMark/>
          </w:tcPr>
          <w:p w14:paraId="2F6D039E" w14:textId="7B6DDB61" w:rsidR="00ED4348" w:rsidRPr="00827447" w:rsidRDefault="00693AC0" w:rsidP="00693AC0">
            <w:pPr>
              <w:spacing w:after="0" w:line="240" w:lineRule="auto"/>
              <w:jc w:val="both"/>
              <w:rPr>
                <w:rFonts w:ascii="Times New Roman" w:eastAsia="Times New Roman" w:hAnsi="Times New Roman" w:cs="Times New Roman"/>
                <w:sz w:val="24"/>
                <w:szCs w:val="24"/>
                <w:lang w:eastAsia="lv-LV"/>
              </w:rPr>
            </w:pPr>
            <w:r w:rsidRPr="00827447">
              <w:rPr>
                <w:rFonts w:ascii="Times New Roman" w:hAnsi="Times New Roman" w:cs="Times New Roman"/>
                <w:sz w:val="24"/>
                <w:szCs w:val="24"/>
              </w:rPr>
              <w:t>Ministru kabineta 2018.</w:t>
            </w:r>
            <w:r w:rsidR="00827447">
              <w:rPr>
                <w:rFonts w:ascii="Times New Roman" w:hAnsi="Times New Roman" w:cs="Times New Roman"/>
                <w:sz w:val="24"/>
                <w:szCs w:val="24"/>
              </w:rPr>
              <w:t> </w:t>
            </w:r>
            <w:r w:rsidRPr="00827447">
              <w:rPr>
                <w:rFonts w:ascii="Times New Roman" w:hAnsi="Times New Roman" w:cs="Times New Roman"/>
                <w:sz w:val="24"/>
                <w:szCs w:val="24"/>
              </w:rPr>
              <w:t>gada 16.</w:t>
            </w:r>
            <w:r w:rsidR="00827447">
              <w:rPr>
                <w:rFonts w:ascii="Times New Roman" w:hAnsi="Times New Roman" w:cs="Times New Roman"/>
                <w:sz w:val="24"/>
                <w:szCs w:val="24"/>
              </w:rPr>
              <w:t> </w:t>
            </w:r>
            <w:r w:rsidRPr="00827447">
              <w:rPr>
                <w:rFonts w:ascii="Times New Roman" w:hAnsi="Times New Roman" w:cs="Times New Roman"/>
                <w:sz w:val="24"/>
                <w:szCs w:val="24"/>
              </w:rPr>
              <w:t>janvāra sēdē</w:t>
            </w:r>
            <w:r w:rsidR="001A4418" w:rsidRPr="00827447">
              <w:rPr>
                <w:rFonts w:ascii="Times New Roman" w:hAnsi="Times New Roman" w:cs="Times New Roman"/>
                <w:sz w:val="24"/>
                <w:szCs w:val="24"/>
              </w:rPr>
              <w:t xml:space="preserve"> (prot.</w:t>
            </w:r>
            <w:r w:rsidR="004542A1">
              <w:rPr>
                <w:rFonts w:ascii="Times New Roman" w:hAnsi="Times New Roman" w:cs="Times New Roman"/>
                <w:sz w:val="24"/>
                <w:szCs w:val="24"/>
              </w:rPr>
              <w:t xml:space="preserve"> </w:t>
            </w:r>
            <w:r w:rsidR="001A4418" w:rsidRPr="00827447">
              <w:rPr>
                <w:rFonts w:ascii="Times New Roman" w:hAnsi="Times New Roman" w:cs="Times New Roman"/>
                <w:sz w:val="24"/>
                <w:szCs w:val="24"/>
              </w:rPr>
              <w:t>Nr.</w:t>
            </w:r>
            <w:r w:rsidR="00827447">
              <w:rPr>
                <w:rFonts w:ascii="Times New Roman" w:hAnsi="Times New Roman" w:cs="Times New Roman"/>
                <w:sz w:val="24"/>
                <w:szCs w:val="24"/>
              </w:rPr>
              <w:t> </w:t>
            </w:r>
            <w:r w:rsidR="001A4418" w:rsidRPr="00827447">
              <w:rPr>
                <w:rFonts w:ascii="Times New Roman" w:hAnsi="Times New Roman" w:cs="Times New Roman"/>
                <w:sz w:val="24"/>
                <w:szCs w:val="24"/>
              </w:rPr>
              <w:t>3, 25.</w:t>
            </w:r>
            <w:r w:rsidR="00827447">
              <w:rPr>
                <w:rFonts w:ascii="Times New Roman" w:hAnsi="Times New Roman" w:cs="Times New Roman"/>
                <w:sz w:val="24"/>
                <w:szCs w:val="24"/>
              </w:rPr>
              <w:t> </w:t>
            </w:r>
            <w:r w:rsidR="001A4418" w:rsidRPr="00827447">
              <w:rPr>
                <w:rFonts w:ascii="Times New Roman" w:hAnsi="Times New Roman" w:cs="Times New Roman"/>
                <w:sz w:val="24"/>
                <w:szCs w:val="24"/>
              </w:rPr>
              <w:t>§) apstiprinātā</w:t>
            </w:r>
            <w:r w:rsidRPr="00827447">
              <w:rPr>
                <w:rFonts w:ascii="Times New Roman" w:hAnsi="Times New Roman" w:cs="Times New Roman"/>
                <w:sz w:val="24"/>
                <w:szCs w:val="24"/>
              </w:rPr>
              <w:t xml:space="preserve"> Latvijas Republikas nostāja uz Eiropas Komisijas 2017. gada 7. decembra argumentēto atzinumu lietā Nr. 2015/4221 un tā</w:t>
            </w:r>
            <w:r w:rsidR="001A4418" w:rsidRPr="00827447">
              <w:rPr>
                <w:rFonts w:ascii="Times New Roman" w:hAnsi="Times New Roman" w:cs="Times New Roman"/>
                <w:sz w:val="24"/>
                <w:szCs w:val="24"/>
              </w:rPr>
              <w:t>s</w:t>
            </w:r>
            <w:r w:rsidRPr="00827447">
              <w:rPr>
                <w:rFonts w:ascii="Times New Roman" w:hAnsi="Times New Roman" w:cs="Times New Roman"/>
                <w:sz w:val="24"/>
                <w:szCs w:val="24"/>
              </w:rPr>
              <w:t xml:space="preserve"> informatīvais ziņojums </w:t>
            </w:r>
            <w:r w:rsidRPr="00827447">
              <w:rPr>
                <w:rFonts w:ascii="Times New Roman" w:hAnsi="Times New Roman" w:cs="Times New Roman"/>
                <w:iCs/>
                <w:sz w:val="24"/>
                <w:szCs w:val="24"/>
              </w:rPr>
              <w:t>"</w:t>
            </w:r>
            <w:r w:rsidRPr="00827447">
              <w:rPr>
                <w:rFonts w:ascii="Times New Roman" w:hAnsi="Times New Roman" w:cs="Times New Roman"/>
                <w:sz w:val="24"/>
                <w:szCs w:val="24"/>
              </w:rPr>
              <w:t xml:space="preserve">Par Latvijas Republikas nostāju uz Eiropas Komisijas 2017. gada 7. decembra argumentēto atzinumu lietā Nr. 2015/4221". </w:t>
            </w:r>
          </w:p>
        </w:tc>
      </w:tr>
      <w:tr w:rsidR="00827447" w:rsidRPr="00827447" w14:paraId="1B57B1F8" w14:textId="77777777" w:rsidTr="00DE29A6">
        <w:trPr>
          <w:trHeight w:val="465"/>
        </w:trPr>
        <w:tc>
          <w:tcPr>
            <w:tcW w:w="427" w:type="dxa"/>
            <w:tcBorders>
              <w:top w:val="outset" w:sz="6" w:space="0" w:color="414142"/>
              <w:left w:val="outset" w:sz="6" w:space="0" w:color="414142"/>
              <w:bottom w:val="outset" w:sz="6" w:space="0" w:color="414142"/>
              <w:right w:val="outset" w:sz="6" w:space="0" w:color="414142"/>
            </w:tcBorders>
            <w:hideMark/>
          </w:tcPr>
          <w:p w14:paraId="3D7D094D" w14:textId="0D4DE64C" w:rsidR="004D15A9" w:rsidRPr="00C15828" w:rsidRDefault="004D15A9" w:rsidP="00DE29A6">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w:t>
            </w:r>
          </w:p>
        </w:tc>
        <w:tc>
          <w:tcPr>
            <w:tcW w:w="2416" w:type="dxa"/>
            <w:tcBorders>
              <w:top w:val="outset" w:sz="6" w:space="0" w:color="414142"/>
              <w:left w:val="outset" w:sz="6" w:space="0" w:color="414142"/>
              <w:bottom w:val="outset" w:sz="6" w:space="0" w:color="414142"/>
              <w:right w:val="outset" w:sz="6" w:space="0" w:color="414142"/>
            </w:tcBorders>
            <w:hideMark/>
          </w:tcPr>
          <w:p w14:paraId="00DA97F5"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20" w:type="dxa"/>
            <w:gridSpan w:val="3"/>
            <w:tcBorders>
              <w:top w:val="outset" w:sz="6" w:space="0" w:color="414142"/>
              <w:left w:val="outset" w:sz="6" w:space="0" w:color="414142"/>
              <w:bottom w:val="outset" w:sz="6" w:space="0" w:color="414142"/>
              <w:right w:val="outset" w:sz="6" w:space="0" w:color="414142"/>
            </w:tcBorders>
          </w:tcPr>
          <w:p w14:paraId="5D044255" w14:textId="1E2C870C" w:rsidR="00ED4348" w:rsidRPr="00827447" w:rsidRDefault="00ED4348" w:rsidP="00ED4348">
            <w:pPr>
              <w:spacing w:after="0" w:line="240" w:lineRule="auto"/>
              <w:jc w:val="both"/>
              <w:rPr>
                <w:rFonts w:ascii="Times New Roman" w:hAnsi="Times New Roman" w:cs="Times New Roman"/>
                <w:sz w:val="24"/>
                <w:szCs w:val="24"/>
              </w:rPr>
            </w:pPr>
            <w:r w:rsidRPr="00827447">
              <w:rPr>
                <w:rFonts w:ascii="Times New Roman" w:eastAsia="Times New Roman" w:hAnsi="Times New Roman" w:cs="Times New Roman"/>
                <w:bCs/>
                <w:sz w:val="24"/>
                <w:szCs w:val="24"/>
                <w:lang w:eastAsia="lv-LV"/>
              </w:rPr>
              <w:t>Ministru kabineta 2009.</w:t>
            </w:r>
            <w:r w:rsidR="00C15828">
              <w:rPr>
                <w:rFonts w:ascii="Times New Roman" w:eastAsia="Times New Roman" w:hAnsi="Times New Roman" w:cs="Times New Roman"/>
                <w:bCs/>
                <w:sz w:val="24"/>
                <w:szCs w:val="24"/>
                <w:lang w:eastAsia="lv-LV"/>
              </w:rPr>
              <w:t> </w:t>
            </w:r>
            <w:r w:rsidRPr="00827447">
              <w:rPr>
                <w:rFonts w:ascii="Times New Roman" w:eastAsia="Times New Roman" w:hAnsi="Times New Roman" w:cs="Times New Roman"/>
                <w:bCs/>
                <w:sz w:val="24"/>
                <w:szCs w:val="24"/>
                <w:lang w:eastAsia="lv-LV"/>
              </w:rPr>
              <w:t>gada 27.</w:t>
            </w:r>
            <w:r w:rsidR="00C15828">
              <w:rPr>
                <w:rFonts w:ascii="Times New Roman" w:eastAsia="Times New Roman" w:hAnsi="Times New Roman" w:cs="Times New Roman"/>
                <w:bCs/>
                <w:sz w:val="24"/>
                <w:szCs w:val="24"/>
                <w:lang w:eastAsia="lv-LV"/>
              </w:rPr>
              <w:t> </w:t>
            </w:r>
            <w:r w:rsidRPr="00827447">
              <w:rPr>
                <w:rFonts w:ascii="Times New Roman" w:eastAsia="Times New Roman" w:hAnsi="Times New Roman" w:cs="Times New Roman"/>
                <w:bCs/>
                <w:sz w:val="24"/>
                <w:szCs w:val="24"/>
                <w:lang w:eastAsia="lv-LV"/>
              </w:rPr>
              <w:t>oktobra noteikumu Nr.</w:t>
            </w:r>
            <w:r w:rsidR="00C15828">
              <w:rPr>
                <w:rFonts w:ascii="Times New Roman" w:eastAsia="Times New Roman" w:hAnsi="Times New Roman" w:cs="Times New Roman"/>
                <w:bCs/>
                <w:sz w:val="24"/>
                <w:szCs w:val="24"/>
                <w:lang w:eastAsia="lv-LV"/>
              </w:rPr>
              <w:t> </w:t>
            </w:r>
            <w:r w:rsidRPr="00827447">
              <w:rPr>
                <w:rFonts w:ascii="Times New Roman" w:eastAsia="Times New Roman" w:hAnsi="Times New Roman" w:cs="Times New Roman"/>
                <w:bCs/>
                <w:sz w:val="24"/>
                <w:szCs w:val="24"/>
                <w:lang w:eastAsia="lv-LV"/>
              </w:rPr>
              <w:t xml:space="preserve">1250 </w:t>
            </w:r>
            <w:r w:rsidR="00C15828">
              <w:rPr>
                <w:rFonts w:ascii="Times New Roman" w:eastAsia="Times New Roman" w:hAnsi="Times New Roman" w:cs="Times New Roman"/>
                <w:bCs/>
                <w:sz w:val="24"/>
                <w:szCs w:val="24"/>
                <w:lang w:eastAsia="lv-LV"/>
              </w:rPr>
              <w:t>"</w:t>
            </w:r>
            <w:r w:rsidRPr="00827447">
              <w:rPr>
                <w:rFonts w:ascii="Times New Roman" w:eastAsia="Times New Roman" w:hAnsi="Times New Roman" w:cs="Times New Roman"/>
                <w:bCs/>
                <w:sz w:val="24"/>
                <w:szCs w:val="24"/>
                <w:lang w:eastAsia="lv-LV"/>
              </w:rPr>
              <w:t>Noteikumi par valsts nodevu par īpašuma tiesību un ķīlas tiesību nostiprināšanu zemesgrāmatā</w:t>
            </w:r>
            <w:r w:rsidR="00C15828">
              <w:rPr>
                <w:rFonts w:ascii="Times New Roman" w:eastAsia="Times New Roman" w:hAnsi="Times New Roman" w:cs="Times New Roman"/>
                <w:bCs/>
                <w:sz w:val="24"/>
                <w:szCs w:val="24"/>
                <w:lang w:eastAsia="lv-LV"/>
              </w:rPr>
              <w:t>"</w:t>
            </w:r>
            <w:r w:rsidRPr="00827447">
              <w:rPr>
                <w:rFonts w:ascii="Times New Roman" w:eastAsia="Times New Roman" w:hAnsi="Times New Roman" w:cs="Times New Roman"/>
                <w:bCs/>
                <w:sz w:val="24"/>
                <w:szCs w:val="24"/>
                <w:lang w:eastAsia="lv-LV"/>
              </w:rPr>
              <w:t xml:space="preserve"> (</w:t>
            </w:r>
            <w:r w:rsidR="004542A1">
              <w:rPr>
                <w:rFonts w:ascii="Times New Roman" w:eastAsia="Times New Roman" w:hAnsi="Times New Roman" w:cs="Times New Roman"/>
                <w:bCs/>
                <w:sz w:val="24"/>
                <w:szCs w:val="24"/>
                <w:lang w:eastAsia="lv-LV"/>
              </w:rPr>
              <w:t xml:space="preserve">turpmāk - </w:t>
            </w:r>
            <w:r w:rsidRPr="00827447">
              <w:rPr>
                <w:rFonts w:ascii="Times New Roman" w:eastAsia="Times New Roman" w:hAnsi="Times New Roman" w:cs="Times New Roman"/>
                <w:bCs/>
                <w:sz w:val="24"/>
                <w:szCs w:val="24"/>
                <w:lang w:eastAsia="lv-LV"/>
              </w:rPr>
              <w:t>Noteikumi Nr.</w:t>
            </w:r>
            <w:r w:rsidR="00C15828">
              <w:rPr>
                <w:rFonts w:ascii="Times New Roman" w:eastAsia="Times New Roman" w:hAnsi="Times New Roman" w:cs="Times New Roman"/>
                <w:bCs/>
                <w:sz w:val="24"/>
                <w:szCs w:val="24"/>
                <w:lang w:eastAsia="lv-LV"/>
              </w:rPr>
              <w:t> </w:t>
            </w:r>
            <w:r w:rsidRPr="00827447">
              <w:rPr>
                <w:rFonts w:ascii="Times New Roman" w:eastAsia="Times New Roman" w:hAnsi="Times New Roman" w:cs="Times New Roman"/>
                <w:bCs/>
                <w:sz w:val="24"/>
                <w:szCs w:val="24"/>
                <w:lang w:eastAsia="lv-LV"/>
              </w:rPr>
              <w:t>1250) 5.2.</w:t>
            </w:r>
            <w:r w:rsidR="00C15828">
              <w:rPr>
                <w:rFonts w:ascii="Times New Roman" w:eastAsia="Times New Roman" w:hAnsi="Times New Roman" w:cs="Times New Roman"/>
                <w:bCs/>
                <w:sz w:val="24"/>
                <w:szCs w:val="24"/>
                <w:lang w:eastAsia="lv-LV"/>
              </w:rPr>
              <w:t> </w:t>
            </w:r>
            <w:r w:rsidRPr="00827447">
              <w:rPr>
                <w:rFonts w:ascii="Times New Roman" w:eastAsia="Times New Roman" w:hAnsi="Times New Roman" w:cs="Times New Roman"/>
                <w:bCs/>
                <w:sz w:val="24"/>
                <w:szCs w:val="24"/>
                <w:lang w:eastAsia="lv-LV"/>
              </w:rPr>
              <w:t>apakšpunkts pēc</w:t>
            </w:r>
            <w:r w:rsidR="00D30AD5" w:rsidRPr="00827447">
              <w:rPr>
                <w:rFonts w:ascii="Times New Roman" w:eastAsia="Times New Roman" w:hAnsi="Times New Roman" w:cs="Times New Roman"/>
                <w:bCs/>
                <w:sz w:val="24"/>
                <w:szCs w:val="24"/>
                <w:lang w:eastAsia="lv-LV"/>
              </w:rPr>
              <w:t xml:space="preserve"> būtības paredz atšķirīgu </w:t>
            </w:r>
            <w:r w:rsidR="00852864">
              <w:rPr>
                <w:rFonts w:ascii="Times New Roman" w:eastAsia="Times New Roman" w:hAnsi="Times New Roman" w:cs="Times New Roman"/>
                <w:bCs/>
                <w:sz w:val="24"/>
                <w:szCs w:val="24"/>
                <w:lang w:eastAsia="lv-LV"/>
              </w:rPr>
              <w:t xml:space="preserve">valsts </w:t>
            </w:r>
            <w:r w:rsidR="00D30AD5" w:rsidRPr="00827447">
              <w:rPr>
                <w:rFonts w:ascii="Times New Roman" w:eastAsia="Times New Roman" w:hAnsi="Times New Roman" w:cs="Times New Roman"/>
                <w:bCs/>
                <w:sz w:val="24"/>
                <w:szCs w:val="24"/>
                <w:lang w:eastAsia="lv-LV"/>
              </w:rPr>
              <w:t>nodevas apmēru un</w:t>
            </w:r>
            <w:r w:rsidR="00D30AD5" w:rsidRPr="00827447">
              <w:rPr>
                <w:rFonts w:ascii="Times New Roman" w:hAnsi="Times New Roman" w:cs="Times New Roman"/>
                <w:sz w:val="24"/>
                <w:szCs w:val="24"/>
              </w:rPr>
              <w:t xml:space="preserve"> nevienlīdzī</w:t>
            </w:r>
            <w:r w:rsidR="00C15828">
              <w:rPr>
                <w:rFonts w:ascii="Times New Roman" w:hAnsi="Times New Roman" w:cs="Times New Roman"/>
                <w:sz w:val="24"/>
                <w:szCs w:val="24"/>
              </w:rPr>
              <w:t>g</w:t>
            </w:r>
            <w:r w:rsidR="00D30AD5" w:rsidRPr="00827447">
              <w:rPr>
                <w:rFonts w:ascii="Times New Roman" w:hAnsi="Times New Roman" w:cs="Times New Roman"/>
                <w:sz w:val="24"/>
                <w:szCs w:val="24"/>
              </w:rPr>
              <w:t>u attieksmi pret personām atkarībā no iegūstāmā nekustamā īpašuma veida</w:t>
            </w:r>
            <w:r w:rsidRPr="00827447">
              <w:rPr>
                <w:rFonts w:ascii="Times New Roman" w:hAnsi="Times New Roman" w:cs="Times New Roman"/>
                <w:sz w:val="24"/>
                <w:szCs w:val="24"/>
              </w:rPr>
              <w:t>, tād</w:t>
            </w:r>
            <w:r w:rsidR="00C15828">
              <w:rPr>
                <w:rFonts w:ascii="Times New Roman" w:hAnsi="Times New Roman" w:cs="Times New Roman"/>
                <w:sz w:val="24"/>
                <w:szCs w:val="24"/>
              </w:rPr>
              <w:t>ē</w:t>
            </w:r>
            <w:r w:rsidRPr="00827447">
              <w:rPr>
                <w:rFonts w:ascii="Times New Roman" w:hAnsi="Times New Roman" w:cs="Times New Roman"/>
                <w:sz w:val="24"/>
                <w:szCs w:val="24"/>
              </w:rPr>
              <w:t>jādi pārkāpjot atšķirīgas attieksmes aizliegumu.</w:t>
            </w:r>
          </w:p>
          <w:p w14:paraId="0F5778E5" w14:textId="6D1ADF26" w:rsidR="00ED4348" w:rsidRPr="00827447" w:rsidRDefault="00ED4348" w:rsidP="00DE29A6">
            <w:pPr>
              <w:spacing w:after="0" w:line="240" w:lineRule="auto"/>
              <w:jc w:val="both"/>
              <w:rPr>
                <w:rFonts w:ascii="Times New Roman" w:hAnsi="Times New Roman"/>
                <w:sz w:val="24"/>
                <w:szCs w:val="24"/>
              </w:rPr>
            </w:pPr>
            <w:r w:rsidRPr="00827447">
              <w:rPr>
                <w:rFonts w:ascii="Times New Roman" w:hAnsi="Times New Roman" w:cs="Times New Roman"/>
                <w:sz w:val="24"/>
                <w:szCs w:val="24"/>
              </w:rPr>
              <w:t>Ievēroj</w:t>
            </w:r>
            <w:r w:rsidR="00D30AD5" w:rsidRPr="00827447">
              <w:rPr>
                <w:rFonts w:ascii="Times New Roman" w:hAnsi="Times New Roman" w:cs="Times New Roman"/>
                <w:sz w:val="24"/>
                <w:szCs w:val="24"/>
              </w:rPr>
              <w:t>ot minēto, lai nodrošinātu</w:t>
            </w:r>
            <w:r w:rsidRPr="00827447">
              <w:rPr>
                <w:rFonts w:ascii="Times New Roman" w:hAnsi="Times New Roman" w:cs="Times New Roman"/>
                <w:sz w:val="24"/>
                <w:szCs w:val="24"/>
              </w:rPr>
              <w:t xml:space="preserve"> visu nekustamo īpašuma ieguvēju</w:t>
            </w:r>
            <w:r w:rsidR="00DE29A6">
              <w:rPr>
                <w:rFonts w:ascii="Times New Roman" w:hAnsi="Times New Roman" w:cs="Times New Roman"/>
                <w:sz w:val="24"/>
                <w:szCs w:val="24"/>
              </w:rPr>
              <w:t>,</w:t>
            </w:r>
            <w:r w:rsidRPr="00827447">
              <w:rPr>
                <w:rFonts w:ascii="Times New Roman" w:hAnsi="Times New Roman" w:cs="Times New Roman"/>
                <w:sz w:val="24"/>
                <w:szCs w:val="24"/>
              </w:rPr>
              <w:t xml:space="preserve"> </w:t>
            </w:r>
            <w:r w:rsidR="00DE29A6" w:rsidRPr="00827447">
              <w:rPr>
                <w:rFonts w:ascii="Times New Roman" w:hAnsi="Times New Roman"/>
                <w:sz w:val="24"/>
                <w:szCs w:val="24"/>
                <w:lang w:eastAsia="lv-LV"/>
              </w:rPr>
              <w:t>tajā skaitā komersantu un investoru</w:t>
            </w:r>
            <w:r w:rsidR="00DE29A6">
              <w:rPr>
                <w:rFonts w:ascii="Times New Roman" w:hAnsi="Times New Roman"/>
                <w:sz w:val="24"/>
                <w:szCs w:val="24"/>
                <w:lang w:eastAsia="lv-LV"/>
              </w:rPr>
              <w:t>,</w:t>
            </w:r>
            <w:r w:rsidR="00DE29A6" w:rsidRPr="00827447">
              <w:rPr>
                <w:rFonts w:ascii="Times New Roman" w:hAnsi="Times New Roman"/>
                <w:sz w:val="24"/>
                <w:szCs w:val="24"/>
                <w:lang w:eastAsia="lv-LV"/>
              </w:rPr>
              <w:t xml:space="preserve"> </w:t>
            </w:r>
            <w:r w:rsidRPr="00827447">
              <w:rPr>
                <w:rFonts w:ascii="Times New Roman" w:hAnsi="Times New Roman" w:cs="Times New Roman"/>
                <w:sz w:val="24"/>
                <w:szCs w:val="24"/>
              </w:rPr>
              <w:t xml:space="preserve">vienlīdzību, </w:t>
            </w:r>
            <w:r w:rsidR="004542A1">
              <w:rPr>
                <w:rFonts w:ascii="Times New Roman" w:hAnsi="Times New Roman" w:cs="Times New Roman"/>
                <w:sz w:val="24"/>
                <w:szCs w:val="24"/>
              </w:rPr>
              <w:t>n</w:t>
            </w:r>
            <w:r w:rsidRPr="00827447">
              <w:rPr>
                <w:rFonts w:ascii="Times New Roman" w:hAnsi="Times New Roman" w:cs="Times New Roman"/>
                <w:sz w:val="24"/>
                <w:szCs w:val="24"/>
              </w:rPr>
              <w:t>oteikumu projekts paredz atteikties no vienīgā valsts nodevas maksimālā apmēra</w:t>
            </w:r>
            <w:r w:rsidR="00DE29A6">
              <w:rPr>
                <w:rFonts w:ascii="Times New Roman" w:hAnsi="Times New Roman" w:cs="Times New Roman"/>
                <w:sz w:val="24"/>
                <w:szCs w:val="24"/>
              </w:rPr>
              <w:t>. Tāpat minētais regulējums novērš</w:t>
            </w:r>
            <w:r w:rsidRPr="00827447">
              <w:rPr>
                <w:rFonts w:ascii="Times New Roman" w:hAnsi="Times New Roman"/>
                <w:sz w:val="24"/>
                <w:szCs w:val="24"/>
              </w:rPr>
              <w:t> </w:t>
            </w:r>
            <w:r w:rsidRPr="00827447">
              <w:rPr>
                <w:rFonts w:ascii="Times New Roman" w:hAnsi="Times New Roman"/>
                <w:sz w:val="24"/>
                <w:szCs w:val="24"/>
                <w:lang w:eastAsia="lv-LV"/>
              </w:rPr>
              <w:t>Starptautiskā Valūtas fonda ziņojumā par nekustamā īpašuma nodokļa reformu norādīto</w:t>
            </w:r>
            <w:r w:rsidR="00DE29A6">
              <w:rPr>
                <w:rFonts w:ascii="Times New Roman" w:hAnsi="Times New Roman"/>
                <w:sz w:val="24"/>
                <w:szCs w:val="24"/>
                <w:lang w:eastAsia="lv-LV"/>
              </w:rPr>
              <w:t>s</w:t>
            </w:r>
            <w:r w:rsidRPr="00827447">
              <w:rPr>
                <w:rFonts w:ascii="Times New Roman" w:hAnsi="Times New Roman"/>
                <w:sz w:val="24"/>
                <w:szCs w:val="24"/>
                <w:lang w:eastAsia="lv-LV"/>
              </w:rPr>
              <w:t xml:space="preserve"> risku</w:t>
            </w:r>
            <w:r w:rsidR="00DE29A6">
              <w:rPr>
                <w:rFonts w:ascii="Times New Roman" w:hAnsi="Times New Roman"/>
                <w:sz w:val="24"/>
                <w:szCs w:val="24"/>
                <w:lang w:eastAsia="lv-LV"/>
              </w:rPr>
              <w:t>s un nodrošina</w:t>
            </w:r>
            <w:r w:rsidRPr="00827447">
              <w:rPr>
                <w:rFonts w:ascii="Times New Roman" w:hAnsi="Times New Roman"/>
                <w:sz w:val="24"/>
                <w:szCs w:val="24"/>
              </w:rPr>
              <w:t> Latvijas uzņemto starptautisko saistību izpildi</w:t>
            </w:r>
            <w:r w:rsidR="00DE29A6">
              <w:rPr>
                <w:rFonts w:ascii="Times New Roman" w:hAnsi="Times New Roman"/>
                <w:sz w:val="24"/>
                <w:szCs w:val="24"/>
              </w:rPr>
              <w:t xml:space="preserve">. </w:t>
            </w:r>
            <w:r w:rsidRPr="00827447">
              <w:rPr>
                <w:rFonts w:ascii="Times New Roman" w:hAnsi="Times New Roman"/>
                <w:sz w:val="24"/>
                <w:szCs w:val="24"/>
              </w:rPr>
              <w:t>Eiropas Ekonomiskās zonas līguma 61. pants noteic, ka, j</w:t>
            </w:r>
            <w:r w:rsidRPr="00827447">
              <w:rPr>
                <w:rFonts w:ascii="Times New Roman" w:hAnsi="Times New Roman"/>
                <w:spacing w:val="-2"/>
                <w:sz w:val="24"/>
                <w:szCs w:val="24"/>
              </w:rPr>
              <w:t>a vien šajā līgumā nav paredzēts citādi, ar līgumu nav saderīgs nekāds atbalsts, ko piešķir Eiropas Kopienas dalībvalsts vai Eiropas Brīvās tirdzniecības asociācijas valsts, vai jebkādā veidā sniedz no valsts līdzekļiem un, kas rada vai draud radīt konkurences traucējumus, dodot priekšroku atsevišķiem uzņēmumiem vai atsevišķu preču ražošanai, ciktāl šāds atbalsts ietekmē tirdzniecību starp Līgumslēdzējām Pusēm.</w:t>
            </w:r>
          </w:p>
          <w:p w14:paraId="29C590FB" w14:textId="006974D7" w:rsidR="00ED4348" w:rsidRPr="00827447" w:rsidRDefault="00DE29A6" w:rsidP="00577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Sākotnēji Noteikumu </w:t>
            </w:r>
            <w:r w:rsidR="0045317B">
              <w:rPr>
                <w:rFonts w:ascii="Times New Roman" w:hAnsi="Times New Roman" w:cs="Times New Roman"/>
                <w:sz w:val="24"/>
                <w:szCs w:val="24"/>
              </w:rPr>
              <w:t xml:space="preserve">Nr. 1250 </w:t>
            </w:r>
            <w:r>
              <w:rPr>
                <w:rFonts w:ascii="Times New Roman" w:hAnsi="Times New Roman" w:cs="Times New Roman"/>
                <w:sz w:val="24"/>
                <w:szCs w:val="24"/>
              </w:rPr>
              <w:t>5.2.</w:t>
            </w:r>
            <w:r w:rsidR="0045317B">
              <w:rPr>
                <w:rFonts w:ascii="Times New Roman" w:hAnsi="Times New Roman" w:cs="Times New Roman"/>
                <w:sz w:val="24"/>
                <w:szCs w:val="24"/>
              </w:rPr>
              <w:t> </w:t>
            </w:r>
            <w:r>
              <w:rPr>
                <w:rFonts w:ascii="Times New Roman" w:hAnsi="Times New Roman" w:cs="Times New Roman"/>
                <w:sz w:val="24"/>
                <w:szCs w:val="24"/>
              </w:rPr>
              <w:t xml:space="preserve">apakšpunktā tika saglabāts valsts nodevas par īpašuma tiesību nostiprināšanu maksimālā apmēra ierobežojums, lai veicinātu kapitāla piesaisti, </w:t>
            </w:r>
            <w:proofErr w:type="gramStart"/>
            <w:r>
              <w:rPr>
                <w:rFonts w:ascii="Times New Roman" w:hAnsi="Times New Roman" w:cs="Times New Roman"/>
                <w:sz w:val="24"/>
                <w:szCs w:val="24"/>
              </w:rPr>
              <w:t>neskatoties uz to, ka</w:t>
            </w:r>
            <w:proofErr w:type="gramEnd"/>
            <w:r>
              <w:rPr>
                <w:rFonts w:ascii="Times New Roman" w:hAnsi="Times New Roman" w:cs="Times New Roman"/>
                <w:sz w:val="24"/>
                <w:szCs w:val="24"/>
              </w:rPr>
              <w:t xml:space="preserve"> </w:t>
            </w:r>
            <w:r w:rsidR="00162C03">
              <w:rPr>
                <w:rFonts w:ascii="Times New Roman" w:hAnsi="Times New Roman" w:cs="Times New Roman"/>
                <w:sz w:val="24"/>
                <w:szCs w:val="24"/>
              </w:rPr>
              <w:t>t</w:t>
            </w:r>
            <w:r w:rsidR="00ED4348" w:rsidRPr="00827447">
              <w:rPr>
                <w:rFonts w:ascii="Times New Roman" w:hAnsi="Times New Roman" w:cs="Times New Roman"/>
                <w:sz w:val="24"/>
                <w:szCs w:val="24"/>
              </w:rPr>
              <w:t xml:space="preserve">ieši kapitāla piesaistes veicināšanas nolūkos </w:t>
            </w:r>
            <w:r>
              <w:rPr>
                <w:rFonts w:ascii="Times New Roman" w:hAnsi="Times New Roman" w:cs="Times New Roman"/>
                <w:sz w:val="24"/>
                <w:szCs w:val="24"/>
              </w:rPr>
              <w:t xml:space="preserve">tika </w:t>
            </w:r>
            <w:r w:rsidR="00ED4348" w:rsidRPr="00827447">
              <w:rPr>
                <w:rFonts w:ascii="Times New Roman" w:hAnsi="Times New Roman" w:cs="Times New Roman"/>
                <w:sz w:val="24"/>
                <w:szCs w:val="24"/>
              </w:rPr>
              <w:t>noteikts īpašs –</w:t>
            </w:r>
            <w:r w:rsidR="00E158AD">
              <w:rPr>
                <w:rFonts w:ascii="Times New Roman" w:hAnsi="Times New Roman" w:cs="Times New Roman"/>
                <w:sz w:val="24"/>
                <w:szCs w:val="24"/>
              </w:rPr>
              <w:t xml:space="preserve"> </w:t>
            </w:r>
            <w:r w:rsidR="00ED4348" w:rsidRPr="00827447">
              <w:rPr>
                <w:rFonts w:ascii="Times New Roman" w:hAnsi="Times New Roman" w:cs="Times New Roman"/>
                <w:sz w:val="24"/>
                <w:szCs w:val="24"/>
              </w:rPr>
              <w:t>valsts nodevas apmēr</w:t>
            </w:r>
            <w:r w:rsidR="00D30AD5" w:rsidRPr="00827447">
              <w:rPr>
                <w:rFonts w:ascii="Times New Roman" w:hAnsi="Times New Roman" w:cs="Times New Roman"/>
                <w:sz w:val="24"/>
                <w:szCs w:val="24"/>
              </w:rPr>
              <w:t>s</w:t>
            </w:r>
            <w:r w:rsidR="00ED4348" w:rsidRPr="00827447">
              <w:rPr>
                <w:rFonts w:ascii="Times New Roman" w:hAnsi="Times New Roman" w:cs="Times New Roman"/>
                <w:sz w:val="24"/>
                <w:szCs w:val="24"/>
              </w:rPr>
              <w:t>, ja nekustamais īpašums tiek ieguldīts kapitālsabiedrības pamatkapitālā</w:t>
            </w:r>
            <w:r w:rsidR="00162C03">
              <w:rPr>
                <w:rFonts w:ascii="Times New Roman" w:hAnsi="Times New Roman" w:cs="Times New Roman"/>
                <w:sz w:val="24"/>
                <w:szCs w:val="24"/>
              </w:rPr>
              <w:t xml:space="preserve"> (Noteikumu 5.</w:t>
            </w:r>
            <w:r w:rsidR="008C76E4">
              <w:rPr>
                <w:rFonts w:ascii="Times New Roman" w:hAnsi="Times New Roman" w:cs="Times New Roman"/>
                <w:sz w:val="24"/>
                <w:szCs w:val="24"/>
              </w:rPr>
              <w:t>4</w:t>
            </w:r>
            <w:bookmarkStart w:id="0" w:name="_GoBack"/>
            <w:bookmarkEnd w:id="0"/>
            <w:r w:rsidR="00162C03">
              <w:rPr>
                <w:rFonts w:ascii="Times New Roman" w:hAnsi="Times New Roman" w:cs="Times New Roman"/>
                <w:sz w:val="24"/>
                <w:szCs w:val="24"/>
              </w:rPr>
              <w:t>.</w:t>
            </w:r>
            <w:r w:rsidR="00E158AD">
              <w:rPr>
                <w:rFonts w:ascii="Times New Roman" w:hAnsi="Times New Roman" w:cs="Times New Roman"/>
                <w:sz w:val="24"/>
                <w:szCs w:val="24"/>
              </w:rPr>
              <w:t> </w:t>
            </w:r>
            <w:r w:rsidR="00162C03">
              <w:rPr>
                <w:rFonts w:ascii="Times New Roman" w:hAnsi="Times New Roman" w:cs="Times New Roman"/>
                <w:sz w:val="24"/>
                <w:szCs w:val="24"/>
              </w:rPr>
              <w:t>apakšpunkts)</w:t>
            </w:r>
            <w:r w:rsidR="00ED4348" w:rsidRPr="00827447">
              <w:rPr>
                <w:rFonts w:ascii="Times New Roman" w:hAnsi="Times New Roman" w:cs="Times New Roman"/>
                <w:sz w:val="24"/>
                <w:szCs w:val="24"/>
              </w:rPr>
              <w:t xml:space="preserve">. </w:t>
            </w:r>
            <w:r w:rsidR="00CB6AA1">
              <w:rPr>
                <w:rFonts w:ascii="Times New Roman" w:hAnsi="Times New Roman" w:cs="Times New Roman"/>
                <w:sz w:val="24"/>
                <w:szCs w:val="24"/>
              </w:rPr>
              <w:t>A</w:t>
            </w:r>
            <w:r w:rsidR="00ED4348" w:rsidRPr="00827447">
              <w:rPr>
                <w:rFonts w:ascii="Times New Roman" w:hAnsi="Times New Roman" w:cs="Times New Roman"/>
                <w:sz w:val="24"/>
                <w:szCs w:val="24"/>
              </w:rPr>
              <w:t xml:space="preserve">tšķirībā no citiem darījuma veidiem ieguldīšana pamatkapitālā ir vērsta uz ilgtermiņa attiecību izveidošanu. Proti, atsavinātājs pēc darījuma noslēgšanas ir juridiski saistīts ar konkrēto ieguvēju - kapitālsabiedrību. </w:t>
            </w:r>
            <w:r w:rsidR="00ED4348" w:rsidRPr="00827447">
              <w:rPr>
                <w:rFonts w:ascii="Times New Roman" w:hAnsi="Times New Roman" w:cs="Times New Roman"/>
                <w:sz w:val="24"/>
                <w:szCs w:val="24"/>
              </w:rPr>
              <w:lastRenderedPageBreak/>
              <w:t>Kapitālsabiedrības dalībnieks saglabā saikni un netiešā veid</w:t>
            </w:r>
            <w:r w:rsidR="004542A1">
              <w:rPr>
                <w:rFonts w:ascii="Times New Roman" w:hAnsi="Times New Roman" w:cs="Times New Roman"/>
                <w:sz w:val="24"/>
                <w:szCs w:val="24"/>
              </w:rPr>
              <w:t>ā</w:t>
            </w:r>
            <w:r w:rsidR="00ED4348" w:rsidRPr="00827447">
              <w:rPr>
                <w:rFonts w:ascii="Times New Roman" w:hAnsi="Times New Roman" w:cs="Times New Roman"/>
                <w:sz w:val="24"/>
                <w:szCs w:val="24"/>
              </w:rPr>
              <w:t xml:space="preserve"> arī saglabā kontroli pār atsavināto nekustamo īpašumu. Tāpat ieguldīšana pamatkapitālā nodrošina kapitālsabiedrību izveidi vai palielina investīciju apjomu jau esošā kapitālsabiedrībā. Līdz ar to šāda veida darījumi valsts tautsaimniecības interesēs ir stimulējami, jo kopumā ilgtermiņā veicina komercdarbību, piesaista investīciju apjomu un uzlabo arī valsts ekonomisko situāciju</w:t>
            </w:r>
            <w:r w:rsidR="00D30AD5" w:rsidRPr="00827447">
              <w:rPr>
                <w:rFonts w:ascii="Times New Roman" w:hAnsi="Times New Roman" w:cs="Times New Roman"/>
                <w:sz w:val="24"/>
                <w:szCs w:val="24"/>
              </w:rPr>
              <w:t>.</w:t>
            </w:r>
          </w:p>
        </w:tc>
      </w:tr>
      <w:tr w:rsidR="00827447" w:rsidRPr="00827447" w14:paraId="7144CDE8" w14:textId="77777777" w:rsidTr="00DE29A6">
        <w:trPr>
          <w:trHeight w:val="465"/>
        </w:trPr>
        <w:tc>
          <w:tcPr>
            <w:tcW w:w="427" w:type="dxa"/>
            <w:tcBorders>
              <w:top w:val="outset" w:sz="6" w:space="0" w:color="414142"/>
              <w:left w:val="outset" w:sz="6" w:space="0" w:color="414142"/>
              <w:bottom w:val="outset" w:sz="6" w:space="0" w:color="414142"/>
              <w:right w:val="outset" w:sz="6" w:space="0" w:color="414142"/>
            </w:tcBorders>
            <w:hideMark/>
          </w:tcPr>
          <w:p w14:paraId="0E534732"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lastRenderedPageBreak/>
              <w:t>3.</w:t>
            </w:r>
          </w:p>
        </w:tc>
        <w:tc>
          <w:tcPr>
            <w:tcW w:w="2416" w:type="dxa"/>
            <w:tcBorders>
              <w:top w:val="outset" w:sz="6" w:space="0" w:color="414142"/>
              <w:left w:val="outset" w:sz="6" w:space="0" w:color="414142"/>
              <w:bottom w:val="outset" w:sz="6" w:space="0" w:color="414142"/>
              <w:right w:val="outset" w:sz="6" w:space="0" w:color="414142"/>
            </w:tcBorders>
            <w:hideMark/>
          </w:tcPr>
          <w:p w14:paraId="2BDF034F" w14:textId="38998AE9" w:rsidR="004D15A9" w:rsidRPr="00827447" w:rsidRDefault="00827447" w:rsidP="00F8392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6220" w:type="dxa"/>
            <w:gridSpan w:val="3"/>
            <w:tcBorders>
              <w:top w:val="outset" w:sz="6" w:space="0" w:color="414142"/>
              <w:left w:val="outset" w:sz="6" w:space="0" w:color="414142"/>
              <w:bottom w:val="outset" w:sz="6" w:space="0" w:color="414142"/>
              <w:right w:val="outset" w:sz="6" w:space="0" w:color="414142"/>
            </w:tcBorders>
            <w:hideMark/>
          </w:tcPr>
          <w:p w14:paraId="258EC5BE" w14:textId="77777777" w:rsidR="004D15A9" w:rsidRPr="00827447" w:rsidRDefault="00434626"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Nav attiecināms.</w:t>
            </w:r>
          </w:p>
        </w:tc>
      </w:tr>
      <w:tr w:rsidR="00827447" w:rsidRPr="00827447" w14:paraId="4B930BC5" w14:textId="77777777" w:rsidTr="00DE29A6">
        <w:tc>
          <w:tcPr>
            <w:tcW w:w="427" w:type="dxa"/>
            <w:tcBorders>
              <w:top w:val="outset" w:sz="6" w:space="0" w:color="414142"/>
              <w:left w:val="outset" w:sz="6" w:space="0" w:color="414142"/>
              <w:bottom w:val="outset" w:sz="6" w:space="0" w:color="414142"/>
              <w:right w:val="outset" w:sz="6" w:space="0" w:color="414142"/>
            </w:tcBorders>
            <w:hideMark/>
          </w:tcPr>
          <w:p w14:paraId="779C2CD9"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4.</w:t>
            </w:r>
          </w:p>
        </w:tc>
        <w:tc>
          <w:tcPr>
            <w:tcW w:w="2416" w:type="dxa"/>
            <w:tcBorders>
              <w:top w:val="outset" w:sz="6" w:space="0" w:color="414142"/>
              <w:left w:val="outset" w:sz="6" w:space="0" w:color="414142"/>
              <w:bottom w:val="outset" w:sz="6" w:space="0" w:color="414142"/>
              <w:right w:val="outset" w:sz="6" w:space="0" w:color="414142"/>
            </w:tcBorders>
            <w:hideMark/>
          </w:tcPr>
          <w:p w14:paraId="3D716C81"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Cita informācija</w:t>
            </w:r>
          </w:p>
        </w:tc>
        <w:tc>
          <w:tcPr>
            <w:tcW w:w="6220" w:type="dxa"/>
            <w:gridSpan w:val="3"/>
            <w:tcBorders>
              <w:top w:val="outset" w:sz="6" w:space="0" w:color="414142"/>
              <w:left w:val="outset" w:sz="6" w:space="0" w:color="414142"/>
              <w:bottom w:val="outset" w:sz="6" w:space="0" w:color="414142"/>
              <w:right w:val="outset" w:sz="6" w:space="0" w:color="414142"/>
            </w:tcBorders>
            <w:hideMark/>
          </w:tcPr>
          <w:p w14:paraId="435C6B74" w14:textId="77777777" w:rsidR="004D15A9" w:rsidRPr="00827447" w:rsidRDefault="00434626"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Nav.</w:t>
            </w:r>
          </w:p>
        </w:tc>
      </w:tr>
      <w:tr w:rsidR="00C15828" w:rsidRPr="00827447" w14:paraId="207E4158" w14:textId="77777777" w:rsidTr="00DE29A6">
        <w:trPr>
          <w:trHeight w:val="128"/>
        </w:trPr>
        <w:tc>
          <w:tcPr>
            <w:tcW w:w="9063" w:type="dxa"/>
            <w:gridSpan w:val="5"/>
            <w:tcBorders>
              <w:top w:val="outset" w:sz="6" w:space="0" w:color="414142"/>
              <w:left w:val="nil"/>
              <w:bottom w:val="outset" w:sz="6" w:space="0" w:color="414142"/>
              <w:right w:val="nil"/>
            </w:tcBorders>
          </w:tcPr>
          <w:p w14:paraId="5DAF1324" w14:textId="77777777" w:rsidR="00031256" w:rsidRPr="00827447" w:rsidRDefault="00031256" w:rsidP="00F83921">
            <w:pPr>
              <w:tabs>
                <w:tab w:val="left" w:pos="990"/>
              </w:tabs>
              <w:spacing w:after="0" w:line="240" w:lineRule="auto"/>
              <w:rPr>
                <w:rFonts w:ascii="Times New Roman" w:eastAsia="Times New Roman" w:hAnsi="Times New Roman" w:cs="Times New Roman"/>
                <w:sz w:val="24"/>
                <w:szCs w:val="24"/>
                <w:lang w:eastAsia="lv-LV"/>
              </w:rPr>
            </w:pPr>
          </w:p>
        </w:tc>
      </w:tr>
      <w:tr w:rsidR="00827447" w:rsidRPr="00827447" w14:paraId="020F3B68" w14:textId="77777777" w:rsidTr="00DE29A6">
        <w:trPr>
          <w:gridAfter w:val="1"/>
          <w:wAfter w:w="29" w:type="dxa"/>
          <w:trHeight w:val="555"/>
        </w:trPr>
        <w:tc>
          <w:tcPr>
            <w:tcW w:w="9034" w:type="dxa"/>
            <w:gridSpan w:val="4"/>
            <w:tcBorders>
              <w:top w:val="nil"/>
              <w:left w:val="outset" w:sz="6" w:space="0" w:color="414142"/>
              <w:bottom w:val="outset" w:sz="6" w:space="0" w:color="414142"/>
              <w:right w:val="outset" w:sz="6" w:space="0" w:color="414142"/>
            </w:tcBorders>
            <w:vAlign w:val="center"/>
            <w:hideMark/>
          </w:tcPr>
          <w:p w14:paraId="04DF355F" w14:textId="77777777" w:rsidR="004D15A9" w:rsidRPr="00827447"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82744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27447" w:rsidRPr="00827447" w14:paraId="5E5880D6" w14:textId="77777777" w:rsidTr="00DE29A6">
        <w:trPr>
          <w:gridAfter w:val="1"/>
          <w:wAfter w:w="29" w:type="dxa"/>
          <w:trHeight w:val="465"/>
        </w:trPr>
        <w:tc>
          <w:tcPr>
            <w:tcW w:w="427" w:type="dxa"/>
            <w:tcBorders>
              <w:top w:val="outset" w:sz="6" w:space="0" w:color="414142"/>
              <w:left w:val="outset" w:sz="6" w:space="0" w:color="414142"/>
              <w:bottom w:val="outset" w:sz="6" w:space="0" w:color="414142"/>
              <w:right w:val="outset" w:sz="6" w:space="0" w:color="414142"/>
            </w:tcBorders>
            <w:hideMark/>
          </w:tcPr>
          <w:p w14:paraId="1D66B99C"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w:t>
            </w:r>
          </w:p>
        </w:tc>
        <w:tc>
          <w:tcPr>
            <w:tcW w:w="2834" w:type="dxa"/>
            <w:gridSpan w:val="2"/>
            <w:tcBorders>
              <w:top w:val="outset" w:sz="6" w:space="0" w:color="414142"/>
              <w:left w:val="outset" w:sz="6" w:space="0" w:color="414142"/>
              <w:bottom w:val="outset" w:sz="6" w:space="0" w:color="414142"/>
              <w:right w:val="outset" w:sz="6" w:space="0" w:color="414142"/>
            </w:tcBorders>
            <w:hideMark/>
          </w:tcPr>
          <w:p w14:paraId="08EB4B54"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Sabiedrības mērķgrupas, kuras tiesiskais regulējums ietekmē vai varētu ietekmēt</w:t>
            </w:r>
          </w:p>
        </w:tc>
        <w:tc>
          <w:tcPr>
            <w:tcW w:w="5773" w:type="dxa"/>
            <w:tcBorders>
              <w:top w:val="outset" w:sz="6" w:space="0" w:color="414142"/>
              <w:left w:val="outset" w:sz="6" w:space="0" w:color="414142"/>
              <w:bottom w:val="outset" w:sz="6" w:space="0" w:color="414142"/>
              <w:right w:val="outset" w:sz="6" w:space="0" w:color="414142"/>
            </w:tcBorders>
            <w:hideMark/>
          </w:tcPr>
          <w:p w14:paraId="45B57BBB" w14:textId="76DCDF0F" w:rsidR="004D15A9" w:rsidRPr="00827447" w:rsidRDefault="007D0898" w:rsidP="0034594D">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 xml:space="preserve">Vidēji divdesmit </w:t>
            </w:r>
            <w:r w:rsidR="00162C03">
              <w:rPr>
                <w:rFonts w:ascii="Times New Roman" w:eastAsia="Times New Roman" w:hAnsi="Times New Roman" w:cs="Times New Roman"/>
                <w:sz w:val="24"/>
                <w:szCs w:val="24"/>
                <w:lang w:eastAsia="lv-LV"/>
              </w:rPr>
              <w:t>nekustamā īpašuma ieguvēji</w:t>
            </w:r>
            <w:r w:rsidR="00162C03" w:rsidRPr="00827447">
              <w:rPr>
                <w:rFonts w:ascii="Times New Roman" w:eastAsia="Times New Roman" w:hAnsi="Times New Roman" w:cs="Times New Roman"/>
                <w:sz w:val="24"/>
                <w:szCs w:val="24"/>
                <w:lang w:eastAsia="lv-LV"/>
              </w:rPr>
              <w:t xml:space="preserve"> </w:t>
            </w:r>
            <w:r w:rsidRPr="00827447">
              <w:rPr>
                <w:rFonts w:ascii="Times New Roman" w:eastAsia="Times New Roman" w:hAnsi="Times New Roman" w:cs="Times New Roman"/>
                <w:sz w:val="24"/>
                <w:szCs w:val="24"/>
                <w:lang w:eastAsia="lv-LV"/>
              </w:rPr>
              <w:t>gadā, kuri iegādāsies nekustamo īpašumu, kura vērtība pārsniedz 2</w:t>
            </w:r>
            <w:r w:rsidR="00827447">
              <w:rPr>
                <w:rFonts w:ascii="Times New Roman" w:eastAsia="Times New Roman" w:hAnsi="Times New Roman" w:cs="Times New Roman"/>
                <w:sz w:val="24"/>
                <w:szCs w:val="24"/>
                <w:lang w:eastAsia="lv-LV"/>
              </w:rPr>
              <w:t> </w:t>
            </w:r>
            <w:r w:rsidRPr="00827447">
              <w:rPr>
                <w:rFonts w:ascii="Times New Roman" w:eastAsia="Times New Roman" w:hAnsi="Times New Roman" w:cs="Times New Roman"/>
                <w:sz w:val="24"/>
                <w:szCs w:val="24"/>
                <w:lang w:eastAsia="lv-LV"/>
              </w:rPr>
              <w:t>134</w:t>
            </w:r>
            <w:r w:rsidR="00827447">
              <w:rPr>
                <w:rFonts w:ascii="Times New Roman" w:eastAsia="Times New Roman" w:hAnsi="Times New Roman" w:cs="Times New Roman"/>
                <w:sz w:val="24"/>
                <w:szCs w:val="24"/>
                <w:lang w:eastAsia="lv-LV"/>
              </w:rPr>
              <w:t> </w:t>
            </w:r>
            <w:r w:rsidRPr="00827447">
              <w:rPr>
                <w:rFonts w:ascii="Times New Roman" w:eastAsia="Times New Roman" w:hAnsi="Times New Roman" w:cs="Times New Roman"/>
                <w:sz w:val="24"/>
                <w:szCs w:val="24"/>
                <w:lang w:eastAsia="lv-LV"/>
              </w:rPr>
              <w:t>307,5</w:t>
            </w:r>
            <w:r w:rsidR="00827447">
              <w:rPr>
                <w:rFonts w:ascii="Times New Roman" w:eastAsia="Times New Roman" w:hAnsi="Times New Roman" w:cs="Times New Roman"/>
                <w:sz w:val="24"/>
                <w:szCs w:val="24"/>
                <w:lang w:eastAsia="lv-LV"/>
              </w:rPr>
              <w:t> </w:t>
            </w:r>
            <w:proofErr w:type="spellStart"/>
            <w:r w:rsidRPr="000A5529">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w:t>
            </w:r>
          </w:p>
        </w:tc>
      </w:tr>
      <w:tr w:rsidR="00827447" w:rsidRPr="00827447" w14:paraId="42F60DB7" w14:textId="77777777" w:rsidTr="00DE29A6">
        <w:trPr>
          <w:gridAfter w:val="1"/>
          <w:wAfter w:w="29" w:type="dxa"/>
          <w:trHeight w:val="510"/>
        </w:trPr>
        <w:tc>
          <w:tcPr>
            <w:tcW w:w="427" w:type="dxa"/>
            <w:tcBorders>
              <w:top w:val="outset" w:sz="6" w:space="0" w:color="414142"/>
              <w:left w:val="outset" w:sz="6" w:space="0" w:color="414142"/>
              <w:bottom w:val="outset" w:sz="6" w:space="0" w:color="414142"/>
              <w:right w:val="outset" w:sz="6" w:space="0" w:color="414142"/>
            </w:tcBorders>
            <w:hideMark/>
          </w:tcPr>
          <w:p w14:paraId="04536BA9"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w:t>
            </w:r>
          </w:p>
        </w:tc>
        <w:tc>
          <w:tcPr>
            <w:tcW w:w="2834" w:type="dxa"/>
            <w:gridSpan w:val="2"/>
            <w:tcBorders>
              <w:top w:val="outset" w:sz="6" w:space="0" w:color="414142"/>
              <w:left w:val="outset" w:sz="6" w:space="0" w:color="414142"/>
              <w:bottom w:val="outset" w:sz="6" w:space="0" w:color="414142"/>
              <w:right w:val="outset" w:sz="6" w:space="0" w:color="414142"/>
            </w:tcBorders>
            <w:hideMark/>
          </w:tcPr>
          <w:p w14:paraId="0F55E4AD"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Tiesiskā regulējuma ietekme uz tautsaimniecību un administratīvo slogu</w:t>
            </w:r>
          </w:p>
        </w:tc>
        <w:tc>
          <w:tcPr>
            <w:tcW w:w="5773" w:type="dxa"/>
            <w:tcBorders>
              <w:top w:val="outset" w:sz="6" w:space="0" w:color="414142"/>
              <w:left w:val="outset" w:sz="6" w:space="0" w:color="414142"/>
              <w:bottom w:val="outset" w:sz="6" w:space="0" w:color="414142"/>
              <w:right w:val="outset" w:sz="6" w:space="0" w:color="414142"/>
            </w:tcBorders>
          </w:tcPr>
          <w:p w14:paraId="6D326FC0" w14:textId="5FBAFC2E" w:rsidR="008B7A8E" w:rsidRPr="00827447" w:rsidRDefault="00ED4348" w:rsidP="00ED4348">
            <w:pPr>
              <w:spacing w:after="0" w:line="240" w:lineRule="auto"/>
              <w:jc w:val="both"/>
              <w:rPr>
                <w:rFonts w:ascii="Times New Roman" w:eastAsia="Times New Roman" w:hAnsi="Times New Roman" w:cs="Times New Roman"/>
                <w:sz w:val="24"/>
                <w:szCs w:val="24"/>
                <w:lang w:eastAsia="lv-LV"/>
              </w:rPr>
            </w:pPr>
            <w:r w:rsidRPr="00827447">
              <w:rPr>
                <w:rFonts w:ascii="Times New Roman" w:hAnsi="Times New Roman"/>
                <w:sz w:val="24"/>
                <w:szCs w:val="24"/>
              </w:rPr>
              <w:t xml:space="preserve">Noteikumu projekts atsevišķos gadījumos palielinās valsts nodevas apmēru par īpašuma tiesību nostiprināšanu zemesgrāmatā. </w:t>
            </w:r>
            <w:r w:rsidRPr="00827447">
              <w:rPr>
                <w:rFonts w:ascii="Times New Roman" w:hAnsi="Times New Roman" w:cs="Times New Roman"/>
                <w:sz w:val="24"/>
                <w:szCs w:val="24"/>
              </w:rPr>
              <w:t xml:space="preserve">Vienlaikus tiek saglabāti </w:t>
            </w:r>
            <w:r w:rsidR="00162C03">
              <w:rPr>
                <w:rFonts w:ascii="Times New Roman" w:hAnsi="Times New Roman" w:cs="Times New Roman"/>
                <w:sz w:val="24"/>
                <w:szCs w:val="24"/>
              </w:rPr>
              <w:t xml:space="preserve">jau spēkā esošie </w:t>
            </w:r>
            <w:r w:rsidRPr="00827447">
              <w:rPr>
                <w:rFonts w:ascii="Times New Roman" w:hAnsi="Times New Roman" w:cs="Times New Roman"/>
                <w:sz w:val="24"/>
                <w:szCs w:val="24"/>
              </w:rPr>
              <w:t>alternatīvi</w:t>
            </w:r>
            <w:r w:rsidR="00162C03">
              <w:rPr>
                <w:rFonts w:ascii="Times New Roman" w:hAnsi="Times New Roman" w:cs="Times New Roman"/>
                <w:sz w:val="24"/>
                <w:szCs w:val="24"/>
              </w:rPr>
              <w:t>e</w:t>
            </w:r>
            <w:r w:rsidRPr="00827447">
              <w:rPr>
                <w:rFonts w:ascii="Times New Roman" w:hAnsi="Times New Roman" w:cs="Times New Roman"/>
                <w:sz w:val="24"/>
                <w:szCs w:val="24"/>
              </w:rPr>
              <w:t xml:space="preserve"> risinājum</w:t>
            </w:r>
            <w:r w:rsidR="00162C03">
              <w:rPr>
                <w:rFonts w:ascii="Times New Roman" w:hAnsi="Times New Roman" w:cs="Times New Roman"/>
                <w:sz w:val="24"/>
                <w:szCs w:val="24"/>
              </w:rPr>
              <w:t>i</w:t>
            </w:r>
            <w:r w:rsidRPr="00827447">
              <w:rPr>
                <w:rFonts w:ascii="Times New Roman" w:hAnsi="Times New Roman" w:cs="Times New Roman"/>
                <w:sz w:val="24"/>
                <w:szCs w:val="24"/>
              </w:rPr>
              <w:t>, kādā veidā veicināma uzņēmējdarbības vides attīstība un investīciju piesaiste</w:t>
            </w:r>
            <w:r w:rsidR="00162C03">
              <w:rPr>
                <w:rFonts w:ascii="Times New Roman" w:hAnsi="Times New Roman" w:cs="Times New Roman"/>
                <w:sz w:val="24"/>
                <w:szCs w:val="24"/>
              </w:rPr>
              <w:t>, piemēram, nekustamo īpašumu ieguldot pamatkapitālā.</w:t>
            </w:r>
          </w:p>
        </w:tc>
      </w:tr>
      <w:tr w:rsidR="00827447" w:rsidRPr="00827447" w14:paraId="68D6F8C1" w14:textId="77777777" w:rsidTr="00DE29A6">
        <w:trPr>
          <w:gridAfter w:val="1"/>
          <w:wAfter w:w="29" w:type="dxa"/>
          <w:trHeight w:val="510"/>
        </w:trPr>
        <w:tc>
          <w:tcPr>
            <w:tcW w:w="427" w:type="dxa"/>
            <w:tcBorders>
              <w:top w:val="outset" w:sz="6" w:space="0" w:color="414142"/>
              <w:left w:val="outset" w:sz="6" w:space="0" w:color="414142"/>
              <w:bottom w:val="outset" w:sz="6" w:space="0" w:color="414142"/>
              <w:right w:val="outset" w:sz="6" w:space="0" w:color="414142"/>
            </w:tcBorders>
            <w:hideMark/>
          </w:tcPr>
          <w:p w14:paraId="7478EDC9"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w:t>
            </w:r>
          </w:p>
        </w:tc>
        <w:tc>
          <w:tcPr>
            <w:tcW w:w="2834" w:type="dxa"/>
            <w:gridSpan w:val="2"/>
            <w:tcBorders>
              <w:top w:val="outset" w:sz="6" w:space="0" w:color="414142"/>
              <w:left w:val="outset" w:sz="6" w:space="0" w:color="414142"/>
              <w:bottom w:val="outset" w:sz="6" w:space="0" w:color="414142"/>
              <w:right w:val="outset" w:sz="6" w:space="0" w:color="414142"/>
            </w:tcBorders>
            <w:hideMark/>
          </w:tcPr>
          <w:p w14:paraId="5E471CB9"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Administratīvo izmaksu monetārs novērtējums</w:t>
            </w:r>
          </w:p>
        </w:tc>
        <w:tc>
          <w:tcPr>
            <w:tcW w:w="5773" w:type="dxa"/>
            <w:tcBorders>
              <w:top w:val="outset" w:sz="6" w:space="0" w:color="414142"/>
              <w:left w:val="outset" w:sz="6" w:space="0" w:color="414142"/>
              <w:bottom w:val="outset" w:sz="6" w:space="0" w:color="414142"/>
              <w:right w:val="outset" w:sz="6" w:space="0" w:color="414142"/>
            </w:tcBorders>
            <w:hideMark/>
          </w:tcPr>
          <w:p w14:paraId="6925C3D7" w14:textId="77777777" w:rsidR="004D15A9" w:rsidRPr="00827447" w:rsidRDefault="00294896"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Noteikumu projekts šo jomu neskar</w:t>
            </w:r>
            <w:r w:rsidR="00AC509E" w:rsidRPr="00827447">
              <w:rPr>
                <w:rFonts w:ascii="Times New Roman" w:eastAsia="Times New Roman" w:hAnsi="Times New Roman" w:cs="Times New Roman"/>
                <w:sz w:val="24"/>
                <w:szCs w:val="24"/>
                <w:lang w:eastAsia="lv-LV"/>
              </w:rPr>
              <w:t xml:space="preserve">. </w:t>
            </w:r>
          </w:p>
        </w:tc>
      </w:tr>
      <w:tr w:rsidR="00C15828" w:rsidRPr="00827447" w14:paraId="6D535D20" w14:textId="77777777" w:rsidTr="00DE29A6">
        <w:trPr>
          <w:gridAfter w:val="1"/>
          <w:wAfter w:w="29" w:type="dxa"/>
          <w:trHeight w:val="345"/>
        </w:trPr>
        <w:tc>
          <w:tcPr>
            <w:tcW w:w="427" w:type="dxa"/>
            <w:tcBorders>
              <w:top w:val="outset" w:sz="6" w:space="0" w:color="414142"/>
              <w:left w:val="outset" w:sz="6" w:space="0" w:color="414142"/>
              <w:bottom w:val="outset" w:sz="6" w:space="0" w:color="414142"/>
              <w:right w:val="outset" w:sz="6" w:space="0" w:color="414142"/>
            </w:tcBorders>
            <w:hideMark/>
          </w:tcPr>
          <w:p w14:paraId="1A11E24D"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4.</w:t>
            </w:r>
          </w:p>
        </w:tc>
        <w:tc>
          <w:tcPr>
            <w:tcW w:w="2834" w:type="dxa"/>
            <w:gridSpan w:val="2"/>
            <w:tcBorders>
              <w:top w:val="outset" w:sz="6" w:space="0" w:color="414142"/>
              <w:left w:val="outset" w:sz="6" w:space="0" w:color="414142"/>
              <w:bottom w:val="outset" w:sz="6" w:space="0" w:color="414142"/>
              <w:right w:val="outset" w:sz="6" w:space="0" w:color="414142"/>
            </w:tcBorders>
            <w:hideMark/>
          </w:tcPr>
          <w:p w14:paraId="3B2363D0" w14:textId="3D57A1AD" w:rsidR="004D15A9" w:rsidRPr="00827447" w:rsidRDefault="00827447" w:rsidP="00F8392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r w:rsidRPr="00827447" w:rsidDel="00827447">
              <w:rPr>
                <w:rFonts w:ascii="Times New Roman" w:eastAsia="Times New Roman" w:hAnsi="Times New Roman" w:cs="Times New Roman"/>
                <w:sz w:val="24"/>
                <w:szCs w:val="24"/>
                <w:lang w:eastAsia="lv-LV"/>
              </w:rPr>
              <w:t xml:space="preserve"> </w:t>
            </w:r>
          </w:p>
        </w:tc>
        <w:tc>
          <w:tcPr>
            <w:tcW w:w="5773" w:type="dxa"/>
            <w:tcBorders>
              <w:top w:val="outset" w:sz="6" w:space="0" w:color="414142"/>
              <w:left w:val="outset" w:sz="6" w:space="0" w:color="414142"/>
              <w:bottom w:val="outset" w:sz="6" w:space="0" w:color="414142"/>
              <w:right w:val="outset" w:sz="6" w:space="0" w:color="414142"/>
            </w:tcBorders>
            <w:hideMark/>
          </w:tcPr>
          <w:p w14:paraId="57B8F31C" w14:textId="65E24D93" w:rsidR="004D15A9" w:rsidRPr="00827447" w:rsidRDefault="00162C03"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 xml:space="preserve">Noteikumu projekts šo jomu neskar. </w:t>
            </w:r>
          </w:p>
        </w:tc>
      </w:tr>
      <w:tr w:rsidR="00827447" w:rsidRPr="00827447" w14:paraId="7EB945D9" w14:textId="77777777" w:rsidTr="00DE29A6">
        <w:trPr>
          <w:gridAfter w:val="1"/>
          <w:wAfter w:w="29" w:type="dxa"/>
          <w:trHeight w:val="345"/>
        </w:trPr>
        <w:tc>
          <w:tcPr>
            <w:tcW w:w="427" w:type="dxa"/>
            <w:tcBorders>
              <w:top w:val="outset" w:sz="6" w:space="0" w:color="414142"/>
              <w:left w:val="outset" w:sz="6" w:space="0" w:color="414142"/>
              <w:bottom w:val="single" w:sz="4" w:space="0" w:color="auto"/>
              <w:right w:val="outset" w:sz="6" w:space="0" w:color="414142"/>
            </w:tcBorders>
          </w:tcPr>
          <w:p w14:paraId="32287A4E" w14:textId="77777777" w:rsidR="00827447" w:rsidRPr="00827447" w:rsidRDefault="00827447" w:rsidP="00F839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834" w:type="dxa"/>
            <w:gridSpan w:val="2"/>
            <w:tcBorders>
              <w:top w:val="outset" w:sz="6" w:space="0" w:color="414142"/>
              <w:left w:val="outset" w:sz="6" w:space="0" w:color="414142"/>
              <w:bottom w:val="single" w:sz="4" w:space="0" w:color="auto"/>
              <w:right w:val="outset" w:sz="6" w:space="0" w:color="414142"/>
            </w:tcBorders>
          </w:tcPr>
          <w:p w14:paraId="55E8C88B" w14:textId="77777777" w:rsidR="00827447" w:rsidRPr="00827447" w:rsidRDefault="00827447"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Cita informācija</w:t>
            </w:r>
          </w:p>
        </w:tc>
        <w:tc>
          <w:tcPr>
            <w:tcW w:w="5773" w:type="dxa"/>
            <w:tcBorders>
              <w:top w:val="outset" w:sz="6" w:space="0" w:color="414142"/>
              <w:left w:val="outset" w:sz="6" w:space="0" w:color="414142"/>
              <w:bottom w:val="single" w:sz="4" w:space="0" w:color="auto"/>
              <w:right w:val="outset" w:sz="6" w:space="0" w:color="414142"/>
            </w:tcBorders>
          </w:tcPr>
          <w:p w14:paraId="5E625DE7" w14:textId="77777777" w:rsidR="00827447" w:rsidRPr="00827447" w:rsidRDefault="00827447"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Nav.</w:t>
            </w:r>
          </w:p>
        </w:tc>
      </w:tr>
      <w:tr w:rsidR="00827447" w:rsidRPr="00827447" w14:paraId="51CAC89B" w14:textId="77777777" w:rsidTr="00DE29A6">
        <w:trPr>
          <w:gridAfter w:val="1"/>
          <w:wAfter w:w="29" w:type="dxa"/>
          <w:trHeight w:val="345"/>
        </w:trPr>
        <w:tc>
          <w:tcPr>
            <w:tcW w:w="9034" w:type="dxa"/>
            <w:gridSpan w:val="4"/>
            <w:tcBorders>
              <w:top w:val="single" w:sz="4" w:space="0" w:color="auto"/>
              <w:left w:val="nil"/>
              <w:bottom w:val="nil"/>
              <w:right w:val="nil"/>
            </w:tcBorders>
          </w:tcPr>
          <w:p w14:paraId="24B99B5B" w14:textId="77777777" w:rsidR="00031256" w:rsidRPr="00827447" w:rsidRDefault="00031256" w:rsidP="00F83921">
            <w:pPr>
              <w:spacing w:after="0" w:line="240" w:lineRule="auto"/>
              <w:rPr>
                <w:rFonts w:ascii="Times New Roman" w:eastAsia="Times New Roman" w:hAnsi="Times New Roman" w:cs="Times New Roman"/>
                <w:sz w:val="24"/>
                <w:szCs w:val="24"/>
                <w:lang w:eastAsia="lv-LV"/>
              </w:rPr>
            </w:pPr>
          </w:p>
          <w:tbl>
            <w:tblPr>
              <w:tblW w:w="895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075"/>
              <w:gridCol w:w="991"/>
              <w:gridCol w:w="996"/>
              <w:gridCol w:w="994"/>
              <w:gridCol w:w="994"/>
              <w:gridCol w:w="992"/>
              <w:gridCol w:w="992"/>
              <w:gridCol w:w="923"/>
            </w:tblGrid>
            <w:tr w:rsidR="00827447" w:rsidRPr="00827447" w14:paraId="62941CEB" w14:textId="77777777" w:rsidTr="00DC71B1">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7F89BFE8" w14:textId="77777777" w:rsidR="00ED4348" w:rsidRPr="00827447" w:rsidRDefault="00ED4348" w:rsidP="00ED4348">
                  <w:pPr>
                    <w:spacing w:after="0" w:line="240" w:lineRule="auto"/>
                    <w:ind w:firstLine="300"/>
                    <w:jc w:val="center"/>
                    <w:rPr>
                      <w:rFonts w:ascii="Times New Roman" w:eastAsia="Times New Roman" w:hAnsi="Times New Roman" w:cs="Times New Roman"/>
                      <w:b/>
                      <w:bCs/>
                      <w:sz w:val="24"/>
                      <w:szCs w:val="24"/>
                      <w:lang w:eastAsia="lv-LV"/>
                    </w:rPr>
                  </w:pPr>
                  <w:r w:rsidRPr="00827447">
                    <w:rPr>
                      <w:rFonts w:ascii="Times New Roman" w:eastAsia="Times New Roman" w:hAnsi="Times New Roman" w:cs="Times New Roman"/>
                      <w:b/>
                      <w:bCs/>
                      <w:sz w:val="24"/>
                      <w:szCs w:val="24"/>
                      <w:lang w:eastAsia="lv-LV"/>
                    </w:rPr>
                    <w:t>III. Tiesību akta projekta ietekme uz valsts budžetu un pašvaldību budžetiem</w:t>
                  </w:r>
                </w:p>
              </w:tc>
            </w:tr>
            <w:tr w:rsidR="00D47162" w:rsidRPr="00827447" w14:paraId="64AD704F"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vMerge w:val="restart"/>
                  <w:shd w:val="clear" w:color="auto" w:fill="FFFFFF"/>
                  <w:vAlign w:val="center"/>
                </w:tcPr>
                <w:p w14:paraId="6726441A"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Rādītāji</w:t>
                  </w:r>
                </w:p>
              </w:tc>
              <w:tc>
                <w:tcPr>
                  <w:tcW w:w="1109" w:type="pct"/>
                  <w:gridSpan w:val="2"/>
                  <w:vMerge w:val="restart"/>
                  <w:shd w:val="clear" w:color="auto" w:fill="FFFFFF"/>
                  <w:vAlign w:val="center"/>
                  <w:hideMark/>
                </w:tcPr>
                <w:p w14:paraId="420F8664"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2018.gads</w:t>
                  </w:r>
                </w:p>
              </w:tc>
              <w:tc>
                <w:tcPr>
                  <w:tcW w:w="2733" w:type="pct"/>
                  <w:gridSpan w:val="5"/>
                  <w:shd w:val="clear" w:color="auto" w:fill="FFFFFF"/>
                  <w:vAlign w:val="center"/>
                  <w:hideMark/>
                </w:tcPr>
                <w:p w14:paraId="68A38836"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Turpmākie trīs gadi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w:t>
                  </w:r>
                </w:p>
              </w:tc>
            </w:tr>
            <w:tr w:rsidR="00D47162" w:rsidRPr="00827447" w14:paraId="398A6430"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vMerge/>
                  <w:shd w:val="clear" w:color="auto" w:fill="auto"/>
                  <w:vAlign w:val="center"/>
                  <w:hideMark/>
                </w:tcPr>
                <w:p w14:paraId="6CBA67BB"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1109" w:type="pct"/>
                  <w:gridSpan w:val="2"/>
                  <w:vMerge/>
                  <w:shd w:val="clear" w:color="auto" w:fill="auto"/>
                  <w:vAlign w:val="center"/>
                  <w:hideMark/>
                </w:tcPr>
                <w:p w14:paraId="462A5364"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1110" w:type="pct"/>
                  <w:gridSpan w:val="2"/>
                  <w:shd w:val="clear" w:color="auto" w:fill="FFFFFF"/>
                  <w:vAlign w:val="center"/>
                  <w:hideMark/>
                </w:tcPr>
                <w:p w14:paraId="60CDF0E1"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2019</w:t>
                  </w:r>
                </w:p>
              </w:tc>
              <w:tc>
                <w:tcPr>
                  <w:tcW w:w="1108" w:type="pct"/>
                  <w:gridSpan w:val="2"/>
                  <w:shd w:val="clear" w:color="auto" w:fill="FFFFFF"/>
                  <w:vAlign w:val="center"/>
                  <w:hideMark/>
                </w:tcPr>
                <w:p w14:paraId="579EC180"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2020</w:t>
                  </w:r>
                </w:p>
              </w:tc>
              <w:tc>
                <w:tcPr>
                  <w:tcW w:w="516" w:type="pct"/>
                  <w:shd w:val="clear" w:color="auto" w:fill="FFFFFF"/>
                  <w:vAlign w:val="center"/>
                  <w:hideMark/>
                </w:tcPr>
                <w:p w14:paraId="00723C92"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2021</w:t>
                  </w:r>
                </w:p>
              </w:tc>
            </w:tr>
            <w:tr w:rsidR="00D47162" w:rsidRPr="00827447" w14:paraId="1CBB2908"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vMerge/>
                  <w:shd w:val="clear" w:color="auto" w:fill="auto"/>
                  <w:vAlign w:val="center"/>
                  <w:hideMark/>
                </w:tcPr>
                <w:p w14:paraId="0D32534B"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3" w:type="pct"/>
                  <w:shd w:val="clear" w:color="auto" w:fill="FFFFFF"/>
                  <w:vAlign w:val="center"/>
                  <w:hideMark/>
                </w:tcPr>
                <w:p w14:paraId="5EB2189F"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saskaņā ar valsts budžetu kārtējam gadam</w:t>
                  </w:r>
                </w:p>
              </w:tc>
              <w:tc>
                <w:tcPr>
                  <w:tcW w:w="555" w:type="pct"/>
                  <w:shd w:val="clear" w:color="auto" w:fill="FFFFFF"/>
                  <w:vAlign w:val="center"/>
                  <w:hideMark/>
                </w:tcPr>
                <w:p w14:paraId="71676453"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izmaiņas kārtējā gadā, salīdzinot ar valsts budžetu kārtējam gadam</w:t>
                  </w:r>
                </w:p>
              </w:tc>
              <w:tc>
                <w:tcPr>
                  <w:tcW w:w="555" w:type="pct"/>
                  <w:shd w:val="clear" w:color="auto" w:fill="FFFFFF"/>
                  <w:vAlign w:val="center"/>
                  <w:hideMark/>
                </w:tcPr>
                <w:p w14:paraId="2680B8D1"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saskaņā ar vidēja termiņa budžeta ietvaru</w:t>
                  </w:r>
                </w:p>
              </w:tc>
              <w:tc>
                <w:tcPr>
                  <w:tcW w:w="555" w:type="pct"/>
                  <w:shd w:val="clear" w:color="auto" w:fill="FFFFFF"/>
                  <w:vAlign w:val="center"/>
                  <w:hideMark/>
                </w:tcPr>
                <w:p w14:paraId="333EFCB9"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izmaiņas, salīdzinot ar vidēja termiņa budžeta ietvaru n+1 gadam</w:t>
                  </w:r>
                </w:p>
              </w:tc>
              <w:tc>
                <w:tcPr>
                  <w:tcW w:w="554" w:type="pct"/>
                  <w:shd w:val="clear" w:color="auto" w:fill="FFFFFF"/>
                  <w:vAlign w:val="center"/>
                  <w:hideMark/>
                </w:tcPr>
                <w:p w14:paraId="12721409"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saskaņā ar vidēja termiņa budžeta ietvaru</w:t>
                  </w:r>
                </w:p>
              </w:tc>
              <w:tc>
                <w:tcPr>
                  <w:tcW w:w="554" w:type="pct"/>
                  <w:shd w:val="clear" w:color="auto" w:fill="FFFFFF"/>
                  <w:vAlign w:val="center"/>
                  <w:hideMark/>
                </w:tcPr>
                <w:p w14:paraId="3D77540B"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izmaiņas, salīdzinot ar vidēja termiņa budžeta ietvaru n+2 gadam</w:t>
                  </w:r>
                </w:p>
              </w:tc>
              <w:tc>
                <w:tcPr>
                  <w:tcW w:w="516" w:type="pct"/>
                  <w:shd w:val="clear" w:color="auto" w:fill="FFFFFF"/>
                  <w:vAlign w:val="center"/>
                  <w:hideMark/>
                </w:tcPr>
                <w:p w14:paraId="25DFFB5F"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 xml:space="preserve">izmaiņas, salīdzinot ar vidēja termiņa budžeta ietvaru </w:t>
                  </w:r>
                  <w:r w:rsidRPr="00827447">
                    <w:rPr>
                      <w:rFonts w:ascii="Times New Roman" w:eastAsia="Times New Roman" w:hAnsi="Times New Roman" w:cs="Times New Roman"/>
                      <w:sz w:val="24"/>
                      <w:szCs w:val="24"/>
                      <w:lang w:eastAsia="lv-LV"/>
                    </w:rPr>
                    <w:br/>
                    <w:t>n+2 gadam</w:t>
                  </w:r>
                </w:p>
              </w:tc>
            </w:tr>
            <w:tr w:rsidR="00D47162" w:rsidRPr="00827447" w14:paraId="7C8EB5EA"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FFFFFF"/>
                  <w:vAlign w:val="center"/>
                  <w:hideMark/>
                </w:tcPr>
                <w:p w14:paraId="5321D040"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w:t>
                  </w:r>
                </w:p>
              </w:tc>
              <w:tc>
                <w:tcPr>
                  <w:tcW w:w="553" w:type="pct"/>
                  <w:shd w:val="clear" w:color="auto" w:fill="FFFFFF"/>
                  <w:vAlign w:val="center"/>
                  <w:hideMark/>
                </w:tcPr>
                <w:p w14:paraId="533F17DE"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w:t>
                  </w:r>
                </w:p>
              </w:tc>
              <w:tc>
                <w:tcPr>
                  <w:tcW w:w="555" w:type="pct"/>
                  <w:shd w:val="clear" w:color="auto" w:fill="FFFFFF"/>
                  <w:vAlign w:val="center"/>
                  <w:hideMark/>
                </w:tcPr>
                <w:p w14:paraId="368379B7"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w:t>
                  </w:r>
                </w:p>
              </w:tc>
              <w:tc>
                <w:tcPr>
                  <w:tcW w:w="555" w:type="pct"/>
                  <w:shd w:val="clear" w:color="auto" w:fill="FFFFFF"/>
                  <w:vAlign w:val="center"/>
                  <w:hideMark/>
                </w:tcPr>
                <w:p w14:paraId="6CE121B1"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4</w:t>
                  </w:r>
                </w:p>
              </w:tc>
              <w:tc>
                <w:tcPr>
                  <w:tcW w:w="555" w:type="pct"/>
                  <w:shd w:val="clear" w:color="auto" w:fill="FFFFFF"/>
                  <w:vAlign w:val="center"/>
                  <w:hideMark/>
                </w:tcPr>
                <w:p w14:paraId="13D676B2"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5</w:t>
                  </w:r>
                </w:p>
              </w:tc>
              <w:tc>
                <w:tcPr>
                  <w:tcW w:w="554" w:type="pct"/>
                  <w:shd w:val="clear" w:color="auto" w:fill="FFFFFF"/>
                  <w:vAlign w:val="center"/>
                  <w:hideMark/>
                </w:tcPr>
                <w:p w14:paraId="259433A7"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6</w:t>
                  </w:r>
                </w:p>
              </w:tc>
              <w:tc>
                <w:tcPr>
                  <w:tcW w:w="554" w:type="pct"/>
                  <w:shd w:val="clear" w:color="auto" w:fill="FFFFFF"/>
                  <w:vAlign w:val="center"/>
                  <w:hideMark/>
                </w:tcPr>
                <w:p w14:paraId="418E4EDB"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7</w:t>
                  </w:r>
                </w:p>
              </w:tc>
              <w:tc>
                <w:tcPr>
                  <w:tcW w:w="516" w:type="pct"/>
                  <w:shd w:val="clear" w:color="auto" w:fill="FFFFFF"/>
                  <w:vAlign w:val="center"/>
                  <w:hideMark/>
                </w:tcPr>
                <w:p w14:paraId="0B740273" w14:textId="77777777" w:rsidR="00ED4348" w:rsidRPr="00827447" w:rsidRDefault="00ED4348" w:rsidP="00ED4348">
                  <w:pPr>
                    <w:spacing w:after="0" w:line="240" w:lineRule="auto"/>
                    <w:jc w:val="center"/>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8</w:t>
                  </w:r>
                </w:p>
              </w:tc>
            </w:tr>
            <w:tr w:rsidR="00D47162" w:rsidRPr="00827447" w14:paraId="619B120D"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FFFFFF"/>
                  <w:hideMark/>
                </w:tcPr>
                <w:p w14:paraId="09E5BE6F"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lastRenderedPageBreak/>
                    <w:t>1. Budžeta ieņēmumi</w:t>
                  </w:r>
                </w:p>
              </w:tc>
              <w:tc>
                <w:tcPr>
                  <w:tcW w:w="553" w:type="pct"/>
                  <w:shd w:val="clear" w:color="auto" w:fill="FFFFFF"/>
                  <w:vAlign w:val="center"/>
                  <w:hideMark/>
                </w:tcPr>
                <w:p w14:paraId="4DC75581"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40 000 000</w:t>
                  </w:r>
                </w:p>
              </w:tc>
              <w:tc>
                <w:tcPr>
                  <w:tcW w:w="555" w:type="pct"/>
                  <w:shd w:val="clear" w:color="auto" w:fill="FFFFFF"/>
                  <w:vAlign w:val="center"/>
                  <w:hideMark/>
                </w:tcPr>
                <w:p w14:paraId="73282401"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c>
                <w:tcPr>
                  <w:tcW w:w="555" w:type="pct"/>
                  <w:shd w:val="clear" w:color="auto" w:fill="FFFFFF"/>
                  <w:vAlign w:val="center"/>
                  <w:hideMark/>
                </w:tcPr>
                <w:p w14:paraId="65FA3B03"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40 000 000</w:t>
                  </w:r>
                </w:p>
              </w:tc>
              <w:tc>
                <w:tcPr>
                  <w:tcW w:w="555" w:type="pct"/>
                  <w:shd w:val="clear" w:color="auto" w:fill="auto"/>
                  <w:vAlign w:val="center"/>
                  <w:hideMark/>
                </w:tcPr>
                <w:p w14:paraId="4BB6DDA5"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c>
                <w:tcPr>
                  <w:tcW w:w="554" w:type="pct"/>
                  <w:shd w:val="clear" w:color="auto" w:fill="auto"/>
                  <w:vAlign w:val="center"/>
                  <w:hideMark/>
                </w:tcPr>
                <w:p w14:paraId="4161F0F0"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40 000 000</w:t>
                  </w:r>
                </w:p>
              </w:tc>
              <w:tc>
                <w:tcPr>
                  <w:tcW w:w="554" w:type="pct"/>
                  <w:shd w:val="clear" w:color="auto" w:fill="auto"/>
                  <w:vAlign w:val="center"/>
                  <w:hideMark/>
                </w:tcPr>
                <w:p w14:paraId="6564F38A"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c>
                <w:tcPr>
                  <w:tcW w:w="516" w:type="pct"/>
                  <w:shd w:val="clear" w:color="auto" w:fill="auto"/>
                  <w:vAlign w:val="center"/>
                  <w:hideMark/>
                </w:tcPr>
                <w:p w14:paraId="6CDFD27E"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r>
            <w:tr w:rsidR="00D47162" w:rsidRPr="00827447" w14:paraId="2387C70E"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15105451"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3" w:type="pct"/>
                  <w:shd w:val="clear" w:color="auto" w:fill="auto"/>
                  <w:vAlign w:val="center"/>
                  <w:hideMark/>
                </w:tcPr>
                <w:p w14:paraId="2E7F67DE"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40 000 000</w:t>
                  </w:r>
                </w:p>
              </w:tc>
              <w:tc>
                <w:tcPr>
                  <w:tcW w:w="555" w:type="pct"/>
                  <w:shd w:val="clear" w:color="auto" w:fill="auto"/>
                  <w:vAlign w:val="center"/>
                  <w:hideMark/>
                </w:tcPr>
                <w:p w14:paraId="68C06B37"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c>
                <w:tcPr>
                  <w:tcW w:w="555" w:type="pct"/>
                  <w:shd w:val="clear" w:color="auto" w:fill="auto"/>
                  <w:vAlign w:val="center"/>
                  <w:hideMark/>
                </w:tcPr>
                <w:p w14:paraId="38DE0655"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40 000 000</w:t>
                  </w:r>
                </w:p>
              </w:tc>
              <w:tc>
                <w:tcPr>
                  <w:tcW w:w="555" w:type="pct"/>
                  <w:shd w:val="clear" w:color="auto" w:fill="auto"/>
                  <w:vAlign w:val="center"/>
                  <w:hideMark/>
                </w:tcPr>
                <w:p w14:paraId="38A5AD31"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c>
                <w:tcPr>
                  <w:tcW w:w="554" w:type="pct"/>
                  <w:shd w:val="clear" w:color="auto" w:fill="auto"/>
                  <w:vAlign w:val="center"/>
                  <w:hideMark/>
                </w:tcPr>
                <w:p w14:paraId="46F20120"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40 000 000</w:t>
                  </w:r>
                </w:p>
              </w:tc>
              <w:tc>
                <w:tcPr>
                  <w:tcW w:w="554" w:type="pct"/>
                  <w:shd w:val="clear" w:color="auto" w:fill="auto"/>
                  <w:vAlign w:val="center"/>
                  <w:hideMark/>
                </w:tcPr>
                <w:p w14:paraId="4D21F7AD"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c>
                <w:tcPr>
                  <w:tcW w:w="516" w:type="pct"/>
                  <w:shd w:val="clear" w:color="auto" w:fill="auto"/>
                  <w:vAlign w:val="center"/>
                  <w:hideMark/>
                </w:tcPr>
                <w:p w14:paraId="2B277387" w14:textId="77777777" w:rsidR="00ED4348" w:rsidRPr="00827447" w:rsidRDefault="00ED4348" w:rsidP="00ED4348">
                  <w:pPr>
                    <w:spacing w:after="0" w:line="240" w:lineRule="auto"/>
                    <w:jc w:val="both"/>
                    <w:rPr>
                      <w:rFonts w:ascii="Times New Roman" w:eastAsia="Times New Roman" w:hAnsi="Times New Roman" w:cs="Times New Roman"/>
                      <w:sz w:val="20"/>
                      <w:szCs w:val="20"/>
                      <w:lang w:eastAsia="lv-LV"/>
                    </w:rPr>
                  </w:pPr>
                  <w:r w:rsidRPr="00827447">
                    <w:rPr>
                      <w:rFonts w:ascii="Times New Roman" w:eastAsia="Times New Roman" w:hAnsi="Times New Roman" w:cs="Times New Roman"/>
                      <w:sz w:val="20"/>
                      <w:szCs w:val="20"/>
                      <w:lang w:eastAsia="lv-LV"/>
                    </w:rPr>
                    <w:t>1 549 447</w:t>
                  </w:r>
                </w:p>
              </w:tc>
            </w:tr>
            <w:tr w:rsidR="00D47162" w:rsidRPr="00827447" w14:paraId="6F88D5DC"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2AEC22BA"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1.2. valsts speciālais budžets</w:t>
                  </w:r>
                </w:p>
              </w:tc>
              <w:tc>
                <w:tcPr>
                  <w:tcW w:w="553" w:type="pct"/>
                  <w:shd w:val="clear" w:color="auto" w:fill="auto"/>
                  <w:vAlign w:val="center"/>
                  <w:hideMark/>
                </w:tcPr>
                <w:p w14:paraId="3FFD0DB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A03FEA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64CDFA0"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E2BD53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32A0766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50EA2C5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42B331C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7267A76F"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6F8158D2"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1.3. pašvaldību budžets</w:t>
                  </w:r>
                </w:p>
              </w:tc>
              <w:tc>
                <w:tcPr>
                  <w:tcW w:w="553" w:type="pct"/>
                  <w:shd w:val="clear" w:color="auto" w:fill="auto"/>
                  <w:vAlign w:val="center"/>
                  <w:hideMark/>
                </w:tcPr>
                <w:p w14:paraId="503972E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46F95F6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7CD022C"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ED94E7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31A31394"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5832D60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3149AC6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0586F0B1"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0D8F3A20"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 Budžeta izdevumi</w:t>
                  </w:r>
                </w:p>
              </w:tc>
              <w:tc>
                <w:tcPr>
                  <w:tcW w:w="553" w:type="pct"/>
                  <w:shd w:val="clear" w:color="auto" w:fill="auto"/>
                  <w:vAlign w:val="center"/>
                  <w:hideMark/>
                </w:tcPr>
                <w:p w14:paraId="4AB5873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110F530"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729B12B8"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422A0658"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61422E3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42F3E26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21423F6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122822F4"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24CC7877"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2.1. valsts pamatbudžets</w:t>
                  </w:r>
                </w:p>
              </w:tc>
              <w:tc>
                <w:tcPr>
                  <w:tcW w:w="553" w:type="pct"/>
                  <w:shd w:val="clear" w:color="auto" w:fill="auto"/>
                  <w:vAlign w:val="center"/>
                  <w:hideMark/>
                </w:tcPr>
                <w:p w14:paraId="53362F9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0CD97B0"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4A412C3B"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414A9F7C"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66D53FE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1E012AF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2DD9A8A9"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50710F0C"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28D1B007"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2.2. valsts speciālais budžets</w:t>
                  </w:r>
                </w:p>
              </w:tc>
              <w:tc>
                <w:tcPr>
                  <w:tcW w:w="553" w:type="pct"/>
                  <w:shd w:val="clear" w:color="auto" w:fill="auto"/>
                  <w:vAlign w:val="center"/>
                  <w:hideMark/>
                </w:tcPr>
                <w:p w14:paraId="0F5AB7AA"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2644B44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4C5A2A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1CFD886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4565D56B"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6EB93E1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538FD87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3A2BCFB5"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1C5B1ED2"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2.3. pašvaldību budžets</w:t>
                  </w:r>
                </w:p>
              </w:tc>
              <w:tc>
                <w:tcPr>
                  <w:tcW w:w="553" w:type="pct"/>
                  <w:shd w:val="clear" w:color="auto" w:fill="auto"/>
                  <w:vAlign w:val="center"/>
                  <w:hideMark/>
                </w:tcPr>
                <w:p w14:paraId="6EBA217F"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75A402B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00910C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6D67F1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4DD6371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2E0BA3B4"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0F93F50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28F20853"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3DCC1524"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 Finansiālā ietekme</w:t>
                  </w:r>
                </w:p>
              </w:tc>
              <w:tc>
                <w:tcPr>
                  <w:tcW w:w="553" w:type="pct"/>
                  <w:shd w:val="clear" w:color="auto" w:fill="auto"/>
                  <w:vAlign w:val="center"/>
                  <w:hideMark/>
                </w:tcPr>
                <w:p w14:paraId="5953DD5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0160507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6FACB1A"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E4E8C4C"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66691B78"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694FBEF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335D9A3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207BD6B5"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6836118C"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3.1. valsts pamatbudžets</w:t>
                  </w:r>
                </w:p>
              </w:tc>
              <w:tc>
                <w:tcPr>
                  <w:tcW w:w="553" w:type="pct"/>
                  <w:shd w:val="clear" w:color="auto" w:fill="auto"/>
                  <w:vAlign w:val="center"/>
                  <w:hideMark/>
                </w:tcPr>
                <w:p w14:paraId="7D4C06F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8B338A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E90FDC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5B640A4A"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27EB9AAB"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1499472C"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574C2D89"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0667DC1D"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49E8B3D9"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3.2. speciālais budžets</w:t>
                  </w:r>
                </w:p>
              </w:tc>
              <w:tc>
                <w:tcPr>
                  <w:tcW w:w="553" w:type="pct"/>
                  <w:shd w:val="clear" w:color="auto" w:fill="auto"/>
                  <w:vAlign w:val="center"/>
                  <w:hideMark/>
                </w:tcPr>
                <w:p w14:paraId="7F485A5A"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15BF3CB0"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487E78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4CC9293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5C3EE54A"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73EF3E9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3C40361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042535CB"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5973EA26"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3.3. pašvaldību budžets</w:t>
                  </w:r>
                </w:p>
              </w:tc>
              <w:tc>
                <w:tcPr>
                  <w:tcW w:w="553" w:type="pct"/>
                  <w:shd w:val="clear" w:color="auto" w:fill="auto"/>
                  <w:vAlign w:val="center"/>
                  <w:hideMark/>
                </w:tcPr>
                <w:p w14:paraId="4EEA94B0"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1856F87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5B86762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506F5AE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5AFE6A1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6D38D3F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38287BE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0ED0B512"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228D5210"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3" w:type="pct"/>
                  <w:shd w:val="clear" w:color="auto" w:fill="auto"/>
                  <w:vAlign w:val="center"/>
                  <w:hideMark/>
                </w:tcPr>
                <w:p w14:paraId="2291F4D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546A014B"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01C06E65"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4E57CB7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1926807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751AF79F"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269A76EA"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3F346430"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77BF20A5"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5. Precizēta finansiālā ietekme</w:t>
                  </w:r>
                </w:p>
              </w:tc>
              <w:tc>
                <w:tcPr>
                  <w:tcW w:w="553" w:type="pct"/>
                  <w:vMerge w:val="restart"/>
                  <w:shd w:val="clear" w:color="auto" w:fill="auto"/>
                  <w:vAlign w:val="center"/>
                  <w:hideMark/>
                </w:tcPr>
                <w:p w14:paraId="7A54411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0D52FA6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vMerge w:val="restart"/>
                  <w:shd w:val="clear" w:color="auto" w:fill="auto"/>
                  <w:vAlign w:val="center"/>
                  <w:hideMark/>
                </w:tcPr>
                <w:p w14:paraId="435C5D64"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49778C5C"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vMerge w:val="restart"/>
                  <w:shd w:val="clear" w:color="auto" w:fill="auto"/>
                  <w:vAlign w:val="center"/>
                  <w:hideMark/>
                </w:tcPr>
                <w:p w14:paraId="0A5086C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4E4E7214"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327B4C8C"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023240B0"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57F44A4C"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5.1. valsts pamatbudžets</w:t>
                  </w:r>
                </w:p>
              </w:tc>
              <w:tc>
                <w:tcPr>
                  <w:tcW w:w="553" w:type="pct"/>
                  <w:vMerge/>
                  <w:shd w:val="clear" w:color="auto" w:fill="auto"/>
                  <w:vAlign w:val="center"/>
                  <w:hideMark/>
                </w:tcPr>
                <w:p w14:paraId="51D31CA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2AFFF53C"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vMerge/>
                  <w:shd w:val="clear" w:color="auto" w:fill="auto"/>
                  <w:vAlign w:val="center"/>
                  <w:hideMark/>
                </w:tcPr>
                <w:p w14:paraId="386FD737"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35A01958"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vMerge/>
                  <w:shd w:val="clear" w:color="auto" w:fill="auto"/>
                  <w:vAlign w:val="center"/>
                  <w:hideMark/>
                </w:tcPr>
                <w:p w14:paraId="59F91FE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454ADAE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63BDC4C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49CEB106"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5CE85D3A"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5.2. speciālais budžets</w:t>
                  </w:r>
                </w:p>
              </w:tc>
              <w:tc>
                <w:tcPr>
                  <w:tcW w:w="553" w:type="pct"/>
                  <w:vMerge/>
                  <w:shd w:val="clear" w:color="auto" w:fill="auto"/>
                  <w:vAlign w:val="center"/>
                  <w:hideMark/>
                </w:tcPr>
                <w:p w14:paraId="594D6A3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09F193C9"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vMerge/>
                  <w:shd w:val="clear" w:color="auto" w:fill="auto"/>
                  <w:vAlign w:val="center"/>
                  <w:hideMark/>
                </w:tcPr>
                <w:p w14:paraId="13BF2F88"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288F400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vMerge/>
                  <w:shd w:val="clear" w:color="auto" w:fill="auto"/>
                  <w:vAlign w:val="center"/>
                  <w:hideMark/>
                </w:tcPr>
                <w:p w14:paraId="1A97712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3EDBE81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1564744F"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D47162" w:rsidRPr="00827447" w14:paraId="64C93274"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196A011C"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5.3. pašvaldību budžets</w:t>
                  </w:r>
                </w:p>
              </w:tc>
              <w:tc>
                <w:tcPr>
                  <w:tcW w:w="553" w:type="pct"/>
                  <w:vMerge/>
                  <w:shd w:val="clear" w:color="auto" w:fill="auto"/>
                  <w:vAlign w:val="center"/>
                  <w:hideMark/>
                </w:tcPr>
                <w:p w14:paraId="12B93F0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67B4B22F"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vMerge/>
                  <w:shd w:val="clear" w:color="auto" w:fill="auto"/>
                  <w:vAlign w:val="center"/>
                  <w:hideMark/>
                </w:tcPr>
                <w:p w14:paraId="1A249476"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5" w:type="pct"/>
                  <w:shd w:val="clear" w:color="auto" w:fill="auto"/>
                  <w:vAlign w:val="center"/>
                  <w:hideMark/>
                </w:tcPr>
                <w:p w14:paraId="08602F1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vMerge/>
                  <w:shd w:val="clear" w:color="auto" w:fill="auto"/>
                  <w:vAlign w:val="center"/>
                  <w:hideMark/>
                </w:tcPr>
                <w:p w14:paraId="6CFC2082"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54" w:type="pct"/>
                  <w:shd w:val="clear" w:color="auto" w:fill="auto"/>
                  <w:vAlign w:val="center"/>
                  <w:hideMark/>
                </w:tcPr>
                <w:p w14:paraId="1F78052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c>
                <w:tcPr>
                  <w:tcW w:w="516" w:type="pct"/>
                  <w:shd w:val="clear" w:color="auto" w:fill="auto"/>
                  <w:vAlign w:val="center"/>
                  <w:hideMark/>
                </w:tcPr>
                <w:p w14:paraId="5A6B633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827447" w:rsidRPr="00827447" w14:paraId="353E2173"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15A17C50"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842" w:type="pct"/>
                  <w:gridSpan w:val="7"/>
                  <w:vMerge w:val="restart"/>
                  <w:shd w:val="clear" w:color="auto" w:fill="auto"/>
                  <w:vAlign w:val="center"/>
                  <w:hideMark/>
                </w:tcPr>
                <w:p w14:paraId="6F2AB950" w14:textId="239B4F7E"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 xml:space="preserve">Atceļot </w:t>
                  </w:r>
                  <w:r w:rsidR="00360AF9">
                    <w:rPr>
                      <w:rFonts w:ascii="Times New Roman" w:eastAsia="Times New Roman" w:hAnsi="Times New Roman" w:cs="Times New Roman"/>
                      <w:sz w:val="24"/>
                      <w:szCs w:val="24"/>
                      <w:lang w:eastAsia="lv-LV"/>
                    </w:rPr>
                    <w:t>N</w:t>
                  </w:r>
                  <w:r w:rsidRPr="00827447">
                    <w:rPr>
                      <w:rFonts w:ascii="Times New Roman" w:eastAsia="Times New Roman" w:hAnsi="Times New Roman" w:cs="Times New Roman"/>
                      <w:sz w:val="24"/>
                      <w:szCs w:val="24"/>
                      <w:lang w:eastAsia="lv-LV"/>
                    </w:rPr>
                    <w:t>oteikumu Nr. 1250 5.2. apakšpunktā minēto valsts nodevas maksimālā apmēra ierobežojumu zemes un būvju īpašuma vai būvju īpašuma, kura sastāvā ietilpst tikai nedzīvojamā ēka vai nedzīvojamās ēkas un ar tām saistītās inženierbūves, atsavināšanas uz līguma vai tiesas lēmuma pamata par izsoles akta apstiprināšanu vai uz tiesas lēmuma pamata par nekustamā īpašuma nostiprināšanu nosolītājam, līdzīpašniekam vai kreditoram – 2 % no nekustamā īpašuma vērtības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bet ne vairāk kā 42 686,15</w:t>
                  </w:r>
                  <w:r w:rsidR="00360AF9">
                    <w:rPr>
                      <w:rFonts w:ascii="Times New Roman" w:eastAsia="Times New Roman" w:hAnsi="Times New Roman" w:cs="Times New Roman"/>
                      <w:sz w:val="24"/>
                      <w:szCs w:val="24"/>
                      <w:lang w:eastAsia="lv-LV"/>
                    </w:rPr>
                    <w:t>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aprēķināta ietekme uz valsts budžeta ieņēmumiem.</w:t>
                  </w:r>
                </w:p>
                <w:p w14:paraId="5514315D" w14:textId="570DB8D2"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2017. gadā veikti 20 juridisku personu darījumi par kopējo summu 120 158 507,79</w:t>
                  </w:r>
                  <w:r w:rsidR="00BA39E2">
                    <w:rPr>
                      <w:rFonts w:ascii="Times New Roman" w:eastAsia="Times New Roman" w:hAnsi="Times New Roman" w:cs="Times New Roman"/>
                      <w:sz w:val="24"/>
                      <w:szCs w:val="24"/>
                      <w:lang w:eastAsia="lv-LV"/>
                    </w:rPr>
                    <w:t>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par kuriem aprēķināta valsts nodeva ar maksimālā apmēra ierobežojumu 42 686,15</w:t>
                  </w:r>
                  <w:r w:rsidR="00BA39E2">
                    <w:rPr>
                      <w:rFonts w:ascii="Times New Roman" w:eastAsia="Times New Roman" w:hAnsi="Times New Roman" w:cs="Times New Roman"/>
                      <w:sz w:val="24"/>
                      <w:szCs w:val="24"/>
                      <w:lang w:eastAsia="lv-LV"/>
                    </w:rPr>
                    <w:t>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xml:space="preserve"> un iekasēta kopā 853 723</w:t>
                  </w:r>
                  <w:r w:rsidR="00BA39E2">
                    <w:rPr>
                      <w:rFonts w:ascii="Times New Roman" w:eastAsia="Times New Roman" w:hAnsi="Times New Roman" w:cs="Times New Roman"/>
                      <w:sz w:val="24"/>
                      <w:szCs w:val="24"/>
                      <w:lang w:eastAsia="lv-LV"/>
                    </w:rPr>
                    <w:t>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xml:space="preserve"> apmērā. Atceļot ierobežojumu un aprēķinot nodevu 2</w:t>
                  </w:r>
                  <w:r w:rsidR="00BA39E2">
                    <w:rPr>
                      <w:rFonts w:ascii="Times New Roman" w:eastAsia="Times New Roman" w:hAnsi="Times New Roman" w:cs="Times New Roman"/>
                      <w:sz w:val="24"/>
                      <w:szCs w:val="24"/>
                      <w:lang w:eastAsia="lv-LV"/>
                    </w:rPr>
                    <w:t> </w:t>
                  </w:r>
                  <w:r w:rsidRPr="00827447">
                    <w:rPr>
                      <w:rFonts w:ascii="Times New Roman" w:eastAsia="Times New Roman" w:hAnsi="Times New Roman" w:cs="Times New Roman"/>
                      <w:sz w:val="24"/>
                      <w:szCs w:val="24"/>
                      <w:lang w:eastAsia="lv-LV"/>
                    </w:rPr>
                    <w:t xml:space="preserve">% apmērā no minēto darījumu kopsummas tiktu iekasēta </w:t>
                  </w:r>
                  <w:r w:rsidR="00BA39E2">
                    <w:rPr>
                      <w:rFonts w:ascii="Times New Roman" w:eastAsia="Times New Roman" w:hAnsi="Times New Roman" w:cs="Times New Roman"/>
                      <w:sz w:val="24"/>
                      <w:szCs w:val="24"/>
                      <w:lang w:eastAsia="lv-LV"/>
                    </w:rPr>
                    <w:t xml:space="preserve">valsts </w:t>
                  </w:r>
                  <w:r w:rsidRPr="00827447">
                    <w:rPr>
                      <w:rFonts w:ascii="Times New Roman" w:eastAsia="Times New Roman" w:hAnsi="Times New Roman" w:cs="Times New Roman"/>
                      <w:sz w:val="24"/>
                      <w:szCs w:val="24"/>
                      <w:lang w:eastAsia="lv-LV"/>
                    </w:rPr>
                    <w:t>nodeva 2 403 170,16</w:t>
                  </w:r>
                  <w:r w:rsidR="00BA39E2">
                    <w:rPr>
                      <w:rFonts w:ascii="Times New Roman" w:eastAsia="Times New Roman" w:hAnsi="Times New Roman" w:cs="Times New Roman"/>
                      <w:sz w:val="24"/>
                      <w:szCs w:val="24"/>
                      <w:lang w:eastAsia="lv-LV"/>
                    </w:rPr>
                    <w:t>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xml:space="preserve"> apmērā.</w:t>
                  </w:r>
                </w:p>
                <w:p w14:paraId="02B6AE02" w14:textId="440DC88F"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Pieņemot, ka 2018. gadā un turpmākajos gados būs līdzvērtīga darījumu  kopsumma kā 2017. gadā, budžeta ieņēmumu apmērs no nodevas par īpašuma tiesību un ķīlas tiesību nostiprināšanu zemesgrāmatā, kas iekasēta no juridiskām personām, izņemot mantojumus un dāvinājumus (2. grupas ieņēmumu klasifikācijas kods 9.1.7.6.)</w:t>
                  </w:r>
                  <w:r w:rsidR="00360AF9">
                    <w:rPr>
                      <w:rFonts w:ascii="Times New Roman" w:eastAsia="Times New Roman" w:hAnsi="Times New Roman" w:cs="Times New Roman"/>
                      <w:sz w:val="24"/>
                      <w:szCs w:val="24"/>
                      <w:lang w:eastAsia="lv-LV"/>
                    </w:rPr>
                    <w:t>,</w:t>
                  </w:r>
                  <w:r w:rsidRPr="00827447">
                    <w:rPr>
                      <w:rFonts w:ascii="Times New Roman" w:eastAsia="Times New Roman" w:hAnsi="Times New Roman" w:cs="Times New Roman"/>
                      <w:sz w:val="24"/>
                      <w:szCs w:val="24"/>
                      <w:lang w:eastAsia="lv-LV"/>
                    </w:rPr>
                    <w:t xml:space="preserve"> palielināsies par 1 549 447,16</w:t>
                  </w:r>
                  <w:r w:rsidR="00BA39E2">
                    <w:rPr>
                      <w:rFonts w:ascii="Times New Roman" w:eastAsia="Times New Roman" w:hAnsi="Times New Roman" w:cs="Times New Roman"/>
                      <w:sz w:val="24"/>
                      <w:szCs w:val="24"/>
                      <w:lang w:eastAsia="lv-LV"/>
                    </w:rPr>
                    <w:t>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xml:space="preserve"> (2 403 170,16</w:t>
                  </w:r>
                  <w:r w:rsidR="00BA39E2">
                    <w:rPr>
                      <w:rFonts w:ascii="Times New Roman" w:eastAsia="Times New Roman" w:hAnsi="Times New Roman" w:cs="Times New Roman"/>
                      <w:sz w:val="24"/>
                      <w:szCs w:val="24"/>
                      <w:lang w:eastAsia="lv-LV"/>
                    </w:rPr>
                    <w:t> </w:t>
                  </w:r>
                  <w:proofErr w:type="spellStart"/>
                  <w:r w:rsidR="00BA39E2">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sz w:val="24"/>
                      <w:szCs w:val="24"/>
                      <w:lang w:eastAsia="lv-LV"/>
                    </w:rPr>
                    <w:t xml:space="preserve"> (nodeva 2 % bez maksimālā apmērā ierobežojuma) – 853 723</w:t>
                  </w:r>
                  <w:r w:rsidR="00BA39E2">
                    <w:rPr>
                      <w:rFonts w:ascii="Times New Roman" w:eastAsia="Times New Roman" w:hAnsi="Times New Roman" w:cs="Times New Roman"/>
                      <w:sz w:val="24"/>
                      <w:szCs w:val="24"/>
                      <w:lang w:eastAsia="lv-LV"/>
                    </w:rPr>
                    <w:t> </w:t>
                  </w:r>
                  <w:proofErr w:type="spellStart"/>
                  <w:r w:rsidRPr="00827447">
                    <w:rPr>
                      <w:rFonts w:ascii="Times New Roman" w:eastAsia="Times New Roman" w:hAnsi="Times New Roman" w:cs="Times New Roman"/>
                      <w:i/>
                      <w:sz w:val="24"/>
                      <w:szCs w:val="24"/>
                      <w:lang w:eastAsia="lv-LV"/>
                    </w:rPr>
                    <w:t>euro</w:t>
                  </w:r>
                  <w:proofErr w:type="spellEnd"/>
                  <w:r w:rsidRPr="00827447">
                    <w:rPr>
                      <w:rFonts w:ascii="Times New Roman" w:eastAsia="Times New Roman" w:hAnsi="Times New Roman" w:cs="Times New Roman"/>
                      <w:i/>
                      <w:sz w:val="24"/>
                      <w:szCs w:val="24"/>
                      <w:lang w:eastAsia="lv-LV"/>
                    </w:rPr>
                    <w:t xml:space="preserve"> </w:t>
                  </w:r>
                  <w:r w:rsidRPr="00827447">
                    <w:rPr>
                      <w:rFonts w:ascii="Times New Roman" w:eastAsia="Times New Roman" w:hAnsi="Times New Roman" w:cs="Times New Roman"/>
                      <w:sz w:val="24"/>
                      <w:szCs w:val="24"/>
                      <w:lang w:eastAsia="lv-LV"/>
                    </w:rPr>
                    <w:t>(nodeva ierobežotā apmērā).</w:t>
                  </w:r>
                </w:p>
              </w:tc>
            </w:tr>
            <w:tr w:rsidR="00827447" w:rsidRPr="00827447" w14:paraId="09789AC0"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2B95FE64"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6.1. detalizēts ieņēmumu aprēķins</w:t>
                  </w:r>
                </w:p>
              </w:tc>
              <w:tc>
                <w:tcPr>
                  <w:tcW w:w="3842" w:type="pct"/>
                  <w:gridSpan w:val="7"/>
                  <w:vMerge/>
                  <w:shd w:val="clear" w:color="auto" w:fill="auto"/>
                  <w:vAlign w:val="center"/>
                  <w:hideMark/>
                </w:tcPr>
                <w:p w14:paraId="344D02FE"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827447" w:rsidRPr="00827447" w14:paraId="4962EED2" w14:textId="77777777" w:rsidTr="00D47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shd w:val="clear" w:color="auto" w:fill="auto"/>
                  <w:hideMark/>
                </w:tcPr>
                <w:p w14:paraId="72D56E5F"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6.2. detalizēts izdevumu aprēķins</w:t>
                  </w:r>
                </w:p>
              </w:tc>
              <w:tc>
                <w:tcPr>
                  <w:tcW w:w="3842" w:type="pct"/>
                  <w:gridSpan w:val="7"/>
                  <w:vMerge/>
                  <w:shd w:val="clear" w:color="auto" w:fill="auto"/>
                  <w:vAlign w:val="center"/>
                  <w:hideMark/>
                </w:tcPr>
                <w:p w14:paraId="00F81C51"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p>
              </w:tc>
            </w:tr>
            <w:tr w:rsidR="00827447" w:rsidRPr="00827447" w14:paraId="65999822" w14:textId="77777777" w:rsidTr="00DE2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tcBorders>
                    <w:bottom w:val="single" w:sz="4" w:space="0" w:color="auto"/>
                  </w:tcBorders>
                  <w:shd w:val="clear" w:color="auto" w:fill="auto"/>
                  <w:hideMark/>
                </w:tcPr>
                <w:p w14:paraId="7370CC3F"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7. Amata vietu skaita izmaiņas</w:t>
                  </w:r>
                </w:p>
              </w:tc>
              <w:tc>
                <w:tcPr>
                  <w:tcW w:w="3842" w:type="pct"/>
                  <w:gridSpan w:val="7"/>
                  <w:tcBorders>
                    <w:bottom w:val="single" w:sz="4" w:space="0" w:color="auto"/>
                  </w:tcBorders>
                  <w:shd w:val="clear" w:color="auto" w:fill="auto"/>
                  <w:hideMark/>
                </w:tcPr>
                <w:p w14:paraId="49589003"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Nav</w:t>
                  </w:r>
                  <w:r w:rsidR="00827447">
                    <w:rPr>
                      <w:rFonts w:ascii="Times New Roman" w:eastAsia="Times New Roman" w:hAnsi="Times New Roman" w:cs="Times New Roman"/>
                      <w:sz w:val="24"/>
                      <w:szCs w:val="24"/>
                      <w:lang w:eastAsia="lv-LV"/>
                    </w:rPr>
                    <w:t>.</w:t>
                  </w:r>
                </w:p>
              </w:tc>
            </w:tr>
            <w:tr w:rsidR="00827447" w:rsidRPr="00827447" w14:paraId="01DD2F47" w14:textId="77777777" w:rsidTr="00DE2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tcBorders>
                    <w:bottom w:val="single" w:sz="4" w:space="0" w:color="auto"/>
                  </w:tcBorders>
                  <w:shd w:val="clear" w:color="auto" w:fill="auto"/>
                  <w:hideMark/>
                </w:tcPr>
                <w:p w14:paraId="506E3069" w14:textId="77777777" w:rsidR="00ED4348" w:rsidRPr="00827447" w:rsidRDefault="00ED4348" w:rsidP="00ED4348">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8. Cita informācija</w:t>
                  </w:r>
                </w:p>
              </w:tc>
              <w:tc>
                <w:tcPr>
                  <w:tcW w:w="3842" w:type="pct"/>
                  <w:gridSpan w:val="7"/>
                  <w:tcBorders>
                    <w:bottom w:val="single" w:sz="4" w:space="0" w:color="auto"/>
                  </w:tcBorders>
                  <w:shd w:val="clear" w:color="auto" w:fill="auto"/>
                  <w:hideMark/>
                </w:tcPr>
                <w:p w14:paraId="2E4400BD" w14:textId="77777777" w:rsidR="00ED4348" w:rsidRPr="00827447" w:rsidRDefault="00ED4348" w:rsidP="00ED4348">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Nav</w:t>
                  </w:r>
                  <w:r w:rsidR="00827447">
                    <w:rPr>
                      <w:rFonts w:ascii="Times New Roman" w:eastAsia="Times New Roman" w:hAnsi="Times New Roman" w:cs="Times New Roman"/>
                      <w:sz w:val="24"/>
                      <w:szCs w:val="24"/>
                      <w:lang w:eastAsia="lv-LV"/>
                    </w:rPr>
                    <w:t>.</w:t>
                  </w:r>
                </w:p>
              </w:tc>
            </w:tr>
            <w:tr w:rsidR="00852864" w:rsidRPr="00827447" w14:paraId="04B34791" w14:textId="77777777" w:rsidTr="00DE2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58" w:type="pct"/>
                  <w:tcBorders>
                    <w:top w:val="single" w:sz="4" w:space="0" w:color="auto"/>
                    <w:left w:val="nil"/>
                    <w:bottom w:val="nil"/>
                    <w:right w:val="nil"/>
                  </w:tcBorders>
                  <w:shd w:val="clear" w:color="auto" w:fill="auto"/>
                </w:tcPr>
                <w:p w14:paraId="10A3FCF7" w14:textId="77777777" w:rsidR="00852864" w:rsidRPr="00827447" w:rsidRDefault="00852864" w:rsidP="00ED4348">
                  <w:pPr>
                    <w:spacing w:after="0" w:line="240" w:lineRule="auto"/>
                    <w:rPr>
                      <w:rFonts w:ascii="Times New Roman" w:eastAsia="Times New Roman" w:hAnsi="Times New Roman" w:cs="Times New Roman"/>
                      <w:sz w:val="24"/>
                      <w:szCs w:val="24"/>
                      <w:lang w:eastAsia="lv-LV"/>
                    </w:rPr>
                  </w:pPr>
                </w:p>
              </w:tc>
              <w:tc>
                <w:tcPr>
                  <w:tcW w:w="3842" w:type="pct"/>
                  <w:gridSpan w:val="7"/>
                  <w:tcBorders>
                    <w:top w:val="single" w:sz="4" w:space="0" w:color="auto"/>
                    <w:left w:val="nil"/>
                    <w:bottom w:val="nil"/>
                    <w:right w:val="nil"/>
                  </w:tcBorders>
                  <w:shd w:val="clear" w:color="auto" w:fill="auto"/>
                </w:tcPr>
                <w:p w14:paraId="7E2C4DD8" w14:textId="77777777" w:rsidR="00852864" w:rsidRPr="00827447" w:rsidRDefault="00852864" w:rsidP="00ED4348">
                  <w:pPr>
                    <w:spacing w:after="0" w:line="240" w:lineRule="auto"/>
                    <w:jc w:val="both"/>
                    <w:rPr>
                      <w:rFonts w:ascii="Times New Roman" w:eastAsia="Times New Roman" w:hAnsi="Times New Roman" w:cs="Times New Roman"/>
                      <w:sz w:val="24"/>
                      <w:szCs w:val="24"/>
                      <w:lang w:eastAsia="lv-LV"/>
                    </w:rPr>
                  </w:pPr>
                </w:p>
              </w:tc>
            </w:tr>
          </w:tbl>
          <w:p w14:paraId="3A044B55" w14:textId="77777777" w:rsidR="00ED4348" w:rsidRPr="00827447" w:rsidRDefault="00ED4348" w:rsidP="00DC71B1">
            <w:pPr>
              <w:spacing w:after="0" w:line="240" w:lineRule="auto"/>
              <w:rPr>
                <w:rFonts w:ascii="Times New Roman" w:eastAsia="Times New Roman" w:hAnsi="Times New Roman" w:cs="Times New Roman"/>
                <w:sz w:val="24"/>
                <w:szCs w:val="24"/>
                <w:lang w:eastAsia="lv-LV"/>
              </w:rPr>
            </w:pPr>
          </w:p>
        </w:tc>
      </w:tr>
      <w:tr w:rsidR="00827447" w:rsidRPr="00BC2633" w14:paraId="4DFC5828" w14:textId="77777777" w:rsidTr="00DE29A6">
        <w:trPr>
          <w:trHeight w:val="450"/>
        </w:trPr>
        <w:tc>
          <w:tcPr>
            <w:tcW w:w="9063" w:type="dxa"/>
            <w:gridSpan w:val="5"/>
            <w:tcBorders>
              <w:top w:val="outset" w:sz="6" w:space="0" w:color="414142"/>
              <w:left w:val="outset" w:sz="6" w:space="0" w:color="414142"/>
              <w:bottom w:val="outset" w:sz="6" w:space="0" w:color="414142"/>
              <w:right w:val="outset" w:sz="6" w:space="0" w:color="414142"/>
            </w:tcBorders>
            <w:vAlign w:val="center"/>
            <w:hideMark/>
          </w:tcPr>
          <w:p w14:paraId="6B9854DB" w14:textId="77777777" w:rsidR="00827447" w:rsidRPr="00BC2633" w:rsidRDefault="00827447" w:rsidP="007510E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827447" w:rsidRPr="00BC2633" w14:paraId="7091F659" w14:textId="77777777" w:rsidTr="00DE29A6">
        <w:tc>
          <w:tcPr>
            <w:tcW w:w="9063" w:type="dxa"/>
            <w:gridSpan w:val="5"/>
            <w:tcBorders>
              <w:top w:val="outset" w:sz="6" w:space="0" w:color="414142"/>
              <w:left w:val="outset" w:sz="6" w:space="0" w:color="414142"/>
              <w:bottom w:val="outset" w:sz="6" w:space="0" w:color="414142"/>
              <w:right w:val="outset" w:sz="6" w:space="0" w:color="414142"/>
            </w:tcBorders>
            <w:hideMark/>
          </w:tcPr>
          <w:p w14:paraId="64CEE772" w14:textId="77777777" w:rsidR="00827447" w:rsidRPr="00BC2633" w:rsidRDefault="00827447" w:rsidP="000A552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2AA4B0CA" w14:textId="77777777" w:rsidR="00827447" w:rsidRPr="00BC2633" w:rsidRDefault="00827447" w:rsidP="0082744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27447" w:rsidRPr="00BC2633" w14:paraId="3FE8A2C7" w14:textId="77777777" w:rsidTr="007510E2">
        <w:tc>
          <w:tcPr>
            <w:tcW w:w="5000" w:type="pct"/>
            <w:tcBorders>
              <w:top w:val="outset" w:sz="6" w:space="0" w:color="414142"/>
              <w:left w:val="outset" w:sz="6" w:space="0" w:color="414142"/>
              <w:bottom w:val="outset" w:sz="6" w:space="0" w:color="414142"/>
              <w:right w:val="outset" w:sz="6" w:space="0" w:color="414142"/>
            </w:tcBorders>
            <w:vAlign w:val="center"/>
            <w:hideMark/>
          </w:tcPr>
          <w:p w14:paraId="0B1F03FC" w14:textId="77777777" w:rsidR="00827447" w:rsidRPr="00BC2633" w:rsidRDefault="00827447" w:rsidP="007510E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827447" w:rsidRPr="00BC2633" w14:paraId="1AF1114D" w14:textId="77777777" w:rsidTr="00827447">
        <w:tc>
          <w:tcPr>
            <w:tcW w:w="5000" w:type="pct"/>
            <w:tcBorders>
              <w:top w:val="outset" w:sz="6" w:space="0" w:color="414142"/>
              <w:left w:val="outset" w:sz="6" w:space="0" w:color="414142"/>
              <w:bottom w:val="outset" w:sz="6" w:space="0" w:color="414142"/>
              <w:right w:val="outset" w:sz="6" w:space="0" w:color="414142"/>
            </w:tcBorders>
            <w:hideMark/>
          </w:tcPr>
          <w:p w14:paraId="5AB98A07" w14:textId="77777777" w:rsidR="00827447" w:rsidRPr="00BC2633" w:rsidRDefault="00827447" w:rsidP="000A552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5E1DB4CE"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940"/>
        <w:gridCol w:w="5670"/>
      </w:tblGrid>
      <w:tr w:rsidR="00827447" w:rsidRPr="00827447" w14:paraId="1B7FB19E" w14:textId="77777777" w:rsidTr="000A552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AE3DA5" w14:textId="77777777" w:rsidR="004D15A9" w:rsidRPr="00827447"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827447">
              <w:rPr>
                <w:rFonts w:ascii="Times New Roman" w:eastAsia="Times New Roman" w:hAnsi="Times New Roman" w:cs="Times New Roman"/>
                <w:b/>
                <w:bCs/>
                <w:sz w:val="24"/>
                <w:szCs w:val="24"/>
                <w:lang w:eastAsia="lv-LV"/>
              </w:rPr>
              <w:t>VI. Sabiedrības līdzdalība un komunikācijas aktivitātes</w:t>
            </w:r>
          </w:p>
        </w:tc>
      </w:tr>
      <w:tr w:rsidR="00827447" w:rsidRPr="00827447" w14:paraId="59F48BFF" w14:textId="77777777" w:rsidTr="00D4716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CCDC99A"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4DBBCC32"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Plānotās sabiedrības līdzdalības un komunikācijas aktivitātes saistībā ar projektu</w:t>
            </w:r>
          </w:p>
        </w:tc>
        <w:tc>
          <w:tcPr>
            <w:tcW w:w="3128" w:type="pct"/>
            <w:tcBorders>
              <w:top w:val="outset" w:sz="6" w:space="0" w:color="414142"/>
              <w:left w:val="outset" w:sz="6" w:space="0" w:color="414142"/>
              <w:bottom w:val="outset" w:sz="6" w:space="0" w:color="414142"/>
              <w:right w:val="outset" w:sz="6" w:space="0" w:color="414142"/>
            </w:tcBorders>
          </w:tcPr>
          <w:p w14:paraId="38957D4C" w14:textId="5252306F" w:rsidR="004D15A9" w:rsidRPr="00827447" w:rsidRDefault="00ED4348" w:rsidP="00023208">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Nav attiecināms</w:t>
            </w:r>
            <w:r w:rsidR="00BE7DF9" w:rsidRPr="00827447">
              <w:rPr>
                <w:rFonts w:ascii="Times New Roman" w:eastAsia="Times New Roman" w:hAnsi="Times New Roman" w:cs="Times New Roman"/>
                <w:sz w:val="24"/>
                <w:szCs w:val="24"/>
                <w:lang w:eastAsia="lv-LV"/>
              </w:rPr>
              <w:t xml:space="preserve">, jo </w:t>
            </w:r>
            <w:r w:rsidR="00BA39E2">
              <w:rPr>
                <w:rFonts w:ascii="Times New Roman" w:eastAsia="Times New Roman" w:hAnsi="Times New Roman" w:cs="Times New Roman"/>
                <w:sz w:val="24"/>
                <w:szCs w:val="24"/>
                <w:lang w:eastAsia="lv-LV"/>
              </w:rPr>
              <w:t>n</w:t>
            </w:r>
            <w:r w:rsidR="00BE7DF9" w:rsidRPr="00827447">
              <w:rPr>
                <w:rFonts w:ascii="Times New Roman" w:eastAsia="Times New Roman" w:hAnsi="Times New Roman" w:cs="Times New Roman"/>
                <w:sz w:val="24"/>
                <w:szCs w:val="24"/>
                <w:lang w:eastAsia="lv-LV"/>
              </w:rPr>
              <w:t xml:space="preserve">oteikumu projekts izstrādāts saistībā ar </w:t>
            </w:r>
            <w:r w:rsidR="00BE7DF9" w:rsidRPr="00827447">
              <w:rPr>
                <w:rFonts w:ascii="Times New Roman" w:hAnsi="Times New Roman" w:cs="Times New Roman"/>
                <w:sz w:val="24"/>
                <w:szCs w:val="24"/>
              </w:rPr>
              <w:t>Ministru kabineta 2018.</w:t>
            </w:r>
            <w:r w:rsidR="00C15828">
              <w:rPr>
                <w:rFonts w:ascii="Times New Roman" w:hAnsi="Times New Roman" w:cs="Times New Roman"/>
                <w:sz w:val="24"/>
                <w:szCs w:val="24"/>
              </w:rPr>
              <w:t> </w:t>
            </w:r>
            <w:r w:rsidR="00BE7DF9" w:rsidRPr="00827447">
              <w:rPr>
                <w:rFonts w:ascii="Times New Roman" w:hAnsi="Times New Roman" w:cs="Times New Roman"/>
                <w:sz w:val="24"/>
                <w:szCs w:val="24"/>
              </w:rPr>
              <w:t>gada 16.</w:t>
            </w:r>
            <w:r w:rsidR="00C15828">
              <w:rPr>
                <w:rFonts w:ascii="Times New Roman" w:hAnsi="Times New Roman" w:cs="Times New Roman"/>
                <w:sz w:val="24"/>
                <w:szCs w:val="24"/>
              </w:rPr>
              <w:t> </w:t>
            </w:r>
            <w:r w:rsidR="00BE7DF9" w:rsidRPr="00827447">
              <w:rPr>
                <w:rFonts w:ascii="Times New Roman" w:hAnsi="Times New Roman" w:cs="Times New Roman"/>
                <w:sz w:val="24"/>
                <w:szCs w:val="24"/>
              </w:rPr>
              <w:t>janvāra sēdē (prot.</w:t>
            </w:r>
            <w:r w:rsidR="00BA39E2">
              <w:rPr>
                <w:rFonts w:ascii="Times New Roman" w:hAnsi="Times New Roman" w:cs="Times New Roman"/>
                <w:sz w:val="24"/>
                <w:szCs w:val="24"/>
              </w:rPr>
              <w:t xml:space="preserve"> </w:t>
            </w:r>
            <w:r w:rsidR="00BE7DF9" w:rsidRPr="00827447">
              <w:rPr>
                <w:rFonts w:ascii="Times New Roman" w:hAnsi="Times New Roman" w:cs="Times New Roman"/>
                <w:sz w:val="24"/>
                <w:szCs w:val="24"/>
              </w:rPr>
              <w:t>Nr.</w:t>
            </w:r>
            <w:r w:rsidR="00C15828">
              <w:rPr>
                <w:rFonts w:ascii="Times New Roman" w:hAnsi="Times New Roman" w:cs="Times New Roman"/>
                <w:sz w:val="24"/>
                <w:szCs w:val="24"/>
              </w:rPr>
              <w:t> </w:t>
            </w:r>
            <w:r w:rsidR="00BE7DF9" w:rsidRPr="00827447">
              <w:rPr>
                <w:rFonts w:ascii="Times New Roman" w:hAnsi="Times New Roman" w:cs="Times New Roman"/>
                <w:sz w:val="24"/>
                <w:szCs w:val="24"/>
              </w:rPr>
              <w:t>3, 25.</w:t>
            </w:r>
            <w:r w:rsidR="00C15828">
              <w:rPr>
                <w:rFonts w:ascii="Times New Roman" w:hAnsi="Times New Roman" w:cs="Times New Roman"/>
                <w:sz w:val="24"/>
                <w:szCs w:val="24"/>
              </w:rPr>
              <w:t> </w:t>
            </w:r>
            <w:r w:rsidR="00BE7DF9" w:rsidRPr="00827447">
              <w:rPr>
                <w:rFonts w:ascii="Times New Roman" w:hAnsi="Times New Roman" w:cs="Times New Roman"/>
                <w:sz w:val="24"/>
                <w:szCs w:val="24"/>
              </w:rPr>
              <w:t xml:space="preserve">§) apstiprināto Latvijas Republikas nostāju uz Eiropas Komisijas 2017. gada 7. decembra argumentēto atzinumu lietā Nr. 2015/4221 un tās informatīvo ziņojumu </w:t>
            </w:r>
            <w:r w:rsidR="00BE7DF9" w:rsidRPr="00827447">
              <w:rPr>
                <w:rFonts w:ascii="Times New Roman" w:hAnsi="Times New Roman" w:cs="Times New Roman"/>
                <w:iCs/>
                <w:sz w:val="24"/>
                <w:szCs w:val="24"/>
              </w:rPr>
              <w:t>"</w:t>
            </w:r>
            <w:r w:rsidR="00BE7DF9" w:rsidRPr="00827447">
              <w:rPr>
                <w:rFonts w:ascii="Times New Roman" w:hAnsi="Times New Roman" w:cs="Times New Roman"/>
                <w:sz w:val="24"/>
                <w:szCs w:val="24"/>
              </w:rPr>
              <w:t>Par Latvijas Republikas nostāju uz Eiropas Komisijas 2017. gada 7. decembra argumentēto atzinumu lietā Nr. 2015/4221". Atbilstoši Ministru kabineta 2008. gada 2. decembra noteikumu Nr. 550 "</w:t>
            </w:r>
            <w:r w:rsidR="00BE7DF9" w:rsidRPr="00827447">
              <w:rPr>
                <w:rFonts w:ascii="Times New Roman" w:hAnsi="Times New Roman" w:cs="Times New Roman"/>
                <w:bCs/>
                <w:sz w:val="24"/>
                <w:szCs w:val="24"/>
              </w:rPr>
              <w:t>Noteikumi par institūciju sadarbību Līguma par Eiropas Savienības darbību pārkāpuma procedūras ietvaros un pirms pārkāpuma procedūras ierosināšanas</w:t>
            </w:r>
            <w:r w:rsidR="00BE7DF9" w:rsidRPr="00827447">
              <w:rPr>
                <w:rFonts w:ascii="Times New Roman" w:hAnsi="Times New Roman" w:cs="Times New Roman"/>
                <w:sz w:val="24"/>
                <w:szCs w:val="24"/>
              </w:rPr>
              <w:t>" 9. punktam d</w:t>
            </w:r>
            <w:r w:rsidR="00BE7DF9" w:rsidRPr="00827447">
              <w:rPr>
                <w:rFonts w:ascii="Times New Roman" w:hAnsi="Times New Roman" w:cs="Times New Roman"/>
                <w:iCs/>
                <w:sz w:val="24"/>
                <w:szCs w:val="24"/>
              </w:rPr>
              <w:t xml:space="preserve">okumenti, kas sagatavoti, atbildot uz </w:t>
            </w:r>
            <w:r w:rsidR="00360AF9">
              <w:rPr>
                <w:rFonts w:ascii="Times New Roman" w:hAnsi="Times New Roman" w:cs="Times New Roman"/>
                <w:iCs/>
                <w:sz w:val="24"/>
                <w:szCs w:val="24"/>
              </w:rPr>
              <w:t xml:space="preserve">Eiropas </w:t>
            </w:r>
            <w:r w:rsidR="00BE7DF9" w:rsidRPr="00827447">
              <w:rPr>
                <w:rFonts w:ascii="Times New Roman" w:hAnsi="Times New Roman" w:cs="Times New Roman"/>
                <w:iCs/>
                <w:sz w:val="24"/>
                <w:szCs w:val="24"/>
              </w:rPr>
              <w:t xml:space="preserve">Komisijas informācijas pieprasījumu, kas saņemts pirms pārkāpuma procedūras </w:t>
            </w:r>
            <w:r w:rsidR="00BE7DF9" w:rsidRPr="00827447">
              <w:rPr>
                <w:rFonts w:ascii="Times New Roman" w:hAnsi="Times New Roman" w:cs="Times New Roman"/>
                <w:iCs/>
                <w:sz w:val="24"/>
                <w:szCs w:val="24"/>
              </w:rPr>
              <w:lastRenderedPageBreak/>
              <w:t>ierosināšanas, un dokumenti pārkāpuma procedūras lietas ietvaros</w:t>
            </w:r>
            <w:r w:rsidR="00162C03">
              <w:rPr>
                <w:rFonts w:ascii="Times New Roman" w:hAnsi="Times New Roman" w:cs="Times New Roman"/>
                <w:iCs/>
                <w:sz w:val="24"/>
                <w:szCs w:val="24"/>
              </w:rPr>
              <w:t>, ir ierobežotas pieejamības informācija</w:t>
            </w:r>
            <w:r w:rsidR="00BE7DF9" w:rsidRPr="00827447">
              <w:rPr>
                <w:rFonts w:ascii="Times New Roman" w:hAnsi="Times New Roman" w:cs="Times New Roman"/>
                <w:iCs/>
                <w:sz w:val="24"/>
                <w:szCs w:val="24"/>
              </w:rPr>
              <w:t>.</w:t>
            </w:r>
          </w:p>
        </w:tc>
      </w:tr>
      <w:tr w:rsidR="00827447" w:rsidRPr="00827447" w14:paraId="2C1F7E68" w14:textId="77777777" w:rsidTr="00D4716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5ABA91B"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lastRenderedPageBreak/>
              <w:t>2.</w:t>
            </w:r>
          </w:p>
        </w:tc>
        <w:tc>
          <w:tcPr>
            <w:tcW w:w="1622" w:type="pct"/>
            <w:tcBorders>
              <w:top w:val="outset" w:sz="6" w:space="0" w:color="414142"/>
              <w:left w:val="outset" w:sz="6" w:space="0" w:color="414142"/>
              <w:bottom w:val="outset" w:sz="6" w:space="0" w:color="414142"/>
              <w:right w:val="outset" w:sz="6" w:space="0" w:color="414142"/>
            </w:tcBorders>
            <w:hideMark/>
          </w:tcPr>
          <w:p w14:paraId="758320C2"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Sabiedrības līdzdalība projekta izstrādē</w:t>
            </w:r>
          </w:p>
        </w:tc>
        <w:tc>
          <w:tcPr>
            <w:tcW w:w="3128" w:type="pct"/>
            <w:tcBorders>
              <w:top w:val="outset" w:sz="6" w:space="0" w:color="414142"/>
              <w:left w:val="outset" w:sz="6" w:space="0" w:color="414142"/>
              <w:bottom w:val="outset" w:sz="6" w:space="0" w:color="414142"/>
              <w:right w:val="outset" w:sz="6" w:space="0" w:color="414142"/>
            </w:tcBorders>
          </w:tcPr>
          <w:p w14:paraId="428CBC45" w14:textId="69A27CB0" w:rsidR="008C0653" w:rsidRPr="00827447" w:rsidRDefault="00BE7DF9" w:rsidP="00B53D65">
            <w:pPr>
              <w:spacing w:after="0" w:line="240" w:lineRule="auto"/>
              <w:jc w:val="both"/>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 xml:space="preserve">Nav attiecināms, jo </w:t>
            </w:r>
            <w:r w:rsidR="00BA39E2">
              <w:rPr>
                <w:rFonts w:ascii="Times New Roman" w:eastAsia="Times New Roman" w:hAnsi="Times New Roman" w:cs="Times New Roman"/>
                <w:sz w:val="24"/>
                <w:szCs w:val="24"/>
                <w:lang w:eastAsia="lv-LV"/>
              </w:rPr>
              <w:t>n</w:t>
            </w:r>
            <w:r w:rsidRPr="00827447">
              <w:rPr>
                <w:rFonts w:ascii="Times New Roman" w:eastAsia="Times New Roman" w:hAnsi="Times New Roman" w:cs="Times New Roman"/>
                <w:sz w:val="24"/>
                <w:szCs w:val="24"/>
                <w:lang w:eastAsia="lv-LV"/>
              </w:rPr>
              <w:t xml:space="preserve">oteikumu projekts izstrādāts saistībā ar </w:t>
            </w:r>
            <w:r w:rsidRPr="00827447">
              <w:rPr>
                <w:rFonts w:ascii="Times New Roman" w:hAnsi="Times New Roman" w:cs="Times New Roman"/>
                <w:sz w:val="24"/>
                <w:szCs w:val="24"/>
              </w:rPr>
              <w:t>Ministru kabineta 2018.</w:t>
            </w:r>
            <w:r w:rsidR="00BA39E2">
              <w:rPr>
                <w:rFonts w:ascii="Times New Roman" w:hAnsi="Times New Roman" w:cs="Times New Roman"/>
                <w:sz w:val="24"/>
                <w:szCs w:val="24"/>
              </w:rPr>
              <w:t> </w:t>
            </w:r>
            <w:r w:rsidRPr="00827447">
              <w:rPr>
                <w:rFonts w:ascii="Times New Roman" w:hAnsi="Times New Roman" w:cs="Times New Roman"/>
                <w:sz w:val="24"/>
                <w:szCs w:val="24"/>
              </w:rPr>
              <w:t>gada 16.</w:t>
            </w:r>
            <w:r w:rsidR="00BA39E2">
              <w:rPr>
                <w:rFonts w:ascii="Times New Roman" w:hAnsi="Times New Roman" w:cs="Times New Roman"/>
                <w:sz w:val="24"/>
                <w:szCs w:val="24"/>
              </w:rPr>
              <w:t> </w:t>
            </w:r>
            <w:r w:rsidRPr="00827447">
              <w:rPr>
                <w:rFonts w:ascii="Times New Roman" w:hAnsi="Times New Roman" w:cs="Times New Roman"/>
                <w:sz w:val="24"/>
                <w:szCs w:val="24"/>
              </w:rPr>
              <w:t>janvāra sēdē (prot.</w:t>
            </w:r>
            <w:r w:rsidR="00BA39E2">
              <w:rPr>
                <w:rFonts w:ascii="Times New Roman" w:hAnsi="Times New Roman" w:cs="Times New Roman"/>
                <w:sz w:val="24"/>
                <w:szCs w:val="24"/>
              </w:rPr>
              <w:t xml:space="preserve"> </w:t>
            </w:r>
            <w:r w:rsidRPr="00827447">
              <w:rPr>
                <w:rFonts w:ascii="Times New Roman" w:hAnsi="Times New Roman" w:cs="Times New Roman"/>
                <w:sz w:val="24"/>
                <w:szCs w:val="24"/>
              </w:rPr>
              <w:t>Nr.</w:t>
            </w:r>
            <w:r w:rsidR="00BA39E2">
              <w:rPr>
                <w:rFonts w:ascii="Times New Roman" w:hAnsi="Times New Roman" w:cs="Times New Roman"/>
                <w:sz w:val="24"/>
                <w:szCs w:val="24"/>
              </w:rPr>
              <w:t> </w:t>
            </w:r>
            <w:r w:rsidRPr="00827447">
              <w:rPr>
                <w:rFonts w:ascii="Times New Roman" w:hAnsi="Times New Roman" w:cs="Times New Roman"/>
                <w:sz w:val="24"/>
                <w:szCs w:val="24"/>
              </w:rPr>
              <w:t>3, 25.</w:t>
            </w:r>
            <w:r w:rsidR="00BA39E2">
              <w:rPr>
                <w:rFonts w:ascii="Times New Roman" w:hAnsi="Times New Roman" w:cs="Times New Roman"/>
                <w:sz w:val="24"/>
                <w:szCs w:val="24"/>
              </w:rPr>
              <w:t> </w:t>
            </w:r>
            <w:r w:rsidRPr="00827447">
              <w:rPr>
                <w:rFonts w:ascii="Times New Roman" w:hAnsi="Times New Roman" w:cs="Times New Roman"/>
                <w:sz w:val="24"/>
                <w:szCs w:val="24"/>
              </w:rPr>
              <w:t xml:space="preserve">§) apstiprināto Latvijas Republikas nostāju uz Eiropas Komisijas 2017. gada 7. decembra argumentēto atzinumu lietā Nr. 2015/4221 un tās informatīvo ziņojumu </w:t>
            </w:r>
            <w:r w:rsidRPr="00827447">
              <w:rPr>
                <w:rFonts w:ascii="Times New Roman" w:hAnsi="Times New Roman" w:cs="Times New Roman"/>
                <w:iCs/>
                <w:sz w:val="24"/>
                <w:szCs w:val="24"/>
              </w:rPr>
              <w:t>"</w:t>
            </w:r>
            <w:r w:rsidRPr="00827447">
              <w:rPr>
                <w:rFonts w:ascii="Times New Roman" w:hAnsi="Times New Roman" w:cs="Times New Roman"/>
                <w:sz w:val="24"/>
                <w:szCs w:val="24"/>
              </w:rPr>
              <w:t>Par Latvijas Republikas nostāju uz Eiropas Komisijas 2017. gada 7. decembra argumentēto atzinumu lietā Nr. 2015/4221". Atbilstoši Ministru kabineta 2008. gada 2. decembra noteikumu Nr. 550 "</w:t>
            </w:r>
            <w:r w:rsidRPr="00827447">
              <w:rPr>
                <w:rFonts w:ascii="Times New Roman" w:hAnsi="Times New Roman" w:cs="Times New Roman"/>
                <w:bCs/>
                <w:sz w:val="24"/>
                <w:szCs w:val="24"/>
              </w:rPr>
              <w:t>Noteikumi par institūciju sadarbību Līguma par Eiropas Savienības darbību pārkāpuma procedūras ietvaros un pirms pārkāpuma procedūras ierosināšanas</w:t>
            </w:r>
            <w:r w:rsidRPr="00827447">
              <w:rPr>
                <w:rFonts w:ascii="Times New Roman" w:hAnsi="Times New Roman" w:cs="Times New Roman"/>
                <w:sz w:val="24"/>
                <w:szCs w:val="24"/>
              </w:rPr>
              <w:t>" 9. punktam d</w:t>
            </w:r>
            <w:r w:rsidRPr="00827447">
              <w:rPr>
                <w:rFonts w:ascii="Times New Roman" w:hAnsi="Times New Roman" w:cs="Times New Roman"/>
                <w:iCs/>
                <w:sz w:val="24"/>
                <w:szCs w:val="24"/>
              </w:rPr>
              <w:t xml:space="preserve">okumenti, kas sagatavoti, atbildot uz </w:t>
            </w:r>
            <w:r w:rsidR="00360AF9">
              <w:rPr>
                <w:rFonts w:ascii="Times New Roman" w:hAnsi="Times New Roman" w:cs="Times New Roman"/>
                <w:iCs/>
                <w:sz w:val="24"/>
                <w:szCs w:val="24"/>
              </w:rPr>
              <w:t xml:space="preserve">Eiropas </w:t>
            </w:r>
            <w:r w:rsidRPr="00827447">
              <w:rPr>
                <w:rFonts w:ascii="Times New Roman" w:hAnsi="Times New Roman" w:cs="Times New Roman"/>
                <w:iCs/>
                <w:sz w:val="24"/>
                <w:szCs w:val="24"/>
              </w:rPr>
              <w:t>Komisijas informācijas pieprasījumu, kas saņemts pirms pārkāpuma procedūras ierosināšanas, un dokumenti pārkāpuma procedūras lietas ietvaros</w:t>
            </w:r>
            <w:r w:rsidR="00162C03">
              <w:rPr>
                <w:rFonts w:ascii="Times New Roman" w:hAnsi="Times New Roman" w:cs="Times New Roman"/>
                <w:iCs/>
                <w:sz w:val="24"/>
                <w:szCs w:val="24"/>
              </w:rPr>
              <w:t>, ir ierobežotas pieejamības informācija</w:t>
            </w:r>
            <w:r w:rsidR="00162C03" w:rsidRPr="00827447">
              <w:rPr>
                <w:rFonts w:ascii="Times New Roman" w:hAnsi="Times New Roman" w:cs="Times New Roman"/>
                <w:iCs/>
                <w:sz w:val="24"/>
                <w:szCs w:val="24"/>
              </w:rPr>
              <w:t>.</w:t>
            </w:r>
          </w:p>
        </w:tc>
      </w:tr>
      <w:tr w:rsidR="00827447" w:rsidRPr="00827447" w14:paraId="26DB737C" w14:textId="77777777" w:rsidTr="00D4716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F411F5E"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105D2CD9"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Sabiedrības līdzdalības rezultāti</w:t>
            </w:r>
          </w:p>
        </w:tc>
        <w:tc>
          <w:tcPr>
            <w:tcW w:w="3128" w:type="pct"/>
            <w:tcBorders>
              <w:top w:val="outset" w:sz="6" w:space="0" w:color="414142"/>
              <w:left w:val="outset" w:sz="6" w:space="0" w:color="414142"/>
              <w:bottom w:val="outset" w:sz="6" w:space="0" w:color="414142"/>
              <w:right w:val="outset" w:sz="6" w:space="0" w:color="414142"/>
            </w:tcBorders>
            <w:hideMark/>
          </w:tcPr>
          <w:p w14:paraId="618E302F" w14:textId="3DF0EF24" w:rsidR="004D15A9" w:rsidRPr="00827447" w:rsidRDefault="00BA39E2" w:rsidP="00F839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52727" w:rsidRPr="00827447">
              <w:rPr>
                <w:rFonts w:ascii="Times New Roman" w:eastAsia="Times New Roman" w:hAnsi="Times New Roman" w:cs="Times New Roman"/>
                <w:sz w:val="24"/>
                <w:szCs w:val="24"/>
                <w:lang w:eastAsia="lv-LV"/>
              </w:rPr>
              <w:t>rojekts šo jomu neskar.</w:t>
            </w:r>
          </w:p>
        </w:tc>
      </w:tr>
      <w:tr w:rsidR="00827447" w:rsidRPr="00827447" w14:paraId="2B26064A" w14:textId="77777777" w:rsidTr="00D4716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BEA31EA"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7289BDFD"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Cita informācija</w:t>
            </w:r>
          </w:p>
        </w:tc>
        <w:tc>
          <w:tcPr>
            <w:tcW w:w="3128" w:type="pct"/>
            <w:tcBorders>
              <w:top w:val="outset" w:sz="6" w:space="0" w:color="414142"/>
              <w:left w:val="outset" w:sz="6" w:space="0" w:color="414142"/>
              <w:bottom w:val="outset" w:sz="6" w:space="0" w:color="414142"/>
              <w:right w:val="outset" w:sz="6" w:space="0" w:color="414142"/>
            </w:tcBorders>
            <w:hideMark/>
          </w:tcPr>
          <w:p w14:paraId="294A86E7" w14:textId="77777777" w:rsidR="004D15A9" w:rsidRPr="00827447" w:rsidRDefault="00E52727"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 xml:space="preserve">Nav. </w:t>
            </w:r>
          </w:p>
        </w:tc>
      </w:tr>
    </w:tbl>
    <w:p w14:paraId="6CCC0B76"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942"/>
        <w:gridCol w:w="5670"/>
      </w:tblGrid>
      <w:tr w:rsidR="00827447" w:rsidRPr="00827447" w14:paraId="491DF34D" w14:textId="77777777" w:rsidTr="000A552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E0B21D" w14:textId="77777777" w:rsidR="004D15A9" w:rsidRPr="00827447"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827447">
              <w:rPr>
                <w:rFonts w:ascii="Times New Roman" w:eastAsia="Times New Roman" w:hAnsi="Times New Roman" w:cs="Times New Roman"/>
                <w:b/>
                <w:bCs/>
                <w:sz w:val="24"/>
                <w:szCs w:val="24"/>
                <w:lang w:eastAsia="lv-LV"/>
              </w:rPr>
              <w:t>VII. Tiesību akta projekta izpildes nodrošināšana un tās ietekme uz institūcijām</w:t>
            </w:r>
          </w:p>
        </w:tc>
      </w:tr>
      <w:tr w:rsidR="00827447" w:rsidRPr="00827447" w14:paraId="00ED9831" w14:textId="77777777" w:rsidTr="000A5529">
        <w:trPr>
          <w:trHeight w:val="420"/>
        </w:trPr>
        <w:tc>
          <w:tcPr>
            <w:tcW w:w="249" w:type="pct"/>
            <w:tcBorders>
              <w:top w:val="outset" w:sz="6" w:space="0" w:color="414142"/>
              <w:left w:val="outset" w:sz="6" w:space="0" w:color="414142"/>
              <w:bottom w:val="outset" w:sz="6" w:space="0" w:color="414142"/>
              <w:right w:val="outset" w:sz="6" w:space="0" w:color="414142"/>
            </w:tcBorders>
            <w:hideMark/>
          </w:tcPr>
          <w:p w14:paraId="1D0BB90D"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1.</w:t>
            </w:r>
          </w:p>
        </w:tc>
        <w:tc>
          <w:tcPr>
            <w:tcW w:w="1623" w:type="pct"/>
            <w:tcBorders>
              <w:top w:val="outset" w:sz="6" w:space="0" w:color="414142"/>
              <w:left w:val="outset" w:sz="6" w:space="0" w:color="414142"/>
              <w:bottom w:val="outset" w:sz="6" w:space="0" w:color="414142"/>
              <w:right w:val="outset" w:sz="6" w:space="0" w:color="414142"/>
            </w:tcBorders>
            <w:hideMark/>
          </w:tcPr>
          <w:p w14:paraId="65C6E6A9"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Projekta izpildē iesaistītās institūcijas</w:t>
            </w:r>
          </w:p>
        </w:tc>
        <w:tc>
          <w:tcPr>
            <w:tcW w:w="3128" w:type="pct"/>
            <w:tcBorders>
              <w:top w:val="outset" w:sz="6" w:space="0" w:color="414142"/>
              <w:left w:val="outset" w:sz="6" w:space="0" w:color="414142"/>
              <w:bottom w:val="outset" w:sz="6" w:space="0" w:color="414142"/>
              <w:right w:val="outset" w:sz="6" w:space="0" w:color="414142"/>
            </w:tcBorders>
            <w:hideMark/>
          </w:tcPr>
          <w:p w14:paraId="1A8BD16A" w14:textId="18456639" w:rsidR="004D15A9" w:rsidRPr="00827447" w:rsidRDefault="00ED4348" w:rsidP="00F83921">
            <w:pPr>
              <w:spacing w:after="0" w:line="240" w:lineRule="auto"/>
              <w:jc w:val="both"/>
              <w:rPr>
                <w:rFonts w:ascii="Times New Roman" w:eastAsia="Times New Roman" w:hAnsi="Times New Roman" w:cs="Times New Roman"/>
                <w:sz w:val="24"/>
                <w:szCs w:val="24"/>
                <w:lang w:eastAsia="lv-LV"/>
              </w:rPr>
            </w:pPr>
            <w:r w:rsidRPr="00827447">
              <w:rPr>
                <w:rFonts w:ascii="Times New Roman" w:hAnsi="Times New Roman" w:cs="Times New Roman"/>
                <w:iCs/>
                <w:sz w:val="24"/>
                <w:szCs w:val="24"/>
              </w:rPr>
              <w:t>Tiesību akta izpilde notiks esošo valsts institūciju ietvaros. Ar nekustamiem īpašumiem saistīto tiesību nostiprināšanu veic zemesgrāmatu nodaļas</w:t>
            </w:r>
            <w:r w:rsidRPr="00827447">
              <w:rPr>
                <w:rFonts w:ascii="Times New Roman" w:hAnsi="Times New Roman" w:cs="Times New Roman"/>
                <w:sz w:val="24"/>
                <w:szCs w:val="24"/>
              </w:rPr>
              <w:t>. Noteikumu projekt</w:t>
            </w:r>
            <w:r w:rsidR="00BA39E2">
              <w:rPr>
                <w:rFonts w:ascii="Times New Roman" w:hAnsi="Times New Roman" w:cs="Times New Roman"/>
                <w:sz w:val="24"/>
                <w:szCs w:val="24"/>
              </w:rPr>
              <w:t>a</w:t>
            </w:r>
            <w:r w:rsidRPr="00827447">
              <w:rPr>
                <w:rFonts w:ascii="Times New Roman" w:hAnsi="Times New Roman" w:cs="Times New Roman"/>
                <w:sz w:val="24"/>
                <w:szCs w:val="24"/>
              </w:rPr>
              <w:t xml:space="preserve"> izpilde tiks īstenota, zemesgrāmatu nodaļas tiesnešiem piemērojot noteikumu projekt</w:t>
            </w:r>
            <w:r w:rsidR="00F16481">
              <w:rPr>
                <w:rFonts w:ascii="Times New Roman" w:hAnsi="Times New Roman" w:cs="Times New Roman"/>
                <w:sz w:val="24"/>
                <w:szCs w:val="24"/>
              </w:rPr>
              <w:t>ā paredzēto regulējumu.</w:t>
            </w:r>
          </w:p>
        </w:tc>
      </w:tr>
      <w:tr w:rsidR="00827447" w:rsidRPr="00827447" w14:paraId="19D88819" w14:textId="77777777" w:rsidTr="000A5529">
        <w:trPr>
          <w:trHeight w:val="450"/>
        </w:trPr>
        <w:tc>
          <w:tcPr>
            <w:tcW w:w="249" w:type="pct"/>
            <w:tcBorders>
              <w:top w:val="outset" w:sz="6" w:space="0" w:color="414142"/>
              <w:left w:val="outset" w:sz="6" w:space="0" w:color="414142"/>
              <w:bottom w:val="outset" w:sz="6" w:space="0" w:color="414142"/>
              <w:right w:val="outset" w:sz="6" w:space="0" w:color="414142"/>
            </w:tcBorders>
            <w:hideMark/>
          </w:tcPr>
          <w:p w14:paraId="35F44A9F"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2.</w:t>
            </w:r>
          </w:p>
        </w:tc>
        <w:tc>
          <w:tcPr>
            <w:tcW w:w="1623" w:type="pct"/>
            <w:tcBorders>
              <w:top w:val="outset" w:sz="6" w:space="0" w:color="414142"/>
              <w:left w:val="outset" w:sz="6" w:space="0" w:color="414142"/>
              <w:bottom w:val="outset" w:sz="6" w:space="0" w:color="414142"/>
              <w:right w:val="outset" w:sz="6" w:space="0" w:color="414142"/>
            </w:tcBorders>
            <w:hideMark/>
          </w:tcPr>
          <w:p w14:paraId="77DF7FCA"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 xml:space="preserve">Projekta izpildes ietekme uz pārvaldes funkcijām un institucionālo struktūru. </w:t>
            </w:r>
          </w:p>
          <w:p w14:paraId="54365F5E" w14:textId="77777777" w:rsidR="004D15A9" w:rsidRPr="00827447" w:rsidRDefault="004D15A9" w:rsidP="00F83921">
            <w:pPr>
              <w:spacing w:after="0" w:line="240" w:lineRule="auto"/>
              <w:ind w:firstLine="300"/>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8" w:type="pct"/>
            <w:tcBorders>
              <w:top w:val="outset" w:sz="6" w:space="0" w:color="414142"/>
              <w:left w:val="outset" w:sz="6" w:space="0" w:color="414142"/>
              <w:bottom w:val="outset" w:sz="6" w:space="0" w:color="414142"/>
              <w:right w:val="outset" w:sz="6" w:space="0" w:color="414142"/>
            </w:tcBorders>
            <w:hideMark/>
          </w:tcPr>
          <w:p w14:paraId="44F58412" w14:textId="5B0D898F" w:rsidR="004D15A9" w:rsidRPr="00827447" w:rsidRDefault="00DE29A6" w:rsidP="0034594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Iesaistīto institūciju</w:t>
            </w:r>
            <w:r w:rsidRPr="00827447">
              <w:rPr>
                <w:rFonts w:ascii="Times New Roman" w:hAnsi="Times New Roman" w:cs="Times New Roman"/>
                <w:sz w:val="24"/>
                <w:szCs w:val="24"/>
              </w:rPr>
              <w:t xml:space="preserve"> </w:t>
            </w:r>
            <w:r w:rsidR="00ED4348" w:rsidRPr="00827447">
              <w:rPr>
                <w:rFonts w:ascii="Times New Roman" w:hAnsi="Times New Roman" w:cs="Times New Roman"/>
                <w:sz w:val="24"/>
                <w:szCs w:val="24"/>
              </w:rPr>
              <w:t>funkcijas un uzdevumi netiek paplašināti vai sašaurināti. Saistībā ar noteikumu projekta izpildi jaunas institūcijas netiek radītas. Noteikumu projekta izpildi var nodrošināt esošo institūciju ietvaros ar pieejamiem resursiem.</w:t>
            </w:r>
          </w:p>
        </w:tc>
      </w:tr>
      <w:tr w:rsidR="00827447" w:rsidRPr="00827447" w14:paraId="5512CBE6" w14:textId="77777777" w:rsidTr="000A5529">
        <w:trPr>
          <w:trHeight w:val="390"/>
        </w:trPr>
        <w:tc>
          <w:tcPr>
            <w:tcW w:w="249" w:type="pct"/>
            <w:tcBorders>
              <w:top w:val="outset" w:sz="6" w:space="0" w:color="414142"/>
              <w:left w:val="outset" w:sz="6" w:space="0" w:color="414142"/>
              <w:bottom w:val="outset" w:sz="6" w:space="0" w:color="414142"/>
              <w:right w:val="outset" w:sz="6" w:space="0" w:color="414142"/>
            </w:tcBorders>
            <w:hideMark/>
          </w:tcPr>
          <w:p w14:paraId="22E9ED97"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3.</w:t>
            </w:r>
          </w:p>
        </w:tc>
        <w:tc>
          <w:tcPr>
            <w:tcW w:w="1623" w:type="pct"/>
            <w:tcBorders>
              <w:top w:val="outset" w:sz="6" w:space="0" w:color="414142"/>
              <w:left w:val="outset" w:sz="6" w:space="0" w:color="414142"/>
              <w:bottom w:val="outset" w:sz="6" w:space="0" w:color="414142"/>
              <w:right w:val="outset" w:sz="6" w:space="0" w:color="414142"/>
            </w:tcBorders>
            <w:hideMark/>
          </w:tcPr>
          <w:p w14:paraId="034C90C7" w14:textId="77777777" w:rsidR="004D15A9" w:rsidRPr="00827447" w:rsidRDefault="004D15A9"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Cita informācija</w:t>
            </w:r>
          </w:p>
        </w:tc>
        <w:tc>
          <w:tcPr>
            <w:tcW w:w="3128" w:type="pct"/>
            <w:tcBorders>
              <w:top w:val="outset" w:sz="6" w:space="0" w:color="414142"/>
              <w:left w:val="outset" w:sz="6" w:space="0" w:color="414142"/>
              <w:bottom w:val="outset" w:sz="6" w:space="0" w:color="414142"/>
              <w:right w:val="outset" w:sz="6" w:space="0" w:color="414142"/>
            </w:tcBorders>
            <w:hideMark/>
          </w:tcPr>
          <w:p w14:paraId="2B5ACA62" w14:textId="77777777" w:rsidR="004D15A9" w:rsidRPr="00827447" w:rsidRDefault="00AC509E" w:rsidP="00F83921">
            <w:pPr>
              <w:spacing w:after="0" w:line="240" w:lineRule="auto"/>
              <w:rPr>
                <w:rFonts w:ascii="Times New Roman" w:eastAsia="Times New Roman" w:hAnsi="Times New Roman" w:cs="Times New Roman"/>
                <w:sz w:val="24"/>
                <w:szCs w:val="24"/>
                <w:lang w:eastAsia="lv-LV"/>
              </w:rPr>
            </w:pPr>
            <w:r w:rsidRPr="00827447">
              <w:rPr>
                <w:rFonts w:ascii="Times New Roman" w:eastAsia="Times New Roman" w:hAnsi="Times New Roman" w:cs="Times New Roman"/>
                <w:sz w:val="24"/>
                <w:szCs w:val="24"/>
                <w:lang w:eastAsia="lv-LV"/>
              </w:rPr>
              <w:t>Nav.</w:t>
            </w:r>
          </w:p>
        </w:tc>
      </w:tr>
    </w:tbl>
    <w:p w14:paraId="217729ED" w14:textId="080C13E2" w:rsidR="00827447" w:rsidRPr="00827447" w:rsidRDefault="00827447" w:rsidP="00F83921">
      <w:pPr>
        <w:pStyle w:val="naisf"/>
        <w:tabs>
          <w:tab w:val="left" w:pos="6804"/>
        </w:tabs>
        <w:spacing w:before="0" w:after="0"/>
        <w:ind w:firstLine="0"/>
      </w:pPr>
    </w:p>
    <w:p w14:paraId="739033E0" w14:textId="782D310D" w:rsidR="00AC509E" w:rsidRPr="00827447" w:rsidRDefault="00AC509E" w:rsidP="00F83921">
      <w:pPr>
        <w:spacing w:after="0" w:line="240" w:lineRule="auto"/>
        <w:rPr>
          <w:rFonts w:ascii="Times New Roman" w:hAnsi="Times New Roman" w:cs="Times New Roman"/>
          <w:sz w:val="24"/>
          <w:szCs w:val="24"/>
        </w:rPr>
      </w:pPr>
    </w:p>
    <w:p w14:paraId="7E22FCDA" w14:textId="12CA5BB7" w:rsidR="004D15A9" w:rsidRPr="000A5529" w:rsidRDefault="004D15A9" w:rsidP="00F83921">
      <w:pPr>
        <w:pStyle w:val="StyleRight"/>
        <w:spacing w:after="0"/>
        <w:ind w:firstLine="0"/>
        <w:jc w:val="both"/>
        <w:rPr>
          <w:sz w:val="24"/>
          <w:szCs w:val="24"/>
        </w:rPr>
      </w:pPr>
      <w:r w:rsidRPr="000A5529">
        <w:rPr>
          <w:sz w:val="24"/>
          <w:szCs w:val="24"/>
        </w:rPr>
        <w:t>Iesniedzējs:</w:t>
      </w:r>
    </w:p>
    <w:p w14:paraId="1F4B275E" w14:textId="77777777" w:rsidR="004D15A9" w:rsidRPr="00827447" w:rsidRDefault="00342420" w:rsidP="00F83921">
      <w:pPr>
        <w:pStyle w:val="StyleRight"/>
        <w:spacing w:after="0"/>
        <w:ind w:firstLine="0"/>
        <w:jc w:val="both"/>
        <w:rPr>
          <w:sz w:val="24"/>
          <w:szCs w:val="24"/>
        </w:rPr>
      </w:pPr>
      <w:r w:rsidRPr="00827447">
        <w:rPr>
          <w:sz w:val="24"/>
          <w:szCs w:val="24"/>
        </w:rPr>
        <w:t>t</w:t>
      </w:r>
      <w:r w:rsidR="00E33FE4" w:rsidRPr="00827447">
        <w:rPr>
          <w:sz w:val="24"/>
          <w:szCs w:val="24"/>
        </w:rPr>
        <w:t>ieslietu ministrs</w:t>
      </w:r>
      <w:r w:rsidR="004D15A9" w:rsidRPr="00827447">
        <w:rPr>
          <w:sz w:val="24"/>
          <w:szCs w:val="24"/>
        </w:rPr>
        <w:tab/>
      </w:r>
      <w:r w:rsidR="004D15A9" w:rsidRPr="00827447">
        <w:rPr>
          <w:sz w:val="24"/>
          <w:szCs w:val="24"/>
        </w:rPr>
        <w:tab/>
      </w:r>
      <w:r w:rsidR="004D15A9" w:rsidRPr="00827447">
        <w:rPr>
          <w:sz w:val="24"/>
          <w:szCs w:val="24"/>
        </w:rPr>
        <w:tab/>
      </w:r>
      <w:r w:rsidR="004D15A9" w:rsidRPr="00827447">
        <w:rPr>
          <w:sz w:val="24"/>
          <w:szCs w:val="24"/>
        </w:rPr>
        <w:tab/>
      </w:r>
      <w:r w:rsidR="004D15A9" w:rsidRPr="00827447">
        <w:rPr>
          <w:sz w:val="24"/>
          <w:szCs w:val="24"/>
        </w:rPr>
        <w:tab/>
      </w:r>
      <w:r w:rsidR="004D15A9" w:rsidRPr="00827447">
        <w:rPr>
          <w:sz w:val="24"/>
          <w:szCs w:val="24"/>
        </w:rPr>
        <w:tab/>
      </w:r>
      <w:r w:rsidR="004D15A9" w:rsidRPr="00827447">
        <w:rPr>
          <w:sz w:val="24"/>
          <w:szCs w:val="24"/>
        </w:rPr>
        <w:tab/>
      </w:r>
      <w:r w:rsidR="004D15A9" w:rsidRPr="00827447">
        <w:rPr>
          <w:sz w:val="24"/>
          <w:szCs w:val="24"/>
        </w:rPr>
        <w:tab/>
        <w:t xml:space="preserve"> </w:t>
      </w:r>
      <w:r w:rsidR="00E33FE4" w:rsidRPr="00827447">
        <w:rPr>
          <w:sz w:val="24"/>
          <w:szCs w:val="24"/>
        </w:rPr>
        <w:t>Dzintars</w:t>
      </w:r>
      <w:r w:rsidR="004D15A9" w:rsidRPr="00827447">
        <w:rPr>
          <w:sz w:val="24"/>
          <w:szCs w:val="24"/>
        </w:rPr>
        <w:t> </w:t>
      </w:r>
      <w:r w:rsidR="00E33FE4" w:rsidRPr="00827447">
        <w:rPr>
          <w:sz w:val="24"/>
          <w:szCs w:val="24"/>
        </w:rPr>
        <w:t>Rasnačs</w:t>
      </w:r>
    </w:p>
    <w:p w14:paraId="2131F17B" w14:textId="77777777" w:rsidR="006E1990" w:rsidRDefault="006E1990" w:rsidP="00DA596D">
      <w:pPr>
        <w:pStyle w:val="StyleRight"/>
        <w:spacing w:after="0"/>
        <w:ind w:firstLine="0"/>
        <w:jc w:val="both"/>
        <w:rPr>
          <w:sz w:val="24"/>
          <w:szCs w:val="24"/>
        </w:rPr>
      </w:pPr>
    </w:p>
    <w:p w14:paraId="1409B53B" w14:textId="77777777" w:rsidR="00827447" w:rsidRPr="00827447" w:rsidRDefault="00827447" w:rsidP="00DA596D">
      <w:pPr>
        <w:pStyle w:val="StyleRight"/>
        <w:spacing w:after="0"/>
        <w:ind w:firstLine="0"/>
        <w:jc w:val="both"/>
        <w:rPr>
          <w:sz w:val="24"/>
          <w:szCs w:val="24"/>
        </w:rPr>
      </w:pPr>
    </w:p>
    <w:p w14:paraId="4C39F30F" w14:textId="7E162CD3" w:rsidR="00827447" w:rsidRDefault="00AF7429" w:rsidP="00DA596D">
      <w:pPr>
        <w:spacing w:after="0" w:line="240" w:lineRule="auto"/>
        <w:rPr>
          <w:rFonts w:ascii="Times New Roman" w:hAnsi="Times New Roman" w:cs="Times New Roman"/>
          <w:sz w:val="20"/>
          <w:szCs w:val="20"/>
        </w:rPr>
      </w:pPr>
      <w:r w:rsidRPr="000A5529">
        <w:rPr>
          <w:rFonts w:ascii="Times New Roman" w:hAnsi="Times New Roman" w:cs="Times New Roman"/>
          <w:sz w:val="20"/>
          <w:szCs w:val="20"/>
        </w:rPr>
        <w:t>Miļevska</w:t>
      </w:r>
      <w:r w:rsidR="004D15A9" w:rsidRPr="000A5529">
        <w:rPr>
          <w:rFonts w:ascii="Times New Roman" w:hAnsi="Times New Roman" w:cs="Times New Roman"/>
          <w:sz w:val="20"/>
          <w:szCs w:val="20"/>
        </w:rPr>
        <w:t xml:space="preserve"> </w:t>
      </w:r>
      <w:r w:rsidRPr="000A5529">
        <w:rPr>
          <w:rFonts w:ascii="Times New Roman" w:hAnsi="Times New Roman" w:cs="Times New Roman"/>
          <w:sz w:val="20"/>
          <w:szCs w:val="20"/>
        </w:rPr>
        <w:t>67036813</w:t>
      </w:r>
    </w:p>
    <w:p w14:paraId="7BF0778A" w14:textId="0EA2014D" w:rsidR="004D15A9" w:rsidRPr="00827447" w:rsidRDefault="008C76E4" w:rsidP="000A5529">
      <w:pPr>
        <w:spacing w:after="0" w:line="240" w:lineRule="auto"/>
        <w:rPr>
          <w:rFonts w:ascii="Times New Roman" w:hAnsi="Times New Roman" w:cs="Times New Roman"/>
          <w:sz w:val="24"/>
          <w:szCs w:val="24"/>
        </w:rPr>
      </w:pPr>
      <w:hyperlink r:id="rId8" w:history="1">
        <w:r w:rsidR="00827447" w:rsidRPr="00827447">
          <w:rPr>
            <w:rStyle w:val="Hipersaite"/>
            <w:rFonts w:ascii="Times New Roman" w:hAnsi="Times New Roman" w:cs="Times New Roman"/>
            <w:sz w:val="20"/>
            <w:szCs w:val="20"/>
          </w:rPr>
          <w:t>Kristine.Milevska@tm.gov.lv</w:t>
        </w:r>
      </w:hyperlink>
    </w:p>
    <w:sectPr w:rsidR="004D15A9" w:rsidRPr="00827447"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F6DB" w14:textId="77777777" w:rsidR="00C245AE" w:rsidRDefault="00C245AE" w:rsidP="004D15A9">
      <w:pPr>
        <w:spacing w:after="0" w:line="240" w:lineRule="auto"/>
      </w:pPr>
      <w:r>
        <w:separator/>
      </w:r>
    </w:p>
  </w:endnote>
  <w:endnote w:type="continuationSeparator" w:id="0">
    <w:p w14:paraId="55192CEB" w14:textId="77777777" w:rsidR="00C245AE" w:rsidRDefault="00C245A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4373" w14:textId="14AB1470" w:rsidR="00C15828" w:rsidRDefault="00C15828" w:rsidP="00C15828">
    <w:pPr>
      <w:spacing w:after="0" w:line="240" w:lineRule="auto"/>
      <w:jc w:val="both"/>
      <w:rPr>
        <w:rFonts w:ascii="Times New Roman" w:hAnsi="Times New Roman" w:cs="Times New Roman"/>
        <w:sz w:val="20"/>
        <w:szCs w:val="20"/>
      </w:rPr>
    </w:pPr>
  </w:p>
  <w:p w14:paraId="7239869D" w14:textId="54468E8C" w:rsidR="00434626" w:rsidRPr="00D30AD5" w:rsidRDefault="00D30AD5" w:rsidP="000A5529">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w:t>
    </w:r>
    <w:r w:rsidR="00827447">
      <w:rPr>
        <w:rFonts w:ascii="Times New Roman" w:hAnsi="Times New Roman" w:cs="Times New Roman"/>
        <w:sz w:val="20"/>
        <w:szCs w:val="20"/>
      </w:rPr>
      <w:t>0</w:t>
    </w:r>
    <w:r w:rsidR="00852864">
      <w:rPr>
        <w:rFonts w:ascii="Times New Roman" w:hAnsi="Times New Roman" w:cs="Times New Roman"/>
        <w:sz w:val="20"/>
        <w:szCs w:val="20"/>
      </w:rPr>
      <w:t>5</w:t>
    </w:r>
    <w:r w:rsidR="00827447">
      <w:rPr>
        <w:rFonts w:ascii="Times New Roman" w:hAnsi="Times New Roman" w:cs="Times New Roman"/>
        <w:sz w:val="20"/>
        <w:szCs w:val="20"/>
      </w:rPr>
      <w:t>04</w:t>
    </w:r>
    <w:r>
      <w:rPr>
        <w:rFonts w:ascii="Times New Roman" w:hAnsi="Times New Roman" w:cs="Times New Roman"/>
        <w:sz w:val="20"/>
        <w:szCs w:val="20"/>
      </w:rPr>
      <w:t>18_max_apmers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C2CF" w14:textId="6E036B88" w:rsidR="00C15828" w:rsidRDefault="00C15828" w:rsidP="000A5529">
    <w:pPr>
      <w:spacing w:after="0" w:line="240" w:lineRule="auto"/>
      <w:jc w:val="both"/>
      <w:rPr>
        <w:rFonts w:ascii="Times New Roman" w:hAnsi="Times New Roman" w:cs="Times New Roman"/>
        <w:sz w:val="20"/>
        <w:szCs w:val="20"/>
      </w:rPr>
    </w:pPr>
  </w:p>
  <w:p w14:paraId="316234B3" w14:textId="31D77138" w:rsidR="00434626" w:rsidRPr="00434626" w:rsidRDefault="00D30AD5" w:rsidP="000A5529">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w:t>
    </w:r>
    <w:r w:rsidR="00827447">
      <w:rPr>
        <w:rFonts w:ascii="Times New Roman" w:hAnsi="Times New Roman" w:cs="Times New Roman"/>
        <w:sz w:val="20"/>
        <w:szCs w:val="20"/>
      </w:rPr>
      <w:t>0</w:t>
    </w:r>
    <w:r w:rsidR="00852864">
      <w:rPr>
        <w:rFonts w:ascii="Times New Roman" w:hAnsi="Times New Roman" w:cs="Times New Roman"/>
        <w:sz w:val="20"/>
        <w:szCs w:val="20"/>
      </w:rPr>
      <w:t>5</w:t>
    </w:r>
    <w:r w:rsidR="00827447">
      <w:rPr>
        <w:rFonts w:ascii="Times New Roman" w:hAnsi="Times New Roman" w:cs="Times New Roman"/>
        <w:sz w:val="20"/>
        <w:szCs w:val="20"/>
      </w:rPr>
      <w:t>04</w:t>
    </w:r>
    <w:r w:rsidR="00D92114">
      <w:rPr>
        <w:rFonts w:ascii="Times New Roman" w:hAnsi="Times New Roman" w:cs="Times New Roman"/>
        <w:sz w:val="20"/>
        <w:szCs w:val="20"/>
      </w:rPr>
      <w:t>18</w:t>
    </w:r>
    <w:r>
      <w:rPr>
        <w:rFonts w:ascii="Times New Roman" w:hAnsi="Times New Roman" w:cs="Times New Roman"/>
        <w:sz w:val="20"/>
        <w:szCs w:val="20"/>
      </w:rPr>
      <w:t>_max_apmers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6423" w14:textId="77777777" w:rsidR="00C245AE" w:rsidRDefault="00C245AE" w:rsidP="004D15A9">
      <w:pPr>
        <w:spacing w:after="0" w:line="240" w:lineRule="auto"/>
      </w:pPr>
      <w:r>
        <w:separator/>
      </w:r>
    </w:p>
  </w:footnote>
  <w:footnote w:type="continuationSeparator" w:id="0">
    <w:p w14:paraId="02132054" w14:textId="77777777" w:rsidR="00C245AE" w:rsidRDefault="00C245A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18BB3556" w14:textId="4A5146D9" w:rsidR="00434626" w:rsidRDefault="00434626" w:rsidP="000A5529">
        <w:pPr>
          <w:pStyle w:val="Galvene"/>
          <w:jc w:val="cente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65F3F">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3420"/>
    <w:multiLevelType w:val="hybridMultilevel"/>
    <w:tmpl w:val="1FF43CF8"/>
    <w:lvl w:ilvl="0" w:tplc="F64097BA">
      <w:start w:val="1"/>
      <w:numFmt w:val="decimal"/>
      <w:lvlText w:val="%1."/>
      <w:lvlJc w:val="left"/>
      <w:pPr>
        <w:ind w:left="360" w:hanging="360"/>
      </w:pPr>
      <w:rPr>
        <w:rFonts w:eastAsiaTheme="minorHAnsi" w:cstheme="minorBid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91B1CCE"/>
    <w:multiLevelType w:val="hybridMultilevel"/>
    <w:tmpl w:val="A0763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64D27"/>
    <w:multiLevelType w:val="hybridMultilevel"/>
    <w:tmpl w:val="62A025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EB702A8"/>
    <w:multiLevelType w:val="hybridMultilevel"/>
    <w:tmpl w:val="A0F41EC4"/>
    <w:lvl w:ilvl="0" w:tplc="0220E34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23208"/>
    <w:rsid w:val="00031256"/>
    <w:rsid w:val="00093736"/>
    <w:rsid w:val="0009574C"/>
    <w:rsid w:val="000A5529"/>
    <w:rsid w:val="00101CD5"/>
    <w:rsid w:val="00162C03"/>
    <w:rsid w:val="001A0D7D"/>
    <w:rsid w:val="001A4418"/>
    <w:rsid w:val="001E1432"/>
    <w:rsid w:val="001F48DD"/>
    <w:rsid w:val="0023454E"/>
    <w:rsid w:val="0023481A"/>
    <w:rsid w:val="002512E7"/>
    <w:rsid w:val="00294896"/>
    <w:rsid w:val="002A7EA4"/>
    <w:rsid w:val="0032693C"/>
    <w:rsid w:val="00342420"/>
    <w:rsid w:val="0034594D"/>
    <w:rsid w:val="00360AF9"/>
    <w:rsid w:val="003922B0"/>
    <w:rsid w:val="003A2A0B"/>
    <w:rsid w:val="004019A3"/>
    <w:rsid w:val="004031F7"/>
    <w:rsid w:val="00434626"/>
    <w:rsid w:val="00434672"/>
    <w:rsid w:val="0045317B"/>
    <w:rsid w:val="004542A1"/>
    <w:rsid w:val="00465F3F"/>
    <w:rsid w:val="00467850"/>
    <w:rsid w:val="004C3060"/>
    <w:rsid w:val="004D15A9"/>
    <w:rsid w:val="00536A6D"/>
    <w:rsid w:val="00577604"/>
    <w:rsid w:val="005B556B"/>
    <w:rsid w:val="005D4E8A"/>
    <w:rsid w:val="005F5413"/>
    <w:rsid w:val="00631EEB"/>
    <w:rsid w:val="006716BB"/>
    <w:rsid w:val="0067322E"/>
    <w:rsid w:val="00693AC0"/>
    <w:rsid w:val="006E1990"/>
    <w:rsid w:val="006E7A1C"/>
    <w:rsid w:val="007D0898"/>
    <w:rsid w:val="0081203F"/>
    <w:rsid w:val="00827447"/>
    <w:rsid w:val="00852864"/>
    <w:rsid w:val="008708B1"/>
    <w:rsid w:val="00892B99"/>
    <w:rsid w:val="008B7A8E"/>
    <w:rsid w:val="008C0653"/>
    <w:rsid w:val="008C76E4"/>
    <w:rsid w:val="00930C88"/>
    <w:rsid w:val="009B6D87"/>
    <w:rsid w:val="009E7BE5"/>
    <w:rsid w:val="00A073AE"/>
    <w:rsid w:val="00A747CB"/>
    <w:rsid w:val="00AC509E"/>
    <w:rsid w:val="00AD3752"/>
    <w:rsid w:val="00AD5AC2"/>
    <w:rsid w:val="00AF7429"/>
    <w:rsid w:val="00B53D65"/>
    <w:rsid w:val="00B76A5C"/>
    <w:rsid w:val="00B93D54"/>
    <w:rsid w:val="00BA39E2"/>
    <w:rsid w:val="00BB1F46"/>
    <w:rsid w:val="00BB3DC9"/>
    <w:rsid w:val="00BE7DF9"/>
    <w:rsid w:val="00C15828"/>
    <w:rsid w:val="00C2136F"/>
    <w:rsid w:val="00C245AE"/>
    <w:rsid w:val="00C76E4E"/>
    <w:rsid w:val="00C803AA"/>
    <w:rsid w:val="00CB6AA1"/>
    <w:rsid w:val="00D1083A"/>
    <w:rsid w:val="00D27080"/>
    <w:rsid w:val="00D30AD5"/>
    <w:rsid w:val="00D313D5"/>
    <w:rsid w:val="00D47162"/>
    <w:rsid w:val="00D92114"/>
    <w:rsid w:val="00D95D2A"/>
    <w:rsid w:val="00DA596D"/>
    <w:rsid w:val="00DC71B1"/>
    <w:rsid w:val="00DC77EB"/>
    <w:rsid w:val="00DD3C0C"/>
    <w:rsid w:val="00DE29A6"/>
    <w:rsid w:val="00DF56D7"/>
    <w:rsid w:val="00E02C6F"/>
    <w:rsid w:val="00E13699"/>
    <w:rsid w:val="00E158AD"/>
    <w:rsid w:val="00E33FE4"/>
    <w:rsid w:val="00E52727"/>
    <w:rsid w:val="00E60F27"/>
    <w:rsid w:val="00ED4348"/>
    <w:rsid w:val="00EE7F56"/>
    <w:rsid w:val="00F10CBF"/>
    <w:rsid w:val="00F16481"/>
    <w:rsid w:val="00F4499D"/>
    <w:rsid w:val="00F47DBA"/>
    <w:rsid w:val="00F63F3A"/>
    <w:rsid w:val="00F83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23D34D"/>
  <w15:docId w15:val="{AFCBBD28-9249-41E8-A388-E6EDFDD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2">
    <w:name w:val="Body Text 2"/>
    <w:basedOn w:val="Parasts"/>
    <w:link w:val="Pamatteksts2Rakstz"/>
    <w:rsid w:val="001E1432"/>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1E1432"/>
    <w:rPr>
      <w:rFonts w:ascii="Times New Roman" w:eastAsia="Times New Roman" w:hAnsi="Times New Roman" w:cs="Times New Roman"/>
      <w:sz w:val="24"/>
      <w:szCs w:val="24"/>
    </w:rPr>
  </w:style>
  <w:style w:type="paragraph" w:styleId="Sarakstarindkopa">
    <w:name w:val="List Paragraph"/>
    <w:aliases w:val="2,Strip,H&amp;P List Paragraph"/>
    <w:basedOn w:val="Parasts"/>
    <w:link w:val="SarakstarindkopaRakstz"/>
    <w:uiPriority w:val="34"/>
    <w:qFormat/>
    <w:rsid w:val="001E1432"/>
    <w:pPr>
      <w:spacing w:after="0" w:line="240" w:lineRule="auto"/>
      <w:ind w:left="720"/>
    </w:pPr>
    <w:rPr>
      <w:rFonts w:ascii="Calibri" w:hAnsi="Calibri" w:cs="Times New Roman"/>
    </w:rPr>
  </w:style>
  <w:style w:type="character" w:customStyle="1" w:styleId="SarakstarindkopaRakstz">
    <w:name w:val="Saraksta rindkopa Rakstz."/>
    <w:aliases w:val="2 Rakstz.,Strip Rakstz.,H&amp;P List Paragraph Rakstz."/>
    <w:link w:val="Sarakstarindkopa"/>
    <w:locked/>
    <w:rsid w:val="001E1432"/>
    <w:rPr>
      <w:rFonts w:ascii="Calibri" w:hAnsi="Calibri" w:cs="Times New Roman"/>
    </w:rPr>
  </w:style>
  <w:style w:type="character" w:customStyle="1" w:styleId="apple-converted-space">
    <w:name w:val="apple-converted-space"/>
    <w:basedOn w:val="Noklusjumarindkopasfonts"/>
    <w:rsid w:val="001E1432"/>
  </w:style>
  <w:style w:type="paragraph" w:styleId="Bezatstarpm">
    <w:name w:val="No Spacing"/>
    <w:basedOn w:val="Parasts"/>
    <w:next w:val="Parasts"/>
    <w:uiPriority w:val="1"/>
    <w:qFormat/>
    <w:rsid w:val="001E1432"/>
    <w:pPr>
      <w:widowControl w:val="0"/>
      <w:spacing w:after="0" w:line="240" w:lineRule="auto"/>
      <w:jc w:val="both"/>
    </w:pPr>
    <w:rPr>
      <w:rFonts w:ascii="Times New Roman" w:eastAsia="Calibri" w:hAnsi="Times New Roman" w:cs="Times New Roman"/>
      <w:sz w:val="24"/>
    </w:rPr>
  </w:style>
  <w:style w:type="paragraph" w:styleId="Paraststmeklis">
    <w:name w:val="Normal (Web)"/>
    <w:basedOn w:val="Parasts"/>
    <w:uiPriority w:val="99"/>
    <w:unhideWhenUsed/>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93A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526675571">
      <w:bodyDiv w:val="1"/>
      <w:marLeft w:val="0"/>
      <w:marRight w:val="0"/>
      <w:marTop w:val="0"/>
      <w:marBottom w:val="0"/>
      <w:divBdr>
        <w:top w:val="none" w:sz="0" w:space="0" w:color="auto"/>
        <w:left w:val="none" w:sz="0" w:space="0" w:color="auto"/>
        <w:bottom w:val="none" w:sz="0" w:space="0" w:color="auto"/>
        <w:right w:val="none" w:sz="0" w:space="0" w:color="auto"/>
      </w:divBdr>
      <w:divsChild>
        <w:div w:id="2147310322">
          <w:marLeft w:val="0"/>
          <w:marRight w:val="0"/>
          <w:marTop w:val="0"/>
          <w:marBottom w:val="0"/>
          <w:divBdr>
            <w:top w:val="none" w:sz="0" w:space="0" w:color="auto"/>
            <w:left w:val="none" w:sz="0" w:space="0" w:color="auto"/>
            <w:bottom w:val="none" w:sz="0" w:space="0" w:color="auto"/>
            <w:right w:val="none" w:sz="0" w:space="0" w:color="auto"/>
          </w:divBdr>
          <w:divsChild>
            <w:div w:id="1631740044">
              <w:marLeft w:val="0"/>
              <w:marRight w:val="0"/>
              <w:marTop w:val="0"/>
              <w:marBottom w:val="0"/>
              <w:divBdr>
                <w:top w:val="none" w:sz="0" w:space="0" w:color="auto"/>
                <w:left w:val="none" w:sz="0" w:space="0" w:color="auto"/>
                <w:bottom w:val="none" w:sz="0" w:space="0" w:color="auto"/>
                <w:right w:val="none" w:sz="0" w:space="0" w:color="auto"/>
              </w:divBdr>
              <w:divsChild>
                <w:div w:id="1692534523">
                  <w:marLeft w:val="0"/>
                  <w:marRight w:val="0"/>
                  <w:marTop w:val="0"/>
                  <w:marBottom w:val="0"/>
                  <w:divBdr>
                    <w:top w:val="none" w:sz="0" w:space="0" w:color="auto"/>
                    <w:left w:val="none" w:sz="0" w:space="0" w:color="auto"/>
                    <w:bottom w:val="none" w:sz="0" w:space="0" w:color="auto"/>
                    <w:right w:val="none" w:sz="0" w:space="0" w:color="auto"/>
                  </w:divBdr>
                  <w:divsChild>
                    <w:div w:id="198780049">
                      <w:marLeft w:val="0"/>
                      <w:marRight w:val="0"/>
                      <w:marTop w:val="0"/>
                      <w:marBottom w:val="0"/>
                      <w:divBdr>
                        <w:top w:val="none" w:sz="0" w:space="0" w:color="auto"/>
                        <w:left w:val="none" w:sz="0" w:space="0" w:color="auto"/>
                        <w:bottom w:val="none" w:sz="0" w:space="0" w:color="auto"/>
                        <w:right w:val="none" w:sz="0" w:space="0" w:color="auto"/>
                      </w:divBdr>
                      <w:divsChild>
                        <w:div w:id="409011961">
                          <w:marLeft w:val="0"/>
                          <w:marRight w:val="0"/>
                          <w:marTop w:val="0"/>
                          <w:marBottom w:val="0"/>
                          <w:divBdr>
                            <w:top w:val="none" w:sz="0" w:space="0" w:color="auto"/>
                            <w:left w:val="none" w:sz="0" w:space="0" w:color="auto"/>
                            <w:bottom w:val="none" w:sz="0" w:space="0" w:color="auto"/>
                            <w:right w:val="none" w:sz="0" w:space="0" w:color="auto"/>
                          </w:divBdr>
                          <w:divsChild>
                            <w:div w:id="981546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50817">
      <w:bodyDiv w:val="1"/>
      <w:marLeft w:val="0"/>
      <w:marRight w:val="0"/>
      <w:marTop w:val="0"/>
      <w:marBottom w:val="0"/>
      <w:divBdr>
        <w:top w:val="none" w:sz="0" w:space="0" w:color="auto"/>
        <w:left w:val="none" w:sz="0" w:space="0" w:color="auto"/>
        <w:bottom w:val="none" w:sz="0" w:space="0" w:color="auto"/>
        <w:right w:val="none" w:sz="0" w:space="0" w:color="auto"/>
      </w:divBdr>
    </w:div>
    <w:div w:id="1129662252">
      <w:bodyDiv w:val="1"/>
      <w:marLeft w:val="0"/>
      <w:marRight w:val="0"/>
      <w:marTop w:val="0"/>
      <w:marBottom w:val="0"/>
      <w:divBdr>
        <w:top w:val="none" w:sz="0" w:space="0" w:color="auto"/>
        <w:left w:val="none" w:sz="0" w:space="0" w:color="auto"/>
        <w:bottom w:val="none" w:sz="0" w:space="0" w:color="auto"/>
        <w:right w:val="none" w:sz="0" w:space="0" w:color="auto"/>
      </w:divBdr>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45924">
      <w:bodyDiv w:val="1"/>
      <w:marLeft w:val="0"/>
      <w:marRight w:val="0"/>
      <w:marTop w:val="0"/>
      <w:marBottom w:val="0"/>
      <w:divBdr>
        <w:top w:val="none" w:sz="0" w:space="0" w:color="auto"/>
        <w:left w:val="none" w:sz="0" w:space="0" w:color="auto"/>
        <w:bottom w:val="none" w:sz="0" w:space="0" w:color="auto"/>
        <w:right w:val="none" w:sz="0" w:space="0" w:color="auto"/>
      </w:divBdr>
    </w:div>
    <w:div w:id="1743217352">
      <w:bodyDiv w:val="1"/>
      <w:marLeft w:val="0"/>
      <w:marRight w:val="0"/>
      <w:marTop w:val="0"/>
      <w:marBottom w:val="0"/>
      <w:divBdr>
        <w:top w:val="none" w:sz="0" w:space="0" w:color="auto"/>
        <w:left w:val="none" w:sz="0" w:space="0" w:color="auto"/>
        <w:bottom w:val="none" w:sz="0" w:space="0" w:color="auto"/>
        <w:right w:val="none" w:sz="0" w:space="0" w:color="auto"/>
      </w:divBdr>
    </w:div>
    <w:div w:id="1781953019">
      <w:bodyDiv w:val="1"/>
      <w:marLeft w:val="0"/>
      <w:marRight w:val="0"/>
      <w:marTop w:val="0"/>
      <w:marBottom w:val="0"/>
      <w:divBdr>
        <w:top w:val="none" w:sz="0" w:space="0" w:color="auto"/>
        <w:left w:val="none" w:sz="0" w:space="0" w:color="auto"/>
        <w:bottom w:val="none" w:sz="0" w:space="0" w:color="auto"/>
        <w:right w:val="none" w:sz="0" w:space="0" w:color="auto"/>
      </w:divBdr>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3119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Milevsk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7EE0-2E24-4805-BBC6-D3BB8272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6747</Words>
  <Characters>3847</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2009.gada 27.oktobra noteikumos Nr.1250 “Noteikumi par valsts nodevu par īpašuma tiesību un ķīlas tiesību nostiprināšanu zemesgrāmatā"" sākotnējās ietekmes novērtējuma ziņojums (anotācija)</vt: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vector>
  </TitlesOfParts>
  <Company>Tieslietu ministrija</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27.oktobra noteikumos Nr.1250 “Noteikumi par valsts nodevu par īpašuma tiesību un ķīlas tiesību nostiprināšanu zemesgrāmatā""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2018-04-05T06:03:00Z</dcterms:created>
  <dcterms:modified xsi:type="dcterms:W3CDTF">2018-04-05T06:03:00Z</dcterms:modified>
</cp:coreProperties>
</file>