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FED6" w14:textId="77777777" w:rsidR="004E664D" w:rsidRPr="00F77829" w:rsidRDefault="004E66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bookmarkStart w:id="0" w:name="_GoBack"/>
      <w:bookmarkEnd w:id="0"/>
      <w:r w:rsidRPr="00F77829">
        <w:rPr>
          <w:rFonts w:ascii="Times New Roman" w:eastAsia="Times New Roman" w:hAnsi="Times New Roman" w:cs="Times New Roman"/>
          <w:b/>
          <w:bCs/>
          <w:sz w:val="24"/>
          <w:szCs w:val="24"/>
        </w:rPr>
        <w:t>Informatīvais ziņojums</w:t>
      </w:r>
    </w:p>
    <w:p w14:paraId="0CA72DD7" w14:textId="77777777" w:rsidR="004E664D" w:rsidRPr="002A5C90" w:rsidRDefault="0042758C" w:rsidP="00AA016D">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bookmarkStart w:id="1" w:name="_Hlk499652677"/>
      <w:r>
        <w:rPr>
          <w:rFonts w:ascii="Times New Roman" w:eastAsia="Times New Roman" w:hAnsi="Times New Roman" w:cs="Times New Roman"/>
          <w:b/>
          <w:bCs/>
          <w:sz w:val="24"/>
          <w:szCs w:val="24"/>
        </w:rPr>
        <w:t>"</w:t>
      </w:r>
      <w:r w:rsidR="0097108B">
        <w:rPr>
          <w:rFonts w:ascii="Times New Roman" w:eastAsia="Times New Roman" w:hAnsi="Times New Roman" w:cs="Times New Roman"/>
          <w:b/>
          <w:bCs/>
          <w:sz w:val="24"/>
          <w:szCs w:val="24"/>
        </w:rPr>
        <w:t>P</w:t>
      </w:r>
      <w:r w:rsidR="004E664D" w:rsidRPr="00F77829">
        <w:rPr>
          <w:rFonts w:ascii="Times New Roman" w:eastAsia="Times New Roman" w:hAnsi="Times New Roman" w:cs="Times New Roman"/>
          <w:b/>
          <w:bCs/>
          <w:sz w:val="24"/>
          <w:szCs w:val="24"/>
        </w:rPr>
        <w:t xml:space="preserve">ar </w:t>
      </w:r>
      <w:r w:rsidR="00AB03D5" w:rsidRPr="00F77829">
        <w:rPr>
          <w:rFonts w:ascii="Times New Roman" w:eastAsia="Times New Roman" w:hAnsi="Times New Roman" w:cs="Times New Roman"/>
          <w:b/>
          <w:bCs/>
          <w:sz w:val="24"/>
          <w:szCs w:val="24"/>
        </w:rPr>
        <w:t xml:space="preserve">Ekonomiskās sadarbības un attīstības organizācijas Kukuļošanas apkarošanas starptautiskajos biznesa darījumos darba grupas </w:t>
      </w:r>
      <w:r w:rsidR="00415525">
        <w:rPr>
          <w:rFonts w:ascii="Times New Roman" w:eastAsia="Times New Roman" w:hAnsi="Times New Roman" w:cs="Times New Roman"/>
          <w:b/>
          <w:bCs/>
          <w:sz w:val="24"/>
          <w:szCs w:val="24"/>
        </w:rPr>
        <w:t>2.</w:t>
      </w:r>
      <w:r w:rsidR="00B13A14">
        <w:t> </w:t>
      </w:r>
      <w:r w:rsidR="00415525">
        <w:rPr>
          <w:rFonts w:ascii="Times New Roman" w:eastAsia="Times New Roman" w:hAnsi="Times New Roman" w:cs="Times New Roman"/>
          <w:b/>
          <w:bCs/>
          <w:sz w:val="24"/>
          <w:szCs w:val="24"/>
        </w:rPr>
        <w:t>fāzes Latvijas novērtējuma ziņojum</w:t>
      </w:r>
      <w:r w:rsidR="00704926">
        <w:rPr>
          <w:rFonts w:ascii="Times New Roman" w:eastAsia="Times New Roman" w:hAnsi="Times New Roman" w:cs="Times New Roman"/>
          <w:b/>
          <w:bCs/>
          <w:sz w:val="24"/>
          <w:szCs w:val="24"/>
        </w:rPr>
        <w:t>ā</w:t>
      </w:r>
      <w:r w:rsidR="00415525">
        <w:rPr>
          <w:rFonts w:ascii="Times New Roman" w:eastAsia="Times New Roman" w:hAnsi="Times New Roman" w:cs="Times New Roman"/>
          <w:b/>
          <w:bCs/>
          <w:sz w:val="24"/>
          <w:szCs w:val="24"/>
        </w:rPr>
        <w:t xml:space="preserve"> izteikt</w:t>
      </w:r>
      <w:r w:rsidR="00704926">
        <w:rPr>
          <w:rFonts w:ascii="Times New Roman" w:eastAsia="Times New Roman" w:hAnsi="Times New Roman" w:cs="Times New Roman"/>
          <w:b/>
          <w:bCs/>
          <w:sz w:val="24"/>
          <w:szCs w:val="24"/>
        </w:rPr>
        <w:t>o</w:t>
      </w:r>
      <w:r w:rsidR="00415525">
        <w:rPr>
          <w:rFonts w:ascii="Times New Roman" w:eastAsia="Times New Roman" w:hAnsi="Times New Roman" w:cs="Times New Roman"/>
          <w:b/>
          <w:bCs/>
          <w:sz w:val="24"/>
          <w:szCs w:val="24"/>
        </w:rPr>
        <w:t xml:space="preserve"> </w:t>
      </w:r>
      <w:r w:rsidR="004E664D" w:rsidRPr="00F77829">
        <w:rPr>
          <w:rFonts w:ascii="Times New Roman" w:eastAsia="Times New Roman" w:hAnsi="Times New Roman" w:cs="Times New Roman"/>
          <w:b/>
          <w:bCs/>
          <w:sz w:val="24"/>
          <w:szCs w:val="24"/>
        </w:rPr>
        <w:t>rekomendācij</w:t>
      </w:r>
      <w:r w:rsidR="00704926">
        <w:rPr>
          <w:rFonts w:ascii="Times New Roman" w:eastAsia="Times New Roman" w:hAnsi="Times New Roman" w:cs="Times New Roman"/>
          <w:b/>
          <w:bCs/>
          <w:sz w:val="24"/>
          <w:szCs w:val="24"/>
        </w:rPr>
        <w:t>u izpild</w:t>
      </w:r>
      <w:r w:rsidR="00B27735">
        <w:rPr>
          <w:rFonts w:ascii="Times New Roman" w:eastAsia="Times New Roman" w:hAnsi="Times New Roman" w:cs="Times New Roman"/>
          <w:b/>
          <w:bCs/>
          <w:sz w:val="24"/>
          <w:szCs w:val="24"/>
        </w:rPr>
        <w:t>es novērtējumu</w:t>
      </w:r>
      <w:bookmarkEnd w:id="1"/>
      <w:r>
        <w:rPr>
          <w:rFonts w:ascii="Times New Roman" w:eastAsia="Times New Roman" w:hAnsi="Times New Roman" w:cs="Times New Roman"/>
          <w:b/>
          <w:bCs/>
          <w:sz w:val="24"/>
          <w:szCs w:val="24"/>
        </w:rPr>
        <w:t>"</w:t>
      </w:r>
    </w:p>
    <w:p w14:paraId="04963945" w14:textId="77777777" w:rsidR="004E664D" w:rsidRPr="00AB03D5" w:rsidRDefault="002C297C" w:rsidP="003678F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664D" w:rsidRPr="00AB03D5">
        <w:rPr>
          <w:rFonts w:ascii="Times New Roman" w:eastAsia="Times New Roman" w:hAnsi="Times New Roman" w:cs="Times New Roman"/>
          <w:sz w:val="24"/>
          <w:szCs w:val="24"/>
        </w:rPr>
        <w:t xml:space="preserve">nformatīvais ziņojums </w:t>
      </w:r>
      <w:r w:rsidR="008B617D">
        <w:rPr>
          <w:rFonts w:ascii="Times New Roman" w:eastAsia="Times New Roman" w:hAnsi="Times New Roman" w:cs="Times New Roman"/>
          <w:sz w:val="24"/>
          <w:szCs w:val="24"/>
        </w:rPr>
        <w:t xml:space="preserve">ir </w:t>
      </w:r>
      <w:r w:rsidR="004E664D" w:rsidRPr="00AB03D5">
        <w:rPr>
          <w:rFonts w:ascii="Times New Roman" w:eastAsia="Times New Roman" w:hAnsi="Times New Roman" w:cs="Times New Roman"/>
          <w:sz w:val="24"/>
          <w:szCs w:val="24"/>
        </w:rPr>
        <w:t xml:space="preserve">sagatavots, lai informētu par </w:t>
      </w:r>
      <w:r w:rsidRPr="002C297C">
        <w:rPr>
          <w:rFonts w:ascii="Times New Roman" w:eastAsia="Times New Roman" w:hAnsi="Times New Roman" w:cs="Times New Roman"/>
          <w:sz w:val="24"/>
          <w:szCs w:val="24"/>
        </w:rPr>
        <w:t xml:space="preserve">Ekonomiskās sadarbības un attīstības organizācijas </w:t>
      </w:r>
      <w:r w:rsidR="004C39B3" w:rsidRPr="00AB03D5">
        <w:rPr>
          <w:rFonts w:ascii="Times New Roman" w:eastAsia="Times New Roman" w:hAnsi="Times New Roman" w:cs="Times New Roman"/>
          <w:sz w:val="24"/>
          <w:szCs w:val="24"/>
        </w:rPr>
        <w:t>(</w:t>
      </w:r>
      <w:r w:rsidR="00B138D2" w:rsidRPr="004E6D02">
        <w:rPr>
          <w:rFonts w:ascii="Times New Roman" w:eastAsia="Times New Roman" w:hAnsi="Times New Roman" w:cs="Times New Roman"/>
          <w:i/>
          <w:sz w:val="24"/>
          <w:szCs w:val="24"/>
        </w:rPr>
        <w:t xml:space="preserve">Organisation </w:t>
      </w:r>
      <w:r w:rsidR="00B138D2">
        <w:rPr>
          <w:rFonts w:ascii="Times New Roman" w:eastAsia="Times New Roman" w:hAnsi="Times New Roman" w:cs="Times New Roman"/>
          <w:i/>
          <w:sz w:val="24"/>
          <w:szCs w:val="24"/>
        </w:rPr>
        <w:t xml:space="preserve">for </w:t>
      </w:r>
      <w:r w:rsidR="004E6D02" w:rsidRPr="004E6D02">
        <w:rPr>
          <w:rFonts w:ascii="Times New Roman" w:eastAsia="Times New Roman" w:hAnsi="Times New Roman" w:cs="Times New Roman"/>
          <w:i/>
          <w:sz w:val="24"/>
          <w:szCs w:val="24"/>
        </w:rPr>
        <w:t>Economic Cooperation and Devolepment</w:t>
      </w:r>
      <w:r w:rsidR="004E6D02">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004C39B3">
        <w:rPr>
          <w:rFonts w:ascii="Times New Roman" w:eastAsia="Times New Roman" w:hAnsi="Times New Roman" w:cs="Times New Roman"/>
          <w:sz w:val="24"/>
          <w:szCs w:val="24"/>
        </w:rPr>
        <w:t xml:space="preserve"> OECD) </w:t>
      </w:r>
      <w:r w:rsidRPr="002C297C">
        <w:rPr>
          <w:rFonts w:ascii="Times New Roman" w:eastAsia="Times New Roman" w:hAnsi="Times New Roman" w:cs="Times New Roman"/>
          <w:sz w:val="24"/>
          <w:szCs w:val="24"/>
        </w:rPr>
        <w:t>Kukuļošanas apkarošanas starptautiskajos biznesa darījumos darba grupas</w:t>
      </w:r>
      <w:r w:rsidR="004C39B3">
        <w:rPr>
          <w:rFonts w:ascii="Times New Roman" w:eastAsia="Times New Roman" w:hAnsi="Times New Roman" w:cs="Times New Roman"/>
          <w:sz w:val="24"/>
          <w:szCs w:val="24"/>
        </w:rPr>
        <w:t xml:space="preserve"> (</w:t>
      </w:r>
      <w:r w:rsidR="005F4FF3" w:rsidRPr="005F4FF3">
        <w:rPr>
          <w:rFonts w:ascii="Times New Roman" w:eastAsia="Times New Roman" w:hAnsi="Times New Roman" w:cs="Times New Roman"/>
          <w:i/>
          <w:sz w:val="24"/>
          <w:szCs w:val="24"/>
        </w:rPr>
        <w:t>Working Group on Bribery in International Business Transactions</w:t>
      </w:r>
      <w:r w:rsidR="005F4FF3">
        <w:rPr>
          <w:rFonts w:ascii="Times New Roman" w:eastAsia="Times New Roman" w:hAnsi="Times New Roman" w:cs="Times New Roman"/>
          <w:sz w:val="24"/>
          <w:szCs w:val="24"/>
        </w:rPr>
        <w:t xml:space="preserve">, </w:t>
      </w:r>
      <w:r w:rsidR="004C39B3">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Pr="002C2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WGB) veikt</w:t>
      </w:r>
      <w:r w:rsidR="009D7A9C">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Latvija</w:t>
      </w:r>
      <w:r w:rsidR="004C39B3">
        <w:rPr>
          <w:rFonts w:ascii="Times New Roman" w:eastAsia="Times New Roman" w:hAnsi="Times New Roman" w:cs="Times New Roman"/>
          <w:sz w:val="24"/>
          <w:szCs w:val="24"/>
        </w:rPr>
        <w:t xml:space="preserve">s </w:t>
      </w:r>
      <w:r w:rsidR="00CB578A">
        <w:rPr>
          <w:rFonts w:ascii="Times New Roman" w:eastAsia="Times New Roman" w:hAnsi="Times New Roman" w:cs="Times New Roman"/>
          <w:sz w:val="24"/>
          <w:szCs w:val="24"/>
        </w:rPr>
        <w:t>2</w:t>
      </w:r>
      <w:r w:rsidR="004C39B3">
        <w:rPr>
          <w:rFonts w:ascii="Times New Roman" w:eastAsia="Times New Roman" w:hAnsi="Times New Roman" w:cs="Times New Roman"/>
          <w:sz w:val="24"/>
          <w:szCs w:val="24"/>
        </w:rPr>
        <w:t>.</w:t>
      </w:r>
      <w:r w:rsidR="0098299D">
        <w:rPr>
          <w:rFonts w:ascii="Times New Roman" w:eastAsia="Times New Roman" w:hAnsi="Times New Roman" w:cs="Times New Roman"/>
          <w:sz w:val="24"/>
          <w:szCs w:val="24"/>
        </w:rPr>
        <w:t> </w:t>
      </w:r>
      <w:r w:rsidR="004C39B3">
        <w:rPr>
          <w:rFonts w:ascii="Times New Roman" w:eastAsia="Times New Roman" w:hAnsi="Times New Roman" w:cs="Times New Roman"/>
          <w:sz w:val="24"/>
          <w:szCs w:val="24"/>
        </w:rPr>
        <w:t>fāzes n</w:t>
      </w:r>
      <w:r>
        <w:rPr>
          <w:rFonts w:ascii="Times New Roman" w:eastAsia="Times New Roman" w:hAnsi="Times New Roman" w:cs="Times New Roman"/>
          <w:sz w:val="24"/>
          <w:szCs w:val="24"/>
        </w:rPr>
        <w:t>ovērtē</w:t>
      </w:r>
      <w:r w:rsidR="009D7A9C">
        <w:rPr>
          <w:rFonts w:ascii="Times New Roman" w:eastAsia="Times New Roman" w:hAnsi="Times New Roman" w:cs="Times New Roman"/>
          <w:sz w:val="24"/>
          <w:szCs w:val="24"/>
        </w:rPr>
        <w:t xml:space="preserve">juma ietvaros </w:t>
      </w:r>
      <w:r w:rsidR="004E664D" w:rsidRPr="00AB03D5">
        <w:rPr>
          <w:rFonts w:ascii="Times New Roman" w:eastAsia="Times New Roman" w:hAnsi="Times New Roman" w:cs="Times New Roman"/>
          <w:sz w:val="24"/>
          <w:szCs w:val="24"/>
        </w:rPr>
        <w:t>izteikt</w:t>
      </w:r>
      <w:r w:rsidR="009D7A9C">
        <w:rPr>
          <w:rFonts w:ascii="Times New Roman" w:eastAsia="Times New Roman" w:hAnsi="Times New Roman" w:cs="Times New Roman"/>
          <w:sz w:val="24"/>
          <w:szCs w:val="24"/>
        </w:rPr>
        <w:t>o</w:t>
      </w:r>
      <w:r w:rsidR="004E664D" w:rsidRPr="00AB03D5">
        <w:rPr>
          <w:rFonts w:ascii="Times New Roman" w:eastAsia="Times New Roman" w:hAnsi="Times New Roman" w:cs="Times New Roman"/>
          <w:sz w:val="24"/>
          <w:szCs w:val="24"/>
        </w:rPr>
        <w:t xml:space="preserve"> rekomendācij</w:t>
      </w:r>
      <w:r w:rsidR="009D7A9C">
        <w:rPr>
          <w:rFonts w:ascii="Times New Roman" w:eastAsia="Times New Roman" w:hAnsi="Times New Roman" w:cs="Times New Roman"/>
          <w:sz w:val="24"/>
          <w:szCs w:val="24"/>
        </w:rPr>
        <w:t>u</w:t>
      </w:r>
      <w:r w:rsidR="00B20DFA">
        <w:rPr>
          <w:rFonts w:ascii="Times New Roman" w:eastAsia="Times New Roman" w:hAnsi="Times New Roman" w:cs="Times New Roman"/>
          <w:sz w:val="24"/>
          <w:szCs w:val="24"/>
        </w:rPr>
        <w:t xml:space="preserve"> izpild</w:t>
      </w:r>
      <w:r w:rsidR="00B27735">
        <w:rPr>
          <w:rFonts w:ascii="Times New Roman" w:eastAsia="Times New Roman" w:hAnsi="Times New Roman" w:cs="Times New Roman"/>
          <w:sz w:val="24"/>
          <w:szCs w:val="24"/>
        </w:rPr>
        <w:t>es novērtējumu</w:t>
      </w:r>
      <w:r w:rsidR="004E664D" w:rsidRPr="00AB03D5">
        <w:rPr>
          <w:rFonts w:ascii="Times New Roman" w:eastAsia="Times New Roman" w:hAnsi="Times New Roman" w:cs="Times New Roman"/>
          <w:sz w:val="24"/>
          <w:szCs w:val="24"/>
        </w:rPr>
        <w:t xml:space="preserve">. </w:t>
      </w:r>
    </w:p>
    <w:p w14:paraId="121FCD55" w14:textId="77777777" w:rsidR="00485894" w:rsidRDefault="005B0A47" w:rsidP="005B0A47">
      <w:pPr>
        <w:pStyle w:val="Style29"/>
        <w:widowControl/>
        <w:tabs>
          <w:tab w:val="left" w:pos="854"/>
        </w:tabs>
        <w:spacing w:before="120" w:after="120" w:line="240" w:lineRule="auto"/>
        <w:ind w:firstLine="709"/>
        <w:rPr>
          <w:rFonts w:eastAsia="Times New Roman"/>
        </w:rPr>
      </w:pPr>
      <w:r w:rsidRPr="005B0A47">
        <w:rPr>
          <w:rFonts w:eastAsia="Times New Roman"/>
        </w:rPr>
        <w:t>Latvijas 2.</w:t>
      </w:r>
      <w:r w:rsidR="0098299D">
        <w:rPr>
          <w:rFonts w:eastAsia="Times New Roman"/>
        </w:rPr>
        <w:t> </w:t>
      </w:r>
      <w:r w:rsidRPr="005B0A47">
        <w:rPr>
          <w:rFonts w:eastAsia="Times New Roman"/>
        </w:rPr>
        <w:t>fāzes ziņojumu WGB apstiprināja 2015.</w:t>
      </w:r>
      <w:r w:rsidR="0098299D">
        <w:rPr>
          <w:rFonts w:eastAsia="Times New Roman"/>
        </w:rPr>
        <w:t> </w:t>
      </w:r>
      <w:r w:rsidRPr="005B0A47">
        <w:rPr>
          <w:rFonts w:eastAsia="Times New Roman"/>
        </w:rPr>
        <w:t>gada 14.</w:t>
      </w:r>
      <w:r w:rsidR="0098299D">
        <w:rPr>
          <w:rFonts w:eastAsia="Times New Roman"/>
        </w:rPr>
        <w:t> </w:t>
      </w:r>
      <w:r w:rsidRPr="005B0A47">
        <w:rPr>
          <w:rFonts w:eastAsia="Times New Roman"/>
        </w:rPr>
        <w:t xml:space="preserve">oktobrī. </w:t>
      </w:r>
      <w:r w:rsidR="00485894">
        <w:rPr>
          <w:rFonts w:eastAsia="Times New Roman"/>
        </w:rPr>
        <w:t xml:space="preserve">Tā ietvaros tika </w:t>
      </w:r>
      <w:r>
        <w:rPr>
          <w:rFonts w:eastAsia="Times New Roman"/>
        </w:rPr>
        <w:t>izvērtēta</w:t>
      </w:r>
      <w:r w:rsidR="00485894">
        <w:rPr>
          <w:rFonts w:eastAsia="Times New Roman"/>
        </w:rPr>
        <w:t xml:space="preserve"> gan Latvijas 1.</w:t>
      </w:r>
      <w:r w:rsidR="00550002">
        <w:rPr>
          <w:rFonts w:eastAsia="Times New Roman"/>
        </w:rPr>
        <w:t> </w:t>
      </w:r>
      <w:r w:rsidR="00485894">
        <w:rPr>
          <w:rFonts w:eastAsia="Times New Roman"/>
        </w:rPr>
        <w:t xml:space="preserve">fāzes ziņojumā iekļauto rekomendāciju izpilde, gan Latvijas normatīvo aktu atbilstība </w:t>
      </w:r>
      <w:r>
        <w:rPr>
          <w:rFonts w:eastAsia="Times New Roman"/>
        </w:rPr>
        <w:t>OECD</w:t>
      </w:r>
      <w:r w:rsidRPr="005B0A47">
        <w:t xml:space="preserve"> </w:t>
      </w:r>
      <w:r w:rsidRPr="005B0A47">
        <w:rPr>
          <w:rFonts w:eastAsia="Times New Roman"/>
        </w:rPr>
        <w:t>1</w:t>
      </w:r>
      <w:r>
        <w:rPr>
          <w:rFonts w:eastAsia="Times New Roman"/>
        </w:rPr>
        <w:t>997.</w:t>
      </w:r>
      <w:r w:rsidR="00550002">
        <w:rPr>
          <w:rFonts w:eastAsia="Times New Roman"/>
        </w:rPr>
        <w:t> </w:t>
      </w:r>
      <w:r>
        <w:rPr>
          <w:rFonts w:eastAsia="Times New Roman"/>
        </w:rPr>
        <w:t>gada 21.</w:t>
      </w:r>
      <w:r w:rsidR="00550002">
        <w:rPr>
          <w:rFonts w:eastAsia="Times New Roman"/>
        </w:rPr>
        <w:t> </w:t>
      </w:r>
      <w:r>
        <w:rPr>
          <w:rFonts w:eastAsia="Times New Roman"/>
        </w:rPr>
        <w:t>novembra Konvencijas</w:t>
      </w:r>
      <w:r w:rsidRPr="005B0A47">
        <w:rPr>
          <w:rFonts w:eastAsia="Times New Roman"/>
        </w:rPr>
        <w:t xml:space="preserve"> par ārvalstu amatpersonu kukuļošanas apkarošanu starptautiskajos biznesa darījumos (</w:t>
      </w:r>
      <w:r w:rsidRPr="005B0A47">
        <w:rPr>
          <w:rFonts w:eastAsia="Times New Roman"/>
          <w:i/>
        </w:rPr>
        <w:t>Convention on Combating Bribery of Foreign Public Officials in International Business Transactions</w:t>
      </w:r>
      <w:r w:rsidRPr="005B0A47">
        <w:rPr>
          <w:rFonts w:eastAsia="Times New Roman"/>
        </w:rPr>
        <w:t>, turpmāk – Konvencija)</w:t>
      </w:r>
      <w:r>
        <w:rPr>
          <w:rFonts w:eastAsia="Times New Roman"/>
        </w:rPr>
        <w:t xml:space="preserve"> un ar to saistīto rekomendāciju (</w:t>
      </w:r>
      <w:r w:rsidRPr="005B0A47">
        <w:rPr>
          <w:rFonts w:eastAsia="Times New Roman"/>
        </w:rPr>
        <w:t>2009.</w:t>
      </w:r>
      <w:r w:rsidR="00550002">
        <w:rPr>
          <w:rFonts w:eastAsia="Times New Roman"/>
        </w:rPr>
        <w:t> </w:t>
      </w:r>
      <w:r w:rsidRPr="005B0A47">
        <w:rPr>
          <w:rFonts w:eastAsia="Times New Roman"/>
        </w:rPr>
        <w:t xml:space="preserve">gada Rekomendācijas par turpmāku ārvalstu amatpersonas kukuļošanas apkarošanu starptautiskajos biznesa darījumos </w:t>
      </w:r>
      <w:r>
        <w:rPr>
          <w:rFonts w:eastAsia="Times New Roman"/>
        </w:rPr>
        <w:t>prasībām</w:t>
      </w:r>
      <w:r w:rsidR="00485894">
        <w:rPr>
          <w:rFonts w:eastAsia="Times New Roman"/>
        </w:rPr>
        <w:t xml:space="preserve">, kā arī noteikto prasību efektīva izpilde attiecībā uz </w:t>
      </w:r>
      <w:r w:rsidR="00485894" w:rsidRPr="00C919F5">
        <w:rPr>
          <w:rFonts w:eastAsia="Times New Roman"/>
        </w:rPr>
        <w:t>ārvalstu amatpersonu kukuļošanas apkarošanu starptautiskajos biznesa darījumos</w:t>
      </w:r>
      <w:r w:rsidR="00420A9D">
        <w:rPr>
          <w:rFonts w:eastAsia="Times New Roman"/>
        </w:rPr>
        <w:t>)</w:t>
      </w:r>
      <w:r w:rsidR="00485894" w:rsidRPr="00C919F5">
        <w:rPr>
          <w:rFonts w:eastAsia="Times New Roman"/>
        </w:rPr>
        <w:t>, izmeklēšanas, prokuratūras un tiesas iestāžu spējas izmeklēt un iztiesāt šādus noziedzīgos nodarījumus, amatpersonu un sabiedrības informētības līmeni par ārvalstu amatpersonu kukuļošanas negatīvajām sekām un paveikto noziedzīgi iegūtu līdzekļu legalizācijas novēršanā un apkarošanā.</w:t>
      </w:r>
    </w:p>
    <w:p w14:paraId="6914F15F" w14:textId="77777777" w:rsidR="00485894" w:rsidRDefault="00485894" w:rsidP="005B0A47">
      <w:pPr>
        <w:pStyle w:val="Style29"/>
        <w:tabs>
          <w:tab w:val="left" w:pos="854"/>
        </w:tabs>
        <w:spacing w:before="120" w:after="120" w:line="240" w:lineRule="auto"/>
        <w:rPr>
          <w:color w:val="000000"/>
        </w:rPr>
      </w:pPr>
      <w:r>
        <w:rPr>
          <w:rFonts w:eastAsia="Times New Roman"/>
        </w:rPr>
        <w:tab/>
      </w:r>
      <w:r>
        <w:rPr>
          <w:color w:val="000000"/>
        </w:rPr>
        <w:t>Kopumā Latvijas 2.</w:t>
      </w:r>
      <w:r w:rsidR="0098299D">
        <w:rPr>
          <w:color w:val="000000"/>
        </w:rPr>
        <w:t> </w:t>
      </w:r>
      <w:r>
        <w:rPr>
          <w:color w:val="000000"/>
        </w:rPr>
        <w:t xml:space="preserve">fāzes ziņojumā Latvijai </w:t>
      </w:r>
      <w:r w:rsidR="0098299D">
        <w:rPr>
          <w:color w:val="000000"/>
        </w:rPr>
        <w:t xml:space="preserve">tika </w:t>
      </w:r>
      <w:r>
        <w:rPr>
          <w:color w:val="000000"/>
        </w:rPr>
        <w:t>izteiktas 4</w:t>
      </w:r>
      <w:r w:rsidR="005B0A47">
        <w:rPr>
          <w:color w:val="000000"/>
        </w:rPr>
        <w:t>4</w:t>
      </w:r>
      <w:r>
        <w:rPr>
          <w:color w:val="000000"/>
        </w:rPr>
        <w:t xml:space="preserve"> rekomendācijas, kuras paredz nepieciešamību veikt noteiktus grozījumus normatīvajos aktos, atsevišķu iestāžu iekšējo normatīvo aktu, procesu un vadlīniju nodrošināšanu, izveidošanu vai grozīšanu, kā arī apmācību veikšanu un noteiktu pasākumu un darbību īstenošanu vai atturēšanos no tām. Latvijas 2.</w:t>
      </w:r>
      <w:r w:rsidR="0098299D">
        <w:rPr>
          <w:color w:val="000000"/>
        </w:rPr>
        <w:t> </w:t>
      </w:r>
      <w:r>
        <w:rPr>
          <w:color w:val="000000"/>
        </w:rPr>
        <w:t>fāzes ziņojums paredz</w:t>
      </w:r>
      <w:r w:rsidR="005B0A47">
        <w:rPr>
          <w:color w:val="000000"/>
        </w:rPr>
        <w:t xml:space="preserve">ēja </w:t>
      </w:r>
      <w:r>
        <w:rPr>
          <w:color w:val="000000"/>
        </w:rPr>
        <w:t xml:space="preserve">Latvijai </w:t>
      </w:r>
      <w:r w:rsidRPr="005B0A47">
        <w:t>sniegt mutisku ziņojumu par atsevišķu rekomendāciju īstenošanu 2016.</w:t>
      </w:r>
      <w:r w:rsidR="0098299D">
        <w:t> </w:t>
      </w:r>
      <w:r w:rsidRPr="005B0A47">
        <w:t>gada oktobra WGB plenārsēdes laikā. Savukārt par visām 2.</w:t>
      </w:r>
      <w:r w:rsidR="0098299D">
        <w:t> </w:t>
      </w:r>
      <w:r w:rsidRPr="005B0A47">
        <w:t xml:space="preserve">fāzes novērtējuma ietvaros izteiktajām rekomendācijām </w:t>
      </w:r>
      <w:r w:rsidRPr="005B0A47">
        <w:rPr>
          <w:color w:val="000000"/>
        </w:rPr>
        <w:t xml:space="preserve">Latvijai </w:t>
      </w:r>
      <w:r w:rsidR="005B0A47">
        <w:rPr>
          <w:color w:val="000000"/>
        </w:rPr>
        <w:t>bija</w:t>
      </w:r>
      <w:r w:rsidRPr="005B0A47">
        <w:rPr>
          <w:color w:val="000000"/>
        </w:rPr>
        <w:t xml:space="preserve"> jāsniedz rakstveida ziņojums 2017.</w:t>
      </w:r>
      <w:r w:rsidR="0098299D">
        <w:rPr>
          <w:color w:val="000000"/>
        </w:rPr>
        <w:t> </w:t>
      </w:r>
      <w:r w:rsidRPr="005B0A47">
        <w:rPr>
          <w:color w:val="000000"/>
        </w:rPr>
        <w:t>gada oktobra WGB plenārsēdes laikā.</w:t>
      </w:r>
    </w:p>
    <w:p w14:paraId="637CABE4" w14:textId="03E56627" w:rsidR="00A24938" w:rsidRDefault="00A24938" w:rsidP="00A24938">
      <w:pPr>
        <w:pStyle w:val="Style29"/>
        <w:tabs>
          <w:tab w:val="left" w:pos="854"/>
        </w:tabs>
        <w:spacing w:before="120" w:after="120" w:line="240" w:lineRule="auto"/>
        <w:ind w:firstLine="851"/>
        <w:rPr>
          <w:color w:val="000000"/>
        </w:rPr>
      </w:pPr>
      <w:r>
        <w:rPr>
          <w:color w:val="000000"/>
        </w:rPr>
        <w:t>Lai nodrošinātu visu izteikto 2.</w:t>
      </w:r>
      <w:r w:rsidR="0098299D">
        <w:rPr>
          <w:color w:val="000000"/>
        </w:rPr>
        <w:t> </w:t>
      </w:r>
      <w:r>
        <w:rPr>
          <w:color w:val="000000"/>
        </w:rPr>
        <w:t xml:space="preserve">fāzes rekomendāciju savlaicīgu un pilnvērtīgu izpildi, Tieslietu ministrija sagatavoja informatīvo ziņojumu </w:t>
      </w:r>
      <w:r w:rsidR="0042758C">
        <w:rPr>
          <w:color w:val="000000"/>
        </w:rPr>
        <w:t>"</w:t>
      </w:r>
      <w:r w:rsidRPr="00A24938">
        <w:rPr>
          <w:color w:val="000000"/>
        </w:rPr>
        <w:t>Par Ekonomiskās sadarbības un attīstības organizācijas Kukuļošanas apkarošanas starptautiskajos biznesa darījumos darba grupas 2.</w:t>
      </w:r>
      <w:r w:rsidR="0098299D">
        <w:rPr>
          <w:color w:val="000000"/>
        </w:rPr>
        <w:t> </w:t>
      </w:r>
      <w:r w:rsidRPr="00A24938">
        <w:rPr>
          <w:color w:val="000000"/>
        </w:rPr>
        <w:t>fāzes Latvijas novērtējuma ziņojumu, tajā izteiktajām rekomendācijām un to izpildes nodrošināšanu</w:t>
      </w:r>
      <w:r w:rsidR="0042758C">
        <w:rPr>
          <w:color w:val="000000"/>
        </w:rPr>
        <w:t xml:space="preserve">", </w:t>
      </w:r>
      <w:r>
        <w:rPr>
          <w:color w:val="000000"/>
        </w:rPr>
        <w:t>kura</w:t>
      </w:r>
      <w:r w:rsidRPr="00A24938">
        <w:rPr>
          <w:color w:val="000000"/>
        </w:rPr>
        <w:t xml:space="preserve"> </w:t>
      </w:r>
      <w:r w:rsidR="009067BB">
        <w:rPr>
          <w:color w:val="000000"/>
        </w:rPr>
        <w:t xml:space="preserve">1. </w:t>
      </w:r>
      <w:r w:rsidRPr="00A24938">
        <w:rPr>
          <w:color w:val="000000"/>
        </w:rPr>
        <w:t>pielikum</w:t>
      </w:r>
      <w:r>
        <w:rPr>
          <w:color w:val="000000"/>
        </w:rPr>
        <w:t>ā</w:t>
      </w:r>
      <w:r w:rsidRPr="00A24938">
        <w:rPr>
          <w:color w:val="000000"/>
        </w:rPr>
        <w:t xml:space="preserve"> </w:t>
      </w:r>
      <w:r w:rsidR="0042758C">
        <w:rPr>
          <w:color w:val="000000"/>
        </w:rPr>
        <w:t>"</w:t>
      </w:r>
      <w:r w:rsidRPr="00A24938">
        <w:rPr>
          <w:color w:val="000000"/>
        </w:rPr>
        <w:t>Pasākumu un uzdevumu plāns OECD WGB 2.</w:t>
      </w:r>
      <w:r w:rsidR="0098299D">
        <w:rPr>
          <w:color w:val="000000"/>
        </w:rPr>
        <w:t> </w:t>
      </w:r>
      <w:r w:rsidRPr="00A24938">
        <w:rPr>
          <w:color w:val="000000"/>
        </w:rPr>
        <w:t>fāzes rekomendāciju izpildei</w:t>
      </w:r>
      <w:r w:rsidR="0042758C">
        <w:rPr>
          <w:color w:val="000000"/>
        </w:rPr>
        <w:t xml:space="preserve">" </w:t>
      </w:r>
      <w:r>
        <w:rPr>
          <w:color w:val="000000"/>
        </w:rPr>
        <w:t>tika noteiktas</w:t>
      </w:r>
      <w:r w:rsidRPr="00A24938">
        <w:rPr>
          <w:color w:val="000000"/>
        </w:rPr>
        <w:t xml:space="preserve"> atbildīgās iestādes</w:t>
      </w:r>
      <w:r>
        <w:rPr>
          <w:color w:val="000000"/>
        </w:rPr>
        <w:t xml:space="preserve"> un plānotie </w:t>
      </w:r>
      <w:r w:rsidRPr="00A24938">
        <w:rPr>
          <w:color w:val="000000"/>
        </w:rPr>
        <w:t>pasākum</w:t>
      </w:r>
      <w:r w:rsidR="0098299D">
        <w:rPr>
          <w:color w:val="000000"/>
        </w:rPr>
        <w:t>i</w:t>
      </w:r>
      <w:r w:rsidRPr="00A24938">
        <w:rPr>
          <w:color w:val="000000"/>
        </w:rPr>
        <w:t xml:space="preserve">, lai nodrošinātu </w:t>
      </w:r>
      <w:r w:rsidR="0098299D">
        <w:rPr>
          <w:color w:val="000000"/>
        </w:rPr>
        <w:t>visu</w:t>
      </w:r>
      <w:r w:rsidRPr="00A24938">
        <w:rPr>
          <w:color w:val="000000"/>
        </w:rPr>
        <w:t xml:space="preserve"> 2.</w:t>
      </w:r>
      <w:r w:rsidR="0098299D">
        <w:rPr>
          <w:color w:val="000000"/>
        </w:rPr>
        <w:t> </w:t>
      </w:r>
      <w:r w:rsidRPr="00A24938">
        <w:rPr>
          <w:color w:val="000000"/>
        </w:rPr>
        <w:t>fāzes rekomendāciju izpildi</w:t>
      </w:r>
      <w:r>
        <w:rPr>
          <w:color w:val="000000"/>
        </w:rPr>
        <w:t>.</w:t>
      </w:r>
      <w:r w:rsidRPr="00A24938">
        <w:rPr>
          <w:color w:val="000000"/>
        </w:rPr>
        <w:t xml:space="preserve"> Ministru kabinet</w:t>
      </w:r>
      <w:r>
        <w:rPr>
          <w:color w:val="000000"/>
        </w:rPr>
        <w:t>s</w:t>
      </w:r>
      <w:r w:rsidRPr="00A24938">
        <w:rPr>
          <w:color w:val="000000"/>
        </w:rPr>
        <w:t xml:space="preserve"> 2016.</w:t>
      </w:r>
      <w:r w:rsidR="0098299D">
        <w:rPr>
          <w:color w:val="000000"/>
        </w:rPr>
        <w:t> </w:t>
      </w:r>
      <w:r w:rsidRPr="00A24938">
        <w:rPr>
          <w:color w:val="000000"/>
        </w:rPr>
        <w:t>gada 21.</w:t>
      </w:r>
      <w:r w:rsidR="0098299D">
        <w:rPr>
          <w:color w:val="000000"/>
        </w:rPr>
        <w:t> </w:t>
      </w:r>
      <w:r w:rsidRPr="00A24938">
        <w:rPr>
          <w:color w:val="000000"/>
        </w:rPr>
        <w:t>jūnija sēdē izskatī</w:t>
      </w:r>
      <w:r>
        <w:rPr>
          <w:color w:val="000000"/>
        </w:rPr>
        <w:t>ja</w:t>
      </w:r>
      <w:r w:rsidRPr="00A24938">
        <w:rPr>
          <w:color w:val="000000"/>
        </w:rPr>
        <w:t xml:space="preserve"> </w:t>
      </w:r>
      <w:r w:rsidR="00420A9D">
        <w:rPr>
          <w:color w:val="000000"/>
        </w:rPr>
        <w:t xml:space="preserve">minēto </w:t>
      </w:r>
      <w:r w:rsidRPr="00A24938">
        <w:rPr>
          <w:color w:val="000000"/>
        </w:rPr>
        <w:t>informatīvo ziņojumu</w:t>
      </w:r>
      <w:r w:rsidR="004D1267">
        <w:rPr>
          <w:color w:val="000000"/>
        </w:rPr>
        <w:t>.</w:t>
      </w:r>
    </w:p>
    <w:p w14:paraId="40DB36A0" w14:textId="77777777" w:rsidR="007050A6" w:rsidRDefault="0023650C" w:rsidP="007050A6">
      <w:pPr>
        <w:pStyle w:val="Style29"/>
        <w:widowControl/>
        <w:tabs>
          <w:tab w:val="left" w:pos="854"/>
        </w:tabs>
        <w:spacing w:before="120" w:after="120" w:line="240" w:lineRule="auto"/>
        <w:ind w:firstLine="851"/>
        <w:rPr>
          <w:color w:val="000000"/>
        </w:rPr>
      </w:pPr>
      <w:r>
        <w:rPr>
          <w:color w:val="000000"/>
        </w:rPr>
        <w:t>Atbilstoši</w:t>
      </w:r>
      <w:r w:rsidR="007050A6" w:rsidRPr="00567BB2">
        <w:rPr>
          <w:color w:val="000000"/>
        </w:rPr>
        <w:t xml:space="preserve"> Latvijas 2.</w:t>
      </w:r>
      <w:r w:rsidR="00B13A14">
        <w:rPr>
          <w:color w:val="000000"/>
        </w:rPr>
        <w:t> </w:t>
      </w:r>
      <w:r w:rsidR="007050A6" w:rsidRPr="00567BB2">
        <w:rPr>
          <w:color w:val="000000"/>
        </w:rPr>
        <w:t>fāzes ziņojumā noteikt</w:t>
      </w:r>
      <w:r>
        <w:rPr>
          <w:color w:val="000000"/>
        </w:rPr>
        <w:t>ajam</w:t>
      </w:r>
      <w:r w:rsidR="007050A6" w:rsidRPr="00567BB2">
        <w:rPr>
          <w:color w:val="000000"/>
        </w:rPr>
        <w:t xml:space="preserve"> Latvija 2016.</w:t>
      </w:r>
      <w:r w:rsidR="00B13A14">
        <w:rPr>
          <w:color w:val="000000"/>
        </w:rPr>
        <w:t> </w:t>
      </w:r>
      <w:r w:rsidR="007050A6" w:rsidRPr="00567BB2">
        <w:rPr>
          <w:color w:val="000000"/>
        </w:rPr>
        <w:t xml:space="preserve">gada </w:t>
      </w:r>
      <w:r w:rsidR="005B0A47">
        <w:rPr>
          <w:color w:val="000000"/>
        </w:rPr>
        <w:t>5.</w:t>
      </w:r>
      <w:r w:rsidR="0098299D">
        <w:rPr>
          <w:color w:val="000000"/>
        </w:rPr>
        <w:t> </w:t>
      </w:r>
      <w:r w:rsidR="007050A6" w:rsidRPr="00567BB2">
        <w:rPr>
          <w:color w:val="000000"/>
        </w:rPr>
        <w:t>oktobr</w:t>
      </w:r>
      <w:r w:rsidR="005B0A47">
        <w:rPr>
          <w:color w:val="000000"/>
        </w:rPr>
        <w:t>ī</w:t>
      </w:r>
      <w:r w:rsidR="007050A6" w:rsidRPr="00567BB2">
        <w:rPr>
          <w:color w:val="000000"/>
        </w:rPr>
        <w:t xml:space="preserve"> WGB plenārsēdes laikā sniedz</w:t>
      </w:r>
      <w:r w:rsidR="005B0A47">
        <w:rPr>
          <w:color w:val="000000"/>
        </w:rPr>
        <w:t>a</w:t>
      </w:r>
      <w:r w:rsidR="007050A6" w:rsidRPr="00567BB2">
        <w:rPr>
          <w:color w:val="000000"/>
        </w:rPr>
        <w:t xml:space="preserve"> mutisk</w:t>
      </w:r>
      <w:r w:rsidR="005B0A47">
        <w:rPr>
          <w:color w:val="000000"/>
        </w:rPr>
        <w:t>u</w:t>
      </w:r>
      <w:r w:rsidR="007050A6" w:rsidRPr="00567BB2">
        <w:rPr>
          <w:color w:val="000000"/>
        </w:rPr>
        <w:t xml:space="preserve"> ziņojum</w:t>
      </w:r>
      <w:r w:rsidR="005B0A47">
        <w:rPr>
          <w:color w:val="000000"/>
        </w:rPr>
        <w:t>u</w:t>
      </w:r>
      <w:r w:rsidR="007050A6" w:rsidRPr="00567BB2">
        <w:rPr>
          <w:color w:val="000000"/>
        </w:rPr>
        <w:t xml:space="preserve"> par </w:t>
      </w:r>
      <w:r w:rsidR="005B0A47">
        <w:rPr>
          <w:color w:val="000000"/>
        </w:rPr>
        <w:t xml:space="preserve">šādu </w:t>
      </w:r>
      <w:r w:rsidR="007050A6" w:rsidRPr="00567BB2">
        <w:rPr>
          <w:color w:val="000000"/>
        </w:rPr>
        <w:t>rekomendāciju</w:t>
      </w:r>
      <w:r w:rsidR="005B0A47">
        <w:rPr>
          <w:color w:val="000000"/>
        </w:rPr>
        <w:t xml:space="preserve"> izpildi: rekomendācija </w:t>
      </w:r>
      <w:r w:rsidR="007050A6" w:rsidRPr="00567BB2">
        <w:rPr>
          <w:color w:val="000000"/>
        </w:rPr>
        <w:t xml:space="preserve"> attiecībā uz trauksmes cēlēju aizsardzību (rekomendācija 3</w:t>
      </w:r>
      <w:r w:rsidR="0098299D">
        <w:rPr>
          <w:color w:val="000000"/>
        </w:rPr>
        <w:t> </w:t>
      </w:r>
      <w:r w:rsidR="007050A6" w:rsidRPr="00567BB2">
        <w:rPr>
          <w:color w:val="000000"/>
        </w:rPr>
        <w:t>(a)), proaktīvu ārvalstu amatpersonu kukuļošanas gadījumu izmeklēšanu (rekomendācija 9</w:t>
      </w:r>
      <w:r w:rsidR="0098299D">
        <w:rPr>
          <w:color w:val="000000"/>
        </w:rPr>
        <w:t> </w:t>
      </w:r>
      <w:r w:rsidR="007050A6" w:rsidRPr="00567BB2">
        <w:rPr>
          <w:color w:val="000000"/>
        </w:rPr>
        <w:t xml:space="preserve">(b)), </w:t>
      </w:r>
      <w:r w:rsidR="00AA01EE" w:rsidRPr="00AA01EE">
        <w:rPr>
          <w:color w:val="000000"/>
        </w:rPr>
        <w:t>Korupcijas novēršanas un apkarošanas biroja (turpmāk – KNAB)</w:t>
      </w:r>
      <w:r w:rsidR="007050A6" w:rsidRPr="00567BB2">
        <w:rPr>
          <w:color w:val="000000"/>
        </w:rPr>
        <w:t xml:space="preserve"> personālpolitiku (rekomendācija 10</w:t>
      </w:r>
      <w:r w:rsidR="0098299D">
        <w:rPr>
          <w:color w:val="000000"/>
        </w:rPr>
        <w:t> </w:t>
      </w:r>
      <w:r w:rsidR="007050A6" w:rsidRPr="00567BB2">
        <w:rPr>
          <w:color w:val="000000"/>
        </w:rPr>
        <w:t>(a)), KNAB likuma grozījumiem, lai noteiktu KNAB priekšnieka atlaišanas pamatu un kārtību (rekomendācija 10</w:t>
      </w:r>
      <w:r w:rsidR="0098299D">
        <w:rPr>
          <w:color w:val="000000"/>
        </w:rPr>
        <w:t> </w:t>
      </w:r>
      <w:r w:rsidR="007050A6" w:rsidRPr="00567BB2">
        <w:rPr>
          <w:color w:val="000000"/>
        </w:rPr>
        <w:t>(b)) un sankciju palielināšanu par kukuļdošanu, starpniecību kukuļdošanā, noziedzīgi iegūtu līdzekļu legalizēšanu un grāmatvedības pārkāpumiem (rekomendācija 15</w:t>
      </w:r>
      <w:r w:rsidR="0098299D">
        <w:rPr>
          <w:color w:val="000000"/>
        </w:rPr>
        <w:t> </w:t>
      </w:r>
      <w:r w:rsidR="007050A6" w:rsidRPr="00567BB2">
        <w:rPr>
          <w:color w:val="000000"/>
        </w:rPr>
        <w:t xml:space="preserve">(a)). </w:t>
      </w:r>
    </w:p>
    <w:p w14:paraId="34CB6813" w14:textId="77777777" w:rsidR="007A6FE8" w:rsidRDefault="00C6372A" w:rsidP="007A6FE8">
      <w:pPr>
        <w:pStyle w:val="Style29"/>
        <w:widowControl/>
        <w:tabs>
          <w:tab w:val="left" w:pos="854"/>
        </w:tabs>
        <w:spacing w:before="120" w:after="120" w:line="240" w:lineRule="auto"/>
        <w:ind w:firstLine="851"/>
        <w:rPr>
          <w:color w:val="000000"/>
        </w:rPr>
      </w:pPr>
      <w:r w:rsidRPr="00C6372A">
        <w:rPr>
          <w:rFonts w:ascii="Calibri" w:eastAsia="Times New Roman" w:hAnsi="Calibri"/>
          <w:color w:val="1F497D"/>
          <w:lang w:eastAsia="en-GB"/>
        </w:rPr>
        <w:t> </w:t>
      </w:r>
      <w:r w:rsidR="00A24DA5">
        <w:rPr>
          <w:color w:val="000000"/>
        </w:rPr>
        <w:t>2017.</w:t>
      </w:r>
      <w:r w:rsidR="0098299D">
        <w:rPr>
          <w:color w:val="000000"/>
        </w:rPr>
        <w:t> </w:t>
      </w:r>
      <w:r w:rsidR="00A24DA5">
        <w:rPr>
          <w:color w:val="000000"/>
        </w:rPr>
        <w:t>gada 17.</w:t>
      </w:r>
      <w:r w:rsidR="0098299D">
        <w:rPr>
          <w:color w:val="000000"/>
        </w:rPr>
        <w:t> </w:t>
      </w:r>
      <w:r w:rsidR="00A24DA5">
        <w:rPr>
          <w:color w:val="000000"/>
        </w:rPr>
        <w:t xml:space="preserve">oktobrī WGB plenārsēdes laikā tika izskatīts Latvijas </w:t>
      </w:r>
      <w:r w:rsidR="00AA05B4">
        <w:rPr>
          <w:color w:val="000000"/>
        </w:rPr>
        <w:t xml:space="preserve">rakstiskais </w:t>
      </w:r>
      <w:r w:rsidR="00A24DA5">
        <w:rPr>
          <w:color w:val="000000"/>
        </w:rPr>
        <w:t>ziņojums par 2.</w:t>
      </w:r>
      <w:r w:rsidR="0098299D">
        <w:rPr>
          <w:color w:val="000000"/>
        </w:rPr>
        <w:t> </w:t>
      </w:r>
      <w:r w:rsidR="00A24DA5">
        <w:rPr>
          <w:color w:val="000000"/>
        </w:rPr>
        <w:t xml:space="preserve">fāzes rekomendāciju izpildi. </w:t>
      </w:r>
      <w:r w:rsidR="00D50FFF">
        <w:rPr>
          <w:color w:val="000000"/>
        </w:rPr>
        <w:t xml:space="preserve">Minētais ziņojums tika sagatavots, balstoties uz </w:t>
      </w:r>
      <w:r w:rsidR="00D50FFF" w:rsidRPr="004D1267">
        <w:rPr>
          <w:color w:val="000000"/>
        </w:rPr>
        <w:lastRenderedPageBreak/>
        <w:t>Tieslietu ministrija</w:t>
      </w:r>
      <w:r w:rsidR="00D50FFF">
        <w:rPr>
          <w:color w:val="000000"/>
        </w:rPr>
        <w:t>s</w:t>
      </w:r>
      <w:r w:rsidR="00D50FFF" w:rsidRPr="004D1267">
        <w:rPr>
          <w:color w:val="000000"/>
        </w:rPr>
        <w:t xml:space="preserve"> apkopo</w:t>
      </w:r>
      <w:r w:rsidR="00D50FFF">
        <w:rPr>
          <w:color w:val="000000"/>
        </w:rPr>
        <w:t>to</w:t>
      </w:r>
      <w:r w:rsidR="00D50FFF" w:rsidRPr="004D1267">
        <w:rPr>
          <w:color w:val="000000"/>
        </w:rPr>
        <w:t xml:space="preserve"> informāciju, ko atbildīgās institūcijas sniedza par </w:t>
      </w:r>
      <w:r w:rsidR="00D50FFF">
        <w:rPr>
          <w:color w:val="000000"/>
        </w:rPr>
        <w:t xml:space="preserve">visu </w:t>
      </w:r>
      <w:r w:rsidR="00D50FFF" w:rsidRPr="004D1267">
        <w:rPr>
          <w:color w:val="000000"/>
        </w:rPr>
        <w:t>2.</w:t>
      </w:r>
      <w:r w:rsidR="00D50FFF">
        <w:rPr>
          <w:color w:val="000000"/>
        </w:rPr>
        <w:t> </w:t>
      </w:r>
      <w:r w:rsidR="00D50FFF" w:rsidRPr="004D1267">
        <w:rPr>
          <w:color w:val="000000"/>
        </w:rPr>
        <w:t xml:space="preserve">fāzes rekomendāciju izpildes progresu </w:t>
      </w:r>
      <w:r w:rsidR="00D50FFF">
        <w:rPr>
          <w:color w:val="000000"/>
        </w:rPr>
        <w:t>a</w:t>
      </w:r>
      <w:r w:rsidR="007A6FE8" w:rsidRPr="004D1267">
        <w:rPr>
          <w:color w:val="000000"/>
        </w:rPr>
        <w:t>tbilstoši Ministru kabineta 2016.</w:t>
      </w:r>
      <w:r w:rsidR="007A6FE8">
        <w:rPr>
          <w:color w:val="000000"/>
        </w:rPr>
        <w:t> </w:t>
      </w:r>
      <w:r w:rsidR="007A6FE8" w:rsidRPr="004D1267">
        <w:rPr>
          <w:color w:val="000000"/>
        </w:rPr>
        <w:t>gada 21.</w:t>
      </w:r>
      <w:r w:rsidR="007A6FE8">
        <w:rPr>
          <w:color w:val="000000"/>
        </w:rPr>
        <w:t> </w:t>
      </w:r>
      <w:r w:rsidR="007A6FE8" w:rsidRPr="004D1267">
        <w:rPr>
          <w:color w:val="000000"/>
        </w:rPr>
        <w:t>jūnija sēdes protokollēmuma (prot. Nr.</w:t>
      </w:r>
      <w:r w:rsidR="007A6FE8">
        <w:rPr>
          <w:color w:val="000000"/>
        </w:rPr>
        <w:t> </w:t>
      </w:r>
      <w:r w:rsidR="007A6FE8" w:rsidRPr="004D1267">
        <w:rPr>
          <w:color w:val="000000"/>
        </w:rPr>
        <w:t>30 45.</w:t>
      </w:r>
      <w:r w:rsidR="007A6FE8">
        <w:rPr>
          <w:color w:val="000000"/>
        </w:rPr>
        <w:t> </w:t>
      </w:r>
      <w:r w:rsidR="007A6FE8" w:rsidRPr="004D1267">
        <w:rPr>
          <w:color w:val="000000"/>
        </w:rPr>
        <w:t>§) "Par Ekonomiskās sadarbības un attīstības organizācijas Kukuļošanas apkarošanas starptautiskajos biznesa darījumos darba grupas 2.</w:t>
      </w:r>
      <w:r w:rsidR="007A6FE8">
        <w:rPr>
          <w:color w:val="000000"/>
        </w:rPr>
        <w:t> </w:t>
      </w:r>
      <w:r w:rsidR="007A6FE8" w:rsidRPr="004D1267">
        <w:rPr>
          <w:color w:val="000000"/>
        </w:rPr>
        <w:t>fāzes Latvijas novērtējuma ziņojumu, tajā izteiktajām rekomendācijām un to izpildes nodrošināšanu" 2.</w:t>
      </w:r>
      <w:r w:rsidR="007A6FE8">
        <w:rPr>
          <w:color w:val="000000"/>
        </w:rPr>
        <w:t> </w:t>
      </w:r>
      <w:r w:rsidR="007A6FE8" w:rsidRPr="004D1267">
        <w:rPr>
          <w:color w:val="000000"/>
        </w:rPr>
        <w:t xml:space="preserve">punktā </w:t>
      </w:r>
      <w:r w:rsidR="00D50FFF">
        <w:rPr>
          <w:color w:val="000000"/>
        </w:rPr>
        <w:t>noteiktajam.</w:t>
      </w:r>
      <w:r w:rsidR="007A6FE8" w:rsidRPr="004D1267">
        <w:rPr>
          <w:color w:val="000000"/>
        </w:rPr>
        <w:t xml:space="preserve">  </w:t>
      </w:r>
    </w:p>
    <w:p w14:paraId="7A647378" w14:textId="128C9348" w:rsidR="00A24DA5" w:rsidRDefault="00A24DA5" w:rsidP="00A24DA5">
      <w:pPr>
        <w:pStyle w:val="Style29"/>
        <w:widowControl/>
        <w:tabs>
          <w:tab w:val="left" w:pos="854"/>
        </w:tabs>
        <w:spacing w:before="120" w:after="120" w:line="240" w:lineRule="auto"/>
        <w:ind w:firstLine="851"/>
        <w:rPr>
          <w:color w:val="000000"/>
        </w:rPr>
      </w:pPr>
      <w:r>
        <w:rPr>
          <w:color w:val="000000"/>
        </w:rPr>
        <w:t>WGB dalībvalstis</w:t>
      </w:r>
      <w:r w:rsidR="00D50FFF">
        <w:rPr>
          <w:color w:val="000000"/>
        </w:rPr>
        <w:t>, izvērtējot Latvijas sniegto informāciju,</w:t>
      </w:r>
      <w:r>
        <w:rPr>
          <w:color w:val="000000"/>
        </w:rPr>
        <w:t xml:space="preserve"> secināja, ka Latvija ir īstenojusi būtiskus pasākumus, lai izpildītu 2.</w:t>
      </w:r>
      <w:r w:rsidR="0098299D">
        <w:rPr>
          <w:color w:val="000000"/>
        </w:rPr>
        <w:t> </w:t>
      </w:r>
      <w:r>
        <w:rPr>
          <w:color w:val="000000"/>
        </w:rPr>
        <w:t>fāzes rekomendācijas. Kopumā no 44</w:t>
      </w:r>
      <w:r w:rsidR="0042758C">
        <w:rPr>
          <w:color w:val="000000"/>
        </w:rPr>
        <w:t> </w:t>
      </w:r>
      <w:r>
        <w:rPr>
          <w:color w:val="000000"/>
        </w:rPr>
        <w:t>izteiktajām rekomendācijām Latvija pilnībā ir izpildījusi 26, 13 rekomendācijas tika novērtētas kā daļēji izpildītas un 5 tika atzītas par neizpildītām.</w:t>
      </w:r>
    </w:p>
    <w:p w14:paraId="7AAEC93D" w14:textId="77777777" w:rsidR="00EE11AF" w:rsidRDefault="0035713B" w:rsidP="00A24DA5">
      <w:pPr>
        <w:pStyle w:val="Style29"/>
        <w:widowControl/>
        <w:tabs>
          <w:tab w:val="left" w:pos="854"/>
        </w:tabs>
        <w:spacing w:before="120" w:after="120" w:line="240" w:lineRule="auto"/>
        <w:ind w:firstLine="851"/>
        <w:rPr>
          <w:color w:val="000000"/>
        </w:rPr>
      </w:pPr>
      <w:r>
        <w:rPr>
          <w:color w:val="000000"/>
        </w:rPr>
        <w:t xml:space="preserve">Rekomendācijas, kuras WGB </w:t>
      </w:r>
      <w:r w:rsidR="00420A9D">
        <w:rPr>
          <w:color w:val="000000"/>
        </w:rPr>
        <w:t>novērtējumā</w:t>
      </w:r>
      <w:r>
        <w:rPr>
          <w:color w:val="000000"/>
        </w:rPr>
        <w:t xml:space="preserve"> Latvija ir daļēji izpildījusi</w:t>
      </w:r>
      <w:r w:rsidR="00420A9D">
        <w:rPr>
          <w:color w:val="000000"/>
        </w:rPr>
        <w:t>,</w:t>
      </w:r>
      <w:r>
        <w:rPr>
          <w:color w:val="000000"/>
        </w:rPr>
        <w:t xml:space="preserve"> ir:</w:t>
      </w:r>
    </w:p>
    <w:p w14:paraId="1E6B12BD" w14:textId="77777777" w:rsidR="00170814" w:rsidRPr="00723AB7" w:rsidRDefault="0035713B" w:rsidP="008F29EB">
      <w:pPr>
        <w:pStyle w:val="Style29"/>
        <w:widowControl/>
        <w:numPr>
          <w:ilvl w:val="0"/>
          <w:numId w:val="3"/>
        </w:numPr>
        <w:tabs>
          <w:tab w:val="left" w:pos="854"/>
        </w:tabs>
        <w:spacing w:before="120" w:after="120" w:line="240" w:lineRule="auto"/>
        <w:rPr>
          <w:color w:val="000000"/>
        </w:rPr>
      </w:pPr>
      <w:r w:rsidRPr="00723AB7">
        <w:rPr>
          <w:color w:val="000000"/>
        </w:rPr>
        <w:t>Rekomendācija 3</w:t>
      </w:r>
      <w:r w:rsidR="0098299D">
        <w:rPr>
          <w:color w:val="000000"/>
        </w:rPr>
        <w:t> </w:t>
      </w:r>
      <w:r w:rsidRPr="00723AB7">
        <w:rPr>
          <w:color w:val="000000"/>
        </w:rPr>
        <w:t>(b), kas nosaka Latvijai vei</w:t>
      </w:r>
      <w:r w:rsidR="00723AB7" w:rsidRPr="00723AB7">
        <w:rPr>
          <w:color w:val="000000"/>
        </w:rPr>
        <w:t>kt</w:t>
      </w:r>
      <w:r w:rsidRPr="00723AB7">
        <w:rPr>
          <w:color w:val="000000"/>
        </w:rPr>
        <w:t xml:space="preserve"> pasākumus, iedrošinot trauksmes celšanu, tai skaitā informējot par labā ticībā (</w:t>
      </w:r>
      <w:r w:rsidRPr="0098299D">
        <w:rPr>
          <w:i/>
          <w:color w:val="000000"/>
        </w:rPr>
        <w:t>bona fide</w:t>
      </w:r>
      <w:r w:rsidRPr="00723AB7">
        <w:rPr>
          <w:color w:val="000000"/>
        </w:rPr>
        <w:t>)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w:t>
      </w:r>
      <w:r w:rsidR="00723AB7" w:rsidRPr="00723AB7">
        <w:rPr>
          <w:color w:val="000000"/>
        </w:rPr>
        <w:t xml:space="preserve"> kanālus. </w:t>
      </w:r>
      <w:r w:rsidR="00170814" w:rsidRPr="00723AB7">
        <w:rPr>
          <w:color w:val="000000"/>
        </w:rPr>
        <w:t xml:space="preserve">Attiecībā uz </w:t>
      </w:r>
      <w:r w:rsidR="00441396" w:rsidRPr="00723AB7">
        <w:rPr>
          <w:color w:val="000000"/>
        </w:rPr>
        <w:t xml:space="preserve">ziņošanu un </w:t>
      </w:r>
      <w:r w:rsidR="00170814" w:rsidRPr="00723AB7">
        <w:rPr>
          <w:color w:val="000000"/>
        </w:rPr>
        <w:t>trauksmes cēlēju aizsardzību WGB norādīja, ka Latvija ir veikusi noteiktus pasākumus</w:t>
      </w:r>
      <w:r w:rsidR="00526938" w:rsidRPr="00723AB7">
        <w:rPr>
          <w:color w:val="000000"/>
        </w:rPr>
        <w:t xml:space="preserve">, kas veicina personu ziņošanu par </w:t>
      </w:r>
      <w:r w:rsidR="00B447D2" w:rsidRPr="00723AB7">
        <w:rPr>
          <w:color w:val="000000"/>
        </w:rPr>
        <w:t>koruptīviem noziedzīgiem nodarījumiem. Tomēr, ņemot vērā to, ka joprojām nav noteikts pienākums valsts amatpersonām ziņot par darba gaitā konstatētajiem iespējamajiem noziedzīgajiem nodarījumiem</w:t>
      </w:r>
      <w:r w:rsidR="00E841FA" w:rsidRPr="00723AB7">
        <w:rPr>
          <w:color w:val="000000"/>
        </w:rPr>
        <w:t>, kā arī nav pieņemts likums par trauksmes cēlēju aizsardzību</w:t>
      </w:r>
      <w:r w:rsidR="00812411" w:rsidRPr="00723AB7">
        <w:rPr>
          <w:color w:val="000000"/>
        </w:rPr>
        <w:t xml:space="preserve">, </w:t>
      </w:r>
      <w:r w:rsidR="00125DAC" w:rsidRPr="00723AB7">
        <w:rPr>
          <w:color w:val="000000"/>
        </w:rPr>
        <w:t>rekomendācija 3</w:t>
      </w:r>
      <w:r w:rsidR="00136819">
        <w:rPr>
          <w:color w:val="000000"/>
        </w:rPr>
        <w:t> </w:t>
      </w:r>
      <w:r w:rsidR="00125DAC" w:rsidRPr="00723AB7">
        <w:rPr>
          <w:color w:val="000000"/>
        </w:rPr>
        <w:t xml:space="preserve">(b) ir izpildīta daļēji. </w:t>
      </w:r>
    </w:p>
    <w:p w14:paraId="0CBA8D97" w14:textId="2F0F4115" w:rsidR="0005357F" w:rsidRDefault="00723AB7" w:rsidP="008F29EB">
      <w:pPr>
        <w:pStyle w:val="Style29"/>
        <w:widowControl/>
        <w:numPr>
          <w:ilvl w:val="0"/>
          <w:numId w:val="3"/>
        </w:numPr>
        <w:tabs>
          <w:tab w:val="left" w:pos="854"/>
        </w:tabs>
        <w:spacing w:before="120" w:after="120" w:line="240" w:lineRule="auto"/>
        <w:rPr>
          <w:color w:val="000000"/>
        </w:rPr>
      </w:pPr>
      <w:r w:rsidRPr="000F31F0">
        <w:rPr>
          <w:color w:val="000000"/>
        </w:rPr>
        <w:t>Rekomendācija 4</w:t>
      </w:r>
      <w:r w:rsidR="0098299D">
        <w:rPr>
          <w:color w:val="000000"/>
        </w:rPr>
        <w:t> </w:t>
      </w:r>
      <w:r w:rsidRPr="000F31F0">
        <w:rPr>
          <w:color w:val="000000"/>
        </w:rPr>
        <w:t>(b), kas paredz</w:t>
      </w:r>
      <w:r w:rsidR="00A63813" w:rsidRPr="000F31F0">
        <w:rPr>
          <w:color w:val="000000"/>
        </w:rPr>
        <w:t>, ka Latvijai jān</w:t>
      </w:r>
      <w:r w:rsidRPr="000F31F0">
        <w:rPr>
          <w:color w:val="000000"/>
        </w:rPr>
        <w:t xml:space="preserve">odrošina, ka </w:t>
      </w:r>
      <w:r w:rsidR="00A63813" w:rsidRPr="000F31F0">
        <w:rPr>
          <w:color w:val="000000"/>
        </w:rPr>
        <w:t>akciju sabiedrība</w:t>
      </w:r>
      <w:r w:rsidR="00420A9D">
        <w:rPr>
          <w:color w:val="000000"/>
        </w:rPr>
        <w:t>s</w:t>
      </w:r>
      <w:r w:rsidR="00A63813" w:rsidRPr="000F31F0">
        <w:rPr>
          <w:color w:val="000000"/>
        </w:rPr>
        <w:t xml:space="preserve"> </w:t>
      </w:r>
      <w:r w:rsidR="0042758C">
        <w:rPr>
          <w:color w:val="000000"/>
        </w:rPr>
        <w:t>"</w:t>
      </w:r>
      <w:r w:rsidR="00A63813" w:rsidRPr="000F31F0">
        <w:rPr>
          <w:color w:val="000000"/>
        </w:rPr>
        <w:t>Attīstības finanšu institūcija Altum</w:t>
      </w:r>
      <w:r w:rsidR="0042758C">
        <w:rPr>
          <w:color w:val="000000"/>
        </w:rPr>
        <w:t>"</w:t>
      </w:r>
      <w:r w:rsidR="0042758C" w:rsidRPr="000F31F0">
        <w:rPr>
          <w:color w:val="000000"/>
        </w:rPr>
        <w:t xml:space="preserve"> </w:t>
      </w:r>
      <w:r w:rsidRPr="000F31F0">
        <w:rPr>
          <w:color w:val="000000"/>
        </w:rPr>
        <w:t>kukuļošanas novēršanas politika un prakse atbilst 2006.</w:t>
      </w:r>
      <w:r w:rsidR="0098299D">
        <w:rPr>
          <w:color w:val="000000"/>
        </w:rPr>
        <w:t> </w:t>
      </w:r>
      <w:r w:rsidRPr="000F31F0">
        <w:rPr>
          <w:color w:val="000000"/>
        </w:rPr>
        <w:t>gada Rekomendācijai</w:t>
      </w:r>
      <w:r w:rsidR="00A63813" w:rsidRPr="000F31F0">
        <w:rPr>
          <w:color w:val="000000"/>
        </w:rPr>
        <w:t xml:space="preserve"> </w:t>
      </w:r>
      <w:r w:rsidR="000F31F0" w:rsidRPr="000F31F0">
        <w:rPr>
          <w:color w:val="000000"/>
        </w:rPr>
        <w:t xml:space="preserve">par kukuļošanas apkarošanu un valsts garantētiem eksporta kredītiem. </w:t>
      </w:r>
      <w:r w:rsidR="00506921" w:rsidRPr="000F31F0">
        <w:rPr>
          <w:color w:val="000000"/>
        </w:rPr>
        <w:t xml:space="preserve">Izvērtējot veiktos pasākumus, </w:t>
      </w:r>
      <w:r w:rsidR="0005357F" w:rsidRPr="000F31F0">
        <w:rPr>
          <w:color w:val="000000"/>
        </w:rPr>
        <w:t xml:space="preserve">ko Latvija ir veikusi attiecībā uz oficiāli atbalstītiem eksporta kredītiem, WGB secināja, ka </w:t>
      </w:r>
      <w:r w:rsidR="00921DFE" w:rsidRPr="000F31F0">
        <w:rPr>
          <w:color w:val="000000"/>
        </w:rPr>
        <w:t xml:space="preserve">rekomendācija </w:t>
      </w:r>
      <w:r w:rsidR="00D91D34">
        <w:rPr>
          <w:color w:val="000000"/>
        </w:rPr>
        <w:t>4</w:t>
      </w:r>
      <w:r w:rsidR="0098299D">
        <w:rPr>
          <w:color w:val="000000"/>
        </w:rPr>
        <w:t> </w:t>
      </w:r>
      <w:r w:rsidR="00D91D34">
        <w:rPr>
          <w:color w:val="000000"/>
        </w:rPr>
        <w:t>(b)</w:t>
      </w:r>
      <w:r w:rsidR="00921DFE" w:rsidRPr="000F31F0">
        <w:rPr>
          <w:color w:val="000000"/>
        </w:rPr>
        <w:t xml:space="preserve"> ir daļēji izpildīta, jo</w:t>
      </w:r>
      <w:r w:rsidR="008B7CD5">
        <w:rPr>
          <w:color w:val="000000"/>
        </w:rPr>
        <w:t xml:space="preserve"> </w:t>
      </w:r>
      <w:r w:rsidR="008B7CD5" w:rsidRPr="008B7CD5">
        <w:rPr>
          <w:color w:val="000000"/>
        </w:rPr>
        <w:t xml:space="preserve">akciju sabiedrība </w:t>
      </w:r>
      <w:r w:rsidR="0042758C">
        <w:rPr>
          <w:color w:val="000000"/>
        </w:rPr>
        <w:t>"</w:t>
      </w:r>
      <w:r w:rsidR="008B7CD5" w:rsidRPr="008B7CD5">
        <w:rPr>
          <w:color w:val="000000"/>
        </w:rPr>
        <w:t>Attīstības finanšu institūcija Altum</w:t>
      </w:r>
      <w:r w:rsidR="0042758C">
        <w:rPr>
          <w:color w:val="000000"/>
        </w:rPr>
        <w:t xml:space="preserve">", </w:t>
      </w:r>
      <w:r w:rsidR="008B7CD5">
        <w:rPr>
          <w:color w:val="000000"/>
        </w:rPr>
        <w:t xml:space="preserve">veicot </w:t>
      </w:r>
      <w:r w:rsidR="008B7CD5" w:rsidRPr="008B7CD5">
        <w:rPr>
          <w:color w:val="000000"/>
        </w:rPr>
        <w:t>darījuma pastiprinātu uzticamības pārbaudi</w:t>
      </w:r>
      <w:r w:rsidR="003128B5">
        <w:rPr>
          <w:color w:val="000000"/>
        </w:rPr>
        <w:t>,</w:t>
      </w:r>
      <w:r w:rsidR="008B7CD5" w:rsidRPr="008B7CD5">
        <w:rPr>
          <w:color w:val="000000"/>
        </w:rPr>
        <w:t xml:space="preserve"> </w:t>
      </w:r>
      <w:r w:rsidR="008B7CD5" w:rsidRPr="008F29EB">
        <w:rPr>
          <w:color w:val="000000"/>
        </w:rPr>
        <w:t>var</w:t>
      </w:r>
      <w:r w:rsidR="008B7CD5" w:rsidRPr="008B7CD5">
        <w:rPr>
          <w:color w:val="000000"/>
        </w:rPr>
        <w:t xml:space="preserve"> pieprasīt papildu informācij</w:t>
      </w:r>
      <w:r w:rsidR="003128B5">
        <w:rPr>
          <w:color w:val="000000"/>
        </w:rPr>
        <w:t>u</w:t>
      </w:r>
      <w:r w:rsidR="008B7CD5" w:rsidRPr="008B7CD5">
        <w:rPr>
          <w:color w:val="000000"/>
        </w:rPr>
        <w:t xml:space="preserve"> no eksportētāja un/vai pieteikuma iesniedzēja, lai izvērtētu iegūto nelabvēlīgā rakstura informāciju par jebkuru no iesaistītajām pusēm, lēmuma pieņemšanai par darījuma uzsākšanu un/vai noraidīšanu.</w:t>
      </w:r>
      <w:r w:rsidR="00D91D34">
        <w:rPr>
          <w:color w:val="000000"/>
        </w:rPr>
        <w:t xml:space="preserve"> WGB ieskatā </w:t>
      </w:r>
      <w:r w:rsidR="00D91D34" w:rsidRPr="00D91D34">
        <w:rPr>
          <w:color w:val="000000"/>
        </w:rPr>
        <w:t xml:space="preserve">akciju sabiedrībai </w:t>
      </w:r>
      <w:r w:rsidR="0042758C">
        <w:rPr>
          <w:color w:val="000000"/>
        </w:rPr>
        <w:t>"</w:t>
      </w:r>
      <w:r w:rsidR="00D91D34" w:rsidRPr="00D91D34">
        <w:rPr>
          <w:color w:val="000000"/>
        </w:rPr>
        <w:t>Attīstības finanšu institūcija Altum</w:t>
      </w:r>
      <w:r w:rsidR="0042758C">
        <w:rPr>
          <w:color w:val="000000"/>
        </w:rPr>
        <w:t xml:space="preserve">" </w:t>
      </w:r>
      <w:r w:rsidR="00D91D34">
        <w:rPr>
          <w:color w:val="000000"/>
        </w:rPr>
        <w:t xml:space="preserve">ir jābūt pienākumam pieprasīt nepieciešamo papildu informāciju, kas nepieciešama pārbaudes veikšanai. </w:t>
      </w:r>
    </w:p>
    <w:p w14:paraId="6BD6A4C8" w14:textId="77777777" w:rsidR="004E68C9" w:rsidRDefault="00D91D34" w:rsidP="004E68C9">
      <w:pPr>
        <w:pStyle w:val="Style29"/>
        <w:widowControl/>
        <w:numPr>
          <w:ilvl w:val="0"/>
          <w:numId w:val="3"/>
        </w:numPr>
        <w:tabs>
          <w:tab w:val="left" w:pos="854"/>
        </w:tabs>
        <w:spacing w:before="120" w:after="120" w:line="240" w:lineRule="auto"/>
        <w:rPr>
          <w:color w:val="000000"/>
        </w:rPr>
      </w:pPr>
      <w:r w:rsidRPr="004E68C9">
        <w:rPr>
          <w:color w:val="000000"/>
        </w:rPr>
        <w:t>Rekomendācija 5, kas attiecībā uz oficiālo attīstības palīdzību (turpmāk – OAP) rekomendē, lai Latvija veic atbilstošus pasākumus ārvalstu amatpersonu kukuļošanas novēršanai, atklāšanai un ziņošanai OAP projekt</w:t>
      </w:r>
      <w:r w:rsidR="004E68C9" w:rsidRPr="004E68C9">
        <w:rPr>
          <w:color w:val="000000"/>
        </w:rPr>
        <w:t>u ietvaros</w:t>
      </w:r>
      <w:r w:rsidRPr="004E68C9">
        <w:rPr>
          <w:color w:val="000000"/>
        </w:rPr>
        <w:t xml:space="preserve">. WGB izvērtēja </w:t>
      </w:r>
      <w:r w:rsidR="004E68C9" w:rsidRPr="004E68C9">
        <w:rPr>
          <w:color w:val="000000"/>
        </w:rPr>
        <w:t>Attīstības sadarbības politikas pamatnostādn</w:t>
      </w:r>
      <w:r w:rsidR="003128B5">
        <w:rPr>
          <w:color w:val="000000"/>
        </w:rPr>
        <w:t>es</w:t>
      </w:r>
      <w:r w:rsidR="004E68C9" w:rsidRPr="004E68C9">
        <w:rPr>
          <w:color w:val="000000"/>
        </w:rPr>
        <w:t xml:space="preserve"> 2016.</w:t>
      </w:r>
      <w:r w:rsidR="0098299D">
        <w:rPr>
          <w:color w:val="000000"/>
        </w:rPr>
        <w:t> </w:t>
      </w:r>
      <w:r w:rsidR="004E68C9" w:rsidRPr="004E68C9">
        <w:rPr>
          <w:color w:val="000000"/>
        </w:rPr>
        <w:t>-2020.</w:t>
      </w:r>
      <w:r w:rsidR="0098299D">
        <w:rPr>
          <w:color w:val="000000"/>
        </w:rPr>
        <w:t> </w:t>
      </w:r>
      <w:r w:rsidR="004E68C9" w:rsidRPr="004E68C9">
        <w:rPr>
          <w:color w:val="000000"/>
        </w:rPr>
        <w:t>gadam</w:t>
      </w:r>
      <w:r w:rsidR="003128B5">
        <w:rPr>
          <w:color w:val="000000"/>
        </w:rPr>
        <w:t xml:space="preserve"> un secināja, ka </w:t>
      </w:r>
      <w:r w:rsidR="004E68C9">
        <w:rPr>
          <w:color w:val="000000"/>
        </w:rPr>
        <w:t>tās neatspoguļo konkrēt</w:t>
      </w:r>
      <w:r w:rsidR="008F29EB">
        <w:rPr>
          <w:color w:val="000000"/>
        </w:rPr>
        <w:t>us</w:t>
      </w:r>
      <w:r w:rsidR="004E68C9">
        <w:rPr>
          <w:color w:val="000000"/>
        </w:rPr>
        <w:t xml:space="preserve"> pasākumus, kādi tiks veikti, lai novērstu, atklātu un ziņotu par ārvalstu amatpersonu kukuļošanu, kā to paredz rekomendācija. </w:t>
      </w:r>
    </w:p>
    <w:p w14:paraId="247C7F13" w14:textId="77777777" w:rsidR="00770A6D" w:rsidRPr="007C32DC" w:rsidRDefault="007C32DC" w:rsidP="007C32DC">
      <w:pPr>
        <w:pStyle w:val="Nosaukums"/>
        <w:numPr>
          <w:ilvl w:val="0"/>
          <w:numId w:val="3"/>
        </w:numPr>
        <w:tabs>
          <w:tab w:val="left" w:pos="854"/>
        </w:tabs>
        <w:jc w:val="both"/>
        <w:rPr>
          <w:rFonts w:eastAsiaTheme="minorEastAsia"/>
          <w:b w:val="0"/>
          <w:bCs w:val="0"/>
          <w:color w:val="000000"/>
          <w:lang w:bidi="lv-LV"/>
        </w:rPr>
      </w:pPr>
      <w:r>
        <w:rPr>
          <w:rFonts w:eastAsiaTheme="minorEastAsia"/>
          <w:b w:val="0"/>
          <w:bCs w:val="0"/>
          <w:color w:val="000000"/>
          <w:lang w:bidi="lv-LV"/>
        </w:rPr>
        <w:t xml:space="preserve"> </w:t>
      </w:r>
      <w:r w:rsidRPr="007C32DC">
        <w:rPr>
          <w:rFonts w:eastAsiaTheme="minorEastAsia"/>
          <w:b w:val="0"/>
          <w:bCs w:val="0"/>
          <w:color w:val="000000"/>
          <w:lang w:bidi="lv-LV"/>
        </w:rPr>
        <w:t>Rekomendācija 6 (a), kas rekomendē Latvijai uzlabot kukuļošanas atklāšanu, veicot pasākumus, lai nodrošinātu, ka nodokļu maksātāji ar ārvalstu amatpersonu kukuļošanas risku, tiktu pakļauti kontroles pasākumiem, un izvērtēt, vai nodokļu iestā</w:t>
      </w:r>
      <w:r>
        <w:rPr>
          <w:rFonts w:eastAsiaTheme="minorEastAsia"/>
          <w:b w:val="0"/>
          <w:bCs w:val="0"/>
          <w:color w:val="000000"/>
          <w:lang w:bidi="lv-LV"/>
        </w:rPr>
        <w:t>des efektīvi atklāj kukuļošanu.</w:t>
      </w:r>
      <w:r w:rsidRPr="007C32DC">
        <w:rPr>
          <w:rFonts w:eastAsiaTheme="minorEastAsia"/>
          <w:b w:val="0"/>
          <w:bCs w:val="0"/>
          <w:color w:val="000000"/>
          <w:lang w:bidi="lv-LV"/>
        </w:rPr>
        <w:t xml:space="preserve"> </w:t>
      </w:r>
      <w:r w:rsidR="008F29EB" w:rsidRPr="007C32DC">
        <w:rPr>
          <w:rFonts w:eastAsiaTheme="minorEastAsia"/>
          <w:b w:val="0"/>
          <w:bCs w:val="0"/>
          <w:color w:val="000000"/>
          <w:lang w:bidi="lv-LV"/>
        </w:rPr>
        <w:t>WGB ieskatā Latvijai jāveic pasākumi, lai identificētu arī tos nodokļu maksātājus, kas pakļauti kukuļošanas riskiem ārpus Eiropas Savienības</w:t>
      </w:r>
      <w:r w:rsidR="00F338CE" w:rsidRPr="007C32DC">
        <w:rPr>
          <w:rFonts w:eastAsiaTheme="minorEastAsia"/>
          <w:b w:val="0"/>
          <w:bCs w:val="0"/>
          <w:color w:val="000000"/>
          <w:lang w:bidi="lv-LV"/>
        </w:rPr>
        <w:t>,</w:t>
      </w:r>
      <w:r w:rsidR="008F29EB" w:rsidRPr="007C32DC">
        <w:rPr>
          <w:rFonts w:eastAsiaTheme="minorEastAsia"/>
          <w:b w:val="0"/>
          <w:bCs w:val="0"/>
          <w:color w:val="000000"/>
          <w:lang w:bidi="lv-LV"/>
        </w:rPr>
        <w:t xml:space="preserve"> un tie tiktu identificēti </w:t>
      </w:r>
      <w:r>
        <w:rPr>
          <w:rFonts w:eastAsiaTheme="minorEastAsia"/>
          <w:b w:val="0"/>
          <w:bCs w:val="0"/>
          <w:color w:val="000000"/>
          <w:lang w:bidi="lv-LV"/>
        </w:rPr>
        <w:t>kontroles pasākumu</w:t>
      </w:r>
      <w:r w:rsidR="008F29EB" w:rsidRPr="007C32DC">
        <w:rPr>
          <w:rFonts w:eastAsiaTheme="minorEastAsia"/>
          <w:b w:val="0"/>
          <w:bCs w:val="0"/>
          <w:color w:val="000000"/>
          <w:lang w:bidi="lv-LV"/>
        </w:rPr>
        <w:t xml:space="preserve"> veikšanai. Tāpat</w:t>
      </w:r>
      <w:r w:rsidR="00F338CE" w:rsidRPr="007C32DC">
        <w:rPr>
          <w:rFonts w:eastAsiaTheme="minorEastAsia"/>
          <w:b w:val="0"/>
          <w:bCs w:val="0"/>
          <w:color w:val="000000"/>
          <w:lang w:bidi="lv-LV"/>
        </w:rPr>
        <w:t xml:space="preserve"> </w:t>
      </w:r>
      <w:r w:rsidR="008F29EB" w:rsidRPr="007C32DC">
        <w:rPr>
          <w:rFonts w:eastAsiaTheme="minorEastAsia"/>
          <w:b w:val="0"/>
          <w:bCs w:val="0"/>
          <w:color w:val="000000"/>
          <w:lang w:bidi="lv-LV"/>
        </w:rPr>
        <w:t>Latvijai ir jānodrošina, ka 2016.</w:t>
      </w:r>
      <w:r w:rsidR="0098299D" w:rsidRPr="007C32DC">
        <w:rPr>
          <w:rFonts w:eastAsiaTheme="minorEastAsia"/>
          <w:b w:val="0"/>
          <w:bCs w:val="0"/>
          <w:color w:val="000000"/>
          <w:lang w:bidi="lv-LV"/>
        </w:rPr>
        <w:t> </w:t>
      </w:r>
      <w:r w:rsidR="008F29EB" w:rsidRPr="007C32DC">
        <w:rPr>
          <w:rFonts w:eastAsiaTheme="minorEastAsia"/>
          <w:b w:val="0"/>
          <w:bCs w:val="0"/>
          <w:color w:val="000000"/>
          <w:lang w:bidi="lv-LV"/>
        </w:rPr>
        <w:t>gada 28.</w:t>
      </w:r>
      <w:r w:rsidR="0098299D" w:rsidRPr="007C32DC">
        <w:rPr>
          <w:rFonts w:eastAsiaTheme="minorEastAsia"/>
          <w:b w:val="0"/>
          <w:bCs w:val="0"/>
          <w:color w:val="000000"/>
          <w:lang w:bidi="lv-LV"/>
        </w:rPr>
        <w:t> </w:t>
      </w:r>
      <w:r w:rsidR="008F29EB" w:rsidRPr="007C32DC">
        <w:rPr>
          <w:rFonts w:eastAsiaTheme="minorEastAsia"/>
          <w:b w:val="0"/>
          <w:bCs w:val="0"/>
          <w:color w:val="000000"/>
          <w:lang w:bidi="lv-LV"/>
        </w:rPr>
        <w:t xml:space="preserve">decembra </w:t>
      </w:r>
      <w:r w:rsidR="00F338CE" w:rsidRPr="007C32DC">
        <w:rPr>
          <w:rFonts w:eastAsiaTheme="minorEastAsia"/>
          <w:b w:val="0"/>
          <w:bCs w:val="0"/>
          <w:color w:val="000000"/>
          <w:lang w:bidi="lv-LV"/>
        </w:rPr>
        <w:t xml:space="preserve">Valsts ieņēmumu dienesta (turpmāk – VID) </w:t>
      </w:r>
      <w:r w:rsidR="008F29EB" w:rsidRPr="007C32DC">
        <w:rPr>
          <w:rFonts w:eastAsiaTheme="minorEastAsia"/>
          <w:b w:val="0"/>
          <w:bCs w:val="0"/>
          <w:color w:val="000000"/>
          <w:lang w:bidi="lv-LV"/>
        </w:rPr>
        <w:t xml:space="preserve">Iekšējā audita daļas iesniegtā VID ģenerāldirektoram ziņojumā par sniegto konsultāciju ar ieteikumiem ietvertais pasākums par operacionālo risku </w:t>
      </w:r>
      <w:r w:rsidR="008F29EB" w:rsidRPr="007C32DC">
        <w:rPr>
          <w:rFonts w:eastAsiaTheme="minorEastAsia"/>
          <w:b w:val="0"/>
          <w:bCs w:val="0"/>
          <w:color w:val="000000"/>
          <w:lang w:bidi="lv-LV"/>
        </w:rPr>
        <w:lastRenderedPageBreak/>
        <w:t>papildināšanu ar riskiem, kas specifiski attiecas uz ārvalstu amatpersonu kukuļošanu starptautiskajos biznesa darījumos</w:t>
      </w:r>
      <w:r w:rsidR="00F338CE" w:rsidRPr="007C32DC">
        <w:rPr>
          <w:rFonts w:eastAsiaTheme="minorEastAsia"/>
          <w:b w:val="0"/>
          <w:bCs w:val="0"/>
          <w:color w:val="000000"/>
          <w:lang w:bidi="lv-LV"/>
        </w:rPr>
        <w:t>,</w:t>
      </w:r>
      <w:r w:rsidR="008F29EB" w:rsidRPr="007C32DC">
        <w:rPr>
          <w:rFonts w:eastAsiaTheme="minorEastAsia"/>
          <w:b w:val="0"/>
          <w:bCs w:val="0"/>
          <w:color w:val="000000"/>
          <w:lang w:bidi="lv-LV"/>
        </w:rPr>
        <w:t xml:space="preserve"> </w:t>
      </w:r>
      <w:r w:rsidR="00F338CE" w:rsidRPr="007C32DC">
        <w:rPr>
          <w:rFonts w:eastAsiaTheme="minorEastAsia"/>
          <w:b w:val="0"/>
          <w:bCs w:val="0"/>
          <w:color w:val="000000"/>
          <w:lang w:bidi="lv-LV"/>
        </w:rPr>
        <w:t>tiktu</w:t>
      </w:r>
      <w:r w:rsidR="008F29EB" w:rsidRPr="007C32DC">
        <w:rPr>
          <w:rFonts w:eastAsiaTheme="minorEastAsia"/>
          <w:b w:val="0"/>
          <w:bCs w:val="0"/>
          <w:color w:val="000000"/>
          <w:lang w:bidi="lv-LV"/>
        </w:rPr>
        <w:t xml:space="preserve"> izpildīts.</w:t>
      </w:r>
    </w:p>
    <w:p w14:paraId="5723BD77" w14:textId="00196ED0" w:rsidR="008F29EB" w:rsidRDefault="00F338CE" w:rsidP="007B79BF">
      <w:pPr>
        <w:pStyle w:val="Style29"/>
        <w:numPr>
          <w:ilvl w:val="0"/>
          <w:numId w:val="3"/>
        </w:numPr>
        <w:tabs>
          <w:tab w:val="left" w:pos="854"/>
        </w:tabs>
        <w:spacing w:before="120" w:after="120" w:line="240" w:lineRule="auto"/>
        <w:rPr>
          <w:color w:val="000000"/>
        </w:rPr>
      </w:pPr>
      <w:r w:rsidRPr="007B79BF">
        <w:rPr>
          <w:color w:val="000000"/>
        </w:rPr>
        <w:t>Rekomendācija 7</w:t>
      </w:r>
      <w:r w:rsidR="0098299D">
        <w:rPr>
          <w:color w:val="000000"/>
        </w:rPr>
        <w:t> </w:t>
      </w:r>
      <w:r w:rsidRPr="007B79BF">
        <w:rPr>
          <w:color w:val="000000"/>
        </w:rPr>
        <w:t>(d) un (e), kas rekomendē Latvijai veikt efektīvus pasākumus, mudinot uzņēmumus, kas saņem ziņojumus no zvērināta revidenta par aizdomīgiem ārvalstu amatpersonu kukuļošanas gadījumiem, aktīvi un efektīvi reaģēt uz šādiem ziņojumiem, kā arī veikt grozījumus tiesību aktos, precizējot, ka tiesas, prokurori un izmeklētāji drīkst pieprasīt zvērinātam revidentam sniegt informāciju</w:t>
      </w:r>
      <w:r w:rsidR="00940082" w:rsidRPr="007B79BF">
        <w:rPr>
          <w:color w:val="000000"/>
        </w:rPr>
        <w:t xml:space="preserve">, veicot </w:t>
      </w:r>
      <w:r w:rsidRPr="007B79BF">
        <w:rPr>
          <w:color w:val="000000"/>
        </w:rPr>
        <w:t>ārvalstu amatpersonu</w:t>
      </w:r>
      <w:r w:rsidR="00940082" w:rsidRPr="007B79BF">
        <w:rPr>
          <w:color w:val="000000"/>
        </w:rPr>
        <w:t xml:space="preserve"> kukuļošanas izmeklēšanu. WGB ir konstatējusi, ka </w:t>
      </w:r>
      <w:r w:rsidR="008D2403" w:rsidRPr="007B79BF">
        <w:rPr>
          <w:color w:val="000000"/>
        </w:rPr>
        <w:t>2017.</w:t>
      </w:r>
      <w:r w:rsidR="0098299D">
        <w:rPr>
          <w:color w:val="000000"/>
        </w:rPr>
        <w:t> </w:t>
      </w:r>
      <w:r w:rsidR="008D2403" w:rsidRPr="007B79BF">
        <w:rPr>
          <w:color w:val="000000"/>
        </w:rPr>
        <w:t>gada 1.</w:t>
      </w:r>
      <w:r w:rsidR="0098299D">
        <w:rPr>
          <w:color w:val="000000"/>
        </w:rPr>
        <w:t> </w:t>
      </w:r>
      <w:r w:rsidR="008D2403" w:rsidRPr="007B79BF">
        <w:rPr>
          <w:color w:val="000000"/>
        </w:rPr>
        <w:t xml:space="preserve">janvārī stājās spēkā likums </w:t>
      </w:r>
      <w:r w:rsidR="00492C31">
        <w:rPr>
          <w:color w:val="000000"/>
        </w:rPr>
        <w:t>"</w:t>
      </w:r>
      <w:r w:rsidR="008D2403" w:rsidRPr="007B79BF">
        <w:rPr>
          <w:color w:val="000000"/>
        </w:rPr>
        <w:t>Grozījumi Finanšu instrument tirgus likumā</w:t>
      </w:r>
      <w:r w:rsidR="00492C31">
        <w:rPr>
          <w:color w:val="000000"/>
        </w:rPr>
        <w:t>"</w:t>
      </w:r>
      <w:r w:rsidR="00492C31" w:rsidRPr="007B79BF">
        <w:rPr>
          <w:color w:val="000000"/>
        </w:rPr>
        <w:t xml:space="preserve"> </w:t>
      </w:r>
      <w:r w:rsidR="008D2403" w:rsidRPr="007B79BF">
        <w:rPr>
          <w:color w:val="000000"/>
        </w:rPr>
        <w:t xml:space="preserve">(turpmāk – grozījumi likumā). Ar grozījumiem likumā ir </w:t>
      </w:r>
      <w:r w:rsidR="003128B5">
        <w:rPr>
          <w:color w:val="000000"/>
        </w:rPr>
        <w:t xml:space="preserve">noteikts </w:t>
      </w:r>
      <w:r w:rsidR="008D2403" w:rsidRPr="007B79BF">
        <w:rPr>
          <w:color w:val="000000"/>
        </w:rPr>
        <w:t>pienākums ziņot kapitālsabiedrības padomei, bet, ja kapitālsabiedrībai nav padomes, – tās akcionāru (dalībnieku) sapulcei, par trūkumiem un atklājumiem, kas konstatēti kapitālsabiedrības gada pārskata un konsolidētā gada pārskata revīzijā (pārbaudē</w:t>
      </w:r>
      <w:r w:rsidR="003128B5">
        <w:rPr>
          <w:color w:val="000000"/>
        </w:rPr>
        <w:t>)</w:t>
      </w:r>
      <w:r w:rsidR="008D2403" w:rsidRPr="007B79BF">
        <w:rPr>
          <w:color w:val="000000"/>
        </w:rPr>
        <w:t>. Savukārt, kapitālsabiedrības padomei vai kapitālsabiedrības akcionāru (dalībnieku) sapulcei ir pienākums izvērtēt šo revīzijas komitejas sniegto informāciju kā krietnam un rūpīgam saimniekam un pieņemt lēmumu par turpmāko rīcību.</w:t>
      </w:r>
      <w:r w:rsidR="007B79BF">
        <w:rPr>
          <w:color w:val="000000"/>
        </w:rPr>
        <w:t xml:space="preserve"> WGB konstatē, ka šīs normas neattiecas uz pārējiem komersantiem</w:t>
      </w:r>
      <w:r w:rsidR="008D2403" w:rsidRPr="007B79BF">
        <w:rPr>
          <w:color w:val="000000"/>
        </w:rPr>
        <w:t>.</w:t>
      </w:r>
      <w:r w:rsidR="007B79BF">
        <w:rPr>
          <w:color w:val="000000"/>
        </w:rPr>
        <w:t xml:space="preserve"> Savukārt attiecībā uz nepieciešamajiem grozījumiem tiesību aktos, lai nodrošinātu to, ka zvērināti revidenti var sniegt informāciju tiesībsargājošām iestādēm, WGB konstatē, ka Latvija šādus grozījumus tiesību aktos nav veikusi.</w:t>
      </w:r>
    </w:p>
    <w:p w14:paraId="1128559A" w14:textId="77777777" w:rsidR="007B79BF" w:rsidRDefault="007B79BF" w:rsidP="00522C57">
      <w:pPr>
        <w:pStyle w:val="Style29"/>
        <w:numPr>
          <w:ilvl w:val="0"/>
          <w:numId w:val="3"/>
        </w:numPr>
        <w:tabs>
          <w:tab w:val="left" w:pos="854"/>
        </w:tabs>
        <w:spacing w:before="120" w:after="120" w:line="240" w:lineRule="auto"/>
        <w:rPr>
          <w:color w:val="000000"/>
        </w:rPr>
      </w:pPr>
      <w:r>
        <w:rPr>
          <w:color w:val="000000"/>
        </w:rPr>
        <w:t>Rekomendācija 8</w:t>
      </w:r>
      <w:r w:rsidR="0098299D">
        <w:rPr>
          <w:color w:val="000000"/>
        </w:rPr>
        <w:t> </w:t>
      </w:r>
      <w:r>
        <w:rPr>
          <w:color w:val="000000"/>
        </w:rPr>
        <w:t xml:space="preserve">(c), kas </w:t>
      </w:r>
      <w:r w:rsidR="00AF212D">
        <w:rPr>
          <w:color w:val="000000"/>
        </w:rPr>
        <w:t xml:space="preserve">rekomendē Latvijai </w:t>
      </w:r>
      <w:r w:rsidR="00AF212D" w:rsidRPr="00AF212D">
        <w:rPr>
          <w:color w:val="000000"/>
        </w:rPr>
        <w:t>uzlabo</w:t>
      </w:r>
      <w:r w:rsidR="00AF212D">
        <w:rPr>
          <w:color w:val="000000"/>
        </w:rPr>
        <w:t>t</w:t>
      </w:r>
      <w:r w:rsidR="00AF212D" w:rsidRPr="00AF212D">
        <w:rPr>
          <w:color w:val="000000"/>
        </w:rPr>
        <w:t xml:space="preserve"> noziedzīgi iegūtu līdzekļu legalizācijas atklāšanu</w:t>
      </w:r>
      <w:r w:rsidR="003128B5">
        <w:rPr>
          <w:color w:val="000000"/>
        </w:rPr>
        <w:t xml:space="preserve">. </w:t>
      </w:r>
      <w:r w:rsidR="00AF212D">
        <w:rPr>
          <w:color w:val="000000"/>
        </w:rPr>
        <w:t xml:space="preserve"> WGB </w:t>
      </w:r>
      <w:r w:rsidR="003128B5">
        <w:rPr>
          <w:color w:val="000000"/>
        </w:rPr>
        <w:t>konstatēja, ka</w:t>
      </w:r>
      <w:r w:rsidR="00AF212D">
        <w:rPr>
          <w:color w:val="000000"/>
        </w:rPr>
        <w:t xml:space="preserve"> </w:t>
      </w:r>
      <w:r w:rsidR="00522C57" w:rsidRPr="00522C57">
        <w:rPr>
          <w:color w:val="000000"/>
        </w:rPr>
        <w:t>Noziedzīgi iegūtu līdzekļu legalizācijas novēršanas dienes</w:t>
      </w:r>
      <w:r w:rsidR="00522C57">
        <w:rPr>
          <w:color w:val="000000"/>
        </w:rPr>
        <w:t>tā ir vakantas štata vietas un tiek plānots, ka t</w:t>
      </w:r>
      <w:r w:rsidR="003128B5">
        <w:rPr>
          <w:color w:val="000000"/>
        </w:rPr>
        <w:t>ās</w:t>
      </w:r>
      <w:r w:rsidR="00522C57">
        <w:rPr>
          <w:color w:val="000000"/>
        </w:rPr>
        <w:t xml:space="preserve"> tiks </w:t>
      </w:r>
      <w:r w:rsidR="003128B5">
        <w:rPr>
          <w:color w:val="000000"/>
        </w:rPr>
        <w:t>aizpildītas</w:t>
      </w:r>
      <w:r w:rsidR="00522C57">
        <w:rPr>
          <w:color w:val="000000"/>
        </w:rPr>
        <w:t xml:space="preserve"> 2018.</w:t>
      </w:r>
      <w:r w:rsidR="0098299D">
        <w:rPr>
          <w:color w:val="000000"/>
        </w:rPr>
        <w:t> </w:t>
      </w:r>
      <w:r w:rsidR="00522C57">
        <w:rPr>
          <w:color w:val="000000"/>
        </w:rPr>
        <w:t xml:space="preserve">gadā. Attiecībā uz </w:t>
      </w:r>
      <w:r w:rsidR="00522C57" w:rsidRPr="00522C57">
        <w:rPr>
          <w:color w:val="000000"/>
        </w:rPr>
        <w:t>papildu vadlīnij</w:t>
      </w:r>
      <w:r w:rsidR="00522C57">
        <w:rPr>
          <w:color w:val="000000"/>
        </w:rPr>
        <w:t>u un</w:t>
      </w:r>
      <w:r w:rsidR="00522C57" w:rsidRPr="00522C57">
        <w:rPr>
          <w:color w:val="000000"/>
        </w:rPr>
        <w:t xml:space="preserve"> tipoloģiju</w:t>
      </w:r>
      <w:r w:rsidR="00522C57">
        <w:rPr>
          <w:color w:val="000000"/>
        </w:rPr>
        <w:t xml:space="preserve"> izstrādi, kā arī</w:t>
      </w:r>
      <w:r w:rsidR="00522C57" w:rsidRPr="00522C57">
        <w:rPr>
          <w:color w:val="000000"/>
        </w:rPr>
        <w:t xml:space="preserve"> apmācīb</w:t>
      </w:r>
      <w:r w:rsidR="00522C57">
        <w:rPr>
          <w:color w:val="000000"/>
        </w:rPr>
        <w:t xml:space="preserve">ām WGB uzskata, ka </w:t>
      </w:r>
      <w:r w:rsidR="00522C57" w:rsidRPr="00522C57">
        <w:rPr>
          <w:color w:val="000000"/>
        </w:rPr>
        <w:t>Noziedzīgi iegūtu līdzekļu legalizācijas novēršanas dienest</w:t>
      </w:r>
      <w:r w:rsidR="00522C57">
        <w:rPr>
          <w:color w:val="000000"/>
        </w:rPr>
        <w:t xml:space="preserve">s, īstenojot šo rekomendāciju, nav pietiekoši pievērsies </w:t>
      </w:r>
      <w:r w:rsidR="00522C57" w:rsidRPr="00522C57">
        <w:rPr>
          <w:color w:val="000000"/>
        </w:rPr>
        <w:t>noziedzīgi iegūtu līdzekļu legalizācij</w:t>
      </w:r>
      <w:r w:rsidR="001968BC">
        <w:rPr>
          <w:color w:val="000000"/>
        </w:rPr>
        <w:t>ai</w:t>
      </w:r>
      <w:r w:rsidR="00522C57" w:rsidRPr="00522C57">
        <w:rPr>
          <w:color w:val="000000"/>
        </w:rPr>
        <w:t xml:space="preserve"> saistībā ar korupciju un ārvalstu amatpersonu kukuļošanu, it īpaši - noziedzīgi iegūtu līdzekļu legalizācij</w:t>
      </w:r>
      <w:r w:rsidR="001968BC">
        <w:rPr>
          <w:color w:val="000000"/>
        </w:rPr>
        <w:t>ai</w:t>
      </w:r>
      <w:r w:rsidR="00522C57" w:rsidRPr="00522C57">
        <w:rPr>
          <w:color w:val="000000"/>
        </w:rPr>
        <w:t>, ko veic banku klienti nerezidenti</w:t>
      </w:r>
      <w:r w:rsidR="001968BC">
        <w:rPr>
          <w:color w:val="000000"/>
        </w:rPr>
        <w:t xml:space="preserve">. </w:t>
      </w:r>
    </w:p>
    <w:p w14:paraId="5368A07A" w14:textId="662C55FF" w:rsidR="001968BC" w:rsidRPr="0052715E" w:rsidRDefault="001968BC" w:rsidP="00003C56">
      <w:pPr>
        <w:pStyle w:val="Style29"/>
        <w:numPr>
          <w:ilvl w:val="0"/>
          <w:numId w:val="3"/>
        </w:numPr>
        <w:tabs>
          <w:tab w:val="left" w:pos="854"/>
        </w:tabs>
        <w:spacing w:before="120" w:after="120" w:line="240" w:lineRule="auto"/>
        <w:rPr>
          <w:color w:val="000000"/>
        </w:rPr>
      </w:pPr>
      <w:r>
        <w:rPr>
          <w:color w:val="000000"/>
        </w:rPr>
        <w:t>Rekomendācija 8</w:t>
      </w:r>
      <w:r w:rsidR="0098299D">
        <w:rPr>
          <w:color w:val="000000"/>
        </w:rPr>
        <w:t> </w:t>
      </w:r>
      <w:r>
        <w:rPr>
          <w:color w:val="000000"/>
        </w:rPr>
        <w:t>(d)</w:t>
      </w:r>
      <w:r w:rsidR="00B53E17">
        <w:rPr>
          <w:color w:val="000000"/>
        </w:rPr>
        <w:t>, kas a</w:t>
      </w:r>
      <w:r w:rsidR="00B53E17" w:rsidRPr="00B53E17">
        <w:rPr>
          <w:color w:val="000000"/>
        </w:rPr>
        <w:t>ttiecībā uz noziedzīgi iegūtu līdzekļu legalizāciju rekomendē</w:t>
      </w:r>
      <w:r w:rsidR="00B53E17">
        <w:rPr>
          <w:color w:val="000000"/>
        </w:rPr>
        <w:t xml:space="preserve"> </w:t>
      </w:r>
      <w:r w:rsidR="00D41D30">
        <w:rPr>
          <w:color w:val="000000"/>
        </w:rPr>
        <w:t xml:space="preserve">Finanšu un kapitāla tirgus komisijai </w:t>
      </w:r>
      <w:r w:rsidRPr="001968BC">
        <w:rPr>
          <w:color w:val="000000"/>
        </w:rPr>
        <w:t>vei</w:t>
      </w:r>
      <w:r w:rsidR="00B53E17">
        <w:rPr>
          <w:color w:val="000000"/>
        </w:rPr>
        <w:t>kt</w:t>
      </w:r>
      <w:r w:rsidRPr="001968BC">
        <w:rPr>
          <w:color w:val="000000"/>
        </w:rPr>
        <w:t xml:space="preserve"> pasākumus, nodrošinot atbilstību N</w:t>
      </w:r>
      <w:r w:rsidR="00B53E17">
        <w:rPr>
          <w:color w:val="000000"/>
        </w:rPr>
        <w:t>oziedzīgi iegūtu līdzekļu legalizācijas un terorisma</w:t>
      </w:r>
      <w:r w:rsidR="00A87F67">
        <w:rPr>
          <w:color w:val="000000"/>
        </w:rPr>
        <w:t xml:space="preserve"> finansēšanas likuma prasībām </w:t>
      </w:r>
      <w:r w:rsidR="0052715E">
        <w:rPr>
          <w:color w:val="000000"/>
        </w:rPr>
        <w:t xml:space="preserve">ir novērtēta kā daļēji izpildīta pamatojot šādu vērtējumu uz datiem, ko </w:t>
      </w:r>
      <w:r w:rsidR="00003C56">
        <w:rPr>
          <w:color w:val="000000"/>
        </w:rPr>
        <w:t xml:space="preserve">Finanšu un kapitāla tirgus komisija (turpmāk – </w:t>
      </w:r>
      <w:r w:rsidR="0052715E">
        <w:rPr>
          <w:color w:val="000000"/>
        </w:rPr>
        <w:t>FKTK</w:t>
      </w:r>
      <w:r w:rsidR="00003C56">
        <w:rPr>
          <w:color w:val="000000"/>
        </w:rPr>
        <w:t>)</w:t>
      </w:r>
      <w:r w:rsidR="0052715E">
        <w:rPr>
          <w:color w:val="000000"/>
        </w:rPr>
        <w:t xml:space="preserve"> sniedza</w:t>
      </w:r>
      <w:r w:rsidR="00806B68">
        <w:rPr>
          <w:color w:val="000000"/>
        </w:rPr>
        <w:t>,</w:t>
      </w:r>
      <w:r w:rsidR="0052715E">
        <w:rPr>
          <w:color w:val="000000"/>
        </w:rPr>
        <w:t xml:space="preserve"> atbildot uz WG</w:t>
      </w:r>
      <w:r w:rsidR="00596FAC">
        <w:rPr>
          <w:color w:val="000000"/>
        </w:rPr>
        <w:t>B</w:t>
      </w:r>
      <w:r w:rsidR="0052715E">
        <w:rPr>
          <w:color w:val="000000"/>
        </w:rPr>
        <w:t xml:space="preserve"> uzdoto jautājumu, kas skāra tikai daļu no FKTK pielietotajām uzraudzības metodēm. FKTK papildus iesniegtā informācija netika </w:t>
      </w:r>
      <w:r w:rsidR="00806B68">
        <w:rPr>
          <w:color w:val="000000"/>
        </w:rPr>
        <w:t>ņemta vērā aktuālajā WGF vērtējumā, argumentējot to ar</w:t>
      </w:r>
      <w:r w:rsidR="0052715E">
        <w:rPr>
          <w:color w:val="000000"/>
        </w:rPr>
        <w:t xml:space="preserve"> WG</w:t>
      </w:r>
      <w:r w:rsidR="00596FAC">
        <w:rPr>
          <w:color w:val="000000"/>
        </w:rPr>
        <w:t>B</w:t>
      </w:r>
      <w:r w:rsidR="0052715E">
        <w:rPr>
          <w:color w:val="000000"/>
        </w:rPr>
        <w:t xml:space="preserve"> laika resursu tr</w:t>
      </w:r>
      <w:r w:rsidR="00806B68">
        <w:rPr>
          <w:color w:val="000000"/>
        </w:rPr>
        <w:t>ūkumu</w:t>
      </w:r>
      <w:r w:rsidR="0052715E">
        <w:rPr>
          <w:color w:val="000000"/>
        </w:rPr>
        <w:t xml:space="preserve">. Jāatzīmē, ka FKTK </w:t>
      </w:r>
      <w:r w:rsidR="00003C56">
        <w:rPr>
          <w:color w:val="000000"/>
        </w:rPr>
        <w:t>noziedzīgi iegūtu līdzekļu legalizācijas novēršanas</w:t>
      </w:r>
      <w:r w:rsidR="0052715E">
        <w:rPr>
          <w:color w:val="000000"/>
        </w:rPr>
        <w:t xml:space="preserve"> atbilstības uzraudzībai izmanto visas </w:t>
      </w:r>
      <w:r w:rsidR="00003C56" w:rsidRPr="00003C56">
        <w:rPr>
          <w:color w:val="000000"/>
        </w:rPr>
        <w:t>Eiropas Banku iestāde</w:t>
      </w:r>
      <w:r w:rsidR="00003C56">
        <w:rPr>
          <w:color w:val="000000"/>
        </w:rPr>
        <w:t>s</w:t>
      </w:r>
      <w:r w:rsidR="00003C56" w:rsidRPr="00003C56">
        <w:rPr>
          <w:color w:val="000000"/>
        </w:rPr>
        <w:t xml:space="preserve"> </w:t>
      </w:r>
      <w:r w:rsidR="00596FAC">
        <w:rPr>
          <w:color w:val="000000"/>
        </w:rPr>
        <w:t>(</w:t>
      </w:r>
      <w:r w:rsidR="00596FAC" w:rsidRPr="00596FAC">
        <w:rPr>
          <w:i/>
          <w:color w:val="000000"/>
        </w:rPr>
        <w:t>European Banking Authority</w:t>
      </w:r>
      <w:r w:rsidR="00003C56">
        <w:rPr>
          <w:i/>
          <w:color w:val="000000"/>
        </w:rPr>
        <w:t xml:space="preserve">, </w:t>
      </w:r>
      <w:r w:rsidR="00003C56" w:rsidRPr="00003C56">
        <w:rPr>
          <w:color w:val="000000"/>
        </w:rPr>
        <w:t xml:space="preserve">turpmāk – EBA) </w:t>
      </w:r>
      <w:r w:rsidR="0052715E">
        <w:rPr>
          <w:color w:val="000000"/>
        </w:rPr>
        <w:t>metodikās paredzētās uzraudzības metodes (statistiku par 2016</w:t>
      </w:r>
      <w:r w:rsidR="008833D3">
        <w:rPr>
          <w:color w:val="000000"/>
        </w:rPr>
        <w:t>.</w:t>
      </w:r>
      <w:r w:rsidR="0052715E">
        <w:rPr>
          <w:color w:val="000000"/>
        </w:rPr>
        <w:t xml:space="preserve"> un 2017</w:t>
      </w:r>
      <w:r w:rsidR="008833D3">
        <w:rPr>
          <w:color w:val="000000"/>
        </w:rPr>
        <w:t>.</w:t>
      </w:r>
      <w:r w:rsidR="0052715E">
        <w:rPr>
          <w:color w:val="000000"/>
        </w:rPr>
        <w:t xml:space="preserve"> gadu skat. </w:t>
      </w:r>
      <w:r w:rsidR="00E470CF">
        <w:rPr>
          <w:color w:val="000000"/>
        </w:rPr>
        <w:t xml:space="preserve">šī informatīvā ziņojuma 2. </w:t>
      </w:r>
      <w:r w:rsidR="0052715E">
        <w:rPr>
          <w:color w:val="000000"/>
        </w:rPr>
        <w:t>pielikumā), kuru ietvaros veikto pārbaužu skaits un apjoms būtiski pārsniedz WG</w:t>
      </w:r>
      <w:r w:rsidR="00596FAC">
        <w:rPr>
          <w:color w:val="000000"/>
        </w:rPr>
        <w:t>B</w:t>
      </w:r>
      <w:r w:rsidR="0052715E">
        <w:rPr>
          <w:color w:val="000000"/>
        </w:rPr>
        <w:t xml:space="preserve"> vērtējumā ietverto</w:t>
      </w:r>
      <w:r w:rsidR="00806B68">
        <w:rPr>
          <w:color w:val="000000"/>
        </w:rPr>
        <w:t xml:space="preserve"> un izmantojams kā arguments</w:t>
      </w:r>
      <w:r w:rsidR="00596FAC">
        <w:rPr>
          <w:color w:val="000000"/>
        </w:rPr>
        <w:t xml:space="preserve"> Latvijas </w:t>
      </w:r>
      <w:r w:rsidR="00596FAC" w:rsidRPr="00596FAC">
        <w:rPr>
          <w:color w:val="000000"/>
        </w:rPr>
        <w:t>rakstisk</w:t>
      </w:r>
      <w:r w:rsidR="00596FAC">
        <w:rPr>
          <w:color w:val="000000"/>
        </w:rPr>
        <w:t>ajā</w:t>
      </w:r>
      <w:r w:rsidR="00596FAC" w:rsidRPr="00596FAC">
        <w:rPr>
          <w:color w:val="000000"/>
        </w:rPr>
        <w:t xml:space="preserve"> papildu ziņojum</w:t>
      </w:r>
      <w:r w:rsidR="00596FAC">
        <w:rPr>
          <w:color w:val="000000"/>
        </w:rPr>
        <w:t>ā</w:t>
      </w:r>
      <w:r w:rsidR="00596FAC" w:rsidRPr="00596FAC">
        <w:rPr>
          <w:color w:val="000000"/>
        </w:rPr>
        <w:t xml:space="preserve"> par </w:t>
      </w:r>
      <w:r w:rsidR="00596FAC">
        <w:rPr>
          <w:color w:val="000000"/>
        </w:rPr>
        <w:t>r</w:t>
      </w:r>
      <w:r w:rsidR="00596FAC" w:rsidRPr="00596FAC">
        <w:rPr>
          <w:color w:val="000000"/>
        </w:rPr>
        <w:t>ekomendāciju izpildi</w:t>
      </w:r>
      <w:r w:rsidR="0052715E">
        <w:rPr>
          <w:color w:val="000000"/>
        </w:rPr>
        <w:t>.</w:t>
      </w:r>
    </w:p>
    <w:p w14:paraId="6FE1569D" w14:textId="77777777" w:rsidR="001968BC" w:rsidRDefault="001968BC" w:rsidP="001968BC">
      <w:pPr>
        <w:pStyle w:val="Style29"/>
        <w:numPr>
          <w:ilvl w:val="0"/>
          <w:numId w:val="3"/>
        </w:numPr>
        <w:tabs>
          <w:tab w:val="left" w:pos="854"/>
        </w:tabs>
        <w:spacing w:before="120" w:after="120" w:line="240" w:lineRule="auto"/>
        <w:rPr>
          <w:color w:val="000000"/>
        </w:rPr>
      </w:pPr>
      <w:r>
        <w:rPr>
          <w:color w:val="000000"/>
        </w:rPr>
        <w:t>Rekomendācija 8</w:t>
      </w:r>
      <w:r w:rsidR="0098299D">
        <w:rPr>
          <w:color w:val="000000"/>
        </w:rPr>
        <w:t> </w:t>
      </w:r>
      <w:r>
        <w:rPr>
          <w:color w:val="000000"/>
        </w:rPr>
        <w:t>(e)</w:t>
      </w:r>
      <w:r w:rsidR="00D41D30">
        <w:rPr>
          <w:color w:val="000000"/>
        </w:rPr>
        <w:t xml:space="preserve">, kas aicina Latviju </w:t>
      </w:r>
      <w:r w:rsidRPr="001968BC">
        <w:rPr>
          <w:color w:val="000000"/>
        </w:rPr>
        <w:t>vei</w:t>
      </w:r>
      <w:r w:rsidR="00D41D30">
        <w:rPr>
          <w:color w:val="000000"/>
        </w:rPr>
        <w:t>kt</w:t>
      </w:r>
      <w:r w:rsidRPr="001968BC">
        <w:rPr>
          <w:color w:val="000000"/>
        </w:rPr>
        <w:t xml:space="preserve"> neatliekamus pasākumus, lai veicinātu saukšanu pie atbildības par noziedzīgi iegūtu līdzekļu legalizāciju</w:t>
      </w:r>
      <w:r w:rsidR="00D41D30">
        <w:rPr>
          <w:color w:val="000000"/>
        </w:rPr>
        <w:t>. WGB novērtēja veiktos institucionālos pasākumus un uzlabojumus tiesiskajā regulējumā</w:t>
      </w:r>
      <w:r w:rsidR="001656F5">
        <w:rPr>
          <w:color w:val="000000"/>
        </w:rPr>
        <w:t>. T</w:t>
      </w:r>
      <w:r w:rsidR="00D41D30">
        <w:rPr>
          <w:color w:val="000000"/>
        </w:rPr>
        <w:t xml:space="preserve">omēr, ņemot vērā to, ka statistikas dati par notiesātajām personām par noziedzīgi iegūtu līdzekļu legalizāciju </w:t>
      </w:r>
      <w:r w:rsidR="00D56E67">
        <w:rPr>
          <w:color w:val="000000"/>
        </w:rPr>
        <w:t>ne</w:t>
      </w:r>
      <w:r w:rsidR="00D41D30">
        <w:rPr>
          <w:color w:val="000000"/>
        </w:rPr>
        <w:t>norāda</w:t>
      </w:r>
      <w:r w:rsidR="00D56E67">
        <w:rPr>
          <w:color w:val="000000"/>
        </w:rPr>
        <w:t xml:space="preserve"> uz būtisku progresu</w:t>
      </w:r>
      <w:r w:rsidR="00266336">
        <w:rPr>
          <w:color w:val="000000"/>
        </w:rPr>
        <w:t xml:space="preserve"> attiecībā uz personu saukšanu par noziedzīgi iegūtu līdzekļu legalizāciju</w:t>
      </w:r>
      <w:r w:rsidR="00D56E67">
        <w:rPr>
          <w:color w:val="000000"/>
        </w:rPr>
        <w:t xml:space="preserve">, </w:t>
      </w:r>
      <w:r w:rsidR="00D41D30">
        <w:rPr>
          <w:color w:val="000000"/>
        </w:rPr>
        <w:t xml:space="preserve">rekomendācija </w:t>
      </w:r>
      <w:r w:rsidR="00266336">
        <w:rPr>
          <w:color w:val="000000"/>
        </w:rPr>
        <w:t xml:space="preserve">tika novērtēta kā </w:t>
      </w:r>
      <w:r w:rsidR="00D56E67">
        <w:rPr>
          <w:color w:val="000000"/>
        </w:rPr>
        <w:t>daļēji izpildīta.</w:t>
      </w:r>
    </w:p>
    <w:p w14:paraId="32C4AD43" w14:textId="77777777" w:rsidR="001968BC" w:rsidRPr="00A800FC" w:rsidRDefault="001968BC" w:rsidP="00117330">
      <w:pPr>
        <w:pStyle w:val="Style29"/>
        <w:numPr>
          <w:ilvl w:val="0"/>
          <w:numId w:val="3"/>
        </w:numPr>
        <w:tabs>
          <w:tab w:val="left" w:pos="854"/>
        </w:tabs>
        <w:spacing w:before="120" w:after="120" w:line="240" w:lineRule="auto"/>
        <w:rPr>
          <w:color w:val="000000"/>
        </w:rPr>
      </w:pPr>
      <w:r w:rsidRPr="00A800FC">
        <w:rPr>
          <w:color w:val="000000"/>
        </w:rPr>
        <w:lastRenderedPageBreak/>
        <w:t>Rekomendācija 9</w:t>
      </w:r>
      <w:r w:rsidR="0098299D">
        <w:rPr>
          <w:color w:val="000000"/>
        </w:rPr>
        <w:t> </w:t>
      </w:r>
      <w:r w:rsidRPr="00A800FC">
        <w:rPr>
          <w:color w:val="000000"/>
        </w:rPr>
        <w:t>(c)</w:t>
      </w:r>
      <w:r w:rsidR="00B237D5">
        <w:rPr>
          <w:color w:val="000000"/>
        </w:rPr>
        <w:t>, kas aicina Latviju</w:t>
      </w:r>
      <w:r w:rsidR="00D56E67" w:rsidRPr="00A800FC">
        <w:rPr>
          <w:color w:val="000000"/>
        </w:rPr>
        <w:t xml:space="preserve"> </w:t>
      </w:r>
      <w:r w:rsidRPr="00A800FC">
        <w:rPr>
          <w:color w:val="000000"/>
        </w:rPr>
        <w:t>nodrošin</w:t>
      </w:r>
      <w:r w:rsidR="00D56E67" w:rsidRPr="00A800FC">
        <w:rPr>
          <w:color w:val="000000"/>
        </w:rPr>
        <w:t>āt</w:t>
      </w:r>
      <w:r w:rsidRPr="00A800FC">
        <w:rPr>
          <w:color w:val="000000"/>
        </w:rPr>
        <w:t xml:space="preserve"> regulāras apmācības </w:t>
      </w:r>
      <w:r w:rsidR="00D56E67" w:rsidRPr="00A800FC">
        <w:rPr>
          <w:color w:val="000000"/>
        </w:rPr>
        <w:t>KNAB</w:t>
      </w:r>
      <w:r w:rsidRPr="00A800FC">
        <w:rPr>
          <w:color w:val="000000"/>
        </w:rPr>
        <w:t>, prokuratūras un tiesu varas pārstāvjiem par</w:t>
      </w:r>
      <w:r w:rsidR="00D56E67" w:rsidRPr="00A800FC">
        <w:rPr>
          <w:color w:val="000000"/>
        </w:rPr>
        <w:t xml:space="preserve"> </w:t>
      </w:r>
      <w:r w:rsidR="004B7D8E" w:rsidRPr="00A800FC">
        <w:rPr>
          <w:color w:val="000000"/>
        </w:rPr>
        <w:t>ārvalstu amatpersonu kukuļošanu un ar to saistītiem noziedzīgiem nodarījumiem</w:t>
      </w:r>
      <w:r w:rsidR="00A800FC" w:rsidRPr="00A800FC">
        <w:rPr>
          <w:color w:val="000000"/>
        </w:rPr>
        <w:t xml:space="preserve">, kā arī </w:t>
      </w:r>
      <w:r w:rsidR="004B7D8E" w:rsidRPr="00A800FC">
        <w:rPr>
          <w:color w:val="000000"/>
        </w:rPr>
        <w:t>juridisko personu atbildību</w:t>
      </w:r>
      <w:r w:rsidR="00A800FC" w:rsidRPr="00A800FC">
        <w:rPr>
          <w:color w:val="000000"/>
        </w:rPr>
        <w:t xml:space="preserve">, </w:t>
      </w:r>
      <w:r w:rsidR="004B7D8E" w:rsidRPr="00A800FC">
        <w:rPr>
          <w:color w:val="000000"/>
        </w:rPr>
        <w:t>konfiskācijas pasākumiem</w:t>
      </w:r>
      <w:r w:rsidR="00A800FC" w:rsidRPr="00A800FC">
        <w:rPr>
          <w:color w:val="000000"/>
        </w:rPr>
        <w:t xml:space="preserve">, </w:t>
      </w:r>
      <w:r w:rsidR="004B7D8E" w:rsidRPr="00A800FC">
        <w:rPr>
          <w:color w:val="000000"/>
        </w:rPr>
        <w:t xml:space="preserve"> izmeklēšanas metodēm, ieskaitot grāmatvedības un informācijas tehnoloģiju ekspertīzes un vienošanās piemērošan</w:t>
      </w:r>
      <w:r w:rsidR="00A800FC">
        <w:rPr>
          <w:color w:val="000000"/>
        </w:rPr>
        <w:t>u</w:t>
      </w:r>
      <w:r w:rsidR="004B7D8E" w:rsidRPr="00A800FC">
        <w:rPr>
          <w:color w:val="000000"/>
        </w:rPr>
        <w:t xml:space="preserve"> ārvalstu amatpersonu kukuļošanas lietās, ieskaitot </w:t>
      </w:r>
      <w:r w:rsidR="005766D1">
        <w:rPr>
          <w:color w:val="000000"/>
        </w:rPr>
        <w:t xml:space="preserve">par </w:t>
      </w:r>
      <w:r w:rsidR="004B7D8E" w:rsidRPr="00A800FC">
        <w:rPr>
          <w:color w:val="000000"/>
        </w:rPr>
        <w:t>2014.</w:t>
      </w:r>
      <w:r w:rsidR="0098299D">
        <w:rPr>
          <w:color w:val="000000"/>
        </w:rPr>
        <w:t> </w:t>
      </w:r>
      <w:r w:rsidR="004B7D8E" w:rsidRPr="00A800FC">
        <w:rPr>
          <w:color w:val="000000"/>
        </w:rPr>
        <w:t>gadā</w:t>
      </w:r>
      <w:r w:rsidR="00266336">
        <w:rPr>
          <w:color w:val="000000"/>
        </w:rPr>
        <w:t xml:space="preserve"> KNAB</w:t>
      </w:r>
      <w:r w:rsidR="004B7D8E" w:rsidRPr="00A800FC">
        <w:rPr>
          <w:color w:val="000000"/>
        </w:rPr>
        <w:t xml:space="preserve"> izdot</w:t>
      </w:r>
      <w:r w:rsidR="005766D1">
        <w:rPr>
          <w:color w:val="000000"/>
        </w:rPr>
        <w:t>ajām</w:t>
      </w:r>
      <w:r w:rsidR="004B7D8E" w:rsidRPr="00A800FC">
        <w:rPr>
          <w:color w:val="000000"/>
        </w:rPr>
        <w:t xml:space="preserve"> vadlīnij</w:t>
      </w:r>
      <w:r w:rsidR="005766D1">
        <w:rPr>
          <w:color w:val="000000"/>
        </w:rPr>
        <w:t>ām</w:t>
      </w:r>
      <w:r w:rsidR="004B7D8E" w:rsidRPr="00A800FC">
        <w:rPr>
          <w:color w:val="000000"/>
        </w:rPr>
        <w:t xml:space="preserve"> par atbrīvošanu no kriminālatbildības par kukuļošanu</w:t>
      </w:r>
      <w:r w:rsidR="00266336">
        <w:rPr>
          <w:color w:val="000000"/>
        </w:rPr>
        <w:t xml:space="preserve">. Ņemot vērā to, ka KNAB pārstāvji nav tikuši apmācīti attiecībā uz jautājumiem, kas skar juridisko personu atbildību, </w:t>
      </w:r>
      <w:r w:rsidR="00B237D5">
        <w:rPr>
          <w:color w:val="000000"/>
        </w:rPr>
        <w:t xml:space="preserve">noziedzīgi iegūtas mantas </w:t>
      </w:r>
      <w:r w:rsidR="00266336">
        <w:rPr>
          <w:color w:val="000000"/>
        </w:rPr>
        <w:t>konfiskāci</w:t>
      </w:r>
      <w:r w:rsidR="001A1689">
        <w:rPr>
          <w:color w:val="000000"/>
        </w:rPr>
        <w:t>ju</w:t>
      </w:r>
      <w:r w:rsidR="00B237D5">
        <w:rPr>
          <w:color w:val="000000"/>
        </w:rPr>
        <w:t xml:space="preserve"> un vienošanās kriminālprocesā, kā arī to, ka attiecībā uz prokuratūras pārstāvjiem un tiesnešiem apmācības vēl tikai</w:t>
      </w:r>
      <w:r w:rsidR="00596FAC">
        <w:rPr>
          <w:color w:val="000000"/>
        </w:rPr>
        <w:t xml:space="preserve"> tiek</w:t>
      </w:r>
      <w:r w:rsidR="00B237D5">
        <w:rPr>
          <w:color w:val="000000"/>
        </w:rPr>
        <w:t xml:space="preserve"> plāno</w:t>
      </w:r>
      <w:r w:rsidR="00596FAC">
        <w:rPr>
          <w:color w:val="000000"/>
        </w:rPr>
        <w:t>tas</w:t>
      </w:r>
      <w:r w:rsidR="00B237D5">
        <w:rPr>
          <w:color w:val="000000"/>
        </w:rPr>
        <w:t xml:space="preserve"> 2018.</w:t>
      </w:r>
      <w:r w:rsidR="0098299D">
        <w:rPr>
          <w:color w:val="000000"/>
        </w:rPr>
        <w:t> </w:t>
      </w:r>
      <w:r w:rsidR="00B237D5">
        <w:rPr>
          <w:color w:val="000000"/>
        </w:rPr>
        <w:t xml:space="preserve">gadā, WGB novērtēja rekomendāciju kā daļēji izpildītu. </w:t>
      </w:r>
      <w:r w:rsidR="001A1689">
        <w:rPr>
          <w:color w:val="000000"/>
        </w:rPr>
        <w:t xml:space="preserve"> </w:t>
      </w:r>
    </w:p>
    <w:p w14:paraId="3E37B04B" w14:textId="77777777" w:rsidR="001968BC" w:rsidRPr="001968BC" w:rsidRDefault="001968BC" w:rsidP="00117330">
      <w:pPr>
        <w:pStyle w:val="Style29"/>
        <w:numPr>
          <w:ilvl w:val="0"/>
          <w:numId w:val="3"/>
        </w:numPr>
        <w:tabs>
          <w:tab w:val="left" w:pos="854"/>
        </w:tabs>
        <w:spacing w:before="120" w:after="120" w:line="240" w:lineRule="auto"/>
        <w:rPr>
          <w:color w:val="000000"/>
        </w:rPr>
      </w:pPr>
      <w:r w:rsidRPr="001968BC">
        <w:rPr>
          <w:color w:val="000000"/>
        </w:rPr>
        <w:t>Rekomendācija 10</w:t>
      </w:r>
      <w:r w:rsidR="0098299D">
        <w:rPr>
          <w:color w:val="000000"/>
        </w:rPr>
        <w:t> </w:t>
      </w:r>
      <w:r w:rsidRPr="001968BC">
        <w:rPr>
          <w:color w:val="000000"/>
        </w:rPr>
        <w:t>(a)</w:t>
      </w:r>
      <w:r w:rsidR="00B237D5">
        <w:rPr>
          <w:color w:val="000000"/>
        </w:rPr>
        <w:t>, kas a</w:t>
      </w:r>
      <w:r w:rsidRPr="001968BC">
        <w:rPr>
          <w:color w:val="000000"/>
        </w:rPr>
        <w:t>ttiecībā uz KNAB spējām un neatkarību Latvija</w:t>
      </w:r>
      <w:r w:rsidR="00B237D5">
        <w:rPr>
          <w:color w:val="000000"/>
        </w:rPr>
        <w:t>i iesaka</w:t>
      </w:r>
      <w:r w:rsidRPr="001968BC">
        <w:rPr>
          <w:color w:val="000000"/>
        </w:rPr>
        <w:t xml:space="preserve"> nodrošin</w:t>
      </w:r>
      <w:r w:rsidR="00B237D5">
        <w:rPr>
          <w:color w:val="000000"/>
        </w:rPr>
        <w:t>āt</w:t>
      </w:r>
      <w:r w:rsidRPr="001968BC">
        <w:rPr>
          <w:color w:val="000000"/>
        </w:rPr>
        <w:t>, ka personāla jautājumi netraucē KNAB spējai izmeklēt ārvalstu amatpersonu kukuļošanu</w:t>
      </w:r>
      <w:r w:rsidR="005766D1">
        <w:rPr>
          <w:color w:val="000000"/>
        </w:rPr>
        <w:t>.</w:t>
      </w:r>
      <w:r w:rsidR="00B237D5">
        <w:rPr>
          <w:color w:val="000000"/>
        </w:rPr>
        <w:t xml:space="preserve"> WGB ieskatā </w:t>
      </w:r>
      <w:r w:rsidR="005766D1">
        <w:rPr>
          <w:color w:val="000000"/>
        </w:rPr>
        <w:t xml:space="preserve">rekomendācija </w:t>
      </w:r>
      <w:r w:rsidR="00B237D5">
        <w:rPr>
          <w:color w:val="000000"/>
        </w:rPr>
        <w:t>ir daļēji izpildīta, jo KNAB personāls nav pilnībā nokomplektēts un no 1</w:t>
      </w:r>
      <w:r w:rsidR="00596FAC">
        <w:rPr>
          <w:color w:val="000000"/>
        </w:rPr>
        <w:t>50</w:t>
      </w:r>
      <w:r w:rsidR="00B237D5">
        <w:rPr>
          <w:color w:val="000000"/>
        </w:rPr>
        <w:t xml:space="preserve"> štata vietām 25 joprojām ir vakantas.</w:t>
      </w:r>
    </w:p>
    <w:p w14:paraId="7972F5A0" w14:textId="77777777" w:rsidR="001968BC" w:rsidRPr="00060BCF" w:rsidRDefault="001968BC" w:rsidP="00060BCF">
      <w:pPr>
        <w:pStyle w:val="Style29"/>
        <w:numPr>
          <w:ilvl w:val="0"/>
          <w:numId w:val="3"/>
        </w:numPr>
        <w:tabs>
          <w:tab w:val="left" w:pos="854"/>
        </w:tabs>
        <w:spacing w:before="120" w:after="120" w:line="240" w:lineRule="auto"/>
        <w:rPr>
          <w:color w:val="000000"/>
        </w:rPr>
      </w:pPr>
      <w:r w:rsidRPr="00060BCF">
        <w:rPr>
          <w:color w:val="000000"/>
        </w:rPr>
        <w:t>Rekomendācija 13</w:t>
      </w:r>
      <w:r w:rsidR="0098299D">
        <w:rPr>
          <w:color w:val="000000"/>
        </w:rPr>
        <w:t> </w:t>
      </w:r>
      <w:r w:rsidRPr="00060BCF">
        <w:rPr>
          <w:color w:val="000000"/>
        </w:rPr>
        <w:t>(b)</w:t>
      </w:r>
      <w:r w:rsidR="00CA100B" w:rsidRPr="00060BCF">
        <w:rPr>
          <w:color w:val="000000"/>
        </w:rPr>
        <w:t>, kas</w:t>
      </w:r>
      <w:r w:rsidR="00060BCF" w:rsidRPr="00060BCF">
        <w:rPr>
          <w:color w:val="000000"/>
        </w:rPr>
        <w:t xml:space="preserve"> Latvijai iesaka kriminalizēt </w:t>
      </w:r>
      <w:r w:rsidRPr="00060BCF">
        <w:rPr>
          <w:color w:val="000000"/>
        </w:rPr>
        <w:t>kukuļa solījumu</w:t>
      </w:r>
      <w:r w:rsidR="00060BCF" w:rsidRPr="00060BCF">
        <w:rPr>
          <w:color w:val="000000"/>
        </w:rPr>
        <w:t>. WGB izvērtēja Krimināllikumā veikto grozījumu, ar kuru tā 323.</w:t>
      </w:r>
      <w:r w:rsidR="0098299D">
        <w:rPr>
          <w:color w:val="000000"/>
        </w:rPr>
        <w:t> </w:t>
      </w:r>
      <w:r w:rsidR="00060BCF" w:rsidRPr="00060BCF">
        <w:rPr>
          <w:color w:val="000000"/>
        </w:rPr>
        <w:t>panta dispozīcija tika papildināta ar kukuļa apsolīšanu pēc tā pieprasīšanas</w:t>
      </w:r>
      <w:r w:rsidR="00060BCF">
        <w:rPr>
          <w:color w:val="000000"/>
        </w:rPr>
        <w:t>. WGB konstatēja, ka pantā veiktā atruna “pēc tā pieprasīšanas” neatbilst Konvencijas 1.</w:t>
      </w:r>
      <w:r w:rsidR="0098299D">
        <w:rPr>
          <w:color w:val="000000"/>
        </w:rPr>
        <w:t> </w:t>
      </w:r>
      <w:r w:rsidR="00060BCF">
        <w:rPr>
          <w:color w:val="000000"/>
        </w:rPr>
        <w:t xml:space="preserve">panta prasībām, tāpēc rekomendācija ir daļēji izpildīta. </w:t>
      </w:r>
    </w:p>
    <w:p w14:paraId="4A45E6CC" w14:textId="77777777" w:rsidR="001968BC" w:rsidRPr="00060BCF" w:rsidRDefault="001968BC" w:rsidP="00117330">
      <w:pPr>
        <w:pStyle w:val="Style29"/>
        <w:numPr>
          <w:ilvl w:val="0"/>
          <w:numId w:val="3"/>
        </w:numPr>
        <w:tabs>
          <w:tab w:val="left" w:pos="854"/>
        </w:tabs>
        <w:spacing w:before="120" w:after="120" w:line="240" w:lineRule="auto"/>
        <w:rPr>
          <w:color w:val="000000"/>
        </w:rPr>
      </w:pPr>
      <w:r w:rsidRPr="00060BCF">
        <w:rPr>
          <w:color w:val="000000"/>
        </w:rPr>
        <w:t>Rekomendācija 15</w:t>
      </w:r>
      <w:r w:rsidR="0098299D">
        <w:rPr>
          <w:color w:val="000000"/>
        </w:rPr>
        <w:t> </w:t>
      </w:r>
      <w:r w:rsidRPr="00060BCF">
        <w:rPr>
          <w:color w:val="000000"/>
        </w:rPr>
        <w:t>(b)</w:t>
      </w:r>
      <w:r w:rsidR="00060BCF">
        <w:rPr>
          <w:color w:val="000000"/>
        </w:rPr>
        <w:t>, kas rekomendē Latvijai</w:t>
      </w:r>
      <w:r w:rsidRPr="00060BCF">
        <w:rPr>
          <w:color w:val="000000"/>
        </w:rPr>
        <w:t xml:space="preserve"> vei</w:t>
      </w:r>
      <w:r w:rsidR="00060BCF">
        <w:rPr>
          <w:color w:val="000000"/>
        </w:rPr>
        <w:t>kt</w:t>
      </w:r>
      <w:r w:rsidRPr="00060BCF">
        <w:rPr>
          <w:color w:val="000000"/>
        </w:rPr>
        <w:t xml:space="preserve"> pasākumus, nodrošinot, ka sankcijas, kas piemērotas fiziskām un juridiskām personām par grāmatvedības pārkāpumiem</w:t>
      </w:r>
      <w:r w:rsidR="00B237D5" w:rsidRPr="00060BCF">
        <w:rPr>
          <w:color w:val="000000"/>
        </w:rPr>
        <w:t xml:space="preserve"> un </w:t>
      </w:r>
      <w:r w:rsidRPr="00060BCF">
        <w:rPr>
          <w:color w:val="000000"/>
        </w:rPr>
        <w:t>ārvalstu amatpersonu kukuļošanu, ieskaitot vienošanos, ir efektīvas, samērīgas un atturošas</w:t>
      </w:r>
      <w:r w:rsidR="00060BCF">
        <w:rPr>
          <w:color w:val="000000"/>
        </w:rPr>
        <w:t xml:space="preserve">. WGB ieskatā rekomendācija ir daļēji izpildīta, jo apmācības tiesnešiem un prokuroriem </w:t>
      </w:r>
      <w:r w:rsidR="00404C09">
        <w:rPr>
          <w:color w:val="000000"/>
        </w:rPr>
        <w:t>tiek plānotas 2018.</w:t>
      </w:r>
      <w:r w:rsidR="0098299D">
        <w:rPr>
          <w:color w:val="000000"/>
        </w:rPr>
        <w:t> </w:t>
      </w:r>
      <w:r w:rsidR="00404C09">
        <w:rPr>
          <w:color w:val="000000"/>
        </w:rPr>
        <w:t>gadā.</w:t>
      </w:r>
    </w:p>
    <w:p w14:paraId="76B3FAB2" w14:textId="77777777" w:rsidR="00A24DA5" w:rsidRDefault="00B601E0" w:rsidP="00A24DA5">
      <w:pPr>
        <w:pStyle w:val="Style29"/>
        <w:widowControl/>
        <w:tabs>
          <w:tab w:val="left" w:pos="854"/>
        </w:tabs>
        <w:spacing w:before="120" w:after="120" w:line="240" w:lineRule="auto"/>
        <w:ind w:firstLine="851"/>
        <w:rPr>
          <w:color w:val="000000"/>
        </w:rPr>
      </w:pPr>
      <w:r>
        <w:rPr>
          <w:color w:val="000000"/>
        </w:rPr>
        <w:t>R</w:t>
      </w:r>
      <w:r w:rsidR="001968BC" w:rsidRPr="001968BC">
        <w:rPr>
          <w:color w:val="000000"/>
        </w:rPr>
        <w:t xml:space="preserve">ekomendācijas, kuras WGB </w:t>
      </w:r>
      <w:r w:rsidR="0054528D">
        <w:rPr>
          <w:color w:val="000000"/>
        </w:rPr>
        <w:t>novērtējumā</w:t>
      </w:r>
      <w:r w:rsidR="001968BC" w:rsidRPr="001968BC">
        <w:rPr>
          <w:color w:val="000000"/>
        </w:rPr>
        <w:t xml:space="preserve"> Latvija </w:t>
      </w:r>
      <w:r w:rsidR="001968BC">
        <w:rPr>
          <w:color w:val="000000"/>
        </w:rPr>
        <w:t>nav</w:t>
      </w:r>
      <w:r w:rsidR="001968BC" w:rsidRPr="001968BC">
        <w:rPr>
          <w:color w:val="000000"/>
        </w:rPr>
        <w:t xml:space="preserve"> izpildījusi</w:t>
      </w:r>
      <w:r w:rsidR="001968BC">
        <w:rPr>
          <w:color w:val="000000"/>
        </w:rPr>
        <w:t>:</w:t>
      </w:r>
    </w:p>
    <w:p w14:paraId="71A56FA7" w14:textId="77777777" w:rsidR="001968BC" w:rsidRDefault="001968BC" w:rsidP="00117330">
      <w:pPr>
        <w:pStyle w:val="Style29"/>
        <w:widowControl/>
        <w:numPr>
          <w:ilvl w:val="0"/>
          <w:numId w:val="4"/>
        </w:numPr>
        <w:tabs>
          <w:tab w:val="left" w:pos="854"/>
        </w:tabs>
        <w:spacing w:before="120" w:after="120" w:line="240" w:lineRule="auto"/>
        <w:ind w:left="851"/>
        <w:rPr>
          <w:color w:val="000000"/>
        </w:rPr>
      </w:pPr>
      <w:r>
        <w:rPr>
          <w:color w:val="000000"/>
        </w:rPr>
        <w:t>Rekomendācija 2</w:t>
      </w:r>
      <w:r w:rsidR="0098299D">
        <w:rPr>
          <w:color w:val="000000"/>
        </w:rPr>
        <w:t> </w:t>
      </w:r>
      <w:r>
        <w:rPr>
          <w:color w:val="000000"/>
        </w:rPr>
        <w:t>(b)</w:t>
      </w:r>
      <w:r w:rsidR="00404C09">
        <w:rPr>
          <w:color w:val="000000"/>
        </w:rPr>
        <w:t>, kas</w:t>
      </w:r>
      <w:r w:rsidR="009E26C9" w:rsidRPr="00117330">
        <w:rPr>
          <w:color w:val="000000"/>
        </w:rPr>
        <w:t xml:space="preserve"> </w:t>
      </w:r>
      <w:r w:rsidR="009E26C9" w:rsidRPr="009E26C9">
        <w:rPr>
          <w:color w:val="000000"/>
        </w:rPr>
        <w:t>Latvija</w:t>
      </w:r>
      <w:r w:rsidR="00404C09">
        <w:rPr>
          <w:color w:val="000000"/>
        </w:rPr>
        <w:t xml:space="preserve">i rekomendē </w:t>
      </w:r>
      <w:r w:rsidR="009E26C9" w:rsidRPr="009E26C9">
        <w:rPr>
          <w:color w:val="000000"/>
        </w:rPr>
        <w:t>īsteno</w:t>
      </w:r>
      <w:r w:rsidR="00404C09">
        <w:rPr>
          <w:color w:val="000000"/>
        </w:rPr>
        <w:t>t</w:t>
      </w:r>
      <w:r w:rsidR="009E26C9" w:rsidRPr="009E26C9">
        <w:rPr>
          <w:color w:val="000000"/>
        </w:rPr>
        <w:t xml:space="preserve"> tās 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w:t>
      </w:r>
      <w:r w:rsidR="00404C09">
        <w:rPr>
          <w:color w:val="000000"/>
        </w:rPr>
        <w:t>. Ievērojot to, ka nepieciešamie grozījumi likumā “</w:t>
      </w:r>
      <w:r w:rsidR="00404C09" w:rsidRPr="00404C09">
        <w:rPr>
          <w:color w:val="000000"/>
        </w:rPr>
        <w:t>Par interešu konflikta novēršanu valsts amatpersonu darbībā</w:t>
      </w:r>
      <w:r w:rsidR="00404C09">
        <w:rPr>
          <w:color w:val="000000"/>
        </w:rPr>
        <w:t xml:space="preserve">” ir izstrādāti, bet nav pieņemti, rekomendācija tika novērtēta kā neizpildīta. </w:t>
      </w:r>
    </w:p>
    <w:p w14:paraId="72B95692" w14:textId="77777777" w:rsidR="001968BC" w:rsidRPr="00D87EB0" w:rsidRDefault="001968BC" w:rsidP="00117330">
      <w:pPr>
        <w:pStyle w:val="Style29"/>
        <w:widowControl/>
        <w:numPr>
          <w:ilvl w:val="0"/>
          <w:numId w:val="4"/>
        </w:numPr>
        <w:tabs>
          <w:tab w:val="left" w:pos="854"/>
        </w:tabs>
        <w:spacing w:before="120" w:after="120" w:line="240" w:lineRule="auto"/>
        <w:ind w:left="851"/>
        <w:rPr>
          <w:color w:val="000000"/>
        </w:rPr>
      </w:pPr>
      <w:r>
        <w:rPr>
          <w:color w:val="000000"/>
        </w:rPr>
        <w:t>Rekomendācija 3</w:t>
      </w:r>
      <w:r w:rsidR="0098299D">
        <w:rPr>
          <w:color w:val="000000"/>
        </w:rPr>
        <w:t> </w:t>
      </w:r>
      <w:r>
        <w:rPr>
          <w:color w:val="000000"/>
        </w:rPr>
        <w:t>(a)</w:t>
      </w:r>
      <w:r w:rsidR="00D87EB0">
        <w:rPr>
          <w:color w:val="000000"/>
        </w:rPr>
        <w:t>, kas a</w:t>
      </w:r>
      <w:r w:rsidR="009E26C9" w:rsidRPr="009E26C9">
        <w:rPr>
          <w:color w:val="000000"/>
        </w:rPr>
        <w:t>ttiecībā uz trauksmes celšanu</w:t>
      </w:r>
      <w:r w:rsidR="00D87EB0">
        <w:rPr>
          <w:color w:val="000000"/>
        </w:rPr>
        <w:t>,</w:t>
      </w:r>
      <w:r w:rsidR="009E26C9" w:rsidRPr="009E26C9">
        <w:rPr>
          <w:color w:val="000000"/>
        </w:rPr>
        <w:t xml:space="preserve"> rekomendē, lai Latvija </w:t>
      </w:r>
      <w:r w:rsidR="009E26C9" w:rsidRPr="00D87EB0">
        <w:rPr>
          <w:color w:val="000000"/>
        </w:rPr>
        <w:t>nodrošina attiecīgus pasākumus, aizsargājot no diskriminēšanas vai disciplinārsodiem valsts un privātajā sektorā strādājošos, kuri labā ticībā un pamatoti ziņo kompetentām institūcijām par aizdomām par ārvalstu amatpersonu kukuļošanu</w:t>
      </w:r>
      <w:r w:rsidR="00D87EB0">
        <w:rPr>
          <w:color w:val="000000"/>
        </w:rPr>
        <w:t>. Ņemot vērā to, ka likumprojekts “Trauksmes cēlēju aizsardzības likums” ir</w:t>
      </w:r>
      <w:r w:rsidR="005766D1">
        <w:rPr>
          <w:color w:val="000000"/>
        </w:rPr>
        <w:t xml:space="preserve"> iesniegts </w:t>
      </w:r>
      <w:r w:rsidR="00D87EB0">
        <w:rPr>
          <w:color w:val="000000"/>
        </w:rPr>
        <w:t>Saeimā</w:t>
      </w:r>
      <w:r w:rsidR="005766D1">
        <w:rPr>
          <w:color w:val="000000"/>
        </w:rPr>
        <w:t>, bet nav pieņemts</w:t>
      </w:r>
      <w:r w:rsidR="00D87EB0">
        <w:rPr>
          <w:color w:val="000000"/>
        </w:rPr>
        <w:t xml:space="preserve">, WGB ieskatā minētā rekomendācija nav izpildīta. </w:t>
      </w:r>
    </w:p>
    <w:p w14:paraId="4B3B1773" w14:textId="77777777" w:rsidR="001968BC" w:rsidRDefault="001968BC" w:rsidP="00117330">
      <w:pPr>
        <w:pStyle w:val="Style29"/>
        <w:widowControl/>
        <w:numPr>
          <w:ilvl w:val="0"/>
          <w:numId w:val="4"/>
        </w:numPr>
        <w:tabs>
          <w:tab w:val="left" w:pos="854"/>
        </w:tabs>
        <w:spacing w:before="120" w:after="120" w:line="240" w:lineRule="auto"/>
        <w:ind w:left="851"/>
        <w:rPr>
          <w:color w:val="000000"/>
        </w:rPr>
      </w:pPr>
      <w:r>
        <w:rPr>
          <w:color w:val="000000"/>
        </w:rPr>
        <w:t>Rekomendācija 7</w:t>
      </w:r>
      <w:r w:rsidR="0098299D">
        <w:rPr>
          <w:color w:val="000000"/>
        </w:rPr>
        <w:t> </w:t>
      </w:r>
      <w:r>
        <w:rPr>
          <w:color w:val="000000"/>
        </w:rPr>
        <w:t>(b)</w:t>
      </w:r>
      <w:r w:rsidR="00D87EB0">
        <w:rPr>
          <w:color w:val="000000"/>
        </w:rPr>
        <w:t>, kas rekomendē Latvijai</w:t>
      </w:r>
      <w:r w:rsidR="009E26C9">
        <w:rPr>
          <w:color w:val="000000"/>
        </w:rPr>
        <w:t xml:space="preserve"> </w:t>
      </w:r>
      <w:r w:rsidR="009E26C9" w:rsidRPr="009E26C9">
        <w:rPr>
          <w:color w:val="000000"/>
        </w:rPr>
        <w:t>nodrošin</w:t>
      </w:r>
      <w:r w:rsidR="00D87EB0">
        <w:rPr>
          <w:color w:val="000000"/>
        </w:rPr>
        <w:t>āt</w:t>
      </w:r>
      <w:r w:rsidR="009E26C9" w:rsidRPr="009E26C9">
        <w:rPr>
          <w:color w:val="000000"/>
        </w:rPr>
        <w:t xml:space="preserve">, ka </w:t>
      </w:r>
      <w:r w:rsidR="00D87EB0" w:rsidRPr="009E26C9">
        <w:rPr>
          <w:color w:val="000000"/>
        </w:rPr>
        <w:t xml:space="preserve">vadlīnijas valsts uzņēmumiem par iekšējo kontroli pretkorupcijas jomā </w:t>
      </w:r>
      <w:r w:rsidR="009E26C9" w:rsidRPr="009E26C9">
        <w:rPr>
          <w:color w:val="000000"/>
        </w:rPr>
        <w:t>skaidri vēršas pret ārvalstu amatpersonu kukuļošanu</w:t>
      </w:r>
      <w:r w:rsidR="00D87EB0">
        <w:rPr>
          <w:color w:val="000000"/>
        </w:rPr>
        <w:t xml:space="preserve">. Ņemot vērā, ka vadlīnijas nav izstrādātas, rekomendācija WGB ieskatā </w:t>
      </w:r>
      <w:r w:rsidR="005766D1">
        <w:rPr>
          <w:color w:val="000000"/>
        </w:rPr>
        <w:t xml:space="preserve">nav </w:t>
      </w:r>
      <w:r w:rsidR="00D87EB0">
        <w:rPr>
          <w:color w:val="000000"/>
        </w:rPr>
        <w:t xml:space="preserve">izpildīta. </w:t>
      </w:r>
    </w:p>
    <w:p w14:paraId="34FF6CB9" w14:textId="77777777" w:rsidR="001968BC" w:rsidRDefault="001968BC" w:rsidP="00117330">
      <w:pPr>
        <w:pStyle w:val="Style29"/>
        <w:widowControl/>
        <w:numPr>
          <w:ilvl w:val="0"/>
          <w:numId w:val="4"/>
        </w:numPr>
        <w:tabs>
          <w:tab w:val="left" w:pos="854"/>
        </w:tabs>
        <w:spacing w:before="120" w:after="120" w:line="240" w:lineRule="auto"/>
        <w:ind w:left="851"/>
        <w:rPr>
          <w:color w:val="000000"/>
        </w:rPr>
      </w:pPr>
      <w:r>
        <w:rPr>
          <w:color w:val="000000"/>
        </w:rPr>
        <w:t>Rekomendācija 9</w:t>
      </w:r>
      <w:r w:rsidR="0098299D">
        <w:rPr>
          <w:color w:val="000000"/>
        </w:rPr>
        <w:t> </w:t>
      </w:r>
      <w:r>
        <w:rPr>
          <w:color w:val="000000"/>
        </w:rPr>
        <w:t>(e)</w:t>
      </w:r>
      <w:r w:rsidR="00117330">
        <w:rPr>
          <w:color w:val="000000"/>
        </w:rPr>
        <w:t>, kas rekomendē Latvijai</w:t>
      </w:r>
      <w:r>
        <w:rPr>
          <w:color w:val="000000"/>
        </w:rPr>
        <w:t xml:space="preserve"> </w:t>
      </w:r>
      <w:r w:rsidR="009E26C9" w:rsidRPr="009E26C9">
        <w:rPr>
          <w:color w:val="000000"/>
        </w:rPr>
        <w:t>atbilstoši situācijai un saskaņā ar normatīvajiem aktiem, padar</w:t>
      </w:r>
      <w:r w:rsidR="00117330">
        <w:rPr>
          <w:color w:val="000000"/>
        </w:rPr>
        <w:t>īt</w:t>
      </w:r>
      <w:r w:rsidR="009E26C9" w:rsidRPr="009E26C9">
        <w:rPr>
          <w:color w:val="000000"/>
        </w:rPr>
        <w:t xml:space="preserve"> sabiedrībai pieejamu informāciju par vienošan</w:t>
      </w:r>
      <w:r w:rsidR="005766D1">
        <w:rPr>
          <w:color w:val="000000"/>
        </w:rPr>
        <w:t>ām (tai skaitā prokurora priekšrakstiem par sodiem, kā arī personas atbrīvošanas no kriminālatbildības par kukuļdošanu, pamatojoties uz Krimināllikuma 324.</w:t>
      </w:r>
      <w:r w:rsidR="003C5DFF">
        <w:rPr>
          <w:color w:val="000000"/>
        </w:rPr>
        <w:t> </w:t>
      </w:r>
      <w:r w:rsidR="005766D1">
        <w:rPr>
          <w:color w:val="000000"/>
        </w:rPr>
        <w:t>pantu)</w:t>
      </w:r>
      <w:r w:rsidR="009E26C9" w:rsidRPr="009E26C9">
        <w:rPr>
          <w:color w:val="000000"/>
        </w:rPr>
        <w:t xml:space="preserve"> </w:t>
      </w:r>
      <w:r w:rsidR="009E26C9" w:rsidRPr="009E26C9">
        <w:rPr>
          <w:color w:val="000000"/>
        </w:rPr>
        <w:lastRenderedPageBreak/>
        <w:t xml:space="preserve">ārvalstu amatpersonu kukuļošanas lietās, ieskaitot lietas apstākļus, </w:t>
      </w:r>
      <w:r w:rsidR="005766D1">
        <w:rPr>
          <w:color w:val="000000"/>
        </w:rPr>
        <w:t xml:space="preserve">šādas </w:t>
      </w:r>
      <w:r w:rsidR="009E26C9" w:rsidRPr="009E26C9">
        <w:rPr>
          <w:color w:val="000000"/>
        </w:rPr>
        <w:t>vienošanās pamatojumu, vienošanās noteikumus un piemēroto sodu</w:t>
      </w:r>
      <w:r w:rsidR="00117330">
        <w:rPr>
          <w:color w:val="000000"/>
        </w:rPr>
        <w:t>. WGB</w:t>
      </w:r>
      <w:r w:rsidR="0054528D">
        <w:rPr>
          <w:color w:val="000000"/>
        </w:rPr>
        <w:t>,</w:t>
      </w:r>
      <w:r w:rsidR="00117330">
        <w:rPr>
          <w:color w:val="000000"/>
        </w:rPr>
        <w:t xml:space="preserve"> konstatējot to, ka prokuratūrai nav prakses informēt sabiedrību par tiem gadījumiem, kuros persona tiek atbrīvota no kriminālatbildības saskaņā ar Krimināllikuma 324.</w:t>
      </w:r>
      <w:r w:rsidR="0098299D">
        <w:rPr>
          <w:color w:val="000000"/>
        </w:rPr>
        <w:t> </w:t>
      </w:r>
      <w:r w:rsidR="00117330">
        <w:rPr>
          <w:color w:val="000000"/>
        </w:rPr>
        <w:t xml:space="preserve">pantu, norāda, ka rekomendācija nav izpildīta. </w:t>
      </w:r>
    </w:p>
    <w:p w14:paraId="45FAB5CC" w14:textId="77777777" w:rsidR="001968BC" w:rsidRPr="00117330" w:rsidRDefault="001968BC" w:rsidP="00117330">
      <w:pPr>
        <w:pStyle w:val="Style29"/>
        <w:widowControl/>
        <w:numPr>
          <w:ilvl w:val="0"/>
          <w:numId w:val="4"/>
        </w:numPr>
        <w:tabs>
          <w:tab w:val="left" w:pos="854"/>
        </w:tabs>
        <w:spacing w:before="120" w:after="120" w:line="240" w:lineRule="auto"/>
        <w:ind w:left="851"/>
        <w:rPr>
          <w:color w:val="000000"/>
        </w:rPr>
      </w:pPr>
      <w:r w:rsidRPr="00117330">
        <w:rPr>
          <w:color w:val="000000"/>
        </w:rPr>
        <w:t>Rekomendācija 13</w:t>
      </w:r>
      <w:r w:rsidR="0098299D">
        <w:rPr>
          <w:color w:val="000000"/>
        </w:rPr>
        <w:t> </w:t>
      </w:r>
      <w:r w:rsidRPr="00117330">
        <w:rPr>
          <w:color w:val="000000"/>
        </w:rPr>
        <w:t>(a)</w:t>
      </w:r>
      <w:r w:rsidR="00117330" w:rsidRPr="00117330">
        <w:rPr>
          <w:color w:val="000000"/>
        </w:rPr>
        <w:t>, kas a</w:t>
      </w:r>
      <w:r w:rsidR="00400148" w:rsidRPr="00117330">
        <w:rPr>
          <w:color w:val="000000"/>
        </w:rPr>
        <w:t>ttiecībā uz ārvalstu amatpersonu kukuļošanas noziedzīgo nodarījumu</w:t>
      </w:r>
      <w:r w:rsidR="00117330" w:rsidRPr="00117330">
        <w:rPr>
          <w:color w:val="000000"/>
        </w:rPr>
        <w:t xml:space="preserve">, </w:t>
      </w:r>
      <w:r w:rsidR="00400148" w:rsidRPr="00117330">
        <w:rPr>
          <w:color w:val="000000"/>
        </w:rPr>
        <w:t>rekomendē, lai Latvija veic labojumus savos tiesību aktos, nodrošinot, ka</w:t>
      </w:r>
      <w:r w:rsidR="00117330" w:rsidRPr="00117330">
        <w:rPr>
          <w:color w:val="000000"/>
        </w:rPr>
        <w:t xml:space="preserve"> </w:t>
      </w:r>
      <w:r w:rsidR="00400148" w:rsidRPr="00117330">
        <w:rPr>
          <w:color w:val="000000"/>
        </w:rPr>
        <w:t>tiešs nodoms, kā tas ir definēts Latvijas tiesību aktos, atbilstu Konvencijas 1.</w:t>
      </w:r>
      <w:r w:rsidR="0098299D">
        <w:rPr>
          <w:color w:val="000000"/>
        </w:rPr>
        <w:t> </w:t>
      </w:r>
      <w:r w:rsidR="00400148" w:rsidRPr="00117330">
        <w:rPr>
          <w:color w:val="000000"/>
        </w:rPr>
        <w:t>pantā minētajam</w:t>
      </w:r>
      <w:r w:rsidR="00117330" w:rsidRPr="00117330">
        <w:rPr>
          <w:color w:val="000000"/>
        </w:rPr>
        <w:t xml:space="preserve">. Ievērojot to, ka Latvija nav veikusi grozījumus tiesību aktos, kas novērstu minēto neatbilstību Konvencijas prasībām, kā arī nav tāda Augstākās tiesas lēmuma, kas skaidrotu tiešā nodoma tvērumu atbilstoši Konvencijā noteiktajam, WGB konstatē, ka rekomendācija nav izpildīta. </w:t>
      </w:r>
    </w:p>
    <w:p w14:paraId="3E1D1C9D" w14:textId="77777777" w:rsidR="009E26C9" w:rsidRDefault="00117330" w:rsidP="009E26C9">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w:t>
      </w:r>
      <w:r w:rsidR="003C5DFF">
        <w:rPr>
          <w:rFonts w:ascii="Times New Roman" w:eastAsia="Times New Roman" w:hAnsi="Times New Roman" w:cs="Times New Roman"/>
          <w:sz w:val="24"/>
          <w:szCs w:val="24"/>
        </w:rPr>
        <w:t xml:space="preserve">ar novērtējumu attiecībā uz Latvijas 2. fāzes rekomendāciju izpildi </w:t>
      </w:r>
      <w:r>
        <w:rPr>
          <w:rFonts w:ascii="Times New Roman" w:eastAsia="Times New Roman" w:hAnsi="Times New Roman" w:cs="Times New Roman"/>
          <w:sz w:val="24"/>
          <w:szCs w:val="24"/>
        </w:rPr>
        <w:t>WGB pieņēma lēmumu, ka dalībvalstis vēlreiz izvērtēs Latvijas paveikto attiecībā uz šādu rekomendāciju izpildi:</w:t>
      </w:r>
      <w:r w:rsidR="00325698">
        <w:rPr>
          <w:rFonts w:ascii="Times New Roman" w:eastAsia="Times New Roman" w:hAnsi="Times New Roman" w:cs="Times New Roman"/>
          <w:sz w:val="24"/>
          <w:szCs w:val="24"/>
        </w:rPr>
        <w:t xml:space="preserve"> 8</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(b), 9</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(b), 9</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(d), 9</w:t>
      </w:r>
      <w:r w:rsidR="003C5DFF">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(f) un 10</w:t>
      </w:r>
      <w:r w:rsidR="003C5DFF">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(c) Latvijas 3.</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 xml:space="preserve">fāzes novērtējuma laikā. </w:t>
      </w:r>
      <w:r w:rsidR="003C5DFF">
        <w:rPr>
          <w:rFonts w:ascii="Times New Roman" w:eastAsia="Times New Roman" w:hAnsi="Times New Roman" w:cs="Times New Roman"/>
          <w:sz w:val="24"/>
          <w:szCs w:val="24"/>
        </w:rPr>
        <w:t>Savukārt attiecībā uz neizpildītajām un daļēji izpildītām rekomendācijām</w:t>
      </w:r>
      <w:r w:rsidR="00325698">
        <w:rPr>
          <w:rFonts w:ascii="Times New Roman" w:eastAsia="Times New Roman" w:hAnsi="Times New Roman" w:cs="Times New Roman"/>
          <w:sz w:val="24"/>
          <w:szCs w:val="24"/>
        </w:rPr>
        <w:t>, Latvija</w:t>
      </w:r>
      <w:r w:rsidR="0000617E">
        <w:rPr>
          <w:rFonts w:ascii="Times New Roman" w:eastAsia="Times New Roman" w:hAnsi="Times New Roman" w:cs="Times New Roman"/>
          <w:sz w:val="24"/>
          <w:szCs w:val="24"/>
        </w:rPr>
        <w:t>i</w:t>
      </w:r>
      <w:r w:rsidR="00325698">
        <w:rPr>
          <w:rFonts w:ascii="Times New Roman" w:eastAsia="Times New Roman" w:hAnsi="Times New Roman" w:cs="Times New Roman"/>
          <w:sz w:val="24"/>
          <w:szCs w:val="24"/>
        </w:rPr>
        <w:t xml:space="preserve"> </w:t>
      </w:r>
      <w:r w:rsidR="00AA05B4">
        <w:rPr>
          <w:rFonts w:ascii="Times New Roman" w:eastAsia="Times New Roman" w:hAnsi="Times New Roman" w:cs="Times New Roman"/>
          <w:sz w:val="24"/>
          <w:szCs w:val="24"/>
        </w:rPr>
        <w:t xml:space="preserve">uz 2018. gada oktobra plenārsēdi </w:t>
      </w:r>
      <w:r w:rsidR="003C5DFF">
        <w:rPr>
          <w:rFonts w:ascii="Times New Roman" w:eastAsia="Times New Roman" w:hAnsi="Times New Roman" w:cs="Times New Roman"/>
          <w:sz w:val="24"/>
          <w:szCs w:val="24"/>
        </w:rPr>
        <w:t>jā</w:t>
      </w:r>
      <w:r w:rsidR="00325698">
        <w:rPr>
          <w:rFonts w:ascii="Times New Roman" w:eastAsia="Times New Roman" w:hAnsi="Times New Roman" w:cs="Times New Roman"/>
          <w:sz w:val="24"/>
          <w:szCs w:val="24"/>
        </w:rPr>
        <w:t>snie</w:t>
      </w:r>
      <w:r w:rsidR="003C5DFF">
        <w:rPr>
          <w:rFonts w:ascii="Times New Roman" w:eastAsia="Times New Roman" w:hAnsi="Times New Roman" w:cs="Times New Roman"/>
          <w:sz w:val="24"/>
          <w:szCs w:val="24"/>
        </w:rPr>
        <w:t>dz</w:t>
      </w:r>
      <w:r w:rsidR="00325698">
        <w:rPr>
          <w:rFonts w:ascii="Times New Roman" w:eastAsia="Times New Roman" w:hAnsi="Times New Roman" w:cs="Times New Roman"/>
          <w:sz w:val="24"/>
          <w:szCs w:val="24"/>
        </w:rPr>
        <w:t xml:space="preserve"> </w:t>
      </w:r>
      <w:r w:rsidR="00AA05B4">
        <w:rPr>
          <w:rFonts w:ascii="Times New Roman" w:eastAsia="Times New Roman" w:hAnsi="Times New Roman" w:cs="Times New Roman"/>
          <w:sz w:val="24"/>
          <w:szCs w:val="24"/>
        </w:rPr>
        <w:t xml:space="preserve">rakstisku papildu </w:t>
      </w:r>
      <w:r w:rsidR="00325698">
        <w:rPr>
          <w:rFonts w:ascii="Times New Roman" w:eastAsia="Times New Roman" w:hAnsi="Times New Roman" w:cs="Times New Roman"/>
          <w:sz w:val="24"/>
          <w:szCs w:val="24"/>
        </w:rPr>
        <w:t>ziņojumu par šādu rekomendāciju izpildi: 3</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(a) un (b), 8</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(c), (d) un (e), 10</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(a), 13</w:t>
      </w:r>
      <w:r w:rsidR="0098299D">
        <w:rPr>
          <w:rFonts w:ascii="Times New Roman" w:eastAsia="Times New Roman" w:hAnsi="Times New Roman" w:cs="Times New Roman"/>
          <w:sz w:val="24"/>
          <w:szCs w:val="24"/>
        </w:rPr>
        <w:t> </w:t>
      </w:r>
      <w:r w:rsidR="00325698">
        <w:rPr>
          <w:rFonts w:ascii="Times New Roman" w:eastAsia="Times New Roman" w:hAnsi="Times New Roman" w:cs="Times New Roman"/>
          <w:sz w:val="24"/>
          <w:szCs w:val="24"/>
        </w:rPr>
        <w:t xml:space="preserve">(a) un (b), kā arī aktuālo informāciju attiecībā uz </w:t>
      </w:r>
      <w:r w:rsidR="00AA05B4">
        <w:rPr>
          <w:rFonts w:ascii="Times New Roman" w:eastAsia="Times New Roman" w:hAnsi="Times New Roman" w:cs="Times New Roman"/>
          <w:sz w:val="24"/>
          <w:szCs w:val="24"/>
        </w:rPr>
        <w:t xml:space="preserve">izmeklēšanā, kriminālvajāšanā vai tiesā esošām </w:t>
      </w:r>
      <w:r w:rsidR="00325698">
        <w:rPr>
          <w:rFonts w:ascii="Times New Roman" w:eastAsia="Times New Roman" w:hAnsi="Times New Roman" w:cs="Times New Roman"/>
          <w:sz w:val="24"/>
          <w:szCs w:val="24"/>
        </w:rPr>
        <w:t>ārvalstu amatpersonu kukuļošanas liet</w:t>
      </w:r>
      <w:r w:rsidR="00AA05B4">
        <w:rPr>
          <w:rFonts w:ascii="Times New Roman" w:eastAsia="Times New Roman" w:hAnsi="Times New Roman" w:cs="Times New Roman"/>
          <w:sz w:val="24"/>
          <w:szCs w:val="24"/>
        </w:rPr>
        <w:t>ām</w:t>
      </w:r>
      <w:r w:rsidR="003256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E26C9">
        <w:rPr>
          <w:rFonts w:ascii="Times New Roman" w:eastAsia="Times New Roman" w:hAnsi="Times New Roman" w:cs="Times New Roman"/>
          <w:sz w:val="24"/>
          <w:szCs w:val="24"/>
        </w:rPr>
        <w:t xml:space="preserve"> </w:t>
      </w:r>
    </w:p>
    <w:p w14:paraId="7DDF9424" w14:textId="77777777" w:rsidR="005C4D7D" w:rsidRDefault="005C4D7D" w:rsidP="009E26C9">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2.</w:t>
      </w:r>
      <w:r w:rsidR="00003C56">
        <w:rPr>
          <w:rFonts w:ascii="Times New Roman" w:eastAsia="Times New Roman" w:hAnsi="Times New Roman" w:cs="Times New Roman"/>
          <w:sz w:val="24"/>
          <w:szCs w:val="24"/>
        </w:rPr>
        <w:t> </w:t>
      </w:r>
      <w:r>
        <w:rPr>
          <w:rFonts w:ascii="Times New Roman" w:eastAsia="Times New Roman" w:hAnsi="Times New Roman" w:cs="Times New Roman"/>
          <w:sz w:val="24"/>
          <w:szCs w:val="24"/>
        </w:rPr>
        <w:t>fāzes rekomendāciju izpildes ziņojums kopā ar WGB novērtējumu tika publiskots 2017.</w:t>
      </w:r>
      <w:r w:rsidR="00003C56">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4.</w:t>
      </w:r>
      <w:r w:rsidR="00003C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decembrī un ir pieejams OECD mājas lapā: </w:t>
      </w:r>
      <w:r w:rsidRPr="005C4D7D">
        <w:rPr>
          <w:rFonts w:ascii="Times New Roman" w:eastAsia="Times New Roman" w:hAnsi="Times New Roman" w:cs="Times New Roman"/>
          <w:sz w:val="24"/>
          <w:szCs w:val="24"/>
        </w:rPr>
        <w:t>http://www.oecd.org/daf/anti-bribery/latvia-oecdanti-briberyconvention.htm</w:t>
      </w:r>
      <w:r>
        <w:rPr>
          <w:rFonts w:ascii="Times New Roman" w:eastAsia="Times New Roman" w:hAnsi="Times New Roman" w:cs="Times New Roman"/>
          <w:sz w:val="24"/>
          <w:szCs w:val="24"/>
        </w:rPr>
        <w:t>.</w:t>
      </w:r>
    </w:p>
    <w:p w14:paraId="05431282" w14:textId="596ECC0A" w:rsidR="009E26C9" w:rsidRDefault="005C4D7D" w:rsidP="009E26C9">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E26C9">
        <w:rPr>
          <w:rFonts w:ascii="Times New Roman" w:eastAsia="Times New Roman" w:hAnsi="Times New Roman" w:cs="Times New Roman"/>
          <w:sz w:val="24"/>
          <w:szCs w:val="24"/>
        </w:rPr>
        <w:t xml:space="preserve">ai nodrošinātu atbilstošu </w:t>
      </w:r>
      <w:r w:rsidR="00325698">
        <w:rPr>
          <w:rFonts w:ascii="Times New Roman" w:eastAsia="Times New Roman" w:hAnsi="Times New Roman" w:cs="Times New Roman"/>
          <w:sz w:val="24"/>
          <w:szCs w:val="24"/>
        </w:rPr>
        <w:t xml:space="preserve">to </w:t>
      </w:r>
      <w:r w:rsidR="009E26C9">
        <w:rPr>
          <w:rFonts w:ascii="Times New Roman" w:eastAsia="Times New Roman" w:hAnsi="Times New Roman" w:cs="Times New Roman"/>
          <w:sz w:val="24"/>
          <w:szCs w:val="24"/>
        </w:rPr>
        <w:t>2.</w:t>
      </w:r>
      <w:r w:rsidR="0098299D">
        <w:rPr>
          <w:rFonts w:ascii="Times New Roman" w:eastAsia="Times New Roman" w:hAnsi="Times New Roman" w:cs="Times New Roman"/>
          <w:sz w:val="24"/>
          <w:szCs w:val="24"/>
        </w:rPr>
        <w:t> </w:t>
      </w:r>
      <w:r w:rsidR="009E26C9">
        <w:rPr>
          <w:rFonts w:ascii="Times New Roman" w:eastAsia="Times New Roman" w:hAnsi="Times New Roman" w:cs="Times New Roman"/>
          <w:sz w:val="24"/>
          <w:szCs w:val="24"/>
        </w:rPr>
        <w:t>fāzes rekomendāciju izpildi</w:t>
      </w:r>
      <w:r w:rsidR="00325698">
        <w:rPr>
          <w:rFonts w:ascii="Times New Roman" w:eastAsia="Times New Roman" w:hAnsi="Times New Roman" w:cs="Times New Roman"/>
          <w:sz w:val="24"/>
          <w:szCs w:val="24"/>
        </w:rPr>
        <w:t>, kuras ir daļēji izpildītas vai neizpildītas,</w:t>
      </w:r>
      <w:r w:rsidR="009E26C9">
        <w:rPr>
          <w:rFonts w:ascii="Times New Roman" w:eastAsia="Times New Roman" w:hAnsi="Times New Roman" w:cs="Times New Roman"/>
          <w:sz w:val="24"/>
          <w:szCs w:val="24"/>
        </w:rPr>
        <w:t xml:space="preserve"> noteiktajos termiņos, nepieciešams noteikt veicamos pasākumus </w:t>
      </w:r>
      <w:r w:rsidR="00AA05B4">
        <w:rPr>
          <w:rFonts w:ascii="Times New Roman" w:eastAsia="Times New Roman" w:hAnsi="Times New Roman" w:cs="Times New Roman"/>
          <w:sz w:val="24"/>
          <w:szCs w:val="24"/>
        </w:rPr>
        <w:t xml:space="preserve">attiecīgo </w:t>
      </w:r>
      <w:r w:rsidR="009E26C9">
        <w:rPr>
          <w:rFonts w:ascii="Times New Roman" w:eastAsia="Times New Roman" w:hAnsi="Times New Roman" w:cs="Times New Roman"/>
          <w:sz w:val="24"/>
          <w:szCs w:val="24"/>
        </w:rPr>
        <w:t>2.</w:t>
      </w:r>
      <w:r w:rsidR="0098299D">
        <w:rPr>
          <w:rFonts w:ascii="Times New Roman" w:eastAsia="Times New Roman" w:hAnsi="Times New Roman" w:cs="Times New Roman"/>
          <w:sz w:val="24"/>
          <w:szCs w:val="24"/>
        </w:rPr>
        <w:t> </w:t>
      </w:r>
      <w:r w:rsidR="009E26C9">
        <w:rPr>
          <w:rFonts w:ascii="Times New Roman" w:eastAsia="Times New Roman" w:hAnsi="Times New Roman" w:cs="Times New Roman"/>
          <w:sz w:val="24"/>
          <w:szCs w:val="24"/>
        </w:rPr>
        <w:t xml:space="preserve">fāzes rekomendāciju izpildei, atbildīgās institūcijas un to izpildes termiņus. Informatīvā ziņojuma </w:t>
      </w:r>
      <w:r w:rsidR="00C35E90">
        <w:rPr>
          <w:rFonts w:ascii="Times New Roman" w:eastAsia="Times New Roman" w:hAnsi="Times New Roman" w:cs="Times New Roman"/>
          <w:sz w:val="24"/>
          <w:szCs w:val="24"/>
        </w:rPr>
        <w:t xml:space="preserve">1. </w:t>
      </w:r>
      <w:r w:rsidR="009E26C9">
        <w:rPr>
          <w:rFonts w:ascii="Times New Roman" w:eastAsia="Times New Roman" w:hAnsi="Times New Roman" w:cs="Times New Roman"/>
          <w:sz w:val="24"/>
          <w:szCs w:val="24"/>
        </w:rPr>
        <w:t xml:space="preserve">pielikumā ir Tieslietu ministrijas izstrādāts pasākumu un uzdevumu plāns ar mērķi nodrošināt </w:t>
      </w:r>
      <w:r w:rsidR="00325698">
        <w:rPr>
          <w:rFonts w:ascii="Times New Roman" w:eastAsia="Times New Roman" w:hAnsi="Times New Roman" w:cs="Times New Roman"/>
          <w:sz w:val="24"/>
          <w:szCs w:val="24"/>
        </w:rPr>
        <w:t xml:space="preserve">minēto </w:t>
      </w:r>
      <w:r w:rsidR="009E26C9">
        <w:rPr>
          <w:rFonts w:ascii="Times New Roman" w:eastAsia="Times New Roman" w:hAnsi="Times New Roman" w:cs="Times New Roman"/>
          <w:sz w:val="24"/>
          <w:szCs w:val="24"/>
        </w:rPr>
        <w:t>2.</w:t>
      </w:r>
      <w:r w:rsidR="0098299D">
        <w:rPr>
          <w:rFonts w:ascii="Times New Roman" w:eastAsia="Times New Roman" w:hAnsi="Times New Roman" w:cs="Times New Roman"/>
          <w:sz w:val="24"/>
          <w:szCs w:val="24"/>
        </w:rPr>
        <w:t> </w:t>
      </w:r>
      <w:r w:rsidR="009E26C9">
        <w:rPr>
          <w:rFonts w:ascii="Times New Roman" w:eastAsia="Times New Roman" w:hAnsi="Times New Roman" w:cs="Times New Roman"/>
          <w:sz w:val="24"/>
          <w:szCs w:val="24"/>
        </w:rPr>
        <w:t xml:space="preserve">fāzes rekomendāciju izpildi, nosakot atbildīgās institūcijas, konkrētus izpildāmos uzdevumus un to izpildes termiņus.  </w:t>
      </w:r>
    </w:p>
    <w:p w14:paraId="23174A40" w14:textId="77777777" w:rsidR="00003C56" w:rsidRPr="00003C56" w:rsidRDefault="00003C56" w:rsidP="00003C56">
      <w:pPr>
        <w:spacing w:after="0" w:line="360" w:lineRule="auto"/>
        <w:ind w:left="1418"/>
        <w:jc w:val="both"/>
        <w:rPr>
          <w:rFonts w:ascii="Times New Roman" w:hAnsi="Times New Roman"/>
          <w:sz w:val="24"/>
        </w:rPr>
      </w:pPr>
    </w:p>
    <w:p w14:paraId="4F884441" w14:textId="77777777" w:rsidR="00003C56" w:rsidRPr="00DC4D38" w:rsidRDefault="00003C56" w:rsidP="00003C56">
      <w:pPr>
        <w:pStyle w:val="Style1"/>
        <w:tabs>
          <w:tab w:val="left" w:pos="7371"/>
          <w:tab w:val="right" w:pos="8931"/>
        </w:tabs>
      </w:pPr>
      <w:r w:rsidRPr="00DC4D38">
        <w:t>Tieslietu ministrs</w:t>
      </w:r>
      <w:r>
        <w:tab/>
      </w:r>
      <w:r w:rsidRPr="00DC4D38">
        <w:t>Dzintars Rasnačs</w:t>
      </w:r>
    </w:p>
    <w:p w14:paraId="39AF44A2" w14:textId="77777777" w:rsidR="00003C56" w:rsidRPr="00DC4D38" w:rsidRDefault="00003C56" w:rsidP="00003C56">
      <w:pPr>
        <w:pStyle w:val="Style1"/>
        <w:tabs>
          <w:tab w:val="right" w:pos="8931"/>
        </w:tabs>
      </w:pPr>
    </w:p>
    <w:p w14:paraId="6D2005D2" w14:textId="77777777" w:rsidR="00003C56" w:rsidRPr="00366D4E" w:rsidRDefault="00003C56" w:rsidP="00003C56">
      <w:pPr>
        <w:pStyle w:val="Style1"/>
        <w:tabs>
          <w:tab w:val="right" w:pos="8931"/>
        </w:tabs>
      </w:pPr>
    </w:p>
    <w:p w14:paraId="008C36EA" w14:textId="77777777" w:rsidR="00003C56" w:rsidRPr="00FC653A" w:rsidRDefault="00003C56" w:rsidP="008E0BC3">
      <w:pPr>
        <w:spacing w:after="0"/>
        <w:rPr>
          <w:rFonts w:ascii="Times New Roman" w:eastAsia="SimSun" w:hAnsi="Times New Roman" w:cs="Times New Roman"/>
          <w:sz w:val="20"/>
          <w:szCs w:val="20"/>
          <w:lang w:eastAsia="zh-CN" w:bidi="he-IL"/>
        </w:rPr>
      </w:pPr>
    </w:p>
    <w:p w14:paraId="1E235898" w14:textId="77777777" w:rsidR="00F77829" w:rsidRPr="00FC653A" w:rsidRDefault="00F02346" w:rsidP="008E0BC3">
      <w:pPr>
        <w:spacing w:after="0"/>
        <w:rPr>
          <w:rFonts w:ascii="Times New Roman" w:eastAsia="SimSun" w:hAnsi="Times New Roman" w:cs="Times New Roman"/>
          <w:sz w:val="20"/>
          <w:szCs w:val="20"/>
          <w:lang w:eastAsia="zh-CN" w:bidi="he-IL"/>
        </w:rPr>
      </w:pPr>
      <w:r w:rsidRPr="00FC653A">
        <w:rPr>
          <w:rFonts w:ascii="Times New Roman" w:eastAsia="SimSun" w:hAnsi="Times New Roman" w:cs="Times New Roman"/>
          <w:sz w:val="20"/>
          <w:szCs w:val="20"/>
          <w:lang w:eastAsia="zh-CN" w:bidi="he-IL"/>
        </w:rPr>
        <w:t>12</w:t>
      </w:r>
      <w:r w:rsidR="00F77829" w:rsidRPr="00FC653A">
        <w:rPr>
          <w:rFonts w:ascii="Times New Roman" w:eastAsia="SimSun" w:hAnsi="Times New Roman" w:cs="Times New Roman"/>
          <w:sz w:val="20"/>
          <w:szCs w:val="20"/>
          <w:lang w:eastAsia="zh-CN" w:bidi="he-IL"/>
        </w:rPr>
        <w:t>.0</w:t>
      </w:r>
      <w:r w:rsidR="004D0A8D" w:rsidRPr="00FC653A">
        <w:rPr>
          <w:rFonts w:ascii="Times New Roman" w:eastAsia="SimSun" w:hAnsi="Times New Roman" w:cs="Times New Roman"/>
          <w:sz w:val="20"/>
          <w:szCs w:val="20"/>
          <w:lang w:eastAsia="zh-CN" w:bidi="he-IL"/>
        </w:rPr>
        <w:t>3</w:t>
      </w:r>
      <w:r w:rsidR="00F77829" w:rsidRPr="00FC653A">
        <w:rPr>
          <w:rFonts w:ascii="Times New Roman" w:eastAsia="SimSun" w:hAnsi="Times New Roman" w:cs="Times New Roman"/>
          <w:sz w:val="20"/>
          <w:szCs w:val="20"/>
          <w:lang w:eastAsia="zh-CN" w:bidi="he-IL"/>
        </w:rPr>
        <w:t>.201</w:t>
      </w:r>
      <w:r w:rsidR="00325698" w:rsidRPr="00FC653A">
        <w:rPr>
          <w:rFonts w:ascii="Times New Roman" w:eastAsia="SimSun" w:hAnsi="Times New Roman" w:cs="Times New Roman"/>
          <w:sz w:val="20"/>
          <w:szCs w:val="20"/>
          <w:lang w:eastAsia="zh-CN" w:bidi="he-IL"/>
        </w:rPr>
        <w:t>8</w:t>
      </w:r>
      <w:r w:rsidR="00F77829" w:rsidRPr="00FC653A">
        <w:rPr>
          <w:rFonts w:ascii="Times New Roman" w:eastAsia="SimSun" w:hAnsi="Times New Roman" w:cs="Times New Roman"/>
          <w:sz w:val="20"/>
          <w:szCs w:val="20"/>
          <w:lang w:eastAsia="zh-CN" w:bidi="he-IL"/>
        </w:rPr>
        <w:t xml:space="preserve">. </w:t>
      </w:r>
    </w:p>
    <w:p w14:paraId="2987DE2B" w14:textId="14BE6BD5" w:rsidR="00FC653A" w:rsidRPr="00FC653A" w:rsidRDefault="00382B1E" w:rsidP="00596FAC">
      <w:pPr>
        <w:spacing w:after="0"/>
        <w:rPr>
          <w:rFonts w:ascii="Times New Roman" w:eastAsia="SimSun" w:hAnsi="Times New Roman" w:cs="Times New Roman"/>
          <w:sz w:val="20"/>
          <w:szCs w:val="20"/>
          <w:lang w:eastAsia="zh-CN" w:bidi="he-IL"/>
        </w:rPr>
      </w:pPr>
      <w:r w:rsidRPr="00FC653A">
        <w:rPr>
          <w:rFonts w:ascii="Times New Roman" w:eastAsia="SimSun" w:hAnsi="Times New Roman" w:cs="Times New Roman"/>
          <w:sz w:val="20"/>
          <w:szCs w:val="20"/>
          <w:lang w:eastAsia="zh-CN" w:bidi="he-IL"/>
        </w:rPr>
        <w:t>Spūle</w:t>
      </w:r>
      <w:r w:rsidR="00FC653A" w:rsidRPr="00FC653A">
        <w:rPr>
          <w:rFonts w:ascii="Times New Roman" w:eastAsia="SimSun" w:hAnsi="Times New Roman" w:cs="Times New Roman"/>
          <w:sz w:val="20"/>
          <w:szCs w:val="20"/>
          <w:lang w:eastAsia="zh-CN" w:bidi="he-IL"/>
        </w:rPr>
        <w:t xml:space="preserve"> </w:t>
      </w:r>
      <w:r w:rsidR="00F77829" w:rsidRPr="00FC653A">
        <w:rPr>
          <w:rFonts w:ascii="Times New Roman" w:eastAsia="SimSun" w:hAnsi="Times New Roman" w:cs="Times New Roman"/>
          <w:sz w:val="20"/>
          <w:szCs w:val="20"/>
          <w:lang w:eastAsia="zh-CN" w:bidi="he-IL"/>
        </w:rPr>
        <w:t>67036</w:t>
      </w:r>
      <w:r w:rsidRPr="00FC653A">
        <w:rPr>
          <w:rFonts w:ascii="Times New Roman" w:eastAsia="SimSun" w:hAnsi="Times New Roman" w:cs="Times New Roman"/>
          <w:sz w:val="20"/>
          <w:szCs w:val="20"/>
          <w:lang w:eastAsia="zh-CN" w:bidi="he-IL"/>
        </w:rPr>
        <w:t>733</w:t>
      </w:r>
      <w:r w:rsidR="00F77829" w:rsidRPr="00FC653A">
        <w:rPr>
          <w:rFonts w:ascii="Times New Roman" w:eastAsia="SimSun" w:hAnsi="Times New Roman" w:cs="Times New Roman"/>
          <w:sz w:val="20"/>
          <w:szCs w:val="20"/>
          <w:lang w:eastAsia="zh-CN" w:bidi="he-IL"/>
        </w:rPr>
        <w:t xml:space="preserve">, </w:t>
      </w:r>
    </w:p>
    <w:p w14:paraId="5C62E971" w14:textId="77777777" w:rsidR="004E664D" w:rsidRPr="00FC653A" w:rsidRDefault="00EC72D2" w:rsidP="00596FAC">
      <w:pPr>
        <w:spacing w:after="0"/>
        <w:rPr>
          <w:rFonts w:ascii="Times New Roman" w:eastAsia="SimSun" w:hAnsi="Times New Roman" w:cs="Times New Roman"/>
          <w:sz w:val="20"/>
          <w:szCs w:val="20"/>
          <w:lang w:eastAsia="zh-CN" w:bidi="he-IL"/>
        </w:rPr>
      </w:pPr>
      <w:hyperlink r:id="rId8" w:history="1">
        <w:r w:rsidR="00FC653A" w:rsidRPr="00AA016D">
          <w:rPr>
            <w:rStyle w:val="Hipersaite"/>
            <w:rFonts w:ascii="Times New Roman" w:eastAsia="SimSun" w:hAnsi="Times New Roman" w:cs="Times New Roman"/>
            <w:color w:val="auto"/>
            <w:sz w:val="20"/>
            <w:szCs w:val="20"/>
            <w:lang w:eastAsia="zh-CN" w:bidi="he-IL"/>
          </w:rPr>
          <w:t>dina.spule@tm.gov.lv</w:t>
        </w:r>
      </w:hyperlink>
      <w:r w:rsidR="00F77829" w:rsidRPr="00FC653A">
        <w:rPr>
          <w:rFonts w:ascii="Times New Roman" w:eastAsia="SimSun" w:hAnsi="Times New Roman" w:cs="Times New Roman"/>
          <w:sz w:val="20"/>
          <w:szCs w:val="20"/>
          <w:lang w:eastAsia="zh-CN" w:bidi="he-IL"/>
        </w:rPr>
        <w:t xml:space="preserve"> </w:t>
      </w:r>
    </w:p>
    <w:sectPr w:rsidR="004E664D" w:rsidRPr="00FC653A" w:rsidSect="00F26AE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7F18" w14:textId="77777777" w:rsidR="00B00024" w:rsidRDefault="00B00024" w:rsidP="00AB03D5">
      <w:pPr>
        <w:spacing w:after="0" w:line="240" w:lineRule="auto"/>
      </w:pPr>
      <w:r>
        <w:separator/>
      </w:r>
    </w:p>
  </w:endnote>
  <w:endnote w:type="continuationSeparator" w:id="0">
    <w:p w14:paraId="294485DE" w14:textId="77777777" w:rsidR="00B00024" w:rsidRDefault="00B00024" w:rsidP="00A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C56A" w14:textId="77777777" w:rsidR="00117330" w:rsidRPr="004D0A8D" w:rsidRDefault="004D0A8D" w:rsidP="00534B7E">
    <w:pPr>
      <w:pStyle w:val="Kjene"/>
      <w:rPr>
        <w:rFonts w:ascii="Times New Roman" w:hAnsi="Times New Roman" w:cs="Times New Roman"/>
        <w:sz w:val="20"/>
        <w:szCs w:val="20"/>
      </w:rPr>
    </w:pPr>
    <w:r w:rsidRPr="004D0A8D">
      <w:rPr>
        <w:rFonts w:ascii="Times New Roman" w:hAnsi="Times New Roman" w:cs="Times New Roman"/>
        <w:sz w:val="20"/>
        <w:szCs w:val="20"/>
      </w:rPr>
      <w:fldChar w:fldCharType="begin"/>
    </w:r>
    <w:r w:rsidRPr="004D0A8D">
      <w:rPr>
        <w:rFonts w:ascii="Times New Roman" w:hAnsi="Times New Roman" w:cs="Times New Roman"/>
        <w:sz w:val="20"/>
        <w:szCs w:val="20"/>
      </w:rPr>
      <w:instrText xml:space="preserve"> FILENAME   \* MERGEFORMAT </w:instrText>
    </w:r>
    <w:r w:rsidRPr="004D0A8D">
      <w:rPr>
        <w:rFonts w:ascii="Times New Roman" w:hAnsi="Times New Roman" w:cs="Times New Roman"/>
        <w:sz w:val="20"/>
        <w:szCs w:val="20"/>
      </w:rPr>
      <w:fldChar w:fldCharType="separate"/>
    </w:r>
    <w:r w:rsidR="00673AB2">
      <w:rPr>
        <w:rFonts w:ascii="Times New Roman" w:hAnsi="Times New Roman" w:cs="Times New Roman"/>
        <w:noProof/>
        <w:sz w:val="20"/>
        <w:szCs w:val="20"/>
      </w:rPr>
      <w:t>TMZino_13</w:t>
    </w:r>
    <w:r w:rsidRPr="004D0A8D">
      <w:rPr>
        <w:rFonts w:ascii="Times New Roman" w:hAnsi="Times New Roman" w:cs="Times New Roman"/>
        <w:noProof/>
        <w:sz w:val="20"/>
        <w:szCs w:val="20"/>
      </w:rPr>
      <w:t>0318_WGBP2</w:t>
    </w:r>
    <w:r w:rsidRPr="004D0A8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6ED6" w14:textId="77777777" w:rsidR="004D0A8D" w:rsidRPr="004D0A8D" w:rsidRDefault="004D0A8D" w:rsidP="004D0A8D">
    <w:pPr>
      <w:pStyle w:val="Kjene"/>
      <w:rPr>
        <w:rFonts w:ascii="Times New Roman" w:hAnsi="Times New Roman" w:cs="Times New Roman"/>
        <w:sz w:val="20"/>
        <w:szCs w:val="20"/>
      </w:rPr>
    </w:pPr>
    <w:r w:rsidRPr="004D0A8D">
      <w:rPr>
        <w:rFonts w:ascii="Times New Roman" w:hAnsi="Times New Roman" w:cs="Times New Roman"/>
        <w:sz w:val="20"/>
        <w:szCs w:val="20"/>
      </w:rPr>
      <w:fldChar w:fldCharType="begin"/>
    </w:r>
    <w:r w:rsidRPr="004D0A8D">
      <w:rPr>
        <w:rFonts w:ascii="Times New Roman" w:hAnsi="Times New Roman" w:cs="Times New Roman"/>
        <w:sz w:val="20"/>
        <w:szCs w:val="20"/>
      </w:rPr>
      <w:instrText xml:space="preserve"> FILENAME   \* MERGEFORMAT </w:instrText>
    </w:r>
    <w:r w:rsidRPr="004D0A8D">
      <w:rPr>
        <w:rFonts w:ascii="Times New Roman" w:hAnsi="Times New Roman" w:cs="Times New Roman"/>
        <w:sz w:val="20"/>
        <w:szCs w:val="20"/>
      </w:rPr>
      <w:fldChar w:fldCharType="separate"/>
    </w:r>
    <w:r w:rsidR="00673AB2">
      <w:rPr>
        <w:rFonts w:ascii="Times New Roman" w:hAnsi="Times New Roman" w:cs="Times New Roman"/>
        <w:noProof/>
        <w:sz w:val="20"/>
        <w:szCs w:val="20"/>
      </w:rPr>
      <w:t>TMZino_13</w:t>
    </w:r>
    <w:r w:rsidRPr="004D0A8D">
      <w:rPr>
        <w:rFonts w:ascii="Times New Roman" w:hAnsi="Times New Roman" w:cs="Times New Roman"/>
        <w:noProof/>
        <w:sz w:val="20"/>
        <w:szCs w:val="20"/>
      </w:rPr>
      <w:t>0318_WGBP2</w:t>
    </w:r>
    <w:r w:rsidRPr="004D0A8D">
      <w:rPr>
        <w:rFonts w:ascii="Times New Roman" w:hAnsi="Times New Roman" w:cs="Times New Roman"/>
        <w:sz w:val="20"/>
        <w:szCs w:val="20"/>
      </w:rPr>
      <w:fldChar w:fldCharType="end"/>
    </w:r>
  </w:p>
  <w:p w14:paraId="770BC6E7" w14:textId="77777777" w:rsidR="00117330" w:rsidRPr="004D0A8D" w:rsidRDefault="00117330" w:rsidP="004D0A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F323" w14:textId="77777777" w:rsidR="00B00024" w:rsidRDefault="00B00024" w:rsidP="00AB03D5">
      <w:pPr>
        <w:spacing w:after="0" w:line="240" w:lineRule="auto"/>
      </w:pPr>
      <w:r>
        <w:separator/>
      </w:r>
    </w:p>
  </w:footnote>
  <w:footnote w:type="continuationSeparator" w:id="0">
    <w:p w14:paraId="55BA9E0A" w14:textId="77777777" w:rsidR="00B00024" w:rsidRDefault="00B00024" w:rsidP="00AB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45456"/>
      <w:docPartObj>
        <w:docPartGallery w:val="Page Numbers (Top of Page)"/>
        <w:docPartUnique/>
      </w:docPartObj>
    </w:sdtPr>
    <w:sdtEndPr>
      <w:rPr>
        <w:rFonts w:ascii="Times New Roman" w:hAnsi="Times New Roman" w:cs="Times New Roman"/>
        <w:sz w:val="24"/>
        <w:szCs w:val="24"/>
      </w:rPr>
    </w:sdtEndPr>
    <w:sdtContent>
      <w:p w14:paraId="0D8371E9" w14:textId="77777777" w:rsidR="00117330" w:rsidRPr="00723B1B" w:rsidRDefault="00117330">
        <w:pPr>
          <w:pStyle w:val="Galvene"/>
          <w:jc w:val="center"/>
          <w:rPr>
            <w:rFonts w:ascii="Times New Roman" w:hAnsi="Times New Roman" w:cs="Times New Roman"/>
            <w:sz w:val="24"/>
            <w:szCs w:val="24"/>
          </w:rPr>
        </w:pPr>
        <w:r w:rsidRPr="00723B1B">
          <w:rPr>
            <w:rFonts w:ascii="Times New Roman" w:hAnsi="Times New Roman" w:cs="Times New Roman"/>
            <w:sz w:val="24"/>
            <w:szCs w:val="24"/>
          </w:rPr>
          <w:fldChar w:fldCharType="begin"/>
        </w:r>
        <w:r w:rsidRPr="00723B1B">
          <w:rPr>
            <w:rFonts w:ascii="Times New Roman" w:hAnsi="Times New Roman" w:cs="Times New Roman"/>
            <w:sz w:val="24"/>
            <w:szCs w:val="24"/>
          </w:rPr>
          <w:instrText>PAGE   \* MERGEFORMAT</w:instrText>
        </w:r>
        <w:r w:rsidRPr="00723B1B">
          <w:rPr>
            <w:rFonts w:ascii="Times New Roman" w:hAnsi="Times New Roman" w:cs="Times New Roman"/>
            <w:sz w:val="24"/>
            <w:szCs w:val="24"/>
          </w:rPr>
          <w:fldChar w:fldCharType="separate"/>
        </w:r>
        <w:r w:rsidR="00AA016D">
          <w:rPr>
            <w:rFonts w:ascii="Times New Roman" w:hAnsi="Times New Roman" w:cs="Times New Roman"/>
            <w:noProof/>
            <w:sz w:val="24"/>
            <w:szCs w:val="24"/>
          </w:rPr>
          <w:t>5</w:t>
        </w:r>
        <w:r w:rsidRPr="00723B1B">
          <w:rPr>
            <w:rFonts w:ascii="Times New Roman" w:hAnsi="Times New Roman" w:cs="Times New Roman"/>
            <w:sz w:val="24"/>
            <w:szCs w:val="24"/>
          </w:rPr>
          <w:fldChar w:fldCharType="end"/>
        </w:r>
      </w:p>
    </w:sdtContent>
  </w:sdt>
  <w:p w14:paraId="06B5A581" w14:textId="77777777" w:rsidR="00117330" w:rsidRDefault="001173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720" w:hanging="360"/>
      </w:pPr>
      <w:rPr>
        <w:rFonts w:ascii="Times New Roman" w:hAnsi="Times New Roman" w:cs="Symbol"/>
      </w:rPr>
    </w:lvl>
  </w:abstractNum>
  <w:abstractNum w:abstractNumId="5" w15:restartNumberingAfterBreak="0">
    <w:nsid w:val="17A96AA2"/>
    <w:multiLevelType w:val="hybridMultilevel"/>
    <w:tmpl w:val="DC789F00"/>
    <w:lvl w:ilvl="0" w:tplc="D660A48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653719D"/>
    <w:multiLevelType w:val="hybridMultilevel"/>
    <w:tmpl w:val="CC4E5658"/>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19624E"/>
    <w:multiLevelType w:val="hybridMultilevel"/>
    <w:tmpl w:val="E7E6F896"/>
    <w:lvl w:ilvl="0" w:tplc="DEF6172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328A0F66"/>
    <w:multiLevelType w:val="multilevel"/>
    <w:tmpl w:val="A40E2596"/>
    <w:lvl w:ilvl="0">
      <w:start w:val="1"/>
      <w:numFmt w:val="decimal"/>
      <w:lvlText w:val="%1)"/>
      <w:lvlJc w:val="left"/>
      <w:pPr>
        <w:ind w:left="360" w:hanging="360"/>
      </w:pPr>
      <w:rPr>
        <w:rFonts w:ascii="Times New Roman" w:hAnsi="Times New Roman" w:cs="Times New Roman" w:hint="default"/>
        <w:strike w:val="0"/>
        <w:dstrike w:val="0"/>
        <w:sz w:val="20"/>
        <w:u w:val="none"/>
        <w:effect w:val="none"/>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696306"/>
    <w:multiLevelType w:val="hybridMultilevel"/>
    <w:tmpl w:val="A5F09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3BA"/>
    <w:rsid w:val="0000249C"/>
    <w:rsid w:val="00003C56"/>
    <w:rsid w:val="000051A5"/>
    <w:rsid w:val="0000617E"/>
    <w:rsid w:val="000163D0"/>
    <w:rsid w:val="00016F2B"/>
    <w:rsid w:val="000242AC"/>
    <w:rsid w:val="00024336"/>
    <w:rsid w:val="000262A0"/>
    <w:rsid w:val="00034F50"/>
    <w:rsid w:val="00036C0E"/>
    <w:rsid w:val="00046567"/>
    <w:rsid w:val="000478C2"/>
    <w:rsid w:val="000507BD"/>
    <w:rsid w:val="000512DB"/>
    <w:rsid w:val="0005357F"/>
    <w:rsid w:val="000536FF"/>
    <w:rsid w:val="0005611C"/>
    <w:rsid w:val="00060BCF"/>
    <w:rsid w:val="00061EAC"/>
    <w:rsid w:val="000660F9"/>
    <w:rsid w:val="00066821"/>
    <w:rsid w:val="00066D06"/>
    <w:rsid w:val="000718FD"/>
    <w:rsid w:val="0007433F"/>
    <w:rsid w:val="0008258A"/>
    <w:rsid w:val="00086147"/>
    <w:rsid w:val="00090A95"/>
    <w:rsid w:val="000912E8"/>
    <w:rsid w:val="00097B3C"/>
    <w:rsid w:val="000A2C61"/>
    <w:rsid w:val="000B4E10"/>
    <w:rsid w:val="000B7037"/>
    <w:rsid w:val="000C45D2"/>
    <w:rsid w:val="000D1B20"/>
    <w:rsid w:val="000D2796"/>
    <w:rsid w:val="000F31F0"/>
    <w:rsid w:val="000F4FF9"/>
    <w:rsid w:val="000F5F82"/>
    <w:rsid w:val="00117330"/>
    <w:rsid w:val="00125DAC"/>
    <w:rsid w:val="00130ACB"/>
    <w:rsid w:val="00136819"/>
    <w:rsid w:val="00145974"/>
    <w:rsid w:val="0015387A"/>
    <w:rsid w:val="00160303"/>
    <w:rsid w:val="00160F5C"/>
    <w:rsid w:val="00163AAE"/>
    <w:rsid w:val="001656F5"/>
    <w:rsid w:val="00170814"/>
    <w:rsid w:val="00182697"/>
    <w:rsid w:val="001923AC"/>
    <w:rsid w:val="001968BC"/>
    <w:rsid w:val="001A1689"/>
    <w:rsid w:val="001B2AD1"/>
    <w:rsid w:val="001B555E"/>
    <w:rsid w:val="001C2854"/>
    <w:rsid w:val="001C6FEA"/>
    <w:rsid w:val="001D23C4"/>
    <w:rsid w:val="001D596F"/>
    <w:rsid w:val="001E10AD"/>
    <w:rsid w:val="001E455C"/>
    <w:rsid w:val="001E49FB"/>
    <w:rsid w:val="001E793D"/>
    <w:rsid w:val="001E7B10"/>
    <w:rsid w:val="001F69E5"/>
    <w:rsid w:val="001F6CB5"/>
    <w:rsid w:val="002079E3"/>
    <w:rsid w:val="00212800"/>
    <w:rsid w:val="002162C9"/>
    <w:rsid w:val="00222871"/>
    <w:rsid w:val="0022650F"/>
    <w:rsid w:val="00227C51"/>
    <w:rsid w:val="002312B1"/>
    <w:rsid w:val="00232B9F"/>
    <w:rsid w:val="00235C4E"/>
    <w:rsid w:val="0023650C"/>
    <w:rsid w:val="00236927"/>
    <w:rsid w:val="00266336"/>
    <w:rsid w:val="002676AD"/>
    <w:rsid w:val="002833FC"/>
    <w:rsid w:val="00292C6B"/>
    <w:rsid w:val="00293241"/>
    <w:rsid w:val="002A028C"/>
    <w:rsid w:val="002A37E1"/>
    <w:rsid w:val="002A5C90"/>
    <w:rsid w:val="002A72E0"/>
    <w:rsid w:val="002A7A5E"/>
    <w:rsid w:val="002C297C"/>
    <w:rsid w:val="002C33BA"/>
    <w:rsid w:val="002C5515"/>
    <w:rsid w:val="002D0266"/>
    <w:rsid w:val="002D7ABC"/>
    <w:rsid w:val="002E4EDB"/>
    <w:rsid w:val="002E7EAF"/>
    <w:rsid w:val="002F1A01"/>
    <w:rsid w:val="002F6EFC"/>
    <w:rsid w:val="00302F83"/>
    <w:rsid w:val="003128B5"/>
    <w:rsid w:val="00322CCA"/>
    <w:rsid w:val="00325698"/>
    <w:rsid w:val="0033712A"/>
    <w:rsid w:val="0035713B"/>
    <w:rsid w:val="003631ED"/>
    <w:rsid w:val="003678F4"/>
    <w:rsid w:val="00382B1E"/>
    <w:rsid w:val="003945E4"/>
    <w:rsid w:val="00395762"/>
    <w:rsid w:val="003A0071"/>
    <w:rsid w:val="003B6ECD"/>
    <w:rsid w:val="003B7005"/>
    <w:rsid w:val="003B79EF"/>
    <w:rsid w:val="003C5008"/>
    <w:rsid w:val="003C5DFF"/>
    <w:rsid w:val="003E13A6"/>
    <w:rsid w:val="003E71C5"/>
    <w:rsid w:val="003F0FAF"/>
    <w:rsid w:val="003F19CB"/>
    <w:rsid w:val="003F5032"/>
    <w:rsid w:val="004000C5"/>
    <w:rsid w:val="00400148"/>
    <w:rsid w:val="00404C09"/>
    <w:rsid w:val="004136F3"/>
    <w:rsid w:val="00414A4A"/>
    <w:rsid w:val="00415525"/>
    <w:rsid w:val="00420A9D"/>
    <w:rsid w:val="0042700C"/>
    <w:rsid w:val="0042758C"/>
    <w:rsid w:val="00441396"/>
    <w:rsid w:val="00446C95"/>
    <w:rsid w:val="00455F69"/>
    <w:rsid w:val="004710B6"/>
    <w:rsid w:val="00485894"/>
    <w:rsid w:val="004908FE"/>
    <w:rsid w:val="00492C31"/>
    <w:rsid w:val="004B35BB"/>
    <w:rsid w:val="004B7D8E"/>
    <w:rsid w:val="004C172C"/>
    <w:rsid w:val="004C26DC"/>
    <w:rsid w:val="004C39B3"/>
    <w:rsid w:val="004C5B4A"/>
    <w:rsid w:val="004C6D05"/>
    <w:rsid w:val="004D0A8D"/>
    <w:rsid w:val="004D1267"/>
    <w:rsid w:val="004E664D"/>
    <w:rsid w:val="004E68C9"/>
    <w:rsid w:val="004E6D02"/>
    <w:rsid w:val="004E7CD2"/>
    <w:rsid w:val="004F514C"/>
    <w:rsid w:val="004F6E0E"/>
    <w:rsid w:val="00506921"/>
    <w:rsid w:val="00522C57"/>
    <w:rsid w:val="00526938"/>
    <w:rsid w:val="0052715E"/>
    <w:rsid w:val="00534B7E"/>
    <w:rsid w:val="005362B6"/>
    <w:rsid w:val="0054528D"/>
    <w:rsid w:val="00550002"/>
    <w:rsid w:val="005536F2"/>
    <w:rsid w:val="00560C9A"/>
    <w:rsid w:val="0056326E"/>
    <w:rsid w:val="00567BB2"/>
    <w:rsid w:val="00570D1F"/>
    <w:rsid w:val="00573225"/>
    <w:rsid w:val="005766D1"/>
    <w:rsid w:val="00585B9B"/>
    <w:rsid w:val="005969F7"/>
    <w:rsid w:val="00596FAC"/>
    <w:rsid w:val="005A0D53"/>
    <w:rsid w:val="005A2ED8"/>
    <w:rsid w:val="005B0301"/>
    <w:rsid w:val="005B0A47"/>
    <w:rsid w:val="005B7FF2"/>
    <w:rsid w:val="005C0EF6"/>
    <w:rsid w:val="005C4D7D"/>
    <w:rsid w:val="005F4FF3"/>
    <w:rsid w:val="006071CD"/>
    <w:rsid w:val="00610FE6"/>
    <w:rsid w:val="0061648E"/>
    <w:rsid w:val="00620389"/>
    <w:rsid w:val="0062450F"/>
    <w:rsid w:val="00624BAD"/>
    <w:rsid w:val="00636B63"/>
    <w:rsid w:val="00637E80"/>
    <w:rsid w:val="00651408"/>
    <w:rsid w:val="00652004"/>
    <w:rsid w:val="00661BA4"/>
    <w:rsid w:val="0066275C"/>
    <w:rsid w:val="00666928"/>
    <w:rsid w:val="00673AB2"/>
    <w:rsid w:val="006741F3"/>
    <w:rsid w:val="00681178"/>
    <w:rsid w:val="0068340E"/>
    <w:rsid w:val="006866BF"/>
    <w:rsid w:val="00691420"/>
    <w:rsid w:val="006A566E"/>
    <w:rsid w:val="006B3086"/>
    <w:rsid w:val="006C7330"/>
    <w:rsid w:val="006D40AD"/>
    <w:rsid w:val="006D6E17"/>
    <w:rsid w:val="006E28F6"/>
    <w:rsid w:val="006F0D3E"/>
    <w:rsid w:val="006F10F0"/>
    <w:rsid w:val="006F186D"/>
    <w:rsid w:val="00704926"/>
    <w:rsid w:val="007050A6"/>
    <w:rsid w:val="00705575"/>
    <w:rsid w:val="007102F3"/>
    <w:rsid w:val="00714EF8"/>
    <w:rsid w:val="00723AB7"/>
    <w:rsid w:val="00723B1B"/>
    <w:rsid w:val="007346D0"/>
    <w:rsid w:val="00756758"/>
    <w:rsid w:val="00757CE8"/>
    <w:rsid w:val="00770A6D"/>
    <w:rsid w:val="0077603A"/>
    <w:rsid w:val="00785A94"/>
    <w:rsid w:val="00790440"/>
    <w:rsid w:val="0079700D"/>
    <w:rsid w:val="007A6FE8"/>
    <w:rsid w:val="007A7178"/>
    <w:rsid w:val="007B79BF"/>
    <w:rsid w:val="007C32DC"/>
    <w:rsid w:val="007C5189"/>
    <w:rsid w:val="007D44BA"/>
    <w:rsid w:val="007D6DE2"/>
    <w:rsid w:val="007E5246"/>
    <w:rsid w:val="007E7001"/>
    <w:rsid w:val="007F2812"/>
    <w:rsid w:val="007F2D75"/>
    <w:rsid w:val="007F36E4"/>
    <w:rsid w:val="007F45F1"/>
    <w:rsid w:val="00801EB9"/>
    <w:rsid w:val="00806B68"/>
    <w:rsid w:val="00807F20"/>
    <w:rsid w:val="00812411"/>
    <w:rsid w:val="0081361E"/>
    <w:rsid w:val="00820250"/>
    <w:rsid w:val="008217F2"/>
    <w:rsid w:val="00821814"/>
    <w:rsid w:val="00822625"/>
    <w:rsid w:val="00830B4D"/>
    <w:rsid w:val="00837A7B"/>
    <w:rsid w:val="008703B0"/>
    <w:rsid w:val="0088068F"/>
    <w:rsid w:val="008833D3"/>
    <w:rsid w:val="00892581"/>
    <w:rsid w:val="0089277C"/>
    <w:rsid w:val="008A34EA"/>
    <w:rsid w:val="008A3EE9"/>
    <w:rsid w:val="008A4ABA"/>
    <w:rsid w:val="008B617D"/>
    <w:rsid w:val="008B7CD5"/>
    <w:rsid w:val="008D0BD6"/>
    <w:rsid w:val="008D2403"/>
    <w:rsid w:val="008D28C0"/>
    <w:rsid w:val="008D41BC"/>
    <w:rsid w:val="008E0BC3"/>
    <w:rsid w:val="008E189C"/>
    <w:rsid w:val="008E1AC8"/>
    <w:rsid w:val="008F245C"/>
    <w:rsid w:val="008F29EB"/>
    <w:rsid w:val="009019DD"/>
    <w:rsid w:val="00903197"/>
    <w:rsid w:val="009067BB"/>
    <w:rsid w:val="00913B9B"/>
    <w:rsid w:val="00921DA2"/>
    <w:rsid w:val="00921DFE"/>
    <w:rsid w:val="009323DE"/>
    <w:rsid w:val="009348EB"/>
    <w:rsid w:val="009361FB"/>
    <w:rsid w:val="00936BDA"/>
    <w:rsid w:val="00940082"/>
    <w:rsid w:val="00942C14"/>
    <w:rsid w:val="00946852"/>
    <w:rsid w:val="0095509B"/>
    <w:rsid w:val="00960A3D"/>
    <w:rsid w:val="0097108B"/>
    <w:rsid w:val="00971446"/>
    <w:rsid w:val="0097376D"/>
    <w:rsid w:val="009745BE"/>
    <w:rsid w:val="0097644E"/>
    <w:rsid w:val="0098299D"/>
    <w:rsid w:val="0099377C"/>
    <w:rsid w:val="009A60AA"/>
    <w:rsid w:val="009D0A6B"/>
    <w:rsid w:val="009D1CDA"/>
    <w:rsid w:val="009D7A9C"/>
    <w:rsid w:val="009E26C9"/>
    <w:rsid w:val="009E3238"/>
    <w:rsid w:val="00A16263"/>
    <w:rsid w:val="00A24938"/>
    <w:rsid w:val="00A24DA5"/>
    <w:rsid w:val="00A44F3E"/>
    <w:rsid w:val="00A63813"/>
    <w:rsid w:val="00A70884"/>
    <w:rsid w:val="00A70BD3"/>
    <w:rsid w:val="00A7557E"/>
    <w:rsid w:val="00A800FC"/>
    <w:rsid w:val="00A87F67"/>
    <w:rsid w:val="00AA016D"/>
    <w:rsid w:val="00AA01EE"/>
    <w:rsid w:val="00AA05B4"/>
    <w:rsid w:val="00AA225E"/>
    <w:rsid w:val="00AB03D5"/>
    <w:rsid w:val="00AB5254"/>
    <w:rsid w:val="00AB6E16"/>
    <w:rsid w:val="00AB733F"/>
    <w:rsid w:val="00AC0376"/>
    <w:rsid w:val="00AE0538"/>
    <w:rsid w:val="00AE28BF"/>
    <w:rsid w:val="00AE540B"/>
    <w:rsid w:val="00AE74AC"/>
    <w:rsid w:val="00AF1D5E"/>
    <w:rsid w:val="00AF212D"/>
    <w:rsid w:val="00AF2883"/>
    <w:rsid w:val="00AF40BC"/>
    <w:rsid w:val="00AF6B96"/>
    <w:rsid w:val="00AF7E19"/>
    <w:rsid w:val="00B00024"/>
    <w:rsid w:val="00B138D2"/>
    <w:rsid w:val="00B13A14"/>
    <w:rsid w:val="00B174F1"/>
    <w:rsid w:val="00B208B0"/>
    <w:rsid w:val="00B20DFA"/>
    <w:rsid w:val="00B237D5"/>
    <w:rsid w:val="00B27735"/>
    <w:rsid w:val="00B32E95"/>
    <w:rsid w:val="00B42758"/>
    <w:rsid w:val="00B447D2"/>
    <w:rsid w:val="00B53E17"/>
    <w:rsid w:val="00B601E0"/>
    <w:rsid w:val="00B60CD3"/>
    <w:rsid w:val="00B67963"/>
    <w:rsid w:val="00B768ED"/>
    <w:rsid w:val="00B87037"/>
    <w:rsid w:val="00B91B7A"/>
    <w:rsid w:val="00B93C36"/>
    <w:rsid w:val="00BD0560"/>
    <w:rsid w:val="00BD5801"/>
    <w:rsid w:val="00BD5A93"/>
    <w:rsid w:val="00BD5B0F"/>
    <w:rsid w:val="00BE30C2"/>
    <w:rsid w:val="00BF4B2B"/>
    <w:rsid w:val="00BF504B"/>
    <w:rsid w:val="00C02BB4"/>
    <w:rsid w:val="00C056E2"/>
    <w:rsid w:val="00C11B57"/>
    <w:rsid w:val="00C16A63"/>
    <w:rsid w:val="00C2304D"/>
    <w:rsid w:val="00C255CD"/>
    <w:rsid w:val="00C270F5"/>
    <w:rsid w:val="00C310D1"/>
    <w:rsid w:val="00C327CE"/>
    <w:rsid w:val="00C33F30"/>
    <w:rsid w:val="00C34A2A"/>
    <w:rsid w:val="00C35E90"/>
    <w:rsid w:val="00C42641"/>
    <w:rsid w:val="00C62BAB"/>
    <w:rsid w:val="00C6372A"/>
    <w:rsid w:val="00C71F1C"/>
    <w:rsid w:val="00C83C4C"/>
    <w:rsid w:val="00C919F5"/>
    <w:rsid w:val="00C97302"/>
    <w:rsid w:val="00CA100B"/>
    <w:rsid w:val="00CA6014"/>
    <w:rsid w:val="00CB4E75"/>
    <w:rsid w:val="00CB578A"/>
    <w:rsid w:val="00CC2085"/>
    <w:rsid w:val="00CD255E"/>
    <w:rsid w:val="00CD798C"/>
    <w:rsid w:val="00CE108F"/>
    <w:rsid w:val="00CE2C19"/>
    <w:rsid w:val="00CE3131"/>
    <w:rsid w:val="00D15310"/>
    <w:rsid w:val="00D1756C"/>
    <w:rsid w:val="00D325C6"/>
    <w:rsid w:val="00D41D30"/>
    <w:rsid w:val="00D42C8A"/>
    <w:rsid w:val="00D46FD7"/>
    <w:rsid w:val="00D50FFF"/>
    <w:rsid w:val="00D56E67"/>
    <w:rsid w:val="00D66CAC"/>
    <w:rsid w:val="00D86433"/>
    <w:rsid w:val="00D87EB0"/>
    <w:rsid w:val="00D91D34"/>
    <w:rsid w:val="00DA5CAD"/>
    <w:rsid w:val="00DA6271"/>
    <w:rsid w:val="00DA7CB9"/>
    <w:rsid w:val="00DB062A"/>
    <w:rsid w:val="00DB6725"/>
    <w:rsid w:val="00DC2C70"/>
    <w:rsid w:val="00DC2E80"/>
    <w:rsid w:val="00DC78AA"/>
    <w:rsid w:val="00DD6AFC"/>
    <w:rsid w:val="00DE0D22"/>
    <w:rsid w:val="00DF0073"/>
    <w:rsid w:val="00DF611F"/>
    <w:rsid w:val="00E029EA"/>
    <w:rsid w:val="00E029F4"/>
    <w:rsid w:val="00E05FD3"/>
    <w:rsid w:val="00E17428"/>
    <w:rsid w:val="00E26BCA"/>
    <w:rsid w:val="00E27236"/>
    <w:rsid w:val="00E470CF"/>
    <w:rsid w:val="00E502B4"/>
    <w:rsid w:val="00E67450"/>
    <w:rsid w:val="00E737B6"/>
    <w:rsid w:val="00E82FEC"/>
    <w:rsid w:val="00E841FA"/>
    <w:rsid w:val="00E84981"/>
    <w:rsid w:val="00E86008"/>
    <w:rsid w:val="00E875C4"/>
    <w:rsid w:val="00EA2426"/>
    <w:rsid w:val="00EB2FC5"/>
    <w:rsid w:val="00EB71C9"/>
    <w:rsid w:val="00EC72D2"/>
    <w:rsid w:val="00ED7A5D"/>
    <w:rsid w:val="00EE11AF"/>
    <w:rsid w:val="00F02346"/>
    <w:rsid w:val="00F22AE8"/>
    <w:rsid w:val="00F26AE1"/>
    <w:rsid w:val="00F3015C"/>
    <w:rsid w:val="00F338CE"/>
    <w:rsid w:val="00F46C23"/>
    <w:rsid w:val="00F55610"/>
    <w:rsid w:val="00F77829"/>
    <w:rsid w:val="00F86EBA"/>
    <w:rsid w:val="00F943F6"/>
    <w:rsid w:val="00FA5EC4"/>
    <w:rsid w:val="00FA7F4A"/>
    <w:rsid w:val="00FB310A"/>
    <w:rsid w:val="00FC03C0"/>
    <w:rsid w:val="00FC0ED4"/>
    <w:rsid w:val="00FC4433"/>
    <w:rsid w:val="00FC4DED"/>
    <w:rsid w:val="00FC653A"/>
    <w:rsid w:val="00FD536F"/>
    <w:rsid w:val="00FE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E28C2"/>
  <w15:docId w15:val="{3E8E52D3-0BC8-4516-B847-214F9C9F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4E6D02"/>
    <w:rPr>
      <w:sz w:val="16"/>
      <w:szCs w:val="16"/>
    </w:rPr>
  </w:style>
  <w:style w:type="paragraph" w:styleId="Komentrateksts">
    <w:name w:val="annotation text"/>
    <w:basedOn w:val="Parasts"/>
    <w:link w:val="KomentratekstsRakstz"/>
    <w:uiPriority w:val="99"/>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uiPriority w:val="34"/>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42C8A"/>
    <w:rPr>
      <w:color w:val="800080" w:themeColor="followedHyperlink"/>
      <w:u w:val="single"/>
    </w:rPr>
  </w:style>
  <w:style w:type="paragraph" w:customStyle="1" w:styleId="Style26">
    <w:name w:val="Style26"/>
    <w:basedOn w:val="Parasts"/>
    <w:uiPriority w:val="99"/>
    <w:rsid w:val="004908FE"/>
    <w:pPr>
      <w:widowControl w:val="0"/>
      <w:autoSpaceDE w:val="0"/>
      <w:autoSpaceDN w:val="0"/>
      <w:adjustRightInd w:val="0"/>
      <w:spacing w:after="0" w:line="228" w:lineRule="exact"/>
      <w:ind w:hanging="845"/>
      <w:jc w:val="both"/>
    </w:pPr>
    <w:rPr>
      <w:rFonts w:ascii="Times New Roman" w:hAnsi="Times New Roman" w:cs="Times New Roman"/>
      <w:sz w:val="24"/>
      <w:szCs w:val="24"/>
      <w:lang w:bidi="lv-LV"/>
    </w:rPr>
  </w:style>
  <w:style w:type="paragraph" w:customStyle="1" w:styleId="Style29">
    <w:name w:val="Style29"/>
    <w:basedOn w:val="Parasts"/>
    <w:uiPriority w:val="99"/>
    <w:rsid w:val="004908FE"/>
    <w:pPr>
      <w:widowControl w:val="0"/>
      <w:autoSpaceDE w:val="0"/>
      <w:autoSpaceDN w:val="0"/>
      <w:adjustRightInd w:val="0"/>
      <w:spacing w:after="0" w:line="253" w:lineRule="exact"/>
      <w:jc w:val="both"/>
    </w:pPr>
    <w:rPr>
      <w:rFonts w:ascii="Times New Roman" w:hAnsi="Times New Roman" w:cs="Times New Roman"/>
      <w:sz w:val="24"/>
      <w:szCs w:val="24"/>
      <w:lang w:bidi="lv-LV"/>
    </w:rPr>
  </w:style>
  <w:style w:type="character" w:customStyle="1" w:styleId="FontStyle48">
    <w:name w:val="Font Style48"/>
    <w:basedOn w:val="Noklusjumarindkopasfonts"/>
    <w:uiPriority w:val="99"/>
    <w:rsid w:val="004908FE"/>
    <w:rPr>
      <w:rFonts w:ascii="Times New Roman" w:hAnsi="Times New Roman" w:cs="Times New Roman"/>
      <w:color w:val="000000"/>
      <w:sz w:val="20"/>
      <w:szCs w:val="20"/>
    </w:rPr>
  </w:style>
  <w:style w:type="paragraph" w:customStyle="1" w:styleId="Style11">
    <w:name w:val="Style11"/>
    <w:basedOn w:val="Parasts"/>
    <w:uiPriority w:val="99"/>
    <w:rsid w:val="003678F4"/>
    <w:pPr>
      <w:widowControl w:val="0"/>
      <w:autoSpaceDE w:val="0"/>
      <w:autoSpaceDN w:val="0"/>
      <w:adjustRightInd w:val="0"/>
      <w:spacing w:after="0" w:line="250" w:lineRule="exact"/>
    </w:pPr>
    <w:rPr>
      <w:rFonts w:ascii="Times New Roman" w:hAnsi="Times New Roman" w:cs="Times New Roman"/>
      <w:sz w:val="24"/>
      <w:szCs w:val="24"/>
      <w:lang w:bidi="lv-LV"/>
    </w:rPr>
  </w:style>
  <w:style w:type="character" w:customStyle="1" w:styleId="FontStyle44">
    <w:name w:val="Font Style44"/>
    <w:basedOn w:val="Noklusjumarindkopasfonts"/>
    <w:uiPriority w:val="99"/>
    <w:rsid w:val="003678F4"/>
    <w:rPr>
      <w:rFonts w:ascii="Times New Roman" w:hAnsi="Times New Roman" w:cs="Times New Roman"/>
      <w:b/>
      <w:bCs/>
      <w:color w:val="000000"/>
      <w:spacing w:val="20"/>
      <w:sz w:val="12"/>
      <w:szCs w:val="12"/>
    </w:rPr>
  </w:style>
  <w:style w:type="character" w:customStyle="1" w:styleId="FontStyle47">
    <w:name w:val="Font Style47"/>
    <w:basedOn w:val="Noklusjumarindkopasfonts"/>
    <w:uiPriority w:val="99"/>
    <w:rsid w:val="006F186D"/>
    <w:rPr>
      <w:rFonts w:ascii="Times New Roman" w:hAnsi="Times New Roman" w:cs="Times New Roman"/>
      <w:b/>
      <w:bCs/>
      <w:i/>
      <w:iCs/>
      <w:color w:val="000000"/>
      <w:sz w:val="20"/>
      <w:szCs w:val="20"/>
    </w:rPr>
  </w:style>
  <w:style w:type="paragraph" w:customStyle="1" w:styleId="Style1">
    <w:name w:val="Style1"/>
    <w:basedOn w:val="Parasts"/>
    <w:link w:val="Style1Char"/>
    <w:qFormat/>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8">
    <w:name w:val="Style8"/>
    <w:basedOn w:val="Parasts"/>
    <w:uiPriority w:val="99"/>
    <w:rsid w:val="002A5C90"/>
    <w:pPr>
      <w:widowControl w:val="0"/>
      <w:autoSpaceDE w:val="0"/>
      <w:autoSpaceDN w:val="0"/>
      <w:adjustRightInd w:val="0"/>
      <w:spacing w:after="0" w:line="254" w:lineRule="exact"/>
    </w:pPr>
    <w:rPr>
      <w:rFonts w:ascii="Times New Roman" w:hAnsi="Times New Roman" w:cs="Times New Roman"/>
      <w:sz w:val="24"/>
      <w:szCs w:val="24"/>
      <w:lang w:bidi="lv-LV"/>
    </w:rPr>
  </w:style>
  <w:style w:type="paragraph" w:customStyle="1" w:styleId="Style12">
    <w:name w:val="Style12"/>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23">
    <w:name w:val="Style23"/>
    <w:basedOn w:val="Parasts"/>
    <w:uiPriority w:val="99"/>
    <w:rsid w:val="002A5C90"/>
    <w:pPr>
      <w:widowControl w:val="0"/>
      <w:autoSpaceDE w:val="0"/>
      <w:autoSpaceDN w:val="0"/>
      <w:adjustRightInd w:val="0"/>
      <w:spacing w:after="0" w:line="253" w:lineRule="exact"/>
      <w:ind w:firstLine="442"/>
      <w:jc w:val="both"/>
    </w:pPr>
    <w:rPr>
      <w:rFonts w:ascii="Times New Roman" w:hAnsi="Times New Roman" w:cs="Times New Roman"/>
      <w:sz w:val="24"/>
      <w:szCs w:val="24"/>
      <w:lang w:bidi="lv-LV"/>
    </w:rPr>
  </w:style>
  <w:style w:type="paragraph" w:customStyle="1" w:styleId="Style25">
    <w:name w:val="Style25"/>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character" w:customStyle="1" w:styleId="FontStyle43">
    <w:name w:val="Font Style43"/>
    <w:basedOn w:val="Noklusjumarindkopasfonts"/>
    <w:uiPriority w:val="99"/>
    <w:rsid w:val="002A5C90"/>
    <w:rPr>
      <w:rFonts w:ascii="Times New Roman" w:hAnsi="Times New Roman" w:cs="Times New Roman"/>
      <w:b/>
      <w:bCs/>
      <w:color w:val="000000"/>
      <w:sz w:val="8"/>
      <w:szCs w:val="8"/>
    </w:rPr>
  </w:style>
  <w:style w:type="character" w:customStyle="1" w:styleId="FontStyle16">
    <w:name w:val="Font Style16"/>
    <w:basedOn w:val="Noklusjumarindkopasfonts"/>
    <w:uiPriority w:val="99"/>
    <w:rsid w:val="000512DB"/>
    <w:rPr>
      <w:rFonts w:ascii="Times New Roman" w:hAnsi="Times New Roman" w:cs="Times New Roman"/>
      <w:color w:val="000000"/>
      <w:sz w:val="20"/>
      <w:szCs w:val="20"/>
    </w:rPr>
  </w:style>
  <w:style w:type="character" w:styleId="Izteiksmgs">
    <w:name w:val="Strong"/>
    <w:basedOn w:val="Noklusjumarindkopasfonts"/>
    <w:uiPriority w:val="22"/>
    <w:qFormat/>
    <w:rsid w:val="00837A7B"/>
    <w:rPr>
      <w:b/>
      <w:bCs/>
    </w:rPr>
  </w:style>
  <w:style w:type="character" w:customStyle="1" w:styleId="apple-converted-space">
    <w:name w:val="apple-converted-space"/>
    <w:basedOn w:val="Noklusjumarindkopasfonts"/>
    <w:rsid w:val="00C6372A"/>
  </w:style>
  <w:style w:type="character" w:customStyle="1" w:styleId="Style1Char">
    <w:name w:val="Style1 Char"/>
    <w:basedOn w:val="Noklusjumarindkopasfonts"/>
    <w:link w:val="Style1"/>
    <w:rsid w:val="00003C56"/>
    <w:rPr>
      <w:rFonts w:ascii="Times New Roman" w:hAnsi="Times New Roman" w:cs="Times New Roman"/>
      <w:sz w:val="24"/>
      <w:szCs w:val="24"/>
      <w:lang w:bidi="lv-LV"/>
    </w:rPr>
  </w:style>
  <w:style w:type="character" w:customStyle="1" w:styleId="Neatrisintapieminana1">
    <w:name w:val="Neatrisināta pieminēšana1"/>
    <w:basedOn w:val="Noklusjumarindkopasfonts"/>
    <w:uiPriority w:val="99"/>
    <w:semiHidden/>
    <w:unhideWhenUsed/>
    <w:rsid w:val="00FC65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01453">
      <w:bodyDiv w:val="1"/>
      <w:marLeft w:val="0"/>
      <w:marRight w:val="0"/>
      <w:marTop w:val="0"/>
      <w:marBottom w:val="0"/>
      <w:divBdr>
        <w:top w:val="none" w:sz="0" w:space="0" w:color="auto"/>
        <w:left w:val="none" w:sz="0" w:space="0" w:color="auto"/>
        <w:bottom w:val="none" w:sz="0" w:space="0" w:color="auto"/>
        <w:right w:val="none" w:sz="0" w:space="0" w:color="auto"/>
      </w:divBdr>
    </w:div>
    <w:div w:id="689185912">
      <w:bodyDiv w:val="1"/>
      <w:marLeft w:val="0"/>
      <w:marRight w:val="0"/>
      <w:marTop w:val="0"/>
      <w:marBottom w:val="0"/>
      <w:divBdr>
        <w:top w:val="none" w:sz="0" w:space="0" w:color="auto"/>
        <w:left w:val="none" w:sz="0" w:space="0" w:color="auto"/>
        <w:bottom w:val="none" w:sz="0" w:space="0" w:color="auto"/>
        <w:right w:val="none" w:sz="0" w:space="0" w:color="auto"/>
      </w:divBdr>
    </w:div>
    <w:div w:id="890580197">
      <w:bodyDiv w:val="1"/>
      <w:marLeft w:val="0"/>
      <w:marRight w:val="0"/>
      <w:marTop w:val="0"/>
      <w:marBottom w:val="0"/>
      <w:divBdr>
        <w:top w:val="none" w:sz="0" w:space="0" w:color="auto"/>
        <w:left w:val="none" w:sz="0" w:space="0" w:color="auto"/>
        <w:bottom w:val="none" w:sz="0" w:space="0" w:color="auto"/>
        <w:right w:val="none" w:sz="0" w:space="0" w:color="auto"/>
      </w:divBdr>
    </w:div>
    <w:div w:id="1176921911">
      <w:bodyDiv w:val="1"/>
      <w:marLeft w:val="0"/>
      <w:marRight w:val="0"/>
      <w:marTop w:val="0"/>
      <w:marBottom w:val="0"/>
      <w:divBdr>
        <w:top w:val="none" w:sz="0" w:space="0" w:color="auto"/>
        <w:left w:val="none" w:sz="0" w:space="0" w:color="auto"/>
        <w:bottom w:val="none" w:sz="0" w:space="0" w:color="auto"/>
        <w:right w:val="none" w:sz="0" w:space="0" w:color="auto"/>
      </w:divBdr>
    </w:div>
    <w:div w:id="1363167205">
      <w:bodyDiv w:val="1"/>
      <w:marLeft w:val="0"/>
      <w:marRight w:val="0"/>
      <w:marTop w:val="0"/>
      <w:marBottom w:val="0"/>
      <w:divBdr>
        <w:top w:val="none" w:sz="0" w:space="0" w:color="auto"/>
        <w:left w:val="none" w:sz="0" w:space="0" w:color="auto"/>
        <w:bottom w:val="none" w:sz="0" w:space="0" w:color="auto"/>
        <w:right w:val="none" w:sz="0" w:space="0" w:color="auto"/>
      </w:divBdr>
    </w:div>
    <w:div w:id="1624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a.spul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6358-57E9-4E5F-9A9E-51E4503C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11121</Words>
  <Characters>6339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Ekonomiskās sadarbības un attīstības organizācijas Kukuļošanas apkarošanas starptautiskajos biznesa darījumos darba grupas 2. fāzes Latvijas novērtējuma ziņojumā izteikto rekomendāciju izpildes novērtējumu</vt:lpstr>
      <vt:lpstr>Par Ekonomiskās sadarbības un attīstības organizācijas Kukuļošanas apkarošanas starptautiskajos biznesa darījumos darba grupas 2. fāzes Latvijas novērtējuma ziņojumā izteikto rekomendāciju izpildi</vt:lpstr>
    </vt:vector>
  </TitlesOfParts>
  <Company>Lattelecom</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Ekonomiskās sadarbības un attīstības organizācijas Kukuļošanas apkarošanas starptautiskajos biznesa darījumos darba grupas 2. fāzes Latvijas novērtējuma ziņojumā izteikto rekomendāciju izpildes novērtējumu</dc:title>
  <dc:creator>Dina.Spule@tm.gov.lv</dc:creator>
  <dc:description>Dina Spūle (67036733, dina.spule@tm.gov.lv)</dc:description>
  <cp:lastModifiedBy>Līga Kokare-Zviedre</cp:lastModifiedBy>
  <cp:revision>14</cp:revision>
  <cp:lastPrinted>2016-09-19T13:58:00Z</cp:lastPrinted>
  <dcterms:created xsi:type="dcterms:W3CDTF">2018-01-22T08:37:00Z</dcterms:created>
  <dcterms:modified xsi:type="dcterms:W3CDTF">2018-03-15T09:35:00Z</dcterms:modified>
</cp:coreProperties>
</file>