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B013A" w:rsidRPr="000B013A" w:rsidP="000B013A">
      <w:pPr>
        <w:spacing w:after="0" w:line="240" w:lineRule="auto"/>
        <w:jc w:val="center"/>
        <w:rPr>
          <w:rFonts w:ascii="Times New Roman" w:hAnsi="Times New Roman" w:cs="Times New Roman"/>
          <w:b/>
          <w:sz w:val="24"/>
          <w:szCs w:val="24"/>
        </w:rPr>
      </w:pPr>
      <w:r w:rsidRPr="000B013A">
        <w:rPr>
          <w:rFonts w:ascii="Times New Roman" w:eastAsia="Times New Roman" w:hAnsi="Times New Roman" w:cs="Times New Roman"/>
          <w:b/>
          <w:bCs/>
          <w:sz w:val="24"/>
          <w:szCs w:val="24"/>
          <w:lang w:eastAsia="lv-LV"/>
        </w:rPr>
        <w:t>Ministru kabineta rīkojuma projekta “</w:t>
      </w:r>
      <w:r w:rsidRPr="000B013A">
        <w:rPr>
          <w:rFonts w:ascii="Times New Roman" w:hAnsi="Times New Roman" w:cs="Times New Roman"/>
          <w:b/>
          <w:sz w:val="24"/>
          <w:szCs w:val="24"/>
        </w:rPr>
        <w:t>Par valsts nekustamā īpašuma nedzīvojamās telpas K. Valdemāra ielā 4-35, Rēzeknē ieguldīšanu valsts akciju sabiedrības “Elektroniskie sakari” pamatkapitālā</w:t>
      </w:r>
      <w:r w:rsidRPr="000B013A">
        <w:rPr>
          <w:rFonts w:ascii="Times New Roman" w:eastAsia="Times New Roman" w:hAnsi="Times New Roman" w:cs="Times New Roman"/>
          <w:b/>
          <w:bCs/>
          <w:sz w:val="24"/>
          <w:szCs w:val="24"/>
          <w:lang w:eastAsia="lv-LV"/>
        </w:rPr>
        <w:t>” sākotnējās ietekmes novērtējuma ziņojums (anotācija)</w:t>
      </w:r>
    </w:p>
    <w:p w:rsidR="000B013A" w:rsidRPr="000B013A" w:rsidP="000B013A">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6F586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Tiesību akta projekta anotācijas kopsavilkums</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jc w:val="both"/>
              <w:rPr>
                <w:rFonts w:ascii="Times New Roman" w:hAnsi="Times New Roman" w:cs="Times New Roman"/>
                <w:sz w:val="24"/>
                <w:szCs w:val="24"/>
              </w:rPr>
            </w:pPr>
            <w:r w:rsidRPr="000B013A">
              <w:rPr>
                <w:rFonts w:ascii="Times New Roman" w:eastAsia="Times New Roman" w:hAnsi="Times New Roman" w:cs="Times New Roman"/>
                <w:iCs/>
                <w:sz w:val="24"/>
                <w:szCs w:val="24"/>
                <w:lang w:eastAsia="lv-LV"/>
              </w:rPr>
              <w:t xml:space="preserve">Ministru kabineta rīkojuma projekts </w:t>
            </w:r>
            <w:r w:rsidRPr="000B013A">
              <w:rPr>
                <w:rFonts w:ascii="Times New Roman" w:eastAsia="Times New Roman" w:hAnsi="Times New Roman" w:cs="Times New Roman"/>
                <w:b/>
                <w:bCs/>
                <w:sz w:val="24"/>
                <w:szCs w:val="24"/>
                <w:lang w:eastAsia="lv-LV"/>
              </w:rPr>
              <w:t xml:space="preserve"> </w:t>
            </w:r>
            <w:r w:rsidRPr="000B013A">
              <w:rPr>
                <w:rFonts w:ascii="Times New Roman" w:eastAsia="Times New Roman" w:hAnsi="Times New Roman" w:cs="Times New Roman"/>
                <w:bCs/>
                <w:sz w:val="24"/>
                <w:szCs w:val="24"/>
                <w:lang w:eastAsia="lv-LV"/>
              </w:rPr>
              <w:t>“</w:t>
            </w:r>
            <w:r w:rsidRPr="000B013A">
              <w:rPr>
                <w:rFonts w:ascii="Times New Roman" w:hAnsi="Times New Roman" w:cs="Times New Roman"/>
                <w:sz w:val="24"/>
                <w:szCs w:val="24"/>
              </w:rPr>
              <w:t>Par valsts nekustamā īpašuma nedzīvojamās telpas K. Valdemāra ielā 4-35, Rēzeknē ieguldīšanu valsts akciju sabiedrības “Elektroniskie sakari” pamatkapitālā</w:t>
            </w:r>
            <w:r w:rsidRPr="000B013A">
              <w:rPr>
                <w:rFonts w:ascii="Times New Roman" w:eastAsia="Times New Roman" w:hAnsi="Times New Roman" w:cs="Times New Roman"/>
                <w:iCs/>
                <w:sz w:val="24"/>
                <w:szCs w:val="24"/>
                <w:lang w:eastAsia="lv-LV"/>
              </w:rPr>
              <w:t xml:space="preserve">” (turpmāk – rīkojuma projekts) paredz atļaut Vides aizsardzības un reģionālās attīstības ministrijai (turpmāk – ministrija) ieguldīt valsts akciju sabiedrības ”Elektroniskie sakari” pamatkapitālā </w:t>
            </w:r>
            <w:r w:rsidRPr="000B013A">
              <w:rPr>
                <w:rFonts w:ascii="Times New Roman" w:hAnsi="Times New Roman" w:cs="Times New Roman"/>
                <w:sz w:val="24"/>
                <w:szCs w:val="24"/>
              </w:rPr>
              <w:t xml:space="preserve">nekustamo īpašumu –  nedzīvojamo telpu K. Valdemāra ielā 4-35, Rēzeknē (kadastra numurs 2100 901 3798), lai nodrošinātu Elektronisko sakaru likuma 6. panta pirmās daļas 7. punktā deleģētās valsts funkcijas – veikt radiofrekvenču spektra </w:t>
            </w:r>
            <w:r w:rsidRPr="000B013A">
              <w:rPr>
                <w:rFonts w:ascii="Times New Roman" w:hAnsi="Times New Roman" w:cs="Times New Roman"/>
                <w:sz w:val="24"/>
                <w:szCs w:val="24"/>
              </w:rPr>
              <w:t>radiomonitoringu</w:t>
            </w:r>
            <w:r w:rsidRPr="000B013A">
              <w:rPr>
                <w:rFonts w:ascii="Times New Roman" w:hAnsi="Times New Roman" w:cs="Times New Roman"/>
                <w:sz w:val="24"/>
                <w:szCs w:val="24"/>
              </w:rPr>
              <w:t xml:space="preserve"> – nodrošināšanu.</w:t>
            </w:r>
          </w:p>
        </w:tc>
      </w:tr>
    </w:tbl>
    <w:p w:rsidR="000B013A" w:rsidRPr="000B013A"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6F586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 Tiesību akta projekta izstrādes nepieciešamība</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sz w:val="24"/>
                <w:szCs w:val="24"/>
                <w:lang w:eastAsia="lv-LV"/>
              </w:rPr>
              <w:t>Publiskas personas mantas atsavināšanas likuma 40.pants.</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0B013A" w:rsidRPr="000B013A" w:rsidP="000B013A">
            <w:pPr>
              <w:rPr>
                <w:rFonts w:ascii="Times New Roman" w:eastAsia="Times New Roman" w:hAnsi="Times New Roman" w:cs="Times New Roman"/>
                <w:sz w:val="24"/>
                <w:szCs w:val="24"/>
                <w:lang w:eastAsia="lv-LV"/>
              </w:rPr>
            </w:pPr>
          </w:p>
          <w:p w:rsidR="000B013A" w:rsidRPr="000B013A" w:rsidP="000B013A">
            <w:pPr>
              <w:rPr>
                <w:rFonts w:ascii="Times New Roman" w:eastAsia="Times New Roman" w:hAnsi="Times New Roman" w:cs="Times New Roman"/>
                <w:sz w:val="24"/>
                <w:szCs w:val="24"/>
                <w:lang w:eastAsia="lv-LV"/>
              </w:rPr>
            </w:pPr>
          </w:p>
          <w:p w:rsidR="000B013A" w:rsidRPr="000B013A" w:rsidP="000B013A">
            <w:pPr>
              <w:rPr>
                <w:rFonts w:ascii="Times New Roman" w:eastAsia="Times New Roman" w:hAnsi="Times New Roman" w:cs="Times New Roman"/>
                <w:sz w:val="24"/>
                <w:szCs w:val="24"/>
                <w:lang w:eastAsia="lv-LV"/>
              </w:rPr>
            </w:pPr>
          </w:p>
          <w:p w:rsidR="000B013A" w:rsidRPr="000B013A" w:rsidP="000B013A">
            <w:pPr>
              <w:rPr>
                <w:rFonts w:ascii="Times New Roman" w:eastAsia="Times New Roman" w:hAnsi="Times New Roman" w:cs="Times New Roman"/>
                <w:sz w:val="24"/>
                <w:szCs w:val="24"/>
                <w:lang w:eastAsia="lv-LV"/>
              </w:rPr>
            </w:pPr>
          </w:p>
          <w:p w:rsidR="000B013A" w:rsidRPr="000B013A" w:rsidP="000B013A">
            <w:pPr>
              <w:rPr>
                <w:rFonts w:ascii="Times New Roman" w:eastAsia="Times New Roman" w:hAnsi="Times New Roman" w:cs="Times New Roman"/>
                <w:sz w:val="24"/>
                <w:szCs w:val="24"/>
                <w:lang w:eastAsia="lv-LV"/>
              </w:rPr>
            </w:pPr>
          </w:p>
          <w:p w:rsidR="000B013A" w:rsidRPr="000B013A" w:rsidP="000B013A">
            <w:pPr>
              <w:rPr>
                <w:rFonts w:ascii="Times New Roman" w:eastAsia="Times New Roman" w:hAnsi="Times New Roman" w:cs="Times New Roman"/>
                <w:sz w:val="24"/>
                <w:szCs w:val="24"/>
                <w:lang w:eastAsia="lv-LV"/>
              </w:rPr>
            </w:pPr>
          </w:p>
          <w:p w:rsidR="000B013A" w:rsidRPr="000B013A" w:rsidP="000B013A">
            <w:pPr>
              <w:rPr>
                <w:rFonts w:ascii="Times New Roman" w:eastAsia="Times New Roman" w:hAnsi="Times New Roman" w:cs="Times New Roman"/>
                <w:sz w:val="24"/>
                <w:szCs w:val="24"/>
                <w:lang w:eastAsia="lv-LV"/>
              </w:rPr>
            </w:pPr>
          </w:p>
          <w:p w:rsidR="000B013A" w:rsidRPr="000B013A" w:rsidP="000B013A">
            <w:pPr>
              <w:rPr>
                <w:rFonts w:ascii="Times New Roman" w:eastAsia="Times New Roman" w:hAnsi="Times New Roman" w:cs="Times New Roman"/>
                <w:sz w:val="24"/>
                <w:szCs w:val="24"/>
                <w:lang w:eastAsia="lv-LV"/>
              </w:rPr>
            </w:pPr>
          </w:p>
          <w:p w:rsidR="000B013A" w:rsidRPr="000B013A" w:rsidP="000B013A">
            <w:pPr>
              <w:rPr>
                <w:rFonts w:ascii="Times New Roman" w:eastAsia="Times New Roman" w:hAnsi="Times New Roman" w:cs="Times New Roman"/>
                <w:sz w:val="24"/>
                <w:szCs w:val="24"/>
                <w:lang w:eastAsia="lv-LV"/>
              </w:rPr>
            </w:pPr>
          </w:p>
          <w:p w:rsidR="000B013A" w:rsidRPr="000B013A" w:rsidP="000B013A">
            <w:pPr>
              <w:rPr>
                <w:rFonts w:ascii="Times New Roman" w:eastAsia="Times New Roman" w:hAnsi="Times New Roman" w:cs="Times New Roman"/>
                <w:sz w:val="24"/>
                <w:szCs w:val="24"/>
                <w:lang w:eastAsia="lv-LV"/>
              </w:rPr>
            </w:pPr>
          </w:p>
          <w:p w:rsidR="000B013A" w:rsidRPr="000B013A" w:rsidP="000B013A">
            <w:pPr>
              <w:rPr>
                <w:rFonts w:ascii="Times New Roman" w:eastAsia="Times New Roman" w:hAnsi="Times New Roman" w:cs="Times New Roman"/>
                <w:sz w:val="24"/>
                <w:szCs w:val="24"/>
                <w:lang w:eastAsia="lv-LV"/>
              </w:rPr>
            </w:pPr>
          </w:p>
          <w:p w:rsidR="000B013A" w:rsidRPr="000B013A" w:rsidP="000B013A">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jc w:val="both"/>
              <w:rPr>
                <w:rFonts w:ascii="Times New Roman" w:hAnsi="Times New Roman" w:cs="Times New Roman"/>
                <w:sz w:val="24"/>
                <w:szCs w:val="24"/>
              </w:rPr>
            </w:pPr>
            <w:r w:rsidRPr="000B013A">
              <w:rPr>
                <w:rFonts w:ascii="Times New Roman" w:hAnsi="Times New Roman" w:cs="Times New Roman"/>
                <w:sz w:val="24"/>
                <w:szCs w:val="24"/>
              </w:rPr>
              <w:t xml:space="preserve">Pamatojoties uz Ministru kabineta 2014. gada 23. jūlija rīkojumu Nr. 372 “Par nedzīvojamās telpas K. Valdemāra ielā 4 – 35, Rēzeknē, nodošanu Vides aizsardzības un reģionālās attīstības ministrijas valdījumā”, nekustamais īpašums K. Valdemāra ielā 4 – 35, Rēzeknē, kadastra numurs 2100 901 3798 (turpmāk – Īpašums) 2017. gada 28. aprīlī ierakstīts zemesgrāmatā uz valsts vārda ministrijas personā. Īpašums </w:t>
            </w:r>
            <w:r w:rsidRPr="000B013A">
              <w:rPr>
                <w:rFonts w:ascii="Times New Roman" w:eastAsia="Calibri" w:hAnsi="Times New Roman" w:cs="Times New Roman"/>
                <w:bCs/>
                <w:sz w:val="24"/>
                <w:szCs w:val="24"/>
              </w:rPr>
              <w:t xml:space="preserve">sastāv </w:t>
            </w:r>
            <w:r w:rsidRPr="000B013A">
              <w:rPr>
                <w:rFonts w:ascii="Times New Roman" w:hAnsi="Times New Roman" w:cs="Times New Roman"/>
                <w:sz w:val="24"/>
                <w:szCs w:val="24"/>
              </w:rPr>
              <w:t>no nedzīvojamās telpas Nr. 35 (telpu grupas kadastra apzīmējums 2100 004 0830 001 035) 50 m</w:t>
            </w:r>
            <w:r w:rsidRPr="000B013A">
              <w:rPr>
                <w:rFonts w:ascii="Times New Roman" w:hAnsi="Times New Roman" w:cs="Times New Roman"/>
                <w:sz w:val="24"/>
                <w:szCs w:val="24"/>
                <w:vertAlign w:val="superscript"/>
              </w:rPr>
              <w:t>2</w:t>
            </w:r>
            <w:r w:rsidRPr="000B013A">
              <w:rPr>
                <w:rFonts w:ascii="Times New Roman" w:hAnsi="Times New Roman" w:cs="Times New Roman"/>
                <w:sz w:val="24"/>
                <w:szCs w:val="24"/>
              </w:rPr>
              <w:t xml:space="preserve"> platībā, 4800/383750 kopīpašuma domājamām daļām no būves (kadastra apzīmējums 2100 004 0830 001), un 4800/383750 kopīpašuma domājamām daļām no zemes (kadastra apzīmējums 2100 004 0830). Īpašumā ir izvietots valsts akciju sabiedrības „Elektroniskie sakari” (turpmāk – VASES) </w:t>
            </w:r>
            <w:r w:rsidRPr="000B013A">
              <w:rPr>
                <w:rFonts w:ascii="Times New Roman" w:hAnsi="Times New Roman" w:cs="Times New Roman"/>
                <w:sz w:val="24"/>
                <w:szCs w:val="24"/>
              </w:rPr>
              <w:t>radiomonitoringa</w:t>
            </w:r>
            <w:r w:rsidRPr="000B013A">
              <w:rPr>
                <w:rFonts w:ascii="Times New Roman" w:hAnsi="Times New Roman" w:cs="Times New Roman"/>
                <w:sz w:val="24"/>
                <w:szCs w:val="24"/>
              </w:rPr>
              <w:t xml:space="preserve"> centra Rēzeknes reģionālā punkts. </w:t>
            </w:r>
          </w:p>
          <w:p w:rsidR="000B013A" w:rsidRPr="000B013A" w:rsidP="006F586C">
            <w:pPr>
              <w:spacing w:after="0" w:line="240" w:lineRule="auto"/>
              <w:jc w:val="both"/>
              <w:rPr>
                <w:rFonts w:ascii="Times New Roman" w:hAnsi="Times New Roman" w:cs="Times New Roman"/>
                <w:sz w:val="24"/>
                <w:szCs w:val="24"/>
              </w:rPr>
            </w:pPr>
            <w:r w:rsidRPr="000B013A">
              <w:rPr>
                <w:rFonts w:ascii="Times New Roman" w:hAnsi="Times New Roman" w:cs="Times New Roman"/>
                <w:sz w:val="24"/>
                <w:szCs w:val="24"/>
              </w:rPr>
              <w:t xml:space="preserve">Saskaņā ar Elektronisko sakaru likuma 6. panta pirmās daļas 7. punktu VASES ir uzdots veikt radiofrekvenču spektra </w:t>
            </w:r>
            <w:r w:rsidRPr="000B013A">
              <w:rPr>
                <w:rFonts w:ascii="Times New Roman" w:hAnsi="Times New Roman" w:cs="Times New Roman"/>
                <w:sz w:val="24"/>
                <w:szCs w:val="24"/>
              </w:rPr>
              <w:t>radiomonitoringu</w:t>
            </w:r>
            <w:r w:rsidRPr="000B013A">
              <w:rPr>
                <w:rFonts w:ascii="Times New Roman" w:hAnsi="Times New Roman" w:cs="Times New Roman"/>
                <w:sz w:val="24"/>
                <w:szCs w:val="24"/>
              </w:rPr>
              <w:t>. Sekmīgai radio monitoringa nodrošināšanai valstī VASES ir izveidojusi vienotu automatizētu radiofrekvenču spektra monitoringa sistēmu atbilstoši starptautiskajām prasībām un rekomendācijām. N</w:t>
            </w:r>
            <w:r w:rsidRPr="000B013A">
              <w:rPr>
                <w:rFonts w:ascii="Times New Roman" w:hAnsi="Times New Roman" w:cs="Times New Roman"/>
                <w:sz w:val="24"/>
                <w:szCs w:val="24"/>
                <w:shd w:val="clear" w:color="auto" w:fill="FFFFFF"/>
              </w:rPr>
              <w:t xml:space="preserve">epārtrauktam radiofrekvenču spektra </w:t>
            </w:r>
            <w:r w:rsidRPr="000B013A">
              <w:rPr>
                <w:rFonts w:ascii="Times New Roman" w:hAnsi="Times New Roman" w:cs="Times New Roman"/>
                <w:sz w:val="24"/>
                <w:szCs w:val="24"/>
                <w:shd w:val="clear" w:color="auto" w:fill="FFFFFF"/>
              </w:rPr>
              <w:t>radiomonitoringam</w:t>
            </w:r>
            <w:r w:rsidRPr="000B013A">
              <w:rPr>
                <w:rFonts w:ascii="Times New Roman" w:hAnsi="Times New Roman" w:cs="Times New Roman"/>
                <w:sz w:val="24"/>
                <w:szCs w:val="24"/>
                <w:shd w:val="clear" w:color="auto" w:fill="FFFFFF"/>
              </w:rPr>
              <w:t xml:space="preserve"> un </w:t>
            </w:r>
            <w:r w:rsidRPr="000B013A">
              <w:rPr>
                <w:rFonts w:ascii="Times New Roman" w:hAnsi="Times New Roman" w:cs="Times New Roman"/>
                <w:sz w:val="24"/>
                <w:szCs w:val="24"/>
              </w:rPr>
              <w:t xml:space="preserve">informācijas iegūšanai </w:t>
            </w:r>
            <w:r w:rsidRPr="000B013A">
              <w:rPr>
                <w:rFonts w:ascii="Times New Roman" w:hAnsi="Times New Roman" w:cs="Times New Roman"/>
                <w:sz w:val="24"/>
                <w:szCs w:val="24"/>
              </w:rPr>
              <w:t xml:space="preserve">par elektromagnētisko situāciju visā valstī, VASES ir izveidojusi radiofrekvenču spektra monitoringa punktus lielākajās pilsētās </w:t>
            </w:r>
            <w:r w:rsidRPr="000B013A">
              <w:rPr>
                <w:rFonts w:ascii="Times New Roman" w:hAnsi="Times New Roman" w:cs="Times New Roman"/>
                <w:b/>
                <w:sz w:val="24"/>
                <w:szCs w:val="24"/>
              </w:rPr>
              <w:t xml:space="preserve">- </w:t>
            </w:r>
            <w:r w:rsidRPr="000B013A">
              <w:rPr>
                <w:rStyle w:val="Strong"/>
                <w:rFonts w:ascii="Times New Roman" w:hAnsi="Times New Roman" w:cs="Times New Roman"/>
                <w:b w:val="0"/>
                <w:sz w:val="24"/>
                <w:szCs w:val="24"/>
              </w:rPr>
              <w:t>Rīgā, Liepājā, Ventspilī, Rēzeknē, Daugavpilī</w:t>
            </w:r>
            <w:r w:rsidRPr="000B013A">
              <w:rPr>
                <w:rStyle w:val="apple-converted-space"/>
                <w:b/>
                <w:bCs/>
              </w:rPr>
              <w:t xml:space="preserve"> </w:t>
            </w:r>
            <w:r w:rsidRPr="000B013A">
              <w:rPr>
                <w:rFonts w:ascii="Times New Roman" w:hAnsi="Times New Roman" w:cs="Times New Roman"/>
                <w:sz w:val="24"/>
                <w:szCs w:val="24"/>
              </w:rPr>
              <w:t>un</w:t>
            </w:r>
            <w:r w:rsidRPr="000B013A">
              <w:rPr>
                <w:rStyle w:val="apple-converted-space"/>
                <w:b/>
              </w:rPr>
              <w:t xml:space="preserve"> </w:t>
            </w:r>
            <w:r w:rsidRPr="000B013A">
              <w:rPr>
                <w:rStyle w:val="Strong"/>
                <w:rFonts w:ascii="Times New Roman" w:hAnsi="Times New Roman" w:cs="Times New Roman"/>
                <w:b w:val="0"/>
                <w:sz w:val="24"/>
                <w:szCs w:val="24"/>
              </w:rPr>
              <w:t>Valmierā</w:t>
            </w:r>
            <w:r w:rsidRPr="000B013A">
              <w:rPr>
                <w:rFonts w:ascii="Times New Roman" w:hAnsi="Times New Roman" w:cs="Times New Roman"/>
                <w:sz w:val="24"/>
                <w:szCs w:val="24"/>
              </w:rPr>
              <w:t xml:space="preserve">. Lai maksimāli samazinātu traucējumu līmeni, radio monitoringa staciju atrašanās vietas tika rūpīgi izvēlētas, iepriekš veicot elektromagnētiskās situācijas izpēti un ievērojot vispārīgās nostādnes attiecībā uz monitoringa staciju atrašanās vietas izvēli. </w:t>
            </w:r>
          </w:p>
          <w:p w:rsidR="000B013A" w:rsidRPr="000B013A" w:rsidP="006F586C">
            <w:pPr>
              <w:spacing w:after="0" w:line="240" w:lineRule="auto"/>
              <w:jc w:val="both"/>
              <w:rPr>
                <w:rFonts w:ascii="Times New Roman" w:hAnsi="Times New Roman" w:cs="Times New Roman"/>
                <w:sz w:val="24"/>
                <w:szCs w:val="24"/>
              </w:rPr>
            </w:pPr>
            <w:r w:rsidRPr="000B013A">
              <w:rPr>
                <w:rFonts w:ascii="Times New Roman" w:hAnsi="Times New Roman" w:cs="Times New Roman"/>
                <w:sz w:val="24"/>
                <w:szCs w:val="24"/>
              </w:rPr>
              <w:t xml:space="preserve">Jaunu radio monitoringa staciju izveidei urbanizētās vietās ideālus apstākļus sasniegt ir sarežģīti, tāpēc ir svarīgi aizsargāt esošās radio monitoringa stacijas, nodrošinot iespējami lielāku telpisko atdalījumu. Saskaņā ar Aizsargjoslu likuma 14. panta 2.² un 2.³ punktu, aizsargjoslas ap stacionārajām radio monitoringa stacijām nosaka, lai nodrošinātu stacionāro radio monitoringa staciju netraucētu darbību gaisa telpā un novērstu tādu iespējamu traucējošu objektu nesaskaņotu būvniecību vai uzstādīšanu, kuri var ietekmēt novērojumu vai mērījumu rezultātu precizitāti un nepārtrauktību. </w:t>
            </w:r>
          </w:p>
          <w:p w:rsidR="000B013A" w:rsidRPr="000B013A" w:rsidP="006F586C">
            <w:pPr>
              <w:spacing w:after="0" w:line="240" w:lineRule="auto"/>
              <w:jc w:val="both"/>
              <w:rPr>
                <w:rFonts w:ascii="Times New Roman" w:hAnsi="Times New Roman" w:cs="Times New Roman"/>
                <w:sz w:val="24"/>
                <w:szCs w:val="24"/>
              </w:rPr>
            </w:pPr>
            <w:r w:rsidRPr="000B013A">
              <w:rPr>
                <w:rFonts w:ascii="Times New Roman" w:hAnsi="Times New Roman" w:cs="Times New Roman"/>
                <w:sz w:val="24"/>
                <w:szCs w:val="24"/>
              </w:rPr>
              <w:t xml:space="preserve">Lai mazinātu risku, ka aizvien pieaugošais radiosakaru lietotāju skaits var sarežģīt elektromagnētisko situāciju un palielināt arī radio monitoringa staciju uztverto signālu traucējumu varbūtību, ir nepieciešams nodrošināt nemainīgu Rēzeknes reģionālā </w:t>
            </w:r>
            <w:r w:rsidRPr="000B013A">
              <w:rPr>
                <w:rFonts w:ascii="Times New Roman" w:hAnsi="Times New Roman" w:cs="Times New Roman"/>
                <w:sz w:val="24"/>
                <w:szCs w:val="24"/>
              </w:rPr>
              <w:t>radiomonitoringa</w:t>
            </w:r>
            <w:r w:rsidRPr="000B013A">
              <w:rPr>
                <w:rFonts w:ascii="Times New Roman" w:hAnsi="Times New Roman" w:cs="Times New Roman"/>
                <w:sz w:val="24"/>
                <w:szCs w:val="24"/>
              </w:rPr>
              <w:t xml:space="preserve"> punkta atrašanās vietu. Minēto varētu nodrošināt, ja Īpašums, kurā atrodas Rēzeknes monitoringa punkts, tiktu nodots VASES.</w:t>
            </w:r>
          </w:p>
          <w:p w:rsidR="000B013A" w:rsidRPr="000B013A" w:rsidP="006F586C">
            <w:pPr>
              <w:spacing w:after="0" w:line="240" w:lineRule="auto"/>
              <w:jc w:val="both"/>
              <w:rPr>
                <w:rFonts w:ascii="Times New Roman" w:eastAsia="Times New Roman" w:hAnsi="Times New Roman" w:cs="Times New Roman"/>
                <w:sz w:val="24"/>
                <w:szCs w:val="24"/>
                <w:lang w:eastAsia="lv-LV"/>
              </w:rPr>
            </w:pPr>
            <w:r w:rsidRPr="000B013A">
              <w:rPr>
                <w:rFonts w:ascii="Times New Roman" w:hAnsi="Times New Roman" w:cs="Times New Roman"/>
                <w:sz w:val="24"/>
                <w:szCs w:val="24"/>
              </w:rPr>
              <w:t>Rīkojuma projekts paredz s</w:t>
            </w:r>
            <w:r w:rsidRPr="000B013A">
              <w:rPr>
                <w:rFonts w:ascii="Times New Roman" w:eastAsia="Times New Roman" w:hAnsi="Times New Roman" w:cs="Times New Roman"/>
                <w:sz w:val="24"/>
                <w:szCs w:val="24"/>
                <w:lang w:eastAsia="lv-LV"/>
              </w:rPr>
              <w:t>askaņā ar Publiskas personas mantas atsavināšanas likuma 40.</w:t>
            </w:r>
            <w:r w:rsidRPr="000B013A">
              <w:rPr>
                <w:rFonts w:ascii="Times New Roman" w:hAnsi="Times New Roman" w:cs="Times New Roman"/>
                <w:sz w:val="24"/>
                <w:szCs w:val="24"/>
                <w:lang w:eastAsia="lv-LV"/>
              </w:rPr>
              <w:t> </w:t>
            </w:r>
            <w:r w:rsidRPr="000B013A">
              <w:rPr>
                <w:rFonts w:ascii="Times New Roman" w:eastAsia="Times New Roman" w:hAnsi="Times New Roman" w:cs="Times New Roman"/>
                <w:sz w:val="24"/>
                <w:szCs w:val="24"/>
                <w:lang w:eastAsia="lv-LV"/>
              </w:rPr>
              <w:t xml:space="preserve">pantu, lai nodrošinātu </w:t>
            </w:r>
            <w:r w:rsidRPr="000B013A">
              <w:rPr>
                <w:rFonts w:ascii="Times New Roman" w:hAnsi="Times New Roman" w:cs="Times New Roman"/>
                <w:sz w:val="24"/>
                <w:szCs w:val="24"/>
              </w:rPr>
              <w:t>Elektronisko sakaru likuma 6. panta pirmās daļas 7. punktā deleģētās valsts funkcijas – veikt radiofrek</w:t>
            </w:r>
            <w:r w:rsidR="006C6E0E">
              <w:rPr>
                <w:rFonts w:ascii="Times New Roman" w:hAnsi="Times New Roman" w:cs="Times New Roman"/>
                <w:sz w:val="24"/>
                <w:szCs w:val="24"/>
              </w:rPr>
              <w:t xml:space="preserve">venču spektra </w:t>
            </w:r>
            <w:r w:rsidR="006C6E0E">
              <w:rPr>
                <w:rFonts w:ascii="Times New Roman" w:hAnsi="Times New Roman" w:cs="Times New Roman"/>
                <w:sz w:val="24"/>
                <w:szCs w:val="24"/>
              </w:rPr>
              <w:t>radiomonitoringu</w:t>
            </w:r>
            <w:bookmarkStart w:id="0" w:name="_GoBack"/>
            <w:bookmarkEnd w:id="0"/>
            <w:r w:rsidRPr="000B013A">
              <w:rPr>
                <w:rFonts w:ascii="Times New Roman" w:hAnsi="Times New Roman" w:cs="Times New Roman"/>
                <w:sz w:val="24"/>
                <w:szCs w:val="24"/>
              </w:rPr>
              <w:t>, kā arī</w:t>
            </w:r>
            <w:r w:rsidRPr="000B013A">
              <w:rPr>
                <w:rFonts w:ascii="Times New Roman" w:eastAsia="Times New Roman" w:hAnsi="Times New Roman" w:cs="Times New Roman"/>
                <w:sz w:val="24"/>
                <w:szCs w:val="24"/>
                <w:lang w:eastAsia="lv-LV"/>
              </w:rPr>
              <w:t xml:space="preserve"> publiskas personas komercdarbību saskaņā ar </w:t>
            </w:r>
            <w:r>
              <w:fldChar w:fldCharType="begin"/>
            </w:r>
            <w:r>
              <w:instrText xml:space="preserve"> HYPERLINK "http://likumi.lv/ta/id/63545-valsts-parvaldes-iekartas-likums" \t "_blank" </w:instrText>
            </w:r>
            <w:r>
              <w:fldChar w:fldCharType="separate"/>
            </w:r>
            <w:r w:rsidRPr="000B013A">
              <w:rPr>
                <w:rFonts w:ascii="Times New Roman" w:eastAsia="Times New Roman" w:hAnsi="Times New Roman" w:cs="Times New Roman"/>
                <w:sz w:val="24"/>
                <w:szCs w:val="24"/>
                <w:lang w:eastAsia="lv-LV"/>
              </w:rPr>
              <w:t>Valsts pārvaldes iekārtas likuma</w:t>
            </w:r>
            <w:r>
              <w:fldChar w:fldCharType="end"/>
            </w:r>
            <w:r w:rsidRPr="000B013A">
              <w:rPr>
                <w:rFonts w:ascii="Times New Roman" w:eastAsia="Times New Roman" w:hAnsi="Times New Roman" w:cs="Times New Roman"/>
                <w:sz w:val="24"/>
                <w:szCs w:val="24"/>
                <w:lang w:eastAsia="lv-LV"/>
              </w:rPr>
              <w:t xml:space="preserve"> </w:t>
            </w:r>
            <w:r>
              <w:fldChar w:fldCharType="begin"/>
            </w:r>
            <w:r>
              <w:instrText xml:space="preserve"> HYPERLINK "http://likumi.lv/ta/id/63545-valsts-parvaldes-iekartas-likums" \l "p88" \t "_blank" </w:instrText>
            </w:r>
            <w:r>
              <w:fldChar w:fldCharType="separate"/>
            </w:r>
            <w:r w:rsidRPr="000B013A">
              <w:rPr>
                <w:rFonts w:ascii="Times New Roman" w:eastAsia="Times New Roman" w:hAnsi="Times New Roman" w:cs="Times New Roman"/>
                <w:sz w:val="24"/>
                <w:szCs w:val="24"/>
                <w:lang w:eastAsia="lv-LV"/>
              </w:rPr>
              <w:t>88. panta</w:t>
            </w:r>
            <w:r>
              <w:fldChar w:fldCharType="end"/>
            </w:r>
            <w:r w:rsidRPr="000B013A">
              <w:rPr>
                <w:rFonts w:ascii="Times New Roman" w:eastAsia="Times New Roman" w:hAnsi="Times New Roman" w:cs="Times New Roman"/>
                <w:sz w:val="24"/>
                <w:szCs w:val="24"/>
                <w:lang w:eastAsia="lv-LV"/>
              </w:rPr>
              <w:t xml:space="preserve"> pirmās daļas 2. punktu, ieguldīt Īpašumu VASES pamatkapitālā.</w:t>
            </w:r>
          </w:p>
          <w:p w:rsidR="000B013A" w:rsidRPr="000B013A" w:rsidP="006F586C">
            <w:pPr>
              <w:spacing w:after="0" w:line="240" w:lineRule="auto"/>
              <w:jc w:val="both"/>
              <w:rPr>
                <w:rFonts w:ascii="Times New Roman" w:eastAsia="Times New Roman" w:hAnsi="Times New Roman" w:cs="Times New Roman"/>
                <w:sz w:val="24"/>
                <w:szCs w:val="24"/>
                <w:lang w:eastAsia="lv-LV"/>
              </w:rPr>
            </w:pPr>
            <w:r w:rsidRPr="000B013A">
              <w:rPr>
                <w:rFonts w:ascii="Times New Roman" w:hAnsi="Times New Roman" w:cs="Times New Roman"/>
                <w:sz w:val="24"/>
                <w:szCs w:val="24"/>
                <w:lang w:eastAsia="lv-LV"/>
              </w:rPr>
              <w:t xml:space="preserve">Saskaņā ar </w:t>
            </w:r>
            <w:r w:rsidRPr="000B013A">
              <w:rPr>
                <w:rFonts w:ascii="Times New Roman" w:hAnsi="Times New Roman" w:cs="Times New Roman"/>
                <w:bCs/>
                <w:sz w:val="24"/>
                <w:szCs w:val="24"/>
              </w:rPr>
              <w:t>Publiskas personas kapitāla daļu un kapitālsabiedrību pārvaldības likuma</w:t>
            </w:r>
            <w:r w:rsidRPr="000B013A">
              <w:rPr>
                <w:rFonts w:ascii="Times New Roman" w:hAnsi="Times New Roman" w:cs="Times New Roman"/>
                <w:sz w:val="24"/>
                <w:szCs w:val="24"/>
                <w:lang w:eastAsia="lv-LV"/>
              </w:rPr>
              <w:t xml:space="preserve"> 12. panta pirmo daļu kapitāla daļu turētāja pārstāvis pieņem lēmumu par sabiedrības pamatkapitāla palielināšanu, savukārt, minētā likuma </w:t>
            </w:r>
            <w:r w:rsidRPr="000B013A">
              <w:rPr>
                <w:rFonts w:ascii="Times New Roman" w:hAnsi="Times New Roman" w:cs="Times New Roman"/>
                <w:sz w:val="24"/>
                <w:szCs w:val="24"/>
              </w:rPr>
              <w:t>94. panta pirmās daļas 9. punkts noteic</w:t>
            </w:r>
            <w:r w:rsidRPr="000B013A">
              <w:rPr>
                <w:rFonts w:ascii="Times New Roman" w:hAnsi="Times New Roman" w:cs="Times New Roman"/>
                <w:iCs/>
                <w:sz w:val="24"/>
                <w:szCs w:val="24"/>
              </w:rPr>
              <w:t>, ka t</w:t>
            </w:r>
            <w:r w:rsidRPr="000B013A">
              <w:rPr>
                <w:rFonts w:ascii="Times New Roman" w:hAnsi="Times New Roman" w:cs="Times New Roman"/>
                <w:sz w:val="24"/>
                <w:szCs w:val="24"/>
              </w:rPr>
              <w:t>ikai akcionāru sapulcei ir tiesības pieņemt lēmumus par sabiedrības pamatkapitāla palielināšanu vai samazināšanu. Akcionāru</w:t>
            </w:r>
            <w:r w:rsidRPr="000B013A">
              <w:rPr>
                <w:rFonts w:ascii="Times New Roman" w:eastAsia="Times New Roman" w:hAnsi="Times New Roman" w:cs="Times New Roman"/>
                <w:sz w:val="24"/>
                <w:szCs w:val="24"/>
                <w:lang w:eastAsia="lv-LV"/>
              </w:rPr>
              <w:t xml:space="preserve"> sapulce lēmumu par pamatkapitāla palielināšanu un pamatkapitāla palielināšanas noteikumiem pieņems pēc jautājuma izskatīšanas Ministru kabineta sēdē.</w:t>
            </w:r>
          </w:p>
          <w:p w:rsidR="000B013A" w:rsidRPr="000B013A" w:rsidP="006F586C">
            <w:pPr>
              <w:spacing w:after="0" w:line="240" w:lineRule="auto"/>
              <w:jc w:val="both"/>
              <w:rPr>
                <w:rFonts w:ascii="Times New Roman" w:hAnsi="Times New Roman" w:cs="Times New Roman"/>
                <w:sz w:val="24"/>
                <w:szCs w:val="24"/>
              </w:rPr>
            </w:pPr>
            <w:r w:rsidRPr="000B013A">
              <w:rPr>
                <w:rFonts w:ascii="Times New Roman" w:eastAsia="Times New Roman" w:hAnsi="Times New Roman" w:cs="Times New Roman"/>
                <w:sz w:val="24"/>
                <w:szCs w:val="24"/>
                <w:lang w:eastAsia="lv-LV"/>
              </w:rPr>
              <w:t>Šobrīd VASES pamatkapitāls ir</w:t>
            </w:r>
            <w:r w:rsidRPr="000B013A">
              <w:rPr>
                <w:rFonts w:ascii="Times New Roman" w:eastAsia="Times New Roman" w:hAnsi="Times New Roman" w:cs="Times New Roman"/>
                <w:b/>
                <w:sz w:val="24"/>
                <w:szCs w:val="24"/>
                <w:lang w:eastAsia="lv-LV"/>
              </w:rPr>
              <w:t xml:space="preserve"> </w:t>
            </w:r>
            <w:r w:rsidRPr="000B013A">
              <w:rPr>
                <w:rFonts w:ascii="Times New Roman" w:hAnsi="Times New Roman" w:cs="Times New Roman"/>
                <w:sz w:val="24"/>
                <w:szCs w:val="24"/>
              </w:rPr>
              <w:t>8 721 583eiro</w:t>
            </w:r>
            <w:r w:rsidRPr="000B013A">
              <w:rPr>
                <w:rFonts w:ascii="Times New Roman" w:eastAsia="Times New Roman" w:hAnsi="Times New Roman" w:cs="Times New Roman"/>
                <w:sz w:val="24"/>
                <w:szCs w:val="24"/>
                <w:lang w:eastAsia="lv-LV"/>
              </w:rPr>
              <w:t xml:space="preserve">. Īpašuma ieguldīšanas rezultātā palielināsies VASES un </w:t>
            </w:r>
            <w:r w:rsidRPr="000B013A">
              <w:rPr>
                <w:rFonts w:ascii="Times New Roman" w:eastAsia="Times New Roman" w:hAnsi="Times New Roman" w:cs="Times New Roman"/>
                <w:sz w:val="24"/>
                <w:szCs w:val="24"/>
                <w:lang w:eastAsia="lv-LV"/>
              </w:rPr>
              <w:t xml:space="preserve">valstij piederošo VASES akciju skaits. Īpašumu mantiskā ieguldījuma vērtība </w:t>
            </w:r>
            <w:r w:rsidRPr="000B013A">
              <w:rPr>
                <w:rFonts w:ascii="Times New Roman" w:hAnsi="Times New Roman" w:cs="Times New Roman"/>
                <w:sz w:val="24"/>
                <w:szCs w:val="24"/>
              </w:rPr>
              <w:t xml:space="preserve">2017.gada 15. novembrī </w:t>
            </w:r>
            <w:r w:rsidRPr="000B013A">
              <w:rPr>
                <w:rFonts w:ascii="Times New Roman" w:eastAsia="Times New Roman" w:hAnsi="Times New Roman" w:cs="Times New Roman"/>
                <w:sz w:val="24"/>
                <w:szCs w:val="24"/>
                <w:lang w:eastAsia="lv-LV"/>
              </w:rPr>
              <w:t xml:space="preserve">ir </w:t>
            </w:r>
            <w:r w:rsidRPr="000B013A">
              <w:rPr>
                <w:rFonts w:ascii="Times New Roman" w:hAnsi="Times New Roman" w:cs="Times New Roman"/>
                <w:sz w:val="24"/>
                <w:szCs w:val="24"/>
              </w:rPr>
              <w:t>10 800</w:t>
            </w:r>
            <w:r w:rsidRPr="000B013A">
              <w:rPr>
                <w:rFonts w:ascii="Times New Roman" w:hAnsi="Times New Roman" w:cs="Times New Roman"/>
                <w:bCs/>
                <w:sz w:val="24"/>
                <w:szCs w:val="24"/>
              </w:rPr>
              <w:t xml:space="preserve"> </w:t>
            </w:r>
            <w:r w:rsidRPr="000B013A">
              <w:rPr>
                <w:rStyle w:val="BodytextBold1"/>
                <w:b w:val="0"/>
                <w:color w:val="auto"/>
              </w:rPr>
              <w:t>eiro</w:t>
            </w:r>
            <w:r w:rsidRPr="000B013A">
              <w:rPr>
                <w:rFonts w:ascii="Times New Roman" w:eastAsia="Times New Roman" w:hAnsi="Times New Roman" w:cs="Times New Roman"/>
                <w:sz w:val="24"/>
                <w:szCs w:val="24"/>
                <w:lang w:eastAsia="lv-LV"/>
              </w:rPr>
              <w:t xml:space="preserve">. Saskaņā ar Komerclikuma 154.panta pirmo daļu mantisko ieguldījumu novērtē un atzinumu par to sniedz persona, kura iekļauta mantiskā ieguldījuma vērtētāju sarakstā.  2017.gada 15. novembra novērtējumu Nr. K-17/66 veica nekustamā īpašuma sertificētais vērtētājs Juris Guntis </w:t>
            </w:r>
            <w:r w:rsidRPr="000B013A">
              <w:rPr>
                <w:rFonts w:ascii="Times New Roman" w:eastAsia="Times New Roman" w:hAnsi="Times New Roman" w:cs="Times New Roman"/>
                <w:sz w:val="24"/>
                <w:szCs w:val="24"/>
                <w:lang w:eastAsia="lv-LV"/>
              </w:rPr>
              <w:t>Vjakse</w:t>
            </w:r>
            <w:r w:rsidRPr="000B013A">
              <w:rPr>
                <w:rFonts w:ascii="Times New Roman" w:eastAsia="Times New Roman" w:hAnsi="Times New Roman" w:cs="Times New Roman"/>
                <w:sz w:val="24"/>
                <w:szCs w:val="24"/>
                <w:lang w:eastAsia="lv-LV"/>
              </w:rPr>
              <w:t xml:space="preserve">, </w:t>
            </w:r>
            <w:r w:rsidRPr="000B013A">
              <w:rPr>
                <w:rFonts w:ascii="Times New Roman" w:hAnsi="Times New Roman" w:cs="Times New Roman"/>
                <w:sz w:val="24"/>
                <w:szCs w:val="24"/>
              </w:rPr>
              <w:t>kas atbilst Ministru kabineta 2010.gada 29.jūnija noteikumos Nr.598 “Noteikumi par kārtību, kādā ved mantiskā ieguldījuma vērtētāju sarakstu, un vērtētājiem izvirzītajām prasībām” paredzētajām prasībām.</w:t>
            </w:r>
          </w:p>
          <w:p w:rsidR="000B013A" w:rsidRPr="000B013A" w:rsidP="006F586C">
            <w:pPr>
              <w:spacing w:after="0" w:line="240" w:lineRule="auto"/>
              <w:jc w:val="both"/>
              <w:rPr>
                <w:rFonts w:ascii="Times New Roman" w:eastAsia="Times New Roman" w:hAnsi="Times New Roman" w:cs="Times New Roman"/>
                <w:sz w:val="24"/>
                <w:szCs w:val="24"/>
                <w:lang w:eastAsia="lv-LV"/>
              </w:rPr>
            </w:pPr>
            <w:r w:rsidRPr="000B013A">
              <w:rPr>
                <w:rFonts w:ascii="Times New Roman" w:eastAsia="Times New Roman" w:hAnsi="Times New Roman"/>
                <w:sz w:val="24"/>
                <w:szCs w:val="24"/>
                <w:lang w:eastAsia="lv-LV"/>
              </w:rPr>
              <w:t>Arī turpmāk 100% VASES akciju piederēs valstij (ministrijai), kā rezultātā valsts (ministrija) ar VASES starpniecību arī turpmāk varēs nodrošināt kontroli pār nekustamo īpašumu.</w:t>
            </w:r>
          </w:p>
          <w:p w:rsidR="000B013A" w:rsidRPr="000B013A" w:rsidP="006F586C">
            <w:pPr>
              <w:spacing w:after="0" w:line="240" w:lineRule="auto"/>
              <w:jc w:val="both"/>
              <w:rPr>
                <w:rFonts w:ascii="Times New Roman" w:hAnsi="Times New Roman" w:cs="Times New Roman"/>
                <w:sz w:val="24"/>
                <w:szCs w:val="24"/>
                <w:shd w:val="clear" w:color="auto" w:fill="FFFFFF"/>
              </w:rPr>
            </w:pPr>
            <w:r w:rsidRPr="000B013A">
              <w:rPr>
                <w:rFonts w:ascii="Times New Roman" w:hAnsi="Times New Roman" w:cs="Times New Roman"/>
                <w:sz w:val="24"/>
                <w:szCs w:val="24"/>
                <w:shd w:val="clear" w:color="auto" w:fill="FFFFFF"/>
              </w:rPr>
              <w:t xml:space="preserve">Atbilstoši Publiskas personas kapitāla daļu un kapitālsabiedrību pārvaldības likuma 57.panta ceturtās daļas 5.punktam ir noteikts </w:t>
            </w:r>
            <w:r w:rsidRPr="000B013A">
              <w:rPr>
                <w:rFonts w:ascii="Times New Roman" w:hAnsi="Times New Roman" w:cs="Times New Roman"/>
                <w:sz w:val="24"/>
                <w:szCs w:val="24"/>
              </w:rPr>
              <w:t xml:space="preserve">VASES </w:t>
            </w:r>
            <w:r w:rsidRPr="000B013A">
              <w:rPr>
                <w:rFonts w:ascii="Times New Roman" w:hAnsi="Times New Roman" w:cs="Times New Roman"/>
                <w:sz w:val="24"/>
                <w:szCs w:val="24"/>
                <w:shd w:val="clear" w:color="auto" w:fill="FFFFFF"/>
              </w:rPr>
              <w:t xml:space="preserve">vispārējais stratēģiskais mērķis – nodrošināt racionālu un efektīvu radiofrekvenču spektra un numerācijas resursu pārvaldi elektronisko sakaru nozarē, pilnveidot radiofrekvenču pārvaldības mehānismu, nodrošināt nepārtrauktu radiofrekvenču spektra uzraudzību un efektīvu frekvenču resursu plānošanu. </w:t>
            </w:r>
            <w:r w:rsidRPr="000B013A">
              <w:rPr>
                <w:rFonts w:ascii="Times New Roman" w:hAnsi="Times New Roman" w:cs="Times New Roman"/>
                <w:sz w:val="24"/>
                <w:szCs w:val="24"/>
              </w:rPr>
              <w:t>VASES</w:t>
            </w:r>
            <w:r w:rsidRPr="000B013A">
              <w:rPr>
                <w:rFonts w:ascii="Times New Roman" w:hAnsi="Times New Roman" w:cs="Times New Roman"/>
                <w:sz w:val="24"/>
                <w:szCs w:val="24"/>
                <w:shd w:val="clear" w:color="auto" w:fill="FFFFFF"/>
              </w:rPr>
              <w:t xml:space="preserve"> stratēģiskais mērķis 2016.-2019.gadam ir noteikts – </w:t>
            </w:r>
            <w:r w:rsidRPr="000B013A">
              <w:rPr>
                <w:rFonts w:ascii="Times New Roman" w:hAnsi="Times New Roman" w:cs="Times New Roman"/>
                <w:sz w:val="24"/>
                <w:szCs w:val="24"/>
              </w:rPr>
              <w:t>radiofrekvenču spektra uzraudzības sistēmas attīstīšana, paplašinot stacionāri pārraugāmo teritoriju, kurā notiek nepārtraukta 24 stundu radiofrekvenču spektra uzraudzība, paaugstinot informācijas apjomu un kvalitāti efektīvai frekvenču resursu plānošanai (papildus resursu/kanālu noteikšana), sniedzot operatīvu 24/7 informāciju par notiekošo frekvencēs, kuras tiek izmantotas sabiedriskās kārtības un drošības nodrošināšanai (policija, neatliekamā medicīniskā palīdzība), aviācijas drošībai un kuģošanai, radiosakaru nodrošināšanai, kas aptver lielu cilvēku skaitu.</w:t>
            </w:r>
          </w:p>
          <w:p w:rsidR="000B013A" w:rsidRPr="000B013A" w:rsidP="006F586C">
            <w:pPr>
              <w:spacing w:after="0" w:line="240" w:lineRule="auto"/>
              <w:jc w:val="both"/>
              <w:rPr>
                <w:rFonts w:ascii="Times New Roman" w:hAnsi="Times New Roman" w:cs="Times New Roman"/>
                <w:sz w:val="24"/>
                <w:szCs w:val="24"/>
              </w:rPr>
            </w:pPr>
            <w:r w:rsidRPr="000B013A">
              <w:rPr>
                <w:rFonts w:ascii="Times New Roman" w:hAnsi="Times New Roman" w:cs="Times New Roman"/>
                <w:sz w:val="24"/>
                <w:szCs w:val="24"/>
              </w:rPr>
              <w:t xml:space="preserve">Ņemot vērā VASES </w:t>
            </w:r>
            <w:r w:rsidRPr="000B013A">
              <w:rPr>
                <w:rFonts w:ascii="Times New Roman" w:hAnsi="Times New Roman" w:cs="Times New Roman"/>
                <w:sz w:val="24"/>
                <w:szCs w:val="24"/>
                <w:shd w:val="clear" w:color="auto" w:fill="FFFFFF"/>
              </w:rPr>
              <w:t>vispārējo stratēģisko mērķi, VASES</w:t>
            </w:r>
            <w:r w:rsidRPr="000B013A">
              <w:rPr>
                <w:rFonts w:ascii="Times New Roman" w:hAnsi="Times New Roman" w:cs="Times New Roman"/>
                <w:sz w:val="24"/>
                <w:szCs w:val="24"/>
              </w:rPr>
              <w:t xml:space="preserve"> deleģēto valsts pārvaldes uzdevumu – nodrošināt </w:t>
            </w:r>
            <w:r w:rsidRPr="000B013A">
              <w:rPr>
                <w:rFonts w:ascii="Times New Roman" w:hAnsi="Times New Roman" w:cs="Times New Roman"/>
                <w:sz w:val="24"/>
                <w:szCs w:val="24"/>
                <w:shd w:val="clear" w:color="auto" w:fill="FFFFFF"/>
              </w:rPr>
              <w:t xml:space="preserve">nepārtrauktu radiofrekvenču spektra </w:t>
            </w:r>
            <w:r w:rsidRPr="000B013A">
              <w:rPr>
                <w:rFonts w:ascii="Times New Roman" w:hAnsi="Times New Roman" w:cs="Times New Roman"/>
                <w:sz w:val="24"/>
                <w:szCs w:val="24"/>
                <w:shd w:val="clear" w:color="auto" w:fill="FFFFFF"/>
              </w:rPr>
              <w:t>radiomonitoringu</w:t>
            </w:r>
            <w:r w:rsidRPr="000B013A">
              <w:rPr>
                <w:rFonts w:ascii="Times New Roman" w:hAnsi="Times New Roman" w:cs="Times New Roman"/>
                <w:sz w:val="24"/>
                <w:szCs w:val="24"/>
              </w:rPr>
              <w:t xml:space="preserve">, kā arī to, ka radio monitorings ir būtiska radiofrekvenču spektra pārvaldīšanas procesa sastāvdaļa, VASES sekmīgai funkciju nodrošināšanai ir nepieciešams lemt par Īpašuma ieguldīšanu VASES pamatkapitālā. Īpašums tiktu izmantots tikai VASES ar Elektronisko sakaru likuma 6. panta pirmās daļas 7. punktā deleģētās valsts funkcijas – veikt radiofrekvenču spektra </w:t>
            </w:r>
            <w:r w:rsidRPr="000B013A">
              <w:rPr>
                <w:rFonts w:ascii="Times New Roman" w:hAnsi="Times New Roman" w:cs="Times New Roman"/>
                <w:sz w:val="24"/>
                <w:szCs w:val="24"/>
              </w:rPr>
              <w:t>radiomonitoringu</w:t>
            </w:r>
            <w:r w:rsidRPr="000B013A">
              <w:rPr>
                <w:rFonts w:ascii="Times New Roman" w:hAnsi="Times New Roman" w:cs="Times New Roman"/>
                <w:sz w:val="24"/>
                <w:szCs w:val="24"/>
              </w:rPr>
              <w:t xml:space="preserve"> - nodrošināšanai.</w:t>
            </w:r>
          </w:p>
          <w:p w:rsidR="000B013A" w:rsidRPr="000B013A" w:rsidP="006F586C">
            <w:pPr>
              <w:spacing w:after="0" w:line="240" w:lineRule="auto"/>
              <w:jc w:val="both"/>
              <w:rPr>
                <w:rFonts w:ascii="Times New Roman" w:hAnsi="Times New Roman" w:cs="Times New Roman"/>
                <w:sz w:val="24"/>
                <w:szCs w:val="24"/>
                <w:lang w:eastAsia="lv-LV"/>
              </w:rPr>
            </w:pPr>
            <w:r w:rsidRPr="000B013A">
              <w:rPr>
                <w:rFonts w:ascii="Times New Roman" w:hAnsi="Times New Roman" w:cs="Times New Roman"/>
                <w:sz w:val="24"/>
                <w:szCs w:val="24"/>
                <w:lang w:eastAsia="lv-LV"/>
              </w:rPr>
              <w:t xml:space="preserve">Atbilstoši Publiskas personas mantas atsavināšanas likuma 3. panta pirmās daļas 4. punktam un 40. panta pirmajai daļai valsts vai pašvaldības nekustamo un kustamo mantu var atsavināt, ieguldot kapitālsabiedrības pamatkapitālā, bet lēmumu par valsts mantas ieguldīšanu kapitālsabiedrības pamatkapitālā pieņem Ministru kabinets. </w:t>
            </w:r>
          </w:p>
          <w:p w:rsidR="000B013A" w:rsidRPr="000B013A" w:rsidP="006F586C">
            <w:pPr>
              <w:spacing w:after="0" w:line="240" w:lineRule="auto"/>
              <w:rPr>
                <w:rFonts w:ascii="Times New Roman" w:eastAsia="Times New Roman" w:hAnsi="Times New Roman" w:cs="Times New Roman"/>
                <w:iCs/>
                <w:sz w:val="24"/>
                <w:szCs w:val="24"/>
                <w:lang w:eastAsia="lv-LV"/>
              </w:rPr>
            </w:pP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Ministrija, VASES</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P="000B013A">
            <w:pPr>
              <w:widowControl w:val="0"/>
              <w:spacing w:after="0" w:line="240" w:lineRule="auto"/>
              <w:jc w:val="both"/>
              <w:rPr>
                <w:rFonts w:ascii="Times New Roman" w:hAnsi="Times New Roman"/>
                <w:iCs/>
                <w:sz w:val="24"/>
                <w:szCs w:val="24"/>
                <w:lang w:eastAsia="lv-LV"/>
              </w:rPr>
            </w:pPr>
            <w:r w:rsidRPr="000B013A">
              <w:rPr>
                <w:rFonts w:ascii="Times New Roman" w:hAnsi="Times New Roman"/>
                <w:iCs/>
                <w:sz w:val="24"/>
                <w:szCs w:val="24"/>
                <w:lang w:eastAsia="lv-LV"/>
              </w:rPr>
              <w:t xml:space="preserve"> </w:t>
            </w:r>
            <w:r w:rsidRPr="000B013A">
              <w:rPr>
                <w:rFonts w:ascii="Times New Roman" w:hAnsi="Times New Roman"/>
                <w:sz w:val="24"/>
                <w:szCs w:val="24"/>
              </w:rPr>
              <w:t xml:space="preserve">Publiskas personas mantas atsavināšanas likuma un Ministru kabineta 2011. gada 1. februāra noteikumu Nr. 109 "Kārtība, kādā atsavināma publiskas personas manta" noteiktajā kārtībā un termiņā nav pieteikušās citas valsts pārvaldes iestādes ar lūgumu atsavināt Īpašumu valsts pārvaldes funkciju nodrošināšanai saskaņā ar Valsts pārvaldes iekārtas likumu. </w:t>
            </w:r>
          </w:p>
        </w:tc>
      </w:tr>
    </w:tbl>
    <w:p w:rsidR="000B013A" w:rsidRPr="000B013A"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6F586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13A" w:rsidRPr="000B013A" w:rsidP="006F586C">
            <w:pPr>
              <w:spacing w:after="0" w:line="240" w:lineRule="auto"/>
              <w:jc w:val="center"/>
              <w:rPr>
                <w:rFonts w:ascii="Times New Roman" w:eastAsia="Times New Roman" w:hAnsi="Times New Roman" w:cs="Times New Roman"/>
                <w:bCs/>
                <w:iCs/>
                <w:sz w:val="24"/>
                <w:szCs w:val="24"/>
                <w:lang w:eastAsia="lv-LV"/>
              </w:rPr>
            </w:pPr>
            <w:r w:rsidRPr="000B013A">
              <w:rPr>
                <w:rFonts w:ascii="Times New Roman" w:eastAsia="Times New Roman" w:hAnsi="Times New Roman" w:cs="Times New Roman"/>
                <w:bCs/>
                <w:iCs/>
                <w:sz w:val="24"/>
                <w:szCs w:val="24"/>
                <w:lang w:eastAsia="lv-LV"/>
              </w:rPr>
              <w:t>Projekts šo jomu neskar</w:t>
            </w:r>
          </w:p>
        </w:tc>
      </w:tr>
    </w:tbl>
    <w:p w:rsidR="000B013A" w:rsidRPr="000B013A" w:rsidP="000B013A">
      <w:pPr>
        <w:spacing w:after="0" w:line="240" w:lineRule="auto"/>
        <w:jc w:val="center"/>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46"/>
        <w:gridCol w:w="30"/>
        <w:gridCol w:w="30"/>
        <w:gridCol w:w="1047"/>
        <w:gridCol w:w="60"/>
        <w:gridCol w:w="994"/>
        <w:gridCol w:w="60"/>
        <w:gridCol w:w="807"/>
        <w:gridCol w:w="60"/>
        <w:gridCol w:w="994"/>
        <w:gridCol w:w="60"/>
        <w:gridCol w:w="867"/>
        <w:gridCol w:w="30"/>
        <w:gridCol w:w="1024"/>
        <w:gridCol w:w="30"/>
        <w:gridCol w:w="1316"/>
      </w:tblGrid>
      <w:tr w:rsidTr="006F586C">
        <w:tblPrEx>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rPr>
          <w:tblCellSpacing w:w="15" w:type="dxa"/>
        </w:trPr>
        <w:tc>
          <w:tcPr>
            <w:tcW w:w="8995" w:type="dxa"/>
            <w:gridSpan w:val="1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b/>
                <w:bCs/>
                <w:sz w:val="24"/>
                <w:szCs w:val="24"/>
              </w:rPr>
            </w:pPr>
            <w:r w:rsidRPr="000B013A">
              <w:rPr>
                <w:rFonts w:ascii="Times New Roman" w:hAnsi="Times New Roman" w:cs="Times New Roman"/>
                <w:b/>
                <w:bCs/>
                <w:sz w:val="24"/>
                <w:szCs w:val="24"/>
              </w:rPr>
              <w:t>III. Tiesību akta projekta ietekme uz valsts budžetu un pašvaldību budžetiem</w:t>
            </w:r>
          </w:p>
        </w:tc>
      </w:tr>
      <w:tr w:rsidTr="006F586C">
        <w:tblPrEx>
          <w:tblW w:w="5000" w:type="pct"/>
          <w:tblCellSpacing w:w="15" w:type="dxa"/>
          <w:tblCellMar>
            <w:left w:w="0" w:type="dxa"/>
            <w:right w:w="0" w:type="dxa"/>
          </w:tblCellMar>
          <w:tblLook w:val="04A0"/>
        </w:tblPrEx>
        <w:trPr>
          <w:tblCellSpacing w:w="15" w:type="dxa"/>
        </w:trPr>
        <w:tc>
          <w:tcPr>
            <w:tcW w:w="1626" w:type="dxa"/>
            <w:gridSpan w:val="3"/>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Rādītāji</w:t>
            </w:r>
          </w:p>
        </w:tc>
        <w:tc>
          <w:tcPr>
            <w:tcW w:w="2197" w:type="dxa"/>
            <w:gridSpan w:val="4"/>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2018.gads</w:t>
            </w:r>
          </w:p>
        </w:tc>
        <w:tc>
          <w:tcPr>
            <w:tcW w:w="5112" w:type="dxa"/>
            <w:gridSpan w:val="9"/>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Turpmākie trīs gadi (</w:t>
            </w:r>
            <w:r w:rsidRPr="000B013A">
              <w:rPr>
                <w:rFonts w:ascii="Times New Roman" w:hAnsi="Times New Roman" w:cs="Times New Roman"/>
                <w:i/>
                <w:iCs/>
                <w:sz w:val="24"/>
                <w:szCs w:val="24"/>
              </w:rPr>
              <w:t>euro</w:t>
            </w:r>
            <w:r w:rsidRPr="000B013A">
              <w:rPr>
                <w:rFonts w:ascii="Times New Roman" w:hAnsi="Times New Roman" w:cs="Times New Roman"/>
                <w:sz w:val="24"/>
                <w:szCs w:val="24"/>
              </w:rPr>
              <w:t>)</w:t>
            </w:r>
          </w:p>
        </w:tc>
      </w:tr>
      <w:tr w:rsidTr="006F586C">
        <w:tblPrEx>
          <w:tblW w:w="5000" w:type="pct"/>
          <w:tblCellSpacing w:w="15" w:type="dxa"/>
          <w:tblCellMar>
            <w:left w:w="0" w:type="dxa"/>
            <w:right w:w="0" w:type="dxa"/>
          </w:tblCellMar>
          <w:tblLook w:val="04A0"/>
        </w:tblPrEx>
        <w:trPr>
          <w:tblCellSpacing w:w="15" w:type="dxa"/>
        </w:trPr>
        <w:tc>
          <w:tcPr>
            <w:tcW w:w="1626" w:type="dxa"/>
            <w:gridSpan w:val="3"/>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c>
          <w:tcPr>
            <w:tcW w:w="2197" w:type="dxa"/>
            <w:gridSpan w:val="4"/>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c>
          <w:tcPr>
            <w:tcW w:w="1891" w:type="dxa"/>
            <w:gridSpan w:val="4"/>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2019.gads</w:t>
            </w:r>
          </w:p>
        </w:tc>
        <w:tc>
          <w:tcPr>
            <w:tcW w:w="1891"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2020.gads</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2021.gads</w:t>
            </w:r>
          </w:p>
        </w:tc>
      </w:tr>
      <w:tr w:rsidTr="006F586C">
        <w:tblPrEx>
          <w:tblW w:w="5000" w:type="pct"/>
          <w:tblCellSpacing w:w="15" w:type="dxa"/>
          <w:tblCellMar>
            <w:left w:w="0" w:type="dxa"/>
            <w:right w:w="0" w:type="dxa"/>
          </w:tblCellMar>
          <w:tblLook w:val="04A0"/>
        </w:tblPrEx>
        <w:trPr>
          <w:tblCellSpacing w:w="15" w:type="dxa"/>
        </w:trPr>
        <w:tc>
          <w:tcPr>
            <w:tcW w:w="1626" w:type="dxa"/>
            <w:gridSpan w:val="3"/>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saskaņā ar valsts budžetu kārtējam gadam</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izmaiņas kārtējā gadā, salīdzinot ar valsts budžetu kārtējam gadam</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saskaņā ar vidēja termiņa budžeta ietvaru</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izmaiņas, salīdzinot ar vidēja termiņa budžeta ietvaru 2019.</w:t>
            </w:r>
          </w:p>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gadam</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saskaņā ar vidēja termiņa budžeta ietvaru</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izmaiņas, salīdzinot ar vidēja termiņa budžeta ietvaru 2020. gadam</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izmaiņas, salīdzinot ar vidēja termiņa budžeta ietvaru 2020.gadam</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1</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2</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3</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4</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5</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6</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7</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8</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 Budžeta ieņēmumi</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ind w:right="-1"/>
              <w:rPr>
                <w:rFonts w:ascii="Times New Roman" w:hAnsi="Times New Roman" w:cs="Times New Roman"/>
                <w:sz w:val="24"/>
                <w:szCs w:val="24"/>
                <w:highlight w:val="yellow"/>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 xml:space="preserve">1.1. valsts pamatbudžets, tai skaitā </w:t>
            </w:r>
            <w:r w:rsidRPr="000B013A">
              <w:rPr>
                <w:rFonts w:ascii="Times New Roman" w:hAnsi="Times New Roman" w:cs="Times New Roman"/>
                <w:sz w:val="24"/>
                <w:szCs w:val="24"/>
              </w:rPr>
              <w:t>ieņēmumi no maksas pakalpojumiem un citi pašu ieņēmumi</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ind w:right="-1"/>
              <w:jc w:val="center"/>
              <w:rPr>
                <w:rFonts w:ascii="Times New Roman" w:hAnsi="Times New Roman" w:cs="Times New Roman"/>
                <w:sz w:val="24"/>
                <w:szCs w:val="24"/>
                <w:highlight w:val="yellow"/>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1.2. valsts speciālais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1.3. pašvaldību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 Budžeta izdevumi</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2.1. valsts pamatbudžets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2.2. valsts speciālais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2.3. pašvaldību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 Finansiālā ietekme</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3.1. valsts pamatbudžets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3.2. speciālais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0B013A">
            <w:pPr>
              <w:spacing w:after="0" w:line="240" w:lineRule="auto"/>
              <w:rPr>
                <w:rFonts w:ascii="Times New Roman" w:hAnsi="Times New Roman" w:cs="Times New Roman"/>
                <w:sz w:val="24"/>
                <w:szCs w:val="24"/>
              </w:rPr>
            </w:pPr>
            <w:r w:rsidRPr="000B013A">
              <w:rPr>
                <w:rFonts w:ascii="Times New Roman" w:hAnsi="Times New Roman" w:cs="Times New Roman"/>
                <w:sz w:val="24"/>
                <w:szCs w:val="24"/>
              </w:rPr>
              <w:t>3.3. pašvaldību budžets</w:t>
            </w:r>
          </w:p>
        </w:tc>
        <w:tc>
          <w:tcPr>
            <w:tcW w:w="1143"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0B013A">
            <w:pPr>
              <w:spacing w:after="0" w:line="240"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4. Finanšu līdzekļi papildu izdevumu finansēšanai (kompensējošu izdevumu samazinājumu norāda ar "+" zīmi)</w:t>
            </w:r>
          </w:p>
        </w:tc>
        <w:tc>
          <w:tcPr>
            <w:tcW w:w="1143"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X</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5. Precizēta finansiālā ietekme</w:t>
            </w:r>
          </w:p>
        </w:tc>
        <w:tc>
          <w:tcPr>
            <w:tcW w:w="1143" w:type="dxa"/>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X</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5.1. valsts pamatbudžets</w:t>
            </w:r>
          </w:p>
        </w:tc>
        <w:tc>
          <w:tcPr>
            <w:tcW w:w="1143" w:type="dxa"/>
            <w:gridSpan w:val="2"/>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5.2. speciālais budžets</w:t>
            </w:r>
          </w:p>
        </w:tc>
        <w:tc>
          <w:tcPr>
            <w:tcW w:w="1143" w:type="dxa"/>
            <w:gridSpan w:val="2"/>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5.3. pašvaldību budžets</w:t>
            </w:r>
          </w:p>
        </w:tc>
        <w:tc>
          <w:tcPr>
            <w:tcW w:w="1143" w:type="dxa"/>
            <w:gridSpan w:val="2"/>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gridSpan w:val="2"/>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837" w:type="dxa"/>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c>
          <w:tcPr>
            <w:tcW w:w="1024"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c>
          <w:tcPr>
            <w:tcW w:w="127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0B013A" w:rsidRPr="000B013A" w:rsidP="006F586C">
            <w:pPr>
              <w:spacing w:line="276" w:lineRule="auto"/>
              <w:jc w:val="center"/>
              <w:rPr>
                <w:rFonts w:ascii="Times New Roman" w:hAnsi="Times New Roman" w:cs="Times New Roman"/>
                <w:sz w:val="24"/>
                <w:szCs w:val="24"/>
              </w:rPr>
            </w:pPr>
            <w:r w:rsidRPr="000B013A">
              <w:rPr>
                <w:rFonts w:ascii="Times New Roman" w:hAnsi="Times New Roman" w:cs="Times New Roman"/>
                <w:sz w:val="24"/>
                <w:szCs w:val="24"/>
              </w:rPr>
              <w:t>0</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6F586C">
            <w:pPr>
              <w:spacing w:line="276" w:lineRule="auto"/>
              <w:jc w:val="both"/>
              <w:rPr>
                <w:rFonts w:ascii="Times New Roman" w:hAnsi="Times New Roman" w:cs="Times New Roman"/>
                <w:sz w:val="24"/>
                <w:szCs w:val="24"/>
              </w:rPr>
            </w:pPr>
            <w:r w:rsidRPr="000B013A">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7339" w:type="dxa"/>
            <w:gridSpan w:val="13"/>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 Projekts šo jomu neskar.</w:t>
            </w: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6F586C">
            <w:pPr>
              <w:spacing w:line="276" w:lineRule="auto"/>
              <w:jc w:val="both"/>
              <w:rPr>
                <w:rFonts w:ascii="Times New Roman" w:hAnsi="Times New Roman" w:cs="Times New Roman"/>
                <w:sz w:val="24"/>
                <w:szCs w:val="24"/>
              </w:rPr>
            </w:pPr>
            <w:r w:rsidRPr="000B013A">
              <w:rPr>
                <w:rFonts w:ascii="Times New Roman" w:hAnsi="Times New Roman" w:cs="Times New Roman"/>
                <w:sz w:val="24"/>
                <w:szCs w:val="24"/>
              </w:rPr>
              <w:t>6.1. detalizēts ieņēmumu aprēķins</w:t>
            </w:r>
          </w:p>
        </w:tc>
        <w:tc>
          <w:tcPr>
            <w:tcW w:w="7339" w:type="dxa"/>
            <w:gridSpan w:val="13"/>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6F586C">
            <w:pPr>
              <w:spacing w:line="276" w:lineRule="auto"/>
              <w:jc w:val="both"/>
              <w:rPr>
                <w:rFonts w:ascii="Times New Roman" w:hAnsi="Times New Roman" w:cs="Times New Roman"/>
                <w:sz w:val="24"/>
                <w:szCs w:val="24"/>
              </w:rPr>
            </w:pPr>
            <w:r w:rsidRPr="000B013A">
              <w:rPr>
                <w:rFonts w:ascii="Times New Roman" w:hAnsi="Times New Roman" w:cs="Times New Roman"/>
                <w:sz w:val="24"/>
                <w:szCs w:val="24"/>
              </w:rPr>
              <w:t>6.2. detalizēts izdevumu aprēķins</w:t>
            </w:r>
          </w:p>
        </w:tc>
        <w:tc>
          <w:tcPr>
            <w:tcW w:w="7339" w:type="dxa"/>
            <w:gridSpan w:val="13"/>
            <w:vMerge/>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rPr>
                <w:rFonts w:ascii="Times New Roman" w:hAnsi="Times New Roman" w:cs="Times New Roman"/>
                <w:sz w:val="24"/>
                <w:szCs w:val="24"/>
              </w:rPr>
            </w:pPr>
          </w:p>
        </w:tc>
      </w:tr>
      <w:tr w:rsidTr="006F586C">
        <w:tblPrEx>
          <w:tblW w:w="5000" w:type="pct"/>
          <w:tblCellSpacing w:w="15" w:type="dxa"/>
          <w:tblCellMar>
            <w:left w:w="0" w:type="dxa"/>
            <w:right w:w="0" w:type="dxa"/>
          </w:tblCellMar>
          <w:tblLook w:val="04A0"/>
        </w:tblPrEx>
        <w:trPr>
          <w:tblCellSpacing w:w="15" w:type="dxa"/>
        </w:trPr>
        <w:tc>
          <w:tcPr>
            <w:tcW w:w="1626"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6F586C">
            <w:pPr>
              <w:spacing w:line="276" w:lineRule="auto"/>
              <w:rPr>
                <w:rFonts w:ascii="Times New Roman" w:hAnsi="Times New Roman" w:cs="Times New Roman"/>
                <w:sz w:val="24"/>
                <w:szCs w:val="24"/>
              </w:rPr>
            </w:pPr>
            <w:r w:rsidRPr="000B013A">
              <w:rPr>
                <w:rFonts w:ascii="Times New Roman" w:hAnsi="Times New Roman" w:cs="Times New Roman"/>
                <w:sz w:val="24"/>
                <w:szCs w:val="24"/>
              </w:rPr>
              <w:t>7. Amata vietu skaita izmaiņas</w:t>
            </w:r>
          </w:p>
        </w:tc>
        <w:tc>
          <w:tcPr>
            <w:tcW w:w="7339" w:type="dxa"/>
            <w:gridSpan w:val="1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0B013A" w:rsidRPr="000B013A" w:rsidP="006F586C">
            <w:pPr>
              <w:rPr>
                <w:rFonts w:ascii="Times New Roman" w:hAnsi="Times New Roman" w:cs="Times New Roman"/>
                <w:sz w:val="24"/>
                <w:szCs w:val="24"/>
              </w:rPr>
            </w:pPr>
            <w:r w:rsidRPr="000B013A">
              <w:rPr>
                <w:rFonts w:ascii="Times New Roman" w:hAnsi="Times New Roman" w:cs="Times New Roman"/>
                <w:sz w:val="24"/>
                <w:szCs w:val="24"/>
              </w:rPr>
              <w:t>Projekts šo jomu neskar.</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1551" w:type="dxa"/>
            <w:gridSpan w:val="2"/>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8. Cita informācija</w:t>
            </w:r>
          </w:p>
        </w:tc>
        <w:tc>
          <w:tcPr>
            <w:tcW w:w="7414" w:type="dxa"/>
            <w:gridSpan w:val="14"/>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jc w:val="both"/>
              <w:rPr>
                <w:rFonts w:ascii="Times New Roman" w:eastAsia="Times New Roman" w:hAnsi="Times New Roman" w:cs="Times New Roman"/>
                <w:iCs/>
                <w:sz w:val="24"/>
                <w:szCs w:val="24"/>
                <w:lang w:eastAsia="lv-LV"/>
              </w:rPr>
            </w:pPr>
            <w:r w:rsidRPr="000B013A">
              <w:rPr>
                <w:rFonts w:ascii="Times New Roman" w:hAnsi="Times New Roman"/>
                <w:sz w:val="24"/>
                <w:szCs w:val="24"/>
              </w:rPr>
              <w:t>Ar nepieciešamo izmaiņu veikšanu Latvijas Republikas Uzņēmumu reģistrā un Zemesgrāmatā saistītos izdevumus segs VASES un papildus valsts budžeta līdzekļi nebūs nepieciešami.</w:t>
            </w:r>
          </w:p>
        </w:tc>
      </w:tr>
    </w:tbl>
    <w:p w:rsidR="000B013A" w:rsidRPr="000B013A"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6F586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13A" w:rsidRPr="000B013A" w:rsidP="000B013A">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IV. Tiesību akta projekta ietekme uz spēkā esošo tiesību normu sistēmu</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13A" w:rsidRPr="000B013A"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iCs/>
                <w:sz w:val="24"/>
                <w:szCs w:val="24"/>
                <w:lang w:eastAsia="lv-LV"/>
              </w:rPr>
              <w:t>Projekts šo jomu neskar</w:t>
            </w:r>
          </w:p>
        </w:tc>
      </w:tr>
    </w:tbl>
    <w:p w:rsidR="000B013A" w:rsidRPr="000B013A"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6F586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013A" w:rsidRPr="000B013A" w:rsidP="000B013A">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 Tiesību akta projekta atbilstība Latvijas Republikas starptautiskajām saistībām</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0B013A" w:rsidRPr="000B013A"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iCs/>
                <w:sz w:val="24"/>
                <w:szCs w:val="24"/>
                <w:lang w:eastAsia="lv-LV"/>
              </w:rPr>
              <w:t>Projekts šo jomu neskar</w:t>
            </w:r>
          </w:p>
        </w:tc>
      </w:tr>
    </w:tbl>
    <w:p w:rsidR="000B013A" w:rsidRPr="000B013A"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6F586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VI. Sabiedrības līdzdalība un komunikācijas aktivitātes</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Rīkojuma projekts ievietots sabiedrības līdzdalības nodrošināšanai ministrijas tīmekļvietnē </w:t>
            </w:r>
            <w:r>
              <w:fldChar w:fldCharType="begin"/>
            </w:r>
            <w:r>
              <w:instrText xml:space="preserve"> HYPERLINK "http://www.varam.gov.lv" </w:instrText>
            </w:r>
            <w:r>
              <w:fldChar w:fldCharType="separate"/>
            </w:r>
            <w:r w:rsidRPr="0042076C">
              <w:rPr>
                <w:rStyle w:val="Hyperlink"/>
                <w:rFonts w:ascii="Times New Roman" w:eastAsia="Times New Roman" w:hAnsi="Times New Roman" w:cs="Times New Roman"/>
                <w:iCs/>
                <w:sz w:val="24"/>
                <w:szCs w:val="24"/>
                <w:lang w:eastAsia="lv-LV"/>
              </w:rPr>
              <w:t>www.varam.gov.lv</w:t>
            </w:r>
            <w:r>
              <w:fldChar w:fldCharType="end"/>
            </w:r>
            <w:r>
              <w:rPr>
                <w:rFonts w:ascii="Times New Roman" w:eastAsia="Times New Roman" w:hAnsi="Times New Roman" w:cs="Times New Roman"/>
                <w:iCs/>
                <w:sz w:val="24"/>
                <w:szCs w:val="24"/>
                <w:lang w:eastAsia="lv-LV"/>
              </w:rPr>
              <w:t xml:space="preserve"> </w:t>
            </w:r>
            <w:r w:rsidRPr="000B013A">
              <w:rPr>
                <w:rFonts w:ascii="Times New Roman" w:eastAsia="Times New Roman" w:hAnsi="Times New Roman" w:cs="Times New Roman"/>
                <w:iCs/>
                <w:sz w:val="24"/>
                <w:szCs w:val="24"/>
                <w:lang w:eastAsia="lv-LV"/>
              </w:rPr>
              <w:t xml:space="preserve"> 2018.gada 26.janvārī.</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Sabiedrības priekšlikumi vai iebildumi netika saņemti.</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p>
        </w:tc>
      </w:tr>
    </w:tbl>
    <w:p w:rsidR="000B013A" w:rsidRPr="000B013A" w:rsidP="000B013A">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6F586C">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B013A" w:rsidRPr="000B013A" w:rsidP="006F586C">
            <w:pPr>
              <w:spacing w:after="0" w:line="240" w:lineRule="auto"/>
              <w:jc w:val="center"/>
              <w:rPr>
                <w:rFonts w:ascii="Times New Roman" w:eastAsia="Times New Roman" w:hAnsi="Times New Roman" w:cs="Times New Roman"/>
                <w:b/>
                <w:bCs/>
                <w:iCs/>
                <w:sz w:val="24"/>
                <w:szCs w:val="24"/>
                <w:lang w:eastAsia="lv-LV"/>
              </w:rPr>
            </w:pPr>
            <w:r w:rsidRPr="000B013A">
              <w:rPr>
                <w:rFonts w:ascii="Times New Roman" w:eastAsia="Times New Roman" w:hAnsi="Times New Roman" w:cs="Times New Roman"/>
                <w:b/>
                <w:bCs/>
                <w:iCs/>
                <w:sz w:val="24"/>
                <w:szCs w:val="24"/>
                <w:lang w:eastAsia="lv-LV"/>
              </w:rPr>
              <w:t>VII. Tiesību akta projekta izpildes nodrošināšana un tās ietekme uz institūcijām</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Rīkojuma projekta izpildi nodrošinās ministrija un VASES.</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jc w:val="both"/>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Projekta izpildes ietekme uz pārvaldes funkcijām un institucionālo struktūru.</w:t>
            </w:r>
            <w:r w:rsidRPr="000B013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Projekts šo jomu neskar.</w:t>
            </w:r>
          </w:p>
        </w:tc>
      </w:tr>
      <w:tr w:rsidTr="006F586C">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B013A" w:rsidRPr="000B013A" w:rsidP="006F586C">
            <w:pPr>
              <w:spacing w:after="0" w:line="240" w:lineRule="auto"/>
              <w:rPr>
                <w:rFonts w:ascii="Times New Roman" w:eastAsia="Times New Roman" w:hAnsi="Times New Roman" w:cs="Times New Roman"/>
                <w:iCs/>
                <w:sz w:val="24"/>
                <w:szCs w:val="24"/>
                <w:lang w:eastAsia="lv-LV"/>
              </w:rPr>
            </w:pPr>
            <w:r w:rsidRPr="000B013A">
              <w:rPr>
                <w:rFonts w:ascii="Times New Roman" w:eastAsia="Times New Roman" w:hAnsi="Times New Roman" w:cs="Times New Roman"/>
                <w:iCs/>
                <w:sz w:val="24"/>
                <w:szCs w:val="24"/>
                <w:lang w:eastAsia="lv-LV"/>
              </w:rPr>
              <w:t>Nav</w:t>
            </w:r>
          </w:p>
        </w:tc>
      </w:tr>
    </w:tbl>
    <w:p w:rsidR="000B013A" w:rsidP="000B013A">
      <w:pPr>
        <w:spacing w:after="0" w:line="240" w:lineRule="auto"/>
        <w:rPr>
          <w:rFonts w:ascii="Times New Roman" w:hAnsi="Times New Roman" w:cs="Times New Roman"/>
          <w:sz w:val="24"/>
          <w:szCs w:val="24"/>
        </w:rPr>
      </w:pPr>
    </w:p>
    <w:p w:rsidR="000B013A" w:rsidP="000B013A">
      <w:pPr>
        <w:spacing w:after="0" w:line="240" w:lineRule="auto"/>
        <w:rPr>
          <w:rFonts w:ascii="Times New Roman" w:hAnsi="Times New Roman" w:cs="Times New Roman"/>
          <w:sz w:val="24"/>
          <w:szCs w:val="24"/>
        </w:rPr>
      </w:pPr>
    </w:p>
    <w:p w:rsidR="000B013A" w:rsidP="000B013A">
      <w:pPr>
        <w:spacing w:after="0" w:line="240" w:lineRule="auto"/>
        <w:rPr>
          <w:rFonts w:ascii="Times New Roman" w:hAnsi="Times New Roman" w:cs="Times New Roman"/>
          <w:sz w:val="24"/>
          <w:szCs w:val="24"/>
        </w:rPr>
      </w:pPr>
    </w:p>
    <w:p w:rsidR="000B013A" w:rsidRPr="000B013A" w:rsidP="000B013A">
      <w:pPr>
        <w:spacing w:after="0" w:line="240" w:lineRule="auto"/>
        <w:rPr>
          <w:rFonts w:ascii="Times New Roman" w:hAnsi="Times New Roman" w:cs="Times New Roman"/>
          <w:sz w:val="24"/>
          <w:szCs w:val="24"/>
        </w:rPr>
      </w:pPr>
    </w:p>
    <w:p w:rsidR="000B013A" w:rsidRPr="000B013A" w:rsidP="000B013A">
      <w:pPr>
        <w:tabs>
          <w:tab w:val="left" w:pos="6237"/>
        </w:tabs>
        <w:spacing w:after="0" w:line="240" w:lineRule="auto"/>
        <w:rPr>
          <w:rFonts w:ascii="Times New Roman" w:hAnsi="Times New Roman" w:cs="Times New Roman"/>
          <w:sz w:val="24"/>
          <w:szCs w:val="24"/>
        </w:rPr>
      </w:pPr>
      <w:r w:rsidRPr="000B013A">
        <w:rPr>
          <w:rFonts w:ascii="Times New Roman" w:hAnsi="Times New Roman" w:cs="Times New Roman"/>
          <w:sz w:val="24"/>
          <w:szCs w:val="24"/>
        </w:rPr>
        <w:t>Vides aizsardzības un reģionālās</w:t>
      </w:r>
    </w:p>
    <w:p w:rsidR="000B013A" w:rsidRPr="000B013A" w:rsidP="000B013A">
      <w:pPr>
        <w:tabs>
          <w:tab w:val="left" w:pos="6237"/>
        </w:tabs>
        <w:spacing w:after="0" w:line="240" w:lineRule="auto"/>
        <w:rPr>
          <w:rFonts w:ascii="Times New Roman" w:hAnsi="Times New Roman" w:cs="Times New Roman"/>
          <w:sz w:val="24"/>
          <w:szCs w:val="24"/>
        </w:rPr>
      </w:pPr>
      <w:r w:rsidRPr="000B013A">
        <w:rPr>
          <w:rFonts w:ascii="Times New Roman" w:hAnsi="Times New Roman" w:cs="Times New Roman"/>
          <w:sz w:val="24"/>
          <w:szCs w:val="24"/>
        </w:rPr>
        <w:t>attīstības ministrs</w:t>
      </w:r>
      <w:r w:rsidRPr="000B013A">
        <w:rPr>
          <w:rFonts w:ascii="Times New Roman" w:hAnsi="Times New Roman" w:cs="Times New Roman"/>
          <w:sz w:val="24"/>
          <w:szCs w:val="24"/>
        </w:rPr>
        <w:tab/>
        <w:t>K. Gerhards</w:t>
      </w:r>
    </w:p>
    <w:p w:rsidR="000B013A" w:rsidP="000B013A">
      <w:pPr>
        <w:tabs>
          <w:tab w:val="left" w:pos="6237"/>
        </w:tabs>
        <w:spacing w:after="0" w:line="240" w:lineRule="auto"/>
        <w:ind w:firstLine="720"/>
        <w:rPr>
          <w:rFonts w:ascii="Times New Roman" w:hAnsi="Times New Roman" w:cs="Times New Roman"/>
          <w:sz w:val="24"/>
          <w:szCs w:val="24"/>
        </w:rPr>
      </w:pPr>
    </w:p>
    <w:p w:rsidR="000B013A" w:rsidP="000B013A">
      <w:pPr>
        <w:tabs>
          <w:tab w:val="left" w:pos="6237"/>
        </w:tabs>
        <w:spacing w:after="0" w:line="240" w:lineRule="auto"/>
        <w:ind w:firstLine="720"/>
        <w:rPr>
          <w:rFonts w:ascii="Times New Roman" w:hAnsi="Times New Roman" w:cs="Times New Roman"/>
          <w:sz w:val="24"/>
          <w:szCs w:val="24"/>
        </w:rPr>
      </w:pPr>
    </w:p>
    <w:p w:rsidR="000B013A" w:rsidP="000B013A">
      <w:pPr>
        <w:tabs>
          <w:tab w:val="left" w:pos="6237"/>
        </w:tabs>
        <w:spacing w:after="0" w:line="240" w:lineRule="auto"/>
        <w:ind w:firstLine="720"/>
        <w:rPr>
          <w:rFonts w:ascii="Times New Roman" w:hAnsi="Times New Roman" w:cs="Times New Roman"/>
          <w:sz w:val="24"/>
          <w:szCs w:val="24"/>
        </w:rPr>
      </w:pPr>
    </w:p>
    <w:p w:rsidR="000B013A" w:rsidRPr="000B013A" w:rsidP="000B013A">
      <w:pPr>
        <w:tabs>
          <w:tab w:val="left" w:pos="6237"/>
        </w:tabs>
        <w:spacing w:after="0" w:line="240" w:lineRule="auto"/>
        <w:ind w:firstLine="720"/>
        <w:rPr>
          <w:rFonts w:ascii="Times New Roman" w:hAnsi="Times New Roman" w:cs="Times New Roman"/>
          <w:sz w:val="24"/>
          <w:szCs w:val="24"/>
        </w:rPr>
      </w:pPr>
    </w:p>
    <w:p w:rsidR="000B013A" w:rsidRPr="000B013A" w:rsidP="000B013A">
      <w:pPr>
        <w:tabs>
          <w:tab w:val="left" w:pos="6237"/>
        </w:tabs>
        <w:spacing w:after="0" w:line="240" w:lineRule="auto"/>
        <w:rPr>
          <w:rFonts w:ascii="Times New Roman" w:hAnsi="Times New Roman" w:cs="Times New Roman"/>
          <w:sz w:val="20"/>
          <w:szCs w:val="20"/>
        </w:rPr>
      </w:pPr>
      <w:r w:rsidRPr="000B013A">
        <w:rPr>
          <w:rFonts w:ascii="Times New Roman" w:hAnsi="Times New Roman" w:cs="Times New Roman"/>
          <w:sz w:val="20"/>
          <w:szCs w:val="20"/>
        </w:rPr>
        <w:t>Paipala 67026527</w:t>
      </w:r>
    </w:p>
    <w:p w:rsidR="000B013A" w:rsidRPr="000B013A" w:rsidP="000B013A">
      <w:pPr>
        <w:tabs>
          <w:tab w:val="left" w:pos="6237"/>
        </w:tabs>
        <w:spacing w:after="0" w:line="240" w:lineRule="auto"/>
        <w:rPr>
          <w:rFonts w:ascii="Times New Roman" w:hAnsi="Times New Roman" w:cs="Times New Roman"/>
          <w:sz w:val="20"/>
          <w:szCs w:val="20"/>
        </w:rPr>
      </w:pPr>
      <w:r>
        <w:fldChar w:fldCharType="begin"/>
      </w:r>
      <w:r>
        <w:instrText xml:space="preserve"> HYPERLINK "mailto:Olga.Paipala@varam.gov.lv" </w:instrText>
      </w:r>
      <w:r>
        <w:fldChar w:fldCharType="separate"/>
      </w:r>
      <w:r w:rsidRPr="000B013A">
        <w:rPr>
          <w:rStyle w:val="Hyperlink"/>
          <w:rFonts w:ascii="Times New Roman" w:hAnsi="Times New Roman" w:cs="Times New Roman"/>
          <w:color w:val="auto"/>
          <w:sz w:val="20"/>
          <w:szCs w:val="20"/>
        </w:rPr>
        <w:t>Olga.Paipala@varam.gov.lv</w:t>
      </w:r>
      <w:r>
        <w:fldChar w:fldCharType="end"/>
      </w:r>
      <w:r w:rsidRPr="000B013A">
        <w:rPr>
          <w:rFonts w:ascii="Times New Roman" w:hAnsi="Times New Roman" w:cs="Times New Roman"/>
          <w:sz w:val="20"/>
          <w:szCs w:val="20"/>
        </w:rPr>
        <w:t xml:space="preserve"> </w:t>
      </w:r>
    </w:p>
    <w:p w:rsidR="00B86FF9" w:rsidRPr="000B013A"/>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5E22" w:rsidRPr="009A2654" w:rsidP="00CC5E22">
    <w:pPr>
      <w:pStyle w:val="Footer"/>
      <w:rPr>
        <w:rFonts w:ascii="Times New Roman" w:hAnsi="Times New Roman" w:cs="Times New Roman"/>
        <w:sz w:val="20"/>
        <w:szCs w:val="20"/>
      </w:rPr>
    </w:pPr>
    <w:r>
      <w:rPr>
        <w:rFonts w:ascii="Times New Roman" w:hAnsi="Times New Roman" w:cs="Times New Roman"/>
        <w:sz w:val="20"/>
        <w:szCs w:val="20"/>
      </w:rPr>
      <w:t>VARMAnot_210318_dzivoklis_VASES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9A2654">
    <w:pPr>
      <w:pStyle w:val="Footer"/>
      <w:rPr>
        <w:rFonts w:ascii="Times New Roman" w:hAnsi="Times New Roman" w:cs="Times New Roman"/>
        <w:sz w:val="20"/>
        <w:szCs w:val="20"/>
      </w:rPr>
    </w:pPr>
    <w:r>
      <w:rPr>
        <w:rFonts w:ascii="Times New Roman" w:hAnsi="Times New Roman" w:cs="Times New Roman"/>
        <w:sz w:val="20"/>
        <w:szCs w:val="20"/>
      </w:rPr>
      <w:t>VARMAnot_210318_dzivoklis_VASES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5546180"/>
      <w:docPartObj>
        <w:docPartGallery w:val="Page Numbers (Top of Page)"/>
        <w:docPartUnique/>
      </w:docPartObj>
    </w:sdtPr>
    <w:sdtEndPr>
      <w:rPr>
        <w:rFonts w:ascii="Times New Roman" w:hAnsi="Times New Roman" w:cs="Times New Roman"/>
        <w:noProof/>
        <w:sz w:val="24"/>
        <w:szCs w:val="20"/>
      </w:rPr>
    </w:sdtEndPr>
    <w:sdtContent>
      <w:p w:rsidR="00894C55" w:rsidRPr="00C25B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C6E0E">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3A"/>
    <w:rsid w:val="000B013A"/>
    <w:rsid w:val="0042076C"/>
    <w:rsid w:val="006C6E0E"/>
    <w:rsid w:val="006F586C"/>
    <w:rsid w:val="00894C55"/>
    <w:rsid w:val="009A2654"/>
    <w:rsid w:val="00B86FF9"/>
    <w:rsid w:val="00C25B49"/>
    <w:rsid w:val="00CC5E22"/>
    <w:rsid w:val="00EA749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C064F076-AA0B-4DD9-B9F2-BCEF3CC8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1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3A"/>
    <w:rPr>
      <w:color w:val="0000FF"/>
      <w:u w:val="single"/>
    </w:rPr>
  </w:style>
  <w:style w:type="paragraph" w:styleId="Header">
    <w:name w:val="header"/>
    <w:basedOn w:val="Normal"/>
    <w:link w:val="HeaderChar"/>
    <w:uiPriority w:val="99"/>
    <w:unhideWhenUsed/>
    <w:rsid w:val="000B01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013A"/>
  </w:style>
  <w:style w:type="paragraph" w:styleId="Footer">
    <w:name w:val="footer"/>
    <w:basedOn w:val="Normal"/>
    <w:link w:val="FooterChar"/>
    <w:uiPriority w:val="99"/>
    <w:unhideWhenUsed/>
    <w:rsid w:val="000B013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013A"/>
  </w:style>
  <w:style w:type="character" w:styleId="Strong">
    <w:name w:val="Strong"/>
    <w:uiPriority w:val="22"/>
    <w:qFormat/>
    <w:rsid w:val="000B013A"/>
    <w:rPr>
      <w:b/>
      <w:bCs/>
    </w:rPr>
  </w:style>
  <w:style w:type="character" w:customStyle="1" w:styleId="apple-converted-space">
    <w:name w:val="apple-converted-space"/>
    <w:rsid w:val="000B013A"/>
  </w:style>
  <w:style w:type="character" w:customStyle="1" w:styleId="BodytextBold1">
    <w:name w:val="Body text + Bold1"/>
    <w:uiPriority w:val="99"/>
    <w:rsid w:val="000B013A"/>
    <w:rPr>
      <w:rFonts w:ascii="Times New Roman" w:hAnsi="Times New Roman" w:cs="Times New Roman"/>
      <w:b/>
      <w:bCs/>
      <w:color w:val="000000"/>
      <w:spacing w:val="0"/>
      <w:w w:val="100"/>
      <w:position w:val="0"/>
      <w:sz w:val="24"/>
      <w:szCs w:val="24"/>
      <w:u w:val="none"/>
      <w:lang w:val="lv-LV"/>
    </w:rPr>
  </w:style>
  <w:style w:type="paragraph" w:styleId="ListParagraph">
    <w:name w:val="List Paragraph"/>
    <w:basedOn w:val="Normal"/>
    <w:uiPriority w:val="34"/>
    <w:qFormat/>
    <w:rsid w:val="000B013A"/>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7459</Words>
  <Characters>4252</Characters>
  <Application>Microsoft Office Word</Application>
  <DocSecurity>0</DocSecurity>
  <Lines>35</Lines>
  <Paragraphs>23</Paragraphs>
  <ScaleCrop>false</ScaleCrop>
  <Company/>
  <LinksUpToDate>false</LinksUpToDate>
  <CharactersWithSpaces>11688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Paipala</dc:creator>
  <cp:lastModifiedBy>Olga Paipala</cp:lastModifiedBy>
  <cp:revision>3</cp:revision>
  <dcterms:created xsi:type="dcterms:W3CDTF">2018-03-21T08:07:00Z</dcterms:created>
  <dcterms:modified xsi:type="dcterms:W3CDTF">2018-03-22T08:13:00Z</dcterms:modified>
</cp:coreProperties>
</file>