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04FE2" w:rsidRPr="00004FE2" w:rsidP="00004FE2" w14:paraId="308B42F8" w14:textId="77777777">
      <w:pPr>
        <w:jc w:val="center"/>
        <w:rPr>
          <w:b/>
          <w:iCs/>
          <w:lang w:val="lv-LV"/>
        </w:rPr>
      </w:pPr>
      <w:r w:rsidRPr="00004FE2">
        <w:rPr>
          <w:b/>
          <w:iCs/>
          <w:lang w:val="lv-LV"/>
        </w:rPr>
        <w:t>5.4.2.2. pasākuma “Vides monitoringa un kontroles sistēmas attīstība</w:t>
      </w:r>
    </w:p>
    <w:p w:rsidR="00004FE2" w:rsidRPr="00004FE2" w:rsidP="00004FE2" w14:paraId="136B90AC" w14:textId="62CCC597">
      <w:pPr>
        <w:jc w:val="center"/>
        <w:rPr>
          <w:b/>
          <w:iCs/>
          <w:lang w:val="lv-LV"/>
        </w:rPr>
      </w:pPr>
      <w:r w:rsidRPr="00004FE2">
        <w:rPr>
          <w:b/>
          <w:iCs/>
          <w:lang w:val="lv-LV"/>
        </w:rPr>
        <w:t>un sabiedrības līdzdalības vides pārvaldībā veicināšana” un</w:t>
      </w:r>
    </w:p>
    <w:p w:rsidR="00004FE2" w:rsidRPr="00004FE2" w:rsidP="00004FE2" w14:paraId="48896128" w14:textId="64C515CF">
      <w:pPr>
        <w:jc w:val="center"/>
        <w:rPr>
          <w:b/>
          <w:iCs/>
          <w:shd w:val="clear" w:color="auto" w:fill="FFFFFF"/>
          <w:lang w:val="lv-LV"/>
        </w:rPr>
      </w:pPr>
      <w:r w:rsidRPr="00004FE2">
        <w:rPr>
          <w:b/>
          <w:shd w:val="clear" w:color="auto" w:fill="FFFFFF"/>
          <w:lang w:val="lv-LV"/>
        </w:rPr>
        <w:t xml:space="preserve">5.3.1. specifiskā atbalsta mērķa </w:t>
      </w:r>
      <w:r w:rsidRPr="00004FE2">
        <w:rPr>
          <w:b/>
          <w:iCs/>
          <w:shd w:val="clear" w:color="auto" w:fill="FFFFFF"/>
          <w:lang w:val="lv-LV"/>
        </w:rPr>
        <w:t>“Attīstīt un uzlabot ūdensapgādes un</w:t>
      </w:r>
    </w:p>
    <w:p w:rsidR="00004FE2" w:rsidRPr="00004FE2" w:rsidP="00004FE2" w14:paraId="7E3E1B01" w14:textId="77E28BE0">
      <w:pPr>
        <w:jc w:val="center"/>
        <w:rPr>
          <w:b/>
          <w:iCs/>
          <w:lang w:val="lv-LV"/>
        </w:rPr>
      </w:pPr>
      <w:r w:rsidRPr="00004FE2">
        <w:rPr>
          <w:b/>
          <w:iCs/>
          <w:shd w:val="clear" w:color="auto" w:fill="FFFFFF"/>
          <w:lang w:val="lv-LV"/>
        </w:rPr>
        <w:t>kanalizācijas sistēmas pakalpojumu kvalitāti un nodrošināt pieslēgšanas iespējas”</w:t>
      </w:r>
    </w:p>
    <w:p w:rsidR="00004FE2" w:rsidRPr="00004FE2" w:rsidP="00004FE2" w14:paraId="3A9BA289" w14:textId="2F9EFE69">
      <w:pPr>
        <w:jc w:val="center"/>
        <w:rPr>
          <w:b/>
          <w:lang w:val="lv-LV"/>
        </w:rPr>
      </w:pPr>
      <w:r w:rsidRPr="00004FE2">
        <w:rPr>
          <w:b/>
          <w:iCs/>
          <w:lang w:val="lv-LV"/>
        </w:rPr>
        <w:t>īstenošanas nosacījumu grozījumu</w:t>
      </w:r>
    </w:p>
    <w:p w:rsidR="00C55BA5" w:rsidRPr="00004FE2" w:rsidP="00F15E90" w14:paraId="5811B83E" w14:textId="444EA98D">
      <w:pPr>
        <w:jc w:val="center"/>
        <w:rPr>
          <w:b/>
          <w:lang w:val="lv-LV"/>
        </w:rPr>
      </w:pPr>
      <w:r w:rsidRPr="00004FE2">
        <w:rPr>
          <w:b/>
          <w:lang w:val="lv-LV"/>
        </w:rPr>
        <w:t>sākotnējās ietekmes novērtējuma ziņojums (anotācija)</w:t>
      </w:r>
    </w:p>
    <w:p w:rsidR="00C55BA5" w:rsidRPr="00004FE2" w:rsidP="00C55BA5" w14:paraId="3AD61371" w14:textId="77777777">
      <w:pPr>
        <w:jc w:val="center"/>
        <w:rPr>
          <w:b/>
          <w:sz w:val="28"/>
          <w:szCs w:val="28"/>
          <w:lang w:val="lv-LV"/>
        </w:rPr>
      </w:pPr>
    </w:p>
    <w:tbl>
      <w:tblPr>
        <w:tblStyle w:val="TableGrid"/>
        <w:tblW w:w="0" w:type="auto"/>
        <w:tblInd w:w="-572" w:type="dxa"/>
        <w:tblLook w:val="04A0"/>
      </w:tblPr>
      <w:tblGrid>
        <w:gridCol w:w="2410"/>
        <w:gridCol w:w="7223"/>
      </w:tblGrid>
      <w:tr w14:paraId="4D179B6E" w14:textId="77777777" w:rsidTr="00F45270">
        <w:tblPrEx>
          <w:tblW w:w="0" w:type="auto"/>
          <w:tblInd w:w="-572" w:type="dxa"/>
          <w:tblLook w:val="04A0"/>
        </w:tblPrEx>
        <w:tc>
          <w:tcPr>
            <w:tcW w:w="9633" w:type="dxa"/>
            <w:gridSpan w:val="2"/>
            <w:shd w:val="clear" w:color="auto" w:fill="auto"/>
          </w:tcPr>
          <w:p w:rsidR="00D54D6C" w:rsidRPr="002E7F62" w:rsidP="00C55BA5" w14:paraId="55DE52B4" w14:textId="468E9F6C">
            <w:pPr>
              <w:jc w:val="center"/>
              <w:rPr>
                <w:b/>
                <w:bCs/>
                <w:lang w:val="lv-LV" w:eastAsia="lv-LV"/>
              </w:rPr>
            </w:pPr>
            <w:r w:rsidRPr="002E7F62">
              <w:rPr>
                <w:b/>
                <w:bCs/>
                <w:lang w:val="lv-LV" w:eastAsia="lv-LV"/>
              </w:rPr>
              <w:t>Tiesību akta projekta anotācijas kopsavilkums</w:t>
            </w:r>
          </w:p>
        </w:tc>
      </w:tr>
      <w:tr w14:paraId="56F2E0E3" w14:textId="77777777" w:rsidTr="005154C1">
        <w:tblPrEx>
          <w:tblW w:w="0" w:type="auto"/>
          <w:tblInd w:w="-572" w:type="dxa"/>
          <w:tblLook w:val="04A0"/>
        </w:tblPrEx>
        <w:tc>
          <w:tcPr>
            <w:tcW w:w="2410" w:type="dxa"/>
            <w:shd w:val="clear" w:color="auto" w:fill="auto"/>
          </w:tcPr>
          <w:p w:rsidR="00D54D6C" w:rsidRPr="0024785C" w:rsidP="00F45270" w14:paraId="1DB2B536" w14:textId="13E7E591">
            <w:pPr>
              <w:rPr>
                <w:b/>
                <w:lang w:val="lv-LV"/>
              </w:rPr>
            </w:pPr>
            <w:r w:rsidRPr="002E7F62">
              <w:rPr>
                <w:lang w:val="lv-LV"/>
              </w:rPr>
              <w:t>Mērķis, risinājums un projekta spēkā stāšanās laiku</w:t>
            </w:r>
          </w:p>
        </w:tc>
        <w:tc>
          <w:tcPr>
            <w:tcW w:w="7223" w:type="dxa"/>
            <w:shd w:val="clear" w:color="auto" w:fill="auto"/>
          </w:tcPr>
          <w:p w:rsidR="00D54D6C" w:rsidRPr="0024785C" w:rsidP="006A674A" w14:paraId="6BDEA1D2" w14:textId="2EF35291">
            <w:pPr>
              <w:ind w:firstLine="459"/>
              <w:jc w:val="both"/>
              <w:rPr>
                <w:lang w:val="lv-LV"/>
              </w:rPr>
            </w:pPr>
            <w:r w:rsidRPr="0024785C">
              <w:rPr>
                <w:bCs/>
                <w:lang w:val="lv-LV"/>
              </w:rPr>
              <w:t xml:space="preserve">Lai izpildītu </w:t>
            </w:r>
            <w:r w:rsidRPr="0024785C" w:rsidR="00F0701A">
              <w:rPr>
                <w:lang w:val="lv-LV"/>
              </w:rPr>
              <w:t xml:space="preserve">Eiropas Parlamenta un Eiropas Padomes 2007.gada 14.marta Direktīvas </w:t>
            </w:r>
            <w:r>
              <w:fldChar w:fldCharType="begin"/>
            </w:r>
            <w:r>
              <w:instrText xml:space="preserve"> HYPERLINK "http://eur-lex.europa.eu/eli/dir/2007/2/oj/?locale=LV" \t "_blank" </w:instrText>
            </w:r>
            <w:r>
              <w:fldChar w:fldCharType="separate"/>
            </w:r>
            <w:r w:rsidRPr="0024785C" w:rsidR="00F0701A">
              <w:rPr>
                <w:lang w:val="lv-LV"/>
              </w:rPr>
              <w:t>2007/2/EK</w:t>
            </w:r>
            <w:r>
              <w:fldChar w:fldCharType="end"/>
            </w:r>
            <w:r w:rsidRPr="0024785C" w:rsidR="00D07D33">
              <w:rPr>
                <w:lang w:val="lv-LV"/>
              </w:rPr>
              <w:t xml:space="preserve"> </w:t>
            </w:r>
            <w:r w:rsidRPr="00822E34" w:rsidR="00D07D33">
              <w:rPr>
                <w:i/>
                <w:lang w:val="lv-LV"/>
              </w:rPr>
              <w:t xml:space="preserve">ar ko izveido Telpiskās informācijas infrastruktūru </w:t>
            </w:r>
            <w:r w:rsidR="00141BEC">
              <w:rPr>
                <w:i/>
                <w:lang w:val="lv-LV"/>
              </w:rPr>
              <w:t xml:space="preserve">Eiropas Kopienā </w:t>
            </w:r>
            <w:r w:rsidRPr="0024785C">
              <w:rPr>
                <w:bCs/>
                <w:lang w:val="lv-LV"/>
              </w:rPr>
              <w:t>prasības, nepieciešams</w:t>
            </w:r>
            <w:r w:rsidRPr="0024785C" w:rsidR="003F7E7C">
              <w:rPr>
                <w:bCs/>
                <w:lang w:val="lv-LV"/>
              </w:rPr>
              <w:t xml:space="preserve"> steidzami</w:t>
            </w:r>
            <w:r w:rsidRPr="0024785C">
              <w:rPr>
                <w:bCs/>
                <w:lang w:val="lv-LV"/>
              </w:rPr>
              <w:t xml:space="preserve"> īstenot jaunu projektu telpiskās informācijas infrastruktūras un ģeotelpisko datu kopu izveidei</w:t>
            </w:r>
            <w:r w:rsidRPr="0024785C" w:rsidR="00F0701A">
              <w:rPr>
                <w:bCs/>
                <w:lang w:val="lv-LV"/>
              </w:rPr>
              <w:t>. N</w:t>
            </w:r>
            <w:r w:rsidRPr="0024785C">
              <w:rPr>
                <w:bCs/>
                <w:lang w:val="lv-LV"/>
              </w:rPr>
              <w:t>epieciešam</w:t>
            </w:r>
            <w:r w:rsidRPr="0024785C" w:rsidR="00570A87">
              <w:rPr>
                <w:bCs/>
                <w:lang w:val="lv-LV"/>
              </w:rPr>
              <w:t>ā</w:t>
            </w:r>
            <w:r w:rsidRPr="0024785C">
              <w:rPr>
                <w:bCs/>
                <w:lang w:val="lv-LV"/>
              </w:rPr>
              <w:t xml:space="preserve"> finansējum</w:t>
            </w:r>
            <w:r w:rsidRPr="0024785C" w:rsidR="00570A87">
              <w:rPr>
                <w:bCs/>
                <w:lang w:val="lv-LV"/>
              </w:rPr>
              <w:t>a nodrošināš</w:t>
            </w:r>
            <w:r w:rsidRPr="0024785C" w:rsidR="003F7E7C">
              <w:rPr>
                <w:bCs/>
                <w:lang w:val="lv-LV"/>
              </w:rPr>
              <w:t>a</w:t>
            </w:r>
            <w:r w:rsidRPr="0024785C" w:rsidR="00570A87">
              <w:rPr>
                <w:bCs/>
                <w:lang w:val="lv-LV"/>
              </w:rPr>
              <w:t>nai</w:t>
            </w:r>
            <w:r w:rsidRPr="0024785C" w:rsidR="00F0701A">
              <w:rPr>
                <w:bCs/>
                <w:lang w:val="lv-LV"/>
              </w:rPr>
              <w:t xml:space="preserve"> </w:t>
            </w:r>
            <w:r w:rsidRPr="0024785C" w:rsidR="00570A87">
              <w:rPr>
                <w:bCs/>
                <w:lang w:val="lv-LV"/>
              </w:rPr>
              <w:t>jā</w:t>
            </w:r>
            <w:r w:rsidRPr="0024785C" w:rsidR="00F0701A">
              <w:rPr>
                <w:bCs/>
                <w:lang w:val="lv-LV"/>
              </w:rPr>
              <w:t>veic K</w:t>
            </w:r>
            <w:r w:rsidRPr="0024785C" w:rsidR="0014316C">
              <w:rPr>
                <w:bCs/>
                <w:lang w:val="lv-LV"/>
              </w:rPr>
              <w:t>ohēzijas fonda</w:t>
            </w:r>
            <w:r w:rsidRPr="0024785C" w:rsidR="00F0701A">
              <w:rPr>
                <w:bCs/>
                <w:lang w:val="lv-LV"/>
              </w:rPr>
              <w:t xml:space="preserve"> pārdal</w:t>
            </w:r>
            <w:r w:rsidRPr="0024785C" w:rsidR="002327AD">
              <w:rPr>
                <w:bCs/>
                <w:lang w:val="lv-LV"/>
              </w:rPr>
              <w:t>i</w:t>
            </w:r>
            <w:r w:rsidRPr="0024785C" w:rsidR="00F0701A">
              <w:rPr>
                <w:bCs/>
                <w:lang w:val="lv-LV"/>
              </w:rPr>
              <w:t xml:space="preserve"> </w:t>
            </w:r>
            <w:r w:rsidR="00141BEC">
              <w:rPr>
                <w:lang w:val="lv-LV"/>
              </w:rPr>
              <w:t>d</w:t>
            </w:r>
            <w:r w:rsidRPr="0024785C" w:rsidR="00F0701A">
              <w:rPr>
                <w:lang w:val="lv-LV"/>
              </w:rPr>
              <w:t>arbības programmas “Izaugsme un nodarbinātība” 5.prioritārā virziena “</w:t>
            </w:r>
            <w:r w:rsidRPr="0024785C" w:rsidR="00F0701A">
              <w:rPr>
                <w:color w:val="000000"/>
                <w:lang w:val="lv-LV"/>
              </w:rPr>
              <w:t>Vides aizsardzība un resursu izmantošanas efektivitāte”</w:t>
            </w:r>
            <w:r w:rsidRPr="0024785C" w:rsidR="00840DD5">
              <w:rPr>
                <w:color w:val="000000"/>
                <w:lang w:val="lv-LV"/>
              </w:rPr>
              <w:t xml:space="preserve"> </w:t>
            </w:r>
            <w:r w:rsidRPr="0024785C" w:rsidR="00F0701A">
              <w:rPr>
                <w:lang w:val="lv-LV"/>
              </w:rPr>
              <w:t>ietvaros</w:t>
            </w:r>
            <w:r w:rsidRPr="0024785C" w:rsidR="00840DD5">
              <w:rPr>
                <w:lang w:val="lv-LV"/>
              </w:rPr>
              <w:t>.</w:t>
            </w:r>
          </w:p>
        </w:tc>
      </w:tr>
    </w:tbl>
    <w:p w:rsidR="00D54D6C" w:rsidRPr="0024785C" w:rsidP="00C55BA5" w14:paraId="0101258D" w14:textId="77777777">
      <w:pPr>
        <w:jc w:val="center"/>
        <w:rPr>
          <w:b/>
          <w:sz w:val="28"/>
          <w:szCs w:val="28"/>
          <w:highlight w:val="yellow"/>
          <w:lang w:val="lv-LV"/>
        </w:rPr>
      </w:pPr>
    </w:p>
    <w:tbl>
      <w:tblPr>
        <w:tblpPr w:leftFromText="180" w:rightFromText="180" w:vertAnchor="text" w:tblpXSpec="right"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71"/>
        <w:gridCol w:w="7229"/>
      </w:tblGrid>
      <w:tr w14:paraId="7DFB4FDD" w14:textId="77777777" w:rsidTr="00E55F7B">
        <w:tblPrEx>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634" w:type="dxa"/>
            <w:gridSpan w:val="3"/>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4A42C138" w14:textId="77777777">
            <w:pPr>
              <w:pStyle w:val="ListParagraph"/>
              <w:tabs>
                <w:tab w:val="left" w:pos="2268"/>
                <w:tab w:val="left" w:pos="2410"/>
              </w:tabs>
              <w:ind w:left="1080"/>
              <w:jc w:val="center"/>
              <w:rPr>
                <w:b/>
                <w:sz w:val="24"/>
                <w:szCs w:val="24"/>
                <w:highlight w:val="yellow"/>
                <w:lang w:eastAsia="en-US"/>
              </w:rPr>
            </w:pPr>
            <w:r w:rsidRPr="0024785C">
              <w:rPr>
                <w:b/>
                <w:bCs/>
                <w:sz w:val="24"/>
                <w:szCs w:val="24"/>
              </w:rPr>
              <w:t xml:space="preserve">I. Tiesību akta projekta izstrādes nepieciešamība </w:t>
            </w:r>
          </w:p>
        </w:tc>
      </w:tr>
      <w:tr w14:paraId="3EAEF9D1" w14:textId="77777777" w:rsidTr="00822E34">
        <w:tblPrEx>
          <w:tblW w:w="9634" w:type="dxa"/>
          <w:tblLayout w:type="fixed"/>
          <w:tblLook w:val="04A0"/>
        </w:tblPrEx>
        <w:trPr>
          <w:trHeight w:val="1124"/>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2D33DF47" w14:textId="77777777">
            <w:pPr>
              <w:jc w:val="center"/>
              <w:rPr>
                <w:lang w:val="lv-LV" w:eastAsia="en-US"/>
              </w:rPr>
            </w:pPr>
            <w:r w:rsidRPr="0024785C">
              <w:rPr>
                <w:lang w:val="lv-LV"/>
              </w:rPr>
              <w:t>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3A09625D" w14:textId="77777777">
            <w:pPr>
              <w:tabs>
                <w:tab w:val="left" w:pos="1904"/>
              </w:tabs>
              <w:rPr>
                <w:lang w:val="lv-LV" w:eastAsia="en-US"/>
              </w:rPr>
            </w:pPr>
            <w:r w:rsidRPr="0024785C">
              <w:rPr>
                <w:lang w:val="lv-LV"/>
              </w:rPr>
              <w:t>Pamatojums</w:t>
            </w:r>
          </w:p>
          <w:p w:rsidR="00C55BA5" w:rsidRPr="0024785C" w:rsidP="007B09D2" w14:paraId="150F4CC6" w14:textId="77777777">
            <w:pPr>
              <w:rPr>
                <w:lang w:val="lv-LV" w:eastAsia="en-US"/>
              </w:rPr>
            </w:pPr>
          </w:p>
          <w:p w:rsidR="00C55BA5" w:rsidRPr="0024785C" w:rsidP="007B09D2" w14:paraId="07010A3F" w14:textId="77777777">
            <w:pPr>
              <w:rPr>
                <w:lang w:val="lv-LV" w:eastAsia="en-US"/>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D6C" w:rsidRPr="001C34FD" w:rsidP="00F60C46" w14:paraId="27787D60" w14:textId="6D780FAB">
            <w:pPr>
              <w:ind w:firstLine="459"/>
              <w:jc w:val="both"/>
              <w:rPr>
                <w:lang w:val="lv-LV"/>
              </w:rPr>
            </w:pPr>
            <w:r w:rsidRPr="001C34FD">
              <w:rPr>
                <w:bCs/>
                <w:lang w:val="lv-LV"/>
              </w:rPr>
              <w:t xml:space="preserve">Lai 5.4.2. specifiskā atbalsta mērķa </w:t>
            </w:r>
            <w:r w:rsidRPr="001C34FD">
              <w:rPr>
                <w:bCs/>
                <w:i/>
                <w:lang w:val="lv-LV"/>
              </w:rPr>
              <w:t xml:space="preserve">“Nodrošināt vides monitoringa un kontroles sistēmas attīstību un savlaicīgu vides risku novēršanu, kā arī sabiedrības līdzdalību vides pārvaldībā” </w:t>
            </w:r>
            <w:r w:rsidRPr="001C34FD">
              <w:rPr>
                <w:i/>
                <w:lang w:val="lv-LV"/>
              </w:rPr>
              <w:t>5.4.2.2. pasākuma “Vides monitoringa un kontroles sistēmas attīstība un sabiedrības līdzdalības vides pārvaldībā veicināšana”</w:t>
            </w:r>
            <w:r w:rsidRPr="001C34FD">
              <w:rPr>
                <w:bCs/>
                <w:lang w:val="lv-LV"/>
              </w:rPr>
              <w:t xml:space="preserve"> (turpmāk - 5.4.2.2. pasākums) ietvaros īstenotu jaunu projektu telpiskās informācijas infrastruktūras un ģeotelpisko datu kopu par vides jomu izveidei un tā īstenošanai nepieciešams papildus finansējums</w:t>
            </w:r>
            <w:r w:rsidRPr="001C34FD" w:rsidR="005243F3">
              <w:rPr>
                <w:bCs/>
                <w:lang w:val="lv-LV"/>
              </w:rPr>
              <w:t>, kur</w:t>
            </w:r>
            <w:r w:rsidRPr="001C34FD" w:rsidR="00840DD5">
              <w:rPr>
                <w:bCs/>
                <w:lang w:val="lv-LV"/>
              </w:rPr>
              <w:t xml:space="preserve">š tiek </w:t>
            </w:r>
            <w:r w:rsidRPr="001C34FD" w:rsidR="005243F3">
              <w:rPr>
                <w:bCs/>
                <w:lang w:val="lv-LV"/>
              </w:rPr>
              <w:t>pārdal</w:t>
            </w:r>
            <w:r w:rsidRPr="001C34FD" w:rsidR="00840DD5">
              <w:rPr>
                <w:bCs/>
                <w:lang w:val="lv-LV"/>
              </w:rPr>
              <w:t>īts</w:t>
            </w:r>
            <w:r w:rsidRPr="001C34FD">
              <w:rPr>
                <w:bCs/>
                <w:lang w:val="lv-LV"/>
              </w:rPr>
              <w:t xml:space="preserve"> no </w:t>
            </w:r>
            <w:r w:rsidRPr="001C34FD">
              <w:rPr>
                <w:shd w:val="clear" w:color="auto" w:fill="FFFFFF"/>
                <w:lang w:val="lv-LV"/>
              </w:rPr>
              <w:t>5.3.1. specifiskā atbalsta mērķ</w:t>
            </w:r>
            <w:r w:rsidRPr="001C34FD" w:rsidR="00840DD5">
              <w:rPr>
                <w:shd w:val="clear" w:color="auto" w:fill="FFFFFF"/>
                <w:lang w:val="lv-LV"/>
              </w:rPr>
              <w:t>im</w:t>
            </w:r>
            <w:r w:rsidRPr="001C34FD">
              <w:rPr>
                <w:shd w:val="clear" w:color="auto" w:fill="FFFFFF"/>
                <w:lang w:val="lv-LV"/>
              </w:rPr>
              <w:t xml:space="preserve"> </w:t>
            </w:r>
            <w:r w:rsidRPr="001C34FD">
              <w:rPr>
                <w:i/>
                <w:shd w:val="clear" w:color="auto" w:fill="FFFFFF"/>
                <w:lang w:val="lv-LV"/>
              </w:rPr>
              <w:t>“Attīstīt un uzlabot ūdensapgādes un kanalizācijas sistēmas pakalpojumu kvalitāti un nodrošināt pieslēgšanas iespējas”</w:t>
            </w:r>
            <w:r w:rsidRPr="001C34FD">
              <w:rPr>
                <w:bCs/>
                <w:i/>
                <w:lang w:val="lv-LV"/>
              </w:rPr>
              <w:t xml:space="preserve"> </w:t>
            </w:r>
            <w:r w:rsidRPr="001C34FD">
              <w:rPr>
                <w:bCs/>
                <w:lang w:val="lv-LV"/>
              </w:rPr>
              <w:t xml:space="preserve">(turpmāk - SAM 5.3.1.) pieejamā </w:t>
            </w:r>
            <w:r w:rsidRPr="001C34FD" w:rsidR="00141BEC">
              <w:rPr>
                <w:bCs/>
                <w:lang w:val="lv-LV"/>
              </w:rPr>
              <w:t>Kohēzijas fonda (turpmāk –</w:t>
            </w:r>
            <w:r w:rsidRPr="001C34FD" w:rsidR="002E0FDC">
              <w:rPr>
                <w:bCs/>
                <w:lang w:val="lv-LV"/>
              </w:rPr>
              <w:t>KF</w:t>
            </w:r>
            <w:r w:rsidRPr="001C34FD" w:rsidR="00141BEC">
              <w:rPr>
                <w:bCs/>
                <w:lang w:val="lv-LV"/>
              </w:rPr>
              <w:t>)</w:t>
            </w:r>
            <w:r w:rsidRPr="001C34FD">
              <w:rPr>
                <w:bCs/>
                <w:lang w:val="lv-LV"/>
              </w:rPr>
              <w:t xml:space="preserve">  finansējuma.</w:t>
            </w:r>
            <w:r w:rsidRPr="001C34FD">
              <w:rPr>
                <w:lang w:val="lv-LV"/>
              </w:rPr>
              <w:t xml:space="preserve"> </w:t>
            </w:r>
          </w:p>
          <w:p w:rsidR="00C55BA5" w:rsidRPr="001C34FD" w:rsidP="00F60C46" w14:paraId="4DF2BCD9" w14:textId="51976399">
            <w:pPr>
              <w:ind w:firstLine="459"/>
              <w:jc w:val="both"/>
              <w:rPr>
                <w:lang w:val="lv-LV"/>
              </w:rPr>
            </w:pPr>
            <w:r w:rsidRPr="001C34FD">
              <w:rPr>
                <w:shd w:val="clear" w:color="auto" w:fill="FFFFFF"/>
                <w:lang w:val="lv-LV"/>
              </w:rPr>
              <w:t xml:space="preserve">Ministru kabineta </w:t>
            </w:r>
            <w:r w:rsidRPr="001C34FD" w:rsidR="00C03285">
              <w:rPr>
                <w:shd w:val="clear" w:color="auto" w:fill="FFFFFF"/>
                <w:lang w:val="lv-LV"/>
              </w:rPr>
              <w:t xml:space="preserve">(turpmāk – MK) </w:t>
            </w:r>
            <w:r w:rsidRPr="001C34FD">
              <w:rPr>
                <w:shd w:val="clear" w:color="auto" w:fill="FFFFFF"/>
                <w:lang w:val="lv-LV"/>
              </w:rPr>
              <w:t xml:space="preserve">noteikumu </w:t>
            </w:r>
            <w:r w:rsidRPr="001C34FD">
              <w:rPr>
                <w:i/>
                <w:lang w:val="lv-LV"/>
              </w:rPr>
              <w:t>“Grozījumi Ministru kabineta 2016.gada 20.decembra noteikumos Nr.859 “Darbības programmas “Izaugsme un nodarbinātība” 5.4.2. specifiskā atbalsta mērķa "Nodrošināt vides monitoringa un kontroles sistēmas attīstību un savlaicīgu vides risku novēršanu, kā arī sabiedrības līdzdalību vides pārvaldībā"</w:t>
            </w:r>
            <w:r w:rsidRPr="001C34FD">
              <w:rPr>
                <w:lang w:val="lv-LV"/>
              </w:rPr>
              <w:t xml:space="preserve"> 5.4.2.2. pasākuma “</w:t>
            </w:r>
            <w:r w:rsidRPr="001C34FD">
              <w:rPr>
                <w:i/>
                <w:lang w:val="lv-LV"/>
              </w:rPr>
              <w:t xml:space="preserve">Vides monitoringa un kontroles sistēmas attīstība un sabiedrības līdzdalības vides pārvaldībā veicināšana” īstenošanas noteikumi” </w:t>
            </w:r>
            <w:r w:rsidRPr="001C34FD">
              <w:rPr>
                <w:lang w:val="lv-LV"/>
              </w:rPr>
              <w:t>(turpmāk – MK noteikumu Nr.859 grozījumu projekts) un “</w:t>
            </w:r>
            <w:r w:rsidRPr="001C34FD">
              <w:rPr>
                <w:i/>
                <w:lang w:val="lv-LV"/>
              </w:rPr>
              <w:t>Grozījumi Ministru kabineta 2016.gada 21.jūnija noteikumos Nr.403 “Darbības programmas “Izaugsme un nodarbinātība” 5.3.1. specifiskā atbalsta mērķa</w:t>
            </w:r>
            <w:r w:rsidRPr="001C34FD">
              <w:rPr>
                <w:lang w:val="lv-LV"/>
              </w:rPr>
              <w:t xml:space="preserve"> “</w:t>
            </w:r>
            <w:r w:rsidRPr="001C34FD">
              <w:rPr>
                <w:i/>
                <w:lang w:val="lv-LV"/>
              </w:rPr>
              <w:t xml:space="preserve">Attīstīt un uzlabot ūdensapgādes un kanalizācijas sistēmas pakalpojumu kvalitāti un nodrošināt pieslēgšanas iespējas” īstenošanas noteikumi” </w:t>
            </w:r>
            <w:r w:rsidRPr="001C34FD">
              <w:rPr>
                <w:lang w:val="lv-LV"/>
              </w:rPr>
              <w:t xml:space="preserve">(turpmāk – MK noteikumu Nr.403 grozījumu projekts) </w:t>
            </w:r>
            <w:r w:rsidRPr="001C34FD" w:rsidR="008057D7">
              <w:rPr>
                <w:shd w:val="clear" w:color="auto" w:fill="FFFFFF"/>
                <w:lang w:val="lv-LV"/>
              </w:rPr>
              <w:t xml:space="preserve"> projekti</w:t>
            </w:r>
            <w:r w:rsidRPr="001C34FD" w:rsidR="008057D7">
              <w:rPr>
                <w:lang w:val="lv-LV"/>
              </w:rPr>
              <w:t xml:space="preserve"> </w:t>
            </w:r>
            <w:r w:rsidRPr="001C34FD">
              <w:rPr>
                <w:lang w:val="lv-LV"/>
              </w:rPr>
              <w:t xml:space="preserve">ir </w:t>
            </w:r>
            <w:r w:rsidRPr="001C34FD">
              <w:rPr>
                <w:shd w:val="clear" w:color="auto" w:fill="FFFFFF"/>
                <w:lang w:val="lv-LV"/>
              </w:rPr>
              <w:t>izstrādāti</w:t>
            </w:r>
            <w:r w:rsidRPr="001C34FD">
              <w:rPr>
                <w:lang w:val="lv-LV"/>
              </w:rPr>
              <w:t xml:space="preserve"> pamatojoties uz M</w:t>
            </w:r>
            <w:r w:rsidRPr="001C34FD" w:rsidR="00C03285">
              <w:rPr>
                <w:lang w:val="lv-LV"/>
              </w:rPr>
              <w:t>K</w:t>
            </w:r>
            <w:r w:rsidRPr="001C34FD">
              <w:rPr>
                <w:lang w:val="lv-LV"/>
              </w:rPr>
              <w:t xml:space="preserve"> rīkojumā “Grozījumi Ministru kabineta 2013.gada 28.decembra rīkojumā Nr.686 „Par Latvijas ģeotelpiskās informācijas attīstības koncepciju” definēto rīcību un M</w:t>
            </w:r>
            <w:r w:rsidRPr="001C34FD" w:rsidR="00C03285">
              <w:rPr>
                <w:lang w:val="lv-LV"/>
              </w:rPr>
              <w:t>K</w:t>
            </w:r>
            <w:r w:rsidRPr="001C34FD">
              <w:rPr>
                <w:lang w:val="lv-LV"/>
              </w:rPr>
              <w:t xml:space="preserve"> 2018. gada. 9. janvāra sēdes protokola Nr.2, </w:t>
            </w:r>
            <w:r w:rsidRPr="001C34FD" w:rsidR="00004FE2">
              <w:rPr>
                <w:lang w:val="lv-LV"/>
              </w:rPr>
              <w:t>1</w:t>
            </w:r>
            <w:r w:rsidRPr="001C34FD" w:rsidR="00E217CA">
              <w:rPr>
                <w:lang w:val="lv-LV"/>
              </w:rPr>
              <w:t>.</w:t>
            </w:r>
            <w:r w:rsidRPr="001C34FD" w:rsidR="009D585F">
              <w:rPr>
                <w:lang w:val="lv-LV"/>
              </w:rPr>
              <w:t>§</w:t>
            </w:r>
            <w:r w:rsidRPr="001C34FD" w:rsidR="00E217CA">
              <w:rPr>
                <w:lang w:val="lv-LV"/>
              </w:rPr>
              <w:t xml:space="preserve"> </w:t>
            </w:r>
            <w:r w:rsidRPr="001C34FD">
              <w:rPr>
                <w:lang w:val="lv-LV"/>
              </w:rPr>
              <w:t xml:space="preserve"> </w:t>
            </w:r>
            <w:r w:rsidRPr="001C34FD" w:rsidR="00065549">
              <w:rPr>
                <w:lang w:val="lv-LV"/>
              </w:rPr>
              <w:t>2</w:t>
            </w:r>
            <w:r w:rsidRPr="001C34FD">
              <w:rPr>
                <w:lang w:val="lv-LV"/>
              </w:rPr>
              <w:t xml:space="preserve">. un </w:t>
            </w:r>
            <w:r w:rsidRPr="001C34FD" w:rsidR="00065549">
              <w:rPr>
                <w:lang w:val="lv-LV"/>
              </w:rPr>
              <w:t>3</w:t>
            </w:r>
            <w:r w:rsidRPr="001C34FD">
              <w:rPr>
                <w:lang w:val="lv-LV"/>
              </w:rPr>
              <w:t xml:space="preserve">. punktā </w:t>
            </w:r>
            <w:r w:rsidRPr="001C34FD" w:rsidR="00A50CDF">
              <w:rPr>
                <w:lang w:val="lv-LV"/>
              </w:rPr>
              <w:t xml:space="preserve"> </w:t>
            </w:r>
            <w:r w:rsidRPr="001C34FD">
              <w:rPr>
                <w:lang w:val="lv-LV"/>
              </w:rPr>
              <w:t>doto deleģējumu.</w:t>
            </w:r>
          </w:p>
          <w:p w:rsidR="00C55BA5" w:rsidRPr="001C34FD" w:rsidP="00C55BA5" w14:paraId="61596CC7" w14:textId="77777777">
            <w:pPr>
              <w:pStyle w:val="ListParagraph"/>
              <w:tabs>
                <w:tab w:val="left" w:pos="317"/>
              </w:tabs>
              <w:spacing w:after="120"/>
              <w:ind w:left="0"/>
              <w:contextualSpacing w:val="0"/>
              <w:jc w:val="both"/>
              <w:rPr>
                <w:sz w:val="24"/>
                <w:szCs w:val="24"/>
              </w:rPr>
            </w:pPr>
            <w:r w:rsidRPr="001C34FD">
              <w:rPr>
                <w:sz w:val="24"/>
                <w:szCs w:val="24"/>
              </w:rPr>
              <w:t>Tā kā KF finansējuma pārdale no SAM 5.3.1. uz 5.4.2.2. pasākumu ir cieši saistīti jautājumi, tad MK noteikumu Nr.859 grozījumu projekts un MK noteikumu Nr.403 grozījumu projekts ir virzāmi kopā.</w:t>
            </w:r>
          </w:p>
        </w:tc>
      </w:tr>
      <w:tr w14:paraId="436253D2" w14:textId="77777777" w:rsidTr="00822E34">
        <w:tblPrEx>
          <w:tblW w:w="9634" w:type="dxa"/>
          <w:tblLayout w:type="fixed"/>
          <w:tblLook w:val="04A0"/>
        </w:tblPrEx>
        <w:trPr>
          <w:trHeight w:val="56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59B29380" w14:textId="77777777">
            <w:pPr>
              <w:jc w:val="center"/>
              <w:rPr>
                <w:lang w:val="lv-LV" w:eastAsia="en-US"/>
              </w:rPr>
            </w:pPr>
            <w:r w:rsidRPr="0024785C">
              <w:rPr>
                <w:lang w:val="lv-LV"/>
              </w:rPr>
              <w:t>2.</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32D187C4" w14:textId="77777777">
            <w:pPr>
              <w:rPr>
                <w:lang w:val="lv-LV" w:eastAsia="en-US"/>
              </w:rPr>
            </w:pPr>
            <w:r w:rsidRPr="0024785C">
              <w:rPr>
                <w:lang w:val="lv-LV"/>
              </w:rPr>
              <w:t>Pašreizējā situācija un problēmas, kuru risināšanai tiesību akta projekts izstrādāts, tiesiskā regulējuma mērķis un būtība</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3D1D57" w:rsidRPr="001C34FD" w:rsidP="003D1D57" w14:paraId="2B52441E" w14:textId="7C92E830">
            <w:pPr>
              <w:ind w:firstLine="435"/>
              <w:jc w:val="both"/>
              <w:outlineLvl w:val="0"/>
              <w:rPr>
                <w:lang w:val="lv-LV"/>
              </w:rPr>
            </w:pPr>
            <w:r w:rsidRPr="001C34FD">
              <w:rPr>
                <w:lang w:val="lv-LV"/>
              </w:rPr>
              <w:t xml:space="preserve">Lai nodrošinātu Eiropas Parlamenta un Eiropas Padomes 2007.gada 14.marta Direktīvas </w:t>
            </w:r>
            <w:r>
              <w:fldChar w:fldCharType="begin"/>
            </w:r>
            <w:r>
              <w:instrText xml:space="preserve"> HYPERLINK "http://eur-lex.europa.eu/eli/dir/2007/2/oj/?locale=LV" \t "_blank" </w:instrText>
            </w:r>
            <w:r>
              <w:fldChar w:fldCharType="separate"/>
            </w:r>
            <w:r w:rsidRPr="001C34FD">
              <w:rPr>
                <w:lang w:val="lv-LV"/>
              </w:rPr>
              <w:t>2007/2/EK</w:t>
            </w:r>
            <w:r>
              <w:fldChar w:fldCharType="end"/>
            </w:r>
            <w:r w:rsidRPr="001C34FD">
              <w:rPr>
                <w:lang w:val="lv-LV"/>
              </w:rPr>
              <w:t xml:space="preserve">, </w:t>
            </w:r>
            <w:r w:rsidRPr="001C34FD">
              <w:rPr>
                <w:i/>
                <w:lang w:val="lv-LV"/>
              </w:rPr>
              <w:t>ar ko izveido Telpiskās informācijas infrastruktūru Eiropas Kopienā</w:t>
            </w:r>
            <w:r w:rsidRPr="001C34FD" w:rsidR="008057D7">
              <w:rPr>
                <w:i/>
                <w:lang w:val="lv-LV"/>
              </w:rPr>
              <w:t xml:space="preserve"> (INSPIRE)</w:t>
            </w:r>
            <w:r w:rsidRPr="001C34FD">
              <w:rPr>
                <w:lang w:val="lv-LV"/>
              </w:rPr>
              <w:t xml:space="preserve"> (turpmāk – INSPIRE direktīva</w:t>
            </w:r>
            <w:r w:rsidRPr="001C34FD" w:rsidR="00141BEC">
              <w:rPr>
                <w:lang w:val="lv-LV"/>
              </w:rPr>
              <w:t>)</w:t>
            </w:r>
            <w:r w:rsidRPr="001C34FD" w:rsidR="00B364A1">
              <w:rPr>
                <w:lang w:val="lv-LV"/>
              </w:rPr>
              <w:t xml:space="preserve"> un Ģeotelpiskās sistēmas likuma un uz tā pamata izdoto normatīvo aktu</w:t>
            </w:r>
            <w:r w:rsidRPr="001C34FD">
              <w:rPr>
                <w:lang w:val="lv-LV"/>
              </w:rPr>
              <w:t xml:space="preserve"> ieviešanu, s</w:t>
            </w:r>
            <w:r w:rsidRPr="001C34FD">
              <w:rPr>
                <w:lang w:val="lv-LV"/>
              </w:rPr>
              <w:t>a</w:t>
            </w:r>
            <w:r w:rsidRPr="001C34FD" w:rsidR="00C55BA5">
              <w:rPr>
                <w:lang w:val="lv-LV"/>
              </w:rPr>
              <w:t>skaņā ar MK 2017. gada 7. novembra sēdē izskatīto informatīvo ziņojumu “Par Eiropas Parlamenta un Padomes 2007. gada 14. marta Direktīvas 2007/2/EK, ar ko izveido Telpiskās informācijas infrastruktūru Eiropas Kopienā</w:t>
            </w:r>
            <w:r w:rsidRPr="001C34FD" w:rsidR="008057D7">
              <w:rPr>
                <w:lang w:val="lv-LV"/>
              </w:rPr>
              <w:t xml:space="preserve"> </w:t>
            </w:r>
            <w:r w:rsidRPr="001C34FD" w:rsidR="00C55BA5">
              <w:rPr>
                <w:lang w:val="lv-LV"/>
              </w:rPr>
              <w:t>, ieviešanu Latvijā (rīcības plāns 2017. gadam)” (turpmāk – Informatīvais ziņojums)</w:t>
            </w:r>
            <w:r w:rsidRPr="001C34FD" w:rsidR="0083292E">
              <w:rPr>
                <w:lang w:val="lv-LV"/>
              </w:rPr>
              <w:t>,</w:t>
            </w:r>
            <w:r w:rsidRPr="001C34FD" w:rsidR="00C55BA5">
              <w:rPr>
                <w:lang w:val="lv-LV"/>
              </w:rPr>
              <w:t xml:space="preserve"> </w:t>
            </w:r>
            <w:r w:rsidRPr="001C34FD" w:rsidR="0083292E">
              <w:rPr>
                <w:lang w:val="lv-LV"/>
              </w:rPr>
              <w:t xml:space="preserve"> MK 2018.gada 9.janvāra rīkojumu Nr.12 “Grozījumi Ministru Kabineta 2013. gada 28. decembra  rīkojumā Nr. 686 “Par Latvijas ģeotelpiskās informācijas attīstības koncepciju”” </w:t>
            </w:r>
            <w:r w:rsidRPr="001C34FD" w:rsidR="00C55BA5">
              <w:rPr>
                <w:lang w:val="lv-LV"/>
              </w:rPr>
              <w:t>un M</w:t>
            </w:r>
            <w:r w:rsidRPr="001C34FD" w:rsidR="0083292E">
              <w:rPr>
                <w:lang w:val="lv-LV"/>
              </w:rPr>
              <w:t>K</w:t>
            </w:r>
            <w:r w:rsidRPr="001C34FD" w:rsidR="00C55BA5">
              <w:rPr>
                <w:lang w:val="lv-LV"/>
              </w:rPr>
              <w:t xml:space="preserve"> 2018. gada. 9. janvāra sēdes protokola Nr.2, </w:t>
            </w:r>
            <w:r w:rsidRPr="001C34FD" w:rsidR="00004FE2">
              <w:rPr>
                <w:lang w:val="lv-LV"/>
              </w:rPr>
              <w:t>1</w:t>
            </w:r>
            <w:r w:rsidRPr="001C34FD" w:rsidR="009D585F">
              <w:rPr>
                <w:lang w:val="lv-LV"/>
              </w:rPr>
              <w:t>.§</w:t>
            </w:r>
            <w:r w:rsidRPr="001C34FD" w:rsidR="00C55BA5">
              <w:rPr>
                <w:lang w:val="lv-LV"/>
              </w:rPr>
              <w:t xml:space="preserve"> </w:t>
            </w:r>
            <w:r w:rsidRPr="001C34FD" w:rsidR="00004FE2">
              <w:rPr>
                <w:lang w:val="lv-LV"/>
              </w:rPr>
              <w:t>2</w:t>
            </w:r>
            <w:r w:rsidRPr="001C34FD" w:rsidR="00C55BA5">
              <w:rPr>
                <w:lang w:val="lv-LV"/>
              </w:rPr>
              <w:t>. punkt</w:t>
            </w:r>
            <w:r w:rsidRPr="001C34FD" w:rsidR="00004FE2">
              <w:rPr>
                <w:lang w:val="lv-LV"/>
              </w:rPr>
              <w:t>a</w:t>
            </w:r>
            <w:r w:rsidRPr="001C34FD" w:rsidR="00C55BA5">
              <w:rPr>
                <w:lang w:val="lv-LV"/>
              </w:rPr>
              <w:t xml:space="preserve"> deleģējumu, </w:t>
            </w:r>
            <w:r w:rsidRPr="001C34FD" w:rsidR="009D585F">
              <w:rPr>
                <w:lang w:val="lv-LV"/>
              </w:rPr>
              <w:t xml:space="preserve"> no SAM 5.3.1. </w:t>
            </w:r>
            <w:r w:rsidRPr="001C34FD">
              <w:rPr>
                <w:lang w:val="lv-LV"/>
              </w:rPr>
              <w:t xml:space="preserve">uz 5.4.2.2 pasākumu </w:t>
            </w:r>
            <w:r w:rsidRPr="001C34FD" w:rsidR="00C55BA5">
              <w:rPr>
                <w:lang w:val="lv-LV"/>
              </w:rPr>
              <w:t xml:space="preserve">tiek pārdalīts Kohēzijas fonda finansējums 2 847 500 </w:t>
            </w:r>
            <w:r w:rsidRPr="001C34FD" w:rsidR="00C55BA5">
              <w:rPr>
                <w:i/>
                <w:lang w:val="lv-LV"/>
              </w:rPr>
              <w:t>euro</w:t>
            </w:r>
            <w:r w:rsidRPr="001C34FD" w:rsidR="00C55BA5">
              <w:rPr>
                <w:lang w:val="lv-LV"/>
              </w:rPr>
              <w:t xml:space="preserve"> apmērā</w:t>
            </w:r>
            <w:r w:rsidRPr="001C34FD">
              <w:rPr>
                <w:lang w:val="lv-LV"/>
              </w:rPr>
              <w:t xml:space="preserve">. </w:t>
            </w:r>
            <w:r w:rsidRPr="001C34FD" w:rsidR="00C55BA5">
              <w:rPr>
                <w:lang w:val="lv-LV"/>
              </w:rPr>
              <w:t xml:space="preserve"> </w:t>
            </w:r>
          </w:p>
          <w:p w:rsidR="00C55BA5" w:rsidRPr="001C34FD" w:rsidP="00C55BA5" w14:paraId="0E0C0B8B" w14:textId="2FEABD65">
            <w:pPr>
              <w:ind w:left="9" w:firstLine="426"/>
              <w:jc w:val="both"/>
              <w:outlineLvl w:val="0"/>
              <w:rPr>
                <w:sz w:val="22"/>
                <w:szCs w:val="22"/>
                <w:lang w:val="lv-LV" w:eastAsia="en-US"/>
              </w:rPr>
            </w:pPr>
            <w:r w:rsidRPr="001C34FD">
              <w:rPr>
                <w:lang w:val="lv-LV"/>
              </w:rPr>
              <w:t>5.4.2.2 pasākuma ietvaros plānotajā</w:t>
            </w:r>
            <w:r w:rsidRPr="001C34FD" w:rsidR="00FA3FDF">
              <w:rPr>
                <w:bCs/>
                <w:lang w:val="lv-LV"/>
              </w:rPr>
              <w:t xml:space="preserve"> valsts vides monitoringa un citu vides datu apstrādes un uzglabāšanas infrastruktūras pilnveidošanas </w:t>
            </w:r>
            <w:r w:rsidRPr="001C34FD">
              <w:rPr>
                <w:lang w:val="lv-LV"/>
              </w:rPr>
              <w:t xml:space="preserve">projektā (turpmāk – ĢIS projekts) </w:t>
            </w:r>
            <w:r w:rsidRPr="001C34FD">
              <w:rPr>
                <w:lang w:val="lv-LV"/>
              </w:rPr>
              <w:t>tiks iekļautas datu kopas atbilstoši INSPIRE direktīvas I, II, un III pielikumu datu tēmām, M</w:t>
            </w:r>
            <w:r w:rsidRPr="001C34FD" w:rsidR="00C03285">
              <w:rPr>
                <w:lang w:val="lv-LV"/>
              </w:rPr>
              <w:t>K</w:t>
            </w:r>
            <w:r w:rsidRPr="001C34FD">
              <w:rPr>
                <w:lang w:val="lv-LV"/>
              </w:rPr>
              <w:t xml:space="preserve"> 2013. gada 28. decembra rīkojumā Nr. 686 “Par Latvijas ģeotelpiskās informācijas attīstības koncepciju” no</w:t>
            </w:r>
            <w:r w:rsidRPr="001C34FD" w:rsidR="007B09D2">
              <w:rPr>
                <w:lang w:val="lv-LV"/>
              </w:rPr>
              <w:t>teikt</w:t>
            </w:r>
            <w:r w:rsidRPr="001C34FD" w:rsidR="009D585F">
              <w:rPr>
                <w:lang w:val="lv-LV"/>
              </w:rPr>
              <w:t>o</w:t>
            </w:r>
            <w:r w:rsidRPr="001C34FD">
              <w:rPr>
                <w:lang w:val="lv-LV"/>
              </w:rPr>
              <w:t xml:space="preserve"> atbildības sadalījumu starp institūcijām saistībā ar INSPIRE direktīvas datu kopām</w:t>
            </w:r>
            <w:r w:rsidRPr="001C34FD" w:rsidR="007B09D2">
              <w:rPr>
                <w:lang w:val="lv-LV"/>
              </w:rPr>
              <w:t xml:space="preserve">, </w:t>
            </w:r>
            <w:r w:rsidRPr="001C34FD">
              <w:rPr>
                <w:lang w:val="lv-LV"/>
              </w:rPr>
              <w:t xml:space="preserve">kā arī </w:t>
            </w:r>
            <w:r w:rsidRPr="001C34FD">
              <w:rPr>
                <w:lang w:val="lv-LV"/>
              </w:rPr>
              <w:t xml:space="preserve">Informatīvajā ziņojumā noteikto laika grafiku, t.sk., tā 1.pielikumu </w:t>
            </w:r>
            <w:r w:rsidRPr="001C34FD" w:rsidR="003E5088">
              <w:rPr>
                <w:lang w:val="lv-LV"/>
              </w:rPr>
              <w:t>“</w:t>
            </w:r>
            <w:r w:rsidRPr="001C34FD">
              <w:rPr>
                <w:lang w:val="lv-LV"/>
              </w:rPr>
              <w:t>Rīcības plān</w:t>
            </w:r>
            <w:r w:rsidRPr="001C34FD" w:rsidR="009D585F">
              <w:rPr>
                <w:lang w:val="lv-LV"/>
              </w:rPr>
              <w:t>s</w:t>
            </w:r>
            <w:r w:rsidRPr="001C34FD">
              <w:rPr>
                <w:lang w:val="lv-LV"/>
              </w:rPr>
              <w:t xml:space="preserve"> 2017. gadam</w:t>
            </w:r>
            <w:r w:rsidRPr="001C34FD" w:rsidR="003E5088">
              <w:rPr>
                <w:lang w:val="lv-LV"/>
              </w:rPr>
              <w:t>”</w:t>
            </w:r>
            <w:r w:rsidRPr="001C34FD">
              <w:rPr>
                <w:lang w:val="lv-LV"/>
              </w:rPr>
              <w:t>.</w:t>
            </w:r>
            <w:r w:rsidRPr="001C34FD" w:rsidR="0035670F">
              <w:rPr>
                <w:lang w:val="lv-LV"/>
              </w:rPr>
              <w:t xml:space="preserve"> Saskaņā ar</w:t>
            </w:r>
            <w:r w:rsidRPr="001C34FD">
              <w:rPr>
                <w:lang w:val="lv-LV"/>
              </w:rPr>
              <w:t xml:space="preserve"> </w:t>
            </w:r>
            <w:r w:rsidRPr="001C34FD">
              <w:rPr>
                <w:lang w:val="lv-LV"/>
              </w:rPr>
              <w:t xml:space="preserve">VARAM </w:t>
            </w:r>
            <w:r w:rsidRPr="001C34FD" w:rsidR="007B09D2">
              <w:rPr>
                <w:lang w:val="lv-LV"/>
              </w:rPr>
              <w:t>deleģējuma līgum</w:t>
            </w:r>
            <w:r w:rsidRPr="001C34FD">
              <w:rPr>
                <w:lang w:val="lv-LV"/>
              </w:rPr>
              <w:t>u</w:t>
            </w:r>
            <w:r w:rsidRPr="001C34FD" w:rsidR="007B09D2">
              <w:rPr>
                <w:lang w:val="lv-LV"/>
              </w:rPr>
              <w:t xml:space="preserve"> </w:t>
            </w:r>
            <w:r w:rsidRPr="001C34FD">
              <w:rPr>
                <w:lang w:val="lv-LV" w:eastAsia="en-US"/>
              </w:rPr>
              <w:t xml:space="preserve">VSIA “Latvijas Vides, ģeoloģijas un meteoroloģijas centrs” (turpmāk – </w:t>
            </w:r>
            <w:r w:rsidRPr="001C34FD">
              <w:rPr>
                <w:lang w:val="lv-LV"/>
              </w:rPr>
              <w:t>LVĢMC) ievāc, apkopo un uztur 3</w:t>
            </w:r>
            <w:r w:rsidRPr="001C34FD" w:rsidR="004842DB">
              <w:rPr>
                <w:lang w:val="lv-LV"/>
              </w:rPr>
              <w:t>4</w:t>
            </w:r>
            <w:r w:rsidRPr="001C34FD">
              <w:rPr>
                <w:lang w:val="lv-LV"/>
              </w:rPr>
              <w:t xml:space="preserve"> datu kopas šādās INSPIRE direktīvas tēmās:</w:t>
            </w:r>
          </w:p>
          <w:p w:rsidR="00C55BA5" w:rsidRPr="001C34FD" w:rsidP="003E59B0" w14:paraId="7F238266" w14:textId="77777777">
            <w:pPr>
              <w:pStyle w:val="ListParagraph"/>
              <w:numPr>
                <w:ilvl w:val="0"/>
                <w:numId w:val="1"/>
              </w:numPr>
              <w:jc w:val="both"/>
              <w:rPr>
                <w:sz w:val="24"/>
                <w:szCs w:val="24"/>
              </w:rPr>
            </w:pPr>
            <w:r w:rsidRPr="001C34FD">
              <w:rPr>
                <w:sz w:val="24"/>
                <w:szCs w:val="24"/>
              </w:rPr>
              <w:t>Iekšzemes hidrogrāfija,</w:t>
            </w:r>
          </w:p>
          <w:p w:rsidR="00C55BA5" w:rsidRPr="001C34FD" w:rsidP="003E59B0" w14:paraId="104E7805" w14:textId="77777777">
            <w:pPr>
              <w:pStyle w:val="ListParagraph"/>
              <w:numPr>
                <w:ilvl w:val="0"/>
                <w:numId w:val="1"/>
              </w:numPr>
              <w:jc w:val="both"/>
              <w:rPr>
                <w:sz w:val="24"/>
                <w:szCs w:val="24"/>
              </w:rPr>
            </w:pPr>
            <w:r w:rsidRPr="001C34FD">
              <w:rPr>
                <w:sz w:val="24"/>
                <w:szCs w:val="24"/>
              </w:rPr>
              <w:t>Ģeoloģija,</w:t>
            </w:r>
          </w:p>
          <w:p w:rsidR="00C55BA5" w:rsidRPr="001C34FD" w:rsidP="003E59B0" w14:paraId="2D5F2020" w14:textId="77777777">
            <w:pPr>
              <w:pStyle w:val="ListParagraph"/>
              <w:numPr>
                <w:ilvl w:val="0"/>
                <w:numId w:val="1"/>
              </w:numPr>
              <w:jc w:val="both"/>
              <w:rPr>
                <w:sz w:val="24"/>
                <w:szCs w:val="24"/>
              </w:rPr>
            </w:pPr>
            <w:r w:rsidRPr="001C34FD">
              <w:rPr>
                <w:sz w:val="24"/>
                <w:szCs w:val="24"/>
              </w:rPr>
              <w:t>Komunālie un valsts dienesti,</w:t>
            </w:r>
          </w:p>
          <w:p w:rsidR="00C55BA5" w:rsidRPr="001C34FD" w:rsidP="003E59B0" w14:paraId="356029F7" w14:textId="77777777">
            <w:pPr>
              <w:pStyle w:val="ListParagraph"/>
              <w:numPr>
                <w:ilvl w:val="0"/>
                <w:numId w:val="1"/>
              </w:numPr>
              <w:jc w:val="both"/>
              <w:rPr>
                <w:sz w:val="24"/>
                <w:szCs w:val="24"/>
              </w:rPr>
            </w:pPr>
            <w:r w:rsidRPr="001C34FD">
              <w:rPr>
                <w:sz w:val="24"/>
                <w:szCs w:val="24"/>
              </w:rPr>
              <w:t>Vides monitoringa iekārtas,</w:t>
            </w:r>
          </w:p>
          <w:p w:rsidR="00C55BA5" w:rsidRPr="001C34FD" w:rsidP="003E59B0" w14:paraId="4536C75D" w14:textId="77777777">
            <w:pPr>
              <w:pStyle w:val="ListParagraph"/>
              <w:numPr>
                <w:ilvl w:val="0"/>
                <w:numId w:val="1"/>
              </w:numPr>
              <w:jc w:val="both"/>
              <w:rPr>
                <w:sz w:val="24"/>
                <w:szCs w:val="24"/>
              </w:rPr>
            </w:pPr>
            <w:r w:rsidRPr="001C34FD">
              <w:rPr>
                <w:sz w:val="24"/>
                <w:szCs w:val="24"/>
              </w:rPr>
              <w:t>Ražošanas un rūpniecības iekārtas,</w:t>
            </w:r>
          </w:p>
          <w:p w:rsidR="00C55BA5" w:rsidRPr="001C34FD" w:rsidP="003E59B0" w14:paraId="618B246F" w14:textId="77777777">
            <w:pPr>
              <w:pStyle w:val="ListParagraph"/>
              <w:numPr>
                <w:ilvl w:val="0"/>
                <w:numId w:val="1"/>
              </w:numPr>
              <w:jc w:val="both"/>
              <w:rPr>
                <w:sz w:val="24"/>
                <w:szCs w:val="24"/>
              </w:rPr>
            </w:pPr>
            <w:r w:rsidRPr="001C34FD">
              <w:rPr>
                <w:sz w:val="24"/>
                <w:szCs w:val="24"/>
              </w:rPr>
              <w:t>Apgabala pārvaldības reglamentētās zonas un ziņošanas vienības,</w:t>
            </w:r>
          </w:p>
          <w:p w:rsidR="00C55BA5" w:rsidRPr="001C34FD" w:rsidP="003E59B0" w14:paraId="32019483" w14:textId="77777777">
            <w:pPr>
              <w:pStyle w:val="ListParagraph"/>
              <w:numPr>
                <w:ilvl w:val="0"/>
                <w:numId w:val="1"/>
              </w:numPr>
              <w:jc w:val="both"/>
              <w:rPr>
                <w:sz w:val="24"/>
                <w:szCs w:val="24"/>
              </w:rPr>
            </w:pPr>
            <w:r w:rsidRPr="001C34FD">
              <w:rPr>
                <w:sz w:val="24"/>
                <w:szCs w:val="24"/>
              </w:rPr>
              <w:t>Dabas apdraudējuma zonas,</w:t>
            </w:r>
          </w:p>
          <w:p w:rsidR="00C55BA5" w:rsidRPr="001C34FD" w:rsidP="003E59B0" w14:paraId="01AB256F" w14:textId="77777777">
            <w:pPr>
              <w:pStyle w:val="ListParagraph"/>
              <w:numPr>
                <w:ilvl w:val="0"/>
                <w:numId w:val="1"/>
              </w:numPr>
              <w:jc w:val="both"/>
              <w:rPr>
                <w:sz w:val="24"/>
                <w:szCs w:val="24"/>
              </w:rPr>
            </w:pPr>
            <w:r w:rsidRPr="001C34FD">
              <w:rPr>
                <w:sz w:val="24"/>
                <w:szCs w:val="24"/>
              </w:rPr>
              <w:t>Atmosfēras apstākļi un meteoroloģiski ģeogrāfiskie raksturlielumi,</w:t>
            </w:r>
          </w:p>
          <w:p w:rsidR="00C55BA5" w:rsidRPr="001C34FD" w:rsidP="003E59B0" w14:paraId="1DC7BD83" w14:textId="77777777">
            <w:pPr>
              <w:pStyle w:val="ListParagraph"/>
              <w:numPr>
                <w:ilvl w:val="0"/>
                <w:numId w:val="1"/>
              </w:numPr>
              <w:jc w:val="both"/>
              <w:rPr>
                <w:sz w:val="24"/>
                <w:szCs w:val="24"/>
              </w:rPr>
            </w:pPr>
            <w:r w:rsidRPr="001C34FD">
              <w:rPr>
                <w:sz w:val="24"/>
                <w:szCs w:val="24"/>
              </w:rPr>
              <w:t>Derīgo izrakteņu resursi.</w:t>
            </w:r>
          </w:p>
          <w:p w:rsidR="003D1D57" w:rsidRPr="001C34FD" w:rsidP="003D1D57" w14:paraId="12BE0830" w14:textId="77777777">
            <w:pPr>
              <w:pStyle w:val="ListParagraph"/>
              <w:jc w:val="both"/>
              <w:rPr>
                <w:sz w:val="24"/>
                <w:szCs w:val="24"/>
              </w:rPr>
            </w:pPr>
          </w:p>
          <w:p w:rsidR="004842DB" w:rsidRPr="001C34FD" w:rsidP="004842DB" w14:paraId="1D0CFB65" w14:textId="3949F3F0">
            <w:pPr>
              <w:ind w:firstLine="293"/>
              <w:jc w:val="both"/>
              <w:rPr>
                <w:rFonts w:eastAsia="Calibri"/>
                <w:lang w:val="lv-LV" w:eastAsia="lv-LV"/>
              </w:rPr>
            </w:pPr>
            <w:r w:rsidRPr="001C34FD">
              <w:rPr>
                <w:rFonts w:eastAsia="Calibri"/>
                <w:lang w:val="lv-LV" w:eastAsia="lv-LV"/>
              </w:rPr>
              <w:t xml:space="preserve"> ĢIS projekts paredz ģeotelpiskās informācijas sistēmas papildināšanu, veiktspējas uzlabošanu un valsts monitoringa (ietverot trīs monitoringa programmas – gaiss un klimats, ūdens un zeme), kā arī citu vides datu, piem</w:t>
            </w:r>
            <w:r w:rsidRPr="001C34FD" w:rsidR="009D585F">
              <w:rPr>
                <w:rFonts w:eastAsia="Calibri"/>
                <w:lang w:val="lv-LV" w:eastAsia="lv-LV"/>
              </w:rPr>
              <w:t>ēram</w:t>
            </w:r>
            <w:r w:rsidRPr="001C34FD">
              <w:rPr>
                <w:rFonts w:eastAsia="Calibri"/>
                <w:lang w:val="lv-LV" w:eastAsia="lv-LV"/>
              </w:rPr>
              <w:t>, ģeoloģiskā</w:t>
            </w:r>
            <w:r w:rsidRPr="001C34FD" w:rsidR="009D585F">
              <w:rPr>
                <w:rFonts w:eastAsia="Calibri"/>
                <w:lang w:val="lv-LV" w:eastAsia="lv-LV"/>
              </w:rPr>
              <w:t>s</w:t>
            </w:r>
            <w:r w:rsidRPr="001C34FD">
              <w:rPr>
                <w:rFonts w:eastAsia="Calibri"/>
                <w:lang w:val="lv-LV" w:eastAsia="lv-LV"/>
              </w:rPr>
              <w:t xml:space="preserve"> informācijas sagatavošanu, ieskaitot INSPIRE direktīvas pielikumos definēto tēmu (iekšzemes hidrogrāfija, ģeoloģija, komunālie un valsts dienesti, vides monitoringa iekārtas, ražošanas un rūpniecības iekārtas, apgabala pārvaldības reglamentētās zonas un ziņošanas vienības, dabas apdraudējuma zonas, atmosfēras apstākļi un meteoroloģiski ģeogrāfiskie raksturlielumi, derīgo izrakteņu resursi) datu kopas (plānotas 25 datu kopas). </w:t>
            </w:r>
          </w:p>
          <w:p w:rsidR="004842DB" w:rsidRPr="001C34FD" w:rsidP="00FE7669" w14:paraId="16150EE9" w14:textId="0C7E09B9">
            <w:pPr>
              <w:jc w:val="both"/>
              <w:rPr>
                <w:rFonts w:eastAsia="Calibri"/>
                <w:lang w:val="lv-LV" w:eastAsia="en-US"/>
              </w:rPr>
            </w:pPr>
            <w:r w:rsidRPr="001C34FD">
              <w:rPr>
                <w:rFonts w:eastAsia="Calibri"/>
                <w:lang w:val="lv-LV" w:eastAsia="en-US"/>
              </w:rPr>
              <w:t>ĢIS projekta ietvaros tiks izstrādāts centralizēts vides datu glabāšanas risinājums datiem, kas pašreiz tiek uzkrāti, apstrādāti un uzglabāti citās sistēmās vai darbstacijās, bet netiek glabāti vienotā vides informācijas sistēmā. Tāpat</w:t>
            </w:r>
            <w:r w:rsidRPr="001C34FD">
              <w:rPr>
                <w:rFonts w:eastAsia="Calibri"/>
                <w:lang w:val="lv-LV" w:eastAsia="lv-LV"/>
              </w:rPr>
              <w:t xml:space="preserve"> katrai specifiskai datu kopai tiks izstrādāta sava programmatūra tās attēlošanai un publicēšanai, nodrošinot tās darbību INSPIRE ģeoportālā.</w:t>
            </w:r>
            <w:r w:rsidRPr="001C34FD">
              <w:rPr>
                <w:rFonts w:eastAsia="Calibri"/>
                <w:lang w:val="lv-LV" w:eastAsia="en-US"/>
              </w:rPr>
              <w:t xml:space="preserve"> Tādejādi tiks nodrošināti ģeotelpiskie pakalpojumi (skatīšanās un lejupielādes pakalpojumi) tādā veidā, kā to nosaka </w:t>
            </w:r>
            <w:r w:rsidRPr="001C34FD">
              <w:rPr>
                <w:rFonts w:eastAsia="Calibri"/>
                <w:lang w:val="lv-LV" w:eastAsia="en-US"/>
              </w:rPr>
              <w:t xml:space="preserve">INSPIRE direktīva. </w:t>
            </w:r>
            <w:r w:rsidRPr="001C34FD" w:rsidR="00DF56F1">
              <w:rPr>
                <w:rFonts w:eastAsia="BatangChe"/>
                <w:lang w:val="lv-LV"/>
              </w:rPr>
              <w:t xml:space="preserve"> Projekt</w:t>
            </w:r>
            <w:r w:rsidRPr="001C34FD" w:rsidR="00F60C46">
              <w:rPr>
                <w:rFonts w:eastAsia="BatangChe"/>
                <w:lang w:val="lv-LV"/>
              </w:rPr>
              <w:t>s p</w:t>
            </w:r>
            <w:r w:rsidRPr="001C34FD" w:rsidR="00DF56F1">
              <w:rPr>
                <w:rFonts w:eastAsia="BatangChe"/>
                <w:lang w:val="lv-LV"/>
              </w:rPr>
              <w:t>apildin</w:t>
            </w:r>
            <w:r w:rsidRPr="001C34FD" w:rsidR="00F60C46">
              <w:rPr>
                <w:rFonts w:eastAsia="BatangChe"/>
                <w:lang w:val="lv-LV"/>
              </w:rPr>
              <w:t>ās</w:t>
            </w:r>
            <w:r w:rsidRPr="001C34FD" w:rsidR="00DF56F1">
              <w:rPr>
                <w:rFonts w:eastAsia="BatangChe"/>
                <w:lang w:val="lv-LV"/>
              </w:rPr>
              <w:t xml:space="preserve"> jau apstiprināt</w:t>
            </w:r>
            <w:r w:rsidRPr="001C34FD" w:rsidR="00F60C46">
              <w:rPr>
                <w:rFonts w:eastAsia="BatangChe"/>
                <w:lang w:val="lv-LV"/>
              </w:rPr>
              <w:t>o</w:t>
            </w:r>
            <w:r w:rsidRPr="001C34FD" w:rsidR="00DF56F1">
              <w:rPr>
                <w:rFonts w:eastAsia="BatangChe"/>
                <w:lang w:val="lv-LV"/>
              </w:rPr>
              <w:t xml:space="preserve"> </w:t>
            </w:r>
            <w:r w:rsidRPr="001C34FD" w:rsidR="00FA3FDF">
              <w:rPr>
                <w:rFonts w:eastAsia="BatangChe"/>
                <w:lang w:val="lv-LV"/>
              </w:rPr>
              <w:t xml:space="preserve">informācijas un komunikāciju tehnoloģiju (turpmāk – </w:t>
            </w:r>
            <w:r w:rsidRPr="001C34FD" w:rsidR="00DF56F1">
              <w:rPr>
                <w:rFonts w:eastAsia="BatangChe"/>
                <w:bCs/>
                <w:lang w:val="lv-LV"/>
              </w:rPr>
              <w:t>IKT</w:t>
            </w:r>
            <w:r w:rsidRPr="001C34FD" w:rsidR="00FA3FDF">
              <w:rPr>
                <w:rFonts w:eastAsia="BatangChe"/>
                <w:bCs/>
                <w:lang w:val="lv-LV"/>
              </w:rPr>
              <w:t>)</w:t>
            </w:r>
            <w:r w:rsidRPr="001C34FD" w:rsidR="00DF56F1">
              <w:rPr>
                <w:rFonts w:eastAsia="BatangChe"/>
                <w:bCs/>
                <w:lang w:val="lv-LV"/>
              </w:rPr>
              <w:t xml:space="preserve"> vienot</w:t>
            </w:r>
            <w:r w:rsidRPr="001C34FD" w:rsidR="00FA3FDF">
              <w:rPr>
                <w:rFonts w:eastAsia="BatangChe"/>
                <w:bCs/>
                <w:lang w:val="lv-LV"/>
              </w:rPr>
              <w:t>o</w:t>
            </w:r>
            <w:r w:rsidRPr="001C34FD" w:rsidR="00DF56F1">
              <w:rPr>
                <w:rFonts w:eastAsia="BatangChe"/>
                <w:bCs/>
                <w:lang w:val="lv-LV"/>
              </w:rPr>
              <w:t xml:space="preserve"> </w:t>
            </w:r>
            <w:r w:rsidRPr="001C34FD" w:rsidR="00DF56F1">
              <w:rPr>
                <w:rFonts w:eastAsia="BatangChe"/>
                <w:lang w:val="lv-LV"/>
              </w:rPr>
              <w:t>mērķarhitektūr</w:t>
            </w:r>
            <w:r w:rsidRPr="001C34FD" w:rsidR="00F60C46">
              <w:rPr>
                <w:rFonts w:eastAsia="BatangChe"/>
                <w:lang w:val="lv-LV"/>
              </w:rPr>
              <w:t>u</w:t>
            </w:r>
            <w:r w:rsidRPr="001C34FD" w:rsidR="00DF56F1">
              <w:rPr>
                <w:rFonts w:eastAsia="BatangChe"/>
                <w:lang w:val="lv-LV"/>
              </w:rPr>
              <w:t>.</w:t>
            </w:r>
          </w:p>
          <w:p w:rsidR="004842DB" w:rsidRPr="001C34FD" w:rsidP="004842DB" w14:paraId="40E9C37B" w14:textId="5A47BD5F">
            <w:pPr>
              <w:ind w:firstLine="406"/>
              <w:jc w:val="both"/>
              <w:rPr>
                <w:rFonts w:eastAsia="Calibri"/>
                <w:sz w:val="22"/>
                <w:szCs w:val="22"/>
                <w:lang w:val="lv-LV" w:eastAsia="en-US"/>
              </w:rPr>
            </w:pPr>
            <w:r w:rsidRPr="001C34FD">
              <w:rPr>
                <w:rFonts w:eastAsia="Calibri"/>
                <w:lang w:val="lv-LV" w:eastAsia="en-US"/>
              </w:rPr>
              <w:t>ĢIS projekta ietvaros LVĢMC atbildībā esošās datu kopas tiks sagatavotas atbilstoši INSPIRE direktīvas specifikācijām, izstrādājot transformācijas modeļus un vienlaikus sakārtojot vides, tai skaitā vides monitoringa, datus, lai nodrošinātu turpmāku automātisku datu transformēšanu publicēšanai INSPIRE portālā attiecīgā formātā. V</w:t>
            </w:r>
            <w:r w:rsidRPr="001C34FD">
              <w:rPr>
                <w:rFonts w:eastAsia="Calibri"/>
                <w:lang w:val="lv-LV" w:eastAsia="lv-LV"/>
              </w:rPr>
              <w:t>ispirms dati tiks sakārtoti, caurskatīta to kvalitāte, un, kur nepieciešams, tiks veikta to homogenizēšana vai digitalizēšana.</w:t>
            </w:r>
            <w:r w:rsidRPr="001C34FD" w:rsidR="00B74E78">
              <w:rPr>
                <w:rFonts w:eastAsia="BatangChe"/>
                <w:lang w:val="lv-LV"/>
              </w:rPr>
              <w:t xml:space="preserve"> </w:t>
            </w:r>
          </w:p>
          <w:p w:rsidR="003D1D57" w:rsidRPr="001C34FD" w:rsidP="003D1D57" w14:paraId="5F323564" w14:textId="43FA1DBC">
            <w:pPr>
              <w:ind w:firstLine="406"/>
              <w:jc w:val="both"/>
              <w:rPr>
                <w:color w:val="FF0000"/>
                <w:lang w:val="lv-LV" w:eastAsia="en-US"/>
              </w:rPr>
            </w:pPr>
            <w:r w:rsidRPr="001C34FD">
              <w:rPr>
                <w:rFonts w:eastAsia="Calibri"/>
                <w:lang w:val="lv-LV" w:eastAsia="en-US"/>
              </w:rPr>
              <w:t xml:space="preserve">INSPIRE direktīvas prasību ieviešanai tiks īstenots arī </w:t>
            </w:r>
            <w:r w:rsidRPr="001C34FD">
              <w:rPr>
                <w:rFonts w:eastAsia="Calibri"/>
                <w:lang w:val="lv-LV" w:eastAsia="lv-LV"/>
              </w:rPr>
              <w:t xml:space="preserve">2.2.1. specifiskā atbalsta mērķa "Nodrošināt publisko datu atkalizmantošanas pieaugumu un efektīvu publiskās pārvaldes un privātā sektora mijiedarbību" 2.2.1.1. pasākuma </w:t>
            </w:r>
            <w:r w:rsidRPr="001C34FD">
              <w:rPr>
                <w:rFonts w:eastAsia="Calibri"/>
                <w:lang w:val="lv-LV" w:eastAsia="en-US"/>
              </w:rPr>
              <w:t>"Centralizētu publiskās pārvaldes IKT platformu izveide, publiskās pārvaldes procesu optimizēšana un attīstība"</w:t>
            </w:r>
            <w:r w:rsidRPr="001C34FD" w:rsidR="0045236C">
              <w:rPr>
                <w:rFonts w:eastAsia="Calibri"/>
                <w:lang w:val="lv-LV" w:eastAsia="en-US"/>
              </w:rPr>
              <w:t xml:space="preserve"> </w:t>
            </w:r>
            <w:r w:rsidRPr="001C34FD" w:rsidR="0045236C">
              <w:rPr>
                <w:rFonts w:eastAsia="Calibri"/>
                <w:lang w:val="lv-LV" w:eastAsia="lv-LV"/>
              </w:rPr>
              <w:t xml:space="preserve">(turpmāk - 2.2.1.1. pasākums)  </w:t>
            </w:r>
            <w:r w:rsidRPr="001C34FD">
              <w:rPr>
                <w:rFonts w:eastAsia="Calibri"/>
                <w:lang w:val="lv-LV" w:eastAsia="en-US"/>
              </w:rPr>
              <w:t xml:space="preserve"> projekts</w:t>
            </w:r>
            <w:r w:rsidRPr="001C34FD">
              <w:rPr>
                <w:rFonts w:eastAsia="Calibri"/>
                <w:lang w:val="lv-LV" w:eastAsia="lv-LV"/>
              </w:rPr>
              <w:t xml:space="preserve"> “Informācijas sistēmu izstrāde un pilnveidošana ģeotelpiskajiem un Daugavas baseina plūdu datiem”</w:t>
            </w:r>
            <w:r w:rsidRPr="001C34FD" w:rsidR="0029174F">
              <w:rPr>
                <w:rFonts w:eastAsia="Calibri"/>
                <w:lang w:val="lv-LV" w:eastAsia="lv-LV"/>
              </w:rPr>
              <w:t xml:space="preserve"> (turpmāk - 2.2.1.1. pasākuma projekts) </w:t>
            </w:r>
            <w:r w:rsidRPr="001C34FD">
              <w:rPr>
                <w:rFonts w:eastAsia="Calibri"/>
                <w:lang w:val="lv-LV" w:eastAsia="lv-LV"/>
              </w:rPr>
              <w:t xml:space="preserve">. Tā ietvaros tiks izstrādāta un ieviesta vienota LVĢMC informācijas sistēma, tādā veidā nodrošinot ģeotelpisko datu atkalizmantošanu, lai atbilstu INSPIRE direktīvas prasībām. </w:t>
            </w:r>
            <w:r w:rsidRPr="001C34FD" w:rsidR="0045236C">
              <w:rPr>
                <w:rFonts w:eastAsia="Calibri"/>
                <w:lang w:val="lv-LV" w:eastAsia="lv-LV"/>
              </w:rPr>
              <w:t>2.2.1.1. pasākuma p</w:t>
            </w:r>
            <w:r w:rsidRPr="001C34FD">
              <w:rPr>
                <w:rFonts w:eastAsia="Calibri"/>
                <w:lang w:val="lv-LV" w:eastAsia="lv-LV"/>
              </w:rPr>
              <w:t>rojekta ietvaros testēšanas nolūkos tiks publicētas datu kopas pa vienai datu kopai no katras datu tēmas (plānotas 9 datu kopas), kā arī uzlabots derīgo izrakteņu atradņu reģistra informācijas un derīgo izrakteņu krājumu bilances sagatavošanas un atjaunināšanas process (kas netiks veikts 5.4.2.2.pasākuma ietvaros), kā arī tiks atbilstoši sagatavota informācija par plūdu risku Daugavas upju baseinam, ieskaitot plūdu prognožu un brīdinājumu sistēmas Daugavas upju baseinam informāciju.</w:t>
            </w:r>
            <w:r w:rsidRPr="001C34FD">
              <w:rPr>
                <w:rFonts w:eastAsia="Calibri"/>
                <w:lang w:val="lv-LV" w:eastAsia="en-US"/>
              </w:rPr>
              <w:t xml:space="preserve"> 5.4.2.2. pasākuma un 2.2.1.1. pasākuma projektiem tiks nodrošināta darbību un izmaksu demarkācija.</w:t>
            </w:r>
            <w:r w:rsidRPr="001C34FD" w:rsidR="005560F6">
              <w:rPr>
                <w:rFonts w:eastAsia="Calibri"/>
                <w:lang w:val="lv-LV" w:eastAsia="en-US"/>
              </w:rPr>
              <w:t xml:space="preserve"> </w:t>
            </w:r>
          </w:p>
          <w:p w:rsidR="00C55BA5" w:rsidRPr="001C34FD" w:rsidP="007B09D2" w14:paraId="24373909" w14:textId="01C1AA6F">
            <w:pPr>
              <w:ind w:firstLine="406"/>
              <w:jc w:val="both"/>
              <w:rPr>
                <w:lang w:val="lv-LV" w:eastAsia="en-US"/>
              </w:rPr>
            </w:pPr>
            <w:r w:rsidRPr="001C34FD">
              <w:rPr>
                <w:lang w:val="lv-LV" w:eastAsia="en-US"/>
              </w:rPr>
              <w:t xml:space="preserve">Pamatojoties uz minēto, tiek ierosināti </w:t>
            </w:r>
            <w:r w:rsidRPr="001C34FD" w:rsidR="004E68E3">
              <w:rPr>
                <w:i/>
                <w:lang w:val="lv-LV"/>
              </w:rPr>
              <w:t>M</w:t>
            </w:r>
            <w:r w:rsidRPr="001C34FD" w:rsidR="00C03285">
              <w:rPr>
                <w:i/>
                <w:lang w:val="lv-LV"/>
              </w:rPr>
              <w:t>K</w:t>
            </w:r>
            <w:r w:rsidRPr="001C34FD" w:rsidR="004E68E3">
              <w:rPr>
                <w:i/>
                <w:lang w:val="lv-LV"/>
              </w:rPr>
              <w:t xml:space="preserve"> 2016.gada 20.decembra noteikumu Nr.859 “Darbības programmas “Izaugsme un nodarbinātība” 5.4.2. specifiskā atbalsta mērķa "Nodrošināt vides monitoringa un kontroles sistēmas attīstību un savlaicīgu vides risku novēršanu, kā arī sabiedrības līdzdalību vides pārvaldībā"</w:t>
            </w:r>
            <w:r w:rsidRPr="001C34FD" w:rsidR="004E68E3">
              <w:rPr>
                <w:lang w:val="lv-LV"/>
              </w:rPr>
              <w:t xml:space="preserve"> 5.4.2.2. pasākuma “</w:t>
            </w:r>
            <w:r w:rsidRPr="001C34FD" w:rsidR="004E68E3">
              <w:rPr>
                <w:i/>
                <w:lang w:val="lv-LV"/>
              </w:rPr>
              <w:t xml:space="preserve">Vides monitoringa un kontroles sistēmas attīstība un sabiedrības līdzdalības vides pārvaldībā veicināšana” īstenošanas noteikumi” </w:t>
            </w:r>
            <w:r w:rsidRPr="001C34FD">
              <w:rPr>
                <w:lang w:val="lv-LV"/>
              </w:rPr>
              <w:t>grozījumi,</w:t>
            </w:r>
            <w:r w:rsidRPr="001C34FD">
              <w:rPr>
                <w:lang w:val="lv-LV" w:eastAsia="en-US"/>
              </w:rPr>
              <w:t xml:space="preserve"> paredzot:</w:t>
            </w:r>
          </w:p>
          <w:p w:rsidR="00C55BA5" w:rsidRPr="001C34FD" w:rsidP="00706FC4" w14:paraId="7593E3D6" w14:textId="6CEA8933">
            <w:pPr>
              <w:numPr>
                <w:ilvl w:val="0"/>
                <w:numId w:val="1"/>
              </w:numPr>
              <w:ind w:left="459" w:hanging="284"/>
              <w:jc w:val="both"/>
              <w:rPr>
                <w:color w:val="000000"/>
                <w:lang w:val="lv-LV"/>
              </w:rPr>
            </w:pPr>
            <w:r w:rsidRPr="001C34FD">
              <w:rPr>
                <w:lang w:val="lv-LV" w:eastAsia="en-US"/>
              </w:rPr>
              <w:t xml:space="preserve">palielināt 5.4.2.2.pasākumam līdz </w:t>
            </w:r>
            <w:r w:rsidRPr="001C34FD">
              <w:rPr>
                <w:lang w:val="lv-LV"/>
              </w:rPr>
              <w:t>2018. gada 31. decembrim</w:t>
            </w:r>
            <w:r w:rsidRPr="001C34FD">
              <w:rPr>
                <w:lang w:val="lv-LV" w:eastAsia="en-US"/>
              </w:rPr>
              <w:t xml:space="preserve"> pieejamo KF </w:t>
            </w:r>
            <w:r w:rsidRPr="001C34FD" w:rsidR="007D29D7">
              <w:rPr>
                <w:lang w:val="lv-LV" w:eastAsia="en-US"/>
              </w:rPr>
              <w:t>finansējumu un</w:t>
            </w:r>
            <w:r w:rsidRPr="001C34FD">
              <w:rPr>
                <w:lang w:val="lv-LV" w:eastAsia="en-US"/>
              </w:rPr>
              <w:t xml:space="preserve"> ĢIS projektu realizēt</w:t>
            </w:r>
            <w:r w:rsidRPr="001C34FD">
              <w:rPr>
                <w:lang w:val="lv-LV"/>
              </w:rPr>
              <w:t xml:space="preserve"> kā otro projekt</w:t>
            </w:r>
            <w:r w:rsidRPr="001C34FD" w:rsidR="007D29D7">
              <w:rPr>
                <w:lang w:val="lv-LV"/>
              </w:rPr>
              <w:t>u iesniegumu</w:t>
            </w:r>
            <w:r w:rsidRPr="001C34FD">
              <w:rPr>
                <w:lang w:val="lv-LV"/>
              </w:rPr>
              <w:t xml:space="preserve"> atlases kārtu, kuras īstenošanai tiek paredzēti 3 350 000 </w:t>
            </w:r>
            <w:r w:rsidRPr="001C34FD">
              <w:rPr>
                <w:i/>
                <w:lang w:val="lv-LV"/>
              </w:rPr>
              <w:t>euro</w:t>
            </w:r>
            <w:r w:rsidRPr="001C34FD">
              <w:rPr>
                <w:lang w:val="lv-LV"/>
              </w:rPr>
              <w:t xml:space="preserve">, tai skaitā KF finansējums – 2 847 500 </w:t>
            </w:r>
            <w:r w:rsidRPr="001C34FD">
              <w:rPr>
                <w:i/>
                <w:lang w:val="lv-LV"/>
              </w:rPr>
              <w:t>euro</w:t>
            </w:r>
            <w:r w:rsidRPr="001C34FD">
              <w:rPr>
                <w:lang w:val="lv-LV"/>
              </w:rPr>
              <w:t xml:space="preserve"> un valsts budžeta finansējums – vismaz 502 500 </w:t>
            </w:r>
            <w:r w:rsidRPr="001C34FD">
              <w:rPr>
                <w:i/>
                <w:lang w:val="lv-LV"/>
              </w:rPr>
              <w:t>euro</w:t>
            </w:r>
            <w:r w:rsidR="001C34FD">
              <w:rPr>
                <w:i/>
                <w:lang w:val="lv-LV"/>
              </w:rPr>
              <w:t xml:space="preserve">. </w:t>
            </w:r>
            <w:r w:rsidRPr="009D0D86" w:rsidR="001C34FD">
              <w:rPr>
                <w:lang w:val="lv-LV"/>
              </w:rPr>
              <w:t xml:space="preserve">Līdz ar to pasākuma īstenošanai plānotais KF finansējums </w:t>
            </w:r>
            <w:r w:rsidRPr="009D0D86" w:rsidR="009D0D86">
              <w:rPr>
                <w:lang w:val="lv-LV"/>
              </w:rPr>
              <w:t>palielinās uz</w:t>
            </w:r>
            <w:r w:rsidRPr="009D0D86" w:rsidR="001C34FD">
              <w:rPr>
                <w:lang w:val="lv-LV"/>
              </w:rPr>
              <w:t xml:space="preserve"> 16 994 460 </w:t>
            </w:r>
            <w:r w:rsidRPr="009D0D86" w:rsidR="001C34FD">
              <w:rPr>
                <w:i/>
                <w:lang w:val="lv-LV"/>
              </w:rPr>
              <w:t>euro</w:t>
            </w:r>
            <w:r w:rsidRPr="009D0D86" w:rsidR="009D0D86">
              <w:rPr>
                <w:lang w:val="lv-LV"/>
              </w:rPr>
              <w:t xml:space="preserve"> un to</w:t>
            </w:r>
            <w:r w:rsidRPr="009D0D86" w:rsidR="001C34FD">
              <w:rPr>
                <w:lang w:val="lv-LV"/>
              </w:rPr>
              <w:t xml:space="preserve"> sastāda trīs atlases kārtām </w:t>
            </w:r>
            <w:r w:rsidR="00094236">
              <w:rPr>
                <w:lang w:val="lv-LV"/>
              </w:rPr>
              <w:t xml:space="preserve">pieejamais vai </w:t>
            </w:r>
            <w:r w:rsidRPr="009D0D86" w:rsidR="001C34FD">
              <w:rPr>
                <w:lang w:val="lv-LV"/>
              </w:rPr>
              <w:t>plānotais finansējums</w:t>
            </w:r>
            <w:r w:rsidR="00094236">
              <w:rPr>
                <w:lang w:val="lv-LV"/>
              </w:rPr>
              <w:t>, kā arī</w:t>
            </w:r>
            <w:r w:rsidRPr="009D0D86" w:rsidR="001C34FD">
              <w:rPr>
                <w:lang w:val="lv-LV"/>
              </w:rPr>
              <w:t xml:space="preserve"> nesadalītais snieguma rezerves finansējums </w:t>
            </w:r>
            <w:r w:rsidRPr="009D0D86" w:rsidR="009D0D86">
              <w:rPr>
                <w:lang w:val="lv-LV"/>
              </w:rPr>
              <w:t>955 834</w:t>
            </w:r>
            <w:r w:rsidR="009D0D86">
              <w:rPr>
                <w:i/>
                <w:lang w:val="lv-LV"/>
              </w:rPr>
              <w:t xml:space="preserve"> euro </w:t>
            </w:r>
            <w:r w:rsidRPr="009D0D86" w:rsidR="009D0D86">
              <w:rPr>
                <w:lang w:val="lv-LV"/>
              </w:rPr>
              <w:t>apmērā</w:t>
            </w:r>
            <w:r w:rsidRPr="001C34FD">
              <w:rPr>
                <w:lang w:val="lv-LV"/>
              </w:rPr>
              <w:t>;</w:t>
            </w:r>
          </w:p>
          <w:p w:rsidR="001E2568" w:rsidRPr="001C34FD" w:rsidP="00706FC4" w14:paraId="528A8569" w14:textId="0F3221B3">
            <w:pPr>
              <w:pStyle w:val="ListParagraph"/>
              <w:numPr>
                <w:ilvl w:val="0"/>
                <w:numId w:val="1"/>
              </w:numPr>
              <w:ind w:left="459" w:hanging="284"/>
              <w:jc w:val="both"/>
            </w:pPr>
            <w:r w:rsidRPr="001C34FD">
              <w:t>projekta īstenošanas termiņu</w:t>
            </w:r>
            <w:r w:rsidRPr="001C34FD" w:rsidR="00C55BA5">
              <w:t xml:space="preserve"> atbilstoši </w:t>
            </w:r>
            <w:r w:rsidRPr="001C34FD">
              <w:t xml:space="preserve">spēkā esošajam </w:t>
            </w:r>
            <w:r w:rsidRPr="001C34FD" w:rsidR="00C55BA5">
              <w:t>5.4.2.2. pasākuma MK noteikum</w:t>
            </w:r>
            <w:r w:rsidRPr="001C34FD">
              <w:t>u regulējumam</w:t>
            </w:r>
            <w:r w:rsidRPr="001C34FD" w:rsidR="00C55BA5">
              <w:t xml:space="preserve">, </w:t>
            </w:r>
            <w:r w:rsidRPr="001C34FD">
              <w:t>vienlaikus, ievērojot</w:t>
            </w:r>
            <w:r w:rsidRPr="001C34FD">
              <w:rPr>
                <w:sz w:val="24"/>
                <w:szCs w:val="24"/>
              </w:rPr>
              <w:t xml:space="preserve"> INSPIRE direktīvas prasību izpildes grafiku, un Informatīvā ziņojuma 1.pielikuma “Rīcības plāns 2017.gadam”</w:t>
            </w:r>
            <w:r w:rsidRPr="001C34FD">
              <w:t xml:space="preserve"> </w:t>
            </w:r>
            <w:r w:rsidRPr="001C34FD" w:rsidR="00C55BA5">
              <w:t>noteikt</w:t>
            </w:r>
            <w:r w:rsidRPr="001C34FD">
              <w:t xml:space="preserve">os </w:t>
            </w:r>
            <w:r w:rsidRPr="001C34FD" w:rsidR="00C55BA5">
              <w:t xml:space="preserve">izpildes </w:t>
            </w:r>
            <w:r w:rsidRPr="001C34FD">
              <w:t xml:space="preserve">termiņus, atsevišķām darbībām </w:t>
            </w:r>
            <w:r w:rsidRPr="001C34FD" w:rsidR="00861504">
              <w:t xml:space="preserve">projekta ietvaros </w:t>
            </w:r>
            <w:r w:rsidRPr="001C34FD">
              <w:t xml:space="preserve">noteikt </w:t>
            </w:r>
            <w:r w:rsidRPr="001C34FD" w:rsidR="00C55BA5">
              <w:t>līdz 2019.gada 31.decembrim</w:t>
            </w:r>
            <w:r w:rsidRPr="001C34FD">
              <w:rPr>
                <w:sz w:val="24"/>
                <w:szCs w:val="24"/>
              </w:rPr>
              <w:t>. Vides datu kopu papildināšana un datu kvalitātes uzlabošana iespējama arī pēc noteiktā termiņa līdz projekta īstenošanas beigām.</w:t>
            </w:r>
          </w:p>
          <w:p w:rsidR="00C55BA5" w:rsidRPr="001C34FD" w:rsidP="00C1460D" w14:paraId="0488E32B" w14:textId="34EBCDF6">
            <w:pPr>
              <w:pStyle w:val="ListParagraph"/>
              <w:numPr>
                <w:ilvl w:val="0"/>
                <w:numId w:val="1"/>
              </w:numPr>
              <w:spacing w:before="100" w:beforeAutospacing="1" w:after="100" w:afterAutospacing="1"/>
              <w:ind w:left="459" w:hanging="284"/>
              <w:jc w:val="both"/>
              <w:outlineLvl w:val="2"/>
            </w:pPr>
            <w:r w:rsidRPr="001C34FD">
              <w:t xml:space="preserve">kā </w:t>
            </w:r>
            <w:r w:rsidRPr="001C34FD">
              <w:t>projekta iesniedzēju noteikt valsts kapitālsabiedrību, kurai ir deleģēti valsts pārvaldes uzdevumi vienotas vides informācijas sistēmas veidošanā u</w:t>
            </w:r>
            <w:r w:rsidRPr="001C34FD" w:rsidR="007D29D7">
              <w:t>n attīstībā – LVĢMC, - jo tai</w:t>
            </w:r>
            <w:r w:rsidRPr="001C34FD">
              <w:t xml:space="preserve"> saskaņā ar MK 2009.gada 1.jūlija rīkojuma Nr.448 “Par valsts aģentūras “Latvijas Vides, ģeoloģijas un meteoroloģijas aģentūra” un Bīstamo atkritumu pārvaldības valsts aģentūras likvidāciju un valsts sabiedrības ar ierobežotu atbildību “Latvijas Vides, ģeoloģijas un meteoroloģijas centrs” dibināšanu” 6.2. </w:t>
            </w:r>
            <w:r w:rsidRPr="001C34FD" w:rsidR="003E5088">
              <w:t>apakš</w:t>
            </w:r>
            <w:r w:rsidRPr="001C34FD">
              <w:t>punktu ir deleģēts uzdevums veidot un attīstīt vienotu vides informācijas sistēmu;</w:t>
            </w:r>
          </w:p>
          <w:p w:rsidR="00C55BA5" w:rsidRPr="001C34FD" w:rsidP="00706FC4" w14:paraId="127FA877" w14:textId="617E1E75">
            <w:pPr>
              <w:numPr>
                <w:ilvl w:val="0"/>
                <w:numId w:val="1"/>
              </w:numPr>
              <w:ind w:left="459" w:hanging="284"/>
              <w:jc w:val="both"/>
              <w:rPr>
                <w:color w:val="000000"/>
                <w:lang w:val="lv-LV"/>
              </w:rPr>
            </w:pPr>
            <w:r w:rsidRPr="001C34FD">
              <w:rPr>
                <w:color w:val="000000"/>
                <w:lang w:val="lv-LV"/>
              </w:rPr>
              <w:t xml:space="preserve">kā iespējamo sadarbības partneri projektā noteikt </w:t>
            </w:r>
            <w:r w:rsidRPr="001C34FD">
              <w:rPr>
                <w:lang w:val="lv-LV"/>
              </w:rPr>
              <w:t>Valsts reģionālās attīstības aģentūru (turpmāk – VRAA). VRAA M</w:t>
            </w:r>
            <w:r w:rsidRPr="001C34FD" w:rsidR="00D90D2A">
              <w:rPr>
                <w:lang w:val="lv-LV"/>
              </w:rPr>
              <w:t>K</w:t>
            </w:r>
            <w:r w:rsidRPr="001C34FD">
              <w:rPr>
                <w:lang w:val="lv-LV"/>
              </w:rPr>
              <w:t xml:space="preserve"> 2013. gada 28. decembra rīkojumā Nr. 686 “Par Latvijas ģeotelpiskās informācijas attīstības koncepciju” ir noteikta kā vienotā ģeotelpiskās informācijas portāla geolatvia.lv nodrošinātāja un</w:t>
            </w:r>
            <w:r w:rsidRPr="001C34FD" w:rsidR="007D29D7">
              <w:rPr>
                <w:lang w:val="lv-LV"/>
              </w:rPr>
              <w:t xml:space="preserve">, ievērojot to, ka ĢIS </w:t>
            </w:r>
            <w:r w:rsidRPr="001C34FD">
              <w:rPr>
                <w:lang w:val="lv-LV"/>
              </w:rPr>
              <w:t xml:space="preserve">projekta datu glabāšanai ir </w:t>
            </w:r>
            <w:r w:rsidRPr="001C34FD" w:rsidR="007D29D7">
              <w:rPr>
                <w:lang w:val="lv-LV"/>
              </w:rPr>
              <w:t xml:space="preserve">vajadzīga papildus serveru kapacitāte, VRAA </w:t>
            </w:r>
            <w:r w:rsidRPr="001C34FD" w:rsidR="00D90D2A">
              <w:rPr>
                <w:lang w:val="lv-LV"/>
              </w:rPr>
              <w:t xml:space="preserve">var projekta ietvaros veikt </w:t>
            </w:r>
            <w:r w:rsidRPr="001C34FD" w:rsidR="007D29D7">
              <w:rPr>
                <w:lang w:val="lv-LV"/>
              </w:rPr>
              <w:t>nepieciešam</w:t>
            </w:r>
            <w:r w:rsidRPr="001C34FD" w:rsidR="00F60C46">
              <w:rPr>
                <w:lang w:val="lv-LV"/>
              </w:rPr>
              <w:t>ās</w:t>
            </w:r>
            <w:r w:rsidRPr="001C34FD" w:rsidR="007D29D7">
              <w:rPr>
                <w:lang w:val="lv-LV"/>
              </w:rPr>
              <w:t xml:space="preserve"> </w:t>
            </w:r>
            <w:r w:rsidRPr="001C34FD">
              <w:rPr>
                <w:lang w:val="lv-LV"/>
              </w:rPr>
              <w:t>serveru tehnikas un tās uzstādīšanai nepieciešamās infrastruktūras iegād</w:t>
            </w:r>
            <w:r w:rsidRPr="001C34FD" w:rsidR="00D90D2A">
              <w:rPr>
                <w:lang w:val="lv-LV"/>
              </w:rPr>
              <w:t xml:space="preserve">i, ja to neveic </w:t>
            </w:r>
            <w:r w:rsidRPr="001C34FD" w:rsidR="00F60C46">
              <w:rPr>
                <w:lang w:val="lv-LV"/>
              </w:rPr>
              <w:t>finansējuma saņēmējs</w:t>
            </w:r>
            <w:r w:rsidRPr="001C34FD">
              <w:rPr>
                <w:lang w:val="lv-LV"/>
              </w:rPr>
              <w:t>;</w:t>
            </w:r>
          </w:p>
          <w:p w:rsidR="007D29D7" w:rsidRPr="001C34FD" w:rsidP="00706FC4" w14:paraId="466E876A" w14:textId="14499D0E">
            <w:pPr>
              <w:numPr>
                <w:ilvl w:val="0"/>
                <w:numId w:val="1"/>
              </w:numPr>
              <w:tabs>
                <w:tab w:val="left" w:pos="459"/>
                <w:tab w:val="right" w:pos="8820"/>
              </w:tabs>
              <w:ind w:left="459" w:hanging="284"/>
              <w:jc w:val="both"/>
              <w:rPr>
                <w:lang w:val="lv-LV"/>
              </w:rPr>
            </w:pPr>
            <w:r w:rsidRPr="001C34FD">
              <w:rPr>
                <w:lang w:val="lv-LV"/>
              </w:rPr>
              <w:t xml:space="preserve">kā atbalstāmo darbību noteikt </w:t>
            </w:r>
            <w:r w:rsidRPr="001C34FD" w:rsidR="00E347A3">
              <w:rPr>
                <w:bCs/>
                <w:lang w:val="lv-LV"/>
              </w:rPr>
              <w:t>pasākumu veikšanu v</w:t>
            </w:r>
            <w:r w:rsidRPr="001C34FD">
              <w:rPr>
                <w:bCs/>
                <w:lang w:val="lv-LV"/>
              </w:rPr>
              <w:t>alsts</w:t>
            </w:r>
            <w:r w:rsidRPr="001C34FD" w:rsidR="00E347A3">
              <w:rPr>
                <w:bCs/>
                <w:lang w:val="lv-LV"/>
              </w:rPr>
              <w:t xml:space="preserve"> vides</w:t>
            </w:r>
            <w:r w:rsidRPr="001C34FD">
              <w:rPr>
                <w:bCs/>
                <w:lang w:val="lv-LV"/>
              </w:rPr>
              <w:t xml:space="preserve"> monitoringa un citu vides datu apstrāde</w:t>
            </w:r>
            <w:r w:rsidRPr="001C34FD" w:rsidR="00E347A3">
              <w:rPr>
                <w:bCs/>
                <w:lang w:val="lv-LV"/>
              </w:rPr>
              <w:t>i</w:t>
            </w:r>
            <w:r w:rsidRPr="001C34FD">
              <w:rPr>
                <w:bCs/>
                <w:lang w:val="lv-LV"/>
              </w:rPr>
              <w:t xml:space="preserve"> un uzglabāšan</w:t>
            </w:r>
            <w:r w:rsidRPr="001C34FD" w:rsidR="00E347A3">
              <w:rPr>
                <w:bCs/>
                <w:lang w:val="lv-LV"/>
              </w:rPr>
              <w:t>as infrastruktūras pilnveidošanai</w:t>
            </w:r>
            <w:r w:rsidRPr="001C34FD">
              <w:rPr>
                <w:bCs/>
                <w:lang w:val="lv-LV"/>
              </w:rPr>
              <w:t>. Darbība ietver</w:t>
            </w:r>
            <w:r w:rsidRPr="001C34FD">
              <w:rPr>
                <w:lang w:val="lv-LV"/>
              </w:rPr>
              <w:t xml:space="preserve"> ģeotelpisko datu kopu pakalpojumu funkcionalitātes saskaņā ar INSPIRE direktīvas prasībām nodrošināšanu un atbilstošu datu kopu sagatavošanu</w:t>
            </w:r>
            <w:r w:rsidRPr="001C34FD" w:rsidR="00D90D2A">
              <w:rPr>
                <w:lang w:val="lv-LV"/>
              </w:rPr>
              <w:t>.</w:t>
            </w:r>
            <w:r w:rsidRPr="001C34FD" w:rsidR="00E347A3">
              <w:rPr>
                <w:lang w:val="lv-LV"/>
              </w:rPr>
              <w:t>;</w:t>
            </w:r>
          </w:p>
          <w:p w:rsidR="00C55BA5" w:rsidRPr="001C34FD" w:rsidP="00706FC4" w14:paraId="194DD177" w14:textId="3E63687D">
            <w:pPr>
              <w:numPr>
                <w:ilvl w:val="0"/>
                <w:numId w:val="1"/>
              </w:numPr>
              <w:tabs>
                <w:tab w:val="left" w:pos="459"/>
                <w:tab w:val="right" w:pos="8820"/>
              </w:tabs>
              <w:ind w:left="459" w:hanging="284"/>
              <w:jc w:val="both"/>
              <w:rPr>
                <w:lang w:val="lv-LV"/>
              </w:rPr>
            </w:pPr>
            <w:r w:rsidRPr="001C34FD">
              <w:rPr>
                <w:lang w:val="lv-LV"/>
              </w:rPr>
              <w:t>papildināt</w:t>
            </w:r>
            <w:r w:rsidRPr="001C34FD">
              <w:rPr>
                <w:lang w:val="lv-LV"/>
              </w:rPr>
              <w:t xml:space="preserve"> attiecināmās izmaksas </w:t>
            </w:r>
            <w:r w:rsidRPr="001C34FD">
              <w:rPr>
                <w:lang w:val="lv-LV"/>
              </w:rPr>
              <w:t>ar</w:t>
            </w:r>
            <w:r w:rsidRPr="001C34FD" w:rsidR="007D29D7">
              <w:rPr>
                <w:lang w:val="lv-LV"/>
              </w:rPr>
              <w:t xml:space="preserve"> </w:t>
            </w:r>
            <w:r w:rsidRPr="001C34FD">
              <w:rPr>
                <w:lang w:val="lv-LV"/>
              </w:rPr>
              <w:t>izmaksām</w:t>
            </w:r>
            <w:r w:rsidRPr="001C34FD" w:rsidR="007D29D7">
              <w:rPr>
                <w:lang w:val="lv-LV"/>
              </w:rPr>
              <w:t>, kas nepieciešamas, lai nodrošinātu ģeotelpisko datu kopu pakalpojumu funkcionalitāti saskaņā ar INSPIRE direktīvas prasībām: i</w:t>
            </w:r>
            <w:r w:rsidRPr="001C34FD">
              <w:rPr>
                <w:lang w:val="lv-LV"/>
              </w:rPr>
              <w:t xml:space="preserve">ndividuālās un uzturēšanas programmatūras </w:t>
            </w:r>
            <w:r w:rsidRPr="001C34FD" w:rsidR="007D29D7">
              <w:rPr>
                <w:lang w:val="lv-LV"/>
              </w:rPr>
              <w:t>izrādes</w:t>
            </w:r>
            <w:r w:rsidRPr="001C34FD">
              <w:rPr>
                <w:lang w:val="lv-LV"/>
              </w:rPr>
              <w:t xml:space="preserve"> un testēšanas izmaksas, </w:t>
            </w:r>
            <w:r w:rsidRPr="001C34FD" w:rsidR="007D29D7">
              <w:rPr>
                <w:lang w:val="lv-LV"/>
              </w:rPr>
              <w:t>i</w:t>
            </w:r>
            <w:r w:rsidRPr="001C34FD">
              <w:rPr>
                <w:lang w:val="lv-LV"/>
              </w:rPr>
              <w:t xml:space="preserve">nformācijas resursu digitalizācijas, informācijas sistēmas konfigurēšanas, serveru tehnikas un tās uzstādīšanai nepieciešamās infrastruktūras iegādes izmaksas. </w:t>
            </w:r>
            <w:r w:rsidRPr="001C34FD">
              <w:rPr>
                <w:lang w:val="lv-LV"/>
              </w:rPr>
              <w:t>ĢIS projekta īstenošanai nepieciešamas arī izmaksas par projekta īstenošanā iesaistītajam personālam, kas jaunajai atbalstāmajai darbībai palielinātas līdz 12%, jo LVĢMC eksperti uzraudzīs un kontrolēs sistēmu izstrādi, kā arī katras datu kopu izstrādei būs piesaistīti datu tēmai atbilstoši speciālisti, kas iesaistīsies datu sagatavošanā un pārbaudīs Izpildītāju paveikto</w:t>
            </w:r>
            <w:r w:rsidRPr="001C34FD" w:rsidR="00AB65E5">
              <w:rPr>
                <w:lang w:val="lv-LV"/>
              </w:rPr>
              <w:t xml:space="preserve">. Projekta tehniskās dokumentācijas sagatavošanas izmaksas kā atsevišķa izmaksu </w:t>
            </w:r>
            <w:r w:rsidRPr="001C34FD" w:rsidR="00F60C46">
              <w:rPr>
                <w:lang w:val="lv-LV"/>
              </w:rPr>
              <w:t>komponente</w:t>
            </w:r>
            <w:r w:rsidRPr="001C34FD" w:rsidR="00AB65E5">
              <w:rPr>
                <w:lang w:val="lv-LV"/>
              </w:rPr>
              <w:t xml:space="preserve"> netiek attiecināta</w:t>
            </w:r>
            <w:r w:rsidRPr="001C34FD" w:rsidR="00E347A3">
              <w:rPr>
                <w:lang w:val="lv-LV"/>
              </w:rPr>
              <w:t>;</w:t>
            </w:r>
          </w:p>
          <w:p w:rsidR="003F47F4" w:rsidRPr="001C34FD" w:rsidP="00706FC4" w14:paraId="05D16525" w14:textId="77777777">
            <w:pPr>
              <w:pStyle w:val="ListParagraph"/>
              <w:numPr>
                <w:ilvl w:val="0"/>
                <w:numId w:val="1"/>
              </w:numPr>
              <w:tabs>
                <w:tab w:val="left" w:pos="459"/>
              </w:tabs>
            </w:pPr>
            <w:r w:rsidRPr="001C34FD">
              <w:t>projekta izmaksas attiecināt no 2018.gada 1.jūnija</w:t>
            </w:r>
            <w:r w:rsidRPr="001C34FD" w:rsidR="001E2568">
              <w:t>.</w:t>
            </w:r>
            <w:r w:rsidRPr="001C34FD" w:rsidR="00C03285">
              <w:t xml:space="preserve"> </w:t>
            </w:r>
          </w:p>
          <w:p w:rsidR="003E1AA2" w:rsidRPr="001C34FD" w:rsidP="00C1460D" w14:paraId="44543390" w14:textId="4BC32981">
            <w:pPr>
              <w:jc w:val="both"/>
              <w:rPr>
                <w:lang w:val="lv-LV"/>
              </w:rPr>
            </w:pPr>
            <w:r w:rsidRPr="001C34FD">
              <w:rPr>
                <w:lang w:val="lv-LV"/>
              </w:rPr>
              <w:t>MK noteikumu Nr.859 grozījumu projektā i</w:t>
            </w:r>
            <w:r w:rsidRPr="001C34FD">
              <w:rPr>
                <w:lang w:val="lv-LV"/>
              </w:rPr>
              <w:t xml:space="preserve">erosinātie grozījumi neradīs ietekmi uz 5.4.2.2.pasākuma pirmo projektu iesniegumu atlases kārtu un īstenošanā esošajiem projektiem. Kā arī nav nepieciešamas izmaiņas projektu iesniegumu vērtēšanas kritērijos, lai izvērtētu 5.4.2.2.pasākuma otrās atlases kārtas projektu. Papildus pie projekta iesnieguma kā pielikums būs jāiesniedz </w:t>
            </w:r>
            <w:r w:rsidRPr="001C34FD">
              <w:rPr>
                <w:rFonts w:eastAsia="BatangChe"/>
                <w:bCs/>
                <w:lang w:val="lv-LV"/>
              </w:rPr>
              <w:t xml:space="preserve">VARAM kā atbildīgās ministrijas par </w:t>
            </w:r>
            <w:r w:rsidRPr="001C34FD" w:rsidR="00B27275">
              <w:rPr>
                <w:rFonts w:eastAsia="BatangChe"/>
                <w:bCs/>
                <w:lang w:val="lv-LV"/>
              </w:rPr>
              <w:t>valsts informācijas un komunikācijas tehnoloģiju pārvaldības organizāciju</w:t>
            </w:r>
            <w:r w:rsidRPr="001C34FD">
              <w:rPr>
                <w:rFonts w:eastAsia="BatangChe"/>
                <w:bCs/>
                <w:lang w:val="lv-LV"/>
              </w:rPr>
              <w:t xml:space="preserve"> saskaņojums par projekta </w:t>
            </w:r>
            <w:r w:rsidRPr="001C34FD">
              <w:rPr>
                <w:rFonts w:eastAsia="BatangChe"/>
                <w:bCs/>
                <w:lang w:val="lv-LV"/>
              </w:rPr>
              <w:t xml:space="preserve">iesnieguma </w:t>
            </w:r>
            <w:r w:rsidRPr="001C34FD">
              <w:rPr>
                <w:rFonts w:eastAsia="BatangChe"/>
                <w:bCs/>
                <w:lang w:val="lv-LV"/>
              </w:rPr>
              <w:t>atbilstību IKT vienotajai</w:t>
            </w:r>
            <w:r w:rsidRPr="001C34FD" w:rsidR="00F60C46">
              <w:rPr>
                <w:rFonts w:eastAsia="BatangChe"/>
                <w:bCs/>
                <w:lang w:val="lv-LV"/>
              </w:rPr>
              <w:t xml:space="preserve"> politikai un </w:t>
            </w:r>
            <w:r w:rsidRPr="001C34FD">
              <w:rPr>
                <w:rFonts w:eastAsia="BatangChe"/>
                <w:bCs/>
                <w:lang w:val="lv-LV"/>
              </w:rPr>
              <w:t>mērķarhitektūrai</w:t>
            </w:r>
            <w:r w:rsidRPr="001C34FD" w:rsidR="00DF56F1">
              <w:rPr>
                <w:rFonts w:eastAsia="BatangChe"/>
                <w:bCs/>
                <w:lang w:val="lv-LV"/>
              </w:rPr>
              <w:t xml:space="preserve"> (</w:t>
            </w:r>
            <w:r w:rsidRPr="001C34FD" w:rsidR="00094236">
              <w:rPr>
                <w:rFonts w:eastAsia="BatangChe"/>
                <w:bCs/>
                <w:lang w:val="lv-LV"/>
              </w:rPr>
              <w:t>t.i.,</w:t>
            </w:r>
            <w:r w:rsidRPr="001C34FD" w:rsidR="00DF56F1">
              <w:rPr>
                <w:rFonts w:eastAsia="BatangChe"/>
                <w:bCs/>
                <w:lang w:val="lv-LV"/>
              </w:rPr>
              <w:t xml:space="preserve"> </w:t>
            </w:r>
            <w:r w:rsidRPr="001C34FD" w:rsidR="00F60C46">
              <w:rPr>
                <w:rFonts w:eastAsia="BatangChe"/>
                <w:bCs/>
                <w:lang w:val="lv-LV"/>
              </w:rPr>
              <w:t>iesniedzot</w:t>
            </w:r>
            <w:r w:rsidRPr="001C34FD" w:rsidR="00DF56F1">
              <w:rPr>
                <w:rFonts w:eastAsia="BatangChe"/>
                <w:lang w:val="lv-LV"/>
              </w:rPr>
              <w:t xml:space="preserve"> detalizētu aprakstu</w:t>
            </w:r>
            <w:r w:rsidRPr="001C34FD" w:rsidR="00F60C46">
              <w:rPr>
                <w:rFonts w:eastAsia="BatangChe"/>
                <w:bCs/>
                <w:lang w:val="lv-LV"/>
              </w:rPr>
              <w:t>, kā</w:t>
            </w:r>
            <w:r w:rsidRPr="001C34FD" w:rsidR="00DF56F1">
              <w:rPr>
                <w:rFonts w:eastAsia="BatangChe"/>
                <w:bCs/>
                <w:lang w:val="lv-LV"/>
              </w:rPr>
              <w:t xml:space="preserve"> </w:t>
            </w:r>
            <w:r w:rsidRPr="001C34FD" w:rsidR="00F60C46">
              <w:rPr>
                <w:rFonts w:eastAsia="BatangChe"/>
                <w:lang w:val="lv-LV"/>
              </w:rPr>
              <w:t>projekts mijiedarbojas</w:t>
            </w:r>
            <w:r w:rsidRPr="001C34FD" w:rsidR="00996A10">
              <w:rPr>
                <w:rFonts w:eastAsia="BatangChe"/>
                <w:lang w:val="lv-LV"/>
              </w:rPr>
              <w:t xml:space="preserve"> ar</w:t>
            </w:r>
            <w:r w:rsidRPr="001C34FD" w:rsidR="00F60C46">
              <w:rPr>
                <w:rFonts w:eastAsia="BatangChe"/>
                <w:lang w:val="lv-LV"/>
              </w:rPr>
              <w:t xml:space="preserve"> un papildina jau apstiprināto </w:t>
            </w:r>
            <w:r w:rsidRPr="001C34FD" w:rsidR="00F60C46">
              <w:rPr>
                <w:rFonts w:eastAsia="BatangChe"/>
                <w:bCs/>
                <w:lang w:val="lv-LV"/>
              </w:rPr>
              <w:t xml:space="preserve">IKT vienotā </w:t>
            </w:r>
            <w:r w:rsidRPr="001C34FD" w:rsidR="00F60C46">
              <w:rPr>
                <w:rFonts w:eastAsia="BatangChe"/>
                <w:lang w:val="lv-LV"/>
              </w:rPr>
              <w:t xml:space="preserve">mērķarhitektūru) </w:t>
            </w:r>
            <w:r w:rsidRPr="001C34FD">
              <w:rPr>
                <w:rFonts w:eastAsia="BatangChe"/>
                <w:bCs/>
                <w:lang w:val="lv-LV"/>
              </w:rPr>
              <w:t xml:space="preserve">un VARAM kā par INSPIRE direktīvas ieviešanu atbildīgās ministrijas saskaņojums par projekta </w:t>
            </w:r>
            <w:r w:rsidRPr="001C34FD" w:rsidR="00D90D2A">
              <w:rPr>
                <w:rFonts w:eastAsia="BatangChe"/>
                <w:bCs/>
                <w:lang w:val="lv-LV"/>
              </w:rPr>
              <w:t xml:space="preserve">saturisko </w:t>
            </w:r>
            <w:r w:rsidRPr="001C34FD">
              <w:rPr>
                <w:rFonts w:eastAsia="BatangChe"/>
                <w:bCs/>
                <w:lang w:val="lv-LV"/>
              </w:rPr>
              <w:t xml:space="preserve">atbilstību </w:t>
            </w:r>
            <w:r w:rsidRPr="001C34FD">
              <w:rPr>
                <w:lang w:val="lv-LV"/>
              </w:rPr>
              <w:t>Latvijas ģeotelpiskās informācijas attīstības koncepcijai</w:t>
            </w:r>
            <w:r w:rsidRPr="001C34FD" w:rsidR="00D90D2A">
              <w:rPr>
                <w:lang w:val="lv-LV"/>
              </w:rPr>
              <w:t xml:space="preserve"> un INSPIRE direktīvas prasībām</w:t>
            </w:r>
            <w:r w:rsidRPr="001C34FD">
              <w:rPr>
                <w:lang w:val="lv-LV"/>
              </w:rPr>
              <w:t>.</w:t>
            </w:r>
          </w:p>
          <w:p w:rsidR="00EF468E" w:rsidRPr="001C34FD" w:rsidP="00EF468E" w14:paraId="6D5382D8" w14:textId="2570E5C6">
            <w:pPr>
              <w:ind w:firstLine="406"/>
              <w:jc w:val="both"/>
              <w:rPr>
                <w:lang w:val="lv-LV" w:eastAsia="en-US"/>
              </w:rPr>
            </w:pPr>
            <w:r w:rsidRPr="001C34FD">
              <w:rPr>
                <w:lang w:val="lv-LV"/>
              </w:rPr>
              <w:t xml:space="preserve">ĢIS projekta uzraudzības rezultāti ir vērsti uz MK noteikumu Nr. 859 4.punktā jau noteiktajiem 5.4.2.2.pasākuma uzraudzības rādītājiem un to sasniedzamajām vērtībām: uz trijām vides monitoringa programmām – ūdeņu, zemes un gaisa, kurās tiek veikti uzlabojumi un nodrošināta atbilstība normatīvajiem aktiem. </w:t>
            </w:r>
            <w:r w:rsidRPr="001C34FD" w:rsidR="00DD1564">
              <w:rPr>
                <w:lang w:val="lv-LV"/>
              </w:rPr>
              <w:t>Savukārt</w:t>
            </w:r>
            <w:r w:rsidRPr="001C34FD">
              <w:rPr>
                <w:lang w:val="lv-LV"/>
              </w:rPr>
              <w:t xml:space="preserve"> </w:t>
            </w:r>
            <w:r w:rsidRPr="001C34FD" w:rsidR="00240FCD">
              <w:rPr>
                <w:lang w:val="lv-LV" w:eastAsia="en-US"/>
              </w:rPr>
              <w:t>ĢIS projekta ietvaros publicētie atkalizmantojamie dati</w:t>
            </w:r>
            <w:r w:rsidRPr="001C34FD">
              <w:rPr>
                <w:rFonts w:eastAsia="Calibri"/>
                <w:lang w:val="lv-LV" w:eastAsia="en-US"/>
              </w:rPr>
              <w:t xml:space="preserve"> sniegs ieguldījumu 2.2.1.1. pasākuma </w:t>
            </w:r>
            <w:r w:rsidRPr="001C34FD">
              <w:rPr>
                <w:lang w:val="lv-LV"/>
              </w:rPr>
              <w:t>rezultāta rādītāja “Vidējais publiskā sektora informācijas atkalizmantošanas indekss”</w:t>
            </w:r>
            <w:r w:rsidRPr="001C34FD">
              <w:rPr>
                <w:rFonts w:eastAsia="Calibri"/>
                <w:lang w:val="lv-LV" w:eastAsia="en-US"/>
              </w:rPr>
              <w:t xml:space="preserve"> sasniegšanā.</w:t>
            </w:r>
          </w:p>
          <w:p w:rsidR="003F47F4" w:rsidRPr="001C34FD" w:rsidP="00C1460D" w14:paraId="434CD17F" w14:textId="3B283274">
            <w:pPr>
              <w:jc w:val="both"/>
              <w:rPr>
                <w:lang w:val="lv-LV"/>
              </w:rPr>
            </w:pPr>
          </w:p>
          <w:p w:rsidR="00C55BA5" w:rsidRPr="001C34FD" w:rsidP="007B09D2" w14:paraId="027A702D" w14:textId="5BCD635B">
            <w:pPr>
              <w:ind w:firstLine="473"/>
              <w:jc w:val="both"/>
              <w:outlineLvl w:val="0"/>
              <w:rPr>
                <w:lang w:val="lv-LV"/>
              </w:rPr>
            </w:pPr>
            <w:r w:rsidRPr="001C34FD">
              <w:rPr>
                <w:lang w:val="lv-LV"/>
              </w:rPr>
              <w:t>MK noteikumu Nr.403</w:t>
            </w:r>
            <w:r w:rsidRPr="001C34FD">
              <w:rPr>
                <w:i/>
                <w:lang w:val="lv-LV"/>
              </w:rPr>
              <w:t xml:space="preserve"> </w:t>
            </w:r>
            <w:r w:rsidRPr="001C34FD">
              <w:rPr>
                <w:lang w:val="lv-LV"/>
              </w:rPr>
              <w:t>grozījum</w:t>
            </w:r>
            <w:r w:rsidRPr="001C34FD" w:rsidR="00F60C46">
              <w:rPr>
                <w:lang w:val="lv-LV"/>
              </w:rPr>
              <w:t>u projekts</w:t>
            </w:r>
            <w:r w:rsidRPr="001C34FD">
              <w:rPr>
                <w:lang w:val="lv-LV"/>
              </w:rPr>
              <w:t xml:space="preserve"> paredz pārdalīt KF finansējumu 2 847 500 </w:t>
            </w:r>
            <w:r w:rsidRPr="001C34FD">
              <w:rPr>
                <w:i/>
                <w:iCs/>
                <w:lang w:val="lv-LV"/>
              </w:rPr>
              <w:t>euro</w:t>
            </w:r>
            <w:r w:rsidRPr="001C34FD">
              <w:rPr>
                <w:lang w:val="lv-LV"/>
              </w:rPr>
              <w:t xml:space="preserve"> apmērā no VARAM pārziņā esošā </w:t>
            </w:r>
            <w:r w:rsidRPr="001C34FD">
              <w:rPr>
                <w:iCs/>
                <w:lang w:val="lv-LV"/>
              </w:rPr>
              <w:t>SAM</w:t>
            </w:r>
            <w:r w:rsidRPr="001C34FD">
              <w:rPr>
                <w:lang w:val="lv-LV"/>
              </w:rPr>
              <w:t xml:space="preserve"> 5.3.1.</w:t>
            </w:r>
            <w:r w:rsidRPr="001C34FD">
              <w:rPr>
                <w:iCs/>
                <w:lang w:val="lv-LV"/>
              </w:rPr>
              <w:t xml:space="preserve"> </w:t>
            </w:r>
            <w:r w:rsidRPr="001C34FD">
              <w:rPr>
                <w:lang w:val="lv-LV"/>
              </w:rPr>
              <w:t>uz 5.4.2.2. pasākumu,</w:t>
            </w:r>
            <w:r w:rsidRPr="001C34FD">
              <w:rPr>
                <w:iCs/>
                <w:lang w:val="lv-LV"/>
              </w:rPr>
              <w:t xml:space="preserve"> jo</w:t>
            </w:r>
            <w:r w:rsidRPr="001C34FD">
              <w:rPr>
                <w:lang w:val="lv-LV"/>
              </w:rPr>
              <w:t xml:space="preserve"> SAM 5.3.1. projektu iesniegumu atlases otrā kārtā netika iesniegti </w:t>
            </w:r>
            <w:r w:rsidR="00094236">
              <w:rPr>
                <w:lang w:val="lv-LV"/>
              </w:rPr>
              <w:t xml:space="preserve">septiņi sākotnēji plānotie </w:t>
            </w:r>
            <w:r w:rsidRPr="001C34FD">
              <w:rPr>
                <w:lang w:val="lv-LV"/>
              </w:rPr>
              <w:t xml:space="preserve">projektu iesniegumi un ir izveidojies </w:t>
            </w:r>
            <w:r w:rsidRPr="001C34FD" w:rsidR="00A66232">
              <w:rPr>
                <w:lang w:val="lv-LV"/>
              </w:rPr>
              <w:t xml:space="preserve">KF </w:t>
            </w:r>
            <w:r w:rsidRPr="001C34FD">
              <w:rPr>
                <w:lang w:val="lv-LV"/>
              </w:rPr>
              <w:t>finansējuma atlikums. MK noteikumu Nr.403 grozījum</w:t>
            </w:r>
            <w:r w:rsidRPr="001C34FD" w:rsidR="00F60C46">
              <w:rPr>
                <w:lang w:val="lv-LV"/>
              </w:rPr>
              <w:t>u projekts</w:t>
            </w:r>
            <w:r w:rsidRPr="001C34FD">
              <w:rPr>
                <w:lang w:val="lv-LV"/>
              </w:rPr>
              <w:t xml:space="preserve"> </w:t>
            </w:r>
            <w:r w:rsidRPr="001C34FD" w:rsidR="003F47F4">
              <w:rPr>
                <w:lang w:val="lv-LV"/>
              </w:rPr>
              <w:t xml:space="preserve">bez </w:t>
            </w:r>
            <w:r w:rsidRPr="001C34FD" w:rsidR="00706FC4">
              <w:rPr>
                <w:lang w:val="lv-LV"/>
              </w:rPr>
              <w:t>jau minētā</w:t>
            </w:r>
            <w:r w:rsidRPr="001C34FD" w:rsidR="003F47F4">
              <w:rPr>
                <w:lang w:val="lv-LV"/>
              </w:rPr>
              <w:t xml:space="preserve"> </w:t>
            </w:r>
            <w:r w:rsidRPr="001C34FD">
              <w:rPr>
                <w:lang w:val="lv-LV"/>
              </w:rPr>
              <w:t>paredz:</w:t>
            </w:r>
            <w:r w:rsidRPr="001C34FD">
              <w:rPr>
                <w:iCs/>
                <w:highlight w:val="lightGray"/>
                <w:lang w:val="lv-LV"/>
              </w:rPr>
              <w:t xml:space="preserve"> </w:t>
            </w:r>
          </w:p>
          <w:p w:rsidR="00C55BA5" w:rsidRPr="001C34FD" w:rsidP="00F60C46" w14:paraId="2E2E26C5" w14:textId="38F196A4">
            <w:pPr>
              <w:numPr>
                <w:ilvl w:val="0"/>
                <w:numId w:val="1"/>
              </w:numPr>
              <w:ind w:left="743" w:hanging="284"/>
              <w:jc w:val="both"/>
              <w:rPr>
                <w:lang w:val="lv-LV"/>
              </w:rPr>
            </w:pPr>
            <w:r w:rsidRPr="001C34FD">
              <w:rPr>
                <w:lang w:val="lv-LV"/>
              </w:rPr>
              <w:t>precizēt SAM 5.3.1. otrās un ceturtās atlases kārtas pieejamo finansējumu</w:t>
            </w:r>
            <w:r w:rsidRPr="001C34FD" w:rsidR="00E55F7B">
              <w:rPr>
                <w:lang w:val="lv-LV"/>
              </w:rPr>
              <w:t>, projektu iesniegumu</w:t>
            </w:r>
            <w:r w:rsidRPr="001C34FD">
              <w:rPr>
                <w:lang w:val="lv-LV"/>
              </w:rPr>
              <w:t xml:space="preserve"> otr</w:t>
            </w:r>
            <w:r w:rsidRPr="001C34FD" w:rsidR="00E55F7B">
              <w:rPr>
                <w:lang w:val="lv-LV"/>
              </w:rPr>
              <w:t>aj</w:t>
            </w:r>
            <w:r w:rsidRPr="001C34FD">
              <w:rPr>
                <w:lang w:val="lv-LV"/>
              </w:rPr>
              <w:t xml:space="preserve">ā atlases kārtā samazinot KF finansējuma apmēru atbilstoši iesniegto projektu apmēram, bet </w:t>
            </w:r>
            <w:r w:rsidRPr="001C34FD" w:rsidR="00A66232">
              <w:rPr>
                <w:lang w:val="lv-LV"/>
              </w:rPr>
              <w:t xml:space="preserve">KF </w:t>
            </w:r>
            <w:r w:rsidRPr="001C34FD" w:rsidR="00E55F7B">
              <w:rPr>
                <w:lang w:val="lv-LV"/>
              </w:rPr>
              <w:t xml:space="preserve">finansējuma atlikumu (pēc finansējuma pārdales 5.4.2.2. pasākumam) </w:t>
            </w:r>
            <w:r w:rsidRPr="001C34FD" w:rsidR="00634E85">
              <w:rPr>
                <w:lang w:val="lv-LV"/>
              </w:rPr>
              <w:t xml:space="preserve">novirzot </w:t>
            </w:r>
            <w:r w:rsidRPr="001C34FD" w:rsidR="00E55F7B">
              <w:rPr>
                <w:lang w:val="lv-LV"/>
              </w:rPr>
              <w:t>projektu iesniegumu</w:t>
            </w:r>
            <w:r w:rsidRPr="001C34FD">
              <w:rPr>
                <w:lang w:val="lv-LV"/>
              </w:rPr>
              <w:t xml:space="preserve"> ceturtās atlases kārtas īstenošanai;</w:t>
            </w:r>
          </w:p>
          <w:p w:rsidR="00C55BA5" w:rsidRPr="001C34FD" w:rsidP="00F60C46" w14:paraId="3B9224CB" w14:textId="77777777">
            <w:pPr>
              <w:numPr>
                <w:ilvl w:val="0"/>
                <w:numId w:val="1"/>
              </w:numPr>
              <w:ind w:left="743" w:hanging="284"/>
              <w:jc w:val="both"/>
              <w:rPr>
                <w:lang w:val="lv-LV"/>
              </w:rPr>
            </w:pPr>
            <w:r w:rsidRPr="001C34FD">
              <w:rPr>
                <w:lang w:val="lv-LV"/>
              </w:rPr>
              <w:t>pielikumā noteikt SAM 5.3.1. otrās kārtas atbalstāmo projektu sarakstu, ņemot vērā to, ka otrajā kārtā septiņas notekūdeņu aglomerācijas projekta iesniegumus noteiktajā termiņā neiesniedza</w:t>
            </w:r>
            <w:r w:rsidRPr="001C34FD" w:rsidR="00E55F7B">
              <w:rPr>
                <w:lang w:val="lv-LV"/>
              </w:rPr>
              <w:t>.</w:t>
            </w:r>
          </w:p>
          <w:p w:rsidR="00C10E6A" w:rsidRPr="001C34FD" w:rsidP="00F60C46" w14:paraId="2CFD28F3" w14:textId="7C09C8F4">
            <w:pPr>
              <w:ind w:firstLine="459"/>
              <w:jc w:val="both"/>
              <w:rPr>
                <w:lang w:val="lv-LV"/>
              </w:rPr>
            </w:pPr>
            <w:r w:rsidRPr="001C34FD">
              <w:rPr>
                <w:lang w:val="lv-LV"/>
              </w:rPr>
              <w:t>Tāpat a</w:t>
            </w:r>
            <w:r w:rsidRPr="001C34FD" w:rsidR="00E55F7B">
              <w:rPr>
                <w:lang w:val="lv-LV"/>
              </w:rPr>
              <w:t xml:space="preserve">r MK noteikumu Nr.403 </w:t>
            </w:r>
            <w:r w:rsidRPr="001C34FD" w:rsidR="00271ED6">
              <w:rPr>
                <w:lang w:val="lv-LV"/>
              </w:rPr>
              <w:t xml:space="preserve">grozījumu projektā ierosinātiem </w:t>
            </w:r>
            <w:r w:rsidRPr="001C34FD" w:rsidR="00E55F7B">
              <w:rPr>
                <w:lang w:val="lv-LV"/>
              </w:rPr>
              <w:t xml:space="preserve">grozījumiem tiek </w:t>
            </w:r>
            <w:r w:rsidRPr="001C34FD" w:rsidR="00C55BA5">
              <w:rPr>
                <w:lang w:val="lv-LV"/>
              </w:rPr>
              <w:t>veikt</w:t>
            </w:r>
            <w:r w:rsidRPr="001C34FD" w:rsidR="00E55F7B">
              <w:rPr>
                <w:lang w:val="lv-LV"/>
              </w:rPr>
              <w:t>i</w:t>
            </w:r>
            <w:r w:rsidRPr="001C34FD" w:rsidR="00C55BA5">
              <w:rPr>
                <w:lang w:val="lv-LV"/>
              </w:rPr>
              <w:t xml:space="preserve"> tehnisk</w:t>
            </w:r>
            <w:r w:rsidRPr="001C34FD" w:rsidR="00E55F7B">
              <w:rPr>
                <w:lang w:val="lv-LV"/>
              </w:rPr>
              <w:t>i precizējumi</w:t>
            </w:r>
            <w:r w:rsidRPr="001C34FD" w:rsidR="00C55BA5">
              <w:rPr>
                <w:lang w:val="lv-LV"/>
              </w:rPr>
              <w:t xml:space="preserve">, </w:t>
            </w:r>
            <w:r w:rsidRPr="001C34FD" w:rsidR="004276DA">
              <w:rPr>
                <w:lang w:val="lv-LV"/>
              </w:rPr>
              <w:t>nosakot vienotu termiņu SAM 5.3.1. projektu īstenošanai un iznākuma rādītāju sasniegšanai līdz 2023.gada 31.decembrim</w:t>
            </w:r>
            <w:r w:rsidRPr="001C34FD">
              <w:rPr>
                <w:lang w:val="lv-LV"/>
              </w:rPr>
              <w:t>.</w:t>
            </w:r>
          </w:p>
          <w:p w:rsidR="00C55BA5" w:rsidRPr="001C34FD" w:rsidP="00706FC4" w14:paraId="6988E266" w14:textId="5FAED6B9">
            <w:pPr>
              <w:ind w:firstLine="459"/>
              <w:jc w:val="both"/>
              <w:rPr>
                <w:lang w:val="lv-LV"/>
              </w:rPr>
            </w:pPr>
            <w:r w:rsidRPr="001C34FD">
              <w:rPr>
                <w:lang w:val="lv-LV"/>
              </w:rPr>
              <w:t>Vienlaikus</w:t>
            </w:r>
            <w:r w:rsidRPr="001C34FD" w:rsidR="00AD2B23">
              <w:rPr>
                <w:lang w:val="lv-LV"/>
              </w:rPr>
              <w:t>,</w:t>
            </w:r>
            <w:r w:rsidRPr="001C34FD" w:rsidR="004276DA">
              <w:rPr>
                <w:lang w:val="lv-LV"/>
              </w:rPr>
              <w:t xml:space="preserve"> </w:t>
            </w:r>
            <w:r w:rsidRPr="001C34FD">
              <w:rPr>
                <w:lang w:val="lv-LV"/>
              </w:rPr>
              <w:t>lai nodrošinātu skaidru un vienotu izpratni par sabiedrisko ūdenssaimniecības pakalpojumu sniegšanas termiņu,</w:t>
            </w:r>
            <w:r w:rsidRPr="001C34FD" w:rsidR="004276DA">
              <w:rPr>
                <w:lang w:val="lv-LV"/>
              </w:rPr>
              <w:t xml:space="preserve"> </w:t>
            </w:r>
            <w:r w:rsidRPr="001C34FD" w:rsidR="00C10E6A">
              <w:rPr>
                <w:lang w:val="lv-LV"/>
              </w:rPr>
              <w:t>MK noteikumu Nr.403</w:t>
            </w:r>
            <w:r w:rsidRPr="001C34FD" w:rsidR="00BC0CE6">
              <w:rPr>
                <w:lang w:val="lv-LV"/>
              </w:rPr>
              <w:t xml:space="preserve"> </w:t>
            </w:r>
            <w:r w:rsidRPr="001C34FD" w:rsidR="00706FC4">
              <w:rPr>
                <w:lang w:val="lv-LV"/>
              </w:rPr>
              <w:t xml:space="preserve">grozījumu projekts paredz precizēt </w:t>
            </w:r>
            <w:r w:rsidRPr="001C34FD" w:rsidR="00BC0CE6">
              <w:rPr>
                <w:lang w:val="lv-LV"/>
              </w:rPr>
              <w:t>12.3.</w:t>
            </w:r>
            <w:r w:rsidRPr="001C34FD" w:rsidR="00C138F4">
              <w:rPr>
                <w:lang w:val="lv-LV"/>
              </w:rPr>
              <w:t xml:space="preserve">, </w:t>
            </w:r>
            <w:r w:rsidRPr="001C34FD" w:rsidR="001702CF">
              <w:rPr>
                <w:lang w:val="lv-LV"/>
              </w:rPr>
              <w:t>13.4.</w:t>
            </w:r>
            <w:r w:rsidRPr="001C34FD" w:rsidR="00C138F4">
              <w:rPr>
                <w:lang w:val="lv-LV"/>
              </w:rPr>
              <w:t> un</w:t>
            </w:r>
            <w:r w:rsidRPr="001C34FD" w:rsidR="00271ED6">
              <w:rPr>
                <w:lang w:val="lv-LV"/>
              </w:rPr>
              <w:t xml:space="preserve"> </w:t>
            </w:r>
            <w:r w:rsidRPr="001C34FD" w:rsidR="00C138F4">
              <w:rPr>
                <w:lang w:val="lv-LV"/>
              </w:rPr>
              <w:t>14.5. </w:t>
            </w:r>
            <w:r w:rsidRPr="001C34FD" w:rsidR="00BC0CE6">
              <w:rPr>
                <w:lang w:val="lv-LV"/>
              </w:rPr>
              <w:t>apakšpunkta</w:t>
            </w:r>
            <w:r w:rsidRPr="001C34FD" w:rsidR="00C10E6A">
              <w:rPr>
                <w:lang w:val="lv-LV"/>
              </w:rPr>
              <w:t xml:space="preserve"> redakcij</w:t>
            </w:r>
            <w:r w:rsidRPr="001C34FD" w:rsidR="00706FC4">
              <w:rPr>
                <w:lang w:val="lv-LV"/>
              </w:rPr>
              <w:t>u</w:t>
            </w:r>
            <w:r w:rsidRPr="001C34FD" w:rsidR="00BC0CE6">
              <w:rPr>
                <w:lang w:val="lv-LV"/>
              </w:rPr>
              <w:t>, kas ļauj</w:t>
            </w:r>
            <w:r w:rsidRPr="001C34FD" w:rsidR="004276DA">
              <w:rPr>
                <w:lang w:val="lv-LV"/>
              </w:rPr>
              <w:t xml:space="preserve"> sabiedrisko ūdenssaimniecības pakalpojumu sniegšanas period</w:t>
            </w:r>
            <w:r w:rsidRPr="001C34FD" w:rsidR="00BC0CE6">
              <w:rPr>
                <w:lang w:val="lv-LV"/>
              </w:rPr>
              <w:t>u</w:t>
            </w:r>
            <w:r w:rsidRPr="001C34FD" w:rsidR="00C10E6A">
              <w:rPr>
                <w:lang w:val="lv-LV"/>
              </w:rPr>
              <w:t xml:space="preserve"> (kas</w:t>
            </w:r>
            <w:r w:rsidRPr="001C34FD" w:rsidR="004276DA">
              <w:rPr>
                <w:lang w:val="lv-LV"/>
              </w:rPr>
              <w:t xml:space="preserve"> nav mazāks par </w:t>
            </w:r>
            <w:r w:rsidRPr="001C34FD" w:rsidR="00AD2B23">
              <w:rPr>
                <w:lang w:val="lv-LV"/>
              </w:rPr>
              <w:t>5</w:t>
            </w:r>
            <w:r w:rsidRPr="001C34FD" w:rsidR="004276DA">
              <w:rPr>
                <w:lang w:val="lv-LV"/>
              </w:rPr>
              <w:t xml:space="preserve"> gadiem un nepārsniedz 10 gadus</w:t>
            </w:r>
            <w:r w:rsidRPr="001C34FD" w:rsidR="00C10E6A">
              <w:rPr>
                <w:lang w:val="lv-LV"/>
              </w:rPr>
              <w:t xml:space="preserve">) </w:t>
            </w:r>
            <w:r w:rsidRPr="001C34FD" w:rsidR="00BC0CE6">
              <w:rPr>
                <w:lang w:val="lv-LV"/>
              </w:rPr>
              <w:t>noteikt</w:t>
            </w:r>
            <w:r w:rsidRPr="001C34FD" w:rsidR="00C10E6A">
              <w:rPr>
                <w:lang w:val="lv-LV"/>
              </w:rPr>
              <w:t xml:space="preserve"> no attiecīgā</w:t>
            </w:r>
            <w:r w:rsidRPr="001C34FD" w:rsidR="0030005F">
              <w:rPr>
                <w:lang w:val="lv-LV"/>
              </w:rPr>
              <w:t xml:space="preserve"> saistīb</w:t>
            </w:r>
            <w:r w:rsidRPr="001C34FD" w:rsidR="00C10E6A">
              <w:rPr>
                <w:lang w:val="lv-LV"/>
              </w:rPr>
              <w:t>u uzņemšanas brīža (</w:t>
            </w:r>
            <w:r w:rsidRPr="001C34FD">
              <w:rPr>
                <w:lang w:val="lv-LV"/>
              </w:rPr>
              <w:t>t.i.,</w:t>
            </w:r>
            <w:r w:rsidRPr="001C34FD" w:rsidR="00C10E6A">
              <w:rPr>
                <w:lang w:val="lv-LV"/>
              </w:rPr>
              <w:t xml:space="preserve"> </w:t>
            </w:r>
            <w:r w:rsidRPr="001C34FD" w:rsidR="001702CF">
              <w:rPr>
                <w:lang w:val="lv-LV"/>
              </w:rPr>
              <w:t xml:space="preserve">līguma noslēgšanas </w:t>
            </w:r>
            <w:r w:rsidRPr="001C34FD" w:rsidR="00C10E6A">
              <w:rPr>
                <w:lang w:val="lv-LV"/>
              </w:rPr>
              <w:t>vai grozījumu izdarīšanas brīža).</w:t>
            </w:r>
            <w:r w:rsidRPr="001C34FD" w:rsidR="00AD2B23">
              <w:rPr>
                <w:highlight w:val="yellow"/>
                <w:lang w:val="lv-LV"/>
              </w:rPr>
              <w:t xml:space="preserve"> </w:t>
            </w:r>
          </w:p>
        </w:tc>
      </w:tr>
      <w:tr w14:paraId="1D6997B8" w14:textId="77777777" w:rsidTr="00822E34">
        <w:tblPrEx>
          <w:tblW w:w="9634" w:type="dxa"/>
          <w:tblLayout w:type="fixed"/>
          <w:tblLook w:val="04A0"/>
        </w:tblPrEx>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2E36874A" w14:textId="0718C0F5">
            <w:pPr>
              <w:jc w:val="center"/>
              <w:rPr>
                <w:lang w:val="lv-LV" w:eastAsia="en-US"/>
              </w:rPr>
            </w:pPr>
            <w:r w:rsidRPr="0024785C">
              <w:rPr>
                <w:lang w:val="lv-LV"/>
              </w:rPr>
              <w:t>3.</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55BA5" w:rsidRPr="00822E34" w:rsidP="007B09D2" w14:paraId="7CF10037" w14:textId="20BAD40C">
            <w:pPr>
              <w:rPr>
                <w:sz w:val="22"/>
                <w:szCs w:val="22"/>
                <w:lang w:val="lv-LV" w:eastAsia="en-US"/>
              </w:rPr>
            </w:pPr>
            <w:r w:rsidRPr="00822E34">
              <w:rPr>
                <w:sz w:val="22"/>
                <w:szCs w:val="22"/>
                <w:lang w:val="lv-LV"/>
              </w:rPr>
              <w:t>Projekta izstrādē iesaistītās institūcijas</w:t>
            </w:r>
            <w:r w:rsidRPr="00822E34" w:rsidR="00403220">
              <w:rPr>
                <w:sz w:val="22"/>
                <w:szCs w:val="22"/>
                <w:lang w:val="lv-LV"/>
              </w:rPr>
              <w:t xml:space="preserve"> un publiskas personas kapitālsabiedrības</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C55BA5" w:rsidRPr="001C34FD" w:rsidP="007B09D2" w14:paraId="44A2321F" w14:textId="5E4D2813">
            <w:pPr>
              <w:jc w:val="both"/>
              <w:rPr>
                <w:lang w:val="lv-LV"/>
              </w:rPr>
            </w:pPr>
            <w:r w:rsidRPr="001C34FD">
              <w:rPr>
                <w:lang w:val="lv-LV"/>
              </w:rPr>
              <w:t>Nav</w:t>
            </w:r>
            <w:r w:rsidRPr="001C34FD" w:rsidR="00996A10">
              <w:rPr>
                <w:lang w:val="lv-LV"/>
              </w:rPr>
              <w:t>.</w:t>
            </w:r>
          </w:p>
        </w:tc>
      </w:tr>
      <w:tr w14:paraId="0BA261AD" w14:textId="77777777" w:rsidTr="00822E34">
        <w:tblPrEx>
          <w:tblW w:w="9634" w:type="dxa"/>
          <w:tblLayout w:type="fixed"/>
          <w:tblLook w:val="04A0"/>
        </w:tblPrEx>
        <w:trPr>
          <w:trHeight w:val="274"/>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76EE3A1E" w14:textId="77777777">
            <w:pPr>
              <w:jc w:val="center"/>
              <w:rPr>
                <w:lang w:val="lv-LV" w:eastAsia="en-US"/>
              </w:rPr>
            </w:pPr>
            <w:r w:rsidRPr="0024785C">
              <w:rPr>
                <w:lang w:val="lv-LV"/>
              </w:rPr>
              <w:t>4.</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55BA5" w:rsidRPr="0024785C" w:rsidP="007B09D2" w14:paraId="2C388DA8" w14:textId="77777777">
            <w:pPr>
              <w:rPr>
                <w:lang w:val="lv-LV" w:eastAsia="en-US"/>
              </w:rPr>
            </w:pPr>
            <w:r w:rsidRPr="0024785C">
              <w:rPr>
                <w:lang w:val="lv-LV"/>
              </w:rPr>
              <w:t>Cita informācija</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C55BA5" w:rsidRPr="001C34FD" w:rsidP="00F60C46" w14:paraId="109F2A25" w14:textId="456808F2">
            <w:pPr>
              <w:pStyle w:val="naiskr"/>
              <w:spacing w:before="0" w:beforeAutospacing="0" w:after="0" w:afterAutospacing="0"/>
              <w:ind w:right="57" w:firstLine="459"/>
              <w:jc w:val="both"/>
            </w:pPr>
            <w:r w:rsidRPr="001C34FD">
              <w:t xml:space="preserve">Tā kā KF finansējuma pārdale no SAM 5.3.1. uz 5.4.2.2. pasākumu ir cieši saistīti jautājumi, tad MK noteikumu Nr.859 grozījumu projekts un MK noteikumu Nr.403 grozījumu projekts </w:t>
            </w:r>
            <w:r w:rsidRPr="001C34FD" w:rsidR="0029174F">
              <w:t xml:space="preserve">(turpmāk – noteikumu projekti) </w:t>
            </w:r>
            <w:r w:rsidRPr="001C34FD">
              <w:t>ir virzāmi kopā.</w:t>
            </w:r>
          </w:p>
          <w:p w:rsidR="00C55BA5" w:rsidRPr="001C34FD" w:rsidP="00996A10" w14:paraId="45208530" w14:textId="7B16FA22">
            <w:pPr>
              <w:tabs>
                <w:tab w:val="left" w:pos="720"/>
              </w:tabs>
              <w:suppressAutoHyphens/>
              <w:ind w:firstLine="459"/>
              <w:jc w:val="both"/>
              <w:rPr>
                <w:lang w:val="lv-LV"/>
              </w:rPr>
            </w:pPr>
            <w:r w:rsidRPr="001C34FD">
              <w:rPr>
                <w:rFonts w:eastAsia="WenQuanYi Micro Hei"/>
                <w:lang w:val="lv-LV" w:eastAsia="zh-CN" w:bidi="hi-IN"/>
              </w:rPr>
              <w:t>Pēc finansējuma pārdales apstiprināšanas, tiks veiktas attiecīgas izmaiņas 5.4.2.2.pasākumam un SAM 5.3.1. piemērojamo intervences kodu finansējuma sadalījumā</w:t>
            </w:r>
            <w:r w:rsidRPr="001C34FD" w:rsidR="00A50CDF">
              <w:rPr>
                <w:rFonts w:eastAsia="WenQuanYi Micro Hei"/>
                <w:lang w:val="lv-LV" w:eastAsia="zh-CN" w:bidi="hi-IN"/>
              </w:rPr>
              <w:t xml:space="preserve"> (samazinot intervences koda Nr.22 finansējuma apmēru un palielinot intervences koda Nr.85 finansējuma apmēru)</w:t>
            </w:r>
            <w:r w:rsidRPr="001C34FD">
              <w:rPr>
                <w:rFonts w:eastAsia="WenQuanYi Micro Hei"/>
                <w:lang w:val="lv-LV" w:eastAsia="zh-CN" w:bidi="hi-IN"/>
              </w:rPr>
              <w:t>.</w:t>
            </w:r>
            <w:r w:rsidRPr="001C34FD" w:rsidR="007315D3">
              <w:rPr>
                <w:rFonts w:eastAsia="WenQuanYi Micro Hei"/>
                <w:lang w:val="lv-LV" w:eastAsia="zh-CN" w:bidi="hi-IN"/>
              </w:rPr>
              <w:t xml:space="preserve"> </w:t>
            </w:r>
            <w:r w:rsidRPr="001C34FD" w:rsidR="00A3766A">
              <w:rPr>
                <w:rFonts w:eastAsia="WenQuanYi Micro Hei"/>
                <w:lang w:val="lv-LV" w:eastAsia="zh-CN" w:bidi="hi-IN"/>
              </w:rPr>
              <w:t>Papildu investīcijām 5.4.2.2.</w:t>
            </w:r>
            <w:r w:rsidRPr="001C34FD" w:rsidR="00271ED6">
              <w:rPr>
                <w:rFonts w:eastAsia="WenQuanYi Micro Hei"/>
                <w:lang w:val="lv-LV" w:eastAsia="zh-CN" w:bidi="hi-IN"/>
              </w:rPr>
              <w:t xml:space="preserve"> </w:t>
            </w:r>
            <w:r w:rsidRPr="001C34FD" w:rsidR="00A3766A">
              <w:rPr>
                <w:rFonts w:eastAsia="WenQuanYi Micro Hei"/>
                <w:lang w:val="lv-LV" w:eastAsia="zh-CN" w:bidi="hi-IN"/>
              </w:rPr>
              <w:t>pasākumā t</w:t>
            </w:r>
            <w:r w:rsidRPr="001C34FD" w:rsidR="007315D3">
              <w:rPr>
                <w:rFonts w:eastAsia="WenQuanYi Micro Hei"/>
                <w:lang w:val="lv-LV" w:eastAsia="zh-CN" w:bidi="hi-IN"/>
              </w:rPr>
              <w:t xml:space="preserve">iek noteikts 5.4.2.2.pasākumam piemērotais intervences kods, jo investīcijas saturiski </w:t>
            </w:r>
            <w:r w:rsidRPr="001C34FD" w:rsidR="007315D3">
              <w:rPr>
                <w:rFonts w:eastAsia="WenQuanYi Micro Hei"/>
                <w:lang w:val="lv-LV" w:eastAsia="zh-CN" w:bidi="hi-IN"/>
              </w:rPr>
              <w:t>ir vērsta uz vides jomas datu kvalitātes un pieejamības uzlabošanu</w:t>
            </w:r>
            <w:r w:rsidRPr="001C34FD" w:rsidR="00AB65E5">
              <w:rPr>
                <w:rFonts w:eastAsia="WenQuanYi Micro Hei"/>
                <w:lang w:val="lv-LV" w:eastAsia="zh-CN" w:bidi="hi-IN"/>
              </w:rPr>
              <w:t xml:space="preserve"> un serveru aprīkojuma izmaksas sastāda nelielu dalu no projekta kopējām izmaksām, tādēļ tās netiek izdalītas zem atsevišķa intervences koda</w:t>
            </w:r>
            <w:r w:rsidRPr="001C34FD" w:rsidR="00A3766A">
              <w:rPr>
                <w:rFonts w:eastAsia="WenQuanYi Micro Hei"/>
                <w:lang w:val="lv-LV" w:eastAsia="zh-CN" w:bidi="hi-IN"/>
              </w:rPr>
              <w:t>.</w:t>
            </w:r>
          </w:p>
        </w:tc>
      </w:tr>
    </w:tbl>
    <w:p w:rsidR="00C55BA5" w:rsidRPr="0024785C" w:rsidP="00C55BA5" w14:paraId="6F89D827" w14:textId="77777777">
      <w:pPr>
        <w:rPr>
          <w:highlight w:val="yellow"/>
          <w:lang w:val="lv-LV"/>
        </w:rPr>
      </w:pPr>
    </w:p>
    <w:tbl>
      <w:tblPr>
        <w:tblpPr w:leftFromText="180" w:rightFromText="180" w:vertAnchor="text" w:horzAnchor="margin" w:tblpX="-542" w:tblpY="134"/>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1843"/>
        <w:gridCol w:w="7249"/>
      </w:tblGrid>
      <w:tr w14:paraId="24A1A81A" w14:textId="77777777" w:rsidTr="00A50CDF">
        <w:tblPrEx>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654" w:type="dxa"/>
            <w:gridSpan w:val="3"/>
            <w:vAlign w:val="center"/>
          </w:tcPr>
          <w:p w:rsidR="00C55BA5" w:rsidRPr="0024785C" w:rsidP="00E55F7B" w14:paraId="163633C0" w14:textId="77777777">
            <w:pPr>
              <w:ind w:left="57" w:right="57"/>
              <w:jc w:val="center"/>
              <w:rPr>
                <w:b/>
                <w:lang w:val="lv-LV"/>
              </w:rPr>
            </w:pPr>
            <w:r w:rsidRPr="0024785C">
              <w:rPr>
                <w:b/>
                <w:lang w:val="lv-LV"/>
              </w:rPr>
              <w:t>II. Tiesību akta projekta ietekme uz sabiedrību, tautsaimniecības attīstību</w:t>
            </w:r>
          </w:p>
          <w:p w:rsidR="00C55BA5" w:rsidRPr="0024785C" w:rsidP="00E55F7B" w14:paraId="386C0FA9" w14:textId="77777777">
            <w:pPr>
              <w:ind w:left="57" w:right="57"/>
              <w:jc w:val="center"/>
              <w:rPr>
                <w:b/>
                <w:highlight w:val="yellow"/>
                <w:lang w:val="lv-LV"/>
              </w:rPr>
            </w:pPr>
            <w:r w:rsidRPr="0024785C">
              <w:rPr>
                <w:b/>
                <w:lang w:val="lv-LV"/>
              </w:rPr>
              <w:t>un administratīvo slogu</w:t>
            </w:r>
          </w:p>
        </w:tc>
      </w:tr>
      <w:tr w14:paraId="0D38996E" w14:textId="77777777" w:rsidTr="005154C1">
        <w:tblPrEx>
          <w:tblW w:w="9654" w:type="dxa"/>
          <w:tblCellMar>
            <w:left w:w="0" w:type="dxa"/>
            <w:right w:w="0" w:type="dxa"/>
          </w:tblCellMar>
          <w:tblLook w:val="0000"/>
        </w:tblPrEx>
        <w:trPr>
          <w:trHeight w:val="467"/>
        </w:trPr>
        <w:tc>
          <w:tcPr>
            <w:tcW w:w="562" w:type="dxa"/>
          </w:tcPr>
          <w:p w:rsidR="00C55BA5" w:rsidRPr="0024785C" w:rsidP="00E55F7B" w14:paraId="68BAC1E3" w14:textId="77777777">
            <w:pPr>
              <w:ind w:left="57" w:right="57"/>
              <w:jc w:val="both"/>
              <w:rPr>
                <w:lang w:val="lv-LV"/>
              </w:rPr>
            </w:pPr>
            <w:r w:rsidRPr="0024785C">
              <w:rPr>
                <w:lang w:val="lv-LV"/>
              </w:rPr>
              <w:t>1.</w:t>
            </w:r>
          </w:p>
        </w:tc>
        <w:tc>
          <w:tcPr>
            <w:tcW w:w="1843" w:type="dxa"/>
          </w:tcPr>
          <w:p w:rsidR="00C55BA5" w:rsidRPr="0024785C" w:rsidP="00E55F7B" w14:paraId="5FAD1680" w14:textId="77777777">
            <w:pPr>
              <w:ind w:left="57" w:right="57"/>
              <w:rPr>
                <w:lang w:val="lv-LV"/>
              </w:rPr>
            </w:pPr>
            <w:r w:rsidRPr="0024785C">
              <w:rPr>
                <w:lang w:val="lv-LV"/>
              </w:rPr>
              <w:t>Sabiedrības mērķgrupas, kuras tiesiskais regulējums ietekmē vai varētu ietekmēt</w:t>
            </w:r>
          </w:p>
        </w:tc>
        <w:tc>
          <w:tcPr>
            <w:tcW w:w="7249" w:type="dxa"/>
          </w:tcPr>
          <w:p w:rsidR="00C55BA5" w:rsidRPr="0024785C" w:rsidP="00F60C46" w14:paraId="0E452211" w14:textId="3B86F199">
            <w:pPr>
              <w:shd w:val="clear" w:color="auto" w:fill="FFFFFF"/>
              <w:ind w:left="57" w:right="113" w:firstLine="368"/>
              <w:jc w:val="both"/>
              <w:rPr>
                <w:lang w:val="lv-LV"/>
              </w:rPr>
            </w:pPr>
            <w:bookmarkStart w:id="0" w:name="p21"/>
            <w:bookmarkEnd w:id="0"/>
            <w:r w:rsidRPr="0024785C">
              <w:rPr>
                <w:lang w:val="lv-LV"/>
              </w:rPr>
              <w:t xml:space="preserve">Ņemot vērā, ka </w:t>
            </w:r>
            <w:r w:rsidR="00861504">
              <w:rPr>
                <w:lang w:val="lv-LV"/>
              </w:rPr>
              <w:t xml:space="preserve">ĢIS </w:t>
            </w:r>
            <w:r w:rsidRPr="0024785C">
              <w:rPr>
                <w:lang w:val="lv-LV"/>
              </w:rPr>
              <w:t xml:space="preserve">projekta rezultātā būs publiski pieejami vides dati, </w:t>
            </w:r>
            <w:r w:rsidRPr="0024785C" w:rsidR="00A50CDF">
              <w:rPr>
                <w:lang w:val="lv-LV"/>
              </w:rPr>
              <w:t xml:space="preserve">t.sk., vides monitoringa dati, </w:t>
            </w:r>
            <w:r w:rsidRPr="0024785C">
              <w:rPr>
                <w:lang w:val="lv-LV"/>
              </w:rPr>
              <w:t>projekts radīs netiešu pozitīv</w:t>
            </w:r>
            <w:r w:rsidRPr="0024785C" w:rsidR="00A50CDF">
              <w:rPr>
                <w:lang w:val="lv-LV"/>
              </w:rPr>
              <w:t xml:space="preserve">u ietekmi uz sabiedrību kopumā, t.sk., uz iedzīvotājiem un komersantiem. </w:t>
            </w:r>
            <w:r w:rsidRPr="0024785C" w:rsidR="00C8750F">
              <w:rPr>
                <w:lang w:val="lv-LV"/>
              </w:rPr>
              <w:t>Paredzams, ka galvenokārt datu izmantotāji būs dažādas valsts pārvaldes un zinātniskās institūcijas, augstskolas un to studenti, pašvaldības un to iestādes, kā arī iedzīvotāji, kam interesē savas dzīvesvietas apkārtne un ar vidi saistītie jautājumi. Valsts pārvaldes</w:t>
            </w:r>
            <w:r w:rsidRPr="0024785C" w:rsidR="000A50C6">
              <w:rPr>
                <w:lang w:val="lv-LV"/>
              </w:rPr>
              <w:t xml:space="preserve"> un pašvaldību</w:t>
            </w:r>
            <w:r w:rsidRPr="0024785C" w:rsidR="00C8750F">
              <w:rPr>
                <w:lang w:val="lv-LV"/>
              </w:rPr>
              <w:t xml:space="preserve"> institūcijām tiks atvieglota dažāda veida lēmumu, atļauju izdošana, </w:t>
            </w:r>
            <w:r w:rsidRPr="0024785C" w:rsidR="000A50C6">
              <w:rPr>
                <w:lang w:val="lv-LV"/>
              </w:rPr>
              <w:t>palielināsies informācijas klāsts, ko iespējams izmantot veicot dažāda līmeņa teritorijas plānošanu un stratēģiju izstrādi. Palielināsies datu klāsts, apjoms un būs atvieglota pieeja datiem, ko izmantot dažāda veida zinātniskos pētījumos, publikācijās un tml.</w:t>
            </w:r>
          </w:p>
        </w:tc>
      </w:tr>
      <w:tr w14:paraId="28E80FE4" w14:textId="77777777" w:rsidTr="005154C1">
        <w:tblPrEx>
          <w:tblW w:w="9654" w:type="dxa"/>
          <w:tblCellMar>
            <w:left w:w="0" w:type="dxa"/>
            <w:right w:w="0" w:type="dxa"/>
          </w:tblCellMar>
          <w:tblLook w:val="0000"/>
        </w:tblPrEx>
        <w:trPr>
          <w:trHeight w:val="523"/>
        </w:trPr>
        <w:tc>
          <w:tcPr>
            <w:tcW w:w="562" w:type="dxa"/>
          </w:tcPr>
          <w:p w:rsidR="00C55BA5" w:rsidRPr="0024785C" w:rsidP="00E55F7B" w14:paraId="4F62CDBA" w14:textId="77777777">
            <w:pPr>
              <w:ind w:left="57" w:right="57"/>
              <w:jc w:val="both"/>
              <w:rPr>
                <w:lang w:val="lv-LV"/>
              </w:rPr>
            </w:pPr>
            <w:r w:rsidRPr="0024785C">
              <w:rPr>
                <w:lang w:val="lv-LV"/>
              </w:rPr>
              <w:t>2.</w:t>
            </w:r>
          </w:p>
        </w:tc>
        <w:tc>
          <w:tcPr>
            <w:tcW w:w="1843" w:type="dxa"/>
          </w:tcPr>
          <w:p w:rsidR="00C55BA5" w:rsidRPr="0024785C" w:rsidP="00E55F7B" w14:paraId="1C7B3E53" w14:textId="77777777">
            <w:pPr>
              <w:ind w:left="57" w:right="57"/>
              <w:rPr>
                <w:lang w:val="lv-LV"/>
              </w:rPr>
            </w:pPr>
            <w:r w:rsidRPr="0024785C">
              <w:rPr>
                <w:lang w:val="lv-LV"/>
              </w:rPr>
              <w:t>Tiesiskā regulējuma ietekme uz tautsaimniecību un administratīvo slogu</w:t>
            </w:r>
          </w:p>
        </w:tc>
        <w:tc>
          <w:tcPr>
            <w:tcW w:w="7249" w:type="dxa"/>
          </w:tcPr>
          <w:p w:rsidR="00B73520" w:rsidRPr="0024785C" w:rsidP="00F60C46" w14:paraId="42A2CCC2" w14:textId="7C9E606F">
            <w:pPr>
              <w:ind w:right="142" w:firstLine="425"/>
              <w:jc w:val="both"/>
              <w:rPr>
                <w:bCs/>
                <w:lang w:val="lv-LV"/>
              </w:rPr>
            </w:pPr>
            <w:r w:rsidRPr="0024785C">
              <w:rPr>
                <w:bCs/>
                <w:lang w:val="lv-LV"/>
              </w:rPr>
              <w:t xml:space="preserve">Nav paredzams, ka </w:t>
            </w:r>
            <w:r w:rsidRPr="0024785C" w:rsidR="0029174F">
              <w:rPr>
                <w:lang w:val="lv-LV"/>
              </w:rPr>
              <w:t xml:space="preserve">noteikumu </w:t>
            </w:r>
            <w:r w:rsidRPr="0024785C">
              <w:rPr>
                <w:lang w:val="lv-LV"/>
              </w:rPr>
              <w:t xml:space="preserve">projektu </w:t>
            </w:r>
            <w:r w:rsidRPr="0024785C">
              <w:rPr>
                <w:bCs/>
                <w:lang w:val="lv-LV"/>
              </w:rPr>
              <w:t xml:space="preserve">īstenošanai būs ietekme </w:t>
            </w:r>
            <w:r w:rsidRPr="0024785C" w:rsidR="00810F6E">
              <w:rPr>
                <w:bCs/>
                <w:lang w:val="lv-LV"/>
              </w:rPr>
              <w:t>uz uzņēmējdarbības vidi, uz konkurenci, uz v</w:t>
            </w:r>
            <w:r w:rsidRPr="0024785C">
              <w:rPr>
                <w:bCs/>
                <w:lang w:val="lv-LV"/>
              </w:rPr>
              <w:t>eselību, uz vidi vai nevalstiskām organizāc</w:t>
            </w:r>
            <w:r w:rsidRPr="0024785C" w:rsidR="0035670F">
              <w:rPr>
                <w:bCs/>
                <w:lang w:val="lv-LV"/>
              </w:rPr>
              <w:t>i</w:t>
            </w:r>
            <w:r w:rsidRPr="0024785C">
              <w:rPr>
                <w:bCs/>
                <w:lang w:val="lv-LV"/>
              </w:rPr>
              <w:t>jām.</w:t>
            </w:r>
            <w:r w:rsidRPr="0024785C" w:rsidR="00810F6E">
              <w:rPr>
                <w:bCs/>
                <w:lang w:val="lv-LV"/>
              </w:rPr>
              <w:t xml:space="preserve"> </w:t>
            </w:r>
          </w:p>
          <w:p w:rsidR="00C55BA5" w:rsidRPr="0024785C" w:rsidP="00F60C46" w14:paraId="3F12C341" w14:textId="71BD4DF5">
            <w:pPr>
              <w:ind w:right="142" w:firstLine="425"/>
              <w:jc w:val="both"/>
              <w:rPr>
                <w:bCs/>
                <w:lang w:val="lv-LV"/>
              </w:rPr>
            </w:pPr>
            <w:r w:rsidRPr="0024785C">
              <w:rPr>
                <w:bCs/>
                <w:lang w:val="lv-LV"/>
              </w:rPr>
              <w:t xml:space="preserve">Netiek paredzēta ietekme uz </w:t>
            </w:r>
            <w:r w:rsidRPr="0024785C" w:rsidR="00810F6E">
              <w:rPr>
                <w:bCs/>
                <w:lang w:val="lv-LV"/>
              </w:rPr>
              <w:t xml:space="preserve">sabiedrības grupām un institūcijām, jo noteikumu projektu tiesiskais regulējums </w:t>
            </w:r>
            <w:r w:rsidR="00D55D96">
              <w:rPr>
                <w:bCs/>
                <w:lang w:val="lv-LV"/>
              </w:rPr>
              <w:t xml:space="preserve">negroza </w:t>
            </w:r>
            <w:r w:rsidRPr="0024785C" w:rsidR="00810F6E">
              <w:rPr>
                <w:bCs/>
                <w:lang w:val="lv-LV"/>
              </w:rPr>
              <w:t>to tiesības un pienākumus</w:t>
            </w:r>
            <w:r w:rsidRPr="0024785C" w:rsidR="00A50CDF">
              <w:rPr>
                <w:bCs/>
                <w:lang w:val="lv-LV"/>
              </w:rPr>
              <w:t>.</w:t>
            </w:r>
            <w:r w:rsidRPr="0024785C">
              <w:rPr>
                <w:bCs/>
                <w:lang w:val="lv-LV"/>
              </w:rPr>
              <w:t xml:space="preserve"> SAM 5.3.1. un 5.4.2.2.pasākuma ieviešanas nosacījumu grozījumi neietekmēs spēkā esošo tiesību normu sistēmu. </w:t>
            </w:r>
            <w:r w:rsidRPr="0024785C">
              <w:rPr>
                <w:lang w:val="lv-LV"/>
              </w:rPr>
              <w:t xml:space="preserve">Vērtējot SAM 5.3.1. un </w:t>
            </w:r>
            <w:r w:rsidRPr="0024785C">
              <w:rPr>
                <w:bCs/>
                <w:lang w:val="lv-LV"/>
              </w:rPr>
              <w:t xml:space="preserve">5.4.2.2.pasākuma </w:t>
            </w:r>
            <w:r w:rsidRPr="0024785C">
              <w:rPr>
                <w:lang w:val="lv-LV"/>
              </w:rPr>
              <w:t xml:space="preserve">īstenošanas ietekmi uz administratīvajām procedūrām un to izmaksām, nav identificēts administratīvā sloga palielinājums ne potenciālajiem finansējuma saņēmējiem, ne Eiropas Savienības fondu vadībā iesaistītajām institūcijām. </w:t>
            </w:r>
            <w:r w:rsidRPr="0024785C">
              <w:rPr>
                <w:bCs/>
                <w:lang w:val="lv-LV"/>
              </w:rPr>
              <w:t xml:space="preserve"> </w:t>
            </w:r>
          </w:p>
          <w:p w:rsidR="00C55BA5" w:rsidRPr="0024785C" w:rsidP="0029174F" w14:paraId="4DD96AEE" w14:textId="06649D54">
            <w:pPr>
              <w:ind w:right="142" w:firstLine="425"/>
              <w:jc w:val="both"/>
              <w:rPr>
                <w:lang w:val="lv-LV"/>
              </w:rPr>
            </w:pPr>
            <w:r w:rsidRPr="0024785C">
              <w:rPr>
                <w:bCs/>
                <w:lang w:val="lv-LV"/>
              </w:rPr>
              <w:t xml:space="preserve">  </w:t>
            </w:r>
            <w:r w:rsidR="0029174F">
              <w:rPr>
                <w:bCs/>
                <w:lang w:val="lv-LV"/>
              </w:rPr>
              <w:t>ĢIS p</w:t>
            </w:r>
            <w:r w:rsidRPr="0024785C">
              <w:rPr>
                <w:bCs/>
                <w:lang w:val="lv-LV"/>
              </w:rPr>
              <w:t xml:space="preserve">rojekta rezultāts radīs pozitīvu ietekmi uz valsts un pašvaldību funkciju realizāciju, kur nepieciešami vides dati no </w:t>
            </w:r>
            <w:r w:rsidRPr="0024785C" w:rsidR="00810F6E">
              <w:rPr>
                <w:bCs/>
                <w:lang w:val="lv-LV"/>
              </w:rPr>
              <w:t xml:space="preserve">telpiskās </w:t>
            </w:r>
            <w:r w:rsidRPr="0024785C">
              <w:rPr>
                <w:bCs/>
                <w:lang w:val="lv-LV"/>
              </w:rPr>
              <w:t>informācijas sistēmas, kā arī palielinās informācijas pieejamīb</w:t>
            </w:r>
            <w:r w:rsidRPr="0024785C" w:rsidR="00C8750F">
              <w:rPr>
                <w:bCs/>
                <w:lang w:val="lv-LV"/>
              </w:rPr>
              <w:t>u</w:t>
            </w:r>
            <w:r w:rsidRPr="0024785C">
              <w:rPr>
                <w:bCs/>
                <w:lang w:val="lv-LV"/>
              </w:rPr>
              <w:t xml:space="preserve"> sabiedrībai.</w:t>
            </w:r>
          </w:p>
        </w:tc>
      </w:tr>
      <w:tr w14:paraId="58D61DCB" w14:textId="77777777" w:rsidTr="005154C1">
        <w:tblPrEx>
          <w:tblW w:w="9654" w:type="dxa"/>
          <w:tblCellMar>
            <w:left w:w="0" w:type="dxa"/>
            <w:right w:w="0" w:type="dxa"/>
          </w:tblCellMar>
          <w:tblLook w:val="0000"/>
        </w:tblPrEx>
        <w:trPr>
          <w:trHeight w:val="523"/>
        </w:trPr>
        <w:tc>
          <w:tcPr>
            <w:tcW w:w="562" w:type="dxa"/>
          </w:tcPr>
          <w:p w:rsidR="00C55BA5" w:rsidRPr="0024785C" w:rsidP="00E55F7B" w14:paraId="69B67917" w14:textId="77777777">
            <w:pPr>
              <w:ind w:left="57" w:right="57"/>
              <w:jc w:val="both"/>
              <w:rPr>
                <w:lang w:val="lv-LV"/>
              </w:rPr>
            </w:pPr>
            <w:r w:rsidRPr="0024785C">
              <w:rPr>
                <w:lang w:val="lv-LV"/>
              </w:rPr>
              <w:t>3.</w:t>
            </w:r>
          </w:p>
        </w:tc>
        <w:tc>
          <w:tcPr>
            <w:tcW w:w="1843" w:type="dxa"/>
          </w:tcPr>
          <w:p w:rsidR="00C55BA5" w:rsidRPr="0024785C" w:rsidP="00E55F7B" w14:paraId="18504A57" w14:textId="77777777">
            <w:pPr>
              <w:ind w:left="57" w:right="57"/>
              <w:rPr>
                <w:lang w:val="lv-LV"/>
              </w:rPr>
            </w:pPr>
            <w:r w:rsidRPr="0024785C">
              <w:rPr>
                <w:lang w:val="lv-LV"/>
              </w:rPr>
              <w:t>Administratīvo izmaksu monetārs novērtējums</w:t>
            </w:r>
          </w:p>
        </w:tc>
        <w:tc>
          <w:tcPr>
            <w:tcW w:w="7249" w:type="dxa"/>
          </w:tcPr>
          <w:p w:rsidR="00C55BA5" w:rsidRPr="0024785C" w:rsidP="0029174F" w14:paraId="5B409D0F" w14:textId="62E68CB7">
            <w:pPr>
              <w:shd w:val="clear" w:color="auto" w:fill="FFFFFF"/>
              <w:ind w:left="57" w:right="113"/>
              <w:jc w:val="both"/>
              <w:rPr>
                <w:lang w:val="lv-LV"/>
              </w:rPr>
            </w:pPr>
            <w:r>
              <w:rPr>
                <w:lang w:val="lv-LV"/>
              </w:rPr>
              <w:t>P</w:t>
            </w:r>
            <w:r w:rsidRPr="0024785C">
              <w:rPr>
                <w:lang w:val="lv-LV"/>
              </w:rPr>
              <w:t>rojekt</w:t>
            </w:r>
            <w:r w:rsidR="0029174F">
              <w:rPr>
                <w:lang w:val="lv-LV"/>
              </w:rPr>
              <w:t>i</w:t>
            </w:r>
            <w:r w:rsidRPr="0024785C">
              <w:rPr>
                <w:lang w:val="lv-LV"/>
              </w:rPr>
              <w:t xml:space="preserve"> šo jomu neskar.</w:t>
            </w:r>
          </w:p>
        </w:tc>
      </w:tr>
      <w:tr w14:paraId="5307A4B8" w14:textId="77777777" w:rsidTr="005154C1">
        <w:tblPrEx>
          <w:tblW w:w="9654" w:type="dxa"/>
          <w:tblCellMar>
            <w:left w:w="0" w:type="dxa"/>
            <w:right w:w="0" w:type="dxa"/>
          </w:tblCellMar>
          <w:tblLook w:val="0000"/>
        </w:tblPrEx>
        <w:trPr>
          <w:trHeight w:val="1379"/>
        </w:trPr>
        <w:tc>
          <w:tcPr>
            <w:tcW w:w="562" w:type="dxa"/>
          </w:tcPr>
          <w:p w:rsidR="00403220" w:rsidRPr="0024785C" w:rsidP="00E55F7B" w14:paraId="5CAFF44A" w14:textId="6746FEBC">
            <w:pPr>
              <w:ind w:left="57" w:right="57"/>
              <w:jc w:val="both"/>
              <w:rPr>
                <w:lang w:val="lv-LV"/>
              </w:rPr>
            </w:pPr>
          </w:p>
          <w:p w:rsidR="00403220" w:rsidRPr="0024785C" w:rsidP="00F45270" w14:paraId="29A74E9C" w14:textId="127F881F">
            <w:pPr>
              <w:rPr>
                <w:lang w:val="lv-LV"/>
              </w:rPr>
            </w:pPr>
            <w:r w:rsidRPr="0024785C">
              <w:rPr>
                <w:lang w:val="lv-LV"/>
              </w:rPr>
              <w:t>4.</w:t>
            </w:r>
          </w:p>
        </w:tc>
        <w:tc>
          <w:tcPr>
            <w:tcW w:w="1843" w:type="dxa"/>
          </w:tcPr>
          <w:p w:rsidR="00403220" w:rsidRPr="00822E34" w:rsidP="00F45270" w14:paraId="556EB6E8" w14:textId="29BF7D53">
            <w:pPr>
              <w:ind w:firstLine="720"/>
              <w:rPr>
                <w:color w:val="414142"/>
                <w:lang w:val="lv-LV"/>
              </w:rPr>
            </w:pPr>
          </w:p>
          <w:p w:rsidR="00403220" w:rsidRPr="0024785C" w:rsidP="00F45270" w14:paraId="2A274F73" w14:textId="110A5BC1">
            <w:pPr>
              <w:rPr>
                <w:lang w:val="lv-LV"/>
              </w:rPr>
            </w:pPr>
            <w:r w:rsidRPr="00822E34">
              <w:rPr>
                <w:lang w:val="lv-LV"/>
              </w:rPr>
              <w:t>Atbilstības izmaksu monetārs novērtējums</w:t>
            </w:r>
          </w:p>
        </w:tc>
        <w:tc>
          <w:tcPr>
            <w:tcW w:w="7249" w:type="dxa"/>
          </w:tcPr>
          <w:p w:rsidR="00197722" w:rsidRPr="0024785C" w:rsidP="00F60C46" w14:paraId="6EEA5779" w14:textId="06A48B6F">
            <w:pPr>
              <w:pStyle w:val="ListParagraph"/>
              <w:ind w:left="0" w:right="141" w:firstLine="425"/>
              <w:jc w:val="both"/>
              <w:rPr>
                <w:sz w:val="24"/>
                <w:szCs w:val="24"/>
              </w:rPr>
            </w:pPr>
            <w:r w:rsidRPr="0024785C">
              <w:rPr>
                <w:sz w:val="24"/>
                <w:szCs w:val="24"/>
              </w:rPr>
              <w:t>Noteikumu projekt</w:t>
            </w:r>
            <w:r w:rsidR="003E56F3">
              <w:rPr>
                <w:sz w:val="24"/>
                <w:szCs w:val="24"/>
              </w:rPr>
              <w:t>i</w:t>
            </w:r>
            <w:r w:rsidRPr="0024785C">
              <w:rPr>
                <w:sz w:val="24"/>
                <w:szCs w:val="24"/>
              </w:rPr>
              <w:t xml:space="preserve"> neparedz obligātu prasību izmantot vides datu informācijas sistēmas datus.</w:t>
            </w:r>
          </w:p>
          <w:p w:rsidR="00403220" w:rsidRPr="0024785C" w:rsidP="00F60C46" w14:paraId="3D8283D0" w14:textId="402B2046">
            <w:pPr>
              <w:pStyle w:val="ListParagraph"/>
              <w:ind w:left="0" w:right="141" w:firstLine="425"/>
              <w:jc w:val="both"/>
              <w:rPr>
                <w:sz w:val="24"/>
                <w:szCs w:val="24"/>
              </w:rPr>
            </w:pPr>
            <w:r w:rsidRPr="0024785C">
              <w:rPr>
                <w:sz w:val="24"/>
                <w:szCs w:val="24"/>
              </w:rPr>
              <w:t>P</w:t>
            </w:r>
            <w:r w:rsidRPr="0024785C" w:rsidR="00197722">
              <w:rPr>
                <w:sz w:val="24"/>
                <w:szCs w:val="24"/>
              </w:rPr>
              <w:t>aredzēts</w:t>
            </w:r>
            <w:r w:rsidRPr="0024785C">
              <w:rPr>
                <w:sz w:val="24"/>
                <w:szCs w:val="24"/>
              </w:rPr>
              <w:t xml:space="preserve">, ka </w:t>
            </w:r>
            <w:r w:rsidR="00E9575C">
              <w:rPr>
                <w:sz w:val="24"/>
                <w:szCs w:val="24"/>
              </w:rPr>
              <w:t xml:space="preserve">ĢIS </w:t>
            </w:r>
            <w:r w:rsidRPr="0024785C">
              <w:rPr>
                <w:sz w:val="24"/>
                <w:szCs w:val="24"/>
              </w:rPr>
              <w:t>projekta rezultātā datu informācijas sistēmā ievietotie vides dati u.c. informācija būs pieejama bez maksas.</w:t>
            </w:r>
          </w:p>
        </w:tc>
      </w:tr>
      <w:tr w14:paraId="7D1C5D1F" w14:textId="77777777" w:rsidTr="005154C1">
        <w:tblPrEx>
          <w:tblW w:w="9654" w:type="dxa"/>
          <w:tblCellMar>
            <w:left w:w="0" w:type="dxa"/>
            <w:right w:w="0" w:type="dxa"/>
          </w:tblCellMar>
          <w:tblLook w:val="0000"/>
        </w:tblPrEx>
        <w:trPr>
          <w:trHeight w:val="1379"/>
        </w:trPr>
        <w:tc>
          <w:tcPr>
            <w:tcW w:w="562" w:type="dxa"/>
          </w:tcPr>
          <w:p w:rsidR="00C55BA5" w:rsidRPr="0024785C" w:rsidP="00E55F7B" w14:paraId="2941CA51" w14:textId="59B7D2DD">
            <w:pPr>
              <w:ind w:left="57" w:right="57"/>
              <w:jc w:val="both"/>
              <w:rPr>
                <w:lang w:val="lv-LV"/>
              </w:rPr>
            </w:pPr>
            <w:r w:rsidRPr="0024785C">
              <w:rPr>
                <w:lang w:val="lv-LV"/>
              </w:rPr>
              <w:t>5</w:t>
            </w:r>
            <w:r w:rsidRPr="0024785C">
              <w:rPr>
                <w:lang w:val="lv-LV"/>
              </w:rPr>
              <w:t>.</w:t>
            </w:r>
          </w:p>
        </w:tc>
        <w:tc>
          <w:tcPr>
            <w:tcW w:w="1843" w:type="dxa"/>
          </w:tcPr>
          <w:p w:rsidR="00C55BA5" w:rsidRPr="0024785C" w:rsidP="00E55F7B" w14:paraId="5BFB4989" w14:textId="77777777">
            <w:pPr>
              <w:ind w:left="57" w:right="57"/>
              <w:rPr>
                <w:lang w:val="lv-LV"/>
              </w:rPr>
            </w:pPr>
            <w:r w:rsidRPr="0024785C">
              <w:rPr>
                <w:lang w:val="lv-LV"/>
              </w:rPr>
              <w:t>Cita informācija</w:t>
            </w:r>
          </w:p>
        </w:tc>
        <w:tc>
          <w:tcPr>
            <w:tcW w:w="7249" w:type="dxa"/>
          </w:tcPr>
          <w:p w:rsidR="00C55BA5" w:rsidRPr="0024785C" w:rsidP="00FE7669" w14:paraId="1F7F98F9" w14:textId="34F6FD05">
            <w:pPr>
              <w:pStyle w:val="ListParagraph"/>
              <w:ind w:left="0" w:right="141" w:firstLine="425"/>
              <w:jc w:val="both"/>
            </w:pPr>
            <w:r w:rsidRPr="0024785C">
              <w:rPr>
                <w:sz w:val="24"/>
                <w:szCs w:val="24"/>
              </w:rPr>
              <w:t>Noteikumu projekt</w:t>
            </w:r>
            <w:r w:rsidR="003E56F3">
              <w:rPr>
                <w:sz w:val="24"/>
                <w:szCs w:val="24"/>
              </w:rPr>
              <w:t>i</w:t>
            </w:r>
            <w:r w:rsidRPr="0024785C">
              <w:rPr>
                <w:sz w:val="24"/>
                <w:szCs w:val="24"/>
              </w:rPr>
              <w:t xml:space="preserve"> radīs pozitīvu ietekmi uz darbības programmas “Izaugsme un nodarbinātība” 5. prioritārā virziena “Vides aizsardzība un resursu izmantošanas efektivitāte” KF snieguma ietvara starpposma fina</w:t>
            </w:r>
            <w:r w:rsidRPr="0024785C" w:rsidR="00A50CDF">
              <w:rPr>
                <w:sz w:val="24"/>
                <w:szCs w:val="24"/>
              </w:rPr>
              <w:t>nšu vērtību sasniegšanu.</w:t>
            </w:r>
          </w:p>
        </w:tc>
      </w:tr>
    </w:tbl>
    <w:p w:rsidR="00C55BA5" w:rsidP="00C55BA5" w14:paraId="1F694C2B" w14:textId="77777777">
      <w:pPr>
        <w:rPr>
          <w:highlight w:val="yellow"/>
          <w:lang w:val="lv-LV"/>
        </w:rPr>
      </w:pPr>
    </w:p>
    <w:tbl>
      <w:tblPr>
        <w:tblW w:w="5318" w:type="pct"/>
        <w:tblInd w:w="-575" w:type="dxa"/>
        <w:tblCellMar>
          <w:left w:w="0" w:type="dxa"/>
          <w:right w:w="0" w:type="dxa"/>
        </w:tblCellMar>
        <w:tblLook w:val="04A0"/>
      </w:tblPr>
      <w:tblGrid>
        <w:gridCol w:w="1947"/>
        <w:gridCol w:w="939"/>
        <w:gridCol w:w="1060"/>
        <w:gridCol w:w="844"/>
        <w:gridCol w:w="1060"/>
        <w:gridCol w:w="844"/>
        <w:gridCol w:w="1060"/>
        <w:gridCol w:w="1883"/>
      </w:tblGrid>
      <w:tr w14:paraId="6D8DC2EA" w14:textId="77777777" w:rsidTr="003B0F5A">
        <w:tblPrEx>
          <w:tblW w:w="5318" w:type="pct"/>
          <w:tblInd w:w="-575" w:type="dxa"/>
          <w:tblCellMar>
            <w:left w:w="0" w:type="dxa"/>
            <w:right w:w="0" w:type="dxa"/>
          </w:tblCellMar>
          <w:tblLook w:val="04A0"/>
        </w:tblPrEx>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3B0F5A" w14:paraId="62A1A041" w14:textId="77777777">
            <w:pPr>
              <w:spacing w:line="256" w:lineRule="auto"/>
              <w:rPr>
                <w:b/>
                <w:bCs/>
                <w:iCs/>
                <w:lang w:val="lv-LV" w:eastAsia="en-US"/>
              </w:rPr>
            </w:pPr>
            <w:r>
              <w:rPr>
                <w:b/>
                <w:bCs/>
                <w:iCs/>
                <w:lang w:val="lv-LV" w:eastAsia="en-US"/>
              </w:rPr>
              <w:t>III. Tiesību akta projekta ietekme uz valsts budžetu un pašvaldību budžetiem</w:t>
            </w:r>
          </w:p>
        </w:tc>
      </w:tr>
      <w:tr w14:paraId="02C0C19F" w14:textId="77777777" w:rsidTr="003B0F5A">
        <w:tblPrEx>
          <w:tblW w:w="5318" w:type="pct"/>
          <w:tblInd w:w="-575" w:type="dxa"/>
          <w:tblCellMar>
            <w:left w:w="0" w:type="dxa"/>
            <w:right w:w="0" w:type="dxa"/>
          </w:tblCellMar>
          <w:tblLook w:val="04A0"/>
        </w:tblPrEx>
        <w:trPr>
          <w:trHeight w:val="305"/>
        </w:trPr>
        <w:tc>
          <w:tcPr>
            <w:tcW w:w="1010" w:type="pct"/>
            <w:vMerge w:val="restart"/>
            <w:tcBorders>
              <w:top w:val="single" w:sz="4" w:space="0" w:color="auto"/>
              <w:left w:val="single" w:sz="4" w:space="0" w:color="auto"/>
              <w:bottom w:val="single" w:sz="4" w:space="0" w:color="auto"/>
              <w:right w:val="single" w:sz="4" w:space="0" w:color="auto"/>
            </w:tcBorders>
            <w:vAlign w:val="center"/>
            <w:hideMark/>
          </w:tcPr>
          <w:p w:rsidR="003B0F5A" w:rsidP="00FE7669" w14:paraId="727B7B06" w14:textId="77777777">
            <w:pPr>
              <w:spacing w:line="256" w:lineRule="auto"/>
              <w:jc w:val="center"/>
              <w:rPr>
                <w:iCs/>
                <w:lang w:val="lv-LV" w:eastAsia="en-US"/>
              </w:rPr>
            </w:pPr>
            <w:r>
              <w:rPr>
                <w:iCs/>
                <w:lang w:val="lv-LV" w:eastAsia="en-US"/>
              </w:rPr>
              <w:t>Rādītāji</w:t>
            </w:r>
          </w:p>
        </w:tc>
        <w:tc>
          <w:tcPr>
            <w:tcW w:w="103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B0F5A" w:rsidP="00FE7669" w14:paraId="062B844D" w14:textId="77777777">
            <w:pPr>
              <w:spacing w:line="256" w:lineRule="auto"/>
              <w:jc w:val="center"/>
              <w:rPr>
                <w:iCs/>
                <w:lang w:val="lv-LV" w:eastAsia="en-US"/>
              </w:rPr>
            </w:pPr>
            <w:r>
              <w:rPr>
                <w:iCs/>
                <w:lang w:val="lv-LV" w:eastAsia="en-US"/>
              </w:rPr>
              <w:t>2018</w:t>
            </w:r>
          </w:p>
        </w:tc>
        <w:tc>
          <w:tcPr>
            <w:tcW w:w="2953" w:type="pct"/>
            <w:gridSpan w:val="5"/>
            <w:tcBorders>
              <w:top w:val="single" w:sz="4" w:space="0" w:color="auto"/>
              <w:left w:val="single" w:sz="4" w:space="0" w:color="auto"/>
              <w:bottom w:val="single" w:sz="4" w:space="0" w:color="auto"/>
              <w:right w:val="single" w:sz="4" w:space="0" w:color="auto"/>
            </w:tcBorders>
            <w:vAlign w:val="center"/>
            <w:hideMark/>
          </w:tcPr>
          <w:p w:rsidR="003B0F5A" w:rsidP="00FE7669" w14:paraId="4E7F3FD6" w14:textId="77777777">
            <w:pPr>
              <w:spacing w:line="256" w:lineRule="auto"/>
              <w:jc w:val="center"/>
              <w:rPr>
                <w:iCs/>
                <w:lang w:val="lv-LV" w:eastAsia="en-US"/>
              </w:rPr>
            </w:pPr>
            <w:r>
              <w:rPr>
                <w:iCs/>
                <w:lang w:val="lv-LV" w:eastAsia="en-US"/>
              </w:rPr>
              <w:t>Turpmākie trīs gadi (</w:t>
            </w:r>
            <w:r>
              <w:rPr>
                <w:i/>
                <w:iCs/>
                <w:lang w:val="lv-LV" w:eastAsia="en-US"/>
              </w:rPr>
              <w:t>euro</w:t>
            </w:r>
            <w:r>
              <w:rPr>
                <w:iCs/>
                <w:lang w:val="lv-LV" w:eastAsia="en-US"/>
              </w:rPr>
              <w:t>)</w:t>
            </w:r>
          </w:p>
        </w:tc>
      </w:tr>
      <w:tr w14:paraId="6F679852" w14:textId="77777777" w:rsidTr="003B0F5A">
        <w:tblPrEx>
          <w:tblW w:w="5318" w:type="pct"/>
          <w:tblInd w:w="-575" w:type="dxa"/>
          <w:tblCellMar>
            <w:left w:w="0" w:type="dxa"/>
            <w:right w:w="0" w:type="dxa"/>
          </w:tblCellMar>
          <w:tblLook w:val="04A0"/>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14:paraId="37D0B22D" w14:textId="77777777">
            <w:pPr>
              <w:spacing w:line="256" w:lineRule="auto"/>
              <w:rPr>
                <w:iCs/>
                <w:lang w:val="lv-LV"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B0F5A" w:rsidP="00FE7669" w14:paraId="5C5031C7" w14:textId="77777777">
            <w:pPr>
              <w:spacing w:line="256" w:lineRule="auto"/>
              <w:jc w:val="center"/>
              <w:rPr>
                <w:iCs/>
                <w:lang w:val="lv-LV" w:eastAsia="en-US"/>
              </w:rPr>
            </w:pPr>
          </w:p>
        </w:tc>
        <w:tc>
          <w:tcPr>
            <w:tcW w:w="988" w:type="pct"/>
            <w:gridSpan w:val="2"/>
            <w:tcBorders>
              <w:top w:val="single" w:sz="4" w:space="0" w:color="auto"/>
              <w:left w:val="single" w:sz="4" w:space="0" w:color="auto"/>
              <w:bottom w:val="single" w:sz="4" w:space="0" w:color="auto"/>
              <w:right w:val="single" w:sz="4" w:space="0" w:color="auto"/>
            </w:tcBorders>
            <w:vAlign w:val="center"/>
            <w:hideMark/>
          </w:tcPr>
          <w:p w:rsidR="003B0F5A" w:rsidP="00FE7669" w14:paraId="0B929070" w14:textId="77777777">
            <w:pPr>
              <w:spacing w:line="256" w:lineRule="auto"/>
              <w:jc w:val="center"/>
              <w:rPr>
                <w:iCs/>
                <w:lang w:val="lv-LV" w:eastAsia="en-US"/>
              </w:rPr>
            </w:pPr>
            <w:r>
              <w:rPr>
                <w:iCs/>
                <w:lang w:val="lv-LV" w:eastAsia="en-US"/>
              </w:rPr>
              <w:t>2019</w:t>
            </w:r>
          </w:p>
        </w:tc>
        <w:tc>
          <w:tcPr>
            <w:tcW w:w="988" w:type="pct"/>
            <w:gridSpan w:val="2"/>
            <w:tcBorders>
              <w:top w:val="single" w:sz="4" w:space="0" w:color="auto"/>
              <w:left w:val="single" w:sz="4" w:space="0" w:color="auto"/>
              <w:bottom w:val="single" w:sz="4" w:space="0" w:color="auto"/>
              <w:right w:val="single" w:sz="4" w:space="0" w:color="auto"/>
            </w:tcBorders>
            <w:vAlign w:val="center"/>
            <w:hideMark/>
          </w:tcPr>
          <w:p w:rsidR="003B0F5A" w:rsidP="00FE7669" w14:paraId="10BBD6CE" w14:textId="77777777">
            <w:pPr>
              <w:spacing w:line="256" w:lineRule="auto"/>
              <w:jc w:val="center"/>
              <w:rPr>
                <w:iCs/>
                <w:lang w:val="lv-LV" w:eastAsia="en-US"/>
              </w:rPr>
            </w:pPr>
            <w:r>
              <w:rPr>
                <w:iCs/>
                <w:lang w:val="lv-LV" w:eastAsia="en-US"/>
              </w:rPr>
              <w:t>2020</w:t>
            </w:r>
          </w:p>
        </w:tc>
        <w:tc>
          <w:tcPr>
            <w:tcW w:w="977" w:type="pct"/>
            <w:tcBorders>
              <w:top w:val="single" w:sz="4" w:space="0" w:color="auto"/>
              <w:left w:val="single" w:sz="4" w:space="0" w:color="auto"/>
              <w:bottom w:val="single" w:sz="4" w:space="0" w:color="auto"/>
              <w:right w:val="single" w:sz="4" w:space="0" w:color="auto"/>
            </w:tcBorders>
            <w:vAlign w:val="center"/>
            <w:hideMark/>
          </w:tcPr>
          <w:p w:rsidR="003B0F5A" w:rsidP="00FE7669" w14:paraId="112C6692" w14:textId="77777777">
            <w:pPr>
              <w:spacing w:line="256" w:lineRule="auto"/>
              <w:jc w:val="center"/>
              <w:rPr>
                <w:iCs/>
                <w:lang w:val="lv-LV" w:eastAsia="en-US"/>
              </w:rPr>
            </w:pPr>
            <w:r>
              <w:rPr>
                <w:iCs/>
                <w:lang w:val="lv-LV" w:eastAsia="en-US"/>
              </w:rPr>
              <w:t>2021</w:t>
            </w:r>
          </w:p>
        </w:tc>
      </w:tr>
      <w:tr w14:paraId="63528879" w14:textId="77777777" w:rsidTr="003B0F5A">
        <w:tblPrEx>
          <w:tblW w:w="5318" w:type="pct"/>
          <w:tblInd w:w="-575" w:type="dxa"/>
          <w:tblCellMar>
            <w:left w:w="0" w:type="dxa"/>
            <w:right w:w="0" w:type="dxa"/>
          </w:tblCellMar>
          <w:tblLook w:val="04A0"/>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14:paraId="744B8536" w14:textId="77777777">
            <w:pPr>
              <w:spacing w:line="256" w:lineRule="auto"/>
              <w:rPr>
                <w:iCs/>
                <w:lang w:val="lv-LV"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3B0F5A" w:rsidP="00FE7669" w14:paraId="1042598A" w14:textId="77777777">
            <w:pPr>
              <w:spacing w:line="256" w:lineRule="auto"/>
              <w:jc w:val="center"/>
              <w:rPr>
                <w:iCs/>
                <w:lang w:val="lv-LV" w:eastAsia="en-US"/>
              </w:rPr>
            </w:pPr>
            <w:r>
              <w:rPr>
                <w:iCs/>
                <w:lang w:val="lv-LV" w:eastAsia="en-US"/>
              </w:rPr>
              <w:t>saskaņā ar valsts budžetu kārtējam gadam</w:t>
            </w:r>
          </w:p>
        </w:tc>
        <w:tc>
          <w:tcPr>
            <w:tcW w:w="550" w:type="pct"/>
            <w:tcBorders>
              <w:top w:val="single" w:sz="4" w:space="0" w:color="auto"/>
              <w:left w:val="single" w:sz="4" w:space="0" w:color="auto"/>
              <w:bottom w:val="single" w:sz="4" w:space="0" w:color="auto"/>
              <w:right w:val="single" w:sz="4" w:space="0" w:color="auto"/>
            </w:tcBorders>
            <w:vAlign w:val="center"/>
            <w:hideMark/>
          </w:tcPr>
          <w:p w:rsidR="003B0F5A" w:rsidP="00FE7669" w14:paraId="5C71AC6B" w14:textId="77777777">
            <w:pPr>
              <w:spacing w:line="256" w:lineRule="auto"/>
              <w:jc w:val="center"/>
              <w:rPr>
                <w:iCs/>
                <w:lang w:val="lv-LV" w:eastAsia="en-US"/>
              </w:rPr>
            </w:pPr>
            <w:r>
              <w:rPr>
                <w:iCs/>
                <w:lang w:val="lv-LV" w:eastAsia="en-US"/>
              </w:rPr>
              <w:t>izmaiņas kārtējā gadā, salīdzinot ar valsts budžetu kārtējam gadam</w:t>
            </w:r>
          </w:p>
        </w:tc>
        <w:tc>
          <w:tcPr>
            <w:tcW w:w="438" w:type="pct"/>
            <w:tcBorders>
              <w:top w:val="single" w:sz="4" w:space="0" w:color="auto"/>
              <w:left w:val="single" w:sz="4" w:space="0" w:color="auto"/>
              <w:bottom w:val="single" w:sz="4" w:space="0" w:color="auto"/>
              <w:right w:val="single" w:sz="4" w:space="0" w:color="auto"/>
            </w:tcBorders>
            <w:vAlign w:val="center"/>
            <w:hideMark/>
          </w:tcPr>
          <w:p w:rsidR="003B0F5A" w:rsidP="00FE7669" w14:paraId="0FF061EF" w14:textId="77777777">
            <w:pPr>
              <w:spacing w:line="256" w:lineRule="auto"/>
              <w:jc w:val="center"/>
              <w:rPr>
                <w:iCs/>
                <w:lang w:val="lv-LV" w:eastAsia="en-US"/>
              </w:rPr>
            </w:pPr>
            <w:r>
              <w:rPr>
                <w:iCs/>
                <w:lang w:val="lv-LV" w:eastAsia="en-US"/>
              </w:rPr>
              <w:t>saskaņā ar vidēja termiņa budžeta ietvaru</w:t>
            </w:r>
          </w:p>
        </w:tc>
        <w:tc>
          <w:tcPr>
            <w:tcW w:w="550" w:type="pct"/>
            <w:tcBorders>
              <w:top w:val="single" w:sz="4" w:space="0" w:color="auto"/>
              <w:left w:val="single" w:sz="4" w:space="0" w:color="auto"/>
              <w:bottom w:val="single" w:sz="4" w:space="0" w:color="auto"/>
              <w:right w:val="single" w:sz="4" w:space="0" w:color="auto"/>
            </w:tcBorders>
            <w:vAlign w:val="center"/>
            <w:hideMark/>
          </w:tcPr>
          <w:p w:rsidR="003B0F5A" w:rsidP="00FE7669" w14:paraId="13E9D83B" w14:textId="77777777">
            <w:pPr>
              <w:spacing w:line="256" w:lineRule="auto"/>
              <w:jc w:val="center"/>
              <w:rPr>
                <w:iCs/>
                <w:lang w:val="lv-LV" w:eastAsia="en-US"/>
              </w:rPr>
            </w:pPr>
            <w:r>
              <w:rPr>
                <w:iCs/>
                <w:lang w:val="lv-LV" w:eastAsia="en-US"/>
              </w:rPr>
              <w:t>izmaiņas, salīdzinot ar vidēja termiņa budžeta ietvaru 2019. gadam</w:t>
            </w:r>
          </w:p>
        </w:tc>
        <w:tc>
          <w:tcPr>
            <w:tcW w:w="438" w:type="pct"/>
            <w:tcBorders>
              <w:top w:val="single" w:sz="4" w:space="0" w:color="auto"/>
              <w:left w:val="single" w:sz="4" w:space="0" w:color="auto"/>
              <w:bottom w:val="single" w:sz="4" w:space="0" w:color="auto"/>
              <w:right w:val="single" w:sz="4" w:space="0" w:color="auto"/>
            </w:tcBorders>
            <w:vAlign w:val="center"/>
            <w:hideMark/>
          </w:tcPr>
          <w:p w:rsidR="003B0F5A" w:rsidP="00FE7669" w14:paraId="0D191113" w14:textId="77777777">
            <w:pPr>
              <w:spacing w:line="256" w:lineRule="auto"/>
              <w:jc w:val="center"/>
              <w:rPr>
                <w:iCs/>
                <w:lang w:val="lv-LV" w:eastAsia="en-US"/>
              </w:rPr>
            </w:pPr>
            <w:r>
              <w:rPr>
                <w:iCs/>
                <w:lang w:val="lv-LV" w:eastAsia="en-US"/>
              </w:rPr>
              <w:t>saskaņā ar vidēja termiņa budžeta ietvaru</w:t>
            </w:r>
          </w:p>
        </w:tc>
        <w:tc>
          <w:tcPr>
            <w:tcW w:w="550" w:type="pct"/>
            <w:tcBorders>
              <w:top w:val="single" w:sz="4" w:space="0" w:color="auto"/>
              <w:left w:val="single" w:sz="4" w:space="0" w:color="auto"/>
              <w:bottom w:val="single" w:sz="4" w:space="0" w:color="auto"/>
              <w:right w:val="single" w:sz="4" w:space="0" w:color="auto"/>
            </w:tcBorders>
            <w:vAlign w:val="center"/>
            <w:hideMark/>
          </w:tcPr>
          <w:p w:rsidR="003B0F5A" w:rsidP="00FE7669" w14:paraId="15B0BDE0" w14:textId="77777777">
            <w:pPr>
              <w:spacing w:line="256" w:lineRule="auto"/>
              <w:jc w:val="center"/>
              <w:rPr>
                <w:iCs/>
                <w:lang w:val="lv-LV" w:eastAsia="en-US"/>
              </w:rPr>
            </w:pPr>
            <w:r>
              <w:rPr>
                <w:iCs/>
                <w:lang w:val="lv-LV" w:eastAsia="en-US"/>
              </w:rPr>
              <w:t>izmaiņas, salīdzinot ar vidēja termiņa budžeta ietvaru 2020. gadam</w:t>
            </w:r>
          </w:p>
        </w:tc>
        <w:tc>
          <w:tcPr>
            <w:tcW w:w="977" w:type="pct"/>
            <w:tcBorders>
              <w:top w:val="single" w:sz="4" w:space="0" w:color="auto"/>
              <w:left w:val="single" w:sz="4" w:space="0" w:color="auto"/>
              <w:bottom w:val="single" w:sz="4" w:space="0" w:color="auto"/>
              <w:right w:val="single" w:sz="4" w:space="0" w:color="auto"/>
            </w:tcBorders>
            <w:vAlign w:val="center"/>
            <w:hideMark/>
          </w:tcPr>
          <w:p w:rsidR="003B0F5A" w:rsidP="00FE7669" w14:paraId="38710827" w14:textId="77777777">
            <w:pPr>
              <w:spacing w:line="256" w:lineRule="auto"/>
              <w:jc w:val="center"/>
              <w:rPr>
                <w:iCs/>
                <w:lang w:val="lv-LV" w:eastAsia="en-US"/>
              </w:rPr>
            </w:pPr>
            <w:r>
              <w:rPr>
                <w:iCs/>
                <w:lang w:val="lv-LV" w:eastAsia="en-US"/>
              </w:rPr>
              <w:t>izmaiņas, salīdzinot ar vidēja termiņa budžeta ietvaru 2020. gadam</w:t>
            </w:r>
          </w:p>
        </w:tc>
      </w:tr>
      <w:tr w14:paraId="470CD378"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vAlign w:val="center"/>
            <w:hideMark/>
          </w:tcPr>
          <w:p w:rsidR="003B0F5A" w14:paraId="704A6EA8" w14:textId="77777777">
            <w:pPr>
              <w:spacing w:line="256" w:lineRule="auto"/>
              <w:rPr>
                <w:iCs/>
                <w:lang w:val="lv-LV" w:eastAsia="en-US"/>
              </w:rPr>
            </w:pPr>
            <w:r>
              <w:rPr>
                <w:iCs/>
                <w:lang w:val="lv-LV" w:eastAsia="en-US"/>
              </w:rPr>
              <w:t>1</w:t>
            </w:r>
          </w:p>
        </w:tc>
        <w:tc>
          <w:tcPr>
            <w:tcW w:w="487" w:type="pct"/>
            <w:tcBorders>
              <w:top w:val="single" w:sz="4" w:space="0" w:color="auto"/>
              <w:left w:val="single" w:sz="4" w:space="0" w:color="auto"/>
              <w:bottom w:val="single" w:sz="4" w:space="0" w:color="auto"/>
              <w:right w:val="single" w:sz="4" w:space="0" w:color="auto"/>
            </w:tcBorders>
            <w:vAlign w:val="center"/>
            <w:hideMark/>
          </w:tcPr>
          <w:p w:rsidR="003B0F5A" w14:paraId="72842807" w14:textId="77777777">
            <w:pPr>
              <w:spacing w:line="256" w:lineRule="auto"/>
              <w:rPr>
                <w:iCs/>
                <w:lang w:val="lv-LV" w:eastAsia="en-US"/>
              </w:rPr>
            </w:pPr>
            <w:r>
              <w:rPr>
                <w:iCs/>
                <w:lang w:val="lv-LV" w:eastAsia="en-US"/>
              </w:rPr>
              <w:t>2</w:t>
            </w:r>
          </w:p>
        </w:tc>
        <w:tc>
          <w:tcPr>
            <w:tcW w:w="550" w:type="pct"/>
            <w:tcBorders>
              <w:top w:val="single" w:sz="4" w:space="0" w:color="auto"/>
              <w:left w:val="single" w:sz="4" w:space="0" w:color="auto"/>
              <w:bottom w:val="single" w:sz="4" w:space="0" w:color="auto"/>
              <w:right w:val="single" w:sz="4" w:space="0" w:color="auto"/>
            </w:tcBorders>
            <w:vAlign w:val="center"/>
            <w:hideMark/>
          </w:tcPr>
          <w:p w:rsidR="003B0F5A" w14:paraId="53007E44" w14:textId="77777777">
            <w:pPr>
              <w:spacing w:line="256" w:lineRule="auto"/>
              <w:rPr>
                <w:iCs/>
                <w:lang w:val="lv-LV" w:eastAsia="en-US"/>
              </w:rPr>
            </w:pPr>
            <w:r>
              <w:rPr>
                <w:iCs/>
                <w:lang w:val="lv-LV" w:eastAsia="en-US"/>
              </w:rPr>
              <w:t>3</w:t>
            </w:r>
          </w:p>
        </w:tc>
        <w:tc>
          <w:tcPr>
            <w:tcW w:w="438" w:type="pct"/>
            <w:tcBorders>
              <w:top w:val="single" w:sz="4" w:space="0" w:color="auto"/>
              <w:left w:val="single" w:sz="4" w:space="0" w:color="auto"/>
              <w:bottom w:val="single" w:sz="4" w:space="0" w:color="auto"/>
              <w:right w:val="single" w:sz="4" w:space="0" w:color="auto"/>
            </w:tcBorders>
            <w:vAlign w:val="center"/>
            <w:hideMark/>
          </w:tcPr>
          <w:p w:rsidR="003B0F5A" w14:paraId="54F8DBEE" w14:textId="77777777">
            <w:pPr>
              <w:spacing w:line="256" w:lineRule="auto"/>
              <w:rPr>
                <w:iCs/>
                <w:lang w:val="lv-LV" w:eastAsia="en-US"/>
              </w:rPr>
            </w:pPr>
            <w:r>
              <w:rPr>
                <w:iCs/>
                <w:lang w:val="lv-LV" w:eastAsia="en-US"/>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3B0F5A" w14:paraId="6A1A2282" w14:textId="77777777">
            <w:pPr>
              <w:spacing w:line="256" w:lineRule="auto"/>
              <w:rPr>
                <w:iCs/>
                <w:lang w:val="lv-LV" w:eastAsia="en-US"/>
              </w:rPr>
            </w:pPr>
            <w:r>
              <w:rPr>
                <w:iCs/>
                <w:lang w:val="lv-LV" w:eastAsia="en-US"/>
              </w:rPr>
              <w:t>5</w:t>
            </w:r>
          </w:p>
        </w:tc>
        <w:tc>
          <w:tcPr>
            <w:tcW w:w="438" w:type="pct"/>
            <w:tcBorders>
              <w:top w:val="single" w:sz="4" w:space="0" w:color="auto"/>
              <w:left w:val="single" w:sz="4" w:space="0" w:color="auto"/>
              <w:bottom w:val="single" w:sz="4" w:space="0" w:color="auto"/>
              <w:right w:val="single" w:sz="4" w:space="0" w:color="auto"/>
            </w:tcBorders>
            <w:vAlign w:val="center"/>
            <w:hideMark/>
          </w:tcPr>
          <w:p w:rsidR="003B0F5A" w14:paraId="07AAC865" w14:textId="77777777">
            <w:pPr>
              <w:spacing w:line="256" w:lineRule="auto"/>
              <w:rPr>
                <w:iCs/>
                <w:lang w:val="lv-LV" w:eastAsia="en-US"/>
              </w:rPr>
            </w:pPr>
            <w:r>
              <w:rPr>
                <w:iCs/>
                <w:lang w:val="lv-LV" w:eastAsia="en-US"/>
              </w:rPr>
              <w:t>6</w:t>
            </w:r>
          </w:p>
        </w:tc>
        <w:tc>
          <w:tcPr>
            <w:tcW w:w="550" w:type="pct"/>
            <w:tcBorders>
              <w:top w:val="single" w:sz="4" w:space="0" w:color="auto"/>
              <w:left w:val="single" w:sz="4" w:space="0" w:color="auto"/>
              <w:bottom w:val="single" w:sz="4" w:space="0" w:color="auto"/>
              <w:right w:val="single" w:sz="4" w:space="0" w:color="auto"/>
            </w:tcBorders>
            <w:vAlign w:val="center"/>
            <w:hideMark/>
          </w:tcPr>
          <w:p w:rsidR="003B0F5A" w14:paraId="3DD68523" w14:textId="77777777">
            <w:pPr>
              <w:spacing w:line="256" w:lineRule="auto"/>
              <w:rPr>
                <w:iCs/>
                <w:lang w:val="lv-LV" w:eastAsia="en-US"/>
              </w:rPr>
            </w:pPr>
            <w:r>
              <w:rPr>
                <w:iCs/>
                <w:lang w:val="lv-LV" w:eastAsia="en-US"/>
              </w:rPr>
              <w:t>7</w:t>
            </w:r>
          </w:p>
        </w:tc>
        <w:tc>
          <w:tcPr>
            <w:tcW w:w="977" w:type="pct"/>
            <w:tcBorders>
              <w:top w:val="single" w:sz="4" w:space="0" w:color="auto"/>
              <w:left w:val="single" w:sz="4" w:space="0" w:color="auto"/>
              <w:bottom w:val="single" w:sz="4" w:space="0" w:color="auto"/>
              <w:right w:val="single" w:sz="4" w:space="0" w:color="auto"/>
            </w:tcBorders>
            <w:vAlign w:val="center"/>
            <w:hideMark/>
          </w:tcPr>
          <w:p w:rsidR="003B0F5A" w14:paraId="69BE5D43" w14:textId="77777777">
            <w:pPr>
              <w:spacing w:line="256" w:lineRule="auto"/>
              <w:rPr>
                <w:iCs/>
                <w:lang w:val="lv-LV" w:eastAsia="en-US"/>
              </w:rPr>
            </w:pPr>
            <w:r>
              <w:rPr>
                <w:iCs/>
                <w:lang w:val="lv-LV" w:eastAsia="en-US"/>
              </w:rPr>
              <w:t>8</w:t>
            </w:r>
          </w:p>
        </w:tc>
      </w:tr>
      <w:tr w14:paraId="49CA5781"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52196D4C" w14:textId="77777777">
            <w:pPr>
              <w:spacing w:line="256" w:lineRule="auto"/>
              <w:rPr>
                <w:iCs/>
                <w:lang w:val="lv-LV" w:eastAsia="en-US"/>
              </w:rPr>
            </w:pPr>
            <w:r w:rsidRPr="001C34FD">
              <w:rPr>
                <w:iCs/>
                <w:lang w:val="lv-LV" w:eastAsia="en-US"/>
              </w:rPr>
              <w:t>1. Budžeta ieņēmumi</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3482DA1F" w14:textId="77777777">
            <w:pPr>
              <w:spacing w:line="256" w:lineRule="auto"/>
              <w:jc w:val="right"/>
              <w:rPr>
                <w:iCs/>
                <w:lang w:val="lv-LV" w:eastAsia="en-US"/>
              </w:rPr>
            </w:pPr>
            <w:r w:rsidRPr="001C34FD">
              <w:rPr>
                <w:iCs/>
                <w:lang w:val="lv-LV" w:eastAsia="en-US"/>
              </w:rPr>
              <w:t> 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1AF6A51D"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032918D0"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5AA99DC8"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3816E0AB"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60B5D6E3"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3B01A958" w14:textId="77777777">
            <w:pPr>
              <w:spacing w:line="256" w:lineRule="auto"/>
              <w:jc w:val="right"/>
              <w:rPr>
                <w:iCs/>
                <w:lang w:val="lv-LV" w:eastAsia="en-US"/>
              </w:rPr>
            </w:pPr>
            <w:r w:rsidRPr="001C34FD">
              <w:rPr>
                <w:iCs/>
                <w:lang w:val="lv-LV" w:eastAsia="en-US"/>
              </w:rPr>
              <w:t> 0</w:t>
            </w:r>
          </w:p>
        </w:tc>
      </w:tr>
      <w:tr w14:paraId="155DDAB0"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728BD517" w14:textId="77777777">
            <w:pPr>
              <w:spacing w:line="256" w:lineRule="auto"/>
              <w:rPr>
                <w:iCs/>
                <w:lang w:val="lv-LV" w:eastAsia="en-US"/>
              </w:rPr>
            </w:pPr>
            <w:r w:rsidRPr="001C34FD">
              <w:rPr>
                <w:iCs/>
                <w:lang w:val="lv-LV" w:eastAsia="en-US"/>
              </w:rPr>
              <w:t>1.1. valsts pamatbudžets, tai skaitā ieņēmumi no maksas pakalpojumiem un citi pašu ieņēmumi</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797ABC67"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49AAEBB"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6D2E2AC0"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1F2AFA78"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4ED784AA"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3D095B01"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2AF508C3" w14:textId="77777777">
            <w:pPr>
              <w:spacing w:line="256" w:lineRule="auto"/>
              <w:jc w:val="right"/>
              <w:rPr>
                <w:iCs/>
                <w:lang w:val="lv-LV" w:eastAsia="en-US"/>
              </w:rPr>
            </w:pPr>
            <w:r w:rsidRPr="001C34FD">
              <w:rPr>
                <w:iCs/>
                <w:lang w:val="lv-LV" w:eastAsia="en-US"/>
              </w:rPr>
              <w:t>0</w:t>
            </w:r>
          </w:p>
        </w:tc>
      </w:tr>
      <w:tr w14:paraId="6F3C16E9"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4C9B4E1B" w14:textId="77777777">
            <w:pPr>
              <w:spacing w:line="256" w:lineRule="auto"/>
              <w:jc w:val="right"/>
              <w:rPr>
                <w:iCs/>
                <w:lang w:val="lv-LV" w:eastAsia="en-US"/>
              </w:rPr>
            </w:pPr>
            <w:r w:rsidRPr="001C34FD">
              <w:rPr>
                <w:iCs/>
                <w:lang w:val="lv-LV" w:eastAsia="en-US"/>
              </w:rPr>
              <w:t>t.sk. SAM 5.3.1.</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7D10362D"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1FB4A6A" w14:textId="77777777">
            <w:pPr>
              <w:spacing w:line="256" w:lineRule="auto"/>
              <w:jc w:val="right"/>
              <w:rPr>
                <w:lang w:val="lv-LV" w:eastAsia="en-US"/>
              </w:rPr>
            </w:pPr>
            <w:r w:rsidRPr="001C34FD">
              <w:rPr>
                <w:lang w:val="lv-LV" w:eastAsia="en-US"/>
              </w:rPr>
              <w:t>-790 500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5062BE44"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72A16FC" w14:textId="77777777">
            <w:pPr>
              <w:spacing w:line="256" w:lineRule="auto"/>
              <w:jc w:val="right"/>
              <w:rPr>
                <w:lang w:val="lv-LV" w:eastAsia="en-US"/>
              </w:rPr>
            </w:pPr>
            <w:r w:rsidRPr="001C34FD">
              <w:rPr>
                <w:lang w:val="lv-LV" w:eastAsia="en-US"/>
              </w:rPr>
              <w:t>-1 266 500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24C0AB0C"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0E6EBB9C" w14:textId="77777777">
            <w:pPr>
              <w:spacing w:line="256" w:lineRule="auto"/>
              <w:jc w:val="right"/>
              <w:rPr>
                <w:lang w:val="lv-LV" w:eastAsia="en-US"/>
              </w:rPr>
            </w:pPr>
            <w:r w:rsidRPr="001C34FD">
              <w:rPr>
                <w:lang w:val="lv-LV" w:eastAsia="en-US"/>
              </w:rPr>
              <w:t>-790 500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492017C1" w14:textId="77777777">
            <w:pPr>
              <w:spacing w:line="256" w:lineRule="auto"/>
              <w:jc w:val="right"/>
              <w:rPr>
                <w:iCs/>
                <w:lang w:val="lv-LV" w:eastAsia="en-US"/>
              </w:rPr>
            </w:pPr>
            <w:r w:rsidRPr="001C34FD">
              <w:rPr>
                <w:iCs/>
                <w:lang w:val="lv-LV" w:eastAsia="en-US"/>
              </w:rPr>
              <w:t>0</w:t>
            </w:r>
          </w:p>
        </w:tc>
      </w:tr>
      <w:tr w14:paraId="5D8F0444"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6F47D3A4" w14:textId="77777777">
            <w:pPr>
              <w:spacing w:line="256" w:lineRule="auto"/>
              <w:jc w:val="right"/>
              <w:rPr>
                <w:iCs/>
                <w:lang w:val="lv-LV" w:eastAsia="en-US"/>
              </w:rPr>
            </w:pPr>
            <w:r w:rsidRPr="001C34FD">
              <w:rPr>
                <w:iCs/>
                <w:lang w:val="lv-LV" w:eastAsia="en-US"/>
              </w:rPr>
              <w:t>t.sk. SAM 5.4.2.</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318F231B"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5B428545" w14:textId="77777777">
            <w:pPr>
              <w:spacing w:line="256" w:lineRule="auto"/>
              <w:jc w:val="right"/>
              <w:rPr>
                <w:lang w:val="lv-LV" w:eastAsia="en-US"/>
              </w:rPr>
            </w:pPr>
            <w:r w:rsidRPr="001C34FD">
              <w:rPr>
                <w:lang w:val="lv-LV" w:eastAsia="en-US"/>
              </w:rPr>
              <w:t>790 500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21FF8654"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62D10B52" w14:textId="77777777">
            <w:pPr>
              <w:spacing w:line="256" w:lineRule="auto"/>
              <w:jc w:val="right"/>
              <w:rPr>
                <w:lang w:val="lv-LV" w:eastAsia="en-US"/>
              </w:rPr>
            </w:pPr>
            <w:r w:rsidRPr="001C34FD">
              <w:rPr>
                <w:lang w:val="lv-LV" w:eastAsia="en-US"/>
              </w:rPr>
              <w:t>1 266 500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08AC3B95"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52768118" w14:textId="77777777">
            <w:pPr>
              <w:spacing w:line="256" w:lineRule="auto"/>
              <w:jc w:val="right"/>
              <w:rPr>
                <w:lang w:val="lv-LV" w:eastAsia="en-US"/>
              </w:rPr>
            </w:pPr>
            <w:r w:rsidRPr="001C34FD">
              <w:rPr>
                <w:lang w:val="lv-LV" w:eastAsia="en-US"/>
              </w:rPr>
              <w:t>790 500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274357E0" w14:textId="77777777">
            <w:pPr>
              <w:spacing w:line="256" w:lineRule="auto"/>
              <w:jc w:val="right"/>
              <w:rPr>
                <w:iCs/>
                <w:lang w:val="lv-LV" w:eastAsia="en-US"/>
              </w:rPr>
            </w:pPr>
            <w:r w:rsidRPr="001C34FD">
              <w:rPr>
                <w:iCs/>
                <w:lang w:val="lv-LV" w:eastAsia="en-US"/>
              </w:rPr>
              <w:t>0</w:t>
            </w:r>
          </w:p>
        </w:tc>
      </w:tr>
      <w:tr w14:paraId="50EF413F"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52A38104" w14:textId="77777777">
            <w:pPr>
              <w:spacing w:line="256" w:lineRule="auto"/>
              <w:rPr>
                <w:iCs/>
                <w:lang w:val="lv-LV" w:eastAsia="en-US"/>
              </w:rPr>
            </w:pPr>
            <w:r w:rsidRPr="001C34FD">
              <w:rPr>
                <w:iCs/>
                <w:lang w:val="lv-LV" w:eastAsia="en-US"/>
              </w:rPr>
              <w:t>1.2. valsts speciālais 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659947E6"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44682D67"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6BA2A301"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59544E5B"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24ECF9B"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747F18EA"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4AEBBE45" w14:textId="77777777">
            <w:pPr>
              <w:spacing w:line="256" w:lineRule="auto"/>
              <w:jc w:val="right"/>
              <w:rPr>
                <w:iCs/>
                <w:lang w:val="lv-LV" w:eastAsia="en-US"/>
              </w:rPr>
            </w:pPr>
            <w:r w:rsidRPr="001C34FD">
              <w:rPr>
                <w:iCs/>
                <w:lang w:val="lv-LV" w:eastAsia="en-US"/>
              </w:rPr>
              <w:t>0 </w:t>
            </w:r>
          </w:p>
        </w:tc>
      </w:tr>
      <w:tr w14:paraId="52C6A360"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05A6E21C" w14:textId="77777777">
            <w:pPr>
              <w:spacing w:line="256" w:lineRule="auto"/>
              <w:rPr>
                <w:iCs/>
                <w:lang w:val="lv-LV" w:eastAsia="en-US"/>
              </w:rPr>
            </w:pPr>
            <w:r w:rsidRPr="001C34FD">
              <w:rPr>
                <w:iCs/>
                <w:lang w:val="lv-LV" w:eastAsia="en-US"/>
              </w:rPr>
              <w:t>1.3. pašvaldību 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6E3D05F0"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3619CA1D"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66B932E"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37F9FA9E"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0C104E00"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688D1E3B"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08CD9B2C" w14:textId="77777777">
            <w:pPr>
              <w:spacing w:line="256" w:lineRule="auto"/>
              <w:jc w:val="right"/>
              <w:rPr>
                <w:iCs/>
                <w:lang w:val="lv-LV" w:eastAsia="en-US"/>
              </w:rPr>
            </w:pPr>
            <w:r w:rsidRPr="001C34FD">
              <w:rPr>
                <w:iCs/>
                <w:lang w:val="lv-LV" w:eastAsia="en-US"/>
              </w:rPr>
              <w:t>0 </w:t>
            </w:r>
          </w:p>
        </w:tc>
      </w:tr>
      <w:tr w14:paraId="5B5A5F63"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29768327" w14:textId="77777777">
            <w:pPr>
              <w:spacing w:line="256" w:lineRule="auto"/>
              <w:rPr>
                <w:iCs/>
                <w:lang w:val="lv-LV" w:eastAsia="en-US"/>
              </w:rPr>
            </w:pPr>
            <w:r w:rsidRPr="001C34FD">
              <w:rPr>
                <w:iCs/>
                <w:lang w:val="lv-LV" w:eastAsia="en-US"/>
              </w:rPr>
              <w:t>2. Budžeta izdevumi</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42922A83"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C75B808" w14:textId="77777777">
            <w:pPr>
              <w:spacing w:line="256" w:lineRule="auto"/>
              <w:jc w:val="right"/>
              <w:rPr>
                <w:iCs/>
                <w:lang w:val="lv-LV" w:eastAsia="en-US"/>
              </w:rPr>
            </w:pPr>
            <w:r w:rsidRPr="001C34FD">
              <w:rPr>
                <w:lang w:val="lv-LV" w:eastAsia="en-US"/>
              </w:rPr>
              <w:t>139 500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4B21FFF2"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264B643" w14:textId="77777777">
            <w:pPr>
              <w:spacing w:line="256" w:lineRule="auto"/>
              <w:jc w:val="right"/>
              <w:rPr>
                <w:iCs/>
                <w:lang w:val="lv-LV" w:eastAsia="en-US"/>
              </w:rPr>
            </w:pPr>
            <w:r w:rsidRPr="001C34FD">
              <w:rPr>
                <w:lang w:val="lv-LV" w:eastAsia="en-US"/>
              </w:rPr>
              <w:t>223 500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CB10FE5"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4FBB78DE" w14:textId="77777777">
            <w:pPr>
              <w:spacing w:line="256" w:lineRule="auto"/>
              <w:jc w:val="right"/>
              <w:rPr>
                <w:iCs/>
                <w:lang w:val="lv-LV" w:eastAsia="en-US"/>
              </w:rPr>
            </w:pPr>
            <w:r w:rsidRPr="001C34FD">
              <w:rPr>
                <w:lang w:val="lv-LV" w:eastAsia="en-US"/>
              </w:rPr>
              <w:t>139 500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6618AAB9" w14:textId="77777777">
            <w:pPr>
              <w:spacing w:line="256" w:lineRule="auto"/>
              <w:jc w:val="right"/>
              <w:rPr>
                <w:iCs/>
                <w:lang w:val="lv-LV" w:eastAsia="en-US"/>
              </w:rPr>
            </w:pPr>
            <w:r w:rsidRPr="001C34FD">
              <w:rPr>
                <w:iCs/>
                <w:lang w:val="lv-LV" w:eastAsia="en-US"/>
              </w:rPr>
              <w:t>0 </w:t>
            </w:r>
          </w:p>
        </w:tc>
      </w:tr>
      <w:tr w14:paraId="5CB93524"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350A2D2F" w14:textId="77777777">
            <w:pPr>
              <w:spacing w:line="256" w:lineRule="auto"/>
              <w:rPr>
                <w:iCs/>
                <w:lang w:val="lv-LV" w:eastAsia="en-US"/>
              </w:rPr>
            </w:pPr>
            <w:r w:rsidRPr="001C34FD">
              <w:rPr>
                <w:iCs/>
                <w:lang w:val="lv-LV" w:eastAsia="en-US"/>
              </w:rPr>
              <w:t>2.1. valsts pamatbudžets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62744435" w14:textId="77777777">
            <w:pPr>
              <w:spacing w:line="256" w:lineRule="auto"/>
              <w:jc w:val="right"/>
              <w:rPr>
                <w:iCs/>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216980D2" w14:textId="77777777">
            <w:pPr>
              <w:spacing w:line="256" w:lineRule="auto"/>
              <w:jc w:val="right"/>
              <w:rPr>
                <w:iCs/>
                <w:lang w:val="lv-LV" w:eastAsia="en-US"/>
              </w:rPr>
            </w:pPr>
            <w:r w:rsidRPr="001C34FD">
              <w:rPr>
                <w:lang w:val="lv-LV" w:eastAsia="en-US"/>
              </w:rPr>
              <w:t>139 500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677FAA6A"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27B99234" w14:textId="77777777">
            <w:pPr>
              <w:spacing w:line="256" w:lineRule="auto"/>
              <w:jc w:val="right"/>
              <w:rPr>
                <w:iCs/>
                <w:lang w:val="lv-LV" w:eastAsia="en-US"/>
              </w:rPr>
            </w:pPr>
            <w:r w:rsidRPr="001C34FD">
              <w:rPr>
                <w:lang w:val="lv-LV" w:eastAsia="en-US"/>
              </w:rPr>
              <w:t>223 500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52AABBC"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210B12C8" w14:textId="77777777">
            <w:pPr>
              <w:spacing w:line="256" w:lineRule="auto"/>
              <w:jc w:val="right"/>
              <w:rPr>
                <w:iCs/>
                <w:lang w:val="lv-LV" w:eastAsia="en-US"/>
              </w:rPr>
            </w:pPr>
            <w:r w:rsidRPr="001C34FD">
              <w:rPr>
                <w:lang w:val="lv-LV" w:eastAsia="en-US"/>
              </w:rPr>
              <w:t>139 500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40DC4112" w14:textId="77777777">
            <w:pPr>
              <w:spacing w:line="256" w:lineRule="auto"/>
              <w:jc w:val="right"/>
              <w:rPr>
                <w:iCs/>
                <w:lang w:val="lv-LV" w:eastAsia="en-US"/>
              </w:rPr>
            </w:pPr>
            <w:r w:rsidRPr="001C34FD">
              <w:rPr>
                <w:iCs/>
                <w:lang w:val="lv-LV" w:eastAsia="en-US"/>
              </w:rPr>
              <w:t>0 </w:t>
            </w:r>
          </w:p>
        </w:tc>
      </w:tr>
      <w:tr w14:paraId="4BD3678C"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48388B9B" w14:textId="77777777">
            <w:pPr>
              <w:spacing w:line="256" w:lineRule="auto"/>
              <w:jc w:val="right"/>
              <w:rPr>
                <w:iCs/>
                <w:lang w:val="lv-LV" w:eastAsia="en-US"/>
              </w:rPr>
            </w:pPr>
            <w:r w:rsidRPr="001C34FD">
              <w:rPr>
                <w:iCs/>
                <w:lang w:val="lv-LV" w:eastAsia="en-US"/>
              </w:rPr>
              <w:t>t.sk. SAM 5.3.1.</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3C5097DE"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ADF0253" w14:textId="77777777">
            <w:pPr>
              <w:spacing w:line="256" w:lineRule="auto"/>
              <w:jc w:val="right"/>
              <w:rPr>
                <w:lang w:val="lv-LV" w:eastAsia="en-US"/>
              </w:rPr>
            </w:pPr>
            <w:r w:rsidRPr="001C34FD">
              <w:rPr>
                <w:lang w:val="lv-LV" w:eastAsia="en-US"/>
              </w:rPr>
              <w:t>-790 500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586932D2" w14:textId="77777777">
            <w:pPr>
              <w:spacing w:line="256" w:lineRule="auto"/>
              <w:jc w:val="right"/>
              <w:rPr>
                <w:lang w:val="lv-LV" w:eastAsia="en-US"/>
              </w:rPr>
            </w:pPr>
            <w:r w:rsidRPr="001C34FD">
              <w:rPr>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56CF881E" w14:textId="77777777">
            <w:pPr>
              <w:spacing w:line="256" w:lineRule="auto"/>
              <w:jc w:val="right"/>
              <w:rPr>
                <w:lang w:val="lv-LV" w:eastAsia="en-US"/>
              </w:rPr>
            </w:pPr>
            <w:r w:rsidRPr="001C34FD">
              <w:rPr>
                <w:lang w:val="lv-LV" w:eastAsia="en-US"/>
              </w:rPr>
              <w:t>-1 266 500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72A5BAF7" w14:textId="77777777">
            <w:pPr>
              <w:spacing w:line="256" w:lineRule="auto"/>
              <w:jc w:val="right"/>
              <w:rPr>
                <w:lang w:val="lv-LV" w:eastAsia="en-US"/>
              </w:rPr>
            </w:pPr>
            <w:r w:rsidRPr="001C34FD">
              <w:rPr>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5B028E4A" w14:textId="77777777">
            <w:pPr>
              <w:spacing w:line="256" w:lineRule="auto"/>
              <w:jc w:val="right"/>
              <w:rPr>
                <w:lang w:val="lv-LV" w:eastAsia="en-US"/>
              </w:rPr>
            </w:pPr>
            <w:r w:rsidRPr="001C34FD">
              <w:rPr>
                <w:lang w:val="lv-LV" w:eastAsia="en-US"/>
              </w:rPr>
              <w:t>-790 500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0C1990C4" w14:textId="77777777">
            <w:pPr>
              <w:spacing w:line="256" w:lineRule="auto"/>
              <w:jc w:val="right"/>
              <w:rPr>
                <w:iCs/>
                <w:lang w:val="lv-LV" w:eastAsia="en-US"/>
              </w:rPr>
            </w:pPr>
            <w:r w:rsidRPr="001C34FD">
              <w:rPr>
                <w:iCs/>
                <w:lang w:val="lv-LV" w:eastAsia="en-US"/>
              </w:rPr>
              <w:t>0</w:t>
            </w:r>
          </w:p>
        </w:tc>
      </w:tr>
      <w:tr w14:paraId="06654B36"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0838567B" w14:textId="77777777">
            <w:pPr>
              <w:spacing w:line="256" w:lineRule="auto"/>
              <w:jc w:val="right"/>
              <w:rPr>
                <w:iCs/>
                <w:lang w:val="lv-LV" w:eastAsia="en-US"/>
              </w:rPr>
            </w:pPr>
            <w:r w:rsidRPr="001C34FD">
              <w:rPr>
                <w:iCs/>
                <w:lang w:val="lv-LV" w:eastAsia="en-US"/>
              </w:rPr>
              <w:t>t.sk. SAM 5.4.2.</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745A6062" w14:textId="77777777">
            <w:pPr>
              <w:spacing w:line="256" w:lineRule="auto"/>
              <w:jc w:val="right"/>
              <w:rPr>
                <w:iCs/>
                <w:lang w:val="lv-LV" w:eastAsia="en-US"/>
              </w:rPr>
            </w:pPr>
            <w:r w:rsidRPr="001C34FD">
              <w:rPr>
                <w:iCs/>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4A30762E" w14:textId="77777777">
            <w:pPr>
              <w:spacing w:line="256" w:lineRule="auto"/>
              <w:jc w:val="right"/>
              <w:rPr>
                <w:lang w:val="lv-LV" w:eastAsia="en-US"/>
              </w:rPr>
            </w:pPr>
            <w:r w:rsidRPr="001C34FD">
              <w:rPr>
                <w:lang w:val="lv-LV" w:eastAsia="en-US"/>
              </w:rPr>
              <w:t>930 000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40328FD0" w14:textId="77777777">
            <w:pPr>
              <w:spacing w:line="256" w:lineRule="auto"/>
              <w:jc w:val="right"/>
              <w:rPr>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6EC3F4E1" w14:textId="77777777">
            <w:pPr>
              <w:spacing w:line="256" w:lineRule="auto"/>
              <w:jc w:val="right"/>
              <w:rPr>
                <w:lang w:val="lv-LV" w:eastAsia="en-US"/>
              </w:rPr>
            </w:pPr>
            <w:r w:rsidRPr="001C34FD">
              <w:rPr>
                <w:lang w:val="lv-LV" w:eastAsia="en-US"/>
              </w:rPr>
              <w:t>1 490 000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6E963F2A" w14:textId="77777777">
            <w:pPr>
              <w:spacing w:line="256" w:lineRule="auto"/>
              <w:jc w:val="right"/>
              <w:rPr>
                <w:lang w:val="lv-LV" w:eastAsia="en-US"/>
              </w:rPr>
            </w:pPr>
            <w:r w:rsidRPr="001C34FD">
              <w:rPr>
                <w:iCs/>
                <w:lang w:val="lv-LV" w:eastAsia="en-US"/>
              </w:rPr>
              <w:t>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15022FF6" w14:textId="77777777">
            <w:pPr>
              <w:spacing w:line="256" w:lineRule="auto"/>
              <w:jc w:val="right"/>
              <w:rPr>
                <w:lang w:val="lv-LV" w:eastAsia="en-US"/>
              </w:rPr>
            </w:pPr>
            <w:r w:rsidRPr="001C34FD">
              <w:rPr>
                <w:lang w:val="lv-LV" w:eastAsia="en-US"/>
              </w:rPr>
              <w:t>930 000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0FF6B408" w14:textId="77777777">
            <w:pPr>
              <w:spacing w:line="256" w:lineRule="auto"/>
              <w:jc w:val="right"/>
              <w:rPr>
                <w:iCs/>
                <w:lang w:val="lv-LV" w:eastAsia="en-US"/>
              </w:rPr>
            </w:pPr>
            <w:r w:rsidRPr="001C34FD">
              <w:rPr>
                <w:iCs/>
                <w:lang w:val="lv-LV" w:eastAsia="en-US"/>
              </w:rPr>
              <w:t>0</w:t>
            </w:r>
          </w:p>
        </w:tc>
      </w:tr>
      <w:tr w14:paraId="49E59FC2"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770301D9" w14:textId="77777777">
            <w:pPr>
              <w:spacing w:line="256" w:lineRule="auto"/>
              <w:rPr>
                <w:iCs/>
                <w:lang w:val="lv-LV" w:eastAsia="en-US"/>
              </w:rPr>
            </w:pPr>
            <w:r w:rsidRPr="001C34FD">
              <w:rPr>
                <w:iCs/>
                <w:lang w:val="lv-LV" w:eastAsia="en-US"/>
              </w:rPr>
              <w:t>2.2. valsts speciālais 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496ADA9E" w14:textId="77777777">
            <w:pPr>
              <w:spacing w:line="256" w:lineRule="auto"/>
              <w:jc w:val="right"/>
              <w:rPr>
                <w:iCs/>
                <w:lang w:val="lv-LV" w:eastAsia="en-US"/>
              </w:rPr>
            </w:pPr>
            <w:r w:rsidRPr="001C34FD">
              <w:rPr>
                <w:lang w:val="lv-LV" w:eastAsia="en-US"/>
              </w:rPr>
              <w:t xml:space="preserve"> 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2351B1BF"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01CB7C5" w14:textId="77777777">
            <w:pPr>
              <w:spacing w:line="256" w:lineRule="auto"/>
              <w:jc w:val="right"/>
              <w:rPr>
                <w:iCs/>
                <w:lang w:val="lv-LV" w:eastAsia="en-US"/>
              </w:rPr>
            </w:pPr>
            <w:r w:rsidRPr="001C34FD">
              <w:rPr>
                <w:lang w:val="lv-LV" w:eastAsia="en-US"/>
              </w:rPr>
              <w:t xml:space="preserve"> 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38C2A9B4"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EF52D84" w14:textId="77777777">
            <w:pPr>
              <w:spacing w:line="256" w:lineRule="auto"/>
              <w:jc w:val="right"/>
              <w:rPr>
                <w:iCs/>
                <w:lang w:val="lv-LV" w:eastAsia="en-US"/>
              </w:rPr>
            </w:pPr>
            <w:r w:rsidRPr="001C34FD">
              <w:rPr>
                <w:lang w:val="lv-LV" w:eastAsia="en-US"/>
              </w:rPr>
              <w:t xml:space="preserve"> 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3EDFF399"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30911BD6" w14:textId="77777777">
            <w:pPr>
              <w:spacing w:line="256" w:lineRule="auto"/>
              <w:jc w:val="right"/>
              <w:rPr>
                <w:iCs/>
                <w:lang w:val="lv-LV" w:eastAsia="en-US"/>
              </w:rPr>
            </w:pPr>
            <w:r w:rsidRPr="001C34FD">
              <w:rPr>
                <w:lang w:val="lv-LV" w:eastAsia="en-US"/>
              </w:rPr>
              <w:t xml:space="preserve"> 0</w:t>
            </w:r>
          </w:p>
        </w:tc>
      </w:tr>
      <w:tr w14:paraId="25D9F54F"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092EA61A" w14:textId="77777777">
            <w:pPr>
              <w:spacing w:line="256" w:lineRule="auto"/>
              <w:rPr>
                <w:iCs/>
                <w:lang w:val="lv-LV" w:eastAsia="en-US"/>
              </w:rPr>
            </w:pPr>
            <w:r w:rsidRPr="001C34FD">
              <w:rPr>
                <w:iCs/>
                <w:lang w:val="lv-LV" w:eastAsia="en-US"/>
              </w:rPr>
              <w:t>2.3. pašvaldību 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5DA6F801" w14:textId="77777777">
            <w:pPr>
              <w:spacing w:line="256" w:lineRule="auto"/>
              <w:jc w:val="right"/>
              <w:rPr>
                <w:iCs/>
                <w:lang w:val="lv-LV" w:eastAsia="en-US"/>
              </w:rPr>
            </w:pPr>
            <w:r w:rsidRPr="001C34FD">
              <w:rPr>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69851FEB"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3326673E" w14:textId="77777777">
            <w:pPr>
              <w:spacing w:line="256" w:lineRule="auto"/>
              <w:jc w:val="right"/>
              <w:rPr>
                <w:iCs/>
                <w:lang w:val="lv-LV" w:eastAsia="en-US"/>
              </w:rPr>
            </w:pPr>
            <w:r w:rsidRPr="001C34FD">
              <w:rPr>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63538C70"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73F9981" w14:textId="77777777">
            <w:pPr>
              <w:spacing w:line="256" w:lineRule="auto"/>
              <w:jc w:val="right"/>
              <w:rPr>
                <w:iCs/>
                <w:lang w:val="lv-LV" w:eastAsia="en-US"/>
              </w:rPr>
            </w:pPr>
            <w:r w:rsidRPr="001C34FD">
              <w:rPr>
                <w:lang w:val="lv-LV" w:eastAsia="en-US"/>
              </w:rPr>
              <w:t>0</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7DF0A427"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13D67883" w14:textId="77777777">
            <w:pPr>
              <w:spacing w:line="256" w:lineRule="auto"/>
              <w:jc w:val="right"/>
              <w:rPr>
                <w:iCs/>
                <w:lang w:val="lv-LV" w:eastAsia="en-US"/>
              </w:rPr>
            </w:pPr>
            <w:r w:rsidRPr="001C34FD">
              <w:rPr>
                <w:lang w:val="lv-LV" w:eastAsia="en-US"/>
              </w:rPr>
              <w:t>0</w:t>
            </w:r>
          </w:p>
        </w:tc>
      </w:tr>
      <w:tr w14:paraId="44901DCA"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35A4A89F" w14:textId="77777777">
            <w:pPr>
              <w:spacing w:line="256" w:lineRule="auto"/>
              <w:rPr>
                <w:iCs/>
                <w:lang w:val="lv-LV" w:eastAsia="en-US"/>
              </w:rPr>
            </w:pPr>
            <w:r w:rsidRPr="001C34FD">
              <w:rPr>
                <w:iCs/>
                <w:lang w:val="lv-LV" w:eastAsia="en-US"/>
              </w:rPr>
              <w:t>3. Finansiālā ietekme</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08E5BC33"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0719B3C" w14:textId="77777777">
            <w:pPr>
              <w:spacing w:line="256" w:lineRule="auto"/>
              <w:jc w:val="right"/>
              <w:rPr>
                <w:iCs/>
                <w:lang w:val="lv-LV" w:eastAsia="en-US"/>
              </w:rPr>
            </w:pPr>
            <w:r w:rsidRPr="001C34FD">
              <w:rPr>
                <w:lang w:val="lv-LV" w:eastAsia="en-US"/>
              </w:rPr>
              <w:t>-139 500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515D3B2A"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00B3A988" w14:textId="77777777">
            <w:pPr>
              <w:spacing w:line="256" w:lineRule="auto"/>
              <w:jc w:val="right"/>
              <w:rPr>
                <w:iCs/>
                <w:lang w:val="lv-LV" w:eastAsia="en-US"/>
              </w:rPr>
            </w:pPr>
            <w:r w:rsidRPr="001C34FD">
              <w:rPr>
                <w:lang w:val="lv-LV" w:eastAsia="en-US"/>
              </w:rPr>
              <w:t>- 223 500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077B6FC5"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257B963C" w14:textId="77777777">
            <w:pPr>
              <w:spacing w:line="256" w:lineRule="auto"/>
              <w:jc w:val="right"/>
              <w:rPr>
                <w:iCs/>
                <w:lang w:val="lv-LV" w:eastAsia="en-US"/>
              </w:rPr>
            </w:pPr>
            <w:r w:rsidRPr="001C34FD">
              <w:rPr>
                <w:lang w:val="lv-LV" w:eastAsia="en-US"/>
              </w:rPr>
              <w:t>-139 500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113F4D96" w14:textId="77777777">
            <w:pPr>
              <w:spacing w:line="256" w:lineRule="auto"/>
              <w:jc w:val="right"/>
              <w:rPr>
                <w:iCs/>
                <w:lang w:val="lv-LV" w:eastAsia="en-US"/>
              </w:rPr>
            </w:pPr>
            <w:r w:rsidRPr="001C34FD">
              <w:rPr>
                <w:lang w:val="lv-LV" w:eastAsia="en-US"/>
              </w:rPr>
              <w:t xml:space="preserve">0 </w:t>
            </w:r>
          </w:p>
        </w:tc>
      </w:tr>
      <w:tr w14:paraId="101A4CF2"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67D3A99B" w14:textId="77777777">
            <w:pPr>
              <w:spacing w:line="256" w:lineRule="auto"/>
              <w:rPr>
                <w:iCs/>
                <w:lang w:val="lv-LV" w:eastAsia="en-US"/>
              </w:rPr>
            </w:pPr>
            <w:r w:rsidRPr="001C34FD">
              <w:rPr>
                <w:iCs/>
                <w:lang w:val="lv-LV" w:eastAsia="en-US"/>
              </w:rPr>
              <w:t>3.1. valsts pamatbudžets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3E1E91F3"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35D1EDAC" w14:textId="77777777">
            <w:pPr>
              <w:spacing w:line="256" w:lineRule="auto"/>
              <w:jc w:val="right"/>
              <w:rPr>
                <w:iCs/>
                <w:lang w:val="lv-LV" w:eastAsia="en-US"/>
              </w:rPr>
            </w:pPr>
            <w:r w:rsidRPr="001C34FD">
              <w:rPr>
                <w:lang w:val="lv-LV" w:eastAsia="en-US"/>
              </w:rPr>
              <w:t>-139 500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5197A385"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4168FC75" w14:textId="77777777">
            <w:pPr>
              <w:spacing w:line="256" w:lineRule="auto"/>
              <w:jc w:val="right"/>
              <w:rPr>
                <w:iCs/>
                <w:lang w:val="lv-LV" w:eastAsia="en-US"/>
              </w:rPr>
            </w:pPr>
            <w:r w:rsidRPr="001C34FD">
              <w:rPr>
                <w:lang w:val="lv-LV" w:eastAsia="en-US"/>
              </w:rPr>
              <w:t>- 223 500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73A9F7DB"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5A968737" w14:textId="77777777">
            <w:pPr>
              <w:spacing w:line="256" w:lineRule="auto"/>
              <w:jc w:val="right"/>
              <w:rPr>
                <w:iCs/>
                <w:lang w:val="lv-LV" w:eastAsia="en-US"/>
              </w:rPr>
            </w:pPr>
            <w:r w:rsidRPr="001C34FD">
              <w:rPr>
                <w:lang w:val="lv-LV" w:eastAsia="en-US"/>
              </w:rPr>
              <w:t>-139 500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5BCE3028" w14:textId="77777777">
            <w:pPr>
              <w:spacing w:line="256" w:lineRule="auto"/>
              <w:jc w:val="right"/>
              <w:rPr>
                <w:iCs/>
                <w:lang w:val="lv-LV" w:eastAsia="en-US"/>
              </w:rPr>
            </w:pPr>
            <w:r w:rsidRPr="001C34FD">
              <w:rPr>
                <w:lang w:val="lv-LV" w:eastAsia="en-US"/>
              </w:rPr>
              <w:t xml:space="preserve">0 </w:t>
            </w:r>
          </w:p>
        </w:tc>
      </w:tr>
      <w:tr w14:paraId="2E831258"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5C068E4B" w14:textId="77777777">
            <w:pPr>
              <w:spacing w:line="256" w:lineRule="auto"/>
              <w:rPr>
                <w:iCs/>
                <w:lang w:val="lv-LV" w:eastAsia="en-US"/>
              </w:rPr>
            </w:pPr>
            <w:r w:rsidRPr="001C34FD">
              <w:rPr>
                <w:iCs/>
                <w:lang w:val="lv-LV" w:eastAsia="en-US"/>
              </w:rPr>
              <w:t>3.2. speciālais 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028DBDCC"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12B6F9D4"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09AEEC5"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22C6C140"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3DF08B3E"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501A9EF1"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28506017" w14:textId="77777777">
            <w:pPr>
              <w:spacing w:line="256" w:lineRule="auto"/>
              <w:jc w:val="right"/>
              <w:rPr>
                <w:iCs/>
                <w:lang w:val="lv-LV" w:eastAsia="en-US"/>
              </w:rPr>
            </w:pPr>
            <w:r w:rsidRPr="001C34FD">
              <w:rPr>
                <w:lang w:val="lv-LV" w:eastAsia="en-US"/>
              </w:rPr>
              <w:t xml:space="preserve">0 </w:t>
            </w:r>
          </w:p>
        </w:tc>
      </w:tr>
      <w:tr w14:paraId="20D80913"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75639873" w14:textId="77777777">
            <w:pPr>
              <w:spacing w:line="256" w:lineRule="auto"/>
              <w:rPr>
                <w:iCs/>
                <w:lang w:val="lv-LV" w:eastAsia="en-US"/>
              </w:rPr>
            </w:pPr>
            <w:r w:rsidRPr="001C34FD">
              <w:rPr>
                <w:iCs/>
                <w:lang w:val="lv-LV" w:eastAsia="en-US"/>
              </w:rPr>
              <w:t>3.3. pašvaldību budžets</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08DC75DB"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0CA212A0"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40B14337"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6B6C6C92" w14:textId="77777777">
            <w:pPr>
              <w:spacing w:line="256"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398E03D7" w14:textId="77777777">
            <w:pPr>
              <w:spacing w:line="256" w:lineRule="auto"/>
              <w:jc w:val="right"/>
              <w:rPr>
                <w:iCs/>
                <w:lang w:val="lv-LV" w:eastAsia="en-US"/>
              </w:rPr>
            </w:pPr>
            <w:r w:rsidRPr="001C34FD">
              <w:rPr>
                <w:lang w:val="lv-LV" w:eastAsia="en-US"/>
              </w:rPr>
              <w:t xml:space="preserve">0 </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1836310A"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72040F9E" w14:textId="77777777">
            <w:pPr>
              <w:spacing w:line="256" w:lineRule="auto"/>
              <w:jc w:val="right"/>
              <w:rPr>
                <w:iCs/>
                <w:lang w:val="lv-LV" w:eastAsia="en-US"/>
              </w:rPr>
            </w:pPr>
            <w:r w:rsidRPr="001C34FD">
              <w:rPr>
                <w:lang w:val="lv-LV" w:eastAsia="en-US"/>
              </w:rPr>
              <w:t xml:space="preserve">0 </w:t>
            </w:r>
          </w:p>
        </w:tc>
      </w:tr>
      <w:tr w14:paraId="4BE6A843"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1AE0EE4E" w14:textId="77777777">
            <w:pPr>
              <w:spacing w:line="256" w:lineRule="auto"/>
              <w:rPr>
                <w:iCs/>
                <w:lang w:val="lv-LV" w:eastAsia="en-US"/>
              </w:rPr>
            </w:pPr>
            <w:r w:rsidRPr="001C34FD">
              <w:rPr>
                <w:iCs/>
                <w:lang w:val="lv-LV" w:eastAsia="en-US"/>
              </w:rPr>
              <w:t>4. Finanšu līdzekļi papildu izdevumu finansēšanai (kompensējošu izdevumu samazinājumu norāda ar "+" zīmi)</w:t>
            </w:r>
          </w:p>
        </w:tc>
        <w:tc>
          <w:tcPr>
            <w:tcW w:w="487" w:type="pct"/>
            <w:tcBorders>
              <w:top w:val="single" w:sz="4" w:space="0" w:color="auto"/>
              <w:left w:val="single" w:sz="4" w:space="0" w:color="auto"/>
              <w:bottom w:val="single" w:sz="4" w:space="0" w:color="auto"/>
              <w:right w:val="single" w:sz="4" w:space="0" w:color="auto"/>
            </w:tcBorders>
            <w:hideMark/>
          </w:tcPr>
          <w:p w:rsidR="003B0F5A" w:rsidRPr="001C34FD" w:rsidP="00F60C46" w14:paraId="4222D5FE" w14:textId="77777777">
            <w:pPr>
              <w:spacing w:line="256" w:lineRule="auto"/>
              <w:jc w:val="right"/>
              <w:rPr>
                <w:iCs/>
                <w:lang w:val="lv-LV" w:eastAsia="en-US"/>
              </w:rPr>
            </w:pPr>
            <w:r w:rsidRPr="001C34FD">
              <w:rPr>
                <w:iCs/>
                <w:lang w:val="lv-LV" w:eastAsia="en-US"/>
              </w:rPr>
              <w:t>X</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4D7838D4" w14:textId="77777777">
            <w:pPr>
              <w:spacing w:after="160" w:line="254"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182908C4" w14:textId="77777777">
            <w:pPr>
              <w:spacing w:line="256" w:lineRule="auto"/>
              <w:jc w:val="right"/>
              <w:rPr>
                <w:iCs/>
                <w:lang w:val="lv-LV" w:eastAsia="en-US"/>
              </w:rPr>
            </w:pPr>
            <w:r w:rsidRPr="001C34FD">
              <w:rPr>
                <w:iCs/>
                <w:lang w:val="lv-LV" w:eastAsia="en-US"/>
              </w:rPr>
              <w:t>X</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996A10" w14:paraId="79420252" w14:textId="77777777">
            <w:pPr>
              <w:spacing w:after="160" w:line="254" w:lineRule="auto"/>
              <w:jc w:val="right"/>
              <w:rPr>
                <w:iCs/>
                <w:lang w:val="lv-LV" w:eastAsia="en-US"/>
              </w:rPr>
            </w:pPr>
            <w:r w:rsidRPr="001C34FD">
              <w:rPr>
                <w:lang w:val="lv-LV" w:eastAsia="en-US"/>
              </w:rPr>
              <w:t>0</w:t>
            </w:r>
          </w:p>
        </w:tc>
        <w:tc>
          <w:tcPr>
            <w:tcW w:w="438" w:type="pct"/>
            <w:tcBorders>
              <w:top w:val="single" w:sz="4" w:space="0" w:color="auto"/>
              <w:left w:val="single" w:sz="4" w:space="0" w:color="auto"/>
              <w:bottom w:val="single" w:sz="4" w:space="0" w:color="auto"/>
              <w:right w:val="single" w:sz="4" w:space="0" w:color="auto"/>
            </w:tcBorders>
            <w:hideMark/>
          </w:tcPr>
          <w:p w:rsidR="003B0F5A" w:rsidRPr="001C34FD" w:rsidP="00996A10" w14:paraId="745FE9B0" w14:textId="77777777">
            <w:pPr>
              <w:spacing w:line="256" w:lineRule="auto"/>
              <w:jc w:val="right"/>
              <w:rPr>
                <w:iCs/>
                <w:lang w:val="lv-LV" w:eastAsia="en-US"/>
              </w:rPr>
            </w:pPr>
            <w:r w:rsidRPr="001C34FD">
              <w:rPr>
                <w:iCs/>
                <w:lang w:val="lv-LV" w:eastAsia="en-US"/>
              </w:rPr>
              <w:t>X</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B85033" w14:paraId="1E950657" w14:textId="77777777">
            <w:pPr>
              <w:spacing w:line="256" w:lineRule="auto"/>
              <w:jc w:val="right"/>
              <w:rPr>
                <w:iCs/>
                <w:lang w:val="lv-LV" w:eastAsia="en-US"/>
              </w:rPr>
            </w:pPr>
            <w:r w:rsidRPr="001C34FD">
              <w:rPr>
                <w:lang w:val="lv-LV" w:eastAsia="en-US"/>
              </w:rPr>
              <w:t>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562105C1" w14:textId="77777777">
            <w:pPr>
              <w:spacing w:line="256" w:lineRule="auto"/>
              <w:jc w:val="right"/>
              <w:rPr>
                <w:iCs/>
                <w:lang w:val="lv-LV" w:eastAsia="en-US"/>
              </w:rPr>
            </w:pPr>
            <w:r w:rsidRPr="001C34FD">
              <w:rPr>
                <w:iCs/>
                <w:lang w:val="lv-LV" w:eastAsia="en-US"/>
              </w:rPr>
              <w:t>0 </w:t>
            </w:r>
          </w:p>
        </w:tc>
      </w:tr>
      <w:tr w14:paraId="773D96F0"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6AD1E270" w14:textId="77777777">
            <w:pPr>
              <w:spacing w:line="256" w:lineRule="auto"/>
              <w:rPr>
                <w:iCs/>
                <w:lang w:val="lv-LV" w:eastAsia="en-US"/>
              </w:rPr>
            </w:pPr>
            <w:r w:rsidRPr="001C34FD">
              <w:rPr>
                <w:iCs/>
                <w:lang w:val="lv-LV" w:eastAsia="en-US"/>
              </w:rPr>
              <w:t>5. Precizēta finansiālā ietekme</w:t>
            </w:r>
          </w:p>
        </w:tc>
        <w:tc>
          <w:tcPr>
            <w:tcW w:w="487" w:type="pct"/>
            <w:vMerge w:val="restart"/>
            <w:tcBorders>
              <w:top w:val="single" w:sz="4" w:space="0" w:color="auto"/>
              <w:left w:val="single" w:sz="4" w:space="0" w:color="auto"/>
              <w:bottom w:val="single" w:sz="4" w:space="0" w:color="auto"/>
              <w:right w:val="single" w:sz="4" w:space="0" w:color="auto"/>
            </w:tcBorders>
          </w:tcPr>
          <w:p w:rsidR="003B0F5A" w:rsidRPr="001C34FD" w:rsidP="00F60C46" w14:paraId="10E8C333" w14:textId="77777777">
            <w:pPr>
              <w:spacing w:line="256" w:lineRule="auto"/>
              <w:jc w:val="right"/>
              <w:rPr>
                <w:iCs/>
                <w:lang w:val="lv-LV" w:eastAsia="en-US"/>
              </w:rPr>
            </w:pPr>
          </w:p>
          <w:p w:rsidR="003B0F5A" w:rsidRPr="001C34FD" w:rsidP="00996A10" w14:paraId="4C952D34" w14:textId="77777777">
            <w:pPr>
              <w:spacing w:line="256" w:lineRule="auto"/>
              <w:jc w:val="right"/>
              <w:rPr>
                <w:iCs/>
                <w:lang w:val="lv-LV" w:eastAsia="en-US"/>
              </w:rPr>
            </w:pPr>
          </w:p>
          <w:p w:rsidR="003B0F5A" w:rsidRPr="001C34FD" w:rsidP="00996A10" w14:paraId="11F40E24" w14:textId="77777777">
            <w:pPr>
              <w:spacing w:line="256" w:lineRule="auto"/>
              <w:jc w:val="right"/>
              <w:rPr>
                <w:iCs/>
                <w:lang w:val="lv-LV" w:eastAsia="en-US"/>
              </w:rPr>
            </w:pPr>
          </w:p>
          <w:p w:rsidR="003B0F5A" w:rsidRPr="001C34FD" w:rsidP="00996A10" w14:paraId="5ACF4448" w14:textId="77777777">
            <w:pPr>
              <w:spacing w:line="256" w:lineRule="auto"/>
              <w:jc w:val="right"/>
              <w:rPr>
                <w:iCs/>
                <w:lang w:val="lv-LV" w:eastAsia="en-US"/>
              </w:rPr>
            </w:pPr>
          </w:p>
          <w:p w:rsidR="003B0F5A" w:rsidRPr="001C34FD" w:rsidP="00996A10" w14:paraId="5C7B69C0" w14:textId="77777777">
            <w:pPr>
              <w:spacing w:line="256" w:lineRule="auto"/>
              <w:jc w:val="right"/>
              <w:rPr>
                <w:iCs/>
                <w:lang w:val="lv-LV" w:eastAsia="en-US"/>
              </w:rPr>
            </w:pPr>
          </w:p>
          <w:p w:rsidR="003B0F5A" w:rsidRPr="001C34FD" w:rsidP="00B85033" w14:paraId="0594E4AA" w14:textId="77777777">
            <w:pPr>
              <w:spacing w:line="256" w:lineRule="auto"/>
              <w:jc w:val="right"/>
              <w:rPr>
                <w:iCs/>
                <w:lang w:val="lv-LV" w:eastAsia="en-US"/>
              </w:rPr>
            </w:pPr>
            <w:r w:rsidRPr="001C34FD">
              <w:rPr>
                <w:iCs/>
                <w:lang w:val="lv-LV" w:eastAsia="en-US"/>
              </w:rPr>
              <w:t>X</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14:paraId="3C14EF2D" w14:textId="77777777">
            <w:pPr>
              <w:spacing w:after="160" w:line="254" w:lineRule="auto"/>
              <w:jc w:val="right"/>
              <w:rPr>
                <w:iCs/>
                <w:lang w:val="lv-LV" w:eastAsia="en-US"/>
              </w:rPr>
            </w:pPr>
            <w:r w:rsidRPr="001C34FD">
              <w:rPr>
                <w:lang w:val="lv-LV" w:eastAsia="en-US"/>
              </w:rPr>
              <w:t>-139 500</w:t>
            </w:r>
          </w:p>
        </w:tc>
        <w:tc>
          <w:tcPr>
            <w:tcW w:w="438" w:type="pct"/>
            <w:vMerge w:val="restart"/>
            <w:tcBorders>
              <w:top w:val="single" w:sz="4" w:space="0" w:color="auto"/>
              <w:left w:val="single" w:sz="4" w:space="0" w:color="auto"/>
              <w:bottom w:val="single" w:sz="4" w:space="0" w:color="auto"/>
              <w:right w:val="single" w:sz="4" w:space="0" w:color="auto"/>
            </w:tcBorders>
          </w:tcPr>
          <w:p w:rsidR="003B0F5A" w:rsidRPr="001C34FD" w14:paraId="0A286BA4" w14:textId="77777777">
            <w:pPr>
              <w:spacing w:line="256" w:lineRule="auto"/>
              <w:jc w:val="right"/>
              <w:rPr>
                <w:iCs/>
                <w:lang w:val="lv-LV" w:eastAsia="en-US"/>
              </w:rPr>
            </w:pPr>
          </w:p>
          <w:p w:rsidR="003B0F5A" w:rsidRPr="001C34FD" w14:paraId="4BB62155" w14:textId="77777777">
            <w:pPr>
              <w:spacing w:line="256" w:lineRule="auto"/>
              <w:jc w:val="right"/>
              <w:rPr>
                <w:iCs/>
                <w:lang w:val="lv-LV" w:eastAsia="en-US"/>
              </w:rPr>
            </w:pPr>
          </w:p>
          <w:p w:rsidR="003B0F5A" w:rsidRPr="001C34FD" w14:paraId="2529A0E8" w14:textId="77777777">
            <w:pPr>
              <w:spacing w:line="256" w:lineRule="auto"/>
              <w:jc w:val="right"/>
              <w:rPr>
                <w:iCs/>
                <w:lang w:val="lv-LV" w:eastAsia="en-US"/>
              </w:rPr>
            </w:pPr>
          </w:p>
          <w:p w:rsidR="003B0F5A" w:rsidRPr="001C34FD" w14:paraId="490EB4C1" w14:textId="77777777">
            <w:pPr>
              <w:spacing w:line="256" w:lineRule="auto"/>
              <w:jc w:val="right"/>
              <w:rPr>
                <w:iCs/>
                <w:lang w:val="lv-LV" w:eastAsia="en-US"/>
              </w:rPr>
            </w:pPr>
          </w:p>
          <w:p w:rsidR="003B0F5A" w:rsidRPr="001C34FD" w14:paraId="54392D19" w14:textId="77777777">
            <w:pPr>
              <w:spacing w:line="256" w:lineRule="auto"/>
              <w:jc w:val="right"/>
              <w:rPr>
                <w:iCs/>
                <w:lang w:val="lv-LV" w:eastAsia="en-US"/>
              </w:rPr>
            </w:pPr>
          </w:p>
          <w:p w:rsidR="003B0F5A" w:rsidRPr="001C34FD" w14:paraId="308401E2" w14:textId="77777777">
            <w:pPr>
              <w:spacing w:line="256" w:lineRule="auto"/>
              <w:jc w:val="right"/>
              <w:rPr>
                <w:iCs/>
                <w:lang w:val="lv-LV" w:eastAsia="en-US"/>
              </w:rPr>
            </w:pPr>
            <w:r w:rsidRPr="001C34FD">
              <w:rPr>
                <w:iCs/>
                <w:lang w:val="lv-LV" w:eastAsia="en-US"/>
              </w:rPr>
              <w:t>X</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14:paraId="534900DC" w14:textId="77777777">
            <w:pPr>
              <w:spacing w:after="160" w:line="254" w:lineRule="auto"/>
              <w:jc w:val="right"/>
              <w:rPr>
                <w:iCs/>
                <w:lang w:val="lv-LV" w:eastAsia="en-US"/>
              </w:rPr>
            </w:pPr>
            <w:r w:rsidRPr="001C34FD">
              <w:rPr>
                <w:lang w:val="lv-LV" w:eastAsia="en-US"/>
              </w:rPr>
              <w:t>- 223 500</w:t>
            </w:r>
          </w:p>
        </w:tc>
        <w:tc>
          <w:tcPr>
            <w:tcW w:w="438" w:type="pct"/>
            <w:vMerge w:val="restart"/>
            <w:tcBorders>
              <w:top w:val="single" w:sz="4" w:space="0" w:color="auto"/>
              <w:left w:val="single" w:sz="4" w:space="0" w:color="auto"/>
              <w:bottom w:val="single" w:sz="4" w:space="0" w:color="auto"/>
              <w:right w:val="single" w:sz="4" w:space="0" w:color="auto"/>
            </w:tcBorders>
          </w:tcPr>
          <w:p w:rsidR="003B0F5A" w:rsidRPr="001C34FD" w14:paraId="32B2D5E2" w14:textId="77777777">
            <w:pPr>
              <w:spacing w:line="256" w:lineRule="auto"/>
              <w:jc w:val="right"/>
              <w:rPr>
                <w:iCs/>
                <w:lang w:val="lv-LV" w:eastAsia="en-US"/>
              </w:rPr>
            </w:pPr>
          </w:p>
          <w:p w:rsidR="003B0F5A" w:rsidRPr="001C34FD" w14:paraId="11C41067" w14:textId="77777777">
            <w:pPr>
              <w:spacing w:line="256" w:lineRule="auto"/>
              <w:jc w:val="right"/>
              <w:rPr>
                <w:iCs/>
                <w:lang w:val="lv-LV" w:eastAsia="en-US"/>
              </w:rPr>
            </w:pPr>
          </w:p>
          <w:p w:rsidR="003B0F5A" w:rsidRPr="001C34FD" w14:paraId="29B5F5F8" w14:textId="77777777">
            <w:pPr>
              <w:spacing w:line="256" w:lineRule="auto"/>
              <w:jc w:val="right"/>
              <w:rPr>
                <w:iCs/>
                <w:lang w:val="lv-LV" w:eastAsia="en-US"/>
              </w:rPr>
            </w:pPr>
          </w:p>
          <w:p w:rsidR="003B0F5A" w:rsidRPr="001C34FD" w14:paraId="44A9E790" w14:textId="77777777">
            <w:pPr>
              <w:spacing w:line="256" w:lineRule="auto"/>
              <w:jc w:val="right"/>
              <w:rPr>
                <w:iCs/>
                <w:lang w:val="lv-LV" w:eastAsia="en-US"/>
              </w:rPr>
            </w:pPr>
          </w:p>
          <w:p w:rsidR="003B0F5A" w:rsidRPr="001C34FD" w14:paraId="45254931" w14:textId="77777777">
            <w:pPr>
              <w:spacing w:line="256" w:lineRule="auto"/>
              <w:jc w:val="right"/>
              <w:rPr>
                <w:iCs/>
                <w:lang w:val="lv-LV" w:eastAsia="en-US"/>
              </w:rPr>
            </w:pPr>
          </w:p>
          <w:p w:rsidR="003B0F5A" w:rsidRPr="001C34FD" w14:paraId="4275BA63" w14:textId="77777777">
            <w:pPr>
              <w:spacing w:line="256" w:lineRule="auto"/>
              <w:jc w:val="right"/>
              <w:rPr>
                <w:iCs/>
                <w:lang w:val="lv-LV" w:eastAsia="en-US"/>
              </w:rPr>
            </w:pPr>
            <w:r w:rsidRPr="001C34FD">
              <w:rPr>
                <w:iCs/>
                <w:lang w:val="lv-LV" w:eastAsia="en-US"/>
              </w:rPr>
              <w:t>X</w:t>
            </w:r>
          </w:p>
        </w:tc>
        <w:tc>
          <w:tcPr>
            <w:tcW w:w="550" w:type="pct"/>
            <w:tcBorders>
              <w:top w:val="single" w:sz="4" w:space="0" w:color="auto"/>
              <w:left w:val="single" w:sz="4" w:space="0" w:color="auto"/>
              <w:bottom w:val="single" w:sz="4" w:space="0" w:color="auto"/>
              <w:right w:val="single" w:sz="4" w:space="0" w:color="auto"/>
            </w:tcBorders>
            <w:hideMark/>
          </w:tcPr>
          <w:p w:rsidR="003B0F5A" w:rsidRPr="001C34FD" w14:paraId="397C3CC9" w14:textId="77777777">
            <w:pPr>
              <w:spacing w:line="256" w:lineRule="auto"/>
              <w:jc w:val="right"/>
              <w:rPr>
                <w:iCs/>
                <w:lang w:val="lv-LV" w:eastAsia="en-US"/>
              </w:rPr>
            </w:pPr>
            <w:r w:rsidRPr="001C34FD">
              <w:rPr>
                <w:lang w:val="lv-LV" w:eastAsia="en-US"/>
              </w:rPr>
              <w:t>-139 500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14:paraId="6E34B62C" w14:textId="77777777">
            <w:pPr>
              <w:spacing w:line="256" w:lineRule="auto"/>
              <w:jc w:val="right"/>
              <w:rPr>
                <w:iCs/>
                <w:lang w:val="lv-LV" w:eastAsia="en-US"/>
              </w:rPr>
            </w:pPr>
            <w:r w:rsidRPr="001C34FD">
              <w:rPr>
                <w:iCs/>
                <w:lang w:val="lv-LV" w:eastAsia="en-US"/>
              </w:rPr>
              <w:t> </w:t>
            </w:r>
          </w:p>
        </w:tc>
      </w:tr>
      <w:tr w14:paraId="4643F034"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10D47731" w14:textId="77777777">
            <w:pPr>
              <w:spacing w:line="256" w:lineRule="auto"/>
              <w:rPr>
                <w:iCs/>
                <w:lang w:val="lv-LV" w:eastAsia="en-US"/>
              </w:rPr>
            </w:pPr>
            <w:r w:rsidRPr="001C34FD">
              <w:rPr>
                <w:iCs/>
                <w:lang w:val="lv-LV" w:eastAsia="en-US"/>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41ED4BF9"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478859A3" w14:textId="77777777">
            <w:pPr>
              <w:spacing w:line="256" w:lineRule="auto"/>
              <w:jc w:val="right"/>
              <w:rPr>
                <w:iCs/>
                <w:lang w:val="lv-LV" w:eastAsia="en-US"/>
              </w:rPr>
            </w:pPr>
            <w:r w:rsidRPr="001C34FD">
              <w:rPr>
                <w:lang w:val="lv-LV" w:eastAsia="en-US"/>
              </w:rPr>
              <w:t>-139 500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54E3954F"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39E3E266" w14:textId="77777777">
            <w:pPr>
              <w:spacing w:line="256" w:lineRule="auto"/>
              <w:jc w:val="right"/>
              <w:rPr>
                <w:iCs/>
                <w:lang w:val="lv-LV" w:eastAsia="en-US"/>
              </w:rPr>
            </w:pPr>
            <w:r w:rsidRPr="001C34FD">
              <w:rPr>
                <w:lang w:val="lv-LV" w:eastAsia="en-US"/>
              </w:rPr>
              <w:t>- 223 500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76712FB4"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6F40059F" w14:textId="77777777">
            <w:pPr>
              <w:spacing w:line="256" w:lineRule="auto"/>
              <w:jc w:val="right"/>
              <w:rPr>
                <w:iCs/>
                <w:lang w:val="lv-LV" w:eastAsia="en-US"/>
              </w:rPr>
            </w:pPr>
            <w:r w:rsidRPr="001C34FD">
              <w:rPr>
                <w:lang w:val="lv-LV" w:eastAsia="en-US"/>
              </w:rPr>
              <w:t>-139 500</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rsidP="00996A10" w14:paraId="0624A112" w14:textId="77777777">
            <w:pPr>
              <w:spacing w:line="256" w:lineRule="auto"/>
              <w:jc w:val="right"/>
              <w:rPr>
                <w:iCs/>
                <w:lang w:val="lv-LV" w:eastAsia="en-US"/>
              </w:rPr>
            </w:pPr>
            <w:r w:rsidRPr="001C34FD">
              <w:rPr>
                <w:iCs/>
                <w:lang w:val="lv-LV" w:eastAsia="en-US"/>
              </w:rPr>
              <w:t> </w:t>
            </w:r>
          </w:p>
        </w:tc>
      </w:tr>
      <w:tr w14:paraId="5B57214D"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3762CB5D" w14:textId="77777777">
            <w:pPr>
              <w:spacing w:line="256" w:lineRule="auto"/>
              <w:rPr>
                <w:iCs/>
                <w:lang w:val="lv-LV" w:eastAsia="en-US"/>
              </w:rPr>
            </w:pPr>
            <w:r w:rsidRPr="001C34FD">
              <w:rPr>
                <w:iCs/>
                <w:lang w:val="lv-LV" w:eastAsia="en-US"/>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64208BC5"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4F9EEE5D" w14:textId="77777777">
            <w:pPr>
              <w:spacing w:line="256" w:lineRule="auto"/>
              <w:jc w:val="right"/>
              <w:rPr>
                <w:iCs/>
                <w:lang w:val="lv-LV" w:eastAsia="en-US"/>
              </w:rPr>
            </w:pPr>
            <w:r w:rsidRPr="001C34FD">
              <w:rPr>
                <w:iCs/>
                <w:lang w:val="lv-LV"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1F2B51E9"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5BF20F3D" w14:textId="77777777">
            <w:pPr>
              <w:spacing w:line="256" w:lineRule="auto"/>
              <w:jc w:val="right"/>
              <w:rPr>
                <w:iCs/>
                <w:lang w:val="lv-LV" w:eastAsia="en-US"/>
              </w:rPr>
            </w:pPr>
            <w:r w:rsidRPr="001C34FD">
              <w:rPr>
                <w:iCs/>
                <w:lang w:val="lv-LV"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703F8ED1"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5156EB33" w14:textId="77777777">
            <w:pPr>
              <w:spacing w:line="256" w:lineRule="auto"/>
              <w:jc w:val="right"/>
              <w:rPr>
                <w:iCs/>
                <w:lang w:val="lv-LV" w:eastAsia="en-US"/>
              </w:rPr>
            </w:pPr>
            <w:r w:rsidRPr="001C34FD">
              <w:rPr>
                <w:iCs/>
                <w:lang w:val="lv-LV" w:eastAsia="en-US"/>
              </w:rPr>
              <w:t> </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rsidP="00996A10" w14:paraId="0E89E65C" w14:textId="77777777">
            <w:pPr>
              <w:spacing w:line="256" w:lineRule="auto"/>
              <w:jc w:val="right"/>
              <w:rPr>
                <w:iCs/>
                <w:lang w:val="lv-LV" w:eastAsia="en-US"/>
              </w:rPr>
            </w:pPr>
            <w:r w:rsidRPr="001C34FD">
              <w:rPr>
                <w:iCs/>
                <w:lang w:val="lv-LV" w:eastAsia="en-US"/>
              </w:rPr>
              <w:t> </w:t>
            </w:r>
          </w:p>
        </w:tc>
      </w:tr>
      <w:tr w14:paraId="32312022" w14:textId="77777777" w:rsidTr="003B0F5A">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3B0F5A" w:rsidRPr="001C34FD" w14:paraId="38A5648F" w14:textId="77777777">
            <w:pPr>
              <w:spacing w:line="256" w:lineRule="auto"/>
              <w:rPr>
                <w:iCs/>
                <w:lang w:val="lv-LV" w:eastAsia="en-US"/>
              </w:rPr>
            </w:pPr>
            <w:r w:rsidRPr="001C34FD">
              <w:rPr>
                <w:iCs/>
                <w:lang w:val="lv-LV" w:eastAsia="en-US"/>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3C0F96C5"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3D17CEB8" w14:textId="77777777">
            <w:pPr>
              <w:spacing w:line="256" w:lineRule="auto"/>
              <w:jc w:val="right"/>
              <w:rPr>
                <w:iCs/>
                <w:lang w:val="lv-LV" w:eastAsia="en-US"/>
              </w:rPr>
            </w:pPr>
            <w:r w:rsidRPr="001C34FD">
              <w:rPr>
                <w:iCs/>
                <w:lang w:val="lv-LV"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556249CD"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36B618F6" w14:textId="77777777">
            <w:pPr>
              <w:spacing w:line="256" w:lineRule="auto"/>
              <w:jc w:val="right"/>
              <w:rPr>
                <w:iCs/>
                <w:lang w:val="lv-LV" w:eastAsia="en-US"/>
              </w:rPr>
            </w:pPr>
            <w:r w:rsidRPr="001C34FD">
              <w:rPr>
                <w:iCs/>
                <w:lang w:val="lv-LV"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0F5A" w:rsidRPr="001C34FD" w:rsidP="00FE7669" w14:paraId="02E866E5" w14:textId="77777777">
            <w:pPr>
              <w:spacing w:line="256" w:lineRule="auto"/>
              <w:jc w:val="right"/>
              <w:rPr>
                <w:iCs/>
                <w:lang w:val="lv-LV" w:eastAsia="en-US"/>
              </w:rPr>
            </w:pPr>
          </w:p>
        </w:tc>
        <w:tc>
          <w:tcPr>
            <w:tcW w:w="550" w:type="pct"/>
            <w:tcBorders>
              <w:top w:val="single" w:sz="4" w:space="0" w:color="auto"/>
              <w:left w:val="single" w:sz="4" w:space="0" w:color="auto"/>
              <w:bottom w:val="single" w:sz="4" w:space="0" w:color="auto"/>
              <w:right w:val="single" w:sz="4" w:space="0" w:color="auto"/>
            </w:tcBorders>
            <w:hideMark/>
          </w:tcPr>
          <w:p w:rsidR="003B0F5A" w:rsidRPr="001C34FD" w:rsidP="00F60C46" w14:paraId="28C00448" w14:textId="77777777">
            <w:pPr>
              <w:spacing w:line="256" w:lineRule="auto"/>
              <w:jc w:val="right"/>
              <w:rPr>
                <w:iCs/>
                <w:lang w:val="lv-LV" w:eastAsia="en-US"/>
              </w:rPr>
            </w:pPr>
            <w:r w:rsidRPr="001C34FD">
              <w:rPr>
                <w:iCs/>
                <w:lang w:val="lv-LV" w:eastAsia="en-US"/>
              </w:rPr>
              <w:t> </w:t>
            </w:r>
          </w:p>
        </w:tc>
        <w:tc>
          <w:tcPr>
            <w:tcW w:w="977" w:type="pct"/>
            <w:tcBorders>
              <w:top w:val="single" w:sz="4" w:space="0" w:color="auto"/>
              <w:left w:val="single" w:sz="4" w:space="0" w:color="auto"/>
              <w:bottom w:val="single" w:sz="4" w:space="0" w:color="auto"/>
              <w:right w:val="single" w:sz="4" w:space="0" w:color="auto"/>
            </w:tcBorders>
            <w:hideMark/>
          </w:tcPr>
          <w:p w:rsidR="003B0F5A" w:rsidRPr="001C34FD" w:rsidP="00996A10" w14:paraId="697114A0" w14:textId="77777777">
            <w:pPr>
              <w:spacing w:line="256" w:lineRule="auto"/>
              <w:jc w:val="right"/>
              <w:rPr>
                <w:iCs/>
                <w:lang w:val="lv-LV" w:eastAsia="en-US"/>
              </w:rPr>
            </w:pPr>
            <w:r w:rsidRPr="001C34FD">
              <w:rPr>
                <w:iCs/>
                <w:lang w:val="lv-LV" w:eastAsia="en-US"/>
              </w:rPr>
              <w:t> </w:t>
            </w:r>
          </w:p>
        </w:tc>
      </w:tr>
    </w:tbl>
    <w:p w:rsidR="003B0F5A" w:rsidRPr="0024785C" w:rsidP="00C55BA5" w14:paraId="43BDA020" w14:textId="77777777">
      <w:pPr>
        <w:rPr>
          <w:vanish/>
          <w:highlight w:val="yellow"/>
          <w:lang w:val="lv-LV"/>
        </w:rPr>
      </w:pPr>
    </w:p>
    <w:tbl>
      <w:tblPr>
        <w:tblW w:w="5318" w:type="pct"/>
        <w:tblInd w:w="-575" w:type="dxa"/>
        <w:tblCellMar>
          <w:left w:w="0" w:type="dxa"/>
          <w:right w:w="0" w:type="dxa"/>
        </w:tblCellMar>
        <w:tblLook w:val="04A0"/>
      </w:tblPr>
      <w:tblGrid>
        <w:gridCol w:w="1947"/>
        <w:gridCol w:w="7690"/>
      </w:tblGrid>
      <w:tr w14:paraId="2AEE5F52" w14:textId="77777777" w:rsidTr="00D07D33">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2327AD" w:rsidRPr="005C50B0" w:rsidP="002327AD" w14:paraId="2D589307" w14:textId="77777777">
            <w:pPr>
              <w:rPr>
                <w:iCs/>
                <w:lang w:val="lv-LV"/>
              </w:rPr>
            </w:pPr>
            <w:r w:rsidRPr="005C50B0">
              <w:rPr>
                <w:iCs/>
                <w:lang w:val="lv-LV"/>
              </w:rPr>
              <w:t>6. Detalizēts ieņēmumu un izdevumu aprēķins (ja nepieciešams, detalizētu ieņēmumu un izdevumu aprēķinu var pievienot anotācijas pielikumā)</w:t>
            </w:r>
          </w:p>
        </w:tc>
        <w:tc>
          <w:tcPr>
            <w:tcW w:w="3990" w:type="pct"/>
            <w:vMerge w:val="restart"/>
            <w:tcBorders>
              <w:top w:val="single" w:sz="4" w:space="0" w:color="auto"/>
              <w:left w:val="single" w:sz="4" w:space="0" w:color="auto"/>
              <w:bottom w:val="single" w:sz="4" w:space="0" w:color="auto"/>
              <w:right w:val="single" w:sz="4" w:space="0" w:color="auto"/>
            </w:tcBorders>
            <w:vAlign w:val="center"/>
            <w:hideMark/>
          </w:tcPr>
          <w:p w:rsidR="008E500D" w:rsidRPr="005C50B0" w:rsidP="00F60C46" w14:paraId="23C7E871" w14:textId="330BDB50">
            <w:pPr>
              <w:pStyle w:val="CommentText"/>
              <w:ind w:left="41" w:right="136" w:firstLine="425"/>
              <w:jc w:val="both"/>
              <w:rPr>
                <w:rFonts w:eastAsia="PMingLiU"/>
                <w:sz w:val="24"/>
                <w:szCs w:val="24"/>
                <w:lang w:val="lv-LV"/>
              </w:rPr>
            </w:pPr>
            <w:r w:rsidRPr="005C50B0">
              <w:rPr>
                <w:rFonts w:eastAsia="PMingLiU"/>
                <w:sz w:val="24"/>
                <w:szCs w:val="24"/>
                <w:lang w:val="lv-LV"/>
              </w:rPr>
              <w:t>MK noteikumu Nr.859 grozījum</w:t>
            </w:r>
            <w:r w:rsidR="003E56F3">
              <w:rPr>
                <w:rFonts w:eastAsia="PMingLiU"/>
                <w:sz w:val="24"/>
                <w:szCs w:val="24"/>
                <w:lang w:val="lv-LV"/>
              </w:rPr>
              <w:t>u projekts</w:t>
            </w:r>
            <w:r w:rsidRPr="005C50B0">
              <w:rPr>
                <w:rFonts w:eastAsia="PMingLiU"/>
                <w:sz w:val="24"/>
                <w:szCs w:val="24"/>
                <w:lang w:val="lv-LV"/>
              </w:rPr>
              <w:t xml:space="preserve"> palielina 5.4.2.2. pasākuma</w:t>
            </w:r>
            <w:r w:rsidR="00F60C46">
              <w:rPr>
                <w:rFonts w:eastAsia="PMingLiU"/>
                <w:sz w:val="24"/>
                <w:szCs w:val="24"/>
                <w:lang w:val="lv-LV"/>
              </w:rPr>
              <w:t xml:space="preserve"> </w:t>
            </w:r>
            <w:r w:rsidRPr="005C50B0">
              <w:rPr>
                <w:rFonts w:eastAsia="PMingLiU"/>
                <w:sz w:val="24"/>
                <w:szCs w:val="24"/>
                <w:lang w:val="lv-LV"/>
              </w:rPr>
              <w:t xml:space="preserve">projekta īstenošanai finansējuma apmēru - </w:t>
            </w:r>
            <w:r w:rsidRPr="001C34FD">
              <w:rPr>
                <w:rFonts w:eastAsia="PMingLiU"/>
                <w:sz w:val="24"/>
                <w:szCs w:val="24"/>
                <w:lang w:val="lv-LV"/>
              </w:rPr>
              <w:t>pasākumam pieejamais kopējais attiecināmais finansējums paredzēts 19 993 48</w:t>
            </w:r>
            <w:r w:rsidRPr="001C34FD" w:rsidR="005A728E">
              <w:rPr>
                <w:rFonts w:eastAsia="PMingLiU"/>
                <w:sz w:val="24"/>
                <w:szCs w:val="24"/>
                <w:lang w:val="lv-LV"/>
              </w:rPr>
              <w:t>4</w:t>
            </w:r>
            <w:r w:rsidRPr="001C34FD">
              <w:rPr>
                <w:rFonts w:eastAsia="PMingLiU"/>
                <w:sz w:val="24"/>
                <w:szCs w:val="24"/>
                <w:lang w:val="lv-LV"/>
              </w:rPr>
              <w:t> </w:t>
            </w:r>
            <w:r w:rsidRPr="001C34FD">
              <w:rPr>
                <w:rFonts w:eastAsia="PMingLiU"/>
                <w:i/>
                <w:sz w:val="24"/>
                <w:szCs w:val="24"/>
                <w:lang w:val="lv-LV"/>
              </w:rPr>
              <w:t>euro</w:t>
            </w:r>
            <w:r w:rsidRPr="001C34FD">
              <w:rPr>
                <w:rFonts w:eastAsia="PMingLiU"/>
                <w:sz w:val="24"/>
                <w:szCs w:val="24"/>
                <w:lang w:val="lv-LV"/>
              </w:rPr>
              <w:t xml:space="preserve">, tai skaitā KF finansējums –16 994 460 </w:t>
            </w:r>
            <w:r w:rsidRPr="001C34FD">
              <w:rPr>
                <w:rFonts w:eastAsia="PMingLiU"/>
                <w:i/>
                <w:sz w:val="24"/>
                <w:szCs w:val="24"/>
                <w:lang w:val="lv-LV"/>
              </w:rPr>
              <w:t>euro</w:t>
            </w:r>
            <w:r w:rsidRPr="001C34FD">
              <w:rPr>
                <w:rFonts w:eastAsia="PMingLiU"/>
                <w:sz w:val="24"/>
                <w:szCs w:val="24"/>
                <w:lang w:val="lv-LV"/>
              </w:rPr>
              <w:t xml:space="preserve">, </w:t>
            </w:r>
            <w:r w:rsidRPr="001C34FD" w:rsidR="005A728E">
              <w:rPr>
                <w:sz w:val="24"/>
                <w:szCs w:val="24"/>
                <w:lang w:val="lv-LV"/>
              </w:rPr>
              <w:t xml:space="preserve">nacionālais finansējums, ko veido privātais un valsts budžeta finansējums </w:t>
            </w:r>
            <w:r w:rsidRPr="001C34FD">
              <w:rPr>
                <w:rFonts w:eastAsia="PMingLiU"/>
                <w:sz w:val="24"/>
                <w:szCs w:val="24"/>
                <w:lang w:val="lv-LV"/>
              </w:rPr>
              <w:t xml:space="preserve">paliek nemainīgs -vismaz </w:t>
            </w:r>
            <w:r w:rsidRPr="001C34FD" w:rsidR="005A728E">
              <w:rPr>
                <w:sz w:val="24"/>
                <w:szCs w:val="24"/>
                <w:lang w:val="lv-LV"/>
              </w:rPr>
              <w:t xml:space="preserve">2 999 024 </w:t>
            </w:r>
            <w:r w:rsidRPr="001C34FD" w:rsidR="005A728E">
              <w:rPr>
                <w:i/>
                <w:sz w:val="24"/>
                <w:szCs w:val="24"/>
                <w:lang w:val="lv-LV"/>
              </w:rPr>
              <w:t>euro</w:t>
            </w:r>
            <w:r w:rsidRPr="001C34FD">
              <w:rPr>
                <w:rFonts w:eastAsia="PMingLiU"/>
                <w:sz w:val="24"/>
                <w:szCs w:val="24"/>
                <w:lang w:val="lv-LV"/>
              </w:rPr>
              <w:t>.</w:t>
            </w:r>
          </w:p>
          <w:p w:rsidR="008E500D" w:rsidRPr="005C50B0" w:rsidP="00F60C46" w14:paraId="472D0427" w14:textId="77777777">
            <w:pPr>
              <w:pStyle w:val="CommentText"/>
              <w:ind w:left="41" w:right="136" w:firstLine="425"/>
              <w:jc w:val="both"/>
              <w:rPr>
                <w:rFonts w:eastAsia="PMingLiU"/>
                <w:sz w:val="24"/>
                <w:szCs w:val="24"/>
                <w:lang w:val="lv-LV"/>
              </w:rPr>
            </w:pPr>
            <w:r w:rsidRPr="005C50B0">
              <w:rPr>
                <w:rFonts w:eastAsia="PMingLiU"/>
                <w:sz w:val="24"/>
                <w:szCs w:val="24"/>
                <w:lang w:val="lv-LV"/>
              </w:rPr>
              <w:t xml:space="preserve"> KF finansējuma pārdale tiek veikta no SAM 5.3.1. otrai kārtai paredzētā finansējuma, kas netika izmantots un sadalīts starp projektiem.</w:t>
            </w:r>
          </w:p>
          <w:p w:rsidR="008E500D" w:rsidRPr="005C50B0" w:rsidP="00F60C46" w14:paraId="2505227D" w14:textId="77777777">
            <w:pPr>
              <w:spacing w:after="120"/>
              <w:ind w:left="41" w:right="136" w:firstLine="425"/>
              <w:jc w:val="both"/>
              <w:rPr>
                <w:rFonts w:eastAsia="PMingLiU"/>
                <w:lang w:val="lv-LV"/>
              </w:rPr>
            </w:pPr>
            <w:r w:rsidRPr="005C50B0">
              <w:rPr>
                <w:rFonts w:eastAsia="PMingLiU"/>
                <w:lang w:val="lv-LV"/>
              </w:rPr>
              <w:t>Tabulā parādīta plānotā ĢIS projekta ietekme uz budžetu. Pārējos 5.4.2.2.pasākuma projektus un to naudas plūsmu, maksājumu pieprasījumu plānus ĢIS projekta realizācija neietekmēs.</w:t>
            </w:r>
          </w:p>
          <w:p w:rsidR="008E500D" w:rsidRPr="005C50B0" w:rsidP="00F60C46" w14:paraId="5108D27A" w14:textId="77777777">
            <w:pPr>
              <w:pStyle w:val="CommentText"/>
              <w:ind w:left="41" w:right="136" w:firstLine="425"/>
              <w:jc w:val="both"/>
              <w:rPr>
                <w:rFonts w:eastAsia="PMingLiU"/>
                <w:sz w:val="24"/>
                <w:szCs w:val="24"/>
                <w:lang w:val="lv-LV"/>
              </w:rPr>
            </w:pPr>
            <w:r w:rsidRPr="005C50B0">
              <w:rPr>
                <w:rFonts w:eastAsia="PMingLiU"/>
                <w:sz w:val="24"/>
                <w:szCs w:val="24"/>
                <w:lang w:val="lv-LV"/>
              </w:rPr>
              <w:t xml:space="preserve">2018.gadam plānotā ĢIS projekta izmaksas paredzētas  930 000 </w:t>
            </w:r>
            <w:r w:rsidRPr="005C50B0">
              <w:rPr>
                <w:rFonts w:eastAsia="PMingLiU"/>
                <w:i/>
                <w:sz w:val="24"/>
                <w:szCs w:val="24"/>
                <w:lang w:val="lv-LV"/>
              </w:rPr>
              <w:t>euro</w:t>
            </w:r>
            <w:r w:rsidRPr="005C50B0">
              <w:rPr>
                <w:rFonts w:eastAsia="PMingLiU"/>
                <w:sz w:val="24"/>
                <w:szCs w:val="24"/>
                <w:lang w:val="lv-LV"/>
              </w:rPr>
              <w:t xml:space="preserve">, tajā skaitā KF finansējums 790 500 </w:t>
            </w:r>
            <w:r w:rsidRPr="005C50B0">
              <w:rPr>
                <w:rFonts w:eastAsia="PMingLiU"/>
                <w:i/>
                <w:sz w:val="24"/>
                <w:szCs w:val="24"/>
                <w:lang w:val="lv-LV"/>
              </w:rPr>
              <w:t>euro</w:t>
            </w:r>
            <w:r w:rsidRPr="005C50B0">
              <w:rPr>
                <w:rFonts w:eastAsia="PMingLiU"/>
                <w:sz w:val="24"/>
                <w:szCs w:val="24"/>
                <w:lang w:val="lv-LV"/>
              </w:rPr>
              <w:t xml:space="preserve">, valsts budžeta finansējums 139 500 </w:t>
            </w:r>
            <w:r w:rsidRPr="005C50B0">
              <w:rPr>
                <w:rFonts w:eastAsia="PMingLiU"/>
                <w:i/>
                <w:sz w:val="24"/>
                <w:szCs w:val="24"/>
                <w:lang w:val="lv-LV"/>
              </w:rPr>
              <w:t>euro</w:t>
            </w:r>
            <w:r w:rsidRPr="005C50B0">
              <w:rPr>
                <w:rFonts w:eastAsia="PMingLiU"/>
                <w:sz w:val="24"/>
                <w:szCs w:val="24"/>
                <w:lang w:val="lv-LV"/>
              </w:rPr>
              <w:t>.</w:t>
            </w:r>
          </w:p>
          <w:p w:rsidR="008E500D" w:rsidRPr="005C50B0" w:rsidP="00F60C46" w14:paraId="5A7F6D95" w14:textId="77777777">
            <w:pPr>
              <w:pStyle w:val="CommentText"/>
              <w:ind w:left="41" w:right="136" w:firstLine="425"/>
              <w:jc w:val="both"/>
              <w:rPr>
                <w:rFonts w:eastAsia="PMingLiU"/>
                <w:sz w:val="24"/>
                <w:szCs w:val="24"/>
                <w:lang w:val="lv-LV"/>
              </w:rPr>
            </w:pPr>
            <w:r w:rsidRPr="005C50B0">
              <w:rPr>
                <w:rFonts w:eastAsia="PMingLiU"/>
                <w:sz w:val="24"/>
                <w:szCs w:val="24"/>
                <w:lang w:val="lv-LV"/>
              </w:rPr>
              <w:t xml:space="preserve">2019.gadam ĢIS projekta izmaksas plānotas 1 490 000 </w:t>
            </w:r>
            <w:r w:rsidRPr="005C50B0">
              <w:rPr>
                <w:rFonts w:eastAsia="PMingLiU"/>
                <w:i/>
                <w:sz w:val="24"/>
                <w:szCs w:val="24"/>
                <w:lang w:val="lv-LV"/>
              </w:rPr>
              <w:t>euro</w:t>
            </w:r>
            <w:r w:rsidRPr="005C50B0">
              <w:rPr>
                <w:rFonts w:eastAsia="PMingLiU"/>
                <w:sz w:val="24"/>
                <w:szCs w:val="24"/>
                <w:lang w:val="lv-LV"/>
              </w:rPr>
              <w:t xml:space="preserve">, tajā skaitā KF finansējums 1 266 500 </w:t>
            </w:r>
            <w:r w:rsidRPr="005C50B0">
              <w:rPr>
                <w:rFonts w:eastAsia="PMingLiU"/>
                <w:i/>
                <w:sz w:val="24"/>
                <w:szCs w:val="24"/>
                <w:lang w:val="lv-LV"/>
              </w:rPr>
              <w:t>euro</w:t>
            </w:r>
            <w:r w:rsidRPr="005C50B0">
              <w:rPr>
                <w:rFonts w:eastAsia="PMingLiU"/>
                <w:sz w:val="24"/>
                <w:szCs w:val="24"/>
                <w:lang w:val="lv-LV"/>
              </w:rPr>
              <w:t xml:space="preserve">, valsts budžeta finansējums 223 500 </w:t>
            </w:r>
            <w:r w:rsidRPr="005C50B0">
              <w:rPr>
                <w:rFonts w:eastAsia="PMingLiU"/>
                <w:i/>
                <w:sz w:val="24"/>
                <w:szCs w:val="24"/>
                <w:lang w:val="lv-LV"/>
              </w:rPr>
              <w:t>euro</w:t>
            </w:r>
            <w:r w:rsidRPr="005C50B0">
              <w:rPr>
                <w:rFonts w:eastAsia="PMingLiU"/>
                <w:sz w:val="24"/>
                <w:szCs w:val="24"/>
                <w:lang w:val="lv-LV"/>
              </w:rPr>
              <w:t>.</w:t>
            </w:r>
          </w:p>
          <w:p w:rsidR="00F60C46" w:rsidRPr="005C50B0" w:rsidP="00F60C46" w14:paraId="4A9E2DF9" w14:textId="68E95B09">
            <w:pPr>
              <w:pStyle w:val="CommentText"/>
              <w:ind w:left="41" w:right="136" w:firstLine="425"/>
              <w:jc w:val="both"/>
              <w:rPr>
                <w:rFonts w:eastAsia="PMingLiU"/>
                <w:sz w:val="24"/>
                <w:szCs w:val="24"/>
                <w:lang w:val="lv-LV"/>
              </w:rPr>
            </w:pPr>
            <w:r w:rsidRPr="005C50B0">
              <w:rPr>
                <w:rFonts w:eastAsia="PMingLiU"/>
                <w:sz w:val="24"/>
                <w:szCs w:val="24"/>
                <w:lang w:val="lv-LV"/>
              </w:rPr>
              <w:t xml:space="preserve">2020.gadam ĢIS projekta izmaksas plānotas 930 000 </w:t>
            </w:r>
            <w:r w:rsidRPr="005C50B0">
              <w:rPr>
                <w:rFonts w:eastAsia="PMingLiU"/>
                <w:i/>
                <w:sz w:val="24"/>
                <w:szCs w:val="24"/>
                <w:lang w:val="lv-LV"/>
              </w:rPr>
              <w:t>euro</w:t>
            </w:r>
            <w:r w:rsidRPr="005C50B0">
              <w:rPr>
                <w:rFonts w:eastAsia="PMingLiU"/>
                <w:sz w:val="24"/>
                <w:szCs w:val="24"/>
                <w:lang w:val="lv-LV"/>
              </w:rPr>
              <w:t xml:space="preserve">, tajā skaitā KF finansējums 790 500 </w:t>
            </w:r>
            <w:r w:rsidRPr="005C50B0">
              <w:rPr>
                <w:rFonts w:eastAsia="PMingLiU"/>
                <w:i/>
                <w:sz w:val="24"/>
                <w:szCs w:val="24"/>
                <w:lang w:val="lv-LV"/>
              </w:rPr>
              <w:t>euro</w:t>
            </w:r>
            <w:r w:rsidRPr="005C50B0">
              <w:rPr>
                <w:rFonts w:eastAsia="PMingLiU"/>
                <w:sz w:val="24"/>
                <w:szCs w:val="24"/>
                <w:lang w:val="lv-LV"/>
              </w:rPr>
              <w:t xml:space="preserve">, valsts budžeta finansējums 139 500 </w:t>
            </w:r>
            <w:r w:rsidRPr="005C50B0">
              <w:rPr>
                <w:rFonts w:eastAsia="PMingLiU"/>
                <w:i/>
                <w:sz w:val="24"/>
                <w:szCs w:val="24"/>
                <w:lang w:val="lv-LV"/>
              </w:rPr>
              <w:t>euro</w:t>
            </w:r>
            <w:r w:rsidRPr="005C50B0">
              <w:rPr>
                <w:rFonts w:eastAsia="PMingLiU"/>
                <w:sz w:val="24"/>
                <w:szCs w:val="24"/>
                <w:lang w:val="lv-LV"/>
              </w:rPr>
              <w:t>.</w:t>
            </w:r>
          </w:p>
          <w:p w:rsidR="002327AD" w:rsidRPr="005C50B0" w:rsidP="00634E85" w14:paraId="3A0D4A76" w14:textId="7DD80CF7">
            <w:pPr>
              <w:pStyle w:val="CommentText"/>
              <w:ind w:left="41" w:right="136" w:firstLine="425"/>
              <w:jc w:val="both"/>
              <w:rPr>
                <w:iCs/>
                <w:lang w:val="lv-LV"/>
              </w:rPr>
            </w:pPr>
            <w:r w:rsidRPr="005C50B0">
              <w:rPr>
                <w:sz w:val="24"/>
                <w:szCs w:val="24"/>
                <w:lang w:val="lv-LV"/>
              </w:rPr>
              <w:t xml:space="preserve">Plānotā finansējuma pārdale radīs ietekmi uz valsts budžetu, jo palielināsies nepieciešamais līdzfinansējums no valsts budžeta par 502 500 </w:t>
            </w:r>
            <w:r w:rsidRPr="005C50B0">
              <w:rPr>
                <w:i/>
                <w:sz w:val="24"/>
                <w:szCs w:val="24"/>
                <w:lang w:val="lv-LV"/>
              </w:rPr>
              <w:t>euro</w:t>
            </w:r>
            <w:r w:rsidRPr="005C50B0">
              <w:rPr>
                <w:sz w:val="24"/>
                <w:szCs w:val="24"/>
                <w:lang w:val="lv-LV"/>
              </w:rPr>
              <w:t>, jo 5.3.1.SAM ietvaros finansējuma saņēmēji ir pašvaldības, pašvaldības iestādes vai kapitālsabiedrības, un līdz ar to 5.3.1.SAM līdzfinansējums no valsts budžeta nav nepieciešams, savukārt ĢIS pilnveidošanas projekta īstenotājs būs valsts kapitālsabiedrība, kurai ir deleģēti valsts pārvaldes uzdevumi, un līdz ar to būs nepieciešams nodrošināt līdzfinansējumu no valsts budžeta. Finanšu pārdales, t.sk., līdzfinansējuma nodrošināšana no valsts budžeta</w:t>
            </w:r>
            <w:r w:rsidRPr="00065549">
              <w:rPr>
                <w:sz w:val="24"/>
                <w:szCs w:val="24"/>
                <w:lang w:val="lv-LV"/>
              </w:rPr>
              <w:t xml:space="preserve">, ir saskaņā </w:t>
            </w:r>
            <w:r w:rsidRPr="00065549" w:rsidR="00DD4B80">
              <w:rPr>
                <w:sz w:val="24"/>
                <w:szCs w:val="24"/>
                <w:lang w:val="lv-LV"/>
              </w:rPr>
              <w:t>Ministru kabineta 2018. gada. 9. janvāra sēdes protokola Nr.2, 1</w:t>
            </w:r>
            <w:r w:rsidR="00E217CA">
              <w:rPr>
                <w:sz w:val="24"/>
                <w:szCs w:val="24"/>
                <w:lang w:val="lv-LV"/>
              </w:rPr>
              <w:t>.</w:t>
            </w:r>
            <w:r w:rsidR="009D585F">
              <w:rPr>
                <w:sz w:val="24"/>
                <w:szCs w:val="24"/>
                <w:lang w:val="lv-LV"/>
              </w:rPr>
              <w:t>§</w:t>
            </w:r>
            <w:r w:rsidRPr="00065549" w:rsidR="00DD4B80">
              <w:rPr>
                <w:sz w:val="24"/>
                <w:szCs w:val="24"/>
                <w:lang w:val="lv-LV"/>
              </w:rPr>
              <w:t xml:space="preserve"> </w:t>
            </w:r>
            <w:r w:rsidRPr="00065549" w:rsidR="00065549">
              <w:rPr>
                <w:sz w:val="24"/>
                <w:szCs w:val="24"/>
                <w:lang w:val="lv-LV"/>
              </w:rPr>
              <w:t>2</w:t>
            </w:r>
            <w:r w:rsidR="00E217CA">
              <w:rPr>
                <w:sz w:val="24"/>
                <w:szCs w:val="24"/>
                <w:lang w:val="lv-LV"/>
              </w:rPr>
              <w:t>.punktu</w:t>
            </w:r>
            <w:r w:rsidRPr="00065549" w:rsidR="00065549">
              <w:rPr>
                <w:sz w:val="24"/>
                <w:szCs w:val="24"/>
                <w:lang w:val="lv-LV"/>
              </w:rPr>
              <w:t>.</w:t>
            </w:r>
          </w:p>
        </w:tc>
      </w:tr>
      <w:tr w14:paraId="6A121A50" w14:textId="77777777" w:rsidTr="00822E34">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2327AD" w:rsidRPr="005C50B0" w:rsidP="002327AD" w14:paraId="15CB8716" w14:textId="77777777">
            <w:pPr>
              <w:rPr>
                <w:iCs/>
                <w:lang w:val="lv-LV"/>
              </w:rPr>
            </w:pPr>
            <w:r w:rsidRPr="005C50B0">
              <w:rPr>
                <w:iCs/>
                <w:lang w:val="lv-LV"/>
              </w:rPr>
              <w:t>6.1. detalizēts ieņēmumu aprēķins</w:t>
            </w:r>
          </w:p>
        </w:tc>
        <w:tc>
          <w:tcPr>
            <w:tcW w:w="3990" w:type="pct"/>
            <w:vMerge/>
            <w:tcBorders>
              <w:top w:val="single" w:sz="4" w:space="0" w:color="auto"/>
              <w:left w:val="single" w:sz="4" w:space="0" w:color="auto"/>
              <w:bottom w:val="single" w:sz="4" w:space="0" w:color="auto"/>
              <w:right w:val="single" w:sz="4" w:space="0" w:color="auto"/>
            </w:tcBorders>
            <w:vAlign w:val="center"/>
            <w:hideMark/>
          </w:tcPr>
          <w:p w:rsidR="002327AD" w:rsidRPr="005C50B0" w:rsidP="002327AD" w14:paraId="3C0A169B" w14:textId="77777777">
            <w:pPr>
              <w:spacing w:line="256" w:lineRule="auto"/>
              <w:rPr>
                <w:iCs/>
                <w:lang w:val="lv-LV"/>
              </w:rPr>
            </w:pPr>
          </w:p>
        </w:tc>
      </w:tr>
      <w:tr w14:paraId="2B856C72" w14:textId="77777777" w:rsidTr="00822E34">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2327AD" w:rsidRPr="005C50B0" w:rsidP="002327AD" w14:paraId="53885F61" w14:textId="77777777">
            <w:pPr>
              <w:rPr>
                <w:iCs/>
                <w:lang w:val="lv-LV"/>
              </w:rPr>
            </w:pPr>
            <w:r w:rsidRPr="005C50B0">
              <w:rPr>
                <w:iCs/>
                <w:lang w:val="lv-LV"/>
              </w:rPr>
              <w:t>6.2. detalizēts izdevumu aprēķins</w:t>
            </w:r>
          </w:p>
        </w:tc>
        <w:tc>
          <w:tcPr>
            <w:tcW w:w="3990" w:type="pct"/>
            <w:vMerge/>
            <w:tcBorders>
              <w:top w:val="single" w:sz="4" w:space="0" w:color="auto"/>
              <w:left w:val="single" w:sz="4" w:space="0" w:color="auto"/>
              <w:bottom w:val="single" w:sz="4" w:space="0" w:color="auto"/>
              <w:right w:val="single" w:sz="4" w:space="0" w:color="auto"/>
            </w:tcBorders>
            <w:vAlign w:val="center"/>
            <w:hideMark/>
          </w:tcPr>
          <w:p w:rsidR="002327AD" w:rsidRPr="005C50B0" w:rsidP="002327AD" w14:paraId="31BFF0CB" w14:textId="77777777">
            <w:pPr>
              <w:spacing w:line="256" w:lineRule="auto"/>
              <w:rPr>
                <w:iCs/>
                <w:lang w:val="lv-LV"/>
              </w:rPr>
            </w:pPr>
          </w:p>
        </w:tc>
      </w:tr>
      <w:tr w14:paraId="53E97ECB" w14:textId="77777777" w:rsidTr="00822E34">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2327AD" w:rsidRPr="005C50B0" w:rsidP="002327AD" w14:paraId="389E1CF1" w14:textId="77777777">
            <w:pPr>
              <w:rPr>
                <w:iCs/>
                <w:lang w:val="lv-LV"/>
              </w:rPr>
            </w:pPr>
            <w:r w:rsidRPr="005C50B0">
              <w:rPr>
                <w:iCs/>
                <w:lang w:val="lv-LV"/>
              </w:rPr>
              <w:t>7. Amata vietu skaita izmaiņas</w:t>
            </w:r>
          </w:p>
        </w:tc>
        <w:tc>
          <w:tcPr>
            <w:tcW w:w="3990" w:type="pct"/>
            <w:tcBorders>
              <w:top w:val="single" w:sz="4" w:space="0" w:color="auto"/>
              <w:left w:val="single" w:sz="4" w:space="0" w:color="auto"/>
              <w:bottom w:val="single" w:sz="4" w:space="0" w:color="auto"/>
              <w:right w:val="single" w:sz="4" w:space="0" w:color="auto"/>
            </w:tcBorders>
            <w:hideMark/>
          </w:tcPr>
          <w:p w:rsidR="002327AD" w:rsidRPr="005C50B0" w:rsidP="000A725D" w14:paraId="24C926FD" w14:textId="4652D4DF">
            <w:pPr>
              <w:ind w:left="41" w:hanging="41"/>
              <w:rPr>
                <w:iCs/>
                <w:lang w:val="lv-LV"/>
              </w:rPr>
            </w:pPr>
            <w:r>
              <w:t>Projekti šo jomu neskar</w:t>
            </w:r>
            <w:r w:rsidR="008F0885">
              <w:t>.</w:t>
            </w:r>
          </w:p>
        </w:tc>
      </w:tr>
      <w:tr w14:paraId="526FD10D" w14:textId="77777777" w:rsidTr="00822E34">
        <w:tblPrEx>
          <w:tblW w:w="5318" w:type="pct"/>
          <w:tblInd w:w="-575" w:type="dxa"/>
          <w:tblCellMar>
            <w:left w:w="0" w:type="dxa"/>
            <w:right w:w="0" w:type="dxa"/>
          </w:tblCellMar>
          <w:tblLook w:val="04A0"/>
        </w:tblPrEx>
        <w:tc>
          <w:tcPr>
            <w:tcW w:w="1010" w:type="pct"/>
            <w:tcBorders>
              <w:top w:val="single" w:sz="4" w:space="0" w:color="auto"/>
              <w:left w:val="single" w:sz="4" w:space="0" w:color="auto"/>
              <w:bottom w:val="single" w:sz="4" w:space="0" w:color="auto"/>
              <w:right w:val="single" w:sz="4" w:space="0" w:color="auto"/>
            </w:tcBorders>
            <w:hideMark/>
          </w:tcPr>
          <w:p w:rsidR="002327AD" w:rsidRPr="005C50B0" w:rsidP="002327AD" w14:paraId="3FB20524" w14:textId="77777777">
            <w:pPr>
              <w:rPr>
                <w:iCs/>
                <w:lang w:val="lv-LV"/>
              </w:rPr>
            </w:pPr>
            <w:r w:rsidRPr="005C50B0">
              <w:rPr>
                <w:iCs/>
                <w:lang w:val="lv-LV"/>
              </w:rPr>
              <w:t>8. Cita informācija</w:t>
            </w:r>
          </w:p>
        </w:tc>
        <w:tc>
          <w:tcPr>
            <w:tcW w:w="3990" w:type="pct"/>
            <w:tcBorders>
              <w:top w:val="single" w:sz="4" w:space="0" w:color="auto"/>
              <w:left w:val="single" w:sz="4" w:space="0" w:color="auto"/>
              <w:bottom w:val="single" w:sz="4" w:space="0" w:color="auto"/>
              <w:right w:val="single" w:sz="4" w:space="0" w:color="auto"/>
            </w:tcBorders>
            <w:hideMark/>
          </w:tcPr>
          <w:p w:rsidR="002327AD" w:rsidRPr="005C50B0" w:rsidP="00F60C46" w14:paraId="455F7531" w14:textId="2D8443B6">
            <w:pPr>
              <w:ind w:left="41" w:right="278" w:firstLine="425"/>
              <w:jc w:val="both"/>
              <w:rPr>
                <w:lang w:val="lv-LV"/>
              </w:rPr>
            </w:pPr>
            <w:r w:rsidRPr="005C50B0">
              <w:rPr>
                <w:lang w:val="lv-LV"/>
              </w:rPr>
              <w:t xml:space="preserve">Finansējums </w:t>
            </w:r>
            <w:r w:rsidR="003E56F3">
              <w:rPr>
                <w:lang w:val="lv-LV"/>
              </w:rPr>
              <w:t xml:space="preserve">MK </w:t>
            </w:r>
            <w:r w:rsidRPr="005C50B0">
              <w:rPr>
                <w:lang w:val="lv-LV"/>
              </w:rPr>
              <w:t>noteikumu projekt</w:t>
            </w:r>
            <w:r w:rsidR="003E56F3">
              <w:rPr>
                <w:lang w:val="lv-LV"/>
              </w:rPr>
              <w:t>u</w:t>
            </w:r>
            <w:r w:rsidRPr="005C50B0">
              <w:rPr>
                <w:lang w:val="lv-LV"/>
              </w:rPr>
              <w:t xml:space="preserve"> īstenošanai tiks paredzēts budžeta apakšprogrammā 61.08.00 “Kohēzijas fonda (KF) projekti (2014-2020)”</w:t>
            </w:r>
            <w:r w:rsidR="00F60C46">
              <w:rPr>
                <w:lang w:val="lv-LV"/>
              </w:rPr>
              <w:t>.</w:t>
            </w:r>
          </w:p>
          <w:p w:rsidR="002327AD" w:rsidRPr="005C50B0" w:rsidP="00FE7669" w14:paraId="2B7C164A" w14:textId="7A1FB8C8">
            <w:pPr>
              <w:ind w:left="41" w:right="136" w:firstLine="283"/>
              <w:jc w:val="both"/>
              <w:rPr>
                <w:iCs/>
                <w:lang w:val="lv-LV"/>
              </w:rPr>
            </w:pPr>
            <w:r w:rsidRPr="005C50B0">
              <w:rPr>
                <w:rFonts w:eastAsia="WenQuanYi Micro Hei"/>
                <w:lang w:val="lv-LV" w:eastAsia="zh-CN" w:bidi="hi-IN"/>
              </w:rPr>
              <w:t xml:space="preserve">Valsts budžeta līdzfinansējums, kas nepieciešams ĢIS projekta ieviešanai atbilstoši </w:t>
            </w:r>
            <w:r w:rsidRPr="005C50B0">
              <w:rPr>
                <w:lang w:val="lv-LV"/>
              </w:rPr>
              <w:t>MK noteikumu Nr.859 grozījumiem,</w:t>
            </w:r>
            <w:r w:rsidRPr="005C50B0">
              <w:rPr>
                <w:rFonts w:eastAsia="WenQuanYi Micro Hei"/>
                <w:lang w:val="lv-LV" w:eastAsia="zh-CN" w:bidi="hi-IN"/>
              </w:rPr>
              <w:t xml:space="preserve"> tiks pārdalīts no 74.resora "Gadskārtējā valsts budžeta izpildes procesā pārdalāmais finansējums" 80.00.00 programmas "Nesadalītais finansējums Eiropas Savienības politiku instrumentu un pārējās ārvalstu finanšu palīdzības līdzfinansēto projektu un pasākumu īstenošanai" līdzekļiem.</w:t>
            </w:r>
          </w:p>
        </w:tc>
      </w:tr>
    </w:tbl>
    <w:p w:rsidR="002327AD" w:rsidRPr="005C50B0" w:rsidP="00407DAC" w14:paraId="5AF444AA" w14:textId="77777777">
      <w:pPr>
        <w:rPr>
          <w:highlight w:val="yellow"/>
          <w:lang w:val="lv-LV" w:eastAsia="en-US"/>
        </w:rPr>
      </w:pPr>
    </w:p>
    <w:tbl>
      <w:tblPr>
        <w:tblStyle w:val="TableGrid"/>
        <w:tblW w:w="0" w:type="auto"/>
        <w:tblInd w:w="-572" w:type="dxa"/>
        <w:tblLook w:val="04A0"/>
      </w:tblPr>
      <w:tblGrid>
        <w:gridCol w:w="567"/>
        <w:gridCol w:w="3119"/>
        <w:gridCol w:w="5947"/>
      </w:tblGrid>
      <w:tr w14:paraId="0CAC3702" w14:textId="77777777" w:rsidTr="00C03285">
        <w:tblPrEx>
          <w:tblW w:w="0" w:type="auto"/>
          <w:tblInd w:w="-572" w:type="dxa"/>
          <w:tblLook w:val="04A0"/>
        </w:tblPrEx>
        <w:tc>
          <w:tcPr>
            <w:tcW w:w="9633" w:type="dxa"/>
            <w:gridSpan w:val="3"/>
          </w:tcPr>
          <w:p w:rsidR="00864F19" w:rsidRPr="00864F19" w:rsidP="00864F19" w14:paraId="7AB4FF1F" w14:textId="7DBE2FA0">
            <w:pPr>
              <w:jc w:val="center"/>
              <w:rPr>
                <w:highlight w:val="yellow"/>
                <w:lang w:val="lv-LV" w:eastAsia="en-US"/>
              </w:rPr>
            </w:pPr>
            <w:r w:rsidRPr="0024785C">
              <w:rPr>
                <w:rFonts w:ascii="Arial" w:hAnsi="Arial" w:cs="Arial"/>
                <w:color w:val="414142"/>
                <w:lang w:val="lv-LV"/>
              </w:rPr>
              <w:t> </w:t>
            </w:r>
            <w:r w:rsidRPr="00864F19">
              <w:rPr>
                <w:b/>
                <w:lang w:val="lv-LV"/>
              </w:rPr>
              <w:t>IV. Tiesību akta projekta ietekme uz spēkā esošo tiesību normu sistēmu</w:t>
            </w:r>
          </w:p>
        </w:tc>
      </w:tr>
      <w:tr w14:paraId="3AB7F448" w14:textId="77777777" w:rsidTr="00FE7669">
        <w:tblPrEx>
          <w:tblW w:w="0" w:type="auto"/>
          <w:tblInd w:w="-572" w:type="dxa"/>
          <w:tblLook w:val="04A0"/>
        </w:tblPrEx>
        <w:trPr>
          <w:trHeight w:val="934"/>
        </w:trPr>
        <w:tc>
          <w:tcPr>
            <w:tcW w:w="567" w:type="dxa"/>
          </w:tcPr>
          <w:p w:rsidR="00864F19" w:rsidRPr="00864F19" w:rsidP="00864F19" w14:paraId="45C70D2F" w14:textId="55533E59">
            <w:pPr>
              <w:rPr>
                <w:lang w:val="lv-LV" w:eastAsia="en-US"/>
              </w:rPr>
            </w:pPr>
            <w:r w:rsidRPr="00864F19">
              <w:rPr>
                <w:lang w:val="lv-LV" w:eastAsia="en-US"/>
              </w:rPr>
              <w:t>1</w:t>
            </w:r>
            <w:r w:rsidR="001C04F5">
              <w:rPr>
                <w:lang w:val="lv-LV" w:eastAsia="en-US"/>
              </w:rPr>
              <w:t>.</w:t>
            </w:r>
          </w:p>
        </w:tc>
        <w:tc>
          <w:tcPr>
            <w:tcW w:w="3119" w:type="dxa"/>
          </w:tcPr>
          <w:p w:rsidR="00864F19" w:rsidRPr="00864F19" w:rsidP="00864F19" w14:paraId="0051AC87" w14:textId="48B88696">
            <w:pPr>
              <w:rPr>
                <w:lang w:val="lv-LV" w:eastAsia="en-US"/>
              </w:rPr>
            </w:pPr>
            <w:r w:rsidRPr="00864F19">
              <w:rPr>
                <w:lang w:val="lv-LV"/>
              </w:rPr>
              <w:t>Saistītie tiesību aktu projekti</w:t>
            </w:r>
          </w:p>
        </w:tc>
        <w:tc>
          <w:tcPr>
            <w:tcW w:w="5947" w:type="dxa"/>
          </w:tcPr>
          <w:p w:rsidR="00864F19" w:rsidRPr="00864F19" w:rsidP="00FE7669" w14:paraId="58547276" w14:textId="462674C9">
            <w:pPr>
              <w:jc w:val="both"/>
              <w:rPr>
                <w:lang w:val="lv-LV" w:eastAsia="en-US"/>
              </w:rPr>
            </w:pPr>
            <w:r w:rsidRPr="00864F19">
              <w:rPr>
                <w:lang w:val="lv-LV"/>
              </w:rPr>
              <w:t>Apvienotā anotācija sagatavota MK noteikumu Nr.859 grozījumu projektam un MK noteikumu Nr.403 grozījumu projektam</w:t>
            </w:r>
            <w:r w:rsidR="00F60C46">
              <w:rPr>
                <w:lang w:val="lv-LV"/>
              </w:rPr>
              <w:t>.</w:t>
            </w:r>
            <w:r w:rsidRPr="00864F19">
              <w:rPr>
                <w:lang w:val="lv-LV"/>
              </w:rPr>
              <w:t xml:space="preserve"> </w:t>
            </w:r>
          </w:p>
        </w:tc>
      </w:tr>
      <w:tr w14:paraId="40B61926" w14:textId="77777777" w:rsidTr="00FE7669">
        <w:tblPrEx>
          <w:tblW w:w="0" w:type="auto"/>
          <w:tblInd w:w="-572" w:type="dxa"/>
          <w:tblLook w:val="04A0"/>
        </w:tblPrEx>
        <w:trPr>
          <w:trHeight w:val="409"/>
        </w:trPr>
        <w:tc>
          <w:tcPr>
            <w:tcW w:w="567" w:type="dxa"/>
          </w:tcPr>
          <w:p w:rsidR="00864F19" w:rsidRPr="00864F19" w:rsidP="00864F19" w14:paraId="3E234719" w14:textId="758BBB1D">
            <w:pPr>
              <w:rPr>
                <w:lang w:val="lv-LV" w:eastAsia="en-US"/>
              </w:rPr>
            </w:pPr>
            <w:r w:rsidRPr="00864F19">
              <w:rPr>
                <w:lang w:val="lv-LV" w:eastAsia="en-US"/>
              </w:rPr>
              <w:t>2</w:t>
            </w:r>
            <w:r w:rsidR="001C04F5">
              <w:rPr>
                <w:lang w:val="lv-LV" w:eastAsia="en-US"/>
              </w:rPr>
              <w:t>.</w:t>
            </w:r>
          </w:p>
        </w:tc>
        <w:tc>
          <w:tcPr>
            <w:tcW w:w="3119" w:type="dxa"/>
          </w:tcPr>
          <w:p w:rsidR="00864F19" w:rsidRPr="00864F19" w:rsidP="00864F19" w14:paraId="6A6B54DC" w14:textId="0175DCBB">
            <w:pPr>
              <w:rPr>
                <w:lang w:val="lv-LV" w:eastAsia="en-US"/>
              </w:rPr>
            </w:pPr>
            <w:r w:rsidRPr="00864F19">
              <w:rPr>
                <w:lang w:val="lv-LV"/>
              </w:rPr>
              <w:t>Atbildīgā institūcija</w:t>
            </w:r>
          </w:p>
        </w:tc>
        <w:tc>
          <w:tcPr>
            <w:tcW w:w="5947" w:type="dxa"/>
          </w:tcPr>
          <w:p w:rsidR="00864F19" w:rsidRPr="00864F19" w:rsidP="00996A10" w14:paraId="32A36067" w14:textId="750D5B26">
            <w:pPr>
              <w:rPr>
                <w:lang w:val="lv-LV" w:eastAsia="en-US"/>
              </w:rPr>
            </w:pPr>
            <w:r w:rsidRPr="00864F19">
              <w:rPr>
                <w:lang w:val="lv-LV"/>
              </w:rPr>
              <w:t>VARAM</w:t>
            </w:r>
            <w:r w:rsidR="00F60C46">
              <w:rPr>
                <w:lang w:val="lv-LV"/>
              </w:rPr>
              <w:t>.</w:t>
            </w:r>
          </w:p>
        </w:tc>
      </w:tr>
      <w:tr w14:paraId="27D0AB40" w14:textId="77777777" w:rsidTr="00FE7669">
        <w:tblPrEx>
          <w:tblW w:w="0" w:type="auto"/>
          <w:tblInd w:w="-572" w:type="dxa"/>
          <w:tblLook w:val="04A0"/>
        </w:tblPrEx>
        <w:trPr>
          <w:trHeight w:val="429"/>
        </w:trPr>
        <w:tc>
          <w:tcPr>
            <w:tcW w:w="567" w:type="dxa"/>
          </w:tcPr>
          <w:p w:rsidR="00864F19" w:rsidRPr="00864F19" w:rsidP="00864F19" w14:paraId="24EF9675" w14:textId="0C963F20">
            <w:pPr>
              <w:rPr>
                <w:lang w:val="lv-LV" w:eastAsia="en-US"/>
              </w:rPr>
            </w:pPr>
            <w:r w:rsidRPr="00864F19">
              <w:rPr>
                <w:lang w:val="lv-LV" w:eastAsia="en-US"/>
              </w:rPr>
              <w:t>3</w:t>
            </w:r>
            <w:r w:rsidR="001C04F5">
              <w:rPr>
                <w:lang w:val="lv-LV" w:eastAsia="en-US"/>
              </w:rPr>
              <w:t>.</w:t>
            </w:r>
          </w:p>
        </w:tc>
        <w:tc>
          <w:tcPr>
            <w:tcW w:w="3119" w:type="dxa"/>
          </w:tcPr>
          <w:p w:rsidR="00864F19" w:rsidRPr="00864F19" w:rsidP="00864F19" w14:paraId="166BBD34" w14:textId="4FDDCFA1">
            <w:pPr>
              <w:rPr>
                <w:lang w:val="lv-LV" w:eastAsia="en-US"/>
              </w:rPr>
            </w:pPr>
            <w:r w:rsidRPr="00864F19">
              <w:rPr>
                <w:lang w:val="lv-LV"/>
              </w:rPr>
              <w:t>Cita informācija</w:t>
            </w:r>
          </w:p>
        </w:tc>
        <w:tc>
          <w:tcPr>
            <w:tcW w:w="5947" w:type="dxa"/>
          </w:tcPr>
          <w:p w:rsidR="00864F19" w:rsidRPr="00864F19" w:rsidP="00996A10" w14:paraId="3E463E4B" w14:textId="021B86C1">
            <w:pPr>
              <w:rPr>
                <w:lang w:val="lv-LV" w:eastAsia="en-US"/>
              </w:rPr>
            </w:pPr>
            <w:r w:rsidRPr="00864F19">
              <w:rPr>
                <w:lang w:val="lv-LV"/>
              </w:rPr>
              <w:t>Nav</w:t>
            </w:r>
            <w:r w:rsidR="00F60C46">
              <w:rPr>
                <w:lang w:val="lv-LV"/>
              </w:rPr>
              <w:t>.</w:t>
            </w:r>
          </w:p>
        </w:tc>
      </w:tr>
    </w:tbl>
    <w:p w:rsidR="00864F19" w:rsidRPr="0024785C" w:rsidP="00C55BA5" w14:paraId="6B25E10C" w14:textId="77777777">
      <w:pPr>
        <w:rPr>
          <w:highlight w:val="yellow"/>
          <w:lang w:val="lv-LV" w:eastAsia="en-US"/>
        </w:rPr>
      </w:pPr>
    </w:p>
    <w:tbl>
      <w:tblPr>
        <w:tblpPr w:leftFromText="180" w:rightFromText="180" w:vertAnchor="text" w:horzAnchor="margin" w:tblpX="-552" w:tblpY="1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34"/>
      </w:tblGrid>
      <w:tr w14:paraId="60BA3105" w14:textId="77777777" w:rsidTr="00407DAC">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634" w:type="dxa"/>
            <w:vAlign w:val="center"/>
          </w:tcPr>
          <w:p w:rsidR="00C55BA5" w:rsidRPr="0024785C" w:rsidP="00407DAC" w14:paraId="349F5CDC" w14:textId="77777777">
            <w:pPr>
              <w:pStyle w:val="naisnod"/>
              <w:spacing w:before="0" w:beforeAutospacing="0" w:after="0" w:afterAutospacing="0"/>
              <w:ind w:left="57" w:right="57"/>
              <w:jc w:val="center"/>
              <w:rPr>
                <w:b/>
              </w:rPr>
            </w:pPr>
            <w:r w:rsidRPr="0024785C">
              <w:rPr>
                <w:b/>
              </w:rPr>
              <w:t>V. Tiesību akta projekta atbilstība Latvijas Republikas starptautiskajām saistībām</w:t>
            </w:r>
          </w:p>
        </w:tc>
      </w:tr>
      <w:tr w14:paraId="7062B090" w14:textId="77777777" w:rsidTr="00407DAC">
        <w:tblPrEx>
          <w:tblW w:w="9634" w:type="dxa"/>
          <w:tblCellMar>
            <w:left w:w="0" w:type="dxa"/>
            <w:right w:w="0" w:type="dxa"/>
          </w:tblCellMar>
          <w:tblLook w:val="0000"/>
        </w:tblPrEx>
        <w:trPr>
          <w:trHeight w:val="556"/>
        </w:trPr>
        <w:tc>
          <w:tcPr>
            <w:tcW w:w="9634" w:type="dxa"/>
            <w:vAlign w:val="center"/>
          </w:tcPr>
          <w:p w:rsidR="00C55BA5" w:rsidRPr="0024785C" w:rsidP="00407DAC" w14:paraId="61F7897F" w14:textId="72BD45B3">
            <w:pPr>
              <w:pStyle w:val="naisnod"/>
              <w:spacing w:before="0" w:beforeAutospacing="0" w:after="0" w:afterAutospacing="0"/>
              <w:ind w:left="57" w:right="57"/>
              <w:jc w:val="center"/>
            </w:pPr>
            <w:r w:rsidRPr="0024785C">
              <w:t>Projekt</w:t>
            </w:r>
            <w:r w:rsidR="000A725D">
              <w:t>i</w:t>
            </w:r>
            <w:r w:rsidRPr="0024785C">
              <w:t xml:space="preserve"> šo jomu neskar</w:t>
            </w:r>
          </w:p>
        </w:tc>
      </w:tr>
    </w:tbl>
    <w:p w:rsidR="00C55BA5" w:rsidRPr="0024785C" w:rsidP="00C55BA5" w14:paraId="151C85F1" w14:textId="77777777">
      <w:pPr>
        <w:jc w:val="center"/>
        <w:rPr>
          <w:highlight w:val="yellow"/>
          <w:lang w:val="lv-LV" w:eastAsia="en-US"/>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5947"/>
      </w:tblGrid>
      <w:tr w14:paraId="18C9A82E" w14:textId="77777777" w:rsidTr="00F45270">
        <w:tblPrEx>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633" w:type="dxa"/>
            <w:gridSpan w:val="3"/>
            <w:shd w:val="clear" w:color="auto" w:fill="auto"/>
          </w:tcPr>
          <w:p w:rsidR="00C55BA5" w:rsidRPr="0024785C" w:rsidP="007B09D2" w14:paraId="024B2B52" w14:textId="77777777">
            <w:pPr>
              <w:jc w:val="center"/>
              <w:rPr>
                <w:lang w:val="lv-LV" w:eastAsia="en-US"/>
              </w:rPr>
            </w:pPr>
            <w:r w:rsidRPr="0024785C">
              <w:rPr>
                <w:b/>
                <w:lang w:val="lv-LV"/>
              </w:rPr>
              <w:t>VI. Sabiedrības līdzdalība un komunikācijas aktivitātes</w:t>
            </w:r>
          </w:p>
        </w:tc>
      </w:tr>
      <w:tr w14:paraId="61A2FE51" w14:textId="77777777" w:rsidTr="00FE7669">
        <w:tblPrEx>
          <w:tblW w:w="0" w:type="auto"/>
          <w:tblInd w:w="-572" w:type="dxa"/>
          <w:tblLayout w:type="fixed"/>
          <w:tblLook w:val="04A0"/>
        </w:tblPrEx>
        <w:tc>
          <w:tcPr>
            <w:tcW w:w="567" w:type="dxa"/>
            <w:shd w:val="clear" w:color="auto" w:fill="auto"/>
          </w:tcPr>
          <w:p w:rsidR="00C55BA5" w:rsidRPr="0024785C" w:rsidP="007B09D2" w14:paraId="0B45B9D1" w14:textId="7B005E34">
            <w:pPr>
              <w:ind w:left="57" w:right="57"/>
              <w:jc w:val="both"/>
              <w:rPr>
                <w:bCs/>
                <w:lang w:val="lv-LV"/>
              </w:rPr>
            </w:pPr>
            <w:r>
              <w:rPr>
                <w:bCs/>
                <w:lang w:val="lv-LV"/>
              </w:rPr>
              <w:t>1</w:t>
            </w:r>
            <w:r w:rsidR="001C04F5">
              <w:rPr>
                <w:bCs/>
                <w:lang w:val="lv-LV"/>
              </w:rPr>
              <w:t>.</w:t>
            </w:r>
          </w:p>
        </w:tc>
        <w:tc>
          <w:tcPr>
            <w:tcW w:w="3119" w:type="dxa"/>
            <w:shd w:val="clear" w:color="auto" w:fill="auto"/>
          </w:tcPr>
          <w:p w:rsidR="00C55BA5" w:rsidRPr="0024785C" w:rsidP="007B09D2" w14:paraId="0CF64DE3" w14:textId="77777777">
            <w:pPr>
              <w:tabs>
                <w:tab w:val="left" w:pos="170"/>
              </w:tabs>
              <w:ind w:left="57" w:right="57"/>
              <w:rPr>
                <w:lang w:val="lv-LV"/>
              </w:rPr>
            </w:pPr>
            <w:r w:rsidRPr="0024785C">
              <w:rPr>
                <w:lang w:val="lv-LV"/>
              </w:rPr>
              <w:t>Plānotās sabiedrības līdzdalības un komunikācijas aktivitātes saistībā ar projektu</w:t>
            </w:r>
          </w:p>
        </w:tc>
        <w:tc>
          <w:tcPr>
            <w:tcW w:w="5947" w:type="dxa"/>
            <w:shd w:val="clear" w:color="auto" w:fill="auto"/>
          </w:tcPr>
          <w:p w:rsidR="00C55BA5" w:rsidRPr="0024785C" w:rsidP="00FE7669" w14:paraId="6016B177" w14:textId="4C5B0A6D">
            <w:pPr>
              <w:shd w:val="clear" w:color="auto" w:fill="FFFFFF"/>
              <w:ind w:right="113"/>
              <w:jc w:val="both"/>
              <w:rPr>
                <w:lang w:val="lv-LV"/>
              </w:rPr>
            </w:pPr>
            <w:r w:rsidRPr="0024785C">
              <w:rPr>
                <w:lang w:val="lv-LV"/>
              </w:rPr>
              <w:t>Sabiedrības līdzdalības un komunikācijas aktivitātes tik</w:t>
            </w:r>
            <w:r w:rsidRPr="0024785C" w:rsidR="003862E1">
              <w:rPr>
                <w:lang w:val="lv-LV"/>
              </w:rPr>
              <w:t>ušas</w:t>
            </w:r>
            <w:r w:rsidRPr="0024785C">
              <w:rPr>
                <w:lang w:val="lv-LV"/>
              </w:rPr>
              <w:t xml:space="preserve"> nodrošinātas </w:t>
            </w:r>
            <w:r w:rsidRPr="0024785C" w:rsidR="003862E1">
              <w:rPr>
                <w:lang w:val="lv-LV"/>
              </w:rPr>
              <w:t xml:space="preserve">izstrādājot Informatīvo ziņojumu, kurš </w:t>
            </w:r>
            <w:r w:rsidRPr="0024785C" w:rsidR="00AE47D9">
              <w:rPr>
                <w:lang w:val="lv-LV"/>
              </w:rPr>
              <w:t>ir kā pamatojums</w:t>
            </w:r>
            <w:r w:rsidRPr="0024785C" w:rsidR="003862E1">
              <w:rPr>
                <w:lang w:val="lv-LV"/>
              </w:rPr>
              <w:t xml:space="preserve"> ĢIS projekt</w:t>
            </w:r>
            <w:r w:rsidRPr="0024785C" w:rsidR="00AE47D9">
              <w:rPr>
                <w:lang w:val="lv-LV"/>
              </w:rPr>
              <w:t>a nepieciešamībai.</w:t>
            </w:r>
          </w:p>
        </w:tc>
      </w:tr>
      <w:tr w14:paraId="6BE89476" w14:textId="77777777" w:rsidTr="00FE7669">
        <w:tblPrEx>
          <w:tblW w:w="0" w:type="auto"/>
          <w:tblInd w:w="-572" w:type="dxa"/>
          <w:tblLayout w:type="fixed"/>
          <w:tblLook w:val="04A0"/>
        </w:tblPrEx>
        <w:trPr>
          <w:trHeight w:val="416"/>
        </w:trPr>
        <w:tc>
          <w:tcPr>
            <w:tcW w:w="567" w:type="dxa"/>
            <w:shd w:val="clear" w:color="auto" w:fill="auto"/>
          </w:tcPr>
          <w:p w:rsidR="00C55BA5" w:rsidRPr="0024785C" w:rsidP="007B09D2" w14:paraId="45034C55" w14:textId="582AD7D7">
            <w:pPr>
              <w:ind w:left="57" w:right="57"/>
              <w:jc w:val="both"/>
              <w:rPr>
                <w:bCs/>
                <w:lang w:val="lv-LV"/>
              </w:rPr>
            </w:pPr>
            <w:r>
              <w:rPr>
                <w:bCs/>
                <w:lang w:val="lv-LV"/>
              </w:rPr>
              <w:t>2</w:t>
            </w:r>
            <w:r w:rsidR="001C04F5">
              <w:rPr>
                <w:bCs/>
                <w:lang w:val="lv-LV"/>
              </w:rPr>
              <w:t>.</w:t>
            </w:r>
          </w:p>
        </w:tc>
        <w:tc>
          <w:tcPr>
            <w:tcW w:w="3119" w:type="dxa"/>
            <w:shd w:val="clear" w:color="auto" w:fill="auto"/>
          </w:tcPr>
          <w:p w:rsidR="00C55BA5" w:rsidRPr="0024785C" w:rsidP="007B09D2" w14:paraId="2A9429BA" w14:textId="77777777">
            <w:pPr>
              <w:ind w:left="57" w:right="57"/>
              <w:rPr>
                <w:lang w:val="lv-LV"/>
              </w:rPr>
            </w:pPr>
            <w:r w:rsidRPr="0024785C">
              <w:rPr>
                <w:lang w:val="lv-LV"/>
              </w:rPr>
              <w:t>Sabiedrības līdzdalība projekta izstrādē</w:t>
            </w:r>
          </w:p>
        </w:tc>
        <w:tc>
          <w:tcPr>
            <w:tcW w:w="5947" w:type="dxa"/>
            <w:shd w:val="clear" w:color="auto" w:fill="auto"/>
          </w:tcPr>
          <w:p w:rsidR="00C55BA5" w:rsidRPr="0024785C" w:rsidP="008F0885" w14:paraId="11119E0A" w14:textId="64FB874A">
            <w:pPr>
              <w:shd w:val="clear" w:color="auto" w:fill="FFFFFF"/>
              <w:ind w:right="113"/>
              <w:jc w:val="both"/>
              <w:rPr>
                <w:lang w:val="lv-LV"/>
              </w:rPr>
            </w:pPr>
            <w:r w:rsidRPr="0024785C">
              <w:rPr>
                <w:lang w:val="lv-LV"/>
              </w:rPr>
              <w:t>Sabiedrības līdzdalības un komunikācijas aktivitātes tikušas nodrošinātas izstrādājot Informatīvo ziņojumu, kurš ir kā pamatojums ĢIS projekt</w:t>
            </w:r>
            <w:r>
              <w:rPr>
                <w:lang w:val="lv-LV"/>
              </w:rPr>
              <w:t>a nepieciešamībai,</w:t>
            </w:r>
            <w:r w:rsidRPr="0024785C">
              <w:rPr>
                <w:lang w:val="lv-LV"/>
              </w:rPr>
              <w:t xml:space="preserve"> </w:t>
            </w:r>
            <w:r w:rsidRPr="001C34FD">
              <w:rPr>
                <w:lang w:val="lv-LV"/>
              </w:rPr>
              <w:t xml:space="preserve"> MK 2018.gada 9.janvāra rīkojumu Nr.12 “Grozījumi Ministru Kabineta 2013. gada 28. decembra  rīkojumā Nr. 686 “Par Latvijas ģeotelpiskās informācijas attīstības koncepciju”” un MK 2018. gada. 9. janvāra sēdes protokola Nr.2, 1.§ 2. punkta deleģējumu</w:t>
            </w:r>
            <w:r>
              <w:rPr>
                <w:lang w:val="lv-LV"/>
              </w:rPr>
              <w:t>.</w:t>
            </w:r>
          </w:p>
        </w:tc>
      </w:tr>
      <w:tr w14:paraId="055F69AF" w14:textId="77777777" w:rsidTr="00FE7669">
        <w:tblPrEx>
          <w:tblW w:w="0" w:type="auto"/>
          <w:tblInd w:w="-572" w:type="dxa"/>
          <w:tblLayout w:type="fixed"/>
          <w:tblLook w:val="04A0"/>
        </w:tblPrEx>
        <w:trPr>
          <w:trHeight w:val="554"/>
        </w:trPr>
        <w:tc>
          <w:tcPr>
            <w:tcW w:w="567" w:type="dxa"/>
            <w:shd w:val="clear" w:color="auto" w:fill="auto"/>
          </w:tcPr>
          <w:p w:rsidR="00C55BA5" w:rsidRPr="0024785C" w:rsidP="007B09D2" w14:paraId="549460DC" w14:textId="7EA7431F">
            <w:pPr>
              <w:ind w:left="57" w:right="57"/>
              <w:jc w:val="both"/>
              <w:rPr>
                <w:bCs/>
                <w:lang w:val="lv-LV"/>
              </w:rPr>
            </w:pPr>
            <w:r>
              <w:rPr>
                <w:bCs/>
                <w:lang w:val="lv-LV"/>
              </w:rPr>
              <w:t>3</w:t>
            </w:r>
            <w:r w:rsidR="001C04F5">
              <w:rPr>
                <w:bCs/>
                <w:lang w:val="lv-LV"/>
              </w:rPr>
              <w:t>.</w:t>
            </w:r>
          </w:p>
        </w:tc>
        <w:tc>
          <w:tcPr>
            <w:tcW w:w="3119" w:type="dxa"/>
            <w:shd w:val="clear" w:color="auto" w:fill="auto"/>
          </w:tcPr>
          <w:p w:rsidR="00C55BA5" w:rsidRPr="0024785C" w:rsidP="007B09D2" w14:paraId="5B54CAA3" w14:textId="77777777">
            <w:pPr>
              <w:ind w:left="57" w:right="57"/>
              <w:rPr>
                <w:lang w:val="lv-LV"/>
              </w:rPr>
            </w:pPr>
            <w:r w:rsidRPr="0024785C">
              <w:rPr>
                <w:lang w:val="lv-LV"/>
              </w:rPr>
              <w:t>Sabiedrības līdzdalības rezultāti</w:t>
            </w:r>
          </w:p>
        </w:tc>
        <w:tc>
          <w:tcPr>
            <w:tcW w:w="5947" w:type="dxa"/>
            <w:shd w:val="clear" w:color="auto" w:fill="auto"/>
          </w:tcPr>
          <w:p w:rsidR="00C55BA5" w:rsidRPr="0024785C" w:rsidP="00FE7669" w14:paraId="5EEEAC93" w14:textId="77777777">
            <w:pPr>
              <w:shd w:val="clear" w:color="auto" w:fill="FFFFFF"/>
              <w:ind w:right="113"/>
              <w:jc w:val="both"/>
              <w:rPr>
                <w:lang w:val="lv-LV"/>
              </w:rPr>
            </w:pPr>
            <w:r w:rsidRPr="0024785C">
              <w:rPr>
                <w:lang w:val="lv-LV"/>
              </w:rPr>
              <w:t>Nav.</w:t>
            </w:r>
          </w:p>
        </w:tc>
      </w:tr>
      <w:tr w14:paraId="44BF0791" w14:textId="77777777" w:rsidTr="00FE7669">
        <w:tblPrEx>
          <w:tblW w:w="0" w:type="auto"/>
          <w:tblInd w:w="-572" w:type="dxa"/>
          <w:tblLayout w:type="fixed"/>
          <w:tblLook w:val="04A0"/>
        </w:tblPrEx>
        <w:trPr>
          <w:trHeight w:val="208"/>
        </w:trPr>
        <w:tc>
          <w:tcPr>
            <w:tcW w:w="567" w:type="dxa"/>
            <w:shd w:val="clear" w:color="auto" w:fill="auto"/>
          </w:tcPr>
          <w:p w:rsidR="00C55BA5" w:rsidRPr="0024785C" w:rsidP="007B09D2" w14:paraId="38660FBA" w14:textId="71C6EB4E">
            <w:pPr>
              <w:ind w:left="57" w:right="57"/>
              <w:jc w:val="both"/>
              <w:rPr>
                <w:bCs/>
                <w:lang w:val="lv-LV"/>
              </w:rPr>
            </w:pPr>
            <w:r>
              <w:rPr>
                <w:bCs/>
                <w:lang w:val="lv-LV"/>
              </w:rPr>
              <w:t>4</w:t>
            </w:r>
            <w:r w:rsidR="001C04F5">
              <w:rPr>
                <w:bCs/>
                <w:lang w:val="lv-LV"/>
              </w:rPr>
              <w:t>.</w:t>
            </w:r>
          </w:p>
        </w:tc>
        <w:tc>
          <w:tcPr>
            <w:tcW w:w="3119" w:type="dxa"/>
            <w:shd w:val="clear" w:color="auto" w:fill="auto"/>
          </w:tcPr>
          <w:p w:rsidR="00C55BA5" w:rsidRPr="0024785C" w:rsidP="007B09D2" w14:paraId="3E763267" w14:textId="77777777">
            <w:pPr>
              <w:ind w:left="57" w:right="57"/>
              <w:rPr>
                <w:lang w:val="lv-LV"/>
              </w:rPr>
            </w:pPr>
            <w:r w:rsidRPr="0024785C">
              <w:rPr>
                <w:lang w:val="lv-LV"/>
              </w:rPr>
              <w:t>Cita informācija</w:t>
            </w:r>
          </w:p>
        </w:tc>
        <w:tc>
          <w:tcPr>
            <w:tcW w:w="5947" w:type="dxa"/>
            <w:shd w:val="clear" w:color="auto" w:fill="auto"/>
          </w:tcPr>
          <w:p w:rsidR="00C55BA5" w:rsidRPr="0024785C" w:rsidP="00FE7669" w14:paraId="57787F78" w14:textId="77777777">
            <w:pPr>
              <w:ind w:right="113"/>
              <w:jc w:val="both"/>
              <w:rPr>
                <w:lang w:val="lv-LV"/>
              </w:rPr>
            </w:pPr>
            <w:r w:rsidRPr="0024785C">
              <w:rPr>
                <w:lang w:val="lv-LV"/>
              </w:rPr>
              <w:t>Nav.</w:t>
            </w:r>
          </w:p>
        </w:tc>
      </w:tr>
    </w:tbl>
    <w:p w:rsidR="00C55BA5" w:rsidRPr="0024785C" w:rsidP="00C55BA5" w14:paraId="6F9231DF" w14:textId="77777777">
      <w:pPr>
        <w:jc w:val="center"/>
        <w:rPr>
          <w:highlight w:val="yellow"/>
          <w:lang w:val="lv-LV" w:eastAsia="en-US"/>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947"/>
      </w:tblGrid>
      <w:tr w14:paraId="71B316CD" w14:textId="77777777" w:rsidTr="00407DAC">
        <w:tblPrEx>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33" w:type="dxa"/>
            <w:gridSpan w:val="3"/>
            <w:shd w:val="clear" w:color="auto" w:fill="auto"/>
          </w:tcPr>
          <w:p w:rsidR="00C55BA5" w:rsidRPr="0024785C" w:rsidP="007B09D2" w14:paraId="56901CF0" w14:textId="77777777">
            <w:pPr>
              <w:jc w:val="center"/>
              <w:rPr>
                <w:lang w:val="lv-LV"/>
              </w:rPr>
            </w:pPr>
            <w:r w:rsidRPr="0024785C">
              <w:rPr>
                <w:b/>
                <w:lang w:val="lv-LV"/>
              </w:rPr>
              <w:t>VII. Tiesību akta projekta izpildes nodrošināšana un tās ietekme uz institūcijām</w:t>
            </w:r>
          </w:p>
        </w:tc>
      </w:tr>
      <w:tr w14:paraId="0853CD01" w14:textId="77777777" w:rsidTr="00FE7669">
        <w:tblPrEx>
          <w:tblW w:w="0" w:type="auto"/>
          <w:tblInd w:w="-572" w:type="dxa"/>
          <w:tblLook w:val="04A0"/>
        </w:tblPrEx>
        <w:tc>
          <w:tcPr>
            <w:tcW w:w="567" w:type="dxa"/>
            <w:shd w:val="clear" w:color="auto" w:fill="auto"/>
          </w:tcPr>
          <w:p w:rsidR="00C55BA5" w:rsidRPr="0024785C" w:rsidP="007B09D2" w14:paraId="7E7E9AB9" w14:textId="77777777">
            <w:pPr>
              <w:pStyle w:val="naisnod"/>
              <w:spacing w:before="0" w:beforeAutospacing="0" w:after="0" w:afterAutospacing="0"/>
              <w:ind w:left="57" w:right="57"/>
              <w:jc w:val="both"/>
            </w:pPr>
            <w:r w:rsidRPr="0024785C">
              <w:t>1.</w:t>
            </w:r>
          </w:p>
        </w:tc>
        <w:tc>
          <w:tcPr>
            <w:tcW w:w="3119" w:type="dxa"/>
            <w:shd w:val="clear" w:color="auto" w:fill="auto"/>
          </w:tcPr>
          <w:p w:rsidR="00C55BA5" w:rsidRPr="0024785C" w:rsidP="007B09D2" w14:paraId="5A02ACE8" w14:textId="77777777">
            <w:pPr>
              <w:pStyle w:val="naisf"/>
              <w:spacing w:before="0" w:beforeAutospacing="0" w:after="0" w:afterAutospacing="0"/>
              <w:ind w:left="57" w:right="57"/>
            </w:pPr>
            <w:r w:rsidRPr="0024785C">
              <w:t>Projekta izpildē iesaistītās institūcijas</w:t>
            </w:r>
          </w:p>
        </w:tc>
        <w:tc>
          <w:tcPr>
            <w:tcW w:w="5947" w:type="dxa"/>
            <w:shd w:val="clear" w:color="auto" w:fill="auto"/>
          </w:tcPr>
          <w:p w:rsidR="00C55BA5" w:rsidRPr="0024785C" w:rsidP="00FE7669" w14:paraId="33B02A4E" w14:textId="77777777">
            <w:pPr>
              <w:shd w:val="clear" w:color="auto" w:fill="FFFFFF"/>
              <w:tabs>
                <w:tab w:val="left" w:pos="5892"/>
              </w:tabs>
              <w:ind w:right="113"/>
              <w:jc w:val="both"/>
              <w:rPr>
                <w:lang w:val="lv-LV"/>
              </w:rPr>
            </w:pPr>
            <w:r w:rsidRPr="0024785C">
              <w:rPr>
                <w:lang w:val="lv-LV"/>
              </w:rPr>
              <w:t xml:space="preserve">VARAM kā atbildīgā iestāde, </w:t>
            </w:r>
            <w:r w:rsidRPr="0024785C">
              <w:rPr>
                <w:color w:val="000000"/>
                <w:lang w:val="lv-LV"/>
              </w:rPr>
              <w:t xml:space="preserve">Centrālā finanšu un līgumu aģentūra kā sadarbības iestāde, </w:t>
            </w:r>
            <w:r w:rsidRPr="0024785C">
              <w:rPr>
                <w:lang w:val="lv-LV"/>
              </w:rPr>
              <w:t>LVĢMC kā VARAM deleģēto uzdevumu izpildītājs un kā finansējuma saņēmējs.</w:t>
            </w:r>
          </w:p>
        </w:tc>
      </w:tr>
      <w:tr w14:paraId="6CDBE6A2" w14:textId="77777777" w:rsidTr="00FE7669">
        <w:tblPrEx>
          <w:tblW w:w="0" w:type="auto"/>
          <w:tblInd w:w="-572" w:type="dxa"/>
          <w:tblLook w:val="04A0"/>
        </w:tblPrEx>
        <w:tc>
          <w:tcPr>
            <w:tcW w:w="567" w:type="dxa"/>
            <w:shd w:val="clear" w:color="auto" w:fill="auto"/>
          </w:tcPr>
          <w:p w:rsidR="00C55BA5" w:rsidRPr="0024785C" w:rsidP="007B09D2" w14:paraId="11EC4A9A" w14:textId="77777777">
            <w:pPr>
              <w:pStyle w:val="naisnod"/>
              <w:spacing w:before="0" w:beforeAutospacing="0" w:after="0" w:afterAutospacing="0"/>
              <w:ind w:left="57" w:right="57"/>
              <w:jc w:val="both"/>
            </w:pPr>
            <w:r w:rsidRPr="0024785C">
              <w:t>2.</w:t>
            </w:r>
          </w:p>
        </w:tc>
        <w:tc>
          <w:tcPr>
            <w:tcW w:w="3119" w:type="dxa"/>
            <w:shd w:val="clear" w:color="auto" w:fill="auto"/>
          </w:tcPr>
          <w:p w:rsidR="00C55BA5" w:rsidRPr="0024785C" w:rsidP="007B09D2" w14:paraId="30F6A201" w14:textId="77777777">
            <w:pPr>
              <w:pStyle w:val="naisf"/>
              <w:spacing w:before="0" w:beforeAutospacing="0" w:after="0" w:afterAutospacing="0"/>
              <w:ind w:left="57" w:right="57"/>
            </w:pPr>
            <w:r w:rsidRPr="0024785C">
              <w:t>Projekta izpildes ietekme uz pār</w:t>
            </w:r>
            <w:r w:rsidRPr="0024785C">
              <w:softHyphen/>
              <w:t>valdes funkcijām un institucionālo struktūru.</w:t>
            </w:r>
          </w:p>
          <w:p w:rsidR="00C55BA5" w:rsidRPr="0024785C" w:rsidP="007B09D2" w14:paraId="00B1D2B7" w14:textId="77777777">
            <w:pPr>
              <w:pStyle w:val="naisf"/>
              <w:spacing w:before="0" w:beforeAutospacing="0" w:after="0" w:afterAutospacing="0"/>
              <w:ind w:left="57" w:right="57"/>
            </w:pPr>
            <w:r w:rsidRPr="0024785C">
              <w:t>Jaunu institūciju izveide, esošu institūciju likvidācija vai reorga</w:t>
            </w:r>
            <w:r w:rsidRPr="0024785C">
              <w:softHyphen/>
              <w:t>nizācija, to ietekme uz institūcijas cilvēkresursiem</w:t>
            </w:r>
          </w:p>
        </w:tc>
        <w:tc>
          <w:tcPr>
            <w:tcW w:w="5947" w:type="dxa"/>
            <w:shd w:val="clear" w:color="auto" w:fill="auto"/>
          </w:tcPr>
          <w:p w:rsidR="00C55BA5" w:rsidRPr="0024785C" w:rsidP="00FE7669" w14:paraId="40ED5B7F" w14:textId="77777777">
            <w:pPr>
              <w:shd w:val="clear" w:color="auto" w:fill="FFFFFF"/>
              <w:tabs>
                <w:tab w:val="left" w:pos="5892"/>
              </w:tabs>
              <w:ind w:right="113"/>
              <w:jc w:val="both"/>
              <w:rPr>
                <w:lang w:val="lv-LV"/>
              </w:rPr>
            </w:pPr>
            <w:r w:rsidRPr="0024785C">
              <w:rPr>
                <w:lang w:val="lv-LV"/>
              </w:rPr>
              <w:t>Nav plānota jaunu institūciju izveide, esošu institūciju likvidācija vai reorganizācija.</w:t>
            </w:r>
          </w:p>
        </w:tc>
      </w:tr>
      <w:tr w14:paraId="5E46E0CA" w14:textId="77777777" w:rsidTr="00FE7669">
        <w:tblPrEx>
          <w:tblW w:w="0" w:type="auto"/>
          <w:tblInd w:w="-572" w:type="dxa"/>
          <w:tblLook w:val="04A0"/>
        </w:tblPrEx>
        <w:tc>
          <w:tcPr>
            <w:tcW w:w="567" w:type="dxa"/>
            <w:shd w:val="clear" w:color="auto" w:fill="auto"/>
          </w:tcPr>
          <w:p w:rsidR="00C55BA5" w:rsidRPr="0024785C" w:rsidP="007B09D2" w14:paraId="4B2BD5CE" w14:textId="77777777">
            <w:pPr>
              <w:pStyle w:val="naisnod"/>
              <w:spacing w:before="0" w:beforeAutospacing="0" w:after="0" w:afterAutospacing="0"/>
              <w:ind w:left="57" w:right="57"/>
              <w:jc w:val="both"/>
            </w:pPr>
            <w:r w:rsidRPr="0024785C">
              <w:t>3.</w:t>
            </w:r>
          </w:p>
        </w:tc>
        <w:tc>
          <w:tcPr>
            <w:tcW w:w="3119" w:type="dxa"/>
            <w:shd w:val="clear" w:color="auto" w:fill="auto"/>
          </w:tcPr>
          <w:p w:rsidR="00C55BA5" w:rsidRPr="0024785C" w:rsidP="007B09D2" w14:paraId="6BB60A89" w14:textId="77777777">
            <w:pPr>
              <w:pStyle w:val="naisf"/>
              <w:spacing w:before="0" w:beforeAutospacing="0" w:after="0" w:afterAutospacing="0"/>
              <w:ind w:left="57" w:right="57"/>
            </w:pPr>
            <w:r w:rsidRPr="0024785C">
              <w:t>Cita informācija</w:t>
            </w:r>
          </w:p>
        </w:tc>
        <w:tc>
          <w:tcPr>
            <w:tcW w:w="5947" w:type="dxa"/>
            <w:shd w:val="clear" w:color="auto" w:fill="auto"/>
          </w:tcPr>
          <w:p w:rsidR="00C55BA5" w:rsidRPr="0024785C" w:rsidP="007B09D2" w14:paraId="41BF2DA5" w14:textId="77777777">
            <w:pPr>
              <w:ind w:left="57" w:right="57"/>
              <w:jc w:val="both"/>
              <w:rPr>
                <w:lang w:val="lv-LV"/>
              </w:rPr>
            </w:pPr>
            <w:r w:rsidRPr="0024785C">
              <w:rPr>
                <w:lang w:val="lv-LV"/>
              </w:rPr>
              <w:t>Nav.</w:t>
            </w:r>
          </w:p>
        </w:tc>
      </w:tr>
    </w:tbl>
    <w:p w:rsidR="00864F19" w:rsidP="00C55BA5" w14:paraId="4A90EA83" w14:textId="77777777">
      <w:pPr>
        <w:jc w:val="both"/>
        <w:rPr>
          <w:lang w:val="lv-LV"/>
        </w:rPr>
      </w:pPr>
    </w:p>
    <w:p w:rsidR="00864F19" w:rsidP="00996A10" w14:paraId="0B7F4E8C" w14:textId="3236921D">
      <w:pPr>
        <w:ind w:hanging="426"/>
        <w:jc w:val="both"/>
        <w:rPr>
          <w:szCs w:val="28"/>
          <w:lang w:val="lv-LV"/>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1"/>
        <w:gridCol w:w="3821"/>
      </w:tblGrid>
      <w:tr w14:paraId="0C074E3A" w14:textId="77777777" w:rsidTr="00094236">
        <w:tblPrEx>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649"/>
        </w:trPr>
        <w:tc>
          <w:tcPr>
            <w:tcW w:w="5671" w:type="dxa"/>
          </w:tcPr>
          <w:p w:rsidR="00094236" w:rsidP="00996A10" w14:paraId="20975580" w14:textId="77777777">
            <w:pPr>
              <w:jc w:val="both"/>
              <w:rPr>
                <w:szCs w:val="28"/>
                <w:lang w:val="lv-LV"/>
              </w:rPr>
            </w:pPr>
            <w:r w:rsidRPr="0024785C">
              <w:rPr>
                <w:szCs w:val="28"/>
                <w:lang w:val="lv-LV"/>
              </w:rPr>
              <w:t>Iesniedzējs:</w:t>
            </w:r>
          </w:p>
          <w:p w:rsidR="00094236" w:rsidP="00094236" w14:paraId="4F99A06B" w14:textId="1F3640A0">
            <w:pPr>
              <w:jc w:val="both"/>
              <w:rPr>
                <w:szCs w:val="28"/>
                <w:lang w:val="lv-LV"/>
              </w:rPr>
            </w:pPr>
            <w:r w:rsidRPr="0024785C">
              <w:rPr>
                <w:lang w:val="lv-LV"/>
              </w:rPr>
              <w:t xml:space="preserve">vides aizsardzības un reģionālās attīstības </w:t>
            </w:r>
            <w:r>
              <w:rPr>
                <w:lang w:val="lv-LV"/>
              </w:rPr>
              <w:t>ministrs</w:t>
            </w:r>
          </w:p>
        </w:tc>
        <w:tc>
          <w:tcPr>
            <w:tcW w:w="3821" w:type="dxa"/>
          </w:tcPr>
          <w:p w:rsidR="000A725D" w:rsidP="00094236" w14:paraId="520496F3" w14:textId="77777777">
            <w:pPr>
              <w:jc w:val="right"/>
              <w:rPr>
                <w:lang w:val="lv-LV"/>
              </w:rPr>
            </w:pPr>
          </w:p>
          <w:p w:rsidR="00094236" w:rsidP="00094236" w14:paraId="2D785221" w14:textId="77777777">
            <w:pPr>
              <w:jc w:val="right"/>
              <w:rPr>
                <w:lang w:val="lv-LV"/>
              </w:rPr>
            </w:pPr>
            <w:r w:rsidRPr="0024785C">
              <w:rPr>
                <w:lang w:val="lv-LV"/>
              </w:rPr>
              <w:t>K.Gerhards</w:t>
            </w:r>
          </w:p>
          <w:p w:rsidR="00094236" w:rsidP="00996A10" w14:paraId="53AC1751" w14:textId="77777777">
            <w:pPr>
              <w:jc w:val="both"/>
              <w:rPr>
                <w:szCs w:val="28"/>
                <w:lang w:val="lv-LV"/>
              </w:rPr>
            </w:pPr>
          </w:p>
        </w:tc>
      </w:tr>
      <w:tr w14:paraId="6500D8D4" w14:textId="77777777" w:rsidTr="00094236">
        <w:tblPrEx>
          <w:tblW w:w="0" w:type="auto"/>
          <w:tblInd w:w="-431" w:type="dxa"/>
          <w:tblLayout w:type="fixed"/>
          <w:tblLook w:val="04A0"/>
        </w:tblPrEx>
        <w:tc>
          <w:tcPr>
            <w:tcW w:w="5671" w:type="dxa"/>
          </w:tcPr>
          <w:p w:rsidR="00094236" w:rsidRPr="0024785C" w:rsidP="00094236" w14:paraId="0C3F2136" w14:textId="77777777">
            <w:pPr>
              <w:jc w:val="both"/>
              <w:rPr>
                <w:lang w:val="lv-LV"/>
              </w:rPr>
            </w:pPr>
            <w:r w:rsidRPr="0024785C">
              <w:rPr>
                <w:lang w:val="lv-LV"/>
              </w:rPr>
              <w:t xml:space="preserve">Vīza: </w:t>
            </w:r>
          </w:p>
          <w:p w:rsidR="00094236" w:rsidRPr="0024785C" w:rsidP="00094236" w14:paraId="2549B604" w14:textId="3C54B90F">
            <w:pPr>
              <w:tabs>
                <w:tab w:val="left" w:pos="7371"/>
              </w:tabs>
              <w:rPr>
                <w:lang w:val="lv-LV"/>
              </w:rPr>
            </w:pPr>
            <w:r w:rsidRPr="0024785C">
              <w:rPr>
                <w:lang w:val="lv-LV"/>
              </w:rPr>
              <w:t>valsts sekretārs</w:t>
            </w:r>
            <w:r>
              <w:rPr>
                <w:lang w:val="lv-LV"/>
              </w:rPr>
              <w:t xml:space="preserve"> </w:t>
            </w:r>
          </w:p>
        </w:tc>
        <w:tc>
          <w:tcPr>
            <w:tcW w:w="3821" w:type="dxa"/>
          </w:tcPr>
          <w:p w:rsidR="000A725D" w:rsidP="00094236" w14:paraId="151FDAF5" w14:textId="77777777">
            <w:pPr>
              <w:jc w:val="right"/>
              <w:rPr>
                <w:lang w:val="lv-LV"/>
              </w:rPr>
            </w:pPr>
          </w:p>
          <w:p w:rsidR="00094236" w:rsidRPr="0024785C" w:rsidP="00094236" w14:paraId="17D86E01" w14:textId="377B4BF6">
            <w:pPr>
              <w:jc w:val="right"/>
              <w:rPr>
                <w:lang w:val="lv-LV"/>
              </w:rPr>
            </w:pPr>
            <w:r w:rsidRPr="0024785C">
              <w:rPr>
                <w:lang w:val="lv-LV"/>
              </w:rPr>
              <w:t>R.Muciņš</w:t>
            </w:r>
          </w:p>
        </w:tc>
      </w:tr>
    </w:tbl>
    <w:p w:rsidR="00094236" w:rsidRPr="0024785C" w:rsidP="00996A10" w14:paraId="5B018885" w14:textId="77777777">
      <w:pPr>
        <w:ind w:hanging="426"/>
        <w:jc w:val="both"/>
        <w:rPr>
          <w:szCs w:val="28"/>
          <w:lang w:val="lv-LV"/>
        </w:rPr>
      </w:pPr>
    </w:p>
    <w:p w:rsidR="00C55BA5" w:rsidRPr="0024785C" w:rsidP="00996A10" w14:paraId="4382C081" w14:textId="6227EA4C">
      <w:pPr>
        <w:tabs>
          <w:tab w:val="left" w:pos="3810"/>
        </w:tabs>
        <w:ind w:hanging="426"/>
        <w:jc w:val="both"/>
        <w:rPr>
          <w:sz w:val="20"/>
          <w:szCs w:val="20"/>
          <w:lang w:val="lv-LV"/>
        </w:rPr>
      </w:pPr>
      <w:r>
        <w:rPr>
          <w:sz w:val="20"/>
          <w:szCs w:val="20"/>
          <w:lang w:val="lv-LV"/>
        </w:rPr>
        <w:t>2</w:t>
      </w:r>
      <w:r w:rsidR="008F0885">
        <w:rPr>
          <w:sz w:val="20"/>
          <w:szCs w:val="20"/>
          <w:lang w:val="lv-LV"/>
        </w:rPr>
        <w:t>6</w:t>
      </w:r>
      <w:r w:rsidR="00706FC4">
        <w:rPr>
          <w:sz w:val="20"/>
          <w:szCs w:val="20"/>
          <w:lang w:val="lv-LV"/>
        </w:rPr>
        <w:t>.03</w:t>
      </w:r>
      <w:r w:rsidRPr="0024785C" w:rsidR="0061303E">
        <w:rPr>
          <w:sz w:val="20"/>
          <w:szCs w:val="20"/>
          <w:lang w:val="lv-LV"/>
        </w:rPr>
        <w:t>.2018</w:t>
      </w:r>
      <w:r w:rsidR="00DD1564">
        <w:rPr>
          <w:sz w:val="20"/>
          <w:szCs w:val="20"/>
          <w:lang w:val="lv-LV"/>
        </w:rPr>
        <w:t xml:space="preserve">. </w:t>
      </w:r>
      <w:r>
        <w:rPr>
          <w:sz w:val="20"/>
          <w:szCs w:val="20"/>
          <w:lang w:val="lv-LV"/>
        </w:rPr>
        <w:t>12:</w:t>
      </w:r>
      <w:r w:rsidR="00DD1564">
        <w:rPr>
          <w:sz w:val="20"/>
          <w:szCs w:val="20"/>
          <w:lang w:val="lv-LV"/>
        </w:rPr>
        <w:t>3</w:t>
      </w:r>
      <w:r w:rsidRPr="0024785C">
        <w:rPr>
          <w:sz w:val="20"/>
          <w:szCs w:val="20"/>
          <w:lang w:val="lv-LV"/>
        </w:rPr>
        <w:t>0</w:t>
      </w:r>
    </w:p>
    <w:p w:rsidR="003E1AA2" w:rsidP="00996A10" w14:paraId="44BD8547" w14:textId="5709292D">
      <w:pPr>
        <w:tabs>
          <w:tab w:val="left" w:pos="3810"/>
        </w:tabs>
        <w:ind w:hanging="426"/>
        <w:jc w:val="both"/>
        <w:rPr>
          <w:sz w:val="20"/>
          <w:szCs w:val="20"/>
          <w:lang w:val="lv-LV"/>
        </w:rPr>
      </w:pPr>
      <w:r>
        <w:rPr>
          <w:sz w:val="20"/>
          <w:szCs w:val="20"/>
          <w:lang w:val="lv-LV"/>
        </w:rPr>
        <w:t>3198</w:t>
      </w:r>
    </w:p>
    <w:p w:rsidR="00996A10" w:rsidRPr="0024785C" w:rsidP="00FE7669" w14:paraId="34695E57" w14:textId="3089D39B">
      <w:pPr>
        <w:tabs>
          <w:tab w:val="left" w:pos="3810"/>
        </w:tabs>
        <w:ind w:hanging="426"/>
        <w:jc w:val="both"/>
        <w:rPr>
          <w:sz w:val="20"/>
          <w:szCs w:val="20"/>
          <w:lang w:val="lv-LV"/>
        </w:rPr>
      </w:pPr>
      <w:r w:rsidRPr="0024785C">
        <w:rPr>
          <w:sz w:val="20"/>
          <w:szCs w:val="20"/>
          <w:lang w:val="lv-LV"/>
        </w:rPr>
        <w:t>I.Kukle, 67026946</w:t>
      </w:r>
    </w:p>
    <w:p w:rsidR="00CA4A67" w:rsidRPr="0024785C" w:rsidP="00FE7669" w14:paraId="4934FEAA" w14:textId="01068B64">
      <w:pPr>
        <w:tabs>
          <w:tab w:val="left" w:pos="3810"/>
        </w:tabs>
        <w:ind w:hanging="426"/>
        <w:jc w:val="both"/>
        <w:rPr>
          <w:lang w:val="lv-LV"/>
        </w:rPr>
      </w:pPr>
      <w:r w:rsidRPr="0024785C">
        <w:rPr>
          <w:sz w:val="20"/>
          <w:szCs w:val="20"/>
          <w:lang w:val="lv-LV"/>
        </w:rPr>
        <w:t>Inese.kukle@varam.gov.lv</w:t>
      </w:r>
    </w:p>
    <w:sectPr w:rsidSect="00FE7669">
      <w:headerReference w:type="even" r:id="rId5"/>
      <w:headerReference w:type="default" r:id="rId6"/>
      <w:footerReference w:type="even" r:id="rId7"/>
      <w:footerReference w:type="default" r:id="rId8"/>
      <w:headerReference w:type="first" r:id="rId9"/>
      <w:footerReference w:type="first" r:id="rId10"/>
      <w:pgSz w:w="11906" w:h="16838"/>
      <w:pgMar w:top="1276" w:right="1134" w:bottom="1135" w:left="1701" w:header="709" w:footer="45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WenQuanYi Micro Hei">
    <w:altName w:val="MS Gothic"/>
    <w:charset w:val="8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FDF" w:rsidRPr="00186C21" w:rsidP="007B09D2" w14:paraId="72EC1042"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FDF" w:rsidRPr="00330635" w:rsidP="007B09D2" w14:paraId="48F55699" w14:textId="59FA9CAA">
    <w:pPr>
      <w:jc w:val="both"/>
      <w:rPr>
        <w:sz w:val="20"/>
        <w:szCs w:val="20"/>
      </w:rPr>
    </w:pPr>
    <w:r>
      <w:rPr>
        <w:sz w:val="20"/>
        <w:szCs w:val="20"/>
      </w:rPr>
      <w:t>VARAMAnot_</w:t>
    </w:r>
    <w:r w:rsidR="00D262D5">
      <w:rPr>
        <w:sz w:val="20"/>
        <w:szCs w:val="20"/>
      </w:rPr>
      <w:t>2</w:t>
    </w:r>
    <w:r w:rsidR="00607758">
      <w:rPr>
        <w:sz w:val="20"/>
        <w:szCs w:val="20"/>
      </w:rPr>
      <w:t>6</w:t>
    </w:r>
    <w:bookmarkStart w:id="1" w:name="_GoBack"/>
    <w:bookmarkEnd w:id="1"/>
    <w:r w:rsidR="00C1460D">
      <w:rPr>
        <w:sz w:val="20"/>
        <w:szCs w:val="20"/>
      </w:rPr>
      <w:t>03</w:t>
    </w:r>
    <w:r>
      <w:rPr>
        <w:sz w:val="20"/>
        <w:szCs w:val="20"/>
      </w:rPr>
      <w:t>18_groz859_groz403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FDF" w:rsidRPr="00330635" w:rsidP="007B09D2" w14:paraId="57D38847" w14:textId="1069A09A">
    <w:pPr>
      <w:jc w:val="both"/>
      <w:rPr>
        <w:sz w:val="20"/>
        <w:szCs w:val="20"/>
      </w:rPr>
    </w:pPr>
    <w:r>
      <w:rPr>
        <w:sz w:val="20"/>
        <w:szCs w:val="20"/>
      </w:rPr>
      <w:t>VARAMAnot_</w:t>
    </w:r>
    <w:r w:rsidR="00607758">
      <w:rPr>
        <w:sz w:val="20"/>
        <w:szCs w:val="20"/>
      </w:rPr>
      <w:t>26</w:t>
    </w:r>
    <w:r w:rsidR="00C1460D">
      <w:rPr>
        <w:sz w:val="20"/>
        <w:szCs w:val="20"/>
      </w:rPr>
      <w:t>03</w:t>
    </w:r>
    <w:r>
      <w:rPr>
        <w:sz w:val="20"/>
        <w:szCs w:val="20"/>
      </w:rPr>
      <w:t>18_groz859_groz403</w:t>
    </w:r>
  </w:p>
  <w:p w:rsidR="00FA3FDF" w:rsidRPr="00291C43" w:rsidP="007B09D2" w14:paraId="691FFB9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758" w14:paraId="0319DE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FDF" w:rsidP="007B09D2" w14:paraId="1690F5B0" w14:textId="7777777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FA3FDF" w14:paraId="522E1B2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758" w14:paraId="4DAB53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8A06E3A"/>
    <w:multiLevelType w:val="hybridMultilevel"/>
    <w:tmpl w:val="0C045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3D7277A8"/>
    <w:multiLevelType w:val="hybridMultilevel"/>
    <w:tmpl w:val="6C5A1C8A"/>
    <w:lvl w:ilvl="0">
      <w:start w:val="7"/>
      <w:numFmt w:val="bullet"/>
      <w:lvlText w:val="-"/>
      <w:lvlJc w:val="left"/>
      <w:pPr>
        <w:ind w:left="1268" w:hanging="360"/>
      </w:pPr>
      <w:rPr>
        <w:rFonts w:ascii="Times New Roman" w:eastAsia="Calibri" w:hAnsi="Times New Roman" w:cs="Times New Roman" w:hint="default"/>
        <w:color w:val="auto"/>
        <w:sz w:val="24"/>
      </w:rPr>
    </w:lvl>
    <w:lvl w:ilvl="1" w:tentative="1">
      <w:start w:val="1"/>
      <w:numFmt w:val="bullet"/>
      <w:lvlText w:val="o"/>
      <w:lvlJc w:val="left"/>
      <w:pPr>
        <w:ind w:left="1988" w:hanging="360"/>
      </w:pPr>
      <w:rPr>
        <w:rFonts w:ascii="Courier New" w:hAnsi="Courier New" w:cs="Courier New" w:hint="default"/>
      </w:rPr>
    </w:lvl>
    <w:lvl w:ilvl="2" w:tentative="1">
      <w:start w:val="1"/>
      <w:numFmt w:val="bullet"/>
      <w:lvlText w:val=""/>
      <w:lvlJc w:val="left"/>
      <w:pPr>
        <w:ind w:left="2708" w:hanging="360"/>
      </w:pPr>
      <w:rPr>
        <w:rFonts w:ascii="Wingdings" w:hAnsi="Wingdings" w:hint="default"/>
      </w:rPr>
    </w:lvl>
    <w:lvl w:ilvl="3" w:tentative="1">
      <w:start w:val="1"/>
      <w:numFmt w:val="bullet"/>
      <w:lvlText w:val=""/>
      <w:lvlJc w:val="left"/>
      <w:pPr>
        <w:ind w:left="3428" w:hanging="360"/>
      </w:pPr>
      <w:rPr>
        <w:rFonts w:ascii="Symbol" w:hAnsi="Symbol" w:hint="default"/>
      </w:rPr>
    </w:lvl>
    <w:lvl w:ilvl="4" w:tentative="1">
      <w:start w:val="1"/>
      <w:numFmt w:val="bullet"/>
      <w:lvlText w:val="o"/>
      <w:lvlJc w:val="left"/>
      <w:pPr>
        <w:ind w:left="4148" w:hanging="360"/>
      </w:pPr>
      <w:rPr>
        <w:rFonts w:ascii="Courier New" w:hAnsi="Courier New" w:cs="Courier New" w:hint="default"/>
      </w:rPr>
    </w:lvl>
    <w:lvl w:ilvl="5" w:tentative="1">
      <w:start w:val="1"/>
      <w:numFmt w:val="bullet"/>
      <w:lvlText w:val=""/>
      <w:lvlJc w:val="left"/>
      <w:pPr>
        <w:ind w:left="4868" w:hanging="360"/>
      </w:pPr>
      <w:rPr>
        <w:rFonts w:ascii="Wingdings" w:hAnsi="Wingdings" w:hint="default"/>
      </w:rPr>
    </w:lvl>
    <w:lvl w:ilvl="6" w:tentative="1">
      <w:start w:val="1"/>
      <w:numFmt w:val="bullet"/>
      <w:lvlText w:val=""/>
      <w:lvlJc w:val="left"/>
      <w:pPr>
        <w:ind w:left="5588" w:hanging="360"/>
      </w:pPr>
      <w:rPr>
        <w:rFonts w:ascii="Symbol" w:hAnsi="Symbol" w:hint="default"/>
      </w:rPr>
    </w:lvl>
    <w:lvl w:ilvl="7" w:tentative="1">
      <w:start w:val="1"/>
      <w:numFmt w:val="bullet"/>
      <w:lvlText w:val="o"/>
      <w:lvlJc w:val="left"/>
      <w:pPr>
        <w:ind w:left="6308" w:hanging="360"/>
      </w:pPr>
      <w:rPr>
        <w:rFonts w:ascii="Courier New" w:hAnsi="Courier New" w:cs="Courier New" w:hint="default"/>
      </w:rPr>
    </w:lvl>
    <w:lvl w:ilvl="8" w:tentative="1">
      <w:start w:val="1"/>
      <w:numFmt w:val="bullet"/>
      <w:lvlText w:val=""/>
      <w:lvlJc w:val="left"/>
      <w:pPr>
        <w:ind w:left="7028" w:hanging="360"/>
      </w:pPr>
      <w:rPr>
        <w:rFonts w:ascii="Wingdings" w:hAnsi="Wingdings" w:hint="default"/>
      </w:rPr>
    </w:lvl>
  </w:abstractNum>
  <w:abstractNum w:abstractNumId="2" w15:restartNumberingAfterBreak="1">
    <w:nsid w:val="59880C68"/>
    <w:multiLevelType w:val="hybridMultilevel"/>
    <w:tmpl w:val="A18025DE"/>
    <w:lvl w:ilvl="0">
      <w:start w:val="7"/>
      <w:numFmt w:val="bullet"/>
      <w:lvlText w:val="-"/>
      <w:lvlJc w:val="left"/>
      <w:pPr>
        <w:ind w:left="643" w:hanging="360"/>
      </w:pPr>
      <w:rPr>
        <w:rFonts w:ascii="Times New Roman" w:eastAsia="Calibri" w:hAnsi="Times New Roman" w:cs="Times New Roman" w:hint="default"/>
        <w:color w:val="auto"/>
        <w:sz w:val="24"/>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3" w15:restartNumberingAfterBreak="1">
    <w:nsid w:val="609E4C67"/>
    <w:multiLevelType w:val="hybridMultilevel"/>
    <w:tmpl w:val="929E25D8"/>
    <w:lvl w:ilvl="0">
      <w:start w:val="1"/>
      <w:numFmt w:val="bullet"/>
      <w:lvlText w:val=""/>
      <w:lvlJc w:val="left"/>
      <w:pPr>
        <w:ind w:left="1268" w:hanging="360"/>
      </w:pPr>
      <w:rPr>
        <w:rFonts w:ascii="Symbol" w:hAnsi="Symbol" w:hint="default"/>
      </w:rPr>
    </w:lvl>
    <w:lvl w:ilvl="1" w:tentative="1">
      <w:start w:val="1"/>
      <w:numFmt w:val="bullet"/>
      <w:lvlText w:val="o"/>
      <w:lvlJc w:val="left"/>
      <w:pPr>
        <w:ind w:left="1988" w:hanging="360"/>
      </w:pPr>
      <w:rPr>
        <w:rFonts w:ascii="Courier New" w:hAnsi="Courier New" w:cs="Courier New" w:hint="default"/>
      </w:rPr>
    </w:lvl>
    <w:lvl w:ilvl="2" w:tentative="1">
      <w:start w:val="1"/>
      <w:numFmt w:val="bullet"/>
      <w:lvlText w:val=""/>
      <w:lvlJc w:val="left"/>
      <w:pPr>
        <w:ind w:left="2708" w:hanging="360"/>
      </w:pPr>
      <w:rPr>
        <w:rFonts w:ascii="Wingdings" w:hAnsi="Wingdings" w:hint="default"/>
      </w:rPr>
    </w:lvl>
    <w:lvl w:ilvl="3" w:tentative="1">
      <w:start w:val="1"/>
      <w:numFmt w:val="bullet"/>
      <w:lvlText w:val=""/>
      <w:lvlJc w:val="left"/>
      <w:pPr>
        <w:ind w:left="3428" w:hanging="360"/>
      </w:pPr>
      <w:rPr>
        <w:rFonts w:ascii="Symbol" w:hAnsi="Symbol" w:hint="default"/>
      </w:rPr>
    </w:lvl>
    <w:lvl w:ilvl="4" w:tentative="1">
      <w:start w:val="1"/>
      <w:numFmt w:val="bullet"/>
      <w:lvlText w:val="o"/>
      <w:lvlJc w:val="left"/>
      <w:pPr>
        <w:ind w:left="4148" w:hanging="360"/>
      </w:pPr>
      <w:rPr>
        <w:rFonts w:ascii="Courier New" w:hAnsi="Courier New" w:cs="Courier New" w:hint="default"/>
      </w:rPr>
    </w:lvl>
    <w:lvl w:ilvl="5" w:tentative="1">
      <w:start w:val="1"/>
      <w:numFmt w:val="bullet"/>
      <w:lvlText w:val=""/>
      <w:lvlJc w:val="left"/>
      <w:pPr>
        <w:ind w:left="4868" w:hanging="360"/>
      </w:pPr>
      <w:rPr>
        <w:rFonts w:ascii="Wingdings" w:hAnsi="Wingdings" w:hint="default"/>
      </w:rPr>
    </w:lvl>
    <w:lvl w:ilvl="6" w:tentative="1">
      <w:start w:val="1"/>
      <w:numFmt w:val="bullet"/>
      <w:lvlText w:val=""/>
      <w:lvlJc w:val="left"/>
      <w:pPr>
        <w:ind w:left="5588" w:hanging="360"/>
      </w:pPr>
      <w:rPr>
        <w:rFonts w:ascii="Symbol" w:hAnsi="Symbol" w:hint="default"/>
      </w:rPr>
    </w:lvl>
    <w:lvl w:ilvl="7" w:tentative="1">
      <w:start w:val="1"/>
      <w:numFmt w:val="bullet"/>
      <w:lvlText w:val="o"/>
      <w:lvlJc w:val="left"/>
      <w:pPr>
        <w:ind w:left="6308" w:hanging="360"/>
      </w:pPr>
      <w:rPr>
        <w:rFonts w:ascii="Courier New" w:hAnsi="Courier New" w:cs="Courier New" w:hint="default"/>
      </w:rPr>
    </w:lvl>
    <w:lvl w:ilvl="8" w:tentative="1">
      <w:start w:val="1"/>
      <w:numFmt w:val="bullet"/>
      <w:lvlText w:val=""/>
      <w:lvlJc w:val="left"/>
      <w:pPr>
        <w:ind w:left="7028" w:hanging="360"/>
      </w:pPr>
      <w:rPr>
        <w:rFonts w:ascii="Wingdings" w:hAnsi="Wingdings" w:hint="default"/>
      </w:rPr>
    </w:lvl>
  </w:abstractNum>
  <w:abstractNum w:abstractNumId="4" w15:restartNumberingAfterBreak="1">
    <w:nsid w:val="650C4228"/>
    <w:multiLevelType w:val="hybridMultilevel"/>
    <w:tmpl w:val="84703B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A5"/>
    <w:rsid w:val="00004FE2"/>
    <w:rsid w:val="00065549"/>
    <w:rsid w:val="00072FD6"/>
    <w:rsid w:val="00094236"/>
    <w:rsid w:val="000A465E"/>
    <w:rsid w:val="000A50C6"/>
    <w:rsid w:val="000A725D"/>
    <w:rsid w:val="000E1A0D"/>
    <w:rsid w:val="001301FC"/>
    <w:rsid w:val="00141BEC"/>
    <w:rsid w:val="0014316C"/>
    <w:rsid w:val="001609F6"/>
    <w:rsid w:val="001702CF"/>
    <w:rsid w:val="00186C21"/>
    <w:rsid w:val="00197722"/>
    <w:rsid w:val="001C04F5"/>
    <w:rsid w:val="001C34FD"/>
    <w:rsid w:val="001D1833"/>
    <w:rsid w:val="001E2568"/>
    <w:rsid w:val="00205E13"/>
    <w:rsid w:val="002327AD"/>
    <w:rsid w:val="00240FCD"/>
    <w:rsid w:val="0024785C"/>
    <w:rsid w:val="00255D09"/>
    <w:rsid w:val="00271ED6"/>
    <w:rsid w:val="0028783B"/>
    <w:rsid w:val="0029174F"/>
    <w:rsid w:val="00291C43"/>
    <w:rsid w:val="002B7E34"/>
    <w:rsid w:val="002C22D5"/>
    <w:rsid w:val="002E0FDC"/>
    <w:rsid w:val="002E371B"/>
    <w:rsid w:val="002E51B3"/>
    <w:rsid w:val="002E7F62"/>
    <w:rsid w:val="0030005F"/>
    <w:rsid w:val="00304ACE"/>
    <w:rsid w:val="00330635"/>
    <w:rsid w:val="00334D57"/>
    <w:rsid w:val="003367C3"/>
    <w:rsid w:val="0035670F"/>
    <w:rsid w:val="003862E1"/>
    <w:rsid w:val="003B0F5A"/>
    <w:rsid w:val="003B2855"/>
    <w:rsid w:val="003D1D57"/>
    <w:rsid w:val="003E1AA2"/>
    <w:rsid w:val="003E3D1C"/>
    <w:rsid w:val="003E5088"/>
    <w:rsid w:val="003E56F3"/>
    <w:rsid w:val="003E59B0"/>
    <w:rsid w:val="003F05C6"/>
    <w:rsid w:val="003F47F4"/>
    <w:rsid w:val="003F7E7C"/>
    <w:rsid w:val="00403220"/>
    <w:rsid w:val="00407DAC"/>
    <w:rsid w:val="004276DA"/>
    <w:rsid w:val="00444356"/>
    <w:rsid w:val="0045236C"/>
    <w:rsid w:val="00461397"/>
    <w:rsid w:val="00472033"/>
    <w:rsid w:val="004842DB"/>
    <w:rsid w:val="004A4DCC"/>
    <w:rsid w:val="004C17EF"/>
    <w:rsid w:val="004C7D02"/>
    <w:rsid w:val="004E68E3"/>
    <w:rsid w:val="0050557B"/>
    <w:rsid w:val="005154C1"/>
    <w:rsid w:val="005219DA"/>
    <w:rsid w:val="005243F3"/>
    <w:rsid w:val="005276F3"/>
    <w:rsid w:val="005560F6"/>
    <w:rsid w:val="00556FD6"/>
    <w:rsid w:val="00563C10"/>
    <w:rsid w:val="00570A87"/>
    <w:rsid w:val="005A4A7F"/>
    <w:rsid w:val="005A728E"/>
    <w:rsid w:val="005B7538"/>
    <w:rsid w:val="005C50B0"/>
    <w:rsid w:val="005C64C9"/>
    <w:rsid w:val="005D53A0"/>
    <w:rsid w:val="005D70B2"/>
    <w:rsid w:val="005E10F4"/>
    <w:rsid w:val="005E6381"/>
    <w:rsid w:val="0060450E"/>
    <w:rsid w:val="00607758"/>
    <w:rsid w:val="0061303E"/>
    <w:rsid w:val="00634E85"/>
    <w:rsid w:val="00642AA5"/>
    <w:rsid w:val="00655D33"/>
    <w:rsid w:val="006A674A"/>
    <w:rsid w:val="006F075A"/>
    <w:rsid w:val="00706FC4"/>
    <w:rsid w:val="007315D3"/>
    <w:rsid w:val="00764892"/>
    <w:rsid w:val="00780E4B"/>
    <w:rsid w:val="007B09D2"/>
    <w:rsid w:val="007D29D7"/>
    <w:rsid w:val="008057D7"/>
    <w:rsid w:val="00810F6E"/>
    <w:rsid w:val="00822E34"/>
    <w:rsid w:val="0083292E"/>
    <w:rsid w:val="00840DD5"/>
    <w:rsid w:val="00861504"/>
    <w:rsid w:val="00862B30"/>
    <w:rsid w:val="00864F19"/>
    <w:rsid w:val="0088477E"/>
    <w:rsid w:val="008875A1"/>
    <w:rsid w:val="008E500D"/>
    <w:rsid w:val="008F0885"/>
    <w:rsid w:val="00937028"/>
    <w:rsid w:val="00983FC5"/>
    <w:rsid w:val="00996A10"/>
    <w:rsid w:val="009A15C0"/>
    <w:rsid w:val="009A416F"/>
    <w:rsid w:val="009C012C"/>
    <w:rsid w:val="009D0D86"/>
    <w:rsid w:val="009D49F6"/>
    <w:rsid w:val="009D585F"/>
    <w:rsid w:val="009F74B3"/>
    <w:rsid w:val="00A1248D"/>
    <w:rsid w:val="00A3117D"/>
    <w:rsid w:val="00A3766A"/>
    <w:rsid w:val="00A50CDF"/>
    <w:rsid w:val="00A51B67"/>
    <w:rsid w:val="00A66232"/>
    <w:rsid w:val="00AB65E5"/>
    <w:rsid w:val="00AC4424"/>
    <w:rsid w:val="00AD2B23"/>
    <w:rsid w:val="00AD5F90"/>
    <w:rsid w:val="00AE47D9"/>
    <w:rsid w:val="00B216B9"/>
    <w:rsid w:val="00B27275"/>
    <w:rsid w:val="00B3261A"/>
    <w:rsid w:val="00B364A1"/>
    <w:rsid w:val="00B73520"/>
    <w:rsid w:val="00B74E78"/>
    <w:rsid w:val="00B85033"/>
    <w:rsid w:val="00B8583C"/>
    <w:rsid w:val="00B941A1"/>
    <w:rsid w:val="00BC0CE6"/>
    <w:rsid w:val="00C03285"/>
    <w:rsid w:val="00C10E6A"/>
    <w:rsid w:val="00C138F4"/>
    <w:rsid w:val="00C1460D"/>
    <w:rsid w:val="00C3310C"/>
    <w:rsid w:val="00C55BA5"/>
    <w:rsid w:val="00C8750F"/>
    <w:rsid w:val="00CA4A67"/>
    <w:rsid w:val="00CB07CE"/>
    <w:rsid w:val="00CB4BB0"/>
    <w:rsid w:val="00CE25AA"/>
    <w:rsid w:val="00D07D33"/>
    <w:rsid w:val="00D11D9D"/>
    <w:rsid w:val="00D262D5"/>
    <w:rsid w:val="00D35D59"/>
    <w:rsid w:val="00D37FEC"/>
    <w:rsid w:val="00D42ECC"/>
    <w:rsid w:val="00D54D6C"/>
    <w:rsid w:val="00D55D96"/>
    <w:rsid w:val="00D65438"/>
    <w:rsid w:val="00D90D2A"/>
    <w:rsid w:val="00DB02E1"/>
    <w:rsid w:val="00DD1564"/>
    <w:rsid w:val="00DD4B80"/>
    <w:rsid w:val="00DE374C"/>
    <w:rsid w:val="00DF56F1"/>
    <w:rsid w:val="00E05026"/>
    <w:rsid w:val="00E217CA"/>
    <w:rsid w:val="00E2654C"/>
    <w:rsid w:val="00E30303"/>
    <w:rsid w:val="00E347A3"/>
    <w:rsid w:val="00E440F6"/>
    <w:rsid w:val="00E55F7B"/>
    <w:rsid w:val="00E678A1"/>
    <w:rsid w:val="00E935D4"/>
    <w:rsid w:val="00E9575C"/>
    <w:rsid w:val="00EB3125"/>
    <w:rsid w:val="00EE7F1D"/>
    <w:rsid w:val="00EF468E"/>
    <w:rsid w:val="00F0701A"/>
    <w:rsid w:val="00F13114"/>
    <w:rsid w:val="00F15E90"/>
    <w:rsid w:val="00F34B77"/>
    <w:rsid w:val="00F45270"/>
    <w:rsid w:val="00F60C46"/>
    <w:rsid w:val="00F6489A"/>
    <w:rsid w:val="00F80095"/>
    <w:rsid w:val="00FA3FDF"/>
    <w:rsid w:val="00FE766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5D4B9A9-C619-4871-A126-B6D29C3A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5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BA5"/>
    <w:pPr>
      <w:tabs>
        <w:tab w:val="center" w:pos="4153"/>
        <w:tab w:val="right" w:pos="8306"/>
      </w:tabs>
    </w:pPr>
    <w:rPr>
      <w:rFonts w:eastAsia="Calibri"/>
      <w:lang w:eastAsia="lv-LV"/>
    </w:rPr>
  </w:style>
  <w:style w:type="character" w:customStyle="1" w:styleId="HeaderChar">
    <w:name w:val="Header Char"/>
    <w:basedOn w:val="DefaultParagraphFont"/>
    <w:link w:val="Header"/>
    <w:uiPriority w:val="99"/>
    <w:rsid w:val="00C55BA5"/>
    <w:rPr>
      <w:rFonts w:ascii="Times New Roman" w:eastAsia="Calibri" w:hAnsi="Times New Roman" w:cs="Times New Roman"/>
      <w:sz w:val="24"/>
      <w:szCs w:val="24"/>
      <w:lang w:eastAsia="lv-LV"/>
    </w:rPr>
  </w:style>
  <w:style w:type="character" w:styleId="PageNumber">
    <w:name w:val="page number"/>
    <w:rsid w:val="00C55BA5"/>
    <w:rPr>
      <w:rFonts w:cs="Times New Roman"/>
    </w:rPr>
  </w:style>
  <w:style w:type="paragraph" w:styleId="BodyText2">
    <w:name w:val="Body Text 2"/>
    <w:basedOn w:val="Normal"/>
    <w:link w:val="BodyText2Char"/>
    <w:semiHidden/>
    <w:rsid w:val="00C55BA5"/>
    <w:pPr>
      <w:widowControl w:val="0"/>
      <w:adjustRightInd w:val="0"/>
      <w:spacing w:line="360" w:lineRule="atLeast"/>
      <w:jc w:val="center"/>
      <w:textAlignment w:val="baseline"/>
    </w:pPr>
    <w:rPr>
      <w:rFonts w:eastAsia="Calibri"/>
      <w:b/>
      <w:bCs/>
      <w:sz w:val="28"/>
      <w:szCs w:val="28"/>
    </w:rPr>
  </w:style>
  <w:style w:type="character" w:customStyle="1" w:styleId="BodyText2Char">
    <w:name w:val="Body Text 2 Char"/>
    <w:basedOn w:val="DefaultParagraphFont"/>
    <w:link w:val="BodyText2"/>
    <w:semiHidden/>
    <w:rsid w:val="00C55BA5"/>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C55BA5"/>
    <w:pPr>
      <w:tabs>
        <w:tab w:val="center" w:pos="4153"/>
        <w:tab w:val="right" w:pos="8306"/>
      </w:tabs>
    </w:pPr>
    <w:rPr>
      <w:rFonts w:eastAsia="Calibri"/>
    </w:rPr>
  </w:style>
  <w:style w:type="character" w:customStyle="1" w:styleId="FooterChar">
    <w:name w:val="Footer Char"/>
    <w:basedOn w:val="DefaultParagraphFont"/>
    <w:link w:val="Footer"/>
    <w:uiPriority w:val="99"/>
    <w:rsid w:val="00C55BA5"/>
    <w:rPr>
      <w:rFonts w:ascii="Times New Roman" w:eastAsia="Calibri" w:hAnsi="Times New Roman" w:cs="Times New Roman"/>
      <w:sz w:val="24"/>
      <w:szCs w:val="24"/>
    </w:rPr>
  </w:style>
  <w:style w:type="character" w:styleId="CommentReference">
    <w:name w:val="annotation reference"/>
    <w:uiPriority w:val="99"/>
    <w:unhideWhenUsed/>
    <w:rsid w:val="00C55BA5"/>
    <w:rPr>
      <w:sz w:val="16"/>
      <w:szCs w:val="16"/>
    </w:rPr>
  </w:style>
  <w:style w:type="paragraph" w:styleId="CommentText">
    <w:name w:val="annotation text"/>
    <w:basedOn w:val="Normal"/>
    <w:link w:val="CommentTextChar"/>
    <w:uiPriority w:val="99"/>
    <w:unhideWhenUsed/>
    <w:rsid w:val="00C55BA5"/>
    <w:rPr>
      <w:rFonts w:eastAsia="Calibri"/>
      <w:sz w:val="20"/>
      <w:szCs w:val="20"/>
    </w:rPr>
  </w:style>
  <w:style w:type="character" w:customStyle="1" w:styleId="CommentTextChar">
    <w:name w:val="Comment Text Char"/>
    <w:basedOn w:val="DefaultParagraphFont"/>
    <w:link w:val="CommentText"/>
    <w:uiPriority w:val="99"/>
    <w:rsid w:val="00C55BA5"/>
    <w:rPr>
      <w:rFonts w:ascii="Times New Roman" w:eastAsia="Calibri"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C55BA5"/>
    <w:pPr>
      <w:ind w:left="720"/>
      <w:contextualSpacing/>
    </w:pPr>
    <w:rPr>
      <w:sz w:val="22"/>
      <w:szCs w:val="22"/>
      <w:lang w:val="lv-LV" w:eastAsia="lv-LV"/>
    </w:rPr>
  </w:style>
  <w:style w:type="paragraph" w:customStyle="1" w:styleId="naiskr">
    <w:name w:val="naiskr"/>
    <w:basedOn w:val="Normal"/>
    <w:rsid w:val="00C55BA5"/>
    <w:pPr>
      <w:spacing w:before="100" w:beforeAutospacing="1" w:after="100" w:afterAutospacing="1"/>
    </w:pPr>
    <w:rPr>
      <w:lang w:val="lv-LV" w:eastAsia="lv-LV"/>
    </w:rPr>
  </w:style>
  <w:style w:type="paragraph" w:customStyle="1" w:styleId="naisnod">
    <w:name w:val="naisnod"/>
    <w:basedOn w:val="Normal"/>
    <w:rsid w:val="00C55BA5"/>
    <w:pPr>
      <w:spacing w:before="100" w:beforeAutospacing="1" w:after="100" w:afterAutospacing="1"/>
    </w:pPr>
    <w:rPr>
      <w:lang w:val="lv-LV" w:eastAsia="lv-LV"/>
    </w:rPr>
  </w:style>
  <w:style w:type="character" w:customStyle="1" w:styleId="ListParagraphChar">
    <w:name w:val="List Paragraph Char"/>
    <w:aliases w:val="2 Char,Bullet list Char,H&amp;P List Paragraph Char,Normal bullet 2 Char,Saraksta rindkopa1 Char,Strip Char"/>
    <w:link w:val="ListParagraph"/>
    <w:qFormat/>
    <w:rsid w:val="00C55BA5"/>
    <w:rPr>
      <w:rFonts w:ascii="Times New Roman" w:eastAsia="Times New Roman" w:hAnsi="Times New Roman" w:cs="Times New Roman"/>
      <w:lang w:eastAsia="lv-LV"/>
    </w:rPr>
  </w:style>
  <w:style w:type="paragraph" w:customStyle="1" w:styleId="naisf">
    <w:name w:val="naisf"/>
    <w:basedOn w:val="Normal"/>
    <w:rsid w:val="00C55BA5"/>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C55BA5"/>
    <w:rPr>
      <w:rFonts w:ascii="Segoe UI" w:eastAsia="Calibri"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C55BA5"/>
    <w:rPr>
      <w:rFonts w:ascii="Segoe UI" w:eastAsia="Calibri"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A50CDF"/>
    <w:rPr>
      <w:b/>
      <w:bCs/>
      <w:lang w:val="lv-LV" w:eastAsia="lv-LV"/>
    </w:rPr>
  </w:style>
  <w:style w:type="character" w:customStyle="1" w:styleId="CommentSubjectChar">
    <w:name w:val="Comment Subject Char"/>
    <w:basedOn w:val="CommentTextChar"/>
    <w:link w:val="CommentSubject"/>
    <w:uiPriority w:val="99"/>
    <w:semiHidden/>
    <w:rsid w:val="00A50CDF"/>
    <w:rPr>
      <w:rFonts w:ascii="Times New Roman" w:eastAsia="Calibri" w:hAnsi="Times New Roman" w:cs="Times New Roman"/>
      <w:b/>
      <w:bCs/>
      <w:sz w:val="20"/>
      <w:szCs w:val="20"/>
      <w:lang w:eastAsia="lv-LV"/>
    </w:rPr>
  </w:style>
  <w:style w:type="table" w:styleId="TableGrid">
    <w:name w:val="Table Grid"/>
    <w:basedOn w:val="TableNormal"/>
    <w:uiPriority w:val="39"/>
    <w:rsid w:val="00D5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500D"/>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1033-B85D-47B1-A742-8E0290D3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16085</Words>
  <Characters>9170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5.4.2.2. pasākuma un SAM5.3.1. īstenošanas nosacījumu grozījumu sākotnējās ietekmes ziņojums (anotācija)</vt:lpstr>
    </vt:vector>
  </TitlesOfParts>
  <Company/>
  <LinksUpToDate>false</LinksUpToDate>
  <CharactersWithSpaces>25205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5.4.2.2. pasākuma un SAM5.3.1. īstenošanas nosacījumu grozījumu sākotnējās ietekmes ziņojums (anotācija)</dc:title>
  <dc:subject>MK noteikumu anotācija</dc:subject>
  <dc:creator>User</dc:creator>
  <cp:lastModifiedBy>User</cp:lastModifiedBy>
  <cp:revision>3</cp:revision>
  <cp:lastPrinted>2018-02-21T12:59:00Z</cp:lastPrinted>
  <dcterms:created xsi:type="dcterms:W3CDTF">2018-03-26T11:57:00Z</dcterms:created>
  <dcterms:modified xsi:type="dcterms:W3CDTF">2018-03-26T11:57:00Z</dcterms:modified>
</cp:coreProperties>
</file>