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3B" w:rsidRPr="00814187" w:rsidRDefault="007053B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814187">
        <w:rPr>
          <w:rFonts w:ascii="Times New Roman" w:eastAsia="Times New Roman" w:hAnsi="Times New Roman" w:cs="Times New Roman"/>
          <w:b/>
          <w:bCs/>
          <w:sz w:val="28"/>
          <w:szCs w:val="24"/>
          <w:lang w:eastAsia="lv-LV"/>
        </w:rPr>
        <w:t>Ministru kabineta noteikumu projekta „Grozījumi Ministru kabineta 2015.</w:t>
      </w:r>
      <w:r w:rsidR="00F250AB">
        <w:rPr>
          <w:rFonts w:ascii="Times New Roman" w:eastAsia="Times New Roman" w:hAnsi="Times New Roman" w:cs="Times New Roman"/>
          <w:b/>
          <w:bCs/>
          <w:sz w:val="28"/>
          <w:szCs w:val="24"/>
          <w:lang w:eastAsia="lv-LV"/>
        </w:rPr>
        <w:t> </w:t>
      </w:r>
      <w:r w:rsidRPr="00814187">
        <w:rPr>
          <w:rFonts w:ascii="Times New Roman" w:eastAsia="Times New Roman" w:hAnsi="Times New Roman" w:cs="Times New Roman"/>
          <w:b/>
          <w:bCs/>
          <w:sz w:val="28"/>
          <w:szCs w:val="24"/>
          <w:lang w:eastAsia="lv-LV"/>
        </w:rPr>
        <w:t>gada 10. marta noteikumos Nr. 126 „Tiešo maksājumu piešķiršanas kārtība lauksaimniekiem”” sākotnējās ietekmes novērtējuma ziņojums (anotācija)</w:t>
      </w:r>
    </w:p>
    <w:p w:rsidR="007053BE" w:rsidRPr="00814187" w:rsidRDefault="007053BE"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053BE" w:rsidRPr="0081418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Tiesību akta projekta anotācijas kopsavilkums</w:t>
            </w:r>
          </w:p>
        </w:tc>
      </w:tr>
      <w:tr w:rsidR="007053BE" w:rsidRPr="0081418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14187" w:rsidRDefault="00E5323B" w:rsidP="00845CF9">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D1DB1" w:rsidRDefault="00CD1DB1" w:rsidP="00845C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Pr="00CD1DB1">
              <w:rPr>
                <w:rFonts w:ascii="Times New Roman" w:eastAsia="Times New Roman" w:hAnsi="Times New Roman" w:cs="Times New Roman"/>
                <w:iCs/>
                <w:sz w:val="24"/>
                <w:szCs w:val="24"/>
                <w:lang w:eastAsia="lv-LV"/>
              </w:rPr>
              <w:t>precizē vairākus tiešo maksājumu nosacījumus un no</w:t>
            </w:r>
            <w:r>
              <w:rPr>
                <w:rFonts w:ascii="Times New Roman" w:eastAsia="Times New Roman" w:hAnsi="Times New Roman" w:cs="Times New Roman"/>
                <w:iCs/>
                <w:sz w:val="24"/>
                <w:szCs w:val="24"/>
                <w:lang w:eastAsia="lv-LV"/>
              </w:rPr>
              <w:t>saka</w:t>
            </w:r>
            <w:r w:rsidRPr="00CD1DB1">
              <w:rPr>
                <w:rFonts w:ascii="Times New Roman" w:eastAsia="Times New Roman" w:hAnsi="Times New Roman" w:cs="Times New Roman"/>
                <w:iCs/>
                <w:sz w:val="24"/>
                <w:szCs w:val="24"/>
                <w:lang w:eastAsia="lv-LV"/>
              </w:rPr>
              <w:t xml:space="preserve"> </w:t>
            </w:r>
            <w:r w:rsidR="00F250AB">
              <w:rPr>
                <w:rFonts w:ascii="Times New Roman" w:eastAsia="Times New Roman" w:hAnsi="Times New Roman" w:cs="Times New Roman"/>
                <w:iCs/>
                <w:sz w:val="24"/>
                <w:szCs w:val="24"/>
                <w:lang w:eastAsia="lv-LV"/>
              </w:rPr>
              <w:t>vairākas</w:t>
            </w:r>
            <w:r w:rsidRPr="00CD1DB1">
              <w:rPr>
                <w:rFonts w:ascii="Times New Roman" w:eastAsia="Times New Roman" w:hAnsi="Times New Roman" w:cs="Times New Roman"/>
                <w:iCs/>
                <w:sz w:val="24"/>
                <w:szCs w:val="24"/>
                <w:lang w:eastAsia="lv-LV"/>
              </w:rPr>
              <w:t xml:space="preserve"> dalībvalsts izvēles</w:t>
            </w:r>
            <w:r w:rsidR="00F250AB">
              <w:rPr>
                <w:rFonts w:ascii="Times New Roman" w:eastAsia="Times New Roman" w:hAnsi="Times New Roman" w:cs="Times New Roman"/>
                <w:iCs/>
                <w:sz w:val="24"/>
                <w:szCs w:val="24"/>
                <w:lang w:eastAsia="lv-LV"/>
              </w:rPr>
              <w:t>,</w:t>
            </w:r>
            <w:r w:rsidRPr="00CD1DB1">
              <w:rPr>
                <w:rFonts w:ascii="Times New Roman" w:eastAsia="Times New Roman" w:hAnsi="Times New Roman" w:cs="Times New Roman"/>
                <w:iCs/>
                <w:sz w:val="24"/>
                <w:szCs w:val="24"/>
                <w:lang w:eastAsia="lv-LV"/>
              </w:rPr>
              <w:t xml:space="preserve"> sākot ar 2018. gadu, jo spēkā ir stāju</w:t>
            </w:r>
            <w:r>
              <w:rPr>
                <w:rFonts w:ascii="Times New Roman" w:eastAsia="Times New Roman" w:hAnsi="Times New Roman" w:cs="Times New Roman"/>
                <w:iCs/>
                <w:sz w:val="24"/>
                <w:szCs w:val="24"/>
                <w:lang w:eastAsia="lv-LV"/>
              </w:rPr>
              <w:t xml:space="preserve">šies jauni </w:t>
            </w:r>
            <w:r w:rsidRPr="00CD1DB1">
              <w:rPr>
                <w:rFonts w:ascii="Times New Roman" w:eastAsia="Times New Roman" w:hAnsi="Times New Roman" w:cs="Times New Roman"/>
                <w:iCs/>
                <w:sz w:val="24"/>
                <w:szCs w:val="24"/>
                <w:lang w:eastAsia="lv-LV"/>
              </w:rPr>
              <w:t xml:space="preserve">Eiropas </w:t>
            </w:r>
            <w:r>
              <w:rPr>
                <w:rFonts w:ascii="Times New Roman" w:eastAsia="Times New Roman" w:hAnsi="Times New Roman" w:cs="Times New Roman"/>
                <w:iCs/>
                <w:sz w:val="24"/>
                <w:szCs w:val="24"/>
                <w:lang w:eastAsia="lv-LV"/>
              </w:rPr>
              <w:t>Savienības tieši piemērojamie normatīvie akti.</w:t>
            </w:r>
          </w:p>
          <w:p w:rsidR="00E5323B" w:rsidRPr="00814187" w:rsidRDefault="00CD1DB1" w:rsidP="00845CF9">
            <w:pPr>
              <w:spacing w:after="0" w:line="240" w:lineRule="auto"/>
              <w:jc w:val="both"/>
              <w:rPr>
                <w:rFonts w:ascii="Times New Roman" w:eastAsia="Times New Roman" w:hAnsi="Times New Roman" w:cs="Times New Roman"/>
                <w:iCs/>
                <w:sz w:val="24"/>
                <w:szCs w:val="24"/>
                <w:lang w:eastAsia="lv-LV"/>
              </w:rPr>
            </w:pPr>
            <w:r w:rsidRPr="00CD1DB1">
              <w:rPr>
                <w:rFonts w:ascii="Times New Roman" w:eastAsia="Times New Roman" w:hAnsi="Times New Roman" w:cs="Times New Roman"/>
                <w:iCs/>
                <w:sz w:val="24"/>
                <w:szCs w:val="24"/>
                <w:lang w:eastAsia="lv-LV"/>
              </w:rPr>
              <w:t>Noteikum</w:t>
            </w:r>
            <w:r w:rsidR="00F250AB">
              <w:rPr>
                <w:rFonts w:ascii="Times New Roman" w:eastAsia="Times New Roman" w:hAnsi="Times New Roman" w:cs="Times New Roman"/>
                <w:iCs/>
                <w:sz w:val="24"/>
                <w:szCs w:val="24"/>
                <w:lang w:eastAsia="lv-LV"/>
              </w:rPr>
              <w:t>u</w:t>
            </w:r>
            <w:r w:rsidRPr="00CD1DB1">
              <w:rPr>
                <w:rFonts w:ascii="Times New Roman" w:eastAsia="Times New Roman" w:hAnsi="Times New Roman" w:cs="Times New Roman"/>
                <w:iCs/>
                <w:sz w:val="24"/>
                <w:szCs w:val="24"/>
                <w:lang w:eastAsia="lv-LV"/>
              </w:rPr>
              <w:t xml:space="preserve"> projekta spēkā stāšanās laiks plānots līdz 2018.</w:t>
            </w:r>
            <w:r w:rsidR="003F33D6">
              <w:rPr>
                <w:rFonts w:ascii="Times New Roman" w:eastAsia="Times New Roman" w:hAnsi="Times New Roman" w:cs="Times New Roman"/>
                <w:iCs/>
                <w:sz w:val="24"/>
                <w:szCs w:val="24"/>
                <w:lang w:eastAsia="lv-LV"/>
              </w:rPr>
              <w:t> </w:t>
            </w:r>
            <w:r w:rsidRPr="00CD1DB1">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20.</w:t>
            </w:r>
            <w:r w:rsidR="003F3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martam</w:t>
            </w:r>
            <w:r w:rsidRPr="00CD1DB1">
              <w:rPr>
                <w:rFonts w:ascii="Times New Roman" w:eastAsia="Times New Roman" w:hAnsi="Times New Roman" w:cs="Times New Roman"/>
                <w:iCs/>
                <w:sz w:val="24"/>
                <w:szCs w:val="24"/>
                <w:lang w:eastAsia="lv-LV"/>
              </w:rPr>
              <w:t>.</w:t>
            </w:r>
          </w:p>
        </w:tc>
      </w:tr>
    </w:tbl>
    <w:p w:rsidR="00E5323B" w:rsidRPr="00814187" w:rsidRDefault="00E5323B" w:rsidP="00845CF9">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7053BE" w:rsidRPr="00814187" w:rsidTr="007053B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 Tiesību akta projekta izstrādes nepieciešamība</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rsidR="00E5323B" w:rsidRPr="00814187" w:rsidRDefault="007053BE"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Lauksaimniecības un lauku attīstības likuma 5. panta ceturtā daļa</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rsidR="007053BE"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Ministru kabineta 2015. gada 10. marta noteikumi Nr. 126 „Tiešo maksājumu piešķiršanas kārtība lauksaimniekiem” (turpmāk – Ministru kabineta noteikumi Nr. 126) nosaka kārtību, kādā piešķirami Eiropas Savienības tiešie maksājumi. </w:t>
            </w:r>
          </w:p>
          <w:p w:rsidR="007053BE"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Ministru kabineta noteikumu projekts “Grozījumi Ministru kabineta 2015. gada 10. marta noteikumos Nr. 126 “Tiešo maksājumu piešķiršanas kārtība lauksaimniekiem”” (turpmāk – noteikumu projekts) paredzēts, lai:</w:t>
            </w:r>
          </w:p>
          <w:p w:rsidR="001A7C11" w:rsidRPr="00FF31A1" w:rsidRDefault="001A7C11" w:rsidP="001A7C11">
            <w:pPr>
              <w:pStyle w:val="Sarakstarindkopa"/>
              <w:numPr>
                <w:ilvl w:val="0"/>
                <w:numId w:val="1"/>
              </w:numPr>
              <w:jc w:val="both"/>
              <w:rPr>
                <w:rFonts w:ascii="Times New Roman" w:hAnsi="Times New Roman"/>
                <w:sz w:val="24"/>
                <w:szCs w:val="24"/>
              </w:rPr>
            </w:pPr>
            <w:r w:rsidRPr="00FF31A1">
              <w:rPr>
                <w:rFonts w:ascii="Times New Roman" w:hAnsi="Times New Roman"/>
                <w:sz w:val="24"/>
                <w:szCs w:val="24"/>
              </w:rPr>
              <w:t>precizētu nosacījumu par kultūraugu deklarēšanu vienotajā iesniegumā, nosakot, ka iesniegumā deklarējamā kultūrauga minimālā 60% īpatsvara prasība attiecināma uz aramzemē augošajiem vai sētajiem kultūraugiem, izņemot dārzeņu kultūraugus. Savukārt attiecībā uz dārzeņiem noteikumi papildināti ar nosacījumu</w:t>
            </w:r>
            <w:r w:rsidRPr="00FF31A1">
              <w:t xml:space="preserve"> </w:t>
            </w:r>
            <w:r w:rsidRPr="00FF31A1">
              <w:rPr>
                <w:rFonts w:ascii="Times New Roman" w:hAnsi="Times New Roman"/>
                <w:sz w:val="24"/>
                <w:szCs w:val="24"/>
              </w:rPr>
              <w:t>par minimālo dārzeņu kultūraugu skaitu</w:t>
            </w:r>
            <w:proofErr w:type="gramStart"/>
            <w:r w:rsidRPr="00FF31A1">
              <w:rPr>
                <w:rFonts w:ascii="Times New Roman" w:hAnsi="Times New Roman"/>
                <w:sz w:val="24"/>
                <w:szCs w:val="24"/>
              </w:rPr>
              <w:t xml:space="preserve"> un</w:t>
            </w:r>
            <w:proofErr w:type="gramEnd"/>
            <w:r w:rsidRPr="00FF31A1">
              <w:rPr>
                <w:rFonts w:ascii="Times New Roman" w:hAnsi="Times New Roman"/>
                <w:sz w:val="24"/>
                <w:szCs w:val="24"/>
              </w:rPr>
              <w:t xml:space="preserve"> nezāļu ierobežošanas agrotehnisko pasākumu nepieciešamību, kurus nodrošinot, platību var deklarēt par noteiktu dārzeņu kultūraugu aizņemtu platību.</w:t>
            </w:r>
          </w:p>
          <w:p w:rsidR="001A7C11" w:rsidRPr="00FF31A1" w:rsidRDefault="001A7C11" w:rsidP="001A7C11">
            <w:pPr>
              <w:pStyle w:val="Sarakstarindkopa"/>
              <w:ind w:left="37"/>
              <w:jc w:val="both"/>
              <w:rPr>
                <w:rFonts w:ascii="Times New Roman" w:hAnsi="Times New Roman"/>
                <w:sz w:val="24"/>
                <w:szCs w:val="24"/>
              </w:rPr>
            </w:pPr>
            <w:r w:rsidRPr="00FF31A1">
              <w:rPr>
                <w:rFonts w:ascii="Times New Roman" w:hAnsi="Times New Roman"/>
                <w:sz w:val="24"/>
                <w:szCs w:val="24"/>
              </w:rPr>
              <w:t>Nosacījumu par minimālo dārzeņu kultūraugu skaitu nepieciešams noteikt, jo vairāku dārzeņu kultūraugu brīvprātīgi saistītā atbalsta par dārzeņiem un Lauku attīstības programmas bioloģiskās lauksaimniecības maksājuma, kopējā atbalsta summa uz hektāru gadā pārsniedz 900 eiro un, piemērojot augstu atbalsta līmeni viena sektora kultūraugiem, pastāv augsts nepamatota atbalsta pieprasīšanas risks, deklarējot par dārzeņu kultūraugu platībām nekoptus laukus, kuros dominē nezāles un konstatējams rets, dārzeņu audzēšanas praksei neatbilstošs dārzeņu kultūraugu skaits.</w:t>
            </w:r>
          </w:p>
          <w:p w:rsidR="001A7C11" w:rsidRPr="00FF31A1" w:rsidRDefault="001A7C11" w:rsidP="001A7C11">
            <w:pPr>
              <w:pStyle w:val="Sarakstarindkopa"/>
              <w:ind w:left="37"/>
              <w:jc w:val="both"/>
              <w:rPr>
                <w:rFonts w:ascii="Times New Roman" w:hAnsi="Times New Roman"/>
                <w:sz w:val="24"/>
                <w:szCs w:val="24"/>
              </w:rPr>
            </w:pPr>
            <w:r w:rsidRPr="00FF31A1">
              <w:rPr>
                <w:rFonts w:ascii="Times New Roman" w:hAnsi="Times New Roman"/>
                <w:sz w:val="24"/>
                <w:szCs w:val="24"/>
              </w:rPr>
              <w:t>Nosacījumu par minimālo dārzeņu kultūraugu skaitu tiks piemērots strīdus gadījumos, kad Lauku atbalsta dienests konstatēs, ka vienotajā iesniegumā deklarētais dārzeņu kultūraugs dabā aizņem nelielu daļu no atbalstam pieteiktās platības un dārzeņu kultūraugs netiek audzēts saskaņā ar dārzeņu a</w:t>
            </w:r>
            <w:r w:rsidR="00FF31A1">
              <w:rPr>
                <w:rFonts w:ascii="Times New Roman" w:hAnsi="Times New Roman"/>
                <w:sz w:val="24"/>
                <w:szCs w:val="24"/>
              </w:rPr>
              <w:t>udzēšanai piemērotu agrotehniku;</w:t>
            </w:r>
          </w:p>
          <w:p w:rsidR="00845CF9" w:rsidRDefault="007B19CA" w:rsidP="007B19CA">
            <w:pPr>
              <w:pStyle w:val="Sarakstarindkopa"/>
              <w:numPr>
                <w:ilvl w:val="0"/>
                <w:numId w:val="1"/>
              </w:numPr>
              <w:jc w:val="both"/>
              <w:rPr>
                <w:rFonts w:ascii="Times New Roman" w:hAnsi="Times New Roman"/>
                <w:sz w:val="24"/>
                <w:szCs w:val="24"/>
              </w:rPr>
            </w:pPr>
            <w:r>
              <w:rPr>
                <w:rFonts w:ascii="Times New Roman" w:hAnsi="Times New Roman"/>
                <w:sz w:val="24"/>
                <w:szCs w:val="24"/>
              </w:rPr>
              <w:lastRenderedPageBreak/>
              <w:t xml:space="preserve">papildinātu atkāpi par to, ka </w:t>
            </w:r>
            <w:r w:rsidRPr="00845CF9">
              <w:rPr>
                <w:rFonts w:ascii="Times New Roman" w:hAnsi="Times New Roman"/>
                <w:sz w:val="24"/>
                <w:szCs w:val="24"/>
              </w:rPr>
              <w:t>Lauku atbalsta dienest</w:t>
            </w:r>
            <w:r>
              <w:rPr>
                <w:rFonts w:ascii="Times New Roman" w:hAnsi="Times New Roman"/>
                <w:sz w:val="24"/>
                <w:szCs w:val="24"/>
              </w:rPr>
              <w:t xml:space="preserve">s </w:t>
            </w:r>
            <w:r w:rsidRPr="00845CF9">
              <w:rPr>
                <w:rFonts w:ascii="Times New Roman" w:hAnsi="Times New Roman"/>
                <w:sz w:val="24"/>
                <w:szCs w:val="24"/>
              </w:rPr>
              <w:t>var noraidīt</w:t>
            </w:r>
            <w:r>
              <w:rPr>
                <w:rFonts w:ascii="Times New Roman" w:hAnsi="Times New Roman"/>
                <w:sz w:val="24"/>
                <w:szCs w:val="24"/>
              </w:rPr>
              <w:t xml:space="preserve"> lauksaimnieka iesniegumu par lauku bloku precizēšanu lauku reģistra informācijas sistēmā</w:t>
            </w:r>
            <w:r w:rsidRPr="00845CF9">
              <w:rPr>
                <w:rFonts w:ascii="Times New Roman" w:hAnsi="Times New Roman"/>
                <w:sz w:val="24"/>
                <w:szCs w:val="24"/>
              </w:rPr>
              <w:t xml:space="preserve">, ja izmaiņas attiecas uz mazāk nekā 2 procentiem no lauku bloku platības </w:t>
            </w:r>
            <w:r>
              <w:rPr>
                <w:rFonts w:ascii="Times New Roman" w:hAnsi="Times New Roman"/>
                <w:sz w:val="24"/>
                <w:szCs w:val="24"/>
              </w:rPr>
              <w:t>ar platības ierobežojumu, kas ir mazāks par 0,1 ha;</w:t>
            </w:r>
          </w:p>
          <w:p w:rsidR="007053BE" w:rsidRPr="00814187" w:rsidRDefault="007053BE" w:rsidP="007053BE">
            <w:pPr>
              <w:pStyle w:val="Sarakstarindkopa"/>
              <w:numPr>
                <w:ilvl w:val="0"/>
                <w:numId w:val="1"/>
              </w:numPr>
              <w:jc w:val="both"/>
              <w:rPr>
                <w:rFonts w:ascii="Times New Roman" w:hAnsi="Times New Roman"/>
                <w:sz w:val="24"/>
                <w:szCs w:val="24"/>
              </w:rPr>
            </w:pPr>
            <w:r w:rsidRPr="00814187">
              <w:rPr>
                <w:rFonts w:ascii="Times New Roman" w:hAnsi="Times New Roman"/>
                <w:sz w:val="24"/>
                <w:szCs w:val="24"/>
              </w:rPr>
              <w:t>pieļautu atvieglojumu ilggadīgo zālāju nopļaušanas prasīb</w:t>
            </w:r>
            <w:r w:rsidR="00F250AB">
              <w:rPr>
                <w:rFonts w:ascii="Times New Roman" w:hAnsi="Times New Roman"/>
                <w:sz w:val="24"/>
                <w:szCs w:val="24"/>
              </w:rPr>
              <w:t>ā</w:t>
            </w:r>
            <w:r w:rsidRPr="00814187">
              <w:rPr>
                <w:rFonts w:ascii="Times New Roman" w:hAnsi="Times New Roman"/>
                <w:sz w:val="24"/>
                <w:szCs w:val="24"/>
              </w:rPr>
              <w:t>, tajos saglabājot nenopļautus vai nenoganītus atsevišķus zāles laukumus līdz 0,1 ha platībā</w:t>
            </w:r>
            <w:r w:rsidR="00F250AB">
              <w:rPr>
                <w:rFonts w:ascii="Times New Roman" w:hAnsi="Times New Roman"/>
                <w:sz w:val="24"/>
                <w:szCs w:val="24"/>
              </w:rPr>
              <w:t>, pēc</w:t>
            </w:r>
            <w:r w:rsidRPr="00814187">
              <w:rPr>
                <w:rFonts w:ascii="Times New Roman" w:hAnsi="Times New Roman"/>
                <w:sz w:val="24"/>
                <w:szCs w:val="24"/>
              </w:rPr>
              <w:t xml:space="preserve"> Latvijas Dabas fonda ierosinājum</w:t>
            </w:r>
            <w:r w:rsidR="00F250AB">
              <w:rPr>
                <w:rFonts w:ascii="Times New Roman" w:hAnsi="Times New Roman"/>
                <w:sz w:val="24"/>
                <w:szCs w:val="24"/>
              </w:rPr>
              <w:t>a</w:t>
            </w:r>
            <w:r w:rsidRPr="00814187">
              <w:rPr>
                <w:rFonts w:ascii="Times New Roman" w:hAnsi="Times New Roman"/>
                <w:sz w:val="24"/>
                <w:szCs w:val="24"/>
              </w:rPr>
              <w:t>, lai tādējādi veicinātu bioloģisko daudzveidību;</w:t>
            </w:r>
          </w:p>
          <w:p w:rsidR="007053BE" w:rsidRPr="00814187" w:rsidRDefault="007053BE" w:rsidP="007053BE">
            <w:pPr>
              <w:pStyle w:val="Sarakstarindkopa"/>
              <w:numPr>
                <w:ilvl w:val="0"/>
                <w:numId w:val="1"/>
              </w:numPr>
              <w:ind w:firstLine="7"/>
              <w:jc w:val="both"/>
              <w:rPr>
                <w:rFonts w:ascii="Times New Roman" w:hAnsi="Times New Roman"/>
                <w:sz w:val="24"/>
                <w:szCs w:val="24"/>
              </w:rPr>
            </w:pPr>
            <w:r w:rsidRPr="00814187">
              <w:rPr>
                <w:rFonts w:ascii="Times New Roman" w:hAnsi="Times New Roman"/>
                <w:sz w:val="24"/>
                <w:szCs w:val="24"/>
              </w:rPr>
              <w:t>paredzētu tiešo maksājumu saņemšanu arī par platībām</w:t>
            </w:r>
            <w:r w:rsidR="00F250AB">
              <w:rPr>
                <w:rFonts w:ascii="Times New Roman" w:hAnsi="Times New Roman"/>
                <w:sz w:val="24"/>
                <w:szCs w:val="24"/>
              </w:rPr>
              <w:t>,</w:t>
            </w:r>
            <w:r w:rsidRPr="00814187">
              <w:rPr>
                <w:rFonts w:ascii="Times New Roman" w:hAnsi="Times New Roman"/>
                <w:sz w:val="24"/>
                <w:szCs w:val="24"/>
              </w:rPr>
              <w:t xml:space="preserve"> kur</w:t>
            </w:r>
            <w:r w:rsidR="00F250AB">
              <w:rPr>
                <w:rFonts w:ascii="Times New Roman" w:hAnsi="Times New Roman"/>
                <w:sz w:val="24"/>
                <w:szCs w:val="24"/>
              </w:rPr>
              <w:t>ās</w:t>
            </w:r>
            <w:r w:rsidRPr="00814187">
              <w:rPr>
                <w:rFonts w:ascii="Times New Roman" w:hAnsi="Times New Roman"/>
                <w:sz w:val="24"/>
                <w:szCs w:val="24"/>
              </w:rPr>
              <w:t xml:space="preserve"> iesētas kaņepju saglabājamās šķirnes sēklas;</w:t>
            </w:r>
          </w:p>
          <w:p w:rsidR="007053BE" w:rsidRPr="00814187" w:rsidRDefault="007053BE" w:rsidP="007053BE">
            <w:pPr>
              <w:pStyle w:val="Sarakstarindkopa"/>
              <w:numPr>
                <w:ilvl w:val="0"/>
                <w:numId w:val="1"/>
              </w:numPr>
              <w:jc w:val="both"/>
              <w:rPr>
                <w:rFonts w:ascii="Times New Roman" w:hAnsi="Times New Roman"/>
                <w:sz w:val="24"/>
                <w:szCs w:val="24"/>
              </w:rPr>
            </w:pPr>
            <w:r w:rsidRPr="00814187">
              <w:rPr>
                <w:rFonts w:ascii="Times New Roman" w:hAnsi="Times New Roman"/>
                <w:sz w:val="24"/>
                <w:szCs w:val="24"/>
              </w:rPr>
              <w:t>tehniski precizētu prasību, ar kuru par ekoloģiski nozīmīg</w:t>
            </w:r>
            <w:r w:rsidR="00F250AB">
              <w:rPr>
                <w:rFonts w:ascii="Times New Roman" w:hAnsi="Times New Roman"/>
                <w:sz w:val="24"/>
                <w:szCs w:val="24"/>
              </w:rPr>
              <w:t>u</w:t>
            </w:r>
            <w:r w:rsidRPr="00814187">
              <w:rPr>
                <w:rFonts w:ascii="Times New Roman" w:hAnsi="Times New Roman"/>
                <w:sz w:val="24"/>
                <w:szCs w:val="24"/>
              </w:rPr>
              <w:t xml:space="preserve"> platīb</w:t>
            </w:r>
            <w:r w:rsidR="00F250AB">
              <w:rPr>
                <w:rFonts w:ascii="Times New Roman" w:hAnsi="Times New Roman"/>
                <w:sz w:val="24"/>
                <w:szCs w:val="24"/>
              </w:rPr>
              <w:t>u</w:t>
            </w:r>
            <w:r w:rsidRPr="00814187">
              <w:rPr>
                <w:rFonts w:ascii="Times New Roman" w:hAnsi="Times New Roman"/>
                <w:sz w:val="24"/>
                <w:szCs w:val="24"/>
              </w:rPr>
              <w:t xml:space="preserve"> atzīst grāvjus, novēršot neprecīzas atsauces uz prasības īstenošanā izmantojamām informācijas sistēmām, kā arī paredzot pienākumu lauksaimniekam pēc Lauku atbalsta dienesta pieprasījuma iesniegt pierādījumus par to, ka grāvis, kas tiek deklarēts kā ainavas elements, lai izpildītu ekoloģiski nozīmīgas platības uzturēšanas prasību, ir viņa īpašumā vai lietošanā;</w:t>
            </w:r>
          </w:p>
          <w:p w:rsidR="007053BE" w:rsidRPr="00814187" w:rsidRDefault="007053BE" w:rsidP="007053BE">
            <w:pPr>
              <w:pStyle w:val="Sarakstarindkopa"/>
              <w:numPr>
                <w:ilvl w:val="0"/>
                <w:numId w:val="1"/>
              </w:numPr>
              <w:ind w:firstLine="7"/>
              <w:jc w:val="both"/>
              <w:rPr>
                <w:rFonts w:ascii="Times New Roman" w:hAnsi="Times New Roman"/>
                <w:sz w:val="24"/>
                <w:szCs w:val="24"/>
              </w:rPr>
            </w:pPr>
            <w:r w:rsidRPr="00814187">
              <w:rPr>
                <w:rFonts w:ascii="Times New Roman" w:hAnsi="Times New Roman"/>
                <w:sz w:val="24"/>
                <w:szCs w:val="24"/>
              </w:rPr>
              <w:t xml:space="preserve">precizētu vairākus tiešo maksājumu nosacījumus un noteiktu </w:t>
            </w:r>
            <w:r w:rsidR="00F250AB">
              <w:rPr>
                <w:rFonts w:ascii="Times New Roman" w:hAnsi="Times New Roman"/>
                <w:sz w:val="24"/>
                <w:szCs w:val="24"/>
              </w:rPr>
              <w:t>vairākas</w:t>
            </w:r>
            <w:r w:rsidRPr="00814187">
              <w:rPr>
                <w:rFonts w:ascii="Times New Roman" w:hAnsi="Times New Roman"/>
                <w:sz w:val="24"/>
                <w:szCs w:val="24"/>
              </w:rPr>
              <w:t xml:space="preserve"> dalībvalsts izvēles</w:t>
            </w:r>
            <w:r w:rsidR="00F250AB">
              <w:rPr>
                <w:rFonts w:ascii="Times New Roman" w:hAnsi="Times New Roman"/>
                <w:sz w:val="24"/>
                <w:szCs w:val="24"/>
              </w:rPr>
              <w:t>,</w:t>
            </w:r>
            <w:r w:rsidRPr="00814187">
              <w:rPr>
                <w:rFonts w:ascii="Times New Roman" w:hAnsi="Times New Roman"/>
                <w:sz w:val="24"/>
                <w:szCs w:val="24"/>
              </w:rPr>
              <w:t xml:space="preserve"> sākot ar 2018. gadu, jo spēkā ir stājusies Eiropas Parlamenta un Padomes 2017. gada 13. decembra </w:t>
            </w:r>
            <w:r w:rsidR="00F250AB">
              <w:rPr>
                <w:rFonts w:ascii="Times New Roman" w:hAnsi="Times New Roman"/>
                <w:sz w:val="24"/>
                <w:szCs w:val="24"/>
              </w:rPr>
              <w:t>R</w:t>
            </w:r>
            <w:r w:rsidRPr="00814187">
              <w:rPr>
                <w:rFonts w:ascii="Times New Roman" w:hAnsi="Times New Roman"/>
                <w:sz w:val="24"/>
                <w:szCs w:val="24"/>
              </w:rPr>
              <w:t xml:space="preserve">egula (ES) 2017/2393, ar ko groza Regulas (ES) Nr. 1305/2013 par atbalstu lauku attīstībai no Eiropas Lauksaimniecības fonda lauku attīstībai </w:t>
            </w:r>
            <w:proofErr w:type="gramStart"/>
            <w:r w:rsidRPr="00814187">
              <w:rPr>
                <w:rFonts w:ascii="Times New Roman" w:hAnsi="Times New Roman"/>
                <w:sz w:val="24"/>
                <w:szCs w:val="24"/>
              </w:rPr>
              <w:t>(</w:t>
            </w:r>
            <w:proofErr w:type="gramEnd"/>
            <w:r w:rsidRPr="00814187">
              <w:rPr>
                <w:rFonts w:ascii="Times New Roman" w:hAnsi="Times New Roman"/>
                <w:sz w:val="24"/>
                <w:szCs w:val="24"/>
              </w:rPr>
              <w:t>ELFLA), (ES) Nr. 1306/2013 par kopējās lauksaimniecības politikas finansēšanu, pārvaldību un uzraudzību, (ES) Nr. 1307/2013, ar ko izveido noteikumus par lauksaimniekiem paredzētiem tiešajiem maksājumiem, kurus veic saskaņā ar kopējās lauksaimniecības politikas atbalsta shēmām, (ES) Nr. 1308/2013, ar ko izveido lauksaimniecības produktu tirgu kopīgu organizāciju un (ES) Nr. 652/2014, ar ko paredz noteikumus tādu izdevumu pārvaldībai, kuri attiecas uz pārtikas apriti, dzīvnieku veselību un dzīvnieku labturību, augu veselību un augu reproduktīvo materiālu (turpmāk – regula 2017/2393):</w:t>
            </w:r>
          </w:p>
          <w:p w:rsidR="007053BE" w:rsidRPr="00814187" w:rsidRDefault="007053BE" w:rsidP="00123EE1">
            <w:pPr>
              <w:pStyle w:val="Sarakstarindkopa"/>
              <w:numPr>
                <w:ilvl w:val="0"/>
                <w:numId w:val="3"/>
              </w:numPr>
              <w:jc w:val="both"/>
              <w:rPr>
                <w:rFonts w:ascii="Times New Roman" w:hAnsi="Times New Roman"/>
                <w:sz w:val="24"/>
                <w:szCs w:val="24"/>
              </w:rPr>
            </w:pPr>
            <w:r w:rsidRPr="00814187">
              <w:rPr>
                <w:rFonts w:ascii="Times New Roman" w:hAnsi="Times New Roman"/>
                <w:sz w:val="24"/>
                <w:szCs w:val="24"/>
              </w:rPr>
              <w:t>pielāgojot maksājuma gados jauniem lauksaimniekiem aprēķinu, maksājuma</w:t>
            </w:r>
            <w:r w:rsidRPr="00814187">
              <w:rPr>
                <w:rFonts w:ascii="Times New Roman" w:hAnsi="Times New Roman"/>
                <w:sz w:val="28"/>
                <w:szCs w:val="28"/>
              </w:rPr>
              <w:t xml:space="preserve"> </w:t>
            </w:r>
            <w:r w:rsidRPr="00814187">
              <w:rPr>
                <w:rFonts w:ascii="Times New Roman" w:hAnsi="Times New Roman"/>
                <w:sz w:val="24"/>
                <w:szCs w:val="24"/>
              </w:rPr>
              <w:t>summas aprēķinā izmantojot 35 procentus no valsts vidējā maksājuma par hektāru</w:t>
            </w:r>
            <w:r w:rsidR="00F250AB">
              <w:rPr>
                <w:rFonts w:ascii="Times New Roman" w:hAnsi="Times New Roman"/>
                <w:sz w:val="24"/>
                <w:szCs w:val="24"/>
              </w:rPr>
              <w:t xml:space="preserve"> un tos</w:t>
            </w:r>
            <w:r w:rsidRPr="00814187">
              <w:rPr>
                <w:rFonts w:ascii="Times New Roman" w:hAnsi="Times New Roman"/>
                <w:sz w:val="24"/>
                <w:szCs w:val="24"/>
              </w:rPr>
              <w:t xml:space="preserve"> reizi</w:t>
            </w:r>
            <w:r w:rsidR="00F250AB">
              <w:rPr>
                <w:rFonts w:ascii="Times New Roman" w:hAnsi="Times New Roman"/>
                <w:sz w:val="24"/>
                <w:szCs w:val="24"/>
              </w:rPr>
              <w:t>not</w:t>
            </w:r>
            <w:r w:rsidRPr="00814187">
              <w:rPr>
                <w:rFonts w:ascii="Times New Roman" w:hAnsi="Times New Roman"/>
                <w:sz w:val="24"/>
                <w:szCs w:val="24"/>
              </w:rPr>
              <w:t xml:space="preserve"> ar lauksaimnieka deklarēto atbalsttiesīgo hektāru skaitu;</w:t>
            </w:r>
          </w:p>
          <w:p w:rsidR="007053BE" w:rsidRPr="00814187" w:rsidRDefault="007053BE" w:rsidP="00123EE1">
            <w:pPr>
              <w:pStyle w:val="Sarakstarindkopa"/>
              <w:numPr>
                <w:ilvl w:val="0"/>
                <w:numId w:val="3"/>
              </w:numPr>
              <w:jc w:val="both"/>
              <w:rPr>
                <w:rFonts w:ascii="Times New Roman" w:hAnsi="Times New Roman"/>
                <w:sz w:val="24"/>
                <w:szCs w:val="24"/>
              </w:rPr>
            </w:pPr>
            <w:r w:rsidRPr="00814187">
              <w:rPr>
                <w:rFonts w:ascii="Times New Roman" w:hAnsi="Times New Roman"/>
                <w:sz w:val="24"/>
                <w:szCs w:val="24"/>
              </w:rPr>
              <w:t>noteiktu dalībvalsts izvēli par aktīva lauksaimnieka nosacījuma piemērošanas pārtraukšanu, sākot ar 2018.</w:t>
            </w:r>
            <w:r w:rsidR="00F250AB">
              <w:rPr>
                <w:rFonts w:ascii="Times New Roman" w:hAnsi="Times New Roman"/>
                <w:sz w:val="24"/>
                <w:szCs w:val="24"/>
              </w:rPr>
              <w:t> </w:t>
            </w:r>
            <w:r w:rsidRPr="00814187">
              <w:rPr>
                <w:rFonts w:ascii="Times New Roman" w:hAnsi="Times New Roman"/>
                <w:sz w:val="24"/>
                <w:szCs w:val="24"/>
              </w:rPr>
              <w:t xml:space="preserve">gadu. Līdz šim aktīva lauksaimnieka nosacījums bija obligāti jāpiemēro, </w:t>
            </w:r>
            <w:proofErr w:type="gramStart"/>
            <w:r w:rsidRPr="00814187">
              <w:rPr>
                <w:rFonts w:ascii="Times New Roman" w:hAnsi="Times New Roman"/>
                <w:sz w:val="24"/>
                <w:szCs w:val="24"/>
              </w:rPr>
              <w:t>nepiešķirot tiešos maksājumus</w:t>
            </w:r>
            <w:proofErr w:type="gramEnd"/>
            <w:r w:rsidRPr="00814187">
              <w:rPr>
                <w:rFonts w:ascii="Times New Roman" w:hAnsi="Times New Roman"/>
                <w:sz w:val="24"/>
                <w:szCs w:val="24"/>
              </w:rPr>
              <w:t xml:space="preserve"> atbalsta pretendentiem, kuriem aprēķinātie tiešie maksājumi iepriekšējā gadā pārsniedz 5000 </w:t>
            </w:r>
            <w:r w:rsidRPr="00814187">
              <w:rPr>
                <w:rFonts w:ascii="Times New Roman" w:hAnsi="Times New Roman"/>
                <w:i/>
                <w:sz w:val="24"/>
                <w:szCs w:val="24"/>
              </w:rPr>
              <w:t>euro</w:t>
            </w:r>
            <w:r w:rsidRPr="00814187">
              <w:rPr>
                <w:rFonts w:ascii="Times New Roman" w:hAnsi="Times New Roman"/>
                <w:sz w:val="24"/>
                <w:szCs w:val="24"/>
              </w:rPr>
              <w:t xml:space="preserve"> un kuri darbojās “negatīvajā” sarakstā iekļautajās nozarēs, ja vien t</w:t>
            </w:r>
            <w:r w:rsidR="00F250AB">
              <w:rPr>
                <w:rFonts w:ascii="Times New Roman" w:hAnsi="Times New Roman"/>
                <w:sz w:val="24"/>
                <w:szCs w:val="24"/>
              </w:rPr>
              <w:t>ie</w:t>
            </w:r>
            <w:r w:rsidRPr="00814187">
              <w:rPr>
                <w:rFonts w:ascii="Times New Roman" w:hAnsi="Times New Roman"/>
                <w:sz w:val="24"/>
                <w:szCs w:val="24"/>
              </w:rPr>
              <w:t xml:space="preserve"> nepierādīja atbilstību noteiktiem kritērijiem</w:t>
            </w:r>
            <w:r w:rsidR="00F250AB">
              <w:rPr>
                <w:rFonts w:ascii="Times New Roman" w:hAnsi="Times New Roman"/>
                <w:sz w:val="24"/>
                <w:szCs w:val="24"/>
              </w:rPr>
              <w:t>.</w:t>
            </w:r>
          </w:p>
          <w:p w:rsidR="007053BE" w:rsidRPr="00814187" w:rsidRDefault="007053BE" w:rsidP="00123EE1">
            <w:pPr>
              <w:pStyle w:val="Sarakstarindkopa"/>
              <w:jc w:val="both"/>
              <w:rPr>
                <w:rFonts w:ascii="Times New Roman" w:hAnsi="Times New Roman"/>
                <w:sz w:val="24"/>
                <w:szCs w:val="24"/>
              </w:rPr>
            </w:pPr>
            <w:r w:rsidRPr="00814187">
              <w:rPr>
                <w:rFonts w:ascii="Times New Roman" w:hAnsi="Times New Roman"/>
                <w:sz w:val="24"/>
                <w:szCs w:val="24"/>
              </w:rPr>
              <w:t>Praksē ir pierādījies, ka šī nosacījuma piemērošana ne</w:t>
            </w:r>
            <w:r w:rsidR="00F250AB">
              <w:rPr>
                <w:rFonts w:ascii="Times New Roman" w:hAnsi="Times New Roman"/>
                <w:sz w:val="24"/>
                <w:szCs w:val="24"/>
              </w:rPr>
              <w:t>at</w:t>
            </w:r>
            <w:r w:rsidRPr="00814187">
              <w:rPr>
                <w:rFonts w:ascii="Times New Roman" w:hAnsi="Times New Roman"/>
                <w:sz w:val="24"/>
                <w:szCs w:val="24"/>
              </w:rPr>
              <w:t>risina “dīvānzemniek</w:t>
            </w:r>
            <w:r w:rsidR="00F250AB">
              <w:rPr>
                <w:rFonts w:ascii="Times New Roman" w:hAnsi="Times New Roman"/>
                <w:sz w:val="24"/>
                <w:szCs w:val="24"/>
              </w:rPr>
              <w:t>u</w:t>
            </w:r>
            <w:r w:rsidRPr="00814187">
              <w:rPr>
                <w:rFonts w:ascii="Times New Roman" w:hAnsi="Times New Roman"/>
                <w:sz w:val="24"/>
                <w:szCs w:val="24"/>
              </w:rPr>
              <w:t xml:space="preserve">” </w:t>
            </w:r>
            <w:r w:rsidR="00F250AB" w:rsidRPr="00814187">
              <w:rPr>
                <w:rFonts w:ascii="Times New Roman" w:hAnsi="Times New Roman"/>
                <w:sz w:val="24"/>
                <w:szCs w:val="24"/>
              </w:rPr>
              <w:t>problēmu</w:t>
            </w:r>
            <w:r w:rsidR="00F250AB">
              <w:rPr>
                <w:rFonts w:ascii="Times New Roman" w:hAnsi="Times New Roman"/>
                <w:sz w:val="24"/>
                <w:szCs w:val="24"/>
              </w:rPr>
              <w:t>,</w:t>
            </w:r>
            <w:r w:rsidR="00F250AB" w:rsidRPr="00814187">
              <w:rPr>
                <w:rFonts w:ascii="Times New Roman" w:hAnsi="Times New Roman"/>
                <w:sz w:val="24"/>
                <w:szCs w:val="24"/>
              </w:rPr>
              <w:t xml:space="preserve"> </w:t>
            </w:r>
            <w:r w:rsidRPr="00814187">
              <w:rPr>
                <w:rFonts w:ascii="Times New Roman" w:hAnsi="Times New Roman"/>
                <w:sz w:val="24"/>
                <w:szCs w:val="24"/>
              </w:rPr>
              <w:t xml:space="preserve">kā arī rada pārspīlētu administratīvo slogu </w:t>
            </w:r>
            <w:r w:rsidR="003F33D6">
              <w:rPr>
                <w:rFonts w:ascii="Times New Roman" w:hAnsi="Times New Roman"/>
                <w:sz w:val="24"/>
                <w:szCs w:val="24"/>
              </w:rPr>
              <w:t>saimnieciskās darbības veicēj</w:t>
            </w:r>
            <w:r w:rsidRPr="00814187">
              <w:rPr>
                <w:rFonts w:ascii="Times New Roman" w:hAnsi="Times New Roman"/>
                <w:sz w:val="24"/>
                <w:szCs w:val="24"/>
              </w:rPr>
              <w:t>iem, k</w:t>
            </w:r>
            <w:r w:rsidR="00F250AB">
              <w:rPr>
                <w:rFonts w:ascii="Times New Roman" w:hAnsi="Times New Roman"/>
                <w:sz w:val="24"/>
                <w:szCs w:val="24"/>
              </w:rPr>
              <w:t>as nodarbojas ar</w:t>
            </w:r>
            <w:r w:rsidRPr="00814187">
              <w:rPr>
                <w:rFonts w:ascii="Times New Roman" w:hAnsi="Times New Roman"/>
                <w:sz w:val="24"/>
                <w:szCs w:val="24"/>
              </w:rPr>
              <w:t xml:space="preserve"> reālu lauksaimniecisko </w:t>
            </w:r>
            <w:r w:rsidRPr="00814187">
              <w:rPr>
                <w:rFonts w:ascii="Times New Roman" w:hAnsi="Times New Roman"/>
                <w:sz w:val="24"/>
                <w:szCs w:val="24"/>
              </w:rPr>
              <w:lastRenderedPageBreak/>
              <w:t>darbību, tomēr diversificētā darījumdarbības rakstura dēļ tiek iekļauti “negatīvajā” sarakstā. Šī nosacījuma administrēšana arī radīja pārmērīgu slogu</w:t>
            </w:r>
            <w:r w:rsidR="00F250AB">
              <w:rPr>
                <w:rFonts w:ascii="Times New Roman" w:hAnsi="Times New Roman"/>
                <w:sz w:val="24"/>
                <w:szCs w:val="24"/>
              </w:rPr>
              <w:t>, lai</w:t>
            </w:r>
            <w:r w:rsidRPr="00814187">
              <w:rPr>
                <w:rFonts w:ascii="Times New Roman" w:hAnsi="Times New Roman"/>
                <w:sz w:val="24"/>
                <w:szCs w:val="24"/>
              </w:rPr>
              <w:t xml:space="preserve"> apkopo</w:t>
            </w:r>
            <w:r w:rsidR="00F250AB">
              <w:rPr>
                <w:rFonts w:ascii="Times New Roman" w:hAnsi="Times New Roman"/>
                <w:sz w:val="24"/>
                <w:szCs w:val="24"/>
              </w:rPr>
              <w:t>tu</w:t>
            </w:r>
            <w:r w:rsidRPr="00814187">
              <w:rPr>
                <w:rFonts w:ascii="Times New Roman" w:hAnsi="Times New Roman"/>
                <w:sz w:val="24"/>
                <w:szCs w:val="24"/>
              </w:rPr>
              <w:t xml:space="preserve"> un analizē</w:t>
            </w:r>
            <w:r w:rsidR="000C018A">
              <w:rPr>
                <w:rFonts w:ascii="Times New Roman" w:hAnsi="Times New Roman"/>
                <w:sz w:val="24"/>
                <w:szCs w:val="24"/>
              </w:rPr>
              <w:t>tu</w:t>
            </w:r>
            <w:r w:rsidRPr="00814187">
              <w:rPr>
                <w:rFonts w:ascii="Times New Roman" w:hAnsi="Times New Roman"/>
                <w:sz w:val="24"/>
                <w:szCs w:val="24"/>
              </w:rPr>
              <w:t xml:space="preserve"> informāciju par </w:t>
            </w:r>
            <w:r w:rsidR="003F33D6">
              <w:rPr>
                <w:rFonts w:ascii="Times New Roman" w:hAnsi="Times New Roman"/>
                <w:sz w:val="24"/>
                <w:szCs w:val="24"/>
              </w:rPr>
              <w:t>saimnieciskās darbības veicēj</w:t>
            </w:r>
            <w:r w:rsidRPr="00814187">
              <w:rPr>
                <w:rFonts w:ascii="Times New Roman" w:hAnsi="Times New Roman"/>
                <w:sz w:val="24"/>
                <w:szCs w:val="24"/>
              </w:rPr>
              <w:t>iem no dažādiem reģistriem un izskat</w:t>
            </w:r>
            <w:r w:rsidR="000C018A">
              <w:rPr>
                <w:rFonts w:ascii="Times New Roman" w:hAnsi="Times New Roman"/>
                <w:sz w:val="24"/>
                <w:szCs w:val="24"/>
              </w:rPr>
              <w:t>ītu</w:t>
            </w:r>
            <w:r w:rsidRPr="00814187">
              <w:rPr>
                <w:rFonts w:ascii="Times New Roman" w:hAnsi="Times New Roman"/>
                <w:sz w:val="24"/>
                <w:szCs w:val="24"/>
              </w:rPr>
              <w:t xml:space="preserve"> </w:t>
            </w:r>
            <w:r w:rsidR="003F33D6">
              <w:rPr>
                <w:rFonts w:ascii="Times New Roman" w:hAnsi="Times New Roman"/>
                <w:sz w:val="24"/>
                <w:szCs w:val="24"/>
              </w:rPr>
              <w:t>saimnieciskās darbības veicēj</w:t>
            </w:r>
            <w:r w:rsidRPr="00814187">
              <w:rPr>
                <w:rFonts w:ascii="Times New Roman" w:hAnsi="Times New Roman"/>
                <w:sz w:val="24"/>
                <w:szCs w:val="24"/>
              </w:rPr>
              <w:t>u iesniegtos pierādījumus par lauksaimniecisko aktivitāti, samaksātajiem nodokļiem un izmaksātajām algām saistī</w:t>
            </w:r>
            <w:r w:rsidR="000C018A">
              <w:rPr>
                <w:rFonts w:ascii="Times New Roman" w:hAnsi="Times New Roman"/>
                <w:sz w:val="24"/>
                <w:szCs w:val="24"/>
              </w:rPr>
              <w:t>bā</w:t>
            </w:r>
            <w:r w:rsidRPr="00814187">
              <w:rPr>
                <w:rFonts w:ascii="Times New Roman" w:hAnsi="Times New Roman"/>
                <w:sz w:val="24"/>
                <w:szCs w:val="24"/>
              </w:rPr>
              <w:t xml:space="preserve"> ar lauksaimniecisko darbību.</w:t>
            </w:r>
          </w:p>
          <w:p w:rsidR="007053BE" w:rsidRPr="00814187" w:rsidRDefault="007053BE" w:rsidP="00123EE1">
            <w:pPr>
              <w:pStyle w:val="Sarakstarindkopa"/>
              <w:jc w:val="both"/>
              <w:rPr>
                <w:rFonts w:ascii="Times New Roman" w:hAnsi="Times New Roman"/>
                <w:sz w:val="24"/>
                <w:szCs w:val="24"/>
              </w:rPr>
            </w:pPr>
            <w:r w:rsidRPr="00814187">
              <w:rPr>
                <w:rFonts w:ascii="Times New Roman" w:hAnsi="Times New Roman"/>
                <w:sz w:val="24"/>
                <w:szCs w:val="24"/>
              </w:rPr>
              <w:t>Šī nosacījuma piemērošana Latvijā nesniedza gaidīto rezultātu un nav attaisnojusi tā īstenošanā ieguldītos resursus;</w:t>
            </w:r>
          </w:p>
          <w:p w:rsidR="007053BE" w:rsidRPr="00814187" w:rsidRDefault="007053BE" w:rsidP="00123EE1">
            <w:pPr>
              <w:pStyle w:val="Sarakstarindkopa"/>
              <w:numPr>
                <w:ilvl w:val="0"/>
                <w:numId w:val="3"/>
              </w:numPr>
              <w:jc w:val="both"/>
              <w:rPr>
                <w:rFonts w:ascii="Times New Roman" w:hAnsi="Times New Roman"/>
                <w:sz w:val="24"/>
                <w:szCs w:val="24"/>
              </w:rPr>
            </w:pPr>
            <w:r w:rsidRPr="00814187">
              <w:rPr>
                <w:rFonts w:ascii="Times New Roman" w:hAnsi="Times New Roman"/>
                <w:sz w:val="24"/>
                <w:szCs w:val="24"/>
              </w:rPr>
              <w:t xml:space="preserve">paredzot atsevišķu kultūras kodu speltas kviešiem, </w:t>
            </w:r>
            <w:r w:rsidR="000C018A">
              <w:rPr>
                <w:rFonts w:ascii="Times New Roman" w:hAnsi="Times New Roman"/>
                <w:sz w:val="24"/>
                <w:szCs w:val="24"/>
              </w:rPr>
              <w:t>jo</w:t>
            </w:r>
            <w:r w:rsidRPr="00814187">
              <w:rPr>
                <w:rFonts w:ascii="Times New Roman" w:hAnsi="Times New Roman"/>
                <w:sz w:val="24"/>
                <w:szCs w:val="24"/>
              </w:rPr>
              <w:t xml:space="preserve"> līdz ar regulas 2017/2393 stāšanos spēkā speltas kvieši tiek uzskatīti par atsevišķu kultūraugu dažādošanas prasības izpildei maksājuma par klimatam un videi labvēlīgu lauksaimniecības praksi (turpmāk – zaļināšanas maksājums) vajadzībām;</w:t>
            </w:r>
          </w:p>
          <w:p w:rsidR="007053BE" w:rsidRPr="00814187" w:rsidRDefault="007053BE" w:rsidP="00123EE1">
            <w:pPr>
              <w:pStyle w:val="Sarakstarindkopa"/>
              <w:numPr>
                <w:ilvl w:val="0"/>
                <w:numId w:val="3"/>
              </w:numPr>
              <w:jc w:val="both"/>
              <w:rPr>
                <w:rFonts w:ascii="Times New Roman" w:hAnsi="Times New Roman"/>
                <w:sz w:val="24"/>
                <w:szCs w:val="24"/>
              </w:rPr>
            </w:pPr>
            <w:r w:rsidRPr="00814187">
              <w:rPr>
                <w:rFonts w:ascii="Times New Roman" w:hAnsi="Times New Roman"/>
                <w:sz w:val="24"/>
                <w:szCs w:val="24"/>
              </w:rPr>
              <w:t xml:space="preserve">tehniski precizējot svēruma koeficientu, kas tiek izmantots, lai noteiktu </w:t>
            </w:r>
            <w:r w:rsidR="000C018A">
              <w:rPr>
                <w:rFonts w:ascii="Times New Roman" w:hAnsi="Times New Roman"/>
                <w:sz w:val="24"/>
                <w:szCs w:val="24"/>
              </w:rPr>
              <w:t>slāpekli piesaistošu kultūraugu aizņemtas</w:t>
            </w:r>
            <w:r w:rsidR="000C018A" w:rsidRPr="00814187">
              <w:rPr>
                <w:rFonts w:ascii="Times New Roman" w:hAnsi="Times New Roman"/>
                <w:sz w:val="24"/>
                <w:szCs w:val="24"/>
              </w:rPr>
              <w:t xml:space="preserve"> </w:t>
            </w:r>
            <w:r w:rsidRPr="00814187">
              <w:rPr>
                <w:rFonts w:ascii="Times New Roman" w:hAnsi="Times New Roman"/>
                <w:sz w:val="24"/>
                <w:szCs w:val="24"/>
              </w:rPr>
              <w:t xml:space="preserve">platības devumu ekoloģiski nozīmīgas platības aprēķinā zaļināšanas maksājuma vajadzībām; </w:t>
            </w:r>
          </w:p>
          <w:p w:rsidR="00217993" w:rsidRPr="00F273FB" w:rsidRDefault="00F273FB" w:rsidP="009A4C53">
            <w:pPr>
              <w:pStyle w:val="Sarakstarindkopa"/>
              <w:numPr>
                <w:ilvl w:val="0"/>
                <w:numId w:val="1"/>
              </w:numPr>
              <w:jc w:val="both"/>
              <w:rPr>
                <w:rFonts w:ascii="Times New Roman" w:hAnsi="Times New Roman"/>
                <w:sz w:val="24"/>
                <w:szCs w:val="24"/>
              </w:rPr>
            </w:pPr>
            <w:r w:rsidRPr="00F273FB">
              <w:rPr>
                <w:rFonts w:ascii="Times New Roman" w:hAnsi="Times New Roman"/>
                <w:sz w:val="24"/>
                <w:szCs w:val="24"/>
              </w:rPr>
              <w:t>main</w:t>
            </w:r>
            <w:r w:rsidR="007B40EB">
              <w:rPr>
                <w:rFonts w:ascii="Times New Roman" w:hAnsi="Times New Roman"/>
                <w:sz w:val="24"/>
                <w:szCs w:val="24"/>
              </w:rPr>
              <w:t>ī</w:t>
            </w:r>
            <w:r w:rsidRPr="00F273FB">
              <w:rPr>
                <w:rFonts w:ascii="Times New Roman" w:hAnsi="Times New Roman"/>
                <w:sz w:val="24"/>
                <w:szCs w:val="24"/>
              </w:rPr>
              <w:t>t</w:t>
            </w:r>
            <w:r w:rsidR="007B40EB">
              <w:rPr>
                <w:rFonts w:ascii="Times New Roman" w:hAnsi="Times New Roman"/>
                <w:sz w:val="24"/>
                <w:szCs w:val="24"/>
              </w:rPr>
              <w:t>u</w:t>
            </w:r>
            <w:r w:rsidR="00217993" w:rsidRPr="00F273FB">
              <w:rPr>
                <w:rFonts w:ascii="Times New Roman" w:hAnsi="Times New Roman"/>
                <w:sz w:val="24"/>
                <w:szCs w:val="24"/>
              </w:rPr>
              <w:t xml:space="preserve"> </w:t>
            </w:r>
            <w:r w:rsidRPr="00F273FB">
              <w:rPr>
                <w:rFonts w:ascii="Times New Roman" w:hAnsi="Times New Roman"/>
                <w:sz w:val="24"/>
                <w:szCs w:val="24"/>
              </w:rPr>
              <w:t>saimniecības dibināšanas kritērij</w:t>
            </w:r>
            <w:r>
              <w:rPr>
                <w:rFonts w:ascii="Times New Roman" w:hAnsi="Times New Roman"/>
                <w:sz w:val="24"/>
                <w:szCs w:val="24"/>
              </w:rPr>
              <w:t>u</w:t>
            </w:r>
            <w:r w:rsidR="007B40EB" w:rsidRPr="00F273FB">
              <w:rPr>
                <w:rFonts w:ascii="Times New Roman" w:hAnsi="Times New Roman"/>
                <w:sz w:val="24"/>
                <w:szCs w:val="24"/>
              </w:rPr>
              <w:t xml:space="preserve"> maksājuma gados jauniem lauksaimniekiem</w:t>
            </w:r>
            <w:r w:rsidR="007B40EB">
              <w:rPr>
                <w:rFonts w:ascii="Times New Roman" w:hAnsi="Times New Roman"/>
                <w:sz w:val="24"/>
                <w:szCs w:val="24"/>
              </w:rPr>
              <w:t xml:space="preserve"> saņemšanai. Projekts paredz, ka par saimniecības dibināšanu </w:t>
            </w:r>
            <w:r w:rsidR="00C10549">
              <w:rPr>
                <w:rFonts w:ascii="Times New Roman" w:hAnsi="Times New Roman"/>
                <w:sz w:val="24"/>
                <w:szCs w:val="24"/>
              </w:rPr>
              <w:t>uz</w:t>
            </w:r>
            <w:r w:rsidR="007B40EB">
              <w:rPr>
                <w:rFonts w:ascii="Times New Roman" w:hAnsi="Times New Roman"/>
                <w:sz w:val="24"/>
                <w:szCs w:val="24"/>
              </w:rPr>
              <w:t xml:space="preserve">skatāma arī </w:t>
            </w:r>
            <w:r w:rsidR="009A4C53">
              <w:rPr>
                <w:rFonts w:ascii="Times New Roman" w:hAnsi="Times New Roman"/>
                <w:sz w:val="24"/>
                <w:szCs w:val="24"/>
              </w:rPr>
              <w:t>persona</w:t>
            </w:r>
            <w:r w:rsidR="00C10549">
              <w:rPr>
                <w:rFonts w:ascii="Times New Roman" w:hAnsi="Times New Roman"/>
                <w:sz w:val="24"/>
                <w:szCs w:val="24"/>
              </w:rPr>
              <w:t>i piederošo</w:t>
            </w:r>
            <w:r w:rsidR="00217993" w:rsidRPr="00F273FB">
              <w:rPr>
                <w:rFonts w:ascii="Times New Roman" w:hAnsi="Times New Roman"/>
                <w:sz w:val="24"/>
                <w:szCs w:val="24"/>
              </w:rPr>
              <w:t xml:space="preserve"> lauksaimniecības dzīvnieku</w:t>
            </w:r>
            <w:r w:rsidR="007B40EB">
              <w:rPr>
                <w:rFonts w:ascii="Times New Roman" w:hAnsi="Times New Roman"/>
                <w:sz w:val="24"/>
                <w:szCs w:val="24"/>
              </w:rPr>
              <w:t xml:space="preserve"> reģistrācija Lauksamniecības datu centrā</w:t>
            </w:r>
            <w:r w:rsidR="00217993" w:rsidRPr="00F273FB">
              <w:rPr>
                <w:rFonts w:ascii="Times New Roman" w:hAnsi="Times New Roman"/>
                <w:sz w:val="24"/>
                <w:szCs w:val="24"/>
              </w:rPr>
              <w:t xml:space="preserve">, </w:t>
            </w:r>
            <w:r w:rsidR="007B40EB">
              <w:rPr>
                <w:rFonts w:ascii="Times New Roman" w:hAnsi="Times New Roman"/>
                <w:sz w:val="24"/>
                <w:szCs w:val="24"/>
              </w:rPr>
              <w:t>ja to</w:t>
            </w:r>
            <w:r w:rsidR="00217993" w:rsidRPr="00F273FB">
              <w:rPr>
                <w:rFonts w:ascii="Times New Roman" w:hAnsi="Times New Roman"/>
                <w:sz w:val="24"/>
                <w:szCs w:val="24"/>
              </w:rPr>
              <w:t xml:space="preserve"> skaits atbilst vismaz trim nosacītajām liellopu vienībām</w:t>
            </w:r>
            <w:r w:rsidR="00537773" w:rsidRPr="00F273FB">
              <w:rPr>
                <w:rFonts w:ascii="Times New Roman" w:hAnsi="Times New Roman"/>
                <w:sz w:val="24"/>
                <w:szCs w:val="24"/>
              </w:rPr>
              <w:t>, tādējādi aizstājot pašreiz paredzēto lauksaimniecisko darbību deklarēšanu Valsts ieņēmumu dienestā kā personas saimnieciskās darbības jomu</w:t>
            </w:r>
            <w:r w:rsidR="00A86CEA">
              <w:rPr>
                <w:rFonts w:ascii="Times New Roman" w:hAnsi="Times New Roman"/>
                <w:sz w:val="24"/>
                <w:szCs w:val="24"/>
              </w:rPr>
              <w:t>.</w:t>
            </w:r>
            <w:r w:rsidR="009A4C53" w:rsidRPr="009A4C53">
              <w:rPr>
                <w:rFonts w:ascii="Times New Roman" w:hAnsi="Times New Roman"/>
                <w:sz w:val="24"/>
                <w:szCs w:val="24"/>
              </w:rPr>
              <w:t xml:space="preserve"> Valsts ieņēmumu dienesta rīcībā ir nepilnīga informācija par vēsturiskajiem datiem attiecībā uz nodokļu maksātāju reģistrētaji</w:t>
            </w:r>
            <w:r w:rsidR="009A4C53">
              <w:rPr>
                <w:rFonts w:ascii="Times New Roman" w:hAnsi="Times New Roman"/>
                <w:sz w:val="24"/>
                <w:szCs w:val="24"/>
              </w:rPr>
              <w:t>em darbības veidiem un periodu, l</w:t>
            </w:r>
            <w:r w:rsidR="009A4C53" w:rsidRPr="009A4C53">
              <w:rPr>
                <w:rFonts w:ascii="Times New Roman" w:hAnsi="Times New Roman"/>
                <w:sz w:val="24"/>
                <w:szCs w:val="24"/>
              </w:rPr>
              <w:t xml:space="preserve">ai korekti izvērtētu </w:t>
            </w:r>
            <w:r w:rsidR="00A86CEA">
              <w:rPr>
                <w:rFonts w:ascii="Times New Roman" w:hAnsi="Times New Roman"/>
                <w:sz w:val="24"/>
                <w:szCs w:val="24"/>
              </w:rPr>
              <w:t xml:space="preserve">pretendenta </w:t>
            </w:r>
            <w:r w:rsidR="009A4C53" w:rsidRPr="009A4C53">
              <w:rPr>
                <w:rFonts w:ascii="Times New Roman" w:hAnsi="Times New Roman"/>
                <w:sz w:val="24"/>
                <w:szCs w:val="24"/>
              </w:rPr>
              <w:t xml:space="preserve">atbilstību maksājuma gados jaunu lauksaimnieku </w:t>
            </w:r>
            <w:r w:rsidR="00A86CEA">
              <w:rPr>
                <w:rFonts w:ascii="Times New Roman" w:hAnsi="Times New Roman"/>
                <w:sz w:val="24"/>
                <w:szCs w:val="24"/>
              </w:rPr>
              <w:t xml:space="preserve">saņemšanas </w:t>
            </w:r>
            <w:r w:rsidR="009A4C53" w:rsidRPr="009A4C53">
              <w:rPr>
                <w:rFonts w:ascii="Times New Roman" w:hAnsi="Times New Roman"/>
                <w:sz w:val="24"/>
                <w:szCs w:val="24"/>
              </w:rPr>
              <w:t>nosacījumiem</w:t>
            </w:r>
            <w:r w:rsidR="00833D54" w:rsidRPr="00F273FB">
              <w:rPr>
                <w:rFonts w:ascii="Times New Roman" w:hAnsi="Times New Roman"/>
                <w:sz w:val="24"/>
                <w:szCs w:val="24"/>
              </w:rPr>
              <w:t>;</w:t>
            </w:r>
          </w:p>
          <w:p w:rsidR="007053BE" w:rsidRPr="00814187" w:rsidRDefault="007053BE" w:rsidP="007053BE">
            <w:pPr>
              <w:pStyle w:val="Sarakstarindkopa"/>
              <w:numPr>
                <w:ilvl w:val="0"/>
                <w:numId w:val="1"/>
              </w:numPr>
              <w:jc w:val="both"/>
              <w:rPr>
                <w:rFonts w:ascii="Times New Roman" w:hAnsi="Times New Roman"/>
                <w:sz w:val="24"/>
                <w:szCs w:val="24"/>
              </w:rPr>
            </w:pPr>
            <w:r w:rsidRPr="00814187">
              <w:rPr>
                <w:rFonts w:ascii="Times New Roman" w:hAnsi="Times New Roman"/>
                <w:sz w:val="24"/>
                <w:szCs w:val="24"/>
              </w:rPr>
              <w:t xml:space="preserve">papildinātu </w:t>
            </w:r>
            <w:r w:rsidR="001A7C11" w:rsidRPr="00814187">
              <w:rPr>
                <w:rFonts w:ascii="Times New Roman" w:hAnsi="Times New Roman"/>
                <w:sz w:val="24"/>
                <w:szCs w:val="24"/>
              </w:rPr>
              <w:t>brīvprātīg</w:t>
            </w:r>
            <w:r w:rsidR="001A7C11">
              <w:rPr>
                <w:rFonts w:ascii="Times New Roman" w:hAnsi="Times New Roman"/>
                <w:sz w:val="24"/>
                <w:szCs w:val="24"/>
              </w:rPr>
              <w:t>ā</w:t>
            </w:r>
            <w:r w:rsidR="001A7C11" w:rsidRPr="00814187">
              <w:rPr>
                <w:rFonts w:ascii="Times New Roman" w:hAnsi="Times New Roman"/>
                <w:sz w:val="24"/>
                <w:szCs w:val="24"/>
              </w:rPr>
              <w:t xml:space="preserve"> saistīt</w:t>
            </w:r>
            <w:r w:rsidR="001A7C11">
              <w:rPr>
                <w:rFonts w:ascii="Times New Roman" w:hAnsi="Times New Roman"/>
                <w:sz w:val="24"/>
                <w:szCs w:val="24"/>
              </w:rPr>
              <w:t>ā</w:t>
            </w:r>
            <w:r w:rsidR="001A7C11" w:rsidRPr="00814187">
              <w:rPr>
                <w:rFonts w:ascii="Times New Roman" w:hAnsi="Times New Roman"/>
                <w:sz w:val="24"/>
                <w:szCs w:val="24"/>
              </w:rPr>
              <w:t xml:space="preserve"> atbalst</w:t>
            </w:r>
            <w:r w:rsidR="001A7C11">
              <w:rPr>
                <w:rFonts w:ascii="Times New Roman" w:hAnsi="Times New Roman"/>
                <w:sz w:val="24"/>
                <w:szCs w:val="24"/>
              </w:rPr>
              <w:t>a</w:t>
            </w:r>
            <w:r w:rsidR="001A7C11" w:rsidRPr="00814187">
              <w:rPr>
                <w:rFonts w:ascii="Times New Roman" w:hAnsi="Times New Roman"/>
                <w:sz w:val="24"/>
                <w:szCs w:val="24"/>
              </w:rPr>
              <w:t xml:space="preserve"> (turpmāk – BSA)</w:t>
            </w:r>
            <w:r w:rsidR="001A7C11">
              <w:rPr>
                <w:rFonts w:ascii="Times New Roman" w:hAnsi="Times New Roman"/>
                <w:sz w:val="24"/>
                <w:szCs w:val="24"/>
              </w:rPr>
              <w:t xml:space="preserve"> </w:t>
            </w:r>
            <w:r w:rsidRPr="00814187">
              <w:rPr>
                <w:rFonts w:ascii="Times New Roman" w:hAnsi="Times New Roman"/>
                <w:sz w:val="24"/>
                <w:szCs w:val="24"/>
              </w:rPr>
              <w:t>nosacījumus attiecībā uz zīdītājgovīm par atnešanās periodu;</w:t>
            </w:r>
          </w:p>
          <w:p w:rsidR="007053BE" w:rsidRPr="00814187" w:rsidRDefault="007053BE" w:rsidP="007053BE">
            <w:pPr>
              <w:pStyle w:val="Sarakstarindkopa"/>
              <w:numPr>
                <w:ilvl w:val="0"/>
                <w:numId w:val="1"/>
              </w:numPr>
              <w:jc w:val="both"/>
              <w:rPr>
                <w:rFonts w:ascii="Times New Roman" w:hAnsi="Times New Roman"/>
                <w:sz w:val="24"/>
                <w:szCs w:val="24"/>
              </w:rPr>
            </w:pPr>
            <w:r w:rsidRPr="00814187">
              <w:rPr>
                <w:rFonts w:ascii="Times New Roman" w:hAnsi="Times New Roman"/>
                <w:sz w:val="24"/>
                <w:szCs w:val="24"/>
              </w:rPr>
              <w:t xml:space="preserve">svītrotu no noslēguma jautājumiem pārejas normu par vienoto iesnieguma iesniegšanu papīra formā lauksaimniekiem, kuru rīcībā ir mazāk nekā 10 hektāru lauksaimniecības zemes, </w:t>
            </w:r>
            <w:r w:rsidR="00C10549">
              <w:rPr>
                <w:rFonts w:ascii="Times New Roman" w:hAnsi="Times New Roman"/>
                <w:sz w:val="24"/>
                <w:szCs w:val="24"/>
              </w:rPr>
              <w:t>jo</w:t>
            </w:r>
            <w:r w:rsidRPr="00814187">
              <w:rPr>
                <w:rFonts w:ascii="Times New Roman" w:hAnsi="Times New Roman"/>
                <w:sz w:val="24"/>
                <w:szCs w:val="24"/>
              </w:rPr>
              <w:t xml:space="preserve"> 2018. gadā stājas spēkā Lauku atbalsta dienesta likuma 3.</w:t>
            </w:r>
            <w:r w:rsidRPr="00814187">
              <w:rPr>
                <w:rFonts w:ascii="Times New Roman" w:hAnsi="Times New Roman"/>
                <w:sz w:val="24"/>
                <w:szCs w:val="24"/>
                <w:vertAlign w:val="superscript"/>
              </w:rPr>
              <w:t>1</w:t>
            </w:r>
            <w:r w:rsidRPr="00814187">
              <w:rPr>
                <w:rFonts w:ascii="Times New Roman" w:hAnsi="Times New Roman"/>
                <w:sz w:val="24"/>
                <w:szCs w:val="24"/>
              </w:rPr>
              <w:t xml:space="preserve"> pants, k</w:t>
            </w:r>
            <w:r w:rsidR="00C10549">
              <w:rPr>
                <w:rFonts w:ascii="Times New Roman" w:hAnsi="Times New Roman"/>
                <w:sz w:val="24"/>
                <w:szCs w:val="24"/>
              </w:rPr>
              <w:t>urā</w:t>
            </w:r>
            <w:r w:rsidRPr="00814187">
              <w:rPr>
                <w:rFonts w:ascii="Times New Roman" w:hAnsi="Times New Roman"/>
                <w:sz w:val="24"/>
                <w:szCs w:val="24"/>
              </w:rPr>
              <w:t xml:space="preserve"> no</w:t>
            </w:r>
            <w:r w:rsidR="00C10549">
              <w:rPr>
                <w:rFonts w:ascii="Times New Roman" w:hAnsi="Times New Roman"/>
                <w:sz w:val="24"/>
                <w:szCs w:val="24"/>
              </w:rPr>
              <w:t>teikts</w:t>
            </w:r>
            <w:r w:rsidRPr="00814187">
              <w:rPr>
                <w:rFonts w:ascii="Times New Roman" w:hAnsi="Times New Roman"/>
                <w:sz w:val="24"/>
                <w:szCs w:val="24"/>
              </w:rPr>
              <w:t xml:space="preserve">, ka </w:t>
            </w:r>
            <w:r w:rsidR="00C10549">
              <w:rPr>
                <w:rFonts w:ascii="Times New Roman" w:hAnsi="Times New Roman"/>
                <w:sz w:val="24"/>
                <w:szCs w:val="24"/>
              </w:rPr>
              <w:t>a</w:t>
            </w:r>
            <w:r w:rsidRPr="00814187">
              <w:rPr>
                <w:rFonts w:ascii="Times New Roman" w:hAnsi="Times New Roman"/>
                <w:sz w:val="24"/>
                <w:szCs w:val="24"/>
              </w:rPr>
              <w:t>tbalsta pretendentiem iesniegumi valsts atbalsta un Eiropas Savienības atbalsta saņemšanai ir jāiesniedz</w:t>
            </w:r>
            <w:r w:rsidR="00C10549">
              <w:rPr>
                <w:rFonts w:ascii="Times New Roman" w:hAnsi="Times New Roman"/>
                <w:sz w:val="24"/>
                <w:szCs w:val="24"/>
              </w:rPr>
              <w:t>,</w:t>
            </w:r>
            <w:r w:rsidRPr="00814187">
              <w:rPr>
                <w:rFonts w:ascii="Times New Roman" w:hAnsi="Times New Roman"/>
                <w:sz w:val="24"/>
                <w:szCs w:val="24"/>
              </w:rPr>
              <w:t xml:space="preserve"> izmantojot elektronisko pieteikšanās sistēmu.</w:t>
            </w:r>
          </w:p>
          <w:p w:rsidR="007053BE" w:rsidRPr="00814187" w:rsidRDefault="007053BE" w:rsidP="007053BE">
            <w:pPr>
              <w:pStyle w:val="Sarakstarindkopa"/>
              <w:ind w:left="37"/>
              <w:jc w:val="both"/>
              <w:rPr>
                <w:rFonts w:ascii="Times New Roman" w:hAnsi="Times New Roman"/>
                <w:sz w:val="24"/>
                <w:szCs w:val="24"/>
              </w:rPr>
            </w:pPr>
            <w:r w:rsidRPr="00814187">
              <w:rPr>
                <w:rFonts w:ascii="Times New Roman" w:hAnsi="Times New Roman"/>
                <w:sz w:val="24"/>
                <w:szCs w:val="24"/>
              </w:rPr>
              <w:t>Elektroniskā pieteikšanās sistēma vienotā iesnieguma iesniegšana</w:t>
            </w:r>
            <w:r w:rsidR="00C10549">
              <w:rPr>
                <w:rFonts w:ascii="Times New Roman" w:hAnsi="Times New Roman"/>
                <w:sz w:val="24"/>
                <w:szCs w:val="24"/>
              </w:rPr>
              <w:t>i</w:t>
            </w:r>
            <w:r w:rsidRPr="00814187">
              <w:rPr>
                <w:rFonts w:ascii="Times New Roman" w:hAnsi="Times New Roman"/>
                <w:sz w:val="24"/>
                <w:szCs w:val="24"/>
              </w:rPr>
              <w:t xml:space="preserve"> jau kopš 2015. gadā bija obligāta tiem atbalsta pretendentiem, kuru rīcībā bija </w:t>
            </w:r>
            <w:r w:rsidR="00C10549">
              <w:rPr>
                <w:rFonts w:ascii="Times New Roman" w:hAnsi="Times New Roman"/>
                <w:sz w:val="24"/>
                <w:szCs w:val="24"/>
              </w:rPr>
              <w:t xml:space="preserve">vismaz </w:t>
            </w:r>
            <w:r w:rsidRPr="00814187">
              <w:rPr>
                <w:rFonts w:ascii="Times New Roman" w:hAnsi="Times New Roman"/>
                <w:sz w:val="24"/>
                <w:szCs w:val="24"/>
              </w:rPr>
              <w:t>10 hektāru aramzemes;</w:t>
            </w:r>
          </w:p>
          <w:p w:rsidR="008217E9" w:rsidRPr="00A16593" w:rsidRDefault="005F4990" w:rsidP="007A62CB">
            <w:pPr>
              <w:pStyle w:val="Sarakstarindkopa"/>
              <w:numPr>
                <w:ilvl w:val="0"/>
                <w:numId w:val="1"/>
              </w:numPr>
              <w:jc w:val="both"/>
              <w:rPr>
                <w:rFonts w:ascii="Times New Roman" w:hAnsi="Times New Roman"/>
                <w:sz w:val="24"/>
                <w:szCs w:val="24"/>
              </w:rPr>
            </w:pPr>
            <w:r w:rsidRPr="00A16593">
              <w:rPr>
                <w:rFonts w:ascii="Times New Roman" w:hAnsi="Times New Roman"/>
                <w:sz w:val="24"/>
                <w:szCs w:val="24"/>
              </w:rPr>
              <w:t xml:space="preserve">noteiktu atvieglojumus kultūraugu dažādošanas prasības piemērošanai 2018. gadā lauksaimniekiem, kuriem noteiktas neiesēto ziemāju vai plūdos zaudētās platības, paredzot zemākus prasības piemērošanas sliekšņus. Šāds atvieglojums ir </w:t>
            </w:r>
            <w:proofErr w:type="gramStart"/>
            <w:r w:rsidRPr="00A16593">
              <w:rPr>
                <w:rFonts w:ascii="Times New Roman" w:hAnsi="Times New Roman"/>
                <w:sz w:val="24"/>
                <w:szCs w:val="24"/>
              </w:rPr>
              <w:t>paredzēts Komisijas Īstenošanas</w:t>
            </w:r>
            <w:proofErr w:type="gramEnd"/>
            <w:r w:rsidRPr="00A16593">
              <w:rPr>
                <w:rFonts w:ascii="Times New Roman" w:hAnsi="Times New Roman"/>
                <w:sz w:val="24"/>
                <w:szCs w:val="24"/>
              </w:rPr>
              <w:t xml:space="preserve"> lēmuma, ar ko pieļauj atkāpes no Eiropas Parlamenta un Padomes Regulas (ES) Nr. 1307/2013 attiecībā uz </w:t>
            </w:r>
            <w:r w:rsidRPr="00A16593">
              <w:rPr>
                <w:rFonts w:ascii="Times New Roman" w:hAnsi="Times New Roman"/>
                <w:sz w:val="24"/>
                <w:szCs w:val="24"/>
              </w:rPr>
              <w:lastRenderedPageBreak/>
              <w:t>atsevišķu nosacījumu īstenošanu saistībā ar zaļināšanas maksājumu par 2018. pieprasījuma gadu Dānijā, Igaunijā, Latvijā, Lietuvā un Somijā, projektā, ko ir izplatījusi Eiropas Komisija. Lai nodrošinātu šī lēmuma īstenošanu, tas ir jāpārņem Latvijas normatīvajos aktos līdz ar tā spēkā stāšanās brīdi, tādēļ noteikumu projektā papildus ir iekļauts arī punkts, ar ko tiek noteikts, ka šis atvieglojums tiek piemērota līdz ar brīdi, kad stāsies spēkā Komisijas lēmums. Dalībvalstu balsojums par šo lēmumu tiks veikts š.g. 20. martā Tiešo maksājumu un Lauku attīstības komitejā</w:t>
            </w:r>
            <w:r w:rsidR="008217E9" w:rsidRPr="00A16593">
              <w:rPr>
                <w:rFonts w:ascii="Times New Roman" w:hAnsi="Times New Roman"/>
                <w:sz w:val="24"/>
                <w:szCs w:val="24"/>
              </w:rPr>
              <w:t>;</w:t>
            </w:r>
          </w:p>
          <w:p w:rsidR="007053BE" w:rsidRPr="00814187" w:rsidRDefault="007053BE" w:rsidP="007053BE">
            <w:pPr>
              <w:pStyle w:val="Sarakstarindkopa"/>
              <w:numPr>
                <w:ilvl w:val="0"/>
                <w:numId w:val="1"/>
              </w:numPr>
              <w:jc w:val="both"/>
              <w:rPr>
                <w:rFonts w:ascii="Times New Roman" w:hAnsi="Times New Roman"/>
                <w:sz w:val="24"/>
                <w:szCs w:val="24"/>
              </w:rPr>
            </w:pPr>
            <w:r w:rsidRPr="00814187">
              <w:rPr>
                <w:rFonts w:ascii="Times New Roman" w:hAnsi="Times New Roman"/>
                <w:sz w:val="24"/>
                <w:szCs w:val="24"/>
              </w:rPr>
              <w:t xml:space="preserve">papildinātu kultūraugu un zemes izmantošanas veidu kodu sarakstu ar “Kaupo” šķirnes rudziem, ņemot vērā nepieciešamību pēc statistikas datiem </w:t>
            </w:r>
            <w:r w:rsidR="00C10549">
              <w:rPr>
                <w:rFonts w:ascii="Times New Roman" w:hAnsi="Times New Roman"/>
                <w:sz w:val="24"/>
                <w:szCs w:val="24"/>
              </w:rPr>
              <w:t xml:space="preserve">par </w:t>
            </w:r>
            <w:r w:rsidRPr="00814187">
              <w:rPr>
                <w:rFonts w:ascii="Times New Roman" w:hAnsi="Times New Roman"/>
                <w:sz w:val="24"/>
                <w:szCs w:val="24"/>
              </w:rPr>
              <w:t>š</w:t>
            </w:r>
            <w:r w:rsidR="00C10549">
              <w:rPr>
                <w:rFonts w:ascii="Times New Roman" w:hAnsi="Times New Roman"/>
                <w:sz w:val="24"/>
                <w:szCs w:val="24"/>
              </w:rPr>
              <w:t>o</w:t>
            </w:r>
            <w:r w:rsidRPr="00814187">
              <w:rPr>
                <w:rFonts w:ascii="Times New Roman" w:hAnsi="Times New Roman"/>
                <w:sz w:val="24"/>
                <w:szCs w:val="24"/>
              </w:rPr>
              <w:t xml:space="preserve"> rudzu šķirni;</w:t>
            </w:r>
          </w:p>
          <w:p w:rsidR="007053BE" w:rsidRPr="00814187" w:rsidRDefault="007053BE" w:rsidP="007053BE">
            <w:pPr>
              <w:pStyle w:val="Sarakstarindkopa"/>
              <w:numPr>
                <w:ilvl w:val="0"/>
                <w:numId w:val="1"/>
              </w:numPr>
              <w:jc w:val="both"/>
              <w:rPr>
                <w:rFonts w:ascii="Times New Roman" w:hAnsi="Times New Roman"/>
                <w:sz w:val="24"/>
                <w:szCs w:val="24"/>
              </w:rPr>
            </w:pPr>
            <w:r w:rsidRPr="00814187">
              <w:rPr>
                <w:rFonts w:ascii="Times New Roman" w:hAnsi="Times New Roman"/>
                <w:sz w:val="24"/>
                <w:szCs w:val="24"/>
              </w:rPr>
              <w:t>tehniski precizētu savstarpējās atbilstības obligātās apsaimniekošanas prasību sarakstu aitu un kazu identifikācijas un reģistrācijas jomā, novēršot neprecīzu atsauci;</w:t>
            </w:r>
          </w:p>
          <w:p w:rsidR="007053BE" w:rsidRPr="0003378E" w:rsidRDefault="007053BE" w:rsidP="007053BE">
            <w:pPr>
              <w:pStyle w:val="Sarakstarindkopa"/>
              <w:numPr>
                <w:ilvl w:val="0"/>
                <w:numId w:val="1"/>
              </w:numPr>
              <w:jc w:val="both"/>
              <w:rPr>
                <w:rFonts w:ascii="Times New Roman" w:eastAsia="Times New Roman" w:hAnsi="Times New Roman"/>
                <w:iCs/>
                <w:sz w:val="24"/>
                <w:szCs w:val="24"/>
                <w:lang w:eastAsia="lv-LV"/>
              </w:rPr>
            </w:pPr>
            <w:r w:rsidRPr="0003378E">
              <w:rPr>
                <w:rFonts w:ascii="Times New Roman" w:hAnsi="Times New Roman"/>
                <w:sz w:val="24"/>
                <w:szCs w:val="24"/>
              </w:rPr>
              <w:t xml:space="preserve">paredzētu maksimālo finansējuma apmēru 2018. gadam katram </w:t>
            </w:r>
            <w:r w:rsidR="00C10549" w:rsidRPr="0003378E">
              <w:rPr>
                <w:rFonts w:ascii="Times New Roman" w:hAnsi="Times New Roman"/>
                <w:sz w:val="24"/>
                <w:szCs w:val="24"/>
              </w:rPr>
              <w:t xml:space="preserve">BSA </w:t>
            </w:r>
            <w:r w:rsidRPr="0003378E">
              <w:rPr>
                <w:rFonts w:ascii="Times New Roman" w:hAnsi="Times New Roman"/>
                <w:sz w:val="24"/>
                <w:szCs w:val="24"/>
              </w:rPr>
              <w:t>veidam.</w:t>
            </w:r>
          </w:p>
          <w:p w:rsidR="00225BD2" w:rsidRPr="00814187" w:rsidRDefault="007053BE">
            <w:pPr>
              <w:pStyle w:val="Sarakstarindkopa"/>
              <w:ind w:left="37"/>
              <w:jc w:val="both"/>
              <w:rPr>
                <w:rFonts w:ascii="Times New Roman" w:eastAsia="Times New Roman" w:hAnsi="Times New Roman"/>
                <w:iCs/>
                <w:sz w:val="24"/>
                <w:szCs w:val="24"/>
                <w:lang w:eastAsia="lv-LV"/>
              </w:rPr>
            </w:pPr>
            <w:r w:rsidRPr="0003378E">
              <w:rPr>
                <w:rFonts w:ascii="Times New Roman" w:hAnsi="Times New Roman"/>
                <w:sz w:val="24"/>
                <w:szCs w:val="24"/>
              </w:rPr>
              <w:t>Kopējais BSA apmērs Latvijai tiek noteikts ar Eiropas Komisijas īstenošanas aktu, savukārt atbalsta maksimālais apmērs sadalījumā pa atbalsta veidiem jānosaka dalībvalstij</w:t>
            </w:r>
            <w:r w:rsidR="007746F9" w:rsidRPr="0003378E">
              <w:rPr>
                <w:rFonts w:ascii="Times New Roman" w:hAnsi="Times New Roman"/>
                <w:sz w:val="24"/>
                <w:szCs w:val="24"/>
              </w:rPr>
              <w:t xml:space="preserve">. </w:t>
            </w:r>
            <w:r w:rsidR="00225BD2" w:rsidRPr="0003378E">
              <w:rPr>
                <w:rFonts w:ascii="Times New Roman" w:hAnsi="Times New Roman"/>
                <w:sz w:val="24"/>
                <w:szCs w:val="24"/>
              </w:rPr>
              <w:t xml:space="preserve">Atbalsta maksimālais apmērs sadalījumā pa atbalsta veidiem </w:t>
            </w:r>
            <w:r w:rsidR="007746F9" w:rsidRPr="0003378E">
              <w:rPr>
                <w:rFonts w:ascii="Times New Roman" w:hAnsi="Times New Roman"/>
                <w:sz w:val="24"/>
                <w:szCs w:val="24"/>
              </w:rPr>
              <w:t>ir</w:t>
            </w:r>
            <w:r w:rsidR="00225BD2" w:rsidRPr="0003378E">
              <w:rPr>
                <w:rFonts w:ascii="Times New Roman" w:hAnsi="Times New Roman"/>
                <w:sz w:val="24"/>
                <w:szCs w:val="24"/>
              </w:rPr>
              <w:t xml:space="preserve"> noteikts </w:t>
            </w:r>
            <w:r w:rsidR="006A438E" w:rsidRPr="0003378E">
              <w:rPr>
                <w:rFonts w:ascii="Times New Roman" w:eastAsia="Times New Roman" w:hAnsi="Times New Roman"/>
                <w:iCs/>
                <w:sz w:val="24"/>
                <w:szCs w:val="24"/>
                <w:lang w:eastAsia="lv-LV"/>
              </w:rPr>
              <w:t>periodam no 2015. līdz 2020. gadam</w:t>
            </w:r>
            <w:r w:rsidR="006A438E" w:rsidRPr="0003378E">
              <w:rPr>
                <w:rFonts w:ascii="Times New Roman" w:hAnsi="Times New Roman"/>
                <w:sz w:val="24"/>
                <w:szCs w:val="24"/>
              </w:rPr>
              <w:t xml:space="preserve"> un, izmantojot Lauksaimniecības tirgus vadības un uzraudzības informācijas sistēmu, paziņots Eiropas Komisijai</w:t>
            </w:r>
            <w:r w:rsidR="00225BD2" w:rsidRPr="0003378E">
              <w:rPr>
                <w:rFonts w:ascii="Times New Roman" w:eastAsia="Times New Roman" w:hAnsi="Times New Roman"/>
                <w:iCs/>
                <w:sz w:val="24"/>
                <w:szCs w:val="24"/>
                <w:lang w:eastAsia="lv-LV"/>
              </w:rPr>
              <w:t xml:space="preserve">. </w:t>
            </w:r>
            <w:r w:rsidR="00C10549" w:rsidRPr="0003378E">
              <w:rPr>
                <w:rFonts w:ascii="Times New Roman" w:eastAsia="Times New Roman" w:hAnsi="Times New Roman"/>
                <w:iCs/>
                <w:sz w:val="24"/>
                <w:szCs w:val="24"/>
                <w:lang w:eastAsia="lv-LV"/>
              </w:rPr>
              <w:t>P</w:t>
            </w:r>
            <w:r w:rsidR="007746F9" w:rsidRPr="0003378E">
              <w:rPr>
                <w:rFonts w:ascii="Times New Roman" w:eastAsia="Times New Roman" w:hAnsi="Times New Roman"/>
                <w:iCs/>
                <w:sz w:val="24"/>
                <w:szCs w:val="24"/>
                <w:lang w:eastAsia="lv-LV"/>
              </w:rPr>
              <w:t>lānotais finansējuma ap</w:t>
            </w:r>
            <w:r w:rsidR="00C10549" w:rsidRPr="0003378E">
              <w:rPr>
                <w:rFonts w:ascii="Times New Roman" w:eastAsia="Times New Roman" w:hAnsi="Times New Roman"/>
                <w:iCs/>
                <w:sz w:val="24"/>
                <w:szCs w:val="24"/>
                <w:lang w:eastAsia="lv-LV"/>
              </w:rPr>
              <w:t>mērs</w:t>
            </w:r>
            <w:r w:rsidR="007746F9" w:rsidRPr="0003378E">
              <w:rPr>
                <w:rFonts w:ascii="Times New Roman" w:eastAsia="Times New Roman" w:hAnsi="Times New Roman"/>
                <w:iCs/>
                <w:sz w:val="24"/>
                <w:szCs w:val="24"/>
                <w:lang w:eastAsia="lv-LV"/>
              </w:rPr>
              <w:t xml:space="preserve"> </w:t>
            </w:r>
            <w:r w:rsidR="00C10549" w:rsidRPr="0003378E">
              <w:rPr>
                <w:rFonts w:ascii="Times New Roman" w:eastAsia="Times New Roman" w:hAnsi="Times New Roman"/>
                <w:iCs/>
                <w:sz w:val="24"/>
                <w:szCs w:val="24"/>
                <w:lang w:eastAsia="lv-LV"/>
              </w:rPr>
              <w:t>2018.</w:t>
            </w:r>
            <w:r w:rsidR="0003378E" w:rsidRPr="0003378E">
              <w:rPr>
                <w:rFonts w:ascii="Times New Roman" w:eastAsia="Times New Roman" w:hAnsi="Times New Roman"/>
                <w:iCs/>
                <w:sz w:val="24"/>
                <w:szCs w:val="24"/>
                <w:lang w:eastAsia="lv-LV"/>
              </w:rPr>
              <w:t> </w:t>
            </w:r>
            <w:r w:rsidR="00C10549" w:rsidRPr="0003378E">
              <w:rPr>
                <w:rFonts w:ascii="Times New Roman" w:eastAsia="Times New Roman" w:hAnsi="Times New Roman"/>
                <w:iCs/>
                <w:sz w:val="24"/>
                <w:szCs w:val="24"/>
                <w:lang w:eastAsia="lv-LV"/>
              </w:rPr>
              <w:t xml:space="preserve">gadam </w:t>
            </w:r>
            <w:r w:rsidR="006A438E" w:rsidRPr="0003378E">
              <w:rPr>
                <w:rFonts w:ascii="Times New Roman" w:eastAsia="Times New Roman" w:hAnsi="Times New Roman"/>
                <w:iCs/>
                <w:sz w:val="24"/>
                <w:szCs w:val="24"/>
                <w:lang w:eastAsia="lv-LV"/>
              </w:rPr>
              <w:t xml:space="preserve">sadalījumā pa nozarēm </w:t>
            </w:r>
            <w:r w:rsidR="007746F9" w:rsidRPr="0003378E">
              <w:rPr>
                <w:rFonts w:ascii="Times New Roman" w:eastAsia="Times New Roman" w:hAnsi="Times New Roman"/>
                <w:iCs/>
                <w:sz w:val="24"/>
                <w:szCs w:val="24"/>
                <w:lang w:eastAsia="lv-LV"/>
              </w:rPr>
              <w:t>nav mainīts</w:t>
            </w:r>
            <w:r w:rsidR="004F707F" w:rsidRPr="0003378E">
              <w:rPr>
                <w:rFonts w:ascii="Times New Roman" w:eastAsia="Times New Roman" w:hAnsi="Times New Roman"/>
                <w:iCs/>
                <w:sz w:val="24"/>
                <w:szCs w:val="24"/>
                <w:lang w:eastAsia="lv-LV"/>
              </w:rPr>
              <w:t xml:space="preserve"> un tiek paredzēts saskaņā ar </w:t>
            </w:r>
            <w:r w:rsidR="006A438E" w:rsidRPr="0003378E">
              <w:rPr>
                <w:rFonts w:ascii="Times New Roman" w:eastAsia="Times New Roman" w:hAnsi="Times New Roman"/>
                <w:iCs/>
                <w:sz w:val="24"/>
                <w:szCs w:val="24"/>
                <w:lang w:eastAsia="lv-LV"/>
              </w:rPr>
              <w:t xml:space="preserve">noteikto un </w:t>
            </w:r>
            <w:r w:rsidR="00C10549" w:rsidRPr="0003378E">
              <w:rPr>
                <w:rFonts w:ascii="Times New Roman" w:eastAsia="Times New Roman" w:hAnsi="Times New Roman"/>
                <w:iCs/>
                <w:sz w:val="24"/>
                <w:szCs w:val="24"/>
                <w:lang w:eastAsia="lv-LV"/>
              </w:rPr>
              <w:t>Eiropas Komisijai pa</w:t>
            </w:r>
            <w:r w:rsidR="006A438E" w:rsidRPr="0003378E">
              <w:rPr>
                <w:rFonts w:ascii="Times New Roman" w:eastAsia="Times New Roman" w:hAnsi="Times New Roman"/>
                <w:iCs/>
                <w:sz w:val="24"/>
                <w:szCs w:val="24"/>
                <w:lang w:eastAsia="lv-LV"/>
              </w:rPr>
              <w:t>ziņoto</w:t>
            </w:r>
            <w:r w:rsidR="00C10549" w:rsidRPr="0003378E">
              <w:rPr>
                <w:rFonts w:ascii="Times New Roman" w:eastAsia="Times New Roman" w:hAnsi="Times New Roman"/>
                <w:iCs/>
                <w:sz w:val="24"/>
                <w:szCs w:val="24"/>
                <w:lang w:eastAsia="lv-LV"/>
              </w:rPr>
              <w:t xml:space="preserve"> apmēru</w:t>
            </w:r>
            <w:r w:rsidR="004F707F" w:rsidRPr="0003378E">
              <w:rPr>
                <w:rFonts w:ascii="Times New Roman" w:eastAsia="Times New Roman" w:hAnsi="Times New Roman"/>
                <w:iCs/>
                <w:sz w:val="24"/>
                <w:szCs w:val="24"/>
                <w:lang w:eastAsia="lv-LV"/>
              </w:rPr>
              <w:t>.</w:t>
            </w:r>
            <w:r w:rsidR="007746F9">
              <w:rPr>
                <w:rFonts w:ascii="Times New Roman" w:eastAsia="Times New Roman" w:hAnsi="Times New Roman"/>
                <w:iCs/>
                <w:sz w:val="24"/>
                <w:szCs w:val="24"/>
                <w:lang w:eastAsia="lv-LV"/>
              </w:rPr>
              <w:t xml:space="preserve"> </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E5323B" w:rsidRPr="00814187" w:rsidRDefault="007053BE"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Zemkopības ministrija konsultējās ar Lauku atbalsta dienesta, Valsts augu aizsardzības dienesta un Lauksaimniecības datu centra speciālistiem.</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814187" w:rsidRDefault="00E5323B" w:rsidP="007053BE">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sidR="00C10549">
              <w:rPr>
                <w:rFonts w:ascii="Times New Roman" w:eastAsia="Times New Roman" w:hAnsi="Times New Roman" w:cs="Times New Roman"/>
                <w:iCs/>
                <w:sz w:val="24"/>
                <w:szCs w:val="24"/>
                <w:lang w:eastAsia="lv-LV"/>
              </w:rPr>
              <w:t>.</w:t>
            </w:r>
          </w:p>
        </w:tc>
      </w:tr>
    </w:tbl>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7053BE" w:rsidRPr="00814187" w:rsidTr="007053B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rsidR="007053BE"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Aptuveni 59 435 lauksaimnieki (2017. gadā vienotā platības maksājuma atbalstam pieteicās 46 027 pretendenti un dalībai mazo lauksaimnieku atbalsta shēmā iesniegumu iesniedza 13 408 lauksaimnieki), tajā skaitā lauksaimniecības uzņēmumi, valsts un pašvaldības iestādes, citas organizācijas, kā arī lauksaimniecības zemes īpašnieki un apsaimniekotāji, kas pieteiksies atbalsta maksājumiem 2018. un turpmākajos gados un īstenos attiecīgos tiešo maksājumu saņemšanas nosacījumus. </w:t>
            </w:r>
          </w:p>
          <w:p w:rsidR="007053BE"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2017. gadā aktīva lauksaimnieka statuss bija jāpierāda 9</w:t>
            </w:r>
            <w:r w:rsidR="0090334A">
              <w:rPr>
                <w:rFonts w:ascii="Times New Roman" w:eastAsia="Times New Roman" w:hAnsi="Times New Roman" w:cs="Times New Roman"/>
                <w:iCs/>
                <w:sz w:val="24"/>
                <w:szCs w:val="24"/>
                <w:lang w:eastAsia="lv-LV"/>
              </w:rPr>
              <w:t>2</w:t>
            </w:r>
            <w:r w:rsidRPr="00814187">
              <w:rPr>
                <w:rFonts w:ascii="Times New Roman" w:eastAsia="Times New Roman" w:hAnsi="Times New Roman" w:cs="Times New Roman"/>
                <w:iCs/>
                <w:sz w:val="24"/>
                <w:szCs w:val="24"/>
                <w:lang w:eastAsia="lv-LV"/>
              </w:rPr>
              <w:t xml:space="preserve"> atbalsta pretendentiem, no kuriem 9</w:t>
            </w:r>
            <w:r w:rsidR="0090334A">
              <w:rPr>
                <w:rFonts w:ascii="Times New Roman" w:eastAsia="Times New Roman" w:hAnsi="Times New Roman" w:cs="Times New Roman"/>
                <w:iCs/>
                <w:sz w:val="24"/>
                <w:szCs w:val="24"/>
                <w:lang w:eastAsia="lv-LV"/>
              </w:rPr>
              <w:t>0</w:t>
            </w:r>
            <w:r w:rsidRPr="00814187">
              <w:rPr>
                <w:rFonts w:ascii="Times New Roman" w:eastAsia="Times New Roman" w:hAnsi="Times New Roman" w:cs="Times New Roman"/>
                <w:iCs/>
                <w:sz w:val="24"/>
                <w:szCs w:val="24"/>
                <w:lang w:eastAsia="lv-LV"/>
              </w:rPr>
              <w:t xml:space="preserve"> to sekmīgi izdarīja.</w:t>
            </w:r>
          </w:p>
          <w:p w:rsidR="007053BE"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Maksājuma gados jauniem lauksaimniekiem saņemšanai pieteicās aptuveni 3220 lauksaimniek</w:t>
            </w:r>
            <w:r w:rsidR="00C10549">
              <w:rPr>
                <w:rFonts w:ascii="Times New Roman" w:eastAsia="Times New Roman" w:hAnsi="Times New Roman" w:cs="Times New Roman"/>
                <w:iCs/>
                <w:sz w:val="24"/>
                <w:szCs w:val="24"/>
                <w:lang w:eastAsia="lv-LV"/>
              </w:rPr>
              <w:t>u</w:t>
            </w:r>
            <w:r w:rsidRPr="00814187">
              <w:rPr>
                <w:rFonts w:ascii="Times New Roman" w:eastAsia="Times New Roman" w:hAnsi="Times New Roman" w:cs="Times New Roman"/>
                <w:iCs/>
                <w:sz w:val="24"/>
                <w:szCs w:val="24"/>
                <w:lang w:eastAsia="lv-LV"/>
              </w:rPr>
              <w:t>.</w:t>
            </w:r>
          </w:p>
          <w:p w:rsidR="00E5323B"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Ar grozījumiem noteikumos Nr. 126 netiks pārkāpts tiesiskās paļāvības princips, jo lauksaimnieka tiesības netiek ierobežotas.</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2.</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rsidR="007053BE"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Tā kā noteikumu grozījumi nerada papildu informācijas sniegšanas pienākumu, tie arī neveido administratīvo slogu.</w:t>
            </w:r>
          </w:p>
          <w:p w:rsidR="007053BE" w:rsidRPr="00814187" w:rsidRDefault="007053BE" w:rsidP="007053BE">
            <w:pPr>
              <w:spacing w:after="0" w:line="240" w:lineRule="auto"/>
              <w:jc w:val="both"/>
              <w:rPr>
                <w:rFonts w:ascii="Times New Roman" w:eastAsia="Times New Roman" w:hAnsi="Times New Roman" w:cs="Times New Roman"/>
                <w:iCs/>
                <w:sz w:val="24"/>
                <w:szCs w:val="24"/>
                <w:lang w:eastAsia="lv-LV"/>
              </w:rPr>
            </w:pPr>
          </w:p>
          <w:p w:rsidR="00E5323B" w:rsidRPr="00814187" w:rsidRDefault="007053BE" w:rsidP="007053BE">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Atceļot aktīva lauksaimnieka piemērošanu</w:t>
            </w:r>
            <w:r w:rsidR="00DA5FA2">
              <w:rPr>
                <w:rFonts w:ascii="Times New Roman" w:eastAsia="Times New Roman" w:hAnsi="Times New Roman" w:cs="Times New Roman"/>
                <w:iCs/>
                <w:sz w:val="24"/>
                <w:szCs w:val="24"/>
                <w:lang w:eastAsia="lv-LV"/>
              </w:rPr>
              <w:t>,</w:t>
            </w:r>
            <w:r w:rsidRPr="00814187">
              <w:rPr>
                <w:rFonts w:ascii="Times New Roman" w:eastAsia="Times New Roman" w:hAnsi="Times New Roman" w:cs="Times New Roman"/>
                <w:iCs/>
                <w:sz w:val="24"/>
                <w:szCs w:val="24"/>
                <w:lang w:eastAsia="lv-LV"/>
              </w:rPr>
              <w:t xml:space="preserve"> administratīvais slogs tiks mazināts gan Lauku atbalsta dienestam, gan tiem </w:t>
            </w:r>
            <w:r w:rsidR="003F33D6">
              <w:rPr>
                <w:rFonts w:ascii="Times New Roman" w:hAnsi="Times New Roman"/>
                <w:sz w:val="24"/>
                <w:szCs w:val="24"/>
              </w:rPr>
              <w:t>saimnieciskās darbības veicēj</w:t>
            </w:r>
            <w:r w:rsidRPr="00814187">
              <w:rPr>
                <w:rFonts w:ascii="Times New Roman" w:eastAsia="Times New Roman" w:hAnsi="Times New Roman" w:cs="Times New Roman"/>
                <w:iCs/>
                <w:sz w:val="24"/>
                <w:szCs w:val="24"/>
                <w:lang w:eastAsia="lv-LV"/>
              </w:rPr>
              <w:t>iem, kuriem bija jāpierāda aktīva lauksaimnieka nosacījumu izpilde.</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3.</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845CF9" w:rsidRPr="004B54A3" w:rsidRDefault="00845CF9" w:rsidP="00845CF9">
            <w:pPr>
              <w:spacing w:after="0" w:line="240" w:lineRule="auto"/>
              <w:jc w:val="both"/>
              <w:rPr>
                <w:rFonts w:ascii="Times New Roman" w:eastAsia="Times New Roman" w:hAnsi="Times New Roman" w:cs="Times New Roman"/>
                <w:iCs/>
                <w:sz w:val="24"/>
                <w:szCs w:val="24"/>
                <w:lang w:eastAsia="lv-LV"/>
              </w:rPr>
            </w:pPr>
            <w:r w:rsidRPr="0060698F">
              <w:rPr>
                <w:rFonts w:ascii="Times New Roman" w:eastAsia="Times New Roman" w:hAnsi="Times New Roman" w:cs="Times New Roman"/>
                <w:iCs/>
                <w:sz w:val="24"/>
                <w:szCs w:val="24"/>
                <w:lang w:eastAsia="lv-LV"/>
              </w:rPr>
              <w:t>Atceļot aktīva lauksaimnieka piemērošanu</w:t>
            </w:r>
            <w:r w:rsidR="00C10549">
              <w:rPr>
                <w:rFonts w:ascii="Times New Roman" w:eastAsia="Times New Roman" w:hAnsi="Times New Roman" w:cs="Times New Roman"/>
                <w:iCs/>
                <w:sz w:val="24"/>
                <w:szCs w:val="24"/>
                <w:lang w:eastAsia="lv-LV"/>
              </w:rPr>
              <w:t>,</w:t>
            </w:r>
            <w:r w:rsidRPr="0060698F">
              <w:rPr>
                <w:rFonts w:ascii="Times New Roman" w:eastAsia="Times New Roman" w:hAnsi="Times New Roman" w:cs="Times New Roman"/>
                <w:iCs/>
                <w:sz w:val="24"/>
                <w:szCs w:val="24"/>
                <w:lang w:eastAsia="lv-LV"/>
              </w:rPr>
              <w:t xml:space="preserve"> </w:t>
            </w:r>
            <w:r w:rsidR="003F33D6">
              <w:rPr>
                <w:rFonts w:ascii="Times New Roman" w:hAnsi="Times New Roman"/>
                <w:sz w:val="24"/>
                <w:szCs w:val="24"/>
              </w:rPr>
              <w:t>saimnieciskās darbības veicēj</w:t>
            </w:r>
            <w:r w:rsidRPr="0060698F">
              <w:rPr>
                <w:rFonts w:ascii="Times New Roman" w:eastAsia="Times New Roman" w:hAnsi="Times New Roman" w:cs="Times New Roman"/>
                <w:iCs/>
                <w:sz w:val="24"/>
                <w:szCs w:val="24"/>
                <w:lang w:eastAsia="lv-LV"/>
              </w:rPr>
              <w:t xml:space="preserve">iem vairāk </w:t>
            </w:r>
            <w:r w:rsidR="00C10549">
              <w:rPr>
                <w:rFonts w:ascii="Times New Roman" w:eastAsia="Times New Roman" w:hAnsi="Times New Roman" w:cs="Times New Roman"/>
                <w:iCs/>
                <w:sz w:val="24"/>
                <w:szCs w:val="24"/>
                <w:lang w:eastAsia="lv-LV"/>
              </w:rPr>
              <w:t xml:space="preserve">nebūs </w:t>
            </w:r>
            <w:r w:rsidRPr="0060698F">
              <w:rPr>
                <w:rFonts w:ascii="Times New Roman" w:eastAsia="Times New Roman" w:hAnsi="Times New Roman" w:cs="Times New Roman"/>
                <w:iCs/>
                <w:sz w:val="24"/>
                <w:szCs w:val="24"/>
                <w:lang w:eastAsia="lv-LV"/>
              </w:rPr>
              <w:t>pienākum</w:t>
            </w:r>
            <w:r w:rsidR="00C10549">
              <w:rPr>
                <w:rFonts w:ascii="Times New Roman" w:eastAsia="Times New Roman" w:hAnsi="Times New Roman" w:cs="Times New Roman"/>
                <w:iCs/>
                <w:sz w:val="24"/>
                <w:szCs w:val="24"/>
                <w:lang w:eastAsia="lv-LV"/>
              </w:rPr>
              <w:t>a</w:t>
            </w:r>
            <w:r w:rsidRPr="0060698F">
              <w:rPr>
                <w:rFonts w:ascii="Times New Roman" w:eastAsia="Times New Roman" w:hAnsi="Times New Roman" w:cs="Times New Roman"/>
                <w:iCs/>
                <w:sz w:val="24"/>
                <w:szCs w:val="24"/>
                <w:lang w:eastAsia="lv-LV"/>
              </w:rPr>
              <w:t xml:space="preserve"> aizpildīt aktīva lauksaimnieka statusa </w:t>
            </w:r>
            <w:r w:rsidRPr="004B54A3">
              <w:rPr>
                <w:rFonts w:ascii="Times New Roman" w:eastAsia="Times New Roman" w:hAnsi="Times New Roman" w:cs="Times New Roman"/>
                <w:iCs/>
                <w:sz w:val="24"/>
                <w:szCs w:val="24"/>
                <w:lang w:eastAsia="lv-LV"/>
              </w:rPr>
              <w:t>pierādījuma deklarāciju.</w:t>
            </w:r>
          </w:p>
          <w:p w:rsidR="00845CF9" w:rsidRPr="004B54A3" w:rsidRDefault="00845CF9" w:rsidP="00845CF9">
            <w:pPr>
              <w:spacing w:after="0" w:line="240" w:lineRule="auto"/>
              <w:jc w:val="both"/>
              <w:rPr>
                <w:rFonts w:ascii="Times New Roman" w:eastAsia="Times New Roman" w:hAnsi="Times New Roman" w:cs="Times New Roman"/>
                <w:iCs/>
                <w:sz w:val="24"/>
                <w:szCs w:val="24"/>
                <w:lang w:eastAsia="lv-LV"/>
              </w:rPr>
            </w:pPr>
            <w:r w:rsidRPr="004B54A3">
              <w:rPr>
                <w:rFonts w:ascii="Times New Roman" w:eastAsia="Times New Roman" w:hAnsi="Times New Roman" w:cs="Times New Roman"/>
                <w:iCs/>
                <w:sz w:val="24"/>
                <w:szCs w:val="24"/>
                <w:lang w:eastAsia="lv-LV"/>
              </w:rPr>
              <w:t xml:space="preserve">Šī deklarācija bija jāaizpilda atbalsta pretendentiem, kuriem aprēķinātie tiešie maksājumi iepriekšējā gadā pārsniedza 5000 </w:t>
            </w:r>
            <w:r w:rsidRPr="004B54A3">
              <w:rPr>
                <w:rFonts w:ascii="Times New Roman" w:eastAsia="Times New Roman" w:hAnsi="Times New Roman" w:cs="Times New Roman"/>
                <w:i/>
                <w:iCs/>
                <w:sz w:val="24"/>
                <w:szCs w:val="24"/>
                <w:lang w:eastAsia="lv-LV"/>
              </w:rPr>
              <w:t>euro</w:t>
            </w:r>
            <w:r w:rsidRPr="004B54A3">
              <w:rPr>
                <w:rFonts w:ascii="Times New Roman" w:eastAsia="Times New Roman" w:hAnsi="Times New Roman" w:cs="Times New Roman"/>
                <w:iCs/>
                <w:sz w:val="24"/>
                <w:szCs w:val="24"/>
                <w:lang w:eastAsia="lv-LV"/>
              </w:rPr>
              <w:t xml:space="preserve"> un kuri darbojas “negatīvajā” sarakstā iekļautajās nozarēs, lai pierādītu atbilstību noteiktajiem aktīva lauksaimnieka kritērijiem.</w:t>
            </w:r>
          </w:p>
          <w:p w:rsidR="007971B6" w:rsidRPr="004B54A3" w:rsidRDefault="00845CF9" w:rsidP="00845CF9">
            <w:pPr>
              <w:spacing w:after="0" w:line="240" w:lineRule="auto"/>
              <w:jc w:val="both"/>
              <w:rPr>
                <w:rFonts w:ascii="Times New Roman" w:eastAsia="Times New Roman" w:hAnsi="Times New Roman" w:cs="Times New Roman"/>
                <w:iCs/>
                <w:sz w:val="24"/>
                <w:szCs w:val="24"/>
                <w:lang w:eastAsia="lv-LV"/>
              </w:rPr>
            </w:pPr>
            <w:r w:rsidRPr="004B54A3">
              <w:rPr>
                <w:rFonts w:ascii="Times New Roman" w:eastAsia="Times New Roman" w:hAnsi="Times New Roman" w:cs="Times New Roman"/>
                <w:iCs/>
                <w:sz w:val="24"/>
                <w:szCs w:val="24"/>
                <w:lang w:eastAsia="lv-LV"/>
              </w:rPr>
              <w:t xml:space="preserve">2017. gadā šī deklarācija bija jāaizpilda 92 atbalsta pretendentiem. </w:t>
            </w:r>
            <w:r w:rsidR="007971B6" w:rsidRPr="004B54A3">
              <w:rPr>
                <w:rFonts w:ascii="Times New Roman" w:eastAsia="Times New Roman" w:hAnsi="Times New Roman" w:cs="Times New Roman"/>
                <w:iCs/>
                <w:sz w:val="24"/>
                <w:szCs w:val="24"/>
                <w:lang w:eastAsia="lv-LV"/>
              </w:rPr>
              <w:t>Lai aprēķinātu administratīvo izmaksu samazinājumu, t</w:t>
            </w:r>
            <w:r w:rsidRPr="004B54A3">
              <w:rPr>
                <w:rFonts w:ascii="Times New Roman" w:eastAsia="Times New Roman" w:hAnsi="Times New Roman" w:cs="Times New Roman"/>
                <w:iCs/>
                <w:sz w:val="24"/>
                <w:szCs w:val="24"/>
                <w:lang w:eastAsia="lv-LV"/>
              </w:rPr>
              <w:t xml:space="preserve">iek pieņemts, ka iepazīšanas ar veidlapu un veidlapas aizpildīšana </w:t>
            </w:r>
            <w:r w:rsidR="007971B6" w:rsidRPr="004B54A3">
              <w:rPr>
                <w:rFonts w:ascii="Times New Roman" w:eastAsia="Times New Roman" w:hAnsi="Times New Roman" w:cs="Times New Roman"/>
                <w:iCs/>
                <w:sz w:val="24"/>
                <w:szCs w:val="24"/>
                <w:lang w:eastAsia="lv-LV"/>
              </w:rPr>
              <w:t xml:space="preserve">vidēji </w:t>
            </w:r>
            <w:r w:rsidRPr="004B54A3">
              <w:rPr>
                <w:rFonts w:ascii="Times New Roman" w:eastAsia="Times New Roman" w:hAnsi="Times New Roman" w:cs="Times New Roman"/>
                <w:iCs/>
                <w:sz w:val="24"/>
                <w:szCs w:val="24"/>
                <w:lang w:eastAsia="lv-LV"/>
              </w:rPr>
              <w:t xml:space="preserve">aizņēma </w:t>
            </w:r>
            <w:r w:rsidR="007971B6" w:rsidRPr="004B54A3">
              <w:rPr>
                <w:rFonts w:ascii="Times New Roman" w:eastAsia="Times New Roman" w:hAnsi="Times New Roman" w:cs="Times New Roman"/>
                <w:iCs/>
                <w:sz w:val="24"/>
                <w:szCs w:val="24"/>
                <w:lang w:eastAsia="lv-LV"/>
              </w:rPr>
              <w:t>23</w:t>
            </w:r>
            <w:r w:rsidRPr="004B54A3">
              <w:rPr>
                <w:rFonts w:ascii="Times New Roman" w:eastAsia="Times New Roman" w:hAnsi="Times New Roman" w:cs="Times New Roman"/>
                <w:iCs/>
                <w:sz w:val="24"/>
                <w:szCs w:val="24"/>
                <w:lang w:eastAsia="lv-LV"/>
              </w:rPr>
              <w:t xml:space="preserve"> minūtes (0,</w:t>
            </w:r>
            <w:r w:rsidR="007971B6" w:rsidRPr="004B54A3">
              <w:rPr>
                <w:rFonts w:ascii="Times New Roman" w:eastAsia="Times New Roman" w:hAnsi="Times New Roman" w:cs="Times New Roman"/>
                <w:iCs/>
                <w:sz w:val="24"/>
                <w:szCs w:val="24"/>
                <w:lang w:eastAsia="lv-LV"/>
              </w:rPr>
              <w:t>38 stundas).</w:t>
            </w:r>
          </w:p>
          <w:p w:rsidR="00845CF9" w:rsidRPr="004B54A3" w:rsidRDefault="00845CF9" w:rsidP="00845CF9">
            <w:pPr>
              <w:spacing w:after="0" w:line="240" w:lineRule="auto"/>
              <w:jc w:val="both"/>
              <w:rPr>
                <w:rFonts w:ascii="Times New Roman" w:eastAsia="Times New Roman" w:hAnsi="Times New Roman" w:cs="Times New Roman"/>
                <w:iCs/>
                <w:sz w:val="24"/>
                <w:szCs w:val="24"/>
                <w:lang w:eastAsia="lv-LV"/>
              </w:rPr>
            </w:pPr>
            <w:r w:rsidRPr="004B54A3">
              <w:rPr>
                <w:rFonts w:ascii="Times New Roman" w:eastAsia="Times New Roman" w:hAnsi="Times New Roman" w:cs="Times New Roman"/>
                <w:iCs/>
                <w:sz w:val="24"/>
                <w:szCs w:val="24"/>
                <w:lang w:eastAsia="lv-LV"/>
              </w:rPr>
              <w:t>Lai nodrošinātu informācijas ticamību, deklarācijas aizpildītājam tika pieprasīts pievienot zvērināta revidenta ziņojumu, kas apstiprināja dekl</w:t>
            </w:r>
            <w:r w:rsidR="007971B6" w:rsidRPr="004B54A3">
              <w:rPr>
                <w:rFonts w:ascii="Times New Roman" w:eastAsia="Times New Roman" w:hAnsi="Times New Roman" w:cs="Times New Roman"/>
                <w:iCs/>
                <w:sz w:val="24"/>
                <w:szCs w:val="24"/>
                <w:lang w:eastAsia="lv-LV"/>
              </w:rPr>
              <w:t>arācijā sniegto ziņu patiesumu.</w:t>
            </w:r>
            <w:r w:rsidRPr="004B54A3">
              <w:rPr>
                <w:rFonts w:ascii="Times New Roman" w:eastAsia="Times New Roman" w:hAnsi="Times New Roman" w:cs="Times New Roman"/>
                <w:iCs/>
                <w:sz w:val="24"/>
                <w:szCs w:val="24"/>
                <w:lang w:eastAsia="lv-LV"/>
              </w:rPr>
              <w:t xml:space="preserve">Tiek pieņemts, ka revidenta pakalpojumu izmaksas vidēji sastādīja 300 </w:t>
            </w:r>
            <w:r w:rsidRPr="00123EE1">
              <w:rPr>
                <w:rFonts w:ascii="Times New Roman" w:eastAsia="Times New Roman" w:hAnsi="Times New Roman" w:cs="Times New Roman"/>
                <w:i/>
                <w:iCs/>
                <w:sz w:val="24"/>
                <w:szCs w:val="24"/>
                <w:lang w:eastAsia="lv-LV"/>
              </w:rPr>
              <w:t>euro</w:t>
            </w:r>
            <w:r w:rsidRPr="004B54A3">
              <w:rPr>
                <w:rFonts w:ascii="Times New Roman" w:eastAsia="Times New Roman" w:hAnsi="Times New Roman" w:cs="Times New Roman"/>
                <w:iCs/>
                <w:sz w:val="24"/>
                <w:szCs w:val="24"/>
                <w:lang w:eastAsia="lv-LV"/>
              </w:rPr>
              <w:t>.</w:t>
            </w:r>
          </w:p>
          <w:p w:rsidR="007971B6" w:rsidRPr="004B54A3" w:rsidRDefault="007971B6" w:rsidP="007971B6">
            <w:pPr>
              <w:spacing w:after="0" w:line="240" w:lineRule="auto"/>
              <w:jc w:val="both"/>
              <w:rPr>
                <w:rFonts w:ascii="Times New Roman" w:eastAsia="Times New Roman" w:hAnsi="Times New Roman" w:cs="Times New Roman"/>
                <w:iCs/>
                <w:sz w:val="24"/>
                <w:szCs w:val="24"/>
                <w:lang w:eastAsia="lv-LV"/>
              </w:rPr>
            </w:pPr>
            <w:r w:rsidRPr="004B54A3">
              <w:rPr>
                <w:rFonts w:ascii="Times New Roman" w:eastAsia="Times New Roman" w:hAnsi="Times New Roman" w:cs="Times New Roman"/>
                <w:iCs/>
                <w:sz w:val="24"/>
                <w:szCs w:val="24"/>
                <w:lang w:eastAsia="lv-LV"/>
              </w:rPr>
              <w:t xml:space="preserve">Aprēķinā izmantots pieņēmums, ka vidējā darba alga ir 5,19 </w:t>
            </w:r>
            <w:r w:rsidRPr="004B54A3">
              <w:rPr>
                <w:rFonts w:ascii="Times New Roman" w:eastAsia="Times New Roman" w:hAnsi="Times New Roman" w:cs="Times New Roman"/>
                <w:i/>
                <w:iCs/>
                <w:sz w:val="24"/>
                <w:szCs w:val="24"/>
                <w:lang w:eastAsia="lv-LV"/>
              </w:rPr>
              <w:t>euro</w:t>
            </w:r>
            <w:r w:rsidRPr="004B54A3">
              <w:rPr>
                <w:rFonts w:ascii="Times New Roman" w:eastAsia="Times New Roman" w:hAnsi="Times New Roman" w:cs="Times New Roman"/>
                <w:iCs/>
                <w:sz w:val="24"/>
                <w:szCs w:val="24"/>
                <w:lang w:eastAsia="lv-LV"/>
              </w:rPr>
              <w:t xml:space="preserve"> stundā (Centrālās statistikas pārvaldes dati: 2016. gada mēneša vidējā darba samaksa: 859 </w:t>
            </w:r>
            <w:r w:rsidRPr="004B54A3">
              <w:rPr>
                <w:rFonts w:ascii="Times New Roman" w:eastAsia="Times New Roman" w:hAnsi="Times New Roman" w:cs="Times New Roman"/>
                <w:i/>
                <w:iCs/>
                <w:sz w:val="24"/>
                <w:szCs w:val="24"/>
                <w:lang w:eastAsia="lv-LV"/>
              </w:rPr>
              <w:t>euro</w:t>
            </w:r>
            <w:r w:rsidRPr="004B54A3">
              <w:rPr>
                <w:rFonts w:ascii="Times New Roman" w:eastAsia="Times New Roman" w:hAnsi="Times New Roman" w:cs="Times New Roman"/>
                <w:iCs/>
                <w:sz w:val="24"/>
                <w:szCs w:val="24"/>
                <w:lang w:eastAsia="lv-LV"/>
              </w:rPr>
              <w:t>, 2017. gadā: 165,58 stundas/mēnesī)</w:t>
            </w:r>
            <w:r w:rsidR="0082682F" w:rsidRPr="004B54A3">
              <w:rPr>
                <w:rFonts w:ascii="Times New Roman" w:eastAsia="Times New Roman" w:hAnsi="Times New Roman" w:cs="Times New Roman"/>
                <w:iCs/>
                <w:sz w:val="24"/>
                <w:szCs w:val="24"/>
                <w:lang w:eastAsia="lv-LV"/>
              </w:rPr>
              <w:t>.</w:t>
            </w:r>
          </w:p>
          <w:p w:rsidR="00845CF9" w:rsidRPr="004B54A3" w:rsidRDefault="00845CF9" w:rsidP="00845CF9">
            <w:pPr>
              <w:spacing w:after="0" w:line="240" w:lineRule="auto"/>
              <w:jc w:val="both"/>
              <w:rPr>
                <w:rFonts w:ascii="Times New Roman" w:eastAsia="Times New Roman" w:hAnsi="Times New Roman" w:cs="Times New Roman"/>
                <w:iCs/>
                <w:sz w:val="24"/>
                <w:szCs w:val="24"/>
                <w:lang w:eastAsia="lv-LV"/>
              </w:rPr>
            </w:pPr>
          </w:p>
          <w:p w:rsidR="007971B6" w:rsidRPr="004B54A3" w:rsidRDefault="007971B6" w:rsidP="00845CF9">
            <w:pPr>
              <w:spacing w:after="0" w:line="240" w:lineRule="auto"/>
              <w:jc w:val="both"/>
              <w:rPr>
                <w:rFonts w:ascii="Times New Roman" w:eastAsia="Times New Roman" w:hAnsi="Times New Roman" w:cs="Times New Roman"/>
                <w:iCs/>
                <w:sz w:val="24"/>
                <w:szCs w:val="24"/>
                <w:lang w:eastAsia="lv-LV"/>
              </w:rPr>
            </w:pPr>
            <w:r w:rsidRPr="004B54A3">
              <w:rPr>
                <w:rFonts w:ascii="Times New Roman" w:eastAsia="Times New Roman" w:hAnsi="Times New Roman" w:cs="Times New Roman"/>
                <w:iCs/>
                <w:sz w:val="24"/>
                <w:szCs w:val="24"/>
                <w:lang w:eastAsia="lv-LV"/>
              </w:rPr>
              <w:t xml:space="preserve">Administratīvo izmaksu samazinājums: </w:t>
            </w:r>
          </w:p>
          <w:p w:rsidR="00845CF9" w:rsidRDefault="00845CF9" w:rsidP="00845CF9">
            <w:pPr>
              <w:spacing w:after="0" w:line="240" w:lineRule="auto"/>
              <w:jc w:val="both"/>
              <w:rPr>
                <w:rFonts w:ascii="Times New Roman" w:eastAsia="Times New Roman" w:hAnsi="Times New Roman" w:cs="Times New Roman"/>
                <w:iCs/>
                <w:sz w:val="24"/>
                <w:szCs w:val="24"/>
                <w:lang w:eastAsia="lv-LV"/>
              </w:rPr>
            </w:pPr>
            <w:r w:rsidRPr="004B54A3">
              <w:rPr>
                <w:rFonts w:ascii="Times New Roman" w:eastAsia="Times New Roman" w:hAnsi="Times New Roman" w:cs="Times New Roman"/>
                <w:iCs/>
                <w:sz w:val="24"/>
                <w:szCs w:val="24"/>
                <w:lang w:eastAsia="lv-LV"/>
              </w:rPr>
              <w:t>C = (</w:t>
            </w:r>
            <w:r w:rsidR="007971B6" w:rsidRPr="004B54A3">
              <w:rPr>
                <w:rFonts w:ascii="Times New Roman" w:eastAsia="Times New Roman" w:hAnsi="Times New Roman" w:cs="Times New Roman"/>
                <w:iCs/>
                <w:sz w:val="24"/>
                <w:szCs w:val="24"/>
                <w:lang w:eastAsia="lv-LV"/>
              </w:rPr>
              <w:t xml:space="preserve">5,19 </w:t>
            </w:r>
            <w:r w:rsidRPr="004B54A3">
              <w:rPr>
                <w:rFonts w:ascii="Times New Roman" w:eastAsia="Times New Roman" w:hAnsi="Times New Roman" w:cs="Times New Roman"/>
                <w:iCs/>
                <w:sz w:val="24"/>
                <w:szCs w:val="24"/>
                <w:lang w:eastAsia="lv-LV"/>
              </w:rPr>
              <w:t>x 0,</w:t>
            </w:r>
            <w:r w:rsidR="007971B6" w:rsidRPr="004B54A3">
              <w:rPr>
                <w:rFonts w:ascii="Times New Roman" w:eastAsia="Times New Roman" w:hAnsi="Times New Roman" w:cs="Times New Roman"/>
                <w:iCs/>
                <w:sz w:val="24"/>
                <w:szCs w:val="24"/>
                <w:lang w:eastAsia="lv-LV"/>
              </w:rPr>
              <w:t>38</w:t>
            </w:r>
            <w:r w:rsidRPr="004B54A3">
              <w:rPr>
                <w:rFonts w:ascii="Times New Roman" w:eastAsia="Times New Roman" w:hAnsi="Times New Roman" w:cs="Times New Roman"/>
                <w:iCs/>
                <w:sz w:val="24"/>
                <w:szCs w:val="24"/>
                <w:lang w:eastAsia="lv-LV"/>
              </w:rPr>
              <w:t xml:space="preserve"> + 300) x 92 x 1 = 27 </w:t>
            </w:r>
            <w:r w:rsidR="007971B6" w:rsidRPr="004B54A3">
              <w:rPr>
                <w:rFonts w:ascii="Times New Roman" w:eastAsia="Times New Roman" w:hAnsi="Times New Roman" w:cs="Times New Roman"/>
                <w:iCs/>
                <w:sz w:val="24"/>
                <w:szCs w:val="24"/>
                <w:lang w:eastAsia="lv-LV"/>
              </w:rPr>
              <w:t>781</w:t>
            </w:r>
            <w:r w:rsidRPr="004B54A3">
              <w:rPr>
                <w:rFonts w:ascii="Times New Roman" w:eastAsia="Times New Roman" w:hAnsi="Times New Roman" w:cs="Times New Roman"/>
                <w:iCs/>
                <w:sz w:val="24"/>
                <w:szCs w:val="24"/>
                <w:lang w:eastAsia="lv-LV"/>
              </w:rPr>
              <w:t>,</w:t>
            </w:r>
            <w:r w:rsidR="007971B6" w:rsidRPr="004B54A3">
              <w:rPr>
                <w:rFonts w:ascii="Times New Roman" w:eastAsia="Times New Roman" w:hAnsi="Times New Roman" w:cs="Times New Roman"/>
                <w:iCs/>
                <w:sz w:val="24"/>
                <w:szCs w:val="24"/>
                <w:lang w:eastAsia="lv-LV"/>
              </w:rPr>
              <w:t>44</w:t>
            </w:r>
            <w:r w:rsidRPr="004B54A3">
              <w:rPr>
                <w:rFonts w:ascii="Times New Roman" w:eastAsia="Times New Roman" w:hAnsi="Times New Roman" w:cs="Times New Roman"/>
                <w:iCs/>
                <w:sz w:val="24"/>
                <w:szCs w:val="24"/>
                <w:lang w:eastAsia="lv-LV"/>
              </w:rPr>
              <w:t xml:space="preserve"> </w:t>
            </w:r>
            <w:r w:rsidRPr="004B54A3">
              <w:rPr>
                <w:rFonts w:ascii="Times New Roman" w:eastAsia="Times New Roman" w:hAnsi="Times New Roman" w:cs="Times New Roman"/>
                <w:i/>
                <w:iCs/>
                <w:sz w:val="24"/>
                <w:szCs w:val="24"/>
                <w:lang w:eastAsia="lv-LV"/>
              </w:rPr>
              <w:t>euro</w:t>
            </w:r>
          </w:p>
          <w:p w:rsidR="00845CF9" w:rsidRDefault="00845CF9" w:rsidP="00845CF9">
            <w:pPr>
              <w:spacing w:after="0" w:line="240" w:lineRule="auto"/>
              <w:jc w:val="both"/>
              <w:rPr>
                <w:rFonts w:ascii="Times New Roman" w:eastAsia="Times New Roman" w:hAnsi="Times New Roman" w:cs="Times New Roman"/>
                <w:iCs/>
                <w:sz w:val="24"/>
                <w:szCs w:val="24"/>
                <w:lang w:eastAsia="lv-LV"/>
              </w:rPr>
            </w:pPr>
          </w:p>
          <w:p w:rsidR="00845CF9" w:rsidRPr="00814187" w:rsidRDefault="00845CF9" w:rsidP="00845C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Citi </w:t>
            </w:r>
            <w:r w:rsidR="00E03EA8">
              <w:rPr>
                <w:rFonts w:ascii="Times New Roman" w:eastAsia="Times New Roman" w:hAnsi="Times New Roman" w:cs="Times New Roman"/>
                <w:iCs/>
                <w:sz w:val="24"/>
                <w:szCs w:val="24"/>
                <w:lang w:eastAsia="lv-LV"/>
              </w:rPr>
              <w:t>n</w:t>
            </w:r>
            <w:r w:rsidR="007053BE" w:rsidRPr="00814187">
              <w:rPr>
                <w:rFonts w:ascii="Times New Roman" w:eastAsia="Times New Roman" w:hAnsi="Times New Roman" w:cs="Times New Roman"/>
                <w:iCs/>
                <w:sz w:val="24"/>
                <w:szCs w:val="24"/>
                <w:lang w:eastAsia="lv-LV"/>
              </w:rPr>
              <w:t>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E5323B" w:rsidRPr="00814187" w:rsidRDefault="007053BE"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Noteikumu projektā ietverto atbilstības prasību izpilde neradīs papildus izmaksas atbalsta pretendentiem.</w:t>
            </w:r>
          </w:p>
        </w:tc>
      </w:tr>
      <w:tr w:rsidR="007053BE" w:rsidRPr="0081418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5.</w:t>
            </w:r>
          </w:p>
        </w:tc>
        <w:tc>
          <w:tcPr>
            <w:tcW w:w="119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814187" w:rsidRDefault="007053BE"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p>
        </w:tc>
      </w:tr>
    </w:tbl>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0"/>
        <w:gridCol w:w="976"/>
        <w:gridCol w:w="1200"/>
        <w:gridCol w:w="976"/>
        <w:gridCol w:w="1200"/>
        <w:gridCol w:w="976"/>
        <w:gridCol w:w="1334"/>
      </w:tblGrid>
      <w:tr w:rsidR="007053BE" w:rsidRPr="00814187" w:rsidTr="004277B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III. Tiesību akta projekta ietekme uz valsts budžetu un pašvaldību budžetiem</w:t>
            </w:r>
          </w:p>
        </w:tc>
      </w:tr>
      <w:tr w:rsidR="003F33D6" w:rsidTr="004277B2">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2018. gads</w:t>
            </w:r>
          </w:p>
        </w:tc>
        <w:tc>
          <w:tcPr>
            <w:tcW w:w="2972" w:type="pct"/>
            <w:gridSpan w:val="5"/>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Turpmākie trīs gadi (</w:t>
            </w:r>
            <w:r w:rsidRPr="003D398C">
              <w:rPr>
                <w:rFonts w:ascii="Times New Roman" w:eastAsia="Times New Roman" w:hAnsi="Times New Roman" w:cs="Times New Roman"/>
                <w:i/>
                <w:iCs/>
                <w:color w:val="414142"/>
                <w:sz w:val="24"/>
                <w:szCs w:val="24"/>
                <w:lang w:eastAsia="lv-LV"/>
              </w:rPr>
              <w:t>euro</w:t>
            </w:r>
            <w:r w:rsidRPr="003D398C">
              <w:rPr>
                <w:rFonts w:ascii="Times New Roman" w:eastAsia="Times New Roman" w:hAnsi="Times New Roman" w:cs="Times New Roman"/>
                <w:iCs/>
                <w:color w:val="414142"/>
                <w:sz w:val="24"/>
                <w:szCs w:val="24"/>
                <w:lang w:eastAsia="lv-LV"/>
              </w:rPr>
              <w:t>)</w:t>
            </w:r>
          </w:p>
        </w:tc>
      </w:tr>
      <w:tr w:rsidR="004A07D4" w:rsidTr="004277B2">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1131" w:type="pct"/>
            <w:gridSpan w:val="2"/>
            <w:vMerge/>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 gads</w:t>
            </w: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 gads</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F82A48">
              <w:rPr>
                <w:rFonts w:ascii="Times New Roman" w:eastAsia="Times New Roman" w:hAnsi="Times New Roman" w:cs="Times New Roman"/>
                <w:iCs/>
                <w:color w:val="414142"/>
                <w:szCs w:val="24"/>
                <w:lang w:eastAsia="lv-LV"/>
              </w:rPr>
              <w:t>2021.</w:t>
            </w:r>
            <w:r>
              <w:rPr>
                <w:rFonts w:ascii="Times New Roman" w:eastAsia="Times New Roman" w:hAnsi="Times New Roman" w:cs="Times New Roman"/>
                <w:iCs/>
                <w:color w:val="414142"/>
                <w:szCs w:val="24"/>
                <w:lang w:eastAsia="lv-LV"/>
              </w:rPr>
              <w:t> </w:t>
            </w:r>
            <w:r w:rsidRPr="00F82A48">
              <w:rPr>
                <w:rFonts w:ascii="Times New Roman" w:eastAsia="Times New Roman" w:hAnsi="Times New Roman" w:cs="Times New Roman"/>
                <w:iCs/>
                <w:color w:val="414142"/>
                <w:szCs w:val="24"/>
                <w:lang w:eastAsia="lv-LV"/>
              </w:rPr>
              <w:t>gads</w:t>
            </w:r>
          </w:p>
        </w:tc>
      </w:tr>
      <w:tr w:rsidR="004A07D4" w:rsidTr="004277B2">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F82A48" w:rsidRDefault="003F33D6" w:rsidP="00537773">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 xml:space="preserve">saskaņā ar valsts </w:t>
            </w:r>
            <w:r w:rsidRPr="00F82A48">
              <w:rPr>
                <w:rFonts w:ascii="Times New Roman" w:eastAsia="Times New Roman" w:hAnsi="Times New Roman" w:cs="Times New Roman"/>
                <w:iCs/>
                <w:color w:val="414142"/>
                <w:szCs w:val="24"/>
                <w:lang w:eastAsia="lv-LV"/>
              </w:rPr>
              <w:lastRenderedPageBreak/>
              <w:t>budžetu kārtējam gadam</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F82A48" w:rsidRDefault="003F33D6" w:rsidP="00537773">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lastRenderedPageBreak/>
              <w:t xml:space="preserve">izmaiņas kārtējā </w:t>
            </w:r>
            <w:r w:rsidRPr="00F82A48">
              <w:rPr>
                <w:rFonts w:ascii="Times New Roman" w:eastAsia="Times New Roman" w:hAnsi="Times New Roman" w:cs="Times New Roman"/>
                <w:iCs/>
                <w:color w:val="414142"/>
                <w:szCs w:val="24"/>
                <w:lang w:eastAsia="lv-LV"/>
              </w:rPr>
              <w:lastRenderedPageBreak/>
              <w:t>gadā, salīdzinot ar valsts budžetu kārtējam gadam</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F82A48" w:rsidRDefault="003F33D6" w:rsidP="00537773">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lastRenderedPageBreak/>
              <w:t xml:space="preserve">saskaņā ar vidēja </w:t>
            </w:r>
            <w:r w:rsidRPr="00F82A48">
              <w:rPr>
                <w:rFonts w:ascii="Times New Roman" w:eastAsia="Times New Roman" w:hAnsi="Times New Roman" w:cs="Times New Roman"/>
                <w:iCs/>
                <w:color w:val="414142"/>
                <w:szCs w:val="24"/>
                <w:lang w:eastAsia="lv-LV"/>
              </w:rPr>
              <w:lastRenderedPageBreak/>
              <w:t>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F82A48" w:rsidRDefault="003F33D6" w:rsidP="00537773">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lastRenderedPageBreak/>
              <w:t xml:space="preserve">izmaiņas, salīdzinot </w:t>
            </w:r>
            <w:r w:rsidRPr="00F82A48">
              <w:rPr>
                <w:rFonts w:ascii="Times New Roman" w:eastAsia="Times New Roman" w:hAnsi="Times New Roman" w:cs="Times New Roman"/>
                <w:iCs/>
                <w:color w:val="414142"/>
                <w:szCs w:val="24"/>
                <w:lang w:eastAsia="lv-LV"/>
              </w:rPr>
              <w:lastRenderedPageBreak/>
              <w:t>ar vidēja termiņa budžeta ietvaru n+1 gadam</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F82A48" w:rsidRDefault="003F33D6" w:rsidP="00537773">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lastRenderedPageBreak/>
              <w:t xml:space="preserve">saskaņā ar vidēja </w:t>
            </w:r>
            <w:r w:rsidRPr="00F82A48">
              <w:rPr>
                <w:rFonts w:ascii="Times New Roman" w:eastAsia="Times New Roman" w:hAnsi="Times New Roman" w:cs="Times New Roman"/>
                <w:iCs/>
                <w:color w:val="414142"/>
                <w:szCs w:val="24"/>
                <w:lang w:eastAsia="lv-LV"/>
              </w:rPr>
              <w:lastRenderedPageBreak/>
              <w:t>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F82A48" w:rsidRDefault="003F33D6" w:rsidP="00537773">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lastRenderedPageBreak/>
              <w:t xml:space="preserve">izmaiņas, salīdzinot </w:t>
            </w:r>
            <w:r w:rsidRPr="00F82A48">
              <w:rPr>
                <w:rFonts w:ascii="Times New Roman" w:eastAsia="Times New Roman" w:hAnsi="Times New Roman" w:cs="Times New Roman"/>
                <w:iCs/>
                <w:color w:val="414142"/>
                <w:szCs w:val="24"/>
                <w:lang w:eastAsia="lv-LV"/>
              </w:rPr>
              <w:lastRenderedPageBreak/>
              <w:t>ar vidēja termiņa budžeta ietvaru n+2 gadam</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F82A48" w:rsidRDefault="003F33D6" w:rsidP="00537773">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lastRenderedPageBreak/>
              <w:t xml:space="preserve">izmaiņas, salīdzinot ar </w:t>
            </w:r>
            <w:r w:rsidRPr="00F82A48">
              <w:rPr>
                <w:rFonts w:ascii="Times New Roman" w:eastAsia="Times New Roman" w:hAnsi="Times New Roman" w:cs="Times New Roman"/>
                <w:iCs/>
                <w:color w:val="414142"/>
                <w:szCs w:val="24"/>
                <w:lang w:eastAsia="lv-LV"/>
              </w:rPr>
              <w:lastRenderedPageBreak/>
              <w:t>vidēja termiņa budžeta ietvaru n+2 gadam</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1</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3D398C" w:rsidRDefault="003F33D6" w:rsidP="00537773">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8</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277B2">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255292000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C44E26"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255292000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C44E26"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255292000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C44E26"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255292000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4277B2" w:rsidRDefault="006E64DE"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4277B2" w:rsidRDefault="00C44E26" w:rsidP="004A07D4">
            <w:pPr>
              <w:spacing w:after="0" w:line="240" w:lineRule="auto"/>
              <w:jc w:val="center"/>
              <w:rPr>
                <w:rFonts w:ascii="Times New Roman" w:eastAsia="Times New Roman" w:hAnsi="Times New Roman" w:cs="Times New Roman"/>
                <w:iCs/>
                <w:color w:val="414142"/>
                <w:sz w:val="24"/>
                <w:szCs w:val="24"/>
                <w:lang w:eastAsia="lv-LV"/>
              </w:rPr>
            </w:pPr>
            <w:r w:rsidRPr="004277B2">
              <w:rPr>
                <w:rFonts w:ascii="Times New Roman" w:eastAsia="Times New Roman" w:hAnsi="Times New Roman" w:cs="Times New Roman"/>
                <w:iCs/>
                <w:color w:val="414142"/>
                <w:sz w:val="24"/>
                <w:szCs w:val="24"/>
                <w:lang w:eastAsia="lv-LV"/>
              </w:rPr>
              <w:t>-302754000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4. Finanšu līdzekļi papildu izdevumu finansēšanai (kompensējošu </w:t>
            </w:r>
            <w:r w:rsidRPr="003D398C">
              <w:rPr>
                <w:rFonts w:ascii="Times New Roman" w:eastAsia="Times New Roman" w:hAnsi="Times New Roman" w:cs="Times New Roman"/>
                <w:iCs/>
                <w:color w:val="414142"/>
                <w:sz w:val="24"/>
                <w:szCs w:val="24"/>
                <w:lang w:eastAsia="lv-LV"/>
              </w:rPr>
              <w:lastRenderedPageBreak/>
              <w:t>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3D398C"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6E64DE" w:rsidRPr="004277B2" w:rsidRDefault="006E64DE" w:rsidP="004A07D4">
            <w:pPr>
              <w:spacing w:after="0" w:line="240" w:lineRule="auto"/>
              <w:rPr>
                <w:rFonts w:ascii="Times New Roman" w:eastAsia="Times New Roman" w:hAnsi="Times New Roman" w:cs="Times New Roman"/>
                <w:iCs/>
                <w:sz w:val="24"/>
                <w:szCs w:val="24"/>
                <w:lang w:eastAsia="lv-LV"/>
              </w:rPr>
            </w:pPr>
            <w:r w:rsidRPr="004277B2">
              <w:rPr>
                <w:rFonts w:ascii="Times New Roman" w:eastAsia="Times New Roman" w:hAnsi="Times New Roman" w:cs="Times New Roman"/>
                <w:iCs/>
                <w:sz w:val="24"/>
                <w:szCs w:val="24"/>
                <w:lang w:eastAsia="lv-LV"/>
              </w:rPr>
              <w:t>Saskaņā ar ES tiesību aktos noteikto Latvijas aploksni:</w:t>
            </w:r>
          </w:p>
          <w:p w:rsidR="004A07D4" w:rsidRPr="004277B2" w:rsidRDefault="004A07D4" w:rsidP="004A07D4">
            <w:pPr>
              <w:spacing w:after="0" w:line="240" w:lineRule="auto"/>
              <w:rPr>
                <w:rFonts w:ascii="Times New Roman" w:eastAsia="Times New Roman" w:hAnsi="Times New Roman" w:cs="Times New Roman"/>
                <w:iCs/>
                <w:sz w:val="24"/>
                <w:szCs w:val="24"/>
                <w:lang w:eastAsia="lv-LV"/>
              </w:rPr>
            </w:pPr>
            <w:r w:rsidRPr="004277B2">
              <w:rPr>
                <w:rFonts w:ascii="Times New Roman" w:eastAsia="Times New Roman" w:hAnsi="Times New Roman" w:cs="Times New Roman"/>
                <w:iCs/>
                <w:sz w:val="24"/>
                <w:szCs w:val="24"/>
                <w:lang w:eastAsia="lv-LV"/>
              </w:rPr>
              <w:t>2018. gadā kopējie izdevumi</w:t>
            </w:r>
            <w:r w:rsidR="00C10549" w:rsidRPr="004277B2">
              <w:rPr>
                <w:rFonts w:ascii="Times New Roman" w:eastAsia="Times New Roman" w:hAnsi="Times New Roman" w:cs="Times New Roman"/>
                <w:iCs/>
                <w:sz w:val="24"/>
                <w:szCs w:val="24"/>
                <w:lang w:eastAsia="lv-LV"/>
              </w:rPr>
              <w:t> –</w:t>
            </w:r>
            <w:r w:rsidRPr="004277B2">
              <w:rPr>
                <w:rFonts w:ascii="Times New Roman" w:eastAsia="Times New Roman" w:hAnsi="Times New Roman" w:cs="Times New Roman"/>
                <w:iCs/>
                <w:sz w:val="24"/>
                <w:szCs w:val="24"/>
                <w:lang w:eastAsia="lv-LV"/>
              </w:rPr>
              <w:t xml:space="preserve"> tiešie maksājumi 255 292 000 </w:t>
            </w:r>
            <w:r w:rsidR="00C10549" w:rsidRPr="004277B2">
              <w:rPr>
                <w:rFonts w:ascii="Times New Roman" w:eastAsia="Times New Roman" w:hAnsi="Times New Roman" w:cs="Times New Roman"/>
                <w:i/>
                <w:iCs/>
                <w:sz w:val="24"/>
                <w:szCs w:val="24"/>
                <w:lang w:eastAsia="lv-LV"/>
              </w:rPr>
              <w:t>euro</w:t>
            </w:r>
            <w:r w:rsidR="00C10549" w:rsidRPr="004277B2">
              <w:rPr>
                <w:rFonts w:ascii="Times New Roman" w:eastAsia="Times New Roman" w:hAnsi="Times New Roman" w:cs="Times New Roman"/>
                <w:iCs/>
                <w:sz w:val="24"/>
                <w:szCs w:val="24"/>
                <w:lang w:eastAsia="lv-LV"/>
              </w:rPr>
              <w:t xml:space="preserve"> </w:t>
            </w:r>
            <w:r w:rsidRPr="004277B2">
              <w:rPr>
                <w:rFonts w:ascii="Times New Roman" w:eastAsia="Times New Roman" w:hAnsi="Times New Roman" w:cs="Times New Roman"/>
                <w:iCs/>
                <w:sz w:val="24"/>
                <w:szCs w:val="24"/>
                <w:lang w:eastAsia="lv-LV"/>
              </w:rPr>
              <w:t>apmērā;</w:t>
            </w:r>
          </w:p>
          <w:p w:rsidR="004A07D4" w:rsidRPr="004277B2" w:rsidRDefault="004A07D4" w:rsidP="004A07D4">
            <w:pPr>
              <w:spacing w:after="0" w:line="240" w:lineRule="auto"/>
              <w:rPr>
                <w:rFonts w:ascii="Times New Roman" w:eastAsia="Times New Roman" w:hAnsi="Times New Roman" w:cs="Times New Roman"/>
                <w:iCs/>
                <w:sz w:val="24"/>
                <w:szCs w:val="24"/>
                <w:lang w:eastAsia="lv-LV"/>
              </w:rPr>
            </w:pPr>
            <w:r w:rsidRPr="004277B2">
              <w:rPr>
                <w:rFonts w:ascii="Times New Roman" w:eastAsia="Times New Roman" w:hAnsi="Times New Roman" w:cs="Times New Roman"/>
                <w:iCs/>
                <w:sz w:val="24"/>
                <w:szCs w:val="24"/>
                <w:lang w:eastAsia="lv-LV"/>
              </w:rPr>
              <w:t xml:space="preserve">2019. gadā kopējie izdevumi </w:t>
            </w:r>
            <w:r w:rsidR="00C10549" w:rsidRPr="004277B2">
              <w:rPr>
                <w:rFonts w:ascii="Times New Roman" w:eastAsia="Times New Roman" w:hAnsi="Times New Roman" w:cs="Times New Roman"/>
                <w:iCs/>
                <w:sz w:val="24"/>
                <w:szCs w:val="24"/>
                <w:lang w:eastAsia="lv-LV"/>
              </w:rPr>
              <w:t xml:space="preserve">– </w:t>
            </w:r>
            <w:r w:rsidRPr="004277B2">
              <w:rPr>
                <w:rFonts w:ascii="Times New Roman" w:eastAsia="Times New Roman" w:hAnsi="Times New Roman" w:cs="Times New Roman"/>
                <w:iCs/>
                <w:sz w:val="24"/>
                <w:szCs w:val="24"/>
                <w:lang w:eastAsia="lv-LV"/>
              </w:rPr>
              <w:t xml:space="preserve">tiešie maksājumi 280 154 000 </w:t>
            </w:r>
            <w:r w:rsidR="00C10549" w:rsidRPr="004277B2">
              <w:rPr>
                <w:rFonts w:ascii="Times New Roman" w:eastAsia="Times New Roman" w:hAnsi="Times New Roman" w:cs="Times New Roman"/>
                <w:i/>
                <w:iCs/>
                <w:sz w:val="24"/>
                <w:szCs w:val="24"/>
                <w:lang w:eastAsia="lv-LV"/>
              </w:rPr>
              <w:t>euro</w:t>
            </w:r>
            <w:r w:rsidR="00C10549" w:rsidRPr="004277B2">
              <w:rPr>
                <w:rFonts w:ascii="Times New Roman" w:eastAsia="Times New Roman" w:hAnsi="Times New Roman" w:cs="Times New Roman"/>
                <w:iCs/>
                <w:sz w:val="24"/>
                <w:szCs w:val="24"/>
                <w:lang w:eastAsia="lv-LV"/>
              </w:rPr>
              <w:t xml:space="preserve"> </w:t>
            </w:r>
            <w:r w:rsidRPr="004277B2">
              <w:rPr>
                <w:rFonts w:ascii="Times New Roman" w:eastAsia="Times New Roman" w:hAnsi="Times New Roman" w:cs="Times New Roman"/>
                <w:iCs/>
                <w:sz w:val="24"/>
                <w:szCs w:val="24"/>
                <w:lang w:eastAsia="lv-LV"/>
              </w:rPr>
              <w:t>apmērā;</w:t>
            </w:r>
          </w:p>
          <w:p w:rsidR="004A07D4" w:rsidRDefault="004A07D4" w:rsidP="004A07D4">
            <w:pPr>
              <w:spacing w:after="0" w:line="240" w:lineRule="auto"/>
              <w:rPr>
                <w:rFonts w:ascii="Times New Roman" w:eastAsia="Times New Roman" w:hAnsi="Times New Roman" w:cs="Times New Roman"/>
                <w:iCs/>
                <w:sz w:val="24"/>
                <w:szCs w:val="24"/>
                <w:lang w:eastAsia="lv-LV"/>
              </w:rPr>
            </w:pPr>
            <w:r w:rsidRPr="004277B2">
              <w:rPr>
                <w:rFonts w:ascii="Times New Roman" w:eastAsia="Times New Roman" w:hAnsi="Times New Roman" w:cs="Times New Roman"/>
                <w:iCs/>
                <w:sz w:val="24"/>
                <w:szCs w:val="24"/>
                <w:lang w:eastAsia="lv-LV"/>
              </w:rPr>
              <w:t xml:space="preserve">2020. gadā kopējie izdevumi </w:t>
            </w:r>
            <w:r w:rsidR="00C10549" w:rsidRPr="004277B2">
              <w:rPr>
                <w:rFonts w:ascii="Times New Roman" w:eastAsia="Times New Roman" w:hAnsi="Times New Roman" w:cs="Times New Roman"/>
                <w:iCs/>
                <w:sz w:val="24"/>
                <w:szCs w:val="24"/>
                <w:lang w:eastAsia="lv-LV"/>
              </w:rPr>
              <w:t xml:space="preserve">– </w:t>
            </w:r>
            <w:r w:rsidRPr="004277B2">
              <w:rPr>
                <w:rFonts w:ascii="Times New Roman" w:eastAsia="Times New Roman" w:hAnsi="Times New Roman" w:cs="Times New Roman"/>
                <w:iCs/>
                <w:sz w:val="24"/>
                <w:szCs w:val="24"/>
                <w:lang w:eastAsia="lv-LV"/>
              </w:rPr>
              <w:t xml:space="preserve">tiešie maksājumi 302 754 000 </w:t>
            </w:r>
            <w:r w:rsidR="00C10549" w:rsidRPr="004277B2">
              <w:rPr>
                <w:rFonts w:ascii="Times New Roman" w:eastAsia="Times New Roman" w:hAnsi="Times New Roman" w:cs="Times New Roman"/>
                <w:i/>
                <w:iCs/>
                <w:sz w:val="24"/>
                <w:szCs w:val="24"/>
                <w:lang w:eastAsia="lv-LV"/>
              </w:rPr>
              <w:t>euro</w:t>
            </w:r>
            <w:r w:rsidR="00C10549" w:rsidRPr="004277B2">
              <w:rPr>
                <w:rFonts w:ascii="Times New Roman" w:eastAsia="Times New Roman" w:hAnsi="Times New Roman" w:cs="Times New Roman"/>
                <w:iCs/>
                <w:sz w:val="24"/>
                <w:szCs w:val="24"/>
                <w:lang w:eastAsia="lv-LV"/>
              </w:rPr>
              <w:t xml:space="preserve"> </w:t>
            </w:r>
            <w:r w:rsidRPr="004277B2">
              <w:rPr>
                <w:rFonts w:ascii="Times New Roman" w:eastAsia="Times New Roman" w:hAnsi="Times New Roman" w:cs="Times New Roman"/>
                <w:iCs/>
                <w:sz w:val="24"/>
                <w:szCs w:val="24"/>
                <w:lang w:eastAsia="lv-LV"/>
              </w:rPr>
              <w:t>apmērā</w:t>
            </w:r>
            <w:r w:rsidR="00C10549" w:rsidRPr="004277B2">
              <w:rPr>
                <w:rFonts w:ascii="Times New Roman" w:eastAsia="Times New Roman" w:hAnsi="Times New Roman" w:cs="Times New Roman"/>
                <w:iCs/>
                <w:sz w:val="24"/>
                <w:szCs w:val="24"/>
                <w:lang w:eastAsia="lv-LV"/>
              </w:rPr>
              <w:t>.</w:t>
            </w:r>
          </w:p>
          <w:p w:rsidR="005A082B" w:rsidRDefault="005A082B" w:rsidP="004A07D4">
            <w:pPr>
              <w:spacing w:after="0" w:line="240" w:lineRule="auto"/>
              <w:rPr>
                <w:rFonts w:ascii="Times New Roman" w:eastAsia="Times New Roman" w:hAnsi="Times New Roman" w:cs="Times New Roman"/>
                <w:iCs/>
                <w:sz w:val="24"/>
                <w:szCs w:val="24"/>
                <w:lang w:eastAsia="lv-LV"/>
              </w:rPr>
            </w:pPr>
          </w:p>
          <w:p w:rsidR="005A082B" w:rsidRPr="004277B2" w:rsidRDefault="005A082B" w:rsidP="002074F7">
            <w:pPr>
              <w:spacing w:after="0" w:line="240" w:lineRule="auto"/>
              <w:jc w:val="both"/>
              <w:rPr>
                <w:rFonts w:ascii="Times New Roman" w:eastAsia="Times New Roman" w:hAnsi="Times New Roman" w:cs="Times New Roman"/>
                <w:iCs/>
                <w:sz w:val="24"/>
                <w:szCs w:val="24"/>
                <w:lang w:eastAsia="lv-LV"/>
              </w:rPr>
            </w:pPr>
            <w:r w:rsidRPr="00651C48">
              <w:rPr>
                <w:rFonts w:ascii="Times New Roman" w:eastAsia="Times New Roman" w:hAnsi="Times New Roman" w:cs="Times New Roman"/>
                <w:iCs/>
                <w:sz w:val="24"/>
                <w:szCs w:val="24"/>
                <w:lang w:eastAsia="lv-LV"/>
              </w:rPr>
              <w:t>Papildus bez tabulā minētajiem tiešo maksājumu izdevumiem ar 2016.</w:t>
            </w:r>
            <w:r w:rsidR="002074F7" w:rsidRPr="00651C48">
              <w:rPr>
                <w:rFonts w:ascii="Times New Roman" w:eastAsia="Times New Roman" w:hAnsi="Times New Roman" w:cs="Times New Roman"/>
                <w:iCs/>
                <w:sz w:val="24"/>
                <w:szCs w:val="24"/>
                <w:lang w:eastAsia="lv-LV"/>
              </w:rPr>
              <w:t> </w:t>
            </w:r>
            <w:r w:rsidRPr="00651C48">
              <w:rPr>
                <w:rFonts w:ascii="Times New Roman" w:eastAsia="Times New Roman" w:hAnsi="Times New Roman" w:cs="Times New Roman"/>
                <w:iCs/>
                <w:sz w:val="24"/>
                <w:szCs w:val="24"/>
                <w:lang w:eastAsia="lv-LV"/>
              </w:rPr>
              <w:t>gada 16.</w:t>
            </w:r>
            <w:r w:rsidR="002074F7" w:rsidRPr="00651C48">
              <w:rPr>
                <w:rFonts w:ascii="Times New Roman" w:eastAsia="Times New Roman" w:hAnsi="Times New Roman" w:cs="Times New Roman"/>
                <w:iCs/>
                <w:sz w:val="24"/>
                <w:szCs w:val="24"/>
                <w:lang w:eastAsia="lv-LV"/>
              </w:rPr>
              <w:t> </w:t>
            </w:r>
            <w:r w:rsidRPr="00651C48">
              <w:rPr>
                <w:rFonts w:ascii="Times New Roman" w:eastAsia="Times New Roman" w:hAnsi="Times New Roman" w:cs="Times New Roman"/>
                <w:iCs/>
                <w:sz w:val="24"/>
                <w:szCs w:val="24"/>
                <w:lang w:eastAsia="lv-LV"/>
              </w:rPr>
              <w:t>augusta Ministru Kabineta protokola Nr.40 59.§ 4.</w:t>
            </w:r>
            <w:r w:rsidR="002074F7" w:rsidRPr="00651C48">
              <w:rPr>
                <w:rFonts w:ascii="Times New Roman" w:eastAsia="Times New Roman" w:hAnsi="Times New Roman" w:cs="Times New Roman"/>
                <w:iCs/>
                <w:sz w:val="24"/>
                <w:szCs w:val="24"/>
                <w:lang w:eastAsia="lv-LV"/>
              </w:rPr>
              <w:t> </w:t>
            </w:r>
            <w:r w:rsidRPr="00651C48">
              <w:rPr>
                <w:rFonts w:ascii="Times New Roman" w:eastAsia="Times New Roman" w:hAnsi="Times New Roman" w:cs="Times New Roman"/>
                <w:iCs/>
                <w:sz w:val="24"/>
                <w:szCs w:val="24"/>
                <w:lang w:eastAsia="lv-LV"/>
              </w:rPr>
              <w:t>punktu ir apstiprināti 13</w:t>
            </w:r>
            <w:r w:rsidR="002074F7" w:rsidRPr="00651C48">
              <w:rPr>
                <w:rFonts w:ascii="Times New Roman" w:eastAsia="Times New Roman" w:hAnsi="Times New Roman" w:cs="Times New Roman"/>
                <w:iCs/>
                <w:sz w:val="24"/>
                <w:szCs w:val="24"/>
                <w:lang w:eastAsia="lv-LV"/>
              </w:rPr>
              <w:t> </w:t>
            </w:r>
            <w:r w:rsidRPr="00651C48">
              <w:rPr>
                <w:rFonts w:ascii="Times New Roman" w:eastAsia="Times New Roman" w:hAnsi="Times New Roman" w:cs="Times New Roman"/>
                <w:iCs/>
                <w:sz w:val="24"/>
                <w:szCs w:val="24"/>
                <w:lang w:eastAsia="lv-LV"/>
              </w:rPr>
              <w:t>milj. EUR pārejas posma valsts atbalstam gan 2018.</w:t>
            </w:r>
            <w:r w:rsidR="002074F7" w:rsidRPr="00651C48">
              <w:rPr>
                <w:rFonts w:ascii="Times New Roman" w:eastAsia="Times New Roman" w:hAnsi="Times New Roman" w:cs="Times New Roman"/>
                <w:iCs/>
                <w:sz w:val="24"/>
                <w:szCs w:val="24"/>
                <w:lang w:eastAsia="lv-LV"/>
              </w:rPr>
              <w:t> </w:t>
            </w:r>
            <w:r w:rsidRPr="00651C48">
              <w:rPr>
                <w:rFonts w:ascii="Times New Roman" w:eastAsia="Times New Roman" w:hAnsi="Times New Roman" w:cs="Times New Roman"/>
                <w:iCs/>
                <w:sz w:val="24"/>
                <w:szCs w:val="24"/>
                <w:lang w:eastAsia="lv-LV"/>
              </w:rPr>
              <w:t>gadā, gan 2019.</w:t>
            </w:r>
            <w:r w:rsidR="002074F7" w:rsidRPr="00651C48">
              <w:rPr>
                <w:rFonts w:ascii="Times New Roman" w:eastAsia="Times New Roman" w:hAnsi="Times New Roman" w:cs="Times New Roman"/>
                <w:iCs/>
                <w:sz w:val="24"/>
                <w:szCs w:val="24"/>
                <w:lang w:eastAsia="lv-LV"/>
              </w:rPr>
              <w:t> </w:t>
            </w:r>
            <w:r w:rsidRPr="00651C48">
              <w:rPr>
                <w:rFonts w:ascii="Times New Roman" w:eastAsia="Times New Roman" w:hAnsi="Times New Roman" w:cs="Times New Roman"/>
                <w:iCs/>
                <w:sz w:val="24"/>
                <w:szCs w:val="24"/>
                <w:lang w:eastAsia="lv-LV"/>
              </w:rPr>
              <w:t>gadā.</w:t>
            </w:r>
          </w:p>
          <w:p w:rsidR="004A07D4" w:rsidRPr="004277B2"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6.1. detalizēts ieņēmumu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4A07D4" w:rsidRPr="004277B2"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3D398C" w:rsidRDefault="004A07D4" w:rsidP="004A07D4">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rsidR="004A07D4" w:rsidRPr="004277B2" w:rsidRDefault="004A07D4" w:rsidP="004A07D4">
            <w:pPr>
              <w:spacing w:after="0" w:line="240" w:lineRule="auto"/>
              <w:rPr>
                <w:rFonts w:ascii="Times New Roman" w:eastAsia="Times New Roman" w:hAnsi="Times New Roman" w:cs="Times New Roman"/>
                <w:iCs/>
                <w:color w:val="A6A6A6" w:themeColor="background1" w:themeShade="A6"/>
                <w:sz w:val="24"/>
                <w:szCs w:val="24"/>
                <w:lang w:eastAsia="lv-LV"/>
              </w:rPr>
            </w:pPr>
            <w:r w:rsidRPr="004277B2">
              <w:rPr>
                <w:rFonts w:ascii="Times New Roman" w:eastAsia="Times New Roman" w:hAnsi="Times New Roman" w:cs="Times New Roman"/>
                <w:iCs/>
                <w:sz w:val="24"/>
                <w:szCs w:val="24"/>
                <w:lang w:eastAsia="lv-LV"/>
              </w:rPr>
              <w:t>Nav plānotas.</w:t>
            </w:r>
          </w:p>
        </w:tc>
      </w:tr>
      <w:tr w:rsidR="004A07D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0148A" w:rsidRDefault="004A07D4" w:rsidP="004A07D4">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rsidR="004A07D4" w:rsidRPr="004277B2" w:rsidRDefault="004A07D4" w:rsidP="004A07D4">
            <w:pPr>
              <w:spacing w:after="0" w:line="240" w:lineRule="auto"/>
              <w:jc w:val="both"/>
              <w:rPr>
                <w:rFonts w:ascii="Times New Roman" w:eastAsia="Times New Roman" w:hAnsi="Times New Roman" w:cs="Times New Roman"/>
                <w:iCs/>
                <w:sz w:val="24"/>
                <w:szCs w:val="24"/>
                <w:lang w:eastAsia="lv-LV"/>
              </w:rPr>
            </w:pPr>
            <w:r w:rsidRPr="004277B2">
              <w:rPr>
                <w:rFonts w:ascii="Times New Roman" w:eastAsia="Times New Roman" w:hAnsi="Times New Roman" w:cs="Times New Roman"/>
                <w:iCs/>
                <w:sz w:val="24"/>
                <w:szCs w:val="24"/>
                <w:lang w:eastAsia="lv-LV"/>
              </w:rPr>
              <w:t>Saistībā ar tiešo maksājumu shēmu atbalsta saņēmējiem 2018.</w:t>
            </w:r>
            <w:r w:rsidR="00C44E26" w:rsidRPr="004277B2">
              <w:rPr>
                <w:rFonts w:ascii="Times New Roman" w:eastAsia="Times New Roman" w:hAnsi="Times New Roman" w:cs="Times New Roman"/>
                <w:iCs/>
                <w:sz w:val="24"/>
                <w:szCs w:val="24"/>
                <w:lang w:eastAsia="lv-LV"/>
              </w:rPr>
              <w:t>, 2019. un 2020.</w:t>
            </w:r>
            <w:r w:rsidR="004277B2">
              <w:rPr>
                <w:rFonts w:ascii="Times New Roman" w:eastAsia="Times New Roman" w:hAnsi="Times New Roman" w:cs="Times New Roman"/>
                <w:iCs/>
                <w:sz w:val="24"/>
                <w:szCs w:val="24"/>
                <w:lang w:eastAsia="lv-LV"/>
              </w:rPr>
              <w:t> </w:t>
            </w:r>
            <w:r w:rsidRPr="004277B2">
              <w:rPr>
                <w:rFonts w:ascii="Times New Roman" w:eastAsia="Times New Roman" w:hAnsi="Times New Roman" w:cs="Times New Roman"/>
                <w:iCs/>
                <w:sz w:val="24"/>
                <w:szCs w:val="24"/>
                <w:lang w:eastAsia="lv-LV"/>
              </w:rPr>
              <w:t>gadā tiks izmaksāts atbalsts no Zemkopības ministrijas budžeta programmas 64.00.00. „Eiropas Lauksaimniecības garantiju fonda (ELGF) projektu un pasākumu īstenošana” apakšprogrammas 64.08.00. „Izdevumi Eiropas Lauksaimniecības garantiju fonda (ELGF) projektu un pasākumu īstenošanai (2014–2020)”.</w:t>
            </w:r>
          </w:p>
          <w:p w:rsidR="004A07D4" w:rsidRPr="004277B2" w:rsidRDefault="004A07D4" w:rsidP="004A07D4">
            <w:pPr>
              <w:spacing w:after="0" w:line="240" w:lineRule="auto"/>
              <w:jc w:val="both"/>
              <w:rPr>
                <w:rFonts w:ascii="Times New Roman" w:eastAsia="Times New Roman" w:hAnsi="Times New Roman" w:cs="Times New Roman"/>
                <w:iCs/>
                <w:sz w:val="24"/>
                <w:szCs w:val="24"/>
                <w:lang w:eastAsia="lv-LV"/>
              </w:rPr>
            </w:pPr>
            <w:r w:rsidRPr="004277B2">
              <w:rPr>
                <w:rFonts w:ascii="Times New Roman" w:eastAsia="Times New Roman" w:hAnsi="Times New Roman" w:cs="Times New Roman"/>
                <w:iCs/>
                <w:sz w:val="24"/>
                <w:szCs w:val="24"/>
                <w:lang w:eastAsia="lv-LV"/>
              </w:rPr>
              <w:t xml:space="preserve">2021. gada budžeta izdevumus </w:t>
            </w:r>
            <w:r w:rsidR="00C10549" w:rsidRPr="004277B2">
              <w:rPr>
                <w:rFonts w:ascii="Times New Roman" w:eastAsia="Times New Roman" w:hAnsi="Times New Roman" w:cs="Times New Roman"/>
                <w:iCs/>
                <w:sz w:val="24"/>
                <w:szCs w:val="24"/>
                <w:lang w:eastAsia="lv-LV"/>
              </w:rPr>
              <w:t>vēl</w:t>
            </w:r>
            <w:r w:rsidRPr="004277B2">
              <w:rPr>
                <w:rFonts w:ascii="Times New Roman" w:eastAsia="Times New Roman" w:hAnsi="Times New Roman" w:cs="Times New Roman"/>
                <w:iCs/>
                <w:sz w:val="24"/>
                <w:szCs w:val="24"/>
                <w:lang w:eastAsia="lv-LV"/>
              </w:rPr>
              <w:t xml:space="preserve"> nav iespējams paredzēt, </w:t>
            </w:r>
            <w:r w:rsidR="00C10549" w:rsidRPr="004277B2">
              <w:rPr>
                <w:rFonts w:ascii="Times New Roman" w:eastAsia="Times New Roman" w:hAnsi="Times New Roman" w:cs="Times New Roman"/>
                <w:iCs/>
                <w:sz w:val="24"/>
                <w:szCs w:val="24"/>
                <w:lang w:eastAsia="lv-LV"/>
              </w:rPr>
              <w:t>tāpēc ka</w:t>
            </w:r>
            <w:r w:rsidRPr="004277B2">
              <w:rPr>
                <w:rFonts w:ascii="Times New Roman" w:eastAsia="Times New Roman" w:hAnsi="Times New Roman" w:cs="Times New Roman"/>
                <w:iCs/>
                <w:sz w:val="24"/>
                <w:szCs w:val="24"/>
                <w:lang w:eastAsia="lv-LV"/>
              </w:rPr>
              <w:t xml:space="preserve"> finansējuma ap</w:t>
            </w:r>
            <w:r w:rsidR="00C10549" w:rsidRPr="004277B2">
              <w:rPr>
                <w:rFonts w:ascii="Times New Roman" w:eastAsia="Times New Roman" w:hAnsi="Times New Roman" w:cs="Times New Roman"/>
                <w:iCs/>
                <w:sz w:val="24"/>
                <w:szCs w:val="24"/>
                <w:lang w:eastAsia="lv-LV"/>
              </w:rPr>
              <w:t>mērs</w:t>
            </w:r>
            <w:r w:rsidRPr="004277B2">
              <w:rPr>
                <w:rFonts w:ascii="Times New Roman" w:eastAsia="Times New Roman" w:hAnsi="Times New Roman" w:cs="Times New Roman"/>
                <w:iCs/>
                <w:sz w:val="24"/>
                <w:szCs w:val="24"/>
                <w:lang w:eastAsia="lv-LV"/>
              </w:rPr>
              <w:t xml:space="preserve"> tiešajam atbalstam lauksaimniecībā nākamajā p</w:t>
            </w:r>
            <w:r w:rsidR="00C44E26" w:rsidRPr="004277B2">
              <w:rPr>
                <w:rFonts w:ascii="Times New Roman" w:eastAsia="Times New Roman" w:hAnsi="Times New Roman" w:cs="Times New Roman"/>
                <w:iCs/>
                <w:sz w:val="24"/>
                <w:szCs w:val="24"/>
                <w:lang w:eastAsia="lv-LV"/>
              </w:rPr>
              <w:t>lā</w:t>
            </w:r>
            <w:r w:rsidRPr="004277B2">
              <w:rPr>
                <w:rFonts w:ascii="Times New Roman" w:eastAsia="Times New Roman" w:hAnsi="Times New Roman" w:cs="Times New Roman"/>
                <w:iCs/>
                <w:sz w:val="24"/>
                <w:szCs w:val="24"/>
                <w:lang w:eastAsia="lv-LV"/>
              </w:rPr>
              <w:t>nošanas periodā tiks noteikts</w:t>
            </w:r>
            <w:r w:rsidR="00C10549" w:rsidRPr="004277B2">
              <w:rPr>
                <w:rFonts w:ascii="Times New Roman" w:eastAsia="Times New Roman" w:hAnsi="Times New Roman" w:cs="Times New Roman"/>
                <w:iCs/>
                <w:sz w:val="24"/>
                <w:szCs w:val="24"/>
                <w:lang w:eastAsia="lv-LV"/>
              </w:rPr>
              <w:t>, ievērojot</w:t>
            </w:r>
            <w:r w:rsidRPr="004277B2">
              <w:rPr>
                <w:rFonts w:ascii="Times New Roman" w:eastAsia="Times New Roman" w:hAnsi="Times New Roman" w:cs="Times New Roman"/>
                <w:iCs/>
                <w:sz w:val="24"/>
                <w:szCs w:val="24"/>
                <w:lang w:eastAsia="lv-LV"/>
              </w:rPr>
              <w:t xml:space="preserve"> sarunu rezultāt</w:t>
            </w:r>
            <w:r w:rsidR="00C10549" w:rsidRPr="004277B2">
              <w:rPr>
                <w:rFonts w:ascii="Times New Roman" w:eastAsia="Times New Roman" w:hAnsi="Times New Roman" w:cs="Times New Roman"/>
                <w:iCs/>
                <w:sz w:val="24"/>
                <w:szCs w:val="24"/>
                <w:lang w:eastAsia="lv-LV"/>
              </w:rPr>
              <w:t>us</w:t>
            </w:r>
            <w:r w:rsidRPr="004277B2">
              <w:rPr>
                <w:rFonts w:ascii="Times New Roman" w:eastAsia="Times New Roman" w:hAnsi="Times New Roman" w:cs="Times New Roman"/>
                <w:iCs/>
                <w:sz w:val="24"/>
                <w:szCs w:val="24"/>
                <w:lang w:eastAsia="lv-LV"/>
              </w:rPr>
              <w:t xml:space="preserve"> par nākamā perioda daudzgadu budžeta finanšu ietvaru.</w:t>
            </w:r>
          </w:p>
        </w:tc>
      </w:tr>
    </w:tbl>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53BE" w:rsidRPr="0081418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IV. Tiesību akta projekta ietekme uz spēkā esošo tiesību normu sistēmu</w:t>
            </w:r>
          </w:p>
        </w:tc>
      </w:tr>
      <w:tr w:rsidR="002D5E46" w:rsidRPr="00814187" w:rsidTr="002D5E46">
        <w:trPr>
          <w:trHeight w:val="320"/>
          <w:tblCellSpacing w:w="15" w:type="dxa"/>
        </w:trPr>
        <w:tc>
          <w:tcPr>
            <w:tcW w:w="1" w:type="pct"/>
            <w:tcBorders>
              <w:top w:val="outset" w:sz="6" w:space="0" w:color="auto"/>
              <w:left w:val="outset" w:sz="6" w:space="0" w:color="auto"/>
              <w:right w:val="outset" w:sz="6" w:space="0" w:color="auto"/>
            </w:tcBorders>
            <w:hideMark/>
          </w:tcPr>
          <w:p w:rsidR="002D5E46" w:rsidRPr="00814187" w:rsidRDefault="002D5E46"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Projekts šo jomu neskar</w:t>
            </w:r>
            <w:r w:rsidR="00C10549">
              <w:rPr>
                <w:rFonts w:ascii="Times New Roman" w:eastAsia="Times New Roman" w:hAnsi="Times New Roman" w:cs="Times New Roman"/>
                <w:iCs/>
                <w:sz w:val="24"/>
                <w:szCs w:val="24"/>
                <w:lang w:eastAsia="lv-LV"/>
              </w:rPr>
              <w:t>.</w:t>
            </w:r>
          </w:p>
        </w:tc>
      </w:tr>
    </w:tbl>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7053BE" w:rsidRPr="0081418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53BE" w:rsidRPr="00814187" w:rsidTr="002D5E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rsidR="002D5E46" w:rsidRPr="00814187" w:rsidRDefault="002D5E46" w:rsidP="008843BD">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Noteikumu projekts ir sagatavots, pamatojoties uz šādām regulām:</w:t>
            </w:r>
          </w:p>
          <w:p w:rsidR="002D5E46" w:rsidRPr="00814187" w:rsidRDefault="002D5E46" w:rsidP="008843BD">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1) Eiropas Parlamenta un Padomes 2013. gada 17. decembra Regulu (ES) Nr. 1307/2013, ar ko izveido noteikumus par lauksaimniekiem paredzētiem tiešajiem maksājumiem, kurus veic saskaņā ar kopējās lauksaimniecības politikas atbalsta shēmām, un ar ko atceļ Padomes Regulu (EK) Nr. 637/2008 un Padomes Regulu </w:t>
            </w:r>
            <w:proofErr w:type="gramStart"/>
            <w:r w:rsidRPr="00814187">
              <w:rPr>
                <w:rFonts w:ascii="Times New Roman" w:eastAsia="Times New Roman" w:hAnsi="Times New Roman" w:cs="Times New Roman"/>
                <w:iCs/>
                <w:sz w:val="24"/>
                <w:szCs w:val="24"/>
                <w:lang w:eastAsia="lv-LV"/>
              </w:rPr>
              <w:t>(</w:t>
            </w:r>
            <w:proofErr w:type="gramEnd"/>
            <w:r w:rsidRPr="00814187">
              <w:rPr>
                <w:rFonts w:ascii="Times New Roman" w:eastAsia="Times New Roman" w:hAnsi="Times New Roman" w:cs="Times New Roman"/>
                <w:iCs/>
                <w:sz w:val="24"/>
                <w:szCs w:val="24"/>
                <w:lang w:eastAsia="lv-LV"/>
              </w:rPr>
              <w:t>EK) Nr. 73/2009 (turpmāk – regula Nr. 1307/2013);</w:t>
            </w:r>
          </w:p>
          <w:p w:rsidR="00A16593" w:rsidRPr="00814187" w:rsidRDefault="002D5E46" w:rsidP="00EE2168">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r w:rsidR="00537773">
              <w:rPr>
                <w:rFonts w:ascii="Times New Roman" w:eastAsia="Times New Roman" w:hAnsi="Times New Roman" w:cs="Times New Roman"/>
                <w:iCs/>
                <w:sz w:val="24"/>
                <w:szCs w:val="24"/>
                <w:lang w:eastAsia="lv-LV"/>
              </w:rPr>
              <w:t xml:space="preserve"> </w:t>
            </w:r>
            <w:r w:rsidR="0090334A">
              <w:rPr>
                <w:rFonts w:ascii="Times New Roman" w:eastAsia="Times New Roman" w:hAnsi="Times New Roman" w:cs="Times New Roman"/>
                <w:iCs/>
                <w:sz w:val="24"/>
                <w:szCs w:val="24"/>
                <w:lang w:eastAsia="lv-LV"/>
              </w:rPr>
              <w:t>regul</w:t>
            </w:r>
            <w:r w:rsidR="00C10549">
              <w:rPr>
                <w:rFonts w:ascii="Times New Roman" w:eastAsia="Times New Roman" w:hAnsi="Times New Roman" w:cs="Times New Roman"/>
                <w:iCs/>
                <w:sz w:val="24"/>
                <w:szCs w:val="24"/>
                <w:lang w:eastAsia="lv-LV"/>
              </w:rPr>
              <w:t>u</w:t>
            </w:r>
            <w:r w:rsidR="0090334A">
              <w:rPr>
                <w:rFonts w:ascii="Times New Roman" w:eastAsia="Times New Roman" w:hAnsi="Times New Roman" w:cs="Times New Roman"/>
                <w:iCs/>
                <w:sz w:val="24"/>
                <w:szCs w:val="24"/>
                <w:lang w:eastAsia="lv-LV"/>
              </w:rPr>
              <w:t xml:space="preserve"> 2017/2393</w:t>
            </w:r>
          </w:p>
        </w:tc>
      </w:tr>
      <w:tr w:rsidR="007053BE" w:rsidRPr="00814187" w:rsidTr="002D5E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Citas starptautiskās saistības</w:t>
            </w:r>
          </w:p>
        </w:tc>
        <w:tc>
          <w:tcPr>
            <w:tcW w:w="3551" w:type="pct"/>
            <w:tcBorders>
              <w:top w:val="outset" w:sz="6" w:space="0" w:color="auto"/>
              <w:left w:val="outset" w:sz="6" w:space="0" w:color="auto"/>
              <w:bottom w:val="outset" w:sz="6" w:space="0" w:color="auto"/>
              <w:right w:val="outset" w:sz="6" w:space="0" w:color="auto"/>
            </w:tcBorders>
            <w:hideMark/>
          </w:tcPr>
          <w:p w:rsidR="00E5323B" w:rsidRPr="00814187" w:rsidRDefault="002D5E46"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Projekts šo jomu neskar</w:t>
            </w:r>
            <w:r w:rsidR="00C10549">
              <w:rPr>
                <w:rFonts w:ascii="Times New Roman" w:eastAsia="Times New Roman" w:hAnsi="Times New Roman" w:cs="Times New Roman"/>
                <w:iCs/>
                <w:sz w:val="24"/>
                <w:szCs w:val="24"/>
                <w:lang w:eastAsia="lv-LV"/>
              </w:rPr>
              <w:t>.</w:t>
            </w:r>
          </w:p>
        </w:tc>
      </w:tr>
      <w:tr w:rsidR="007053BE" w:rsidRPr="00814187" w:rsidTr="001D54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rsidR="00A24B10" w:rsidRPr="00FF31A1" w:rsidRDefault="00A24B10" w:rsidP="00A24B10">
            <w:pPr>
              <w:pStyle w:val="Sarakstarindkopa"/>
              <w:ind w:left="37"/>
              <w:jc w:val="both"/>
              <w:rPr>
                <w:rFonts w:ascii="Times New Roman" w:hAnsi="Times New Roman"/>
                <w:sz w:val="24"/>
                <w:szCs w:val="24"/>
              </w:rPr>
            </w:pPr>
            <w:r w:rsidRPr="00FF31A1">
              <w:rPr>
                <w:rFonts w:ascii="Times New Roman" w:hAnsi="Times New Roman"/>
                <w:sz w:val="24"/>
                <w:szCs w:val="24"/>
              </w:rPr>
              <w:t>Projektā tiek veikta dalībvalsts izvēle, kas ir paredzēta Komisijas Īstenošanas lēmuma, ar ko pieļauj atkāpes no Eiropas Parlamenta un Padomes Regulas (ES) Nr. 1307/2013 attiecībā uz atsevišķu nosacījumu īstenošanu saistībā ar zaļināšanas maksājumu par 2018. pieprasījuma gadu Dānijā, Igaunijā, Latvijā, Lietuvā un Somijā, projektā, ko ir izplatījusi Eiropas Komisija. Dalībvalstu balsojums par šo lēmumu tiks veikts š.g. 20. martā Tiešo maksājumu un Lauku attīstības komitejā.</w:t>
            </w:r>
          </w:p>
          <w:p w:rsidR="00A24B10" w:rsidRPr="00FF31A1" w:rsidRDefault="00A24B10" w:rsidP="00A24B10">
            <w:pPr>
              <w:pStyle w:val="Sarakstarindkopa"/>
              <w:ind w:left="37"/>
              <w:jc w:val="both"/>
              <w:rPr>
                <w:rFonts w:ascii="Times New Roman" w:hAnsi="Times New Roman"/>
                <w:sz w:val="24"/>
                <w:szCs w:val="24"/>
              </w:rPr>
            </w:pPr>
            <w:r w:rsidRPr="00FF31A1">
              <w:rPr>
                <w:rFonts w:ascii="Times New Roman" w:hAnsi="Times New Roman"/>
                <w:sz w:val="24"/>
                <w:szCs w:val="24"/>
              </w:rPr>
              <w:t xml:space="preserve">Lai nodrošinātu šī lēmuma īstenošanu, tas ir jāpārņem Latvijas normatīvajos aktos līdz ar tā spēkā stāšanās brīdi, tādēļ noteikumu projektā papildus ir iekļauts arī punkts, ar ko tiek noteikts, ka šis atvieglojums tiek piemērota līdz ar brīdi, kad stāsies spēkā Komisijas lēmums. </w:t>
            </w:r>
          </w:p>
          <w:p w:rsidR="00A24B10" w:rsidRPr="00FF31A1" w:rsidRDefault="00A24B10" w:rsidP="00A24B10">
            <w:pPr>
              <w:pStyle w:val="Pamattekstsaratkpi"/>
              <w:spacing w:after="0"/>
              <w:ind w:left="0"/>
              <w:jc w:val="both"/>
              <w:rPr>
                <w:lang w:val="lv-LV"/>
              </w:rPr>
            </w:pPr>
          </w:p>
          <w:p w:rsidR="00A24B10" w:rsidRPr="00FF31A1" w:rsidRDefault="00646035" w:rsidP="00A24B10">
            <w:pPr>
              <w:pStyle w:val="Pamattekstsaratkpi"/>
              <w:spacing w:after="0"/>
              <w:ind w:left="0"/>
              <w:jc w:val="both"/>
              <w:rPr>
                <w:lang w:val="lv-LV"/>
              </w:rPr>
            </w:pPr>
            <w:r w:rsidRPr="00FF31A1">
              <w:rPr>
                <w:lang w:val="lv-LV"/>
              </w:rPr>
              <w:t xml:space="preserve">Komisijas Īstenošanas lēmums kā dalībvalsts izvēli paredz sekojošus atvieglojumus no regulas Nr. 1307/2013 44. panta 1. punktā noteiktās </w:t>
            </w:r>
            <w:r w:rsidR="00A24B10" w:rsidRPr="00FF31A1">
              <w:rPr>
                <w:lang w:val="lv-LV"/>
              </w:rPr>
              <w:t>kultūraugu dažādošanas prasības piemērošana</w:t>
            </w:r>
            <w:r w:rsidRPr="00FF31A1">
              <w:rPr>
                <w:lang w:val="lv-LV"/>
              </w:rPr>
              <w:t>s</w:t>
            </w:r>
            <w:r w:rsidR="00A24B10" w:rsidRPr="00FF31A1">
              <w:rPr>
                <w:lang w:val="lv-LV"/>
              </w:rPr>
              <w:t>, lai saņemtu zaļināšanas maksājumu, 2018. gadā lauksaimniekiem, kuriem noteiktas neiesēto ziemāju vai plūdos zaudētās platības:</w:t>
            </w:r>
          </w:p>
          <w:p w:rsidR="00A24B10" w:rsidRPr="00FF31A1" w:rsidRDefault="00A24B10" w:rsidP="00A24B10">
            <w:pPr>
              <w:pStyle w:val="Pamattekstsaratkpi"/>
              <w:spacing w:after="0"/>
              <w:ind w:left="0"/>
              <w:jc w:val="both"/>
              <w:rPr>
                <w:lang w:val="lv-LV"/>
              </w:rPr>
            </w:pPr>
            <w:r w:rsidRPr="00FF31A1">
              <w:rPr>
                <w:lang w:val="lv-LV"/>
              </w:rPr>
              <w:t xml:space="preserve">1) spēkā esošā prasība par obligātu divu dažādu kultūraugu audzēšanu, kur galvenā kultūrauga platība nepārsniedz 75% no aramzemes gadījumos, kad lauksaimnieka aramzemes platība ir no 10 līdz 30 ir jāizpilda tikai tiem lauksaimniekiem, kuru rīcībā ir aramzemes platība sākot no 30 līdz 150 hektāriem; </w:t>
            </w:r>
          </w:p>
          <w:p w:rsidR="00E5323B" w:rsidRPr="00A42290" w:rsidRDefault="00A24B10" w:rsidP="00A24B10">
            <w:pPr>
              <w:pStyle w:val="Pamattekstsaratkpi"/>
              <w:spacing w:after="0"/>
              <w:ind w:left="0"/>
              <w:jc w:val="both"/>
              <w:rPr>
                <w:iCs/>
                <w:lang w:val="lv-LV" w:eastAsia="lv-LV"/>
              </w:rPr>
            </w:pPr>
            <w:r w:rsidRPr="00FF31A1">
              <w:rPr>
                <w:lang w:val="lv-LV"/>
              </w:rPr>
              <w:t xml:space="preserve">2) savukārt prasība par obligātu trīs dažādu kultūraugu audzēšanu, kur galvenā kultūrauga platība nepārsniedz 75 % un divu galveno kultūraugu platība nepārsniedz 95 % no aramzemes, gadījumos, </w:t>
            </w:r>
            <w:proofErr w:type="gramStart"/>
            <w:r w:rsidRPr="00FF31A1">
              <w:rPr>
                <w:lang w:val="lv-LV"/>
              </w:rPr>
              <w:t>kad lauksaimnieka aramzemes platība ir lielāka par 30 hektāriem</w:t>
            </w:r>
            <w:proofErr w:type="gramEnd"/>
            <w:r w:rsidRPr="00FF31A1">
              <w:rPr>
                <w:lang w:val="lv-LV"/>
              </w:rPr>
              <w:t xml:space="preserve"> ir jāizpilda tikai tiem lauksaimniekiem, kuru rīcībā ir aramzemes platība, kas ir lielāka par 150 hektāriem.</w:t>
            </w:r>
          </w:p>
        </w:tc>
      </w:tr>
    </w:tbl>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5"/>
        <w:gridCol w:w="2110"/>
        <w:gridCol w:w="1072"/>
        <w:gridCol w:w="1253"/>
        <w:gridCol w:w="2495"/>
      </w:tblGrid>
      <w:tr w:rsidR="007053BE" w:rsidRPr="0081418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1. tabula</w:t>
            </w:r>
            <w:r w:rsidRPr="00814187">
              <w:rPr>
                <w:rFonts w:ascii="Times New Roman" w:eastAsia="Times New Roman" w:hAnsi="Times New Roman" w:cs="Times New Roman"/>
                <w:b/>
                <w:bCs/>
                <w:iCs/>
                <w:sz w:val="24"/>
                <w:szCs w:val="24"/>
                <w:lang w:eastAsia="lv-LV"/>
              </w:rPr>
              <w:br/>
              <w:t>Tiesību akta projekta atbilstība ES tiesību aktiem</w:t>
            </w:r>
          </w:p>
        </w:tc>
      </w:tr>
      <w:tr w:rsidR="007053BE"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Attiecīgā ES tiesību akta datums, </w:t>
            </w:r>
            <w:r w:rsidRPr="00814187">
              <w:rPr>
                <w:rFonts w:ascii="Times New Roman" w:eastAsia="Times New Roman" w:hAnsi="Times New Roman" w:cs="Times New Roman"/>
                <w:iCs/>
                <w:sz w:val="24"/>
                <w:szCs w:val="24"/>
                <w:lang w:eastAsia="lv-LV"/>
              </w:rPr>
              <w:lastRenderedPageBreak/>
              <w:t>numurs un nosaukums</w:t>
            </w:r>
          </w:p>
        </w:tc>
        <w:tc>
          <w:tcPr>
            <w:tcW w:w="3790" w:type="pct"/>
            <w:gridSpan w:val="4"/>
            <w:tcBorders>
              <w:top w:val="outset" w:sz="6" w:space="0" w:color="auto"/>
              <w:left w:val="outset" w:sz="6" w:space="0" w:color="auto"/>
              <w:bottom w:val="outset" w:sz="6" w:space="0" w:color="auto"/>
              <w:right w:val="outset" w:sz="6" w:space="0" w:color="auto"/>
            </w:tcBorders>
            <w:hideMark/>
          </w:tcPr>
          <w:p w:rsidR="00E5323B" w:rsidRPr="00814187" w:rsidRDefault="00EE2168" w:rsidP="00EE216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Regula Nr. 1307/2013</w:t>
            </w:r>
            <w:r w:rsidR="002D5E46" w:rsidRPr="00814187">
              <w:rPr>
                <w:rFonts w:ascii="Times New Roman" w:eastAsia="Times New Roman" w:hAnsi="Times New Roman" w:cs="Times New Roman"/>
                <w:iCs/>
                <w:sz w:val="24"/>
                <w:szCs w:val="24"/>
                <w:lang w:eastAsia="lv-LV"/>
              </w:rPr>
              <w:t xml:space="preserve"> un regula 2017/2393</w:t>
            </w:r>
          </w:p>
        </w:tc>
      </w:tr>
      <w:tr w:rsidR="007053BE"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A</w:t>
            </w:r>
          </w:p>
        </w:tc>
        <w:tc>
          <w:tcPr>
            <w:tcW w:w="1161" w:type="pct"/>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B</w:t>
            </w:r>
          </w:p>
        </w:tc>
        <w:tc>
          <w:tcPr>
            <w:tcW w:w="1263" w:type="pct"/>
            <w:gridSpan w:val="2"/>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w:t>
            </w:r>
          </w:p>
        </w:tc>
        <w:tc>
          <w:tcPr>
            <w:tcW w:w="1332" w:type="pct"/>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D</w:t>
            </w:r>
          </w:p>
        </w:tc>
      </w:tr>
      <w:tr w:rsidR="0053777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537773" w:rsidRPr="00814187" w:rsidRDefault="00537773" w:rsidP="0053777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Regulas Nr. 1307/2013 50. panta 8. punkts</w:t>
            </w:r>
          </w:p>
        </w:tc>
        <w:tc>
          <w:tcPr>
            <w:tcW w:w="1161" w:type="pct"/>
            <w:tcBorders>
              <w:top w:val="outset" w:sz="6" w:space="0" w:color="auto"/>
              <w:left w:val="outset" w:sz="6" w:space="0" w:color="auto"/>
              <w:bottom w:val="outset" w:sz="6" w:space="0" w:color="auto"/>
              <w:right w:val="outset" w:sz="6" w:space="0" w:color="auto"/>
            </w:tcBorders>
            <w:hideMark/>
          </w:tcPr>
          <w:p w:rsidR="00537773" w:rsidRPr="00814187" w:rsidRDefault="004C79F9" w:rsidP="005377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537773" w:rsidRPr="00814187">
              <w:rPr>
                <w:rFonts w:ascii="Times New Roman" w:eastAsia="Times New Roman" w:hAnsi="Times New Roman" w:cs="Times New Roman"/>
                <w:iCs/>
                <w:sz w:val="24"/>
                <w:szCs w:val="24"/>
                <w:lang w:eastAsia="lv-LV"/>
              </w:rPr>
              <w:t>. punkts</w:t>
            </w:r>
          </w:p>
        </w:tc>
        <w:tc>
          <w:tcPr>
            <w:tcW w:w="1263" w:type="pct"/>
            <w:gridSpan w:val="2"/>
            <w:tcBorders>
              <w:top w:val="outset" w:sz="6" w:space="0" w:color="auto"/>
              <w:left w:val="outset" w:sz="6" w:space="0" w:color="auto"/>
              <w:bottom w:val="outset" w:sz="6" w:space="0" w:color="auto"/>
              <w:right w:val="outset" w:sz="6" w:space="0" w:color="auto"/>
            </w:tcBorders>
            <w:hideMark/>
          </w:tcPr>
          <w:p w:rsidR="00537773" w:rsidRPr="00814187" w:rsidRDefault="00537773" w:rsidP="0053777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Ieviests pilnībā.</w:t>
            </w:r>
          </w:p>
        </w:tc>
        <w:tc>
          <w:tcPr>
            <w:tcW w:w="1332" w:type="pct"/>
            <w:tcBorders>
              <w:top w:val="outset" w:sz="6" w:space="0" w:color="auto"/>
              <w:left w:val="outset" w:sz="6" w:space="0" w:color="auto"/>
              <w:bottom w:val="outset" w:sz="6" w:space="0" w:color="auto"/>
              <w:right w:val="outset" w:sz="6" w:space="0" w:color="auto"/>
            </w:tcBorders>
            <w:hideMark/>
          </w:tcPr>
          <w:p w:rsidR="00537773" w:rsidRPr="00814187" w:rsidRDefault="00537773" w:rsidP="0053777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Neparedz stingrākas prasības kā ES tiesību normas.</w:t>
            </w:r>
          </w:p>
        </w:tc>
      </w:tr>
      <w:tr w:rsidR="0053777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tcPr>
          <w:p w:rsidR="00537773" w:rsidRPr="00814187" w:rsidRDefault="00537773" w:rsidP="0053777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Regulas Nr. 1307/2013 9. panta 8. punkts</w:t>
            </w:r>
          </w:p>
        </w:tc>
        <w:tc>
          <w:tcPr>
            <w:tcW w:w="1161" w:type="pct"/>
            <w:tcBorders>
              <w:top w:val="outset" w:sz="6" w:space="0" w:color="auto"/>
              <w:left w:val="outset" w:sz="6" w:space="0" w:color="auto"/>
              <w:bottom w:val="outset" w:sz="6" w:space="0" w:color="auto"/>
              <w:right w:val="outset" w:sz="6" w:space="0" w:color="auto"/>
            </w:tcBorders>
          </w:tcPr>
          <w:p w:rsidR="00537773" w:rsidRPr="00814187" w:rsidRDefault="004C79F9" w:rsidP="004C79F9">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2</w:t>
            </w:r>
            <w:r w:rsidR="00537773" w:rsidRPr="00814187">
              <w:rPr>
                <w:rFonts w:ascii="Times New Roman" w:eastAsia="Times New Roman" w:hAnsi="Times New Roman" w:cs="Times New Roman"/>
                <w:iCs/>
                <w:sz w:val="24"/>
                <w:szCs w:val="24"/>
                <w:lang w:eastAsia="lv-LV"/>
              </w:rPr>
              <w:t>. punkts</w:t>
            </w:r>
          </w:p>
        </w:tc>
        <w:tc>
          <w:tcPr>
            <w:tcW w:w="1263" w:type="pct"/>
            <w:gridSpan w:val="2"/>
            <w:tcBorders>
              <w:top w:val="outset" w:sz="6" w:space="0" w:color="auto"/>
              <w:left w:val="outset" w:sz="6" w:space="0" w:color="auto"/>
              <w:bottom w:val="outset" w:sz="6" w:space="0" w:color="auto"/>
              <w:right w:val="outset" w:sz="6" w:space="0" w:color="auto"/>
            </w:tcBorders>
          </w:tcPr>
          <w:p w:rsidR="00537773" w:rsidRPr="00814187" w:rsidRDefault="00537773" w:rsidP="0053777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Ieviests pilnībā.</w:t>
            </w:r>
          </w:p>
        </w:tc>
        <w:tc>
          <w:tcPr>
            <w:tcW w:w="1332" w:type="pct"/>
            <w:tcBorders>
              <w:top w:val="outset" w:sz="6" w:space="0" w:color="auto"/>
              <w:left w:val="outset" w:sz="6" w:space="0" w:color="auto"/>
              <w:bottom w:val="outset" w:sz="6" w:space="0" w:color="auto"/>
              <w:right w:val="outset" w:sz="6" w:space="0" w:color="auto"/>
            </w:tcBorders>
          </w:tcPr>
          <w:p w:rsidR="00537773" w:rsidRPr="00814187" w:rsidRDefault="00537773" w:rsidP="0053777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Neparedz stingrākas prasības kā ES tiesību normas.</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90" w:type="pct"/>
            <w:gridSpan w:val="4"/>
            <w:tcBorders>
              <w:top w:val="outset" w:sz="6" w:space="0" w:color="auto"/>
              <w:left w:val="outset" w:sz="6" w:space="0" w:color="auto"/>
              <w:bottom w:val="outset" w:sz="6" w:space="0" w:color="auto"/>
              <w:right w:val="outset" w:sz="6" w:space="0" w:color="auto"/>
            </w:tcBorders>
            <w:hideMark/>
          </w:tcPr>
          <w:p w:rsidR="00A16593" w:rsidRDefault="00A16593" w:rsidP="00A16593">
            <w:pPr>
              <w:pStyle w:val="Pamattekstsaratkpi"/>
              <w:spacing w:after="0"/>
              <w:ind w:left="0"/>
              <w:jc w:val="both"/>
              <w:rPr>
                <w:lang w:val="lv-LV"/>
              </w:rPr>
            </w:pPr>
            <w:r w:rsidRPr="00814187">
              <w:rPr>
                <w:lang w:val="lv-LV"/>
              </w:rPr>
              <w:t>Regulas Nr. 1307/2013 nosacījumi ir jāpiemēro ikvienai dalībvalstij, lai piešķirtu atbalstu lauksaimniekiem saistībā ar tiešo maksājumu shēmām, tomēr šīs regulas dod arī iespēj</w:t>
            </w:r>
            <w:r>
              <w:rPr>
                <w:lang w:val="lv-LV"/>
              </w:rPr>
              <w:t>u</w:t>
            </w:r>
            <w:r w:rsidRPr="00814187">
              <w:rPr>
                <w:lang w:val="lv-LV"/>
              </w:rPr>
              <w:t xml:space="preserve"> dalībvalstij izvēlēties ieviest noteiktas normas vai paredz pienākumu noteikt kārtību.</w:t>
            </w:r>
          </w:p>
          <w:p w:rsidR="00A16593" w:rsidRPr="00814187" w:rsidRDefault="00A16593" w:rsidP="00A16593">
            <w:pPr>
              <w:pStyle w:val="Pamattekstsaratkpi"/>
              <w:spacing w:after="0"/>
              <w:ind w:left="0"/>
              <w:jc w:val="both"/>
              <w:rPr>
                <w:lang w:val="lv-LV"/>
              </w:rPr>
            </w:pPr>
          </w:p>
          <w:p w:rsidR="00A16593" w:rsidRPr="00814187" w:rsidRDefault="00A16593" w:rsidP="00A16593">
            <w:pPr>
              <w:pStyle w:val="Pamattekstsaratkpi"/>
              <w:spacing w:after="0"/>
              <w:ind w:left="0"/>
              <w:jc w:val="both"/>
              <w:rPr>
                <w:lang w:val="lv-LV"/>
              </w:rPr>
            </w:pPr>
            <w:r w:rsidRPr="00814187">
              <w:rPr>
                <w:lang w:val="lv-LV"/>
              </w:rPr>
              <w:t>Regulas Nr.1307/2013 50. panta 8. punktā, kas ir grozīts ar regulas</w:t>
            </w:r>
            <w:proofErr w:type="gramStart"/>
            <w:r w:rsidRPr="00814187">
              <w:rPr>
                <w:lang w:val="lv-LV"/>
              </w:rPr>
              <w:t xml:space="preserve">  </w:t>
            </w:r>
            <w:proofErr w:type="gramEnd"/>
            <w:r w:rsidRPr="00814187">
              <w:rPr>
                <w:lang w:val="lv-LV"/>
              </w:rPr>
              <w:t>2017/2393 3. panta 10</w:t>
            </w:r>
            <w:r>
              <w:rPr>
                <w:lang w:val="lv-LV"/>
              </w:rPr>
              <w:t>.</w:t>
            </w:r>
            <w:r w:rsidRPr="00814187">
              <w:rPr>
                <w:lang w:val="lv-LV"/>
              </w:rPr>
              <w:t xml:space="preserve"> punktu, ir noteikts, ka dalībvalstis maksājum</w:t>
            </w:r>
            <w:r>
              <w:rPr>
                <w:lang w:val="lv-LV"/>
              </w:rPr>
              <w:t>u</w:t>
            </w:r>
            <w:r w:rsidRPr="00814187">
              <w:rPr>
                <w:lang w:val="lv-LV"/>
              </w:rPr>
              <w:t xml:space="preserve"> gados jaunajiem lauksaimniekiem summu var aprēķināt 25</w:t>
            </w:r>
            <w:r>
              <w:rPr>
                <w:lang w:val="lv-LV"/>
              </w:rPr>
              <w:t>–</w:t>
            </w:r>
            <w:r w:rsidRPr="00814187">
              <w:rPr>
                <w:lang w:val="lv-LV"/>
              </w:rPr>
              <w:t xml:space="preserve">50 % </w:t>
            </w:r>
            <w:r>
              <w:rPr>
                <w:lang w:val="lv-LV"/>
              </w:rPr>
              <w:t xml:space="preserve">apmērā </w:t>
            </w:r>
            <w:r w:rsidRPr="00814187">
              <w:rPr>
                <w:lang w:val="lv-LV"/>
              </w:rPr>
              <w:t xml:space="preserve">no valsts vidējā maksājuma par hektāru 2020. gadā, </w:t>
            </w:r>
            <w:r>
              <w:rPr>
                <w:lang w:val="lv-LV"/>
              </w:rPr>
              <w:t>šo summu</w:t>
            </w:r>
            <w:r w:rsidRPr="00814187">
              <w:rPr>
                <w:lang w:val="lv-LV"/>
              </w:rPr>
              <w:t xml:space="preserve"> reizi</w:t>
            </w:r>
            <w:r>
              <w:rPr>
                <w:lang w:val="lv-LV"/>
              </w:rPr>
              <w:t>not</w:t>
            </w:r>
            <w:r w:rsidRPr="00814187">
              <w:rPr>
                <w:lang w:val="lv-LV"/>
              </w:rPr>
              <w:t xml:space="preserve"> ar lauksaimnieka deklarēto atbalsttiesīgo hektāru skaitu. Noteikumos ir noteikts, ka maksājuma gados jaunajiem lauksaimniekiem likme par hektāru tiek aprēķināta 35% </w:t>
            </w:r>
            <w:r>
              <w:rPr>
                <w:lang w:val="lv-LV"/>
              </w:rPr>
              <w:t xml:space="preserve">apmērā </w:t>
            </w:r>
            <w:r w:rsidRPr="00814187">
              <w:rPr>
                <w:lang w:val="lv-LV"/>
              </w:rPr>
              <w:t>no valsts vidējā maksājuma par hektāru 2020. gadā, ņemot vērā noteikto finansējum</w:t>
            </w:r>
            <w:r>
              <w:rPr>
                <w:lang w:val="lv-LV"/>
              </w:rPr>
              <w:t>u</w:t>
            </w:r>
            <w:r w:rsidRPr="00814187">
              <w:rPr>
                <w:lang w:val="lv-LV"/>
              </w:rPr>
              <w:t xml:space="preserve"> maksājumam gados jaunajiem lauksaimniekiem, lai tādējādi maksimāli izmantotu pieļaujamo finansējumu šai atbalsta shēmai.</w:t>
            </w:r>
          </w:p>
          <w:p w:rsidR="00A16593" w:rsidRPr="00814187" w:rsidRDefault="00A16593" w:rsidP="00A16593">
            <w:pPr>
              <w:pStyle w:val="Pamattekstsaratkpi"/>
              <w:spacing w:after="0"/>
              <w:ind w:left="0"/>
              <w:jc w:val="both"/>
              <w:rPr>
                <w:lang w:val="lv-LV"/>
              </w:rPr>
            </w:pPr>
          </w:p>
          <w:p w:rsidR="00A16593" w:rsidRPr="00A16593" w:rsidRDefault="00A16593" w:rsidP="00F144F7">
            <w:pPr>
              <w:pStyle w:val="Pamattekstsaratkpi"/>
              <w:spacing w:after="0"/>
              <w:ind w:left="0"/>
              <w:jc w:val="both"/>
              <w:rPr>
                <w:lang w:val="lv-LV"/>
              </w:rPr>
            </w:pPr>
            <w:r w:rsidRPr="00814187">
              <w:rPr>
                <w:lang w:val="lv-LV"/>
              </w:rPr>
              <w:t>Regulas Nr. 1307/2013 9. panta 8. punkts līdz ar regulas 2017/2393 3.</w:t>
            </w:r>
            <w:r w:rsidR="00F144F7">
              <w:rPr>
                <w:lang w:val="lv-LV"/>
              </w:rPr>
              <w:t> </w:t>
            </w:r>
            <w:r w:rsidRPr="00814187">
              <w:rPr>
                <w:lang w:val="lv-LV"/>
              </w:rPr>
              <w:t>panta 3</w:t>
            </w:r>
            <w:r>
              <w:rPr>
                <w:lang w:val="lv-LV"/>
              </w:rPr>
              <w:t>.</w:t>
            </w:r>
            <w:r w:rsidRPr="00814187">
              <w:rPr>
                <w:lang w:val="lv-LV"/>
              </w:rPr>
              <w:t xml:space="preserve"> punktu nosaka, ka dalībvalstis no 2018. gada var nolemt pārtraukt aktīvā lauksaimnieka nosacījum</w:t>
            </w:r>
            <w:r>
              <w:rPr>
                <w:lang w:val="lv-LV"/>
              </w:rPr>
              <w:t>a</w:t>
            </w:r>
            <w:r w:rsidRPr="00814187">
              <w:rPr>
                <w:lang w:val="lv-LV"/>
              </w:rPr>
              <w:t xml:space="preserve"> </w:t>
            </w:r>
            <w:r>
              <w:rPr>
                <w:lang w:val="lv-LV"/>
              </w:rPr>
              <w:t>piemērošanu</w:t>
            </w:r>
            <w:r w:rsidRPr="00814187">
              <w:rPr>
                <w:lang w:val="lv-LV"/>
              </w:rPr>
              <w:t>. Noteikum</w:t>
            </w:r>
            <w:r>
              <w:rPr>
                <w:lang w:val="lv-LV"/>
              </w:rPr>
              <w:t>u projektā šī iespēja ir izmantota,</w:t>
            </w:r>
            <w:r w:rsidRPr="00814187">
              <w:rPr>
                <w:lang w:val="lv-LV"/>
              </w:rPr>
              <w:t xml:space="preserve"> </w:t>
            </w:r>
            <w:r>
              <w:rPr>
                <w:lang w:val="lv-LV"/>
              </w:rPr>
              <w:t>jo š</w:t>
            </w:r>
            <w:r w:rsidRPr="00814187">
              <w:rPr>
                <w:lang w:val="lv-LV"/>
              </w:rPr>
              <w:t>ī nosacījuma piemērošana Latvijā nesniedza gaidīto rezultātu un nav attaisnojusi tā īstenošanā ieguldītos resursus. Aktīvā lauksaimnieka nosacījuma piemērošana, kā to paredz regula Nr. 1307/2013</w:t>
            </w:r>
            <w:r>
              <w:rPr>
                <w:lang w:val="lv-LV"/>
              </w:rPr>
              <w:t>,</w:t>
            </w:r>
            <w:r w:rsidRPr="00814187">
              <w:rPr>
                <w:lang w:val="lv-LV"/>
              </w:rPr>
              <w:t xml:space="preserve"> ne</w:t>
            </w:r>
            <w:r>
              <w:rPr>
                <w:lang w:val="lv-LV"/>
              </w:rPr>
              <w:t>at</w:t>
            </w:r>
            <w:r w:rsidRPr="00814187">
              <w:rPr>
                <w:lang w:val="lv-LV"/>
              </w:rPr>
              <w:t>risina “dīvānzemniek</w:t>
            </w:r>
            <w:r>
              <w:rPr>
                <w:lang w:val="lv-LV"/>
              </w:rPr>
              <w:t>u</w:t>
            </w:r>
            <w:r w:rsidRPr="00814187">
              <w:rPr>
                <w:lang w:val="lv-LV"/>
              </w:rPr>
              <w:t>” problēmu</w:t>
            </w:r>
            <w:r>
              <w:rPr>
                <w:lang w:val="lv-LV"/>
              </w:rPr>
              <w:t>,</w:t>
            </w:r>
            <w:r w:rsidRPr="00814187">
              <w:rPr>
                <w:lang w:val="lv-LV"/>
              </w:rPr>
              <w:t xml:space="preserve"> kā arī rada pārspīlētu administratīvo slogu </w:t>
            </w:r>
            <w:r w:rsidRPr="003F33D6">
              <w:rPr>
                <w:lang w:val="lv-LV"/>
              </w:rPr>
              <w:t>saimnieciskās darbības veicēj</w:t>
            </w:r>
            <w:r w:rsidRPr="00814187">
              <w:rPr>
                <w:lang w:val="lv-LV"/>
              </w:rPr>
              <w:t>iem, k</w:t>
            </w:r>
            <w:r>
              <w:rPr>
                <w:lang w:val="lv-LV"/>
              </w:rPr>
              <w:t>as nodarbojas ar</w:t>
            </w:r>
            <w:r w:rsidRPr="00814187">
              <w:rPr>
                <w:lang w:val="lv-LV"/>
              </w:rPr>
              <w:t xml:space="preserve"> reālu lauksaimniecisko darbību, tomēr diversificētā darījumdarbības rakstura dēļ tiek iekļauti “negatīvajā” sarakstā. Šī nosacījuma administrēšana arī radīja pārmērīgu slogu</w:t>
            </w:r>
            <w:r>
              <w:rPr>
                <w:lang w:val="lv-LV"/>
              </w:rPr>
              <w:t>, lai</w:t>
            </w:r>
            <w:r w:rsidRPr="00814187">
              <w:rPr>
                <w:lang w:val="lv-LV"/>
              </w:rPr>
              <w:t xml:space="preserve"> apkopo</w:t>
            </w:r>
            <w:r>
              <w:rPr>
                <w:lang w:val="lv-LV"/>
              </w:rPr>
              <w:t>tu</w:t>
            </w:r>
            <w:r w:rsidRPr="00814187">
              <w:rPr>
                <w:lang w:val="lv-LV"/>
              </w:rPr>
              <w:t xml:space="preserve"> un analizē</w:t>
            </w:r>
            <w:r>
              <w:rPr>
                <w:lang w:val="lv-LV"/>
              </w:rPr>
              <w:t>tu</w:t>
            </w:r>
            <w:r w:rsidRPr="00814187">
              <w:rPr>
                <w:lang w:val="lv-LV"/>
              </w:rPr>
              <w:t xml:space="preserve"> informāciju par </w:t>
            </w:r>
            <w:r w:rsidRPr="003F33D6">
              <w:rPr>
                <w:lang w:val="lv-LV"/>
              </w:rPr>
              <w:t>saimnieciskās darbības veicēj</w:t>
            </w:r>
            <w:r w:rsidRPr="00814187">
              <w:rPr>
                <w:lang w:val="lv-LV"/>
              </w:rPr>
              <w:t>iem no dažādiem reģistriem un izskat</w:t>
            </w:r>
            <w:r>
              <w:rPr>
                <w:lang w:val="lv-LV"/>
              </w:rPr>
              <w:t>ītu</w:t>
            </w:r>
            <w:r w:rsidRPr="00814187">
              <w:rPr>
                <w:lang w:val="lv-LV"/>
              </w:rPr>
              <w:t xml:space="preserve"> </w:t>
            </w:r>
            <w:r w:rsidRPr="003F33D6">
              <w:rPr>
                <w:lang w:val="lv-LV"/>
              </w:rPr>
              <w:t>saimnieciskās darbības veicēj</w:t>
            </w:r>
            <w:r w:rsidRPr="00814187">
              <w:rPr>
                <w:lang w:val="lv-LV"/>
              </w:rPr>
              <w:t>u iesniegtos pierādījumus par lauksaimniecisko aktivitāti, samaksātajiem nodokļiem un izmaksātajām algām saistī</w:t>
            </w:r>
            <w:r>
              <w:rPr>
                <w:lang w:val="lv-LV"/>
              </w:rPr>
              <w:t>bā</w:t>
            </w:r>
            <w:r w:rsidRPr="00814187">
              <w:rPr>
                <w:lang w:val="lv-LV"/>
              </w:rPr>
              <w:t xml:space="preserve"> ar lauksaimniecisko darbību.</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w:t>
            </w:r>
            <w:r w:rsidRPr="00814187">
              <w:rPr>
                <w:rFonts w:ascii="Times New Roman" w:eastAsia="Times New Roman" w:hAnsi="Times New Roman" w:cs="Times New Roman"/>
                <w:iCs/>
                <w:sz w:val="24"/>
                <w:szCs w:val="24"/>
                <w:lang w:eastAsia="lv-LV"/>
              </w:rPr>
              <w:lastRenderedPageBreak/>
              <w:t>informācijas sniegšanu par tehnisko noteikumu, valsts atbalsta piešķiršanas un finanšu noteikumu (attiecībā uz monetāro politiku) projektiem</w:t>
            </w:r>
          </w:p>
        </w:tc>
        <w:tc>
          <w:tcPr>
            <w:tcW w:w="3790" w:type="pct"/>
            <w:gridSpan w:val="4"/>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Projekts šo jomu neskar</w:t>
            </w:r>
            <w:r>
              <w:rPr>
                <w:rFonts w:ascii="Times New Roman" w:eastAsia="Times New Roman" w:hAnsi="Times New Roman" w:cs="Times New Roman"/>
                <w:iCs/>
                <w:sz w:val="24"/>
                <w:szCs w:val="24"/>
                <w:lang w:eastAsia="lv-LV"/>
              </w:rPr>
              <w:t>.</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790" w:type="pct"/>
            <w:gridSpan w:val="4"/>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A16593" w:rsidRPr="0081418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16593" w:rsidRPr="00814187" w:rsidRDefault="00A16593" w:rsidP="00A16593">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2. tabula</w:t>
            </w:r>
            <w:r w:rsidRPr="00814187">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14187">
              <w:rPr>
                <w:rFonts w:ascii="Times New Roman" w:eastAsia="Times New Roman" w:hAnsi="Times New Roman" w:cs="Times New Roman"/>
                <w:b/>
                <w:bCs/>
                <w:iCs/>
                <w:sz w:val="24"/>
                <w:szCs w:val="24"/>
                <w:lang w:eastAsia="lv-LV"/>
              </w:rPr>
              <w:br/>
              <w:t>Pasākumi šo saistību izpildei</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90" w:type="pct"/>
            <w:gridSpan w:val="4"/>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vAlign w:val="center"/>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A</w:t>
            </w:r>
          </w:p>
        </w:tc>
        <w:tc>
          <w:tcPr>
            <w:tcW w:w="1742" w:type="pct"/>
            <w:gridSpan w:val="2"/>
            <w:tcBorders>
              <w:top w:val="outset" w:sz="6" w:space="0" w:color="auto"/>
              <w:left w:val="outset" w:sz="6" w:space="0" w:color="auto"/>
              <w:bottom w:val="outset" w:sz="6" w:space="0" w:color="auto"/>
              <w:right w:val="outset" w:sz="6" w:space="0" w:color="auto"/>
            </w:tcBorders>
            <w:vAlign w:val="center"/>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B</w:t>
            </w:r>
          </w:p>
        </w:tc>
        <w:tc>
          <w:tcPr>
            <w:tcW w:w="2031" w:type="pct"/>
            <w:gridSpan w:val="2"/>
            <w:tcBorders>
              <w:top w:val="outset" w:sz="6" w:space="0" w:color="auto"/>
              <w:left w:val="outset" w:sz="6" w:space="0" w:color="auto"/>
              <w:bottom w:val="outset" w:sz="6" w:space="0" w:color="auto"/>
              <w:right w:val="outset" w:sz="6" w:space="0" w:color="auto"/>
            </w:tcBorders>
            <w:vAlign w:val="center"/>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w:t>
            </w:r>
          </w:p>
        </w:tc>
        <w:tc>
          <w:tcPr>
            <w:tcW w:w="1742" w:type="pct"/>
            <w:gridSpan w:val="2"/>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w:t>
            </w:r>
          </w:p>
        </w:tc>
        <w:tc>
          <w:tcPr>
            <w:tcW w:w="2031" w:type="pct"/>
            <w:gridSpan w:val="2"/>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90" w:type="pct"/>
            <w:gridSpan w:val="4"/>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A16593" w:rsidRPr="00814187" w:rsidTr="00A42290">
        <w:trPr>
          <w:tblCellSpacing w:w="15" w:type="dxa"/>
        </w:trPr>
        <w:tc>
          <w:tcPr>
            <w:tcW w:w="1161" w:type="pct"/>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790" w:type="pct"/>
            <w:gridSpan w:val="4"/>
            <w:tcBorders>
              <w:top w:val="outset" w:sz="6" w:space="0" w:color="auto"/>
              <w:left w:val="outset" w:sz="6" w:space="0" w:color="auto"/>
              <w:bottom w:val="outset" w:sz="6" w:space="0" w:color="auto"/>
              <w:right w:val="outset" w:sz="6" w:space="0" w:color="auto"/>
            </w:tcBorders>
            <w:hideMark/>
          </w:tcPr>
          <w:p w:rsidR="00A16593" w:rsidRPr="00814187" w:rsidRDefault="00A16593" w:rsidP="00A16593">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7053BE" w:rsidRPr="0081418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VI. Sabiedrības līdzdalība un komunikācijas aktivitātes</w:t>
            </w:r>
          </w:p>
        </w:tc>
      </w:tr>
      <w:tr w:rsidR="00CD133D" w:rsidRPr="0081418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CD133D" w:rsidRPr="00814187" w:rsidRDefault="00CD133D" w:rsidP="00CD133D">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rsidR="00CD133D" w:rsidRPr="00814187" w:rsidRDefault="00CD133D" w:rsidP="00CD133D">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7" w:type="pct"/>
            <w:tcBorders>
              <w:top w:val="outset" w:sz="6" w:space="0" w:color="auto"/>
              <w:left w:val="outset" w:sz="6" w:space="0" w:color="auto"/>
              <w:bottom w:val="outset" w:sz="6" w:space="0" w:color="auto"/>
              <w:right w:val="outset" w:sz="6" w:space="0" w:color="auto"/>
            </w:tcBorders>
            <w:hideMark/>
          </w:tcPr>
          <w:p w:rsidR="00DD2075" w:rsidRDefault="000849B7" w:rsidP="00DD2075">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Noteikumu projekts tik</w:t>
            </w:r>
            <w:r w:rsidR="00DD2075">
              <w:rPr>
                <w:rFonts w:ascii="Times New Roman" w:eastAsia="Times New Roman" w:hAnsi="Times New Roman" w:cs="Times New Roman"/>
                <w:iCs/>
                <w:sz w:val="24"/>
                <w:szCs w:val="24"/>
                <w:lang w:eastAsia="lv-LV"/>
              </w:rPr>
              <w:t>a</w:t>
            </w:r>
            <w:r w:rsidRPr="00814187">
              <w:rPr>
                <w:rFonts w:ascii="Times New Roman" w:eastAsia="Times New Roman" w:hAnsi="Times New Roman" w:cs="Times New Roman"/>
                <w:iCs/>
                <w:sz w:val="24"/>
                <w:szCs w:val="24"/>
                <w:lang w:eastAsia="lv-LV"/>
              </w:rPr>
              <w:t xml:space="preserve"> nosūtīts saskaņošanai lauksaimnieku sabiedriskajām organizācijām.</w:t>
            </w:r>
          </w:p>
          <w:p w:rsidR="000849B7" w:rsidRPr="00814187" w:rsidRDefault="00DD2075" w:rsidP="0081418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 xml:space="preserve">Šī gada 21. februārī tika organizēta Tiešo maksājumu darba grupas sanāksme, kurā lauksaimnieku organizācijas tika iepazīstinātas ar </w:t>
            </w:r>
            <w:r w:rsidR="00963B14">
              <w:rPr>
                <w:rFonts w:ascii="Times New Roman" w:hAnsi="Times New Roman"/>
                <w:sz w:val="24"/>
                <w:szCs w:val="24"/>
                <w:lang w:eastAsia="lv-LV"/>
              </w:rPr>
              <w:t xml:space="preserve">grozījumiem </w:t>
            </w:r>
            <w:r>
              <w:rPr>
                <w:rFonts w:ascii="Times New Roman" w:hAnsi="Times New Roman"/>
                <w:sz w:val="24"/>
                <w:szCs w:val="24"/>
                <w:lang w:eastAsia="lv-LV"/>
              </w:rPr>
              <w:t>noteikum</w:t>
            </w:r>
            <w:r w:rsidR="00963B14">
              <w:rPr>
                <w:rFonts w:ascii="Times New Roman" w:hAnsi="Times New Roman"/>
                <w:sz w:val="24"/>
                <w:szCs w:val="24"/>
                <w:lang w:eastAsia="lv-LV"/>
              </w:rPr>
              <w:t>os</w:t>
            </w:r>
            <w:r>
              <w:rPr>
                <w:rFonts w:ascii="Times New Roman" w:hAnsi="Times New Roman"/>
                <w:sz w:val="24"/>
                <w:szCs w:val="24"/>
                <w:lang w:eastAsia="lv-LV"/>
              </w:rPr>
              <w:t>.</w:t>
            </w:r>
          </w:p>
          <w:p w:rsidR="00CD133D" w:rsidRPr="00814187" w:rsidRDefault="000849B7" w:rsidP="00DD2075">
            <w:pPr>
              <w:spacing w:after="0" w:line="240" w:lineRule="auto"/>
              <w:jc w:val="both"/>
            </w:pPr>
            <w:r w:rsidRPr="00814187">
              <w:rPr>
                <w:rFonts w:ascii="Times New Roman" w:eastAsia="Times New Roman" w:hAnsi="Times New Roman" w:cs="Times New Roman"/>
                <w:iCs/>
                <w:sz w:val="24"/>
                <w:szCs w:val="24"/>
                <w:lang w:eastAsia="lv-LV"/>
              </w:rPr>
              <w:t>Noteikumu projekts tik</w:t>
            </w:r>
            <w:r w:rsidR="00DD2075">
              <w:rPr>
                <w:rFonts w:ascii="Times New Roman" w:eastAsia="Times New Roman" w:hAnsi="Times New Roman" w:cs="Times New Roman"/>
                <w:iCs/>
                <w:sz w:val="24"/>
                <w:szCs w:val="24"/>
                <w:lang w:eastAsia="lv-LV"/>
              </w:rPr>
              <w:t>a</w:t>
            </w:r>
            <w:r w:rsidRPr="00814187">
              <w:rPr>
                <w:rFonts w:ascii="Times New Roman" w:eastAsia="Times New Roman" w:hAnsi="Times New Roman" w:cs="Times New Roman"/>
                <w:iCs/>
                <w:sz w:val="24"/>
                <w:szCs w:val="24"/>
                <w:lang w:eastAsia="lv-LV"/>
              </w:rPr>
              <w:t xml:space="preserve"> publicēts Zemkopības ministrijas tīmekļa vietnē.</w:t>
            </w:r>
          </w:p>
        </w:tc>
      </w:tr>
      <w:tr w:rsidR="000849B7" w:rsidRPr="0081418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2.</w:t>
            </w:r>
          </w:p>
        </w:tc>
        <w:tc>
          <w:tcPr>
            <w:tcW w:w="1599" w:type="pct"/>
            <w:tcBorders>
              <w:top w:val="outset" w:sz="6" w:space="0" w:color="auto"/>
              <w:left w:val="outset" w:sz="6" w:space="0" w:color="auto"/>
              <w:bottom w:val="outset" w:sz="6" w:space="0" w:color="auto"/>
              <w:right w:val="outset" w:sz="6" w:space="0" w:color="auto"/>
            </w:tcBorders>
            <w:hideMark/>
          </w:tcPr>
          <w:p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Sabiedrības līdzdalība projekta izstrādē</w:t>
            </w:r>
          </w:p>
        </w:tc>
        <w:tc>
          <w:tcPr>
            <w:tcW w:w="3167" w:type="pct"/>
            <w:tcBorders>
              <w:top w:val="outset" w:sz="6" w:space="0" w:color="auto"/>
              <w:left w:val="outset" w:sz="6" w:space="0" w:color="auto"/>
              <w:bottom w:val="outset" w:sz="6" w:space="0" w:color="auto"/>
              <w:right w:val="outset" w:sz="6" w:space="0" w:color="auto"/>
            </w:tcBorders>
            <w:hideMark/>
          </w:tcPr>
          <w:p w:rsidR="000849B7" w:rsidRPr="00814187" w:rsidRDefault="000849B7" w:rsidP="0076593D">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Pēc publicēšanas Zemkopības ministrijas tīmekļa vietnē ikvienam sabiedrības pārstāvim </w:t>
            </w:r>
            <w:r w:rsidR="0076593D">
              <w:rPr>
                <w:rFonts w:ascii="Times New Roman" w:eastAsia="Times New Roman" w:hAnsi="Times New Roman" w:cs="Times New Roman"/>
                <w:iCs/>
                <w:sz w:val="24"/>
                <w:szCs w:val="24"/>
                <w:lang w:eastAsia="lv-LV"/>
              </w:rPr>
              <w:t>bija</w:t>
            </w:r>
            <w:r w:rsidRPr="00814187">
              <w:rPr>
                <w:rFonts w:ascii="Times New Roman" w:eastAsia="Times New Roman" w:hAnsi="Times New Roman" w:cs="Times New Roman"/>
                <w:iCs/>
                <w:sz w:val="24"/>
                <w:szCs w:val="24"/>
                <w:lang w:eastAsia="lv-LV"/>
              </w:rPr>
              <w:t xml:space="preserve"> iespēja sniegt viedokli, iebildumus un priekšlikumus par sagatavoto noteikumu projektu.</w:t>
            </w:r>
          </w:p>
        </w:tc>
      </w:tr>
      <w:tr w:rsidR="000849B7" w:rsidRPr="0081418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Sabiedrības līdzdalības rezultāti</w:t>
            </w:r>
          </w:p>
        </w:tc>
        <w:tc>
          <w:tcPr>
            <w:tcW w:w="3167" w:type="pct"/>
            <w:tcBorders>
              <w:top w:val="outset" w:sz="6" w:space="0" w:color="auto"/>
              <w:left w:val="outset" w:sz="6" w:space="0" w:color="auto"/>
              <w:bottom w:val="outset" w:sz="6" w:space="0" w:color="auto"/>
              <w:right w:val="outset" w:sz="6" w:space="0" w:color="auto"/>
            </w:tcBorders>
            <w:hideMark/>
          </w:tcPr>
          <w:p w:rsidR="000849B7" w:rsidRDefault="0076593D" w:rsidP="008141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0849B7" w:rsidRPr="00814187">
              <w:rPr>
                <w:rFonts w:ascii="Times New Roman" w:eastAsia="Times New Roman" w:hAnsi="Times New Roman" w:cs="Times New Roman"/>
                <w:iCs/>
                <w:sz w:val="24"/>
                <w:szCs w:val="24"/>
                <w:lang w:eastAsia="lv-LV"/>
              </w:rPr>
              <w:t xml:space="preserve">auksaimnieku sabiedrisko organizāciju </w:t>
            </w:r>
            <w:r>
              <w:rPr>
                <w:rFonts w:ascii="Times New Roman" w:eastAsia="Times New Roman" w:hAnsi="Times New Roman" w:cs="Times New Roman"/>
                <w:iCs/>
                <w:sz w:val="24"/>
                <w:szCs w:val="24"/>
                <w:lang w:eastAsia="lv-LV"/>
              </w:rPr>
              <w:t>ie</w:t>
            </w:r>
            <w:r w:rsidR="000849B7" w:rsidRPr="00814187">
              <w:rPr>
                <w:rFonts w:ascii="Times New Roman" w:eastAsia="Times New Roman" w:hAnsi="Times New Roman" w:cs="Times New Roman"/>
                <w:iCs/>
                <w:sz w:val="24"/>
                <w:szCs w:val="24"/>
                <w:lang w:eastAsia="lv-LV"/>
              </w:rPr>
              <w:t xml:space="preserve">sniegtie priekšlikumi </w:t>
            </w:r>
            <w:r>
              <w:rPr>
                <w:rFonts w:ascii="Times New Roman" w:eastAsia="Times New Roman" w:hAnsi="Times New Roman" w:cs="Times New Roman"/>
                <w:iCs/>
                <w:sz w:val="24"/>
                <w:szCs w:val="24"/>
                <w:lang w:eastAsia="lv-LV"/>
              </w:rPr>
              <w:t xml:space="preserve">ir </w:t>
            </w:r>
            <w:r w:rsidR="000849B7" w:rsidRPr="00814187">
              <w:rPr>
                <w:rFonts w:ascii="Times New Roman" w:eastAsia="Times New Roman" w:hAnsi="Times New Roman" w:cs="Times New Roman"/>
                <w:iCs/>
                <w:sz w:val="24"/>
                <w:szCs w:val="24"/>
                <w:lang w:eastAsia="lv-LV"/>
              </w:rPr>
              <w:t>izvērtēti.</w:t>
            </w:r>
          </w:p>
          <w:p w:rsidR="00DD2075" w:rsidRDefault="00DD2075" w:rsidP="00814187">
            <w:pPr>
              <w:spacing w:after="0" w:line="240" w:lineRule="auto"/>
              <w:jc w:val="both"/>
              <w:rPr>
                <w:rFonts w:ascii="Times New Roman" w:eastAsia="Times New Roman" w:hAnsi="Times New Roman" w:cs="Times New Roman"/>
                <w:iCs/>
                <w:sz w:val="24"/>
                <w:szCs w:val="24"/>
                <w:lang w:eastAsia="lv-LV"/>
              </w:rPr>
            </w:pPr>
          </w:p>
          <w:p w:rsidR="00DD2075" w:rsidRDefault="00DD2075" w:rsidP="00DD207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Šī gada 20. februārī Zemkopības ministrija</w:t>
            </w:r>
            <w:r>
              <w:rPr>
                <w:rFonts w:ascii="Times New Roman" w:eastAsia="Times New Roman" w:hAnsi="Times New Roman" w:cs="Times New Roman"/>
                <w:iCs/>
                <w:sz w:val="24"/>
                <w:szCs w:val="24"/>
                <w:lang w:eastAsia="lv-LV"/>
              </w:rPr>
              <w:t xml:space="preserve"> saņēm</w:t>
            </w:r>
            <w:r w:rsidR="00963B1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Pr>
                <w:rFonts w:ascii="Times New Roman" w:eastAsia="Times New Roman" w:hAnsi="Times New Roman"/>
                <w:color w:val="222222"/>
                <w:sz w:val="24"/>
                <w:szCs w:val="24"/>
                <w:lang w:eastAsia="lv-LV"/>
              </w:rPr>
              <w:t>Latvijas Augļkopju asociācija</w:t>
            </w:r>
            <w:r w:rsidR="00963B14">
              <w:rPr>
                <w:rFonts w:ascii="Times New Roman" w:eastAsia="Times New Roman" w:hAnsi="Times New Roman"/>
                <w:color w:val="222222"/>
                <w:sz w:val="24"/>
                <w:szCs w:val="24"/>
                <w:lang w:eastAsia="lv-LV"/>
              </w:rPr>
              <w:t>s</w:t>
            </w:r>
            <w:r>
              <w:rPr>
                <w:rFonts w:ascii="Times New Roman" w:eastAsia="Times New Roman" w:hAnsi="Times New Roman"/>
                <w:color w:val="222222"/>
                <w:sz w:val="24"/>
                <w:szCs w:val="24"/>
                <w:lang w:eastAsia="lv-LV"/>
              </w:rPr>
              <w:t xml:space="preserve"> vēstuli Nr.3 par stādījumu biezīb</w:t>
            </w:r>
            <w:r w:rsidR="00963B14">
              <w:rPr>
                <w:rFonts w:ascii="Times New Roman" w:eastAsia="Times New Roman" w:hAnsi="Times New Roman"/>
                <w:color w:val="222222"/>
                <w:sz w:val="24"/>
                <w:szCs w:val="24"/>
                <w:lang w:eastAsia="lv-LV"/>
              </w:rPr>
              <w:t>u</w:t>
            </w:r>
            <w:r>
              <w:rPr>
                <w:rFonts w:ascii="Times New Roman" w:eastAsia="Times New Roman" w:hAnsi="Times New Roman"/>
                <w:color w:val="222222"/>
                <w:sz w:val="24"/>
                <w:szCs w:val="24"/>
                <w:lang w:eastAsia="lv-LV"/>
              </w:rPr>
              <w:t xml:space="preserve"> un attālumiem</w:t>
            </w:r>
            <w:r w:rsidR="00963B14">
              <w:rPr>
                <w:rFonts w:ascii="Times New Roman" w:eastAsia="Times New Roman" w:hAnsi="Times New Roman"/>
                <w:color w:val="222222"/>
                <w:sz w:val="24"/>
                <w:szCs w:val="24"/>
                <w:lang w:eastAsia="lv-LV"/>
              </w:rPr>
              <w:t>.</w:t>
            </w:r>
            <w:r>
              <w:rPr>
                <w:rFonts w:ascii="Times New Roman" w:eastAsia="Times New Roman" w:hAnsi="Times New Roman"/>
                <w:color w:val="222222"/>
                <w:sz w:val="24"/>
                <w:szCs w:val="24"/>
                <w:lang w:eastAsia="lv-LV"/>
              </w:rPr>
              <w:t xml:space="preserve"> </w:t>
            </w:r>
            <w:r w:rsidR="00963B14">
              <w:rPr>
                <w:rFonts w:ascii="Times New Roman" w:eastAsia="Times New Roman" w:hAnsi="Times New Roman"/>
                <w:color w:val="222222"/>
                <w:sz w:val="24"/>
                <w:szCs w:val="24"/>
                <w:lang w:eastAsia="lv-LV"/>
              </w:rPr>
              <w:t>Vēstulē</w:t>
            </w:r>
            <w:r>
              <w:rPr>
                <w:rFonts w:ascii="Times New Roman" w:eastAsia="Times New Roman" w:hAnsi="Times New Roman"/>
                <w:color w:val="222222"/>
                <w:sz w:val="24"/>
                <w:szCs w:val="24"/>
                <w:lang w:eastAsia="lv-LV"/>
              </w:rPr>
              <w:t xml:space="preserve"> asociācija </w:t>
            </w:r>
            <w:r w:rsidR="00963B14">
              <w:rPr>
                <w:rFonts w:ascii="Times New Roman" w:eastAsia="Times New Roman" w:hAnsi="Times New Roman"/>
                <w:color w:val="222222"/>
                <w:sz w:val="24"/>
                <w:szCs w:val="24"/>
                <w:lang w:eastAsia="lv-LV"/>
              </w:rPr>
              <w:t xml:space="preserve">ir </w:t>
            </w:r>
            <w:r>
              <w:rPr>
                <w:rFonts w:ascii="Times New Roman" w:eastAsia="Times New Roman" w:hAnsi="Times New Roman"/>
                <w:color w:val="222222"/>
                <w:sz w:val="24"/>
                <w:szCs w:val="24"/>
                <w:lang w:eastAsia="lv-LV"/>
              </w:rPr>
              <w:t>iztei</w:t>
            </w:r>
            <w:r w:rsidR="00963B14">
              <w:rPr>
                <w:rFonts w:ascii="Times New Roman" w:eastAsia="Times New Roman" w:hAnsi="Times New Roman"/>
                <w:color w:val="222222"/>
                <w:sz w:val="24"/>
                <w:szCs w:val="24"/>
                <w:lang w:eastAsia="lv-LV"/>
              </w:rPr>
              <w:t>kusi</w:t>
            </w:r>
            <w:r>
              <w:rPr>
                <w:rFonts w:ascii="Times New Roman" w:eastAsia="Times New Roman" w:hAnsi="Times New Roman"/>
                <w:color w:val="222222"/>
                <w:sz w:val="24"/>
                <w:szCs w:val="24"/>
                <w:lang w:eastAsia="lv-LV"/>
              </w:rPr>
              <w:t xml:space="preserve"> iebildumus </w:t>
            </w:r>
            <w:r>
              <w:rPr>
                <w:rFonts w:ascii="Times New Roman" w:hAnsi="Times New Roman"/>
                <w:sz w:val="24"/>
                <w:szCs w:val="24"/>
                <w:lang w:eastAsia="lv-LV"/>
              </w:rPr>
              <w:t>p</w:t>
            </w:r>
            <w:r w:rsidR="00963B14">
              <w:rPr>
                <w:rFonts w:ascii="Times New Roman" w:hAnsi="Times New Roman"/>
                <w:sz w:val="24"/>
                <w:szCs w:val="24"/>
                <w:lang w:eastAsia="lv-LV"/>
              </w:rPr>
              <w:t>ret</w:t>
            </w:r>
            <w:r>
              <w:rPr>
                <w:rFonts w:ascii="Times New Roman" w:hAnsi="Times New Roman"/>
                <w:sz w:val="24"/>
                <w:szCs w:val="24"/>
                <w:lang w:eastAsia="lv-LV"/>
              </w:rPr>
              <w:t xml:space="preserve"> kultūraugu deklarēšanas noteiktajām minimālajām normām attiecībā uz augļu kokiem un ogulājiem.</w:t>
            </w:r>
            <w:r w:rsidR="00876C9D">
              <w:rPr>
                <w:rFonts w:ascii="Times New Roman" w:hAnsi="Times New Roman"/>
                <w:sz w:val="24"/>
                <w:szCs w:val="24"/>
                <w:lang w:eastAsia="lv-LV"/>
              </w:rPr>
              <w:t xml:space="preserve"> </w:t>
            </w:r>
            <w:r w:rsidR="00876C9D">
              <w:rPr>
                <w:rFonts w:ascii="Times New Roman" w:hAnsi="Times New Roman"/>
                <w:color w:val="222222"/>
                <w:sz w:val="24"/>
                <w:szCs w:val="24"/>
              </w:rPr>
              <w:t>Latvijas Augļkopju asociācijas iebildums</w:t>
            </w:r>
            <w:r w:rsidR="00876C9D">
              <w:rPr>
                <w:rFonts w:ascii="Times New Roman" w:hAnsi="Times New Roman"/>
                <w:sz w:val="24"/>
                <w:szCs w:val="24"/>
              </w:rPr>
              <w:t xml:space="preserve"> tika ņemts vērā. </w:t>
            </w:r>
            <w:r w:rsidR="00876C9D">
              <w:rPr>
                <w:rFonts w:ascii="Times New Roman" w:hAnsi="Times New Roman"/>
                <w:color w:val="222222"/>
                <w:sz w:val="24"/>
                <w:szCs w:val="24"/>
              </w:rPr>
              <w:t>N</w:t>
            </w:r>
            <w:r w:rsidR="00876C9D">
              <w:rPr>
                <w:rFonts w:ascii="Times New Roman" w:hAnsi="Times New Roman"/>
                <w:sz w:val="24"/>
                <w:szCs w:val="24"/>
              </w:rPr>
              <w:t>o noteikumu projekta ir dzēsta prasība par  kultūraugu deklarēšanas noteiktajām minimālajām normām attiecībā uz augļu kokiem un ogulājiem.</w:t>
            </w:r>
          </w:p>
          <w:p w:rsidR="00DD2075" w:rsidRDefault="00DD2075" w:rsidP="00DD2075">
            <w:pPr>
              <w:spacing w:after="0" w:line="240" w:lineRule="auto"/>
              <w:jc w:val="both"/>
              <w:rPr>
                <w:rFonts w:ascii="Times New Roman" w:hAnsi="Times New Roman"/>
                <w:sz w:val="24"/>
                <w:szCs w:val="24"/>
                <w:lang w:eastAsia="lv-LV"/>
              </w:rPr>
            </w:pPr>
          </w:p>
          <w:p w:rsidR="00140E22" w:rsidRDefault="00DD2075" w:rsidP="00876C9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Šī gada 5. martā Zemkopības ministrija saņēm</w:t>
            </w:r>
            <w:r w:rsidR="00963B14">
              <w:rPr>
                <w:rFonts w:ascii="Times New Roman" w:hAnsi="Times New Roman"/>
                <w:sz w:val="24"/>
                <w:szCs w:val="24"/>
                <w:lang w:eastAsia="lv-LV"/>
              </w:rPr>
              <w:t>a</w:t>
            </w:r>
            <w:r>
              <w:rPr>
                <w:rFonts w:ascii="Times New Roman" w:hAnsi="Times New Roman"/>
                <w:sz w:val="24"/>
                <w:szCs w:val="24"/>
                <w:lang w:eastAsia="lv-LV"/>
              </w:rPr>
              <w:t xml:space="preserve"> Latvijas Bioloģiskās lauksaimniecības asociācijas</w:t>
            </w:r>
            <w:r w:rsidR="00876C9D">
              <w:rPr>
                <w:rFonts w:ascii="Times New Roman" w:hAnsi="Times New Roman"/>
                <w:sz w:val="24"/>
                <w:szCs w:val="24"/>
                <w:lang w:eastAsia="lv-LV"/>
              </w:rPr>
              <w:t xml:space="preserve"> </w:t>
            </w:r>
            <w:r w:rsidR="00876C9D">
              <w:rPr>
                <w:rFonts w:ascii="Times New Roman" w:hAnsi="Times New Roman"/>
                <w:sz w:val="24"/>
                <w:szCs w:val="24"/>
              </w:rPr>
              <w:t>(turpmāk – LBLA)</w:t>
            </w:r>
            <w:r>
              <w:rPr>
                <w:rFonts w:ascii="Times New Roman" w:hAnsi="Times New Roman"/>
                <w:sz w:val="24"/>
                <w:szCs w:val="24"/>
                <w:lang w:eastAsia="lv-LV"/>
              </w:rPr>
              <w:t xml:space="preserve"> vēstuli Nr.10/03-2018 par </w:t>
            </w:r>
            <w:r w:rsidR="00963B14">
              <w:rPr>
                <w:rFonts w:ascii="Times New Roman" w:hAnsi="Times New Roman"/>
                <w:sz w:val="24"/>
                <w:szCs w:val="24"/>
                <w:lang w:eastAsia="lv-LV"/>
              </w:rPr>
              <w:t>sagatavo</w:t>
            </w:r>
            <w:r>
              <w:rPr>
                <w:rFonts w:ascii="Times New Roman" w:hAnsi="Times New Roman"/>
                <w:sz w:val="24"/>
                <w:szCs w:val="24"/>
                <w:lang w:eastAsia="lv-LV"/>
              </w:rPr>
              <w:t>to noteikumu projektu</w:t>
            </w:r>
            <w:r w:rsidR="00963B14">
              <w:rPr>
                <w:rFonts w:ascii="Times New Roman" w:hAnsi="Times New Roman"/>
                <w:sz w:val="24"/>
                <w:szCs w:val="24"/>
                <w:lang w:eastAsia="lv-LV"/>
              </w:rPr>
              <w:t>.</w:t>
            </w:r>
          </w:p>
          <w:p w:rsidR="00876C9D" w:rsidRDefault="00876C9D" w:rsidP="00876C9D">
            <w:pPr>
              <w:spacing w:after="0" w:line="240" w:lineRule="auto"/>
              <w:jc w:val="both"/>
              <w:rPr>
                <w:rFonts w:ascii="Times New Roman" w:hAnsi="Times New Roman"/>
                <w:sz w:val="24"/>
                <w:szCs w:val="24"/>
              </w:rPr>
            </w:pPr>
            <w:r>
              <w:rPr>
                <w:rFonts w:ascii="Times New Roman" w:hAnsi="Times New Roman"/>
                <w:sz w:val="24"/>
                <w:szCs w:val="24"/>
              </w:rPr>
              <w:t>Ņ</w:t>
            </w:r>
            <w:r>
              <w:rPr>
                <w:rFonts w:ascii="Times New Roman" w:hAnsi="Times New Roman"/>
                <w:color w:val="222222"/>
                <w:sz w:val="24"/>
                <w:szCs w:val="24"/>
              </w:rPr>
              <w:t>emts vērā</w:t>
            </w:r>
            <w:r>
              <w:rPr>
                <w:rFonts w:ascii="Times New Roman" w:hAnsi="Times New Roman"/>
                <w:sz w:val="24"/>
                <w:szCs w:val="24"/>
              </w:rPr>
              <w:t xml:space="preserve"> LBLA </w:t>
            </w:r>
            <w:r>
              <w:rPr>
                <w:rFonts w:ascii="Times New Roman" w:hAnsi="Times New Roman"/>
                <w:color w:val="222222"/>
                <w:sz w:val="24"/>
                <w:szCs w:val="24"/>
              </w:rPr>
              <w:t>priekšlikums</w:t>
            </w:r>
            <w:r>
              <w:rPr>
                <w:rFonts w:ascii="Times New Roman" w:hAnsi="Times New Roman"/>
                <w:sz w:val="24"/>
                <w:szCs w:val="24"/>
              </w:rPr>
              <w:t xml:space="preserve"> dzēst prasību par  minimālajām normām attiecībā uz augļu koku un ogulāju deklarēšanu, kā arī iebildums par</w:t>
            </w:r>
            <w:r w:rsidR="00140E22">
              <w:rPr>
                <w:rFonts w:ascii="Times New Roman" w:hAnsi="Times New Roman"/>
                <w:sz w:val="24"/>
                <w:szCs w:val="24"/>
              </w:rPr>
              <w:t xml:space="preserve"> noteikumu</w:t>
            </w:r>
            <w:proofErr w:type="gramStart"/>
            <w:r w:rsidR="00140E22">
              <w:rPr>
                <w:rFonts w:ascii="Times New Roman" w:hAnsi="Times New Roman"/>
                <w:sz w:val="24"/>
                <w:szCs w:val="24"/>
              </w:rPr>
              <w:t xml:space="preserve">  </w:t>
            </w:r>
            <w:proofErr w:type="gramEnd"/>
            <w:r w:rsidR="00140E22">
              <w:rPr>
                <w:rFonts w:ascii="Times New Roman" w:hAnsi="Times New Roman"/>
                <w:sz w:val="24"/>
                <w:szCs w:val="24"/>
              </w:rPr>
              <w:t>projektā izteiktajā</w:t>
            </w:r>
            <w:r>
              <w:rPr>
                <w:rFonts w:ascii="Times New Roman" w:hAnsi="Times New Roman"/>
                <w:sz w:val="24"/>
                <w:szCs w:val="24"/>
              </w:rPr>
              <w:t xml:space="preserve"> 67.1. apakšpunktā noteikto termiņu 15. septembri,  tas aizstāts ar 15. oktobri.</w:t>
            </w:r>
          </w:p>
          <w:p w:rsidR="00A24B10" w:rsidRPr="00FF31A1" w:rsidRDefault="00A24B10" w:rsidP="00A24B10">
            <w:pPr>
              <w:spacing w:after="0" w:line="240" w:lineRule="auto"/>
              <w:jc w:val="both"/>
              <w:rPr>
                <w:rFonts w:ascii="Times New Roman" w:hAnsi="Times New Roman"/>
                <w:sz w:val="24"/>
                <w:szCs w:val="24"/>
              </w:rPr>
            </w:pPr>
            <w:r>
              <w:rPr>
                <w:rFonts w:ascii="Times New Roman" w:hAnsi="Times New Roman"/>
                <w:sz w:val="24"/>
                <w:szCs w:val="24"/>
              </w:rPr>
              <w:t xml:space="preserve">Savukārt LBLA iebildums par minimālo dārzeņu kultūraugu skaita uz vienu hektāru dārzeņu kultūraugu deklarēšanai nav ņemts vērā un saglabāta prasība par minimālo dārzeņu kultūraugu skaita, </w:t>
            </w:r>
            <w:r w:rsidRPr="00FF31A1">
              <w:rPr>
                <w:rFonts w:ascii="Times New Roman" w:hAnsi="Times New Roman"/>
                <w:sz w:val="24"/>
                <w:szCs w:val="24"/>
              </w:rPr>
              <w:t>ņemot vērā augsto nepamatota atbalsta pieprasīšanas risku, kas rodas deklarējot dārzeņu atbalstam platības, kurās dominē nezāles un konstatējams dārzeņu audzēšanas praksei neatbilstošs dārzeņu skaits.</w:t>
            </w:r>
          </w:p>
          <w:p w:rsidR="00876C9D" w:rsidRPr="00FF31A1" w:rsidRDefault="00876C9D" w:rsidP="00876C9D">
            <w:pPr>
              <w:spacing w:after="0" w:line="240" w:lineRule="auto"/>
              <w:jc w:val="both"/>
              <w:rPr>
                <w:rFonts w:ascii="Times New Roman" w:hAnsi="Times New Roman"/>
                <w:sz w:val="24"/>
                <w:szCs w:val="24"/>
              </w:rPr>
            </w:pPr>
            <w:r w:rsidRPr="00FF31A1">
              <w:rPr>
                <w:rFonts w:ascii="Times New Roman" w:hAnsi="Times New Roman"/>
                <w:sz w:val="24"/>
                <w:szCs w:val="24"/>
              </w:rPr>
              <w:t>Par LBLA ierosinātajiem principiem sankciju piemērošanā norādāms, ka šādi principi jau ir paredzēti saskaņā ar ES normatīvajiem aktiem tiešo maksājumu piemērošanā un sankciju piemērošanas noteikumi ir tieši piemērojami saskaņā ar regul</w:t>
            </w:r>
            <w:r w:rsidR="00140E22" w:rsidRPr="00FF31A1">
              <w:rPr>
                <w:rFonts w:ascii="Times New Roman" w:hAnsi="Times New Roman"/>
                <w:sz w:val="24"/>
                <w:szCs w:val="24"/>
              </w:rPr>
              <w:t>ā</w:t>
            </w:r>
            <w:r w:rsidRPr="00FF31A1">
              <w:rPr>
                <w:rFonts w:ascii="Times New Roman" w:hAnsi="Times New Roman"/>
                <w:sz w:val="24"/>
                <w:szCs w:val="24"/>
              </w:rPr>
              <w:t xml:space="preserve"> Nr. 640/2014</w:t>
            </w:r>
            <w:r w:rsidR="00140E22" w:rsidRPr="00FF31A1">
              <w:rPr>
                <w:rFonts w:ascii="Times New Roman" w:hAnsi="Times New Roman"/>
                <w:sz w:val="24"/>
                <w:szCs w:val="24"/>
              </w:rPr>
              <w:t xml:space="preserve"> noteiktajiem</w:t>
            </w:r>
            <w:r w:rsidRPr="00FF31A1">
              <w:rPr>
                <w:rFonts w:ascii="Times New Roman" w:hAnsi="Times New Roman"/>
                <w:sz w:val="24"/>
                <w:szCs w:val="24"/>
              </w:rPr>
              <w:t xml:space="preserve"> maksājumu atteikšanas vai atsaukšanas nosacījumiem un administratīvajiem sodiem, </w:t>
            </w:r>
            <w:proofErr w:type="gramStart"/>
            <w:r w:rsidRPr="00FF31A1">
              <w:rPr>
                <w:rFonts w:ascii="Times New Roman" w:hAnsi="Times New Roman"/>
                <w:sz w:val="24"/>
                <w:szCs w:val="24"/>
              </w:rPr>
              <w:t>kas piemērojami tiešo maksājumu, lauku attīstības atbalsta</w:t>
            </w:r>
            <w:proofErr w:type="gramEnd"/>
            <w:r w:rsidRPr="00FF31A1">
              <w:rPr>
                <w:rFonts w:ascii="Times New Roman" w:hAnsi="Times New Roman"/>
                <w:sz w:val="24"/>
                <w:szCs w:val="24"/>
              </w:rPr>
              <w:t xml:space="preserve"> un savstarpējās atbilstības kontekstā.</w:t>
            </w:r>
          </w:p>
          <w:p w:rsidR="00876C9D" w:rsidRPr="00FF31A1" w:rsidRDefault="00876C9D" w:rsidP="00876C9D">
            <w:pPr>
              <w:spacing w:after="0" w:line="240" w:lineRule="auto"/>
              <w:jc w:val="both"/>
              <w:rPr>
                <w:rFonts w:ascii="Times New Roman" w:hAnsi="Times New Roman"/>
                <w:sz w:val="24"/>
                <w:szCs w:val="24"/>
              </w:rPr>
            </w:pPr>
            <w:r w:rsidRPr="00FF31A1">
              <w:rPr>
                <w:rFonts w:ascii="Times New Roman" w:hAnsi="Times New Roman"/>
                <w:sz w:val="24"/>
                <w:szCs w:val="24"/>
              </w:rPr>
              <w:t>LBLA norāde, ka noteikumu projekts nav saskaņots ar visām lauksaimniecības nozaru organizācijām, ir noraidāms, ņemot vērā anotācijas VI sadaļas 1. punktā minēto informāciju.</w:t>
            </w:r>
          </w:p>
          <w:p w:rsidR="00140E22" w:rsidRPr="00FF31A1" w:rsidRDefault="00140E22" w:rsidP="00876C9D">
            <w:pPr>
              <w:spacing w:after="0" w:line="240" w:lineRule="auto"/>
              <w:jc w:val="both"/>
              <w:rPr>
                <w:rFonts w:ascii="Times New Roman" w:hAnsi="Times New Roman"/>
                <w:sz w:val="24"/>
                <w:szCs w:val="24"/>
              </w:rPr>
            </w:pPr>
          </w:p>
          <w:p w:rsidR="00DD2075" w:rsidRPr="00FF31A1" w:rsidRDefault="00876C9D" w:rsidP="00963B14">
            <w:pPr>
              <w:spacing w:after="0" w:line="240" w:lineRule="auto"/>
              <w:jc w:val="both"/>
              <w:rPr>
                <w:rFonts w:ascii="Times New Roman" w:hAnsi="Times New Roman"/>
                <w:sz w:val="24"/>
                <w:szCs w:val="24"/>
              </w:rPr>
            </w:pPr>
            <w:r w:rsidRPr="00FF31A1">
              <w:rPr>
                <w:rFonts w:ascii="Times New Roman" w:hAnsi="Times New Roman"/>
                <w:sz w:val="24"/>
                <w:szCs w:val="24"/>
              </w:rPr>
              <w:t xml:space="preserve">LBLA priekšlikums neieviest 2018. gadā nosacījumu par minimālo dārzeņu kultūraugu skaita noteikšanu uz vienu </w:t>
            </w:r>
            <w:r w:rsidRPr="00FF31A1">
              <w:rPr>
                <w:rFonts w:ascii="Times New Roman" w:hAnsi="Times New Roman"/>
                <w:sz w:val="24"/>
                <w:szCs w:val="24"/>
              </w:rPr>
              <w:lastRenderedPageBreak/>
              <w:t>kvadrātmetru dārzeņu kultūraugu deklarēšanai nav ņemts vērā, jo prasība neietekmē kultūraugu audzēšanas veidu un kopšanas agrotehniku, neierobežo lauksaimnieku iespējas audzēt dārzeņus saskaņā ar tradicionālajām metodēm. Minētā prasība nosaka minimālo dārzeņu kultūraugu skaitu, kas nepieciešams, lai attiecīgo lauku varētu deklarēt par konkrētu dārzeņu aizņemtu platību un varētu saņemt noteiktiem dārzeņiem paredzētu atbalstu.</w:t>
            </w:r>
          </w:p>
          <w:p w:rsidR="00A24B10" w:rsidRPr="00FF31A1" w:rsidRDefault="00A24B10" w:rsidP="00A24B10">
            <w:pPr>
              <w:spacing w:after="0" w:line="240" w:lineRule="auto"/>
              <w:jc w:val="both"/>
              <w:rPr>
                <w:rFonts w:ascii="Times New Roman" w:hAnsi="Times New Roman"/>
                <w:sz w:val="24"/>
                <w:szCs w:val="24"/>
              </w:rPr>
            </w:pPr>
          </w:p>
          <w:p w:rsidR="00A24B10" w:rsidRPr="00FF31A1" w:rsidRDefault="00A24B10" w:rsidP="00A24B10">
            <w:pPr>
              <w:spacing w:after="0" w:line="240" w:lineRule="auto"/>
              <w:jc w:val="both"/>
              <w:rPr>
                <w:rFonts w:ascii="Times New Roman" w:hAnsi="Times New Roman"/>
                <w:sz w:val="24"/>
                <w:szCs w:val="24"/>
              </w:rPr>
            </w:pPr>
            <w:r w:rsidRPr="00FF31A1">
              <w:rPr>
                <w:rFonts w:ascii="Times New Roman" w:hAnsi="Times New Roman"/>
                <w:sz w:val="24"/>
                <w:szCs w:val="24"/>
              </w:rPr>
              <w:t>Šī gada 13. martā no Valsts kancelejas tika saņemti Daugavpils lauksaimnieku apvienības (turpmāk – DLA) iebildumi.</w:t>
            </w:r>
          </w:p>
          <w:p w:rsidR="00A24B10" w:rsidRPr="00FF31A1" w:rsidRDefault="00A24B10" w:rsidP="00A24B10">
            <w:pPr>
              <w:spacing w:after="0" w:line="240" w:lineRule="auto"/>
              <w:jc w:val="both"/>
              <w:rPr>
                <w:rFonts w:ascii="Times New Roman" w:hAnsi="Times New Roman"/>
                <w:sz w:val="24"/>
                <w:szCs w:val="24"/>
                <w:lang w:eastAsia="lv-LV"/>
              </w:rPr>
            </w:pPr>
            <w:r w:rsidRPr="00FF31A1">
              <w:rPr>
                <w:rFonts w:ascii="Times New Roman" w:hAnsi="Times New Roman"/>
                <w:sz w:val="24"/>
                <w:szCs w:val="24"/>
                <w:lang w:eastAsia="lv-LV"/>
              </w:rPr>
              <w:t>Ņemts vērā DLA priekšlikums dzēst prasību par</w:t>
            </w:r>
            <w:proofErr w:type="gramStart"/>
            <w:r w:rsidRPr="00FF31A1">
              <w:rPr>
                <w:rFonts w:ascii="Times New Roman" w:hAnsi="Times New Roman"/>
                <w:sz w:val="24"/>
                <w:szCs w:val="24"/>
                <w:lang w:eastAsia="lv-LV"/>
              </w:rPr>
              <w:t xml:space="preserve">  </w:t>
            </w:r>
            <w:proofErr w:type="gramEnd"/>
            <w:r w:rsidRPr="00FF31A1">
              <w:rPr>
                <w:rFonts w:ascii="Times New Roman" w:hAnsi="Times New Roman"/>
                <w:sz w:val="24"/>
                <w:szCs w:val="24"/>
                <w:lang w:eastAsia="lv-LV"/>
              </w:rPr>
              <w:t>minimālajām normām attiecībā uz augļu koku un ogulāju deklarēšanu.</w:t>
            </w:r>
          </w:p>
          <w:p w:rsidR="00A24B10" w:rsidRPr="00FF31A1" w:rsidRDefault="00A24B10" w:rsidP="00A24B10">
            <w:pPr>
              <w:spacing w:after="0" w:line="240" w:lineRule="auto"/>
              <w:jc w:val="both"/>
              <w:rPr>
                <w:rFonts w:ascii="Times New Roman" w:hAnsi="Times New Roman"/>
                <w:sz w:val="24"/>
                <w:szCs w:val="24"/>
                <w:lang w:eastAsia="lv-LV"/>
              </w:rPr>
            </w:pPr>
            <w:r w:rsidRPr="00FF31A1">
              <w:rPr>
                <w:rFonts w:ascii="Times New Roman" w:hAnsi="Times New Roman"/>
                <w:sz w:val="24"/>
                <w:szCs w:val="24"/>
                <w:lang w:eastAsia="lv-LV"/>
              </w:rPr>
              <w:t>Ņemts vērā, DLA priekšlikums dzēst no noteikuma projekta priekšlikumu papildināt tiešmaksājumu noteikumus ar punktu 17.</w:t>
            </w:r>
            <w:r w:rsidRPr="00FF31A1">
              <w:rPr>
                <w:rFonts w:ascii="Times New Roman" w:hAnsi="Times New Roman"/>
                <w:sz w:val="24"/>
                <w:szCs w:val="24"/>
                <w:vertAlign w:val="superscript"/>
                <w:lang w:eastAsia="lv-LV"/>
              </w:rPr>
              <w:t>1</w:t>
            </w:r>
            <w:r w:rsidRPr="00FF31A1">
              <w:rPr>
                <w:rFonts w:ascii="Times New Roman" w:hAnsi="Times New Roman"/>
                <w:sz w:val="24"/>
                <w:szCs w:val="24"/>
                <w:lang w:eastAsia="lv-LV"/>
              </w:rPr>
              <w:t>, kas paredzētu pienākumu lauksaimniekam veikt izmaiņas vienotajā iesniegumā un mainīt dārzeņu kultūrauga kodu ar nezāļu laukam atbilstošu zemes izmantošanas veida kodu 792 gadījumā, ja deklarētajā dārzeņu platībā netiek nodrošināts minimālais dārzeņu kultūraugu skaits. Ņemot vērā 17.</w:t>
            </w:r>
            <w:r w:rsidRPr="00FF31A1">
              <w:rPr>
                <w:rFonts w:ascii="Times New Roman" w:hAnsi="Times New Roman"/>
                <w:sz w:val="24"/>
                <w:szCs w:val="24"/>
                <w:vertAlign w:val="superscript"/>
                <w:lang w:eastAsia="lv-LV"/>
              </w:rPr>
              <w:t>1</w:t>
            </w:r>
            <w:r w:rsidRPr="00FF31A1">
              <w:rPr>
                <w:rFonts w:ascii="Times New Roman" w:hAnsi="Times New Roman"/>
                <w:sz w:val="24"/>
                <w:szCs w:val="24"/>
                <w:lang w:eastAsia="lv-LV"/>
              </w:rPr>
              <w:t>.punkta dzēšanu, neaktuāls kļūst DLA iebildums saistībā ar lieka administratīvā sloga rašanos.</w:t>
            </w:r>
          </w:p>
          <w:p w:rsidR="00A24B10" w:rsidRPr="00FF31A1" w:rsidRDefault="00A24B10" w:rsidP="00A24B10">
            <w:pPr>
              <w:spacing w:after="0" w:line="240" w:lineRule="auto"/>
              <w:jc w:val="both"/>
              <w:rPr>
                <w:rFonts w:ascii="Times New Roman" w:hAnsi="Times New Roman"/>
                <w:sz w:val="24"/>
                <w:szCs w:val="24"/>
                <w:lang w:eastAsia="lv-LV"/>
              </w:rPr>
            </w:pPr>
            <w:r w:rsidRPr="00FF31A1">
              <w:rPr>
                <w:rFonts w:ascii="Times New Roman" w:hAnsi="Times New Roman"/>
                <w:sz w:val="24"/>
                <w:szCs w:val="24"/>
                <w:lang w:eastAsia="lv-LV"/>
              </w:rPr>
              <w:t>DLA rosina noteikt graudaugu un citās nozarēs līdzīgu</w:t>
            </w:r>
            <w:proofErr w:type="gramStart"/>
            <w:r w:rsidRPr="00FF31A1">
              <w:rPr>
                <w:rFonts w:ascii="Times New Roman" w:hAnsi="Times New Roman"/>
                <w:sz w:val="24"/>
                <w:szCs w:val="24"/>
                <w:lang w:eastAsia="lv-LV"/>
              </w:rPr>
              <w:t xml:space="preserve">  </w:t>
            </w:r>
            <w:proofErr w:type="gramEnd"/>
            <w:r w:rsidRPr="00FF31A1">
              <w:rPr>
                <w:rFonts w:ascii="Times New Roman" w:hAnsi="Times New Roman"/>
                <w:sz w:val="24"/>
                <w:szCs w:val="24"/>
                <w:lang w:eastAsia="lv-LV"/>
              </w:rPr>
              <w:t>nosacījumu tam, kas paredzēts dārzeņu nozarē par minimālo dārzeņu kultūraugu skaitu. Šajā sakarā norādāms, ka līdzīgs nosacījums jau pastāv un par aramzemē audzētu vai sētu kultūraugu deklarēšanu tiešmaksājumu noteikumu 14.punktā noteikts, ka vienotajā iesniegumā norādāms tā kultūrauga kods, kurš konkrētajā laukā aug vai ir iesēts līdz kārtējā gada 25. jūnijam un dominē līdz kārtējā gada 31. augustam, pārsniedzot 60 procentu no laukā augošajiem augiem, tostarp tiem, kas iesējušies dabiski.</w:t>
            </w:r>
          </w:p>
          <w:p w:rsidR="00A24B10" w:rsidRPr="00FF31A1" w:rsidRDefault="00A24B10" w:rsidP="00A24B10">
            <w:pPr>
              <w:spacing w:after="0" w:line="240" w:lineRule="auto"/>
              <w:jc w:val="both"/>
              <w:rPr>
                <w:rFonts w:ascii="Times New Roman" w:hAnsi="Times New Roman"/>
                <w:sz w:val="24"/>
                <w:szCs w:val="24"/>
                <w:lang w:eastAsia="lv-LV"/>
              </w:rPr>
            </w:pPr>
            <w:r w:rsidRPr="00FF31A1">
              <w:rPr>
                <w:rFonts w:ascii="Times New Roman" w:hAnsi="Times New Roman"/>
                <w:sz w:val="24"/>
                <w:szCs w:val="24"/>
                <w:lang w:eastAsia="lv-LV"/>
              </w:rPr>
              <w:t>DLA rosina papildināt noteikumu projektu ar metodiku minimālā dārzeņu kultūraugu skaita noteikšanai. Ņemot vērā apstākli, ka tiek dzēst noteikumu 17.</w:t>
            </w:r>
            <w:r w:rsidRPr="00FF31A1">
              <w:rPr>
                <w:rFonts w:ascii="Times New Roman" w:hAnsi="Times New Roman"/>
                <w:sz w:val="24"/>
                <w:szCs w:val="24"/>
                <w:vertAlign w:val="superscript"/>
                <w:lang w:eastAsia="lv-LV"/>
              </w:rPr>
              <w:t>1</w:t>
            </w:r>
            <w:r w:rsidRPr="00FF31A1">
              <w:rPr>
                <w:rFonts w:ascii="Times New Roman" w:hAnsi="Times New Roman"/>
                <w:sz w:val="24"/>
                <w:szCs w:val="24"/>
                <w:lang w:eastAsia="lv-LV"/>
              </w:rPr>
              <w:t>punkts, tad ierosinājums kļūst neaktuāls. Taču metodika tiks ievietota Zemkopības ministrijas tīmekļa vietnē.</w:t>
            </w:r>
          </w:p>
          <w:p w:rsidR="00A24B10" w:rsidRPr="00FF31A1" w:rsidRDefault="00A24B10" w:rsidP="00A24B10">
            <w:pPr>
              <w:spacing w:after="0" w:line="240" w:lineRule="auto"/>
              <w:jc w:val="both"/>
              <w:rPr>
                <w:rFonts w:ascii="Times New Roman" w:hAnsi="Times New Roman"/>
                <w:sz w:val="24"/>
                <w:szCs w:val="24"/>
                <w:lang w:eastAsia="lv-LV"/>
              </w:rPr>
            </w:pPr>
            <w:r w:rsidRPr="00FF31A1">
              <w:rPr>
                <w:rFonts w:ascii="Times New Roman" w:hAnsi="Times New Roman"/>
                <w:sz w:val="24"/>
                <w:szCs w:val="24"/>
                <w:lang w:eastAsia="lv-LV"/>
              </w:rPr>
              <w:t>Uz noteikumu projektu tieši neattiecas DLA apgalvojums par divkāršu soda piemērošanu bioloģiskajā lauksaimniecībā, jo tiešmaksājumi neparedz sankciju piemērošanas kārtību.</w:t>
            </w:r>
          </w:p>
          <w:p w:rsidR="00A24B10" w:rsidRPr="00876C9D" w:rsidRDefault="00A24B10" w:rsidP="00A24B10">
            <w:pPr>
              <w:spacing w:after="0" w:line="240" w:lineRule="auto"/>
              <w:jc w:val="both"/>
              <w:rPr>
                <w:rFonts w:ascii="Times New Roman" w:hAnsi="Times New Roman"/>
                <w:sz w:val="24"/>
                <w:szCs w:val="24"/>
                <w:lang w:eastAsia="lv-LV"/>
              </w:rPr>
            </w:pPr>
            <w:r w:rsidRPr="00FF31A1">
              <w:rPr>
                <w:rFonts w:ascii="Times New Roman" w:hAnsi="Times New Roman"/>
                <w:sz w:val="24"/>
                <w:szCs w:val="24"/>
                <w:lang w:eastAsia="lv-LV"/>
              </w:rPr>
              <w:t xml:space="preserve">DLA aicina papildināt noteikumu projektu ar nosacījumu, kas noteiktu kultūrauga koda maiņu gadījumos, kad kontrolējošā institūcija konstatē neatbilstošu augu aizsardzības līdzekļu lietošanu. Minēto priekšlikumu nevar ņemt vērā, jo kultūrauga deklarēšana nav saistīta ar augu aizsardzības līdzekļu lietošanu. Taču jānorāda, ka pārkāpums par neatbilstošu augu aizsardzības līdzekļu </w:t>
            </w:r>
            <w:r w:rsidRPr="00FF31A1">
              <w:rPr>
                <w:rFonts w:ascii="Times New Roman" w:hAnsi="Times New Roman"/>
                <w:sz w:val="24"/>
                <w:szCs w:val="24"/>
                <w:lang w:eastAsia="lv-LV"/>
              </w:rPr>
              <w:lastRenderedPageBreak/>
              <w:t>lietošanu ir sasaistīts ar maksājumu saņemšanu un pārkāpumu konstatēšanas gadījumā tiek piemērots samazinājums visai lauksaimniekam platībmaksājumu atbalsta summai.</w:t>
            </w:r>
          </w:p>
        </w:tc>
      </w:tr>
      <w:tr w:rsidR="007053BE" w:rsidRPr="0081418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5323B" w:rsidRPr="00814187" w:rsidRDefault="00CD133D"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sidR="003A0060">
              <w:rPr>
                <w:rFonts w:ascii="Times New Roman" w:eastAsia="Times New Roman" w:hAnsi="Times New Roman" w:cs="Times New Roman"/>
                <w:iCs/>
                <w:sz w:val="24"/>
                <w:szCs w:val="24"/>
                <w:lang w:eastAsia="lv-LV"/>
              </w:rPr>
              <w:t>.</w:t>
            </w:r>
          </w:p>
        </w:tc>
      </w:tr>
    </w:tbl>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53BE" w:rsidRPr="0081418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053BE" w:rsidRPr="0081418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14187" w:rsidRDefault="000849B7" w:rsidP="000849B7">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Lauku atbalsta dienests, Valsts augu aizsardzības dienests un Lauksaimniecības datu centrs</w:t>
            </w:r>
          </w:p>
        </w:tc>
      </w:tr>
      <w:tr w:rsidR="007053BE" w:rsidRPr="0081418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Projekta izpildes ietekme uz pārvaldes funkcijām un institucionālo struktūru.</w:t>
            </w:r>
            <w:r w:rsidRPr="008141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14187" w:rsidRDefault="00814187" w:rsidP="00814187">
            <w:pPr>
              <w:spacing w:after="0" w:line="240" w:lineRule="auto"/>
              <w:jc w:val="both"/>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Projekts šo jomu neskar. Jaunas institūcijas netiks izveidotas, un esošās institūcijas netiks likvidētas vai reorganizētas. Projekta izpilde tiks nodrošināta ar pašreizējiem cilvēkresursiem.</w:t>
            </w:r>
          </w:p>
        </w:tc>
      </w:tr>
      <w:tr w:rsidR="007053BE" w:rsidRPr="0081418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14187" w:rsidRDefault="00E5323B"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p>
        </w:tc>
      </w:tr>
    </w:tbl>
    <w:p w:rsidR="00C25B49" w:rsidRPr="00814187" w:rsidRDefault="00C25B49" w:rsidP="00894C55">
      <w:pPr>
        <w:spacing w:after="0" w:line="240" w:lineRule="auto"/>
        <w:rPr>
          <w:rFonts w:ascii="Times New Roman" w:hAnsi="Times New Roman" w:cs="Times New Roman"/>
          <w:sz w:val="28"/>
          <w:szCs w:val="28"/>
        </w:rPr>
      </w:pPr>
    </w:p>
    <w:p w:rsidR="00E5323B" w:rsidRDefault="00E5323B" w:rsidP="00894C55">
      <w:pPr>
        <w:spacing w:after="0" w:line="240" w:lineRule="auto"/>
        <w:rPr>
          <w:rFonts w:ascii="Times New Roman" w:hAnsi="Times New Roman" w:cs="Times New Roman"/>
          <w:sz w:val="28"/>
          <w:szCs w:val="28"/>
        </w:rPr>
      </w:pPr>
    </w:p>
    <w:p w:rsidR="001C70B4" w:rsidRPr="00814187" w:rsidRDefault="001C70B4" w:rsidP="00894C55">
      <w:pPr>
        <w:spacing w:after="0" w:line="240" w:lineRule="auto"/>
        <w:rPr>
          <w:rFonts w:ascii="Times New Roman" w:hAnsi="Times New Roman" w:cs="Times New Roman"/>
          <w:sz w:val="28"/>
          <w:szCs w:val="28"/>
        </w:rPr>
      </w:pPr>
    </w:p>
    <w:p w:rsidR="000849B7" w:rsidRDefault="001C70B4" w:rsidP="00BE705C">
      <w:pPr>
        <w:spacing w:after="0" w:line="240" w:lineRule="auto"/>
        <w:ind w:firstLine="720"/>
        <w:rPr>
          <w:rFonts w:ascii="Times New Roman" w:hAnsi="Times New Roman" w:cs="Times New Roman"/>
          <w:sz w:val="28"/>
          <w:szCs w:val="28"/>
        </w:rPr>
      </w:pPr>
      <w:bookmarkStart w:id="0" w:name="OLE_LINK5"/>
      <w:bookmarkStart w:id="1" w:name="OLE_LINK6"/>
      <w:r>
        <w:rPr>
          <w:rFonts w:ascii="Times New Roman" w:hAnsi="Times New Roman" w:cs="Times New Roman"/>
          <w:sz w:val="28"/>
          <w:szCs w:val="28"/>
        </w:rPr>
        <w:t>Zemkopības ministr</w:t>
      </w:r>
      <w:r w:rsidR="00BE705C">
        <w:rPr>
          <w:rFonts w:ascii="Times New Roman" w:hAnsi="Times New Roman" w:cs="Times New Roman"/>
          <w:sz w:val="28"/>
          <w:szCs w:val="28"/>
        </w:rPr>
        <w:t>s</w:t>
      </w:r>
      <w:r w:rsidR="00BE705C">
        <w:rPr>
          <w:rFonts w:ascii="Times New Roman" w:hAnsi="Times New Roman" w:cs="Times New Roman"/>
          <w:sz w:val="28"/>
          <w:szCs w:val="28"/>
        </w:rPr>
        <w:tab/>
      </w:r>
      <w:r w:rsidR="00BE705C">
        <w:rPr>
          <w:rFonts w:ascii="Times New Roman" w:hAnsi="Times New Roman" w:cs="Times New Roman"/>
          <w:sz w:val="28"/>
          <w:szCs w:val="28"/>
        </w:rPr>
        <w:tab/>
      </w:r>
      <w:r w:rsidR="00BE705C">
        <w:rPr>
          <w:rFonts w:ascii="Times New Roman" w:hAnsi="Times New Roman" w:cs="Times New Roman"/>
          <w:sz w:val="28"/>
          <w:szCs w:val="28"/>
        </w:rPr>
        <w:tab/>
      </w:r>
      <w:r w:rsidR="00BE705C">
        <w:rPr>
          <w:rFonts w:ascii="Times New Roman" w:hAnsi="Times New Roman" w:cs="Times New Roman"/>
          <w:sz w:val="28"/>
          <w:szCs w:val="28"/>
        </w:rPr>
        <w:tab/>
      </w:r>
      <w:r w:rsidR="00BE705C">
        <w:rPr>
          <w:rFonts w:ascii="Times New Roman" w:hAnsi="Times New Roman" w:cs="Times New Roman"/>
          <w:sz w:val="28"/>
          <w:szCs w:val="28"/>
        </w:rPr>
        <w:tab/>
      </w:r>
      <w:r w:rsidR="00BE705C">
        <w:rPr>
          <w:rFonts w:ascii="Times New Roman" w:hAnsi="Times New Roman" w:cs="Times New Roman"/>
          <w:sz w:val="28"/>
          <w:szCs w:val="28"/>
        </w:rPr>
        <w:tab/>
      </w:r>
      <w:r w:rsidR="00A74F97">
        <w:rPr>
          <w:rFonts w:ascii="Times New Roman" w:hAnsi="Times New Roman" w:cs="Times New Roman"/>
          <w:sz w:val="28"/>
          <w:szCs w:val="28"/>
        </w:rPr>
        <w:t>J</w:t>
      </w:r>
      <w:r>
        <w:rPr>
          <w:rFonts w:ascii="Times New Roman" w:hAnsi="Times New Roman" w:cs="Times New Roman"/>
          <w:sz w:val="28"/>
          <w:szCs w:val="28"/>
        </w:rPr>
        <w:t>.</w:t>
      </w:r>
      <w:r w:rsidR="00A74F97">
        <w:rPr>
          <w:rFonts w:ascii="Times New Roman" w:hAnsi="Times New Roman" w:cs="Times New Roman"/>
          <w:sz w:val="28"/>
          <w:szCs w:val="28"/>
        </w:rPr>
        <w:t xml:space="preserve"> Dūklav</w:t>
      </w:r>
      <w:r>
        <w:rPr>
          <w:rFonts w:ascii="Times New Roman" w:hAnsi="Times New Roman" w:cs="Times New Roman"/>
          <w:sz w:val="28"/>
          <w:szCs w:val="28"/>
        </w:rPr>
        <w:t>s</w:t>
      </w:r>
    </w:p>
    <w:p w:rsidR="001C70B4" w:rsidRDefault="001C70B4" w:rsidP="00A74F97">
      <w:pPr>
        <w:tabs>
          <w:tab w:val="left" w:pos="6237"/>
          <w:tab w:val="left" w:pos="7655"/>
        </w:tabs>
        <w:spacing w:after="0" w:line="240" w:lineRule="auto"/>
        <w:ind w:firstLine="720"/>
        <w:rPr>
          <w:rFonts w:ascii="Times New Roman" w:hAnsi="Times New Roman" w:cs="Times New Roman"/>
          <w:sz w:val="28"/>
          <w:szCs w:val="28"/>
        </w:rPr>
      </w:pPr>
    </w:p>
    <w:p w:rsidR="001C70B4" w:rsidRDefault="001C70B4" w:rsidP="00A74F97">
      <w:pPr>
        <w:tabs>
          <w:tab w:val="left" w:pos="6237"/>
          <w:tab w:val="left" w:pos="7655"/>
        </w:tabs>
        <w:spacing w:after="0" w:line="240" w:lineRule="auto"/>
        <w:ind w:firstLine="720"/>
        <w:rPr>
          <w:rFonts w:ascii="Times New Roman" w:hAnsi="Times New Roman" w:cs="Times New Roman"/>
          <w:sz w:val="28"/>
          <w:szCs w:val="28"/>
        </w:rPr>
      </w:pPr>
    </w:p>
    <w:p w:rsidR="001C70B4" w:rsidRPr="00814187" w:rsidRDefault="00BE705C" w:rsidP="00BE705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1C70B4">
        <w:rPr>
          <w:rFonts w:ascii="Times New Roman" w:hAnsi="Times New Roman" w:cs="Times New Roman"/>
          <w:sz w:val="28"/>
          <w:szCs w:val="28"/>
        </w:rPr>
        <w:t>Zemkopības</w:t>
      </w:r>
      <w:r>
        <w:rPr>
          <w:rFonts w:ascii="Times New Roman" w:hAnsi="Times New Roman" w:cs="Times New Roman"/>
          <w:sz w:val="28"/>
          <w:szCs w:val="28"/>
        </w:rPr>
        <w:t xml:space="preserve">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C70B4">
        <w:rPr>
          <w:rFonts w:ascii="Times New Roman" w:hAnsi="Times New Roman" w:cs="Times New Roman"/>
          <w:sz w:val="28"/>
          <w:szCs w:val="28"/>
        </w:rPr>
        <w:t>D.</w:t>
      </w:r>
      <w:r w:rsidR="00A74F97">
        <w:rPr>
          <w:rFonts w:ascii="Times New Roman" w:hAnsi="Times New Roman" w:cs="Times New Roman"/>
          <w:sz w:val="28"/>
          <w:szCs w:val="28"/>
        </w:rPr>
        <w:t xml:space="preserve"> </w:t>
      </w:r>
      <w:r w:rsidR="001C70B4">
        <w:rPr>
          <w:rFonts w:ascii="Times New Roman" w:hAnsi="Times New Roman" w:cs="Times New Roman"/>
          <w:sz w:val="28"/>
          <w:szCs w:val="28"/>
        </w:rPr>
        <w:t>Lucaua</w:t>
      </w:r>
    </w:p>
    <w:p w:rsidR="00214EAB" w:rsidRDefault="00214EAB" w:rsidP="001C70B4">
      <w:pPr>
        <w:tabs>
          <w:tab w:val="left" w:pos="6237"/>
        </w:tabs>
        <w:spacing w:after="0" w:line="240" w:lineRule="auto"/>
        <w:rPr>
          <w:rFonts w:ascii="Times New Roman" w:hAnsi="Times New Roman" w:cs="Times New Roman"/>
          <w:sz w:val="28"/>
          <w:szCs w:val="28"/>
        </w:rPr>
      </w:pPr>
    </w:p>
    <w:p w:rsidR="00214EAB" w:rsidRDefault="00214EAB" w:rsidP="000849B7">
      <w:pPr>
        <w:tabs>
          <w:tab w:val="left" w:pos="6237"/>
        </w:tabs>
        <w:spacing w:after="0" w:line="240" w:lineRule="auto"/>
        <w:ind w:firstLine="720"/>
        <w:rPr>
          <w:rFonts w:ascii="Times New Roman" w:hAnsi="Times New Roman" w:cs="Times New Roman"/>
          <w:sz w:val="28"/>
          <w:szCs w:val="28"/>
        </w:rPr>
      </w:pPr>
    </w:p>
    <w:p w:rsidR="00214EAB" w:rsidRDefault="00214EAB" w:rsidP="000849B7">
      <w:pPr>
        <w:tabs>
          <w:tab w:val="left" w:pos="6237"/>
        </w:tabs>
        <w:spacing w:after="0" w:line="240" w:lineRule="auto"/>
        <w:ind w:firstLine="720"/>
        <w:rPr>
          <w:rFonts w:ascii="Times New Roman" w:hAnsi="Times New Roman" w:cs="Times New Roman"/>
          <w:sz w:val="28"/>
          <w:szCs w:val="28"/>
        </w:rPr>
      </w:pPr>
    </w:p>
    <w:p w:rsidR="00214EAB" w:rsidRDefault="00214EAB" w:rsidP="000849B7">
      <w:pPr>
        <w:tabs>
          <w:tab w:val="left" w:pos="6237"/>
        </w:tabs>
        <w:spacing w:after="0" w:line="240" w:lineRule="auto"/>
        <w:ind w:firstLine="720"/>
        <w:rPr>
          <w:rFonts w:ascii="Times New Roman" w:hAnsi="Times New Roman" w:cs="Times New Roman"/>
          <w:sz w:val="28"/>
          <w:szCs w:val="28"/>
        </w:rPr>
      </w:pPr>
    </w:p>
    <w:p w:rsidR="00214EAB" w:rsidRDefault="00214EAB" w:rsidP="000849B7">
      <w:pPr>
        <w:tabs>
          <w:tab w:val="left" w:pos="6237"/>
        </w:tabs>
        <w:spacing w:after="0" w:line="240" w:lineRule="auto"/>
        <w:ind w:firstLine="720"/>
        <w:rPr>
          <w:rFonts w:ascii="Times New Roman" w:hAnsi="Times New Roman" w:cs="Times New Roman"/>
          <w:sz w:val="28"/>
          <w:szCs w:val="28"/>
        </w:rPr>
      </w:pPr>
    </w:p>
    <w:p w:rsidR="00A74F97" w:rsidRDefault="00A74F97" w:rsidP="000849B7">
      <w:pPr>
        <w:tabs>
          <w:tab w:val="left" w:pos="6237"/>
        </w:tabs>
        <w:spacing w:after="0" w:line="240" w:lineRule="auto"/>
        <w:ind w:firstLine="720"/>
        <w:rPr>
          <w:rFonts w:ascii="Times New Roman" w:hAnsi="Times New Roman" w:cs="Times New Roman"/>
          <w:sz w:val="28"/>
          <w:szCs w:val="28"/>
        </w:rPr>
      </w:pPr>
    </w:p>
    <w:p w:rsidR="00A74F97" w:rsidRDefault="00A74F97" w:rsidP="000849B7">
      <w:pPr>
        <w:tabs>
          <w:tab w:val="left" w:pos="6237"/>
        </w:tabs>
        <w:spacing w:after="0" w:line="240" w:lineRule="auto"/>
        <w:ind w:firstLine="720"/>
        <w:rPr>
          <w:rFonts w:ascii="Times New Roman" w:hAnsi="Times New Roman" w:cs="Times New Roman"/>
          <w:sz w:val="28"/>
          <w:szCs w:val="28"/>
        </w:rPr>
      </w:pPr>
    </w:p>
    <w:p w:rsidR="000849B7" w:rsidRDefault="000849B7" w:rsidP="00BE705C">
      <w:pPr>
        <w:tabs>
          <w:tab w:val="left" w:pos="6237"/>
        </w:tabs>
        <w:spacing w:after="0" w:line="240" w:lineRule="auto"/>
        <w:rPr>
          <w:rFonts w:ascii="Times New Roman" w:hAnsi="Times New Roman" w:cs="Times New Roman"/>
          <w:sz w:val="36"/>
          <w:szCs w:val="28"/>
        </w:rPr>
      </w:pPr>
      <w:bookmarkStart w:id="2" w:name="_GoBack"/>
      <w:bookmarkEnd w:id="2"/>
    </w:p>
    <w:p w:rsidR="001C70B4" w:rsidRPr="001C70B4" w:rsidRDefault="001C70B4" w:rsidP="000849B7">
      <w:pPr>
        <w:tabs>
          <w:tab w:val="left" w:pos="6237"/>
        </w:tabs>
        <w:spacing w:after="0" w:line="240" w:lineRule="auto"/>
        <w:ind w:firstLine="720"/>
        <w:rPr>
          <w:rFonts w:ascii="Times New Roman" w:hAnsi="Times New Roman" w:cs="Times New Roman"/>
          <w:sz w:val="36"/>
          <w:szCs w:val="28"/>
        </w:rPr>
      </w:pPr>
    </w:p>
    <w:bookmarkEnd w:id="0"/>
    <w:bookmarkEnd w:id="1"/>
    <w:p w:rsidR="000849B7" w:rsidRPr="001C70B4" w:rsidRDefault="000849B7" w:rsidP="000849B7">
      <w:pPr>
        <w:tabs>
          <w:tab w:val="left" w:pos="6237"/>
        </w:tabs>
        <w:spacing w:after="0" w:line="240" w:lineRule="auto"/>
        <w:rPr>
          <w:rFonts w:ascii="Times New Roman" w:hAnsi="Times New Roman" w:cs="Times New Roman"/>
          <w:sz w:val="24"/>
          <w:szCs w:val="28"/>
        </w:rPr>
      </w:pPr>
      <w:r w:rsidRPr="001C70B4">
        <w:rPr>
          <w:rFonts w:ascii="Times New Roman" w:hAnsi="Times New Roman" w:cs="Times New Roman"/>
          <w:sz w:val="24"/>
          <w:szCs w:val="28"/>
        </w:rPr>
        <w:t>Orlovskis 67027370</w:t>
      </w:r>
    </w:p>
    <w:p w:rsidR="00894C55" w:rsidRPr="001C70B4" w:rsidRDefault="000849B7" w:rsidP="000849B7">
      <w:pPr>
        <w:tabs>
          <w:tab w:val="left" w:pos="6237"/>
        </w:tabs>
        <w:spacing w:after="0" w:line="240" w:lineRule="auto"/>
        <w:rPr>
          <w:rFonts w:ascii="Times New Roman" w:hAnsi="Times New Roman" w:cs="Times New Roman"/>
          <w:sz w:val="32"/>
          <w:szCs w:val="28"/>
        </w:rPr>
      </w:pPr>
      <w:r w:rsidRPr="001C70B4">
        <w:rPr>
          <w:rFonts w:ascii="Times New Roman" w:hAnsi="Times New Roman" w:cs="Times New Roman"/>
          <w:sz w:val="24"/>
          <w:szCs w:val="28"/>
        </w:rPr>
        <w:t>andris.orlovskis@zm.gov.lv</w:t>
      </w:r>
    </w:p>
    <w:sectPr w:rsidR="00894C55" w:rsidRPr="001C70B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B4" w:rsidRDefault="000845B4" w:rsidP="00894C55">
      <w:pPr>
        <w:spacing w:after="0" w:line="240" w:lineRule="auto"/>
      </w:pPr>
      <w:r>
        <w:separator/>
      </w:r>
    </w:p>
  </w:endnote>
  <w:endnote w:type="continuationSeparator" w:id="0">
    <w:p w:rsidR="000845B4" w:rsidRDefault="000845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49" w:rsidRPr="001C70B4" w:rsidRDefault="001C70B4" w:rsidP="001C70B4">
    <w:pPr>
      <w:pStyle w:val="Kjene"/>
    </w:pPr>
    <w:r w:rsidRPr="001C70B4">
      <w:rPr>
        <w:rFonts w:ascii="Times New Roman" w:hAnsi="Times New Roman" w:cs="Times New Roman"/>
        <w:sz w:val="20"/>
        <w:szCs w:val="20"/>
      </w:rPr>
      <w:t>ZMAnot_</w:t>
    </w:r>
    <w:r w:rsidR="0031192B">
      <w:rPr>
        <w:rFonts w:ascii="Times New Roman" w:hAnsi="Times New Roman" w:cs="Times New Roman"/>
        <w:sz w:val="20"/>
        <w:szCs w:val="20"/>
      </w:rPr>
      <w:t>1</w:t>
    </w:r>
    <w:r w:rsidR="001D54CC">
      <w:rPr>
        <w:rFonts w:ascii="Times New Roman" w:hAnsi="Times New Roman" w:cs="Times New Roman"/>
        <w:sz w:val="20"/>
        <w:szCs w:val="20"/>
      </w:rPr>
      <w:t>5</w:t>
    </w:r>
    <w:r w:rsidRPr="001C70B4">
      <w:rPr>
        <w:rFonts w:ascii="Times New Roman" w:hAnsi="Times New Roman" w:cs="Times New Roman"/>
        <w:sz w:val="20"/>
        <w:szCs w:val="20"/>
      </w:rPr>
      <w:t>0318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49" w:rsidRPr="001C70B4" w:rsidRDefault="001C70B4" w:rsidP="001C70B4">
    <w:pPr>
      <w:pStyle w:val="Kjene"/>
    </w:pPr>
    <w:r w:rsidRPr="001C70B4">
      <w:rPr>
        <w:rFonts w:ascii="Times New Roman" w:hAnsi="Times New Roman" w:cs="Times New Roman"/>
        <w:sz w:val="20"/>
        <w:szCs w:val="20"/>
      </w:rPr>
      <w:t>ZMAnot_</w:t>
    </w:r>
    <w:r w:rsidR="001D54CC">
      <w:rPr>
        <w:rFonts w:ascii="Times New Roman" w:hAnsi="Times New Roman" w:cs="Times New Roman"/>
        <w:sz w:val="20"/>
        <w:szCs w:val="20"/>
      </w:rPr>
      <w:t>15</w:t>
    </w:r>
    <w:r w:rsidRPr="001C70B4">
      <w:rPr>
        <w:rFonts w:ascii="Times New Roman" w:hAnsi="Times New Roman" w:cs="Times New Roman"/>
        <w:sz w:val="20"/>
        <w:szCs w:val="20"/>
      </w:rPr>
      <w:t>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B4" w:rsidRDefault="000845B4" w:rsidP="00894C55">
      <w:pPr>
        <w:spacing w:after="0" w:line="240" w:lineRule="auto"/>
      </w:pPr>
      <w:r>
        <w:separator/>
      </w:r>
    </w:p>
  </w:footnote>
  <w:footnote w:type="continuationSeparator" w:id="0">
    <w:p w:rsidR="000845B4" w:rsidRDefault="000845B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10549" w:rsidRPr="00C25B49" w:rsidRDefault="00C1054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E705C">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42945"/>
    <w:multiLevelType w:val="hybridMultilevel"/>
    <w:tmpl w:val="FEE2B8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2" w15:restartNumberingAfterBreak="0">
    <w:nsid w:val="7E04360D"/>
    <w:multiLevelType w:val="hybridMultilevel"/>
    <w:tmpl w:val="9ED85986"/>
    <w:lvl w:ilvl="0" w:tplc="E22A0BD0">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78B"/>
    <w:rsid w:val="0003378E"/>
    <w:rsid w:val="0004301E"/>
    <w:rsid w:val="000845B4"/>
    <w:rsid w:val="000849B7"/>
    <w:rsid w:val="000A0322"/>
    <w:rsid w:val="000C018A"/>
    <w:rsid w:val="00123EE1"/>
    <w:rsid w:val="001323E4"/>
    <w:rsid w:val="00140E22"/>
    <w:rsid w:val="0016556B"/>
    <w:rsid w:val="001927BE"/>
    <w:rsid w:val="001A0722"/>
    <w:rsid w:val="001A7C11"/>
    <w:rsid w:val="001C70B4"/>
    <w:rsid w:val="001D54CC"/>
    <w:rsid w:val="00206593"/>
    <w:rsid w:val="002074F7"/>
    <w:rsid w:val="00214EAB"/>
    <w:rsid w:val="00217993"/>
    <w:rsid w:val="00225BD2"/>
    <w:rsid w:val="00243426"/>
    <w:rsid w:val="00276A65"/>
    <w:rsid w:val="002D09DD"/>
    <w:rsid w:val="002D5E46"/>
    <w:rsid w:val="002E1C05"/>
    <w:rsid w:val="002F5E2C"/>
    <w:rsid w:val="00302058"/>
    <w:rsid w:val="0031192B"/>
    <w:rsid w:val="003A0060"/>
    <w:rsid w:val="003B0BF9"/>
    <w:rsid w:val="003E0791"/>
    <w:rsid w:val="003F28AC"/>
    <w:rsid w:val="003F33D6"/>
    <w:rsid w:val="004277B2"/>
    <w:rsid w:val="004454FE"/>
    <w:rsid w:val="00456E40"/>
    <w:rsid w:val="004648F2"/>
    <w:rsid w:val="00471F27"/>
    <w:rsid w:val="004A07D4"/>
    <w:rsid w:val="004B54A3"/>
    <w:rsid w:val="004B59D9"/>
    <w:rsid w:val="004C79F9"/>
    <w:rsid w:val="004F707F"/>
    <w:rsid w:val="0050178F"/>
    <w:rsid w:val="00537773"/>
    <w:rsid w:val="00596547"/>
    <w:rsid w:val="005A082B"/>
    <w:rsid w:val="005F4990"/>
    <w:rsid w:val="005F5AD3"/>
    <w:rsid w:val="0060698F"/>
    <w:rsid w:val="00646035"/>
    <w:rsid w:val="00651C48"/>
    <w:rsid w:val="00655F2C"/>
    <w:rsid w:val="006A438E"/>
    <w:rsid w:val="006A5244"/>
    <w:rsid w:val="006E1081"/>
    <w:rsid w:val="006E41A0"/>
    <w:rsid w:val="006E64DE"/>
    <w:rsid w:val="007053BE"/>
    <w:rsid w:val="00720585"/>
    <w:rsid w:val="007504E1"/>
    <w:rsid w:val="0076593D"/>
    <w:rsid w:val="00773AF6"/>
    <w:rsid w:val="007746F9"/>
    <w:rsid w:val="00774EF7"/>
    <w:rsid w:val="00795F71"/>
    <w:rsid w:val="007971B6"/>
    <w:rsid w:val="007A62CB"/>
    <w:rsid w:val="007B19CA"/>
    <w:rsid w:val="007B40EB"/>
    <w:rsid w:val="007B5841"/>
    <w:rsid w:val="007E5F7A"/>
    <w:rsid w:val="007E73AB"/>
    <w:rsid w:val="00800428"/>
    <w:rsid w:val="008134BC"/>
    <w:rsid w:val="00814187"/>
    <w:rsid w:val="00816C11"/>
    <w:rsid w:val="008217E9"/>
    <w:rsid w:val="0082682F"/>
    <w:rsid w:val="00833D54"/>
    <w:rsid w:val="00845CF9"/>
    <w:rsid w:val="00876C9D"/>
    <w:rsid w:val="00882D46"/>
    <w:rsid w:val="008843BD"/>
    <w:rsid w:val="00894C55"/>
    <w:rsid w:val="00897DFD"/>
    <w:rsid w:val="008B75EB"/>
    <w:rsid w:val="0090334A"/>
    <w:rsid w:val="0092409A"/>
    <w:rsid w:val="009329D0"/>
    <w:rsid w:val="00943CC9"/>
    <w:rsid w:val="00963B14"/>
    <w:rsid w:val="009A2654"/>
    <w:rsid w:val="009A4C53"/>
    <w:rsid w:val="00A10FC3"/>
    <w:rsid w:val="00A16593"/>
    <w:rsid w:val="00A24B10"/>
    <w:rsid w:val="00A42290"/>
    <w:rsid w:val="00A6073E"/>
    <w:rsid w:val="00A74F97"/>
    <w:rsid w:val="00A86CEA"/>
    <w:rsid w:val="00AE5567"/>
    <w:rsid w:val="00AF1239"/>
    <w:rsid w:val="00B16480"/>
    <w:rsid w:val="00B2165C"/>
    <w:rsid w:val="00B42DA8"/>
    <w:rsid w:val="00B72D9B"/>
    <w:rsid w:val="00BA20AA"/>
    <w:rsid w:val="00BD4425"/>
    <w:rsid w:val="00BE705C"/>
    <w:rsid w:val="00C10549"/>
    <w:rsid w:val="00C25B49"/>
    <w:rsid w:val="00C44E26"/>
    <w:rsid w:val="00CB12E9"/>
    <w:rsid w:val="00CC0D2D"/>
    <w:rsid w:val="00CD133D"/>
    <w:rsid w:val="00CD1DB1"/>
    <w:rsid w:val="00CE5657"/>
    <w:rsid w:val="00D133F8"/>
    <w:rsid w:val="00D14A3E"/>
    <w:rsid w:val="00D2781A"/>
    <w:rsid w:val="00D63AD2"/>
    <w:rsid w:val="00D80C48"/>
    <w:rsid w:val="00D82C20"/>
    <w:rsid w:val="00D83450"/>
    <w:rsid w:val="00DA5FA2"/>
    <w:rsid w:val="00DD2075"/>
    <w:rsid w:val="00E03EA8"/>
    <w:rsid w:val="00E3716B"/>
    <w:rsid w:val="00E5323B"/>
    <w:rsid w:val="00E70856"/>
    <w:rsid w:val="00E766AD"/>
    <w:rsid w:val="00E847D3"/>
    <w:rsid w:val="00E8749E"/>
    <w:rsid w:val="00E90C01"/>
    <w:rsid w:val="00EA486E"/>
    <w:rsid w:val="00EE13E3"/>
    <w:rsid w:val="00EE2168"/>
    <w:rsid w:val="00F144F7"/>
    <w:rsid w:val="00F250AB"/>
    <w:rsid w:val="00F273FB"/>
    <w:rsid w:val="00F57B0C"/>
    <w:rsid w:val="00F77569"/>
    <w:rsid w:val="00F97D7A"/>
    <w:rsid w:val="00FC2081"/>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99"/>
    <w:qFormat/>
    <w:rsid w:val="007053BE"/>
    <w:pPr>
      <w:spacing w:after="0" w:line="240" w:lineRule="auto"/>
      <w:ind w:left="720"/>
    </w:pPr>
    <w:rPr>
      <w:rFonts w:ascii="Calibri" w:eastAsia="Calibri" w:hAnsi="Calibri" w:cs="Times New Roman"/>
    </w:rPr>
  </w:style>
  <w:style w:type="character" w:styleId="Komentraatsauce">
    <w:name w:val="annotation reference"/>
    <w:uiPriority w:val="99"/>
    <w:semiHidden/>
    <w:unhideWhenUsed/>
    <w:rsid w:val="007053BE"/>
    <w:rPr>
      <w:sz w:val="16"/>
      <w:szCs w:val="16"/>
    </w:rPr>
  </w:style>
  <w:style w:type="paragraph" w:styleId="Komentrateksts">
    <w:name w:val="annotation text"/>
    <w:basedOn w:val="Parasts"/>
    <w:link w:val="KomentratekstsRakstz"/>
    <w:uiPriority w:val="99"/>
    <w:semiHidden/>
    <w:unhideWhenUsed/>
    <w:rsid w:val="007053BE"/>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7053BE"/>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rsid w:val="00CD133D"/>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Noklusjumarindkopasfonts"/>
    <w:uiPriority w:val="99"/>
    <w:semiHidden/>
    <w:rsid w:val="00CD133D"/>
  </w:style>
  <w:style w:type="character" w:customStyle="1" w:styleId="PamattekstsaratkpiRakstz">
    <w:name w:val="Pamatteksts ar atkāpi Rakstz."/>
    <w:link w:val="Pamattekstsaratkpi"/>
    <w:rsid w:val="00CD133D"/>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uiPriority w:val="99"/>
    <w:semiHidden/>
    <w:unhideWhenUsed/>
    <w:rsid w:val="00943CC9"/>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943CC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1158043">
      <w:bodyDiv w:val="1"/>
      <w:marLeft w:val="0"/>
      <w:marRight w:val="0"/>
      <w:marTop w:val="0"/>
      <w:marBottom w:val="0"/>
      <w:divBdr>
        <w:top w:val="none" w:sz="0" w:space="0" w:color="auto"/>
        <w:left w:val="none" w:sz="0" w:space="0" w:color="auto"/>
        <w:bottom w:val="none" w:sz="0" w:space="0" w:color="auto"/>
        <w:right w:val="none" w:sz="0" w:space="0" w:color="auto"/>
      </w:divBdr>
    </w:div>
    <w:div w:id="485631007">
      <w:bodyDiv w:val="1"/>
      <w:marLeft w:val="0"/>
      <w:marRight w:val="0"/>
      <w:marTop w:val="0"/>
      <w:marBottom w:val="0"/>
      <w:divBdr>
        <w:top w:val="none" w:sz="0" w:space="0" w:color="auto"/>
        <w:left w:val="none" w:sz="0" w:space="0" w:color="auto"/>
        <w:bottom w:val="none" w:sz="0" w:space="0" w:color="auto"/>
        <w:right w:val="none" w:sz="0" w:space="0" w:color="auto"/>
      </w:divBdr>
    </w:div>
    <w:div w:id="501360796">
      <w:bodyDiv w:val="1"/>
      <w:marLeft w:val="0"/>
      <w:marRight w:val="0"/>
      <w:marTop w:val="0"/>
      <w:marBottom w:val="0"/>
      <w:divBdr>
        <w:top w:val="none" w:sz="0" w:space="0" w:color="auto"/>
        <w:left w:val="none" w:sz="0" w:space="0" w:color="auto"/>
        <w:bottom w:val="none" w:sz="0" w:space="0" w:color="auto"/>
        <w:right w:val="none" w:sz="0" w:space="0" w:color="auto"/>
      </w:divBdr>
    </w:div>
    <w:div w:id="62608211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0530956">
      <w:bodyDiv w:val="1"/>
      <w:marLeft w:val="0"/>
      <w:marRight w:val="0"/>
      <w:marTop w:val="0"/>
      <w:marBottom w:val="0"/>
      <w:divBdr>
        <w:top w:val="none" w:sz="0" w:space="0" w:color="auto"/>
        <w:left w:val="none" w:sz="0" w:space="0" w:color="auto"/>
        <w:bottom w:val="none" w:sz="0" w:space="0" w:color="auto"/>
        <w:right w:val="none" w:sz="0" w:space="0" w:color="auto"/>
      </w:divBdr>
    </w:div>
    <w:div w:id="1650596149">
      <w:bodyDiv w:val="1"/>
      <w:marLeft w:val="0"/>
      <w:marRight w:val="0"/>
      <w:marTop w:val="0"/>
      <w:marBottom w:val="0"/>
      <w:divBdr>
        <w:top w:val="none" w:sz="0" w:space="0" w:color="auto"/>
        <w:left w:val="none" w:sz="0" w:space="0" w:color="auto"/>
        <w:bottom w:val="none" w:sz="0" w:space="0" w:color="auto"/>
        <w:right w:val="none" w:sz="0" w:space="0" w:color="auto"/>
      </w:divBdr>
    </w:div>
    <w:div w:id="1663268342">
      <w:bodyDiv w:val="1"/>
      <w:marLeft w:val="0"/>
      <w:marRight w:val="0"/>
      <w:marTop w:val="0"/>
      <w:marBottom w:val="0"/>
      <w:divBdr>
        <w:top w:val="none" w:sz="0" w:space="0" w:color="auto"/>
        <w:left w:val="none" w:sz="0" w:space="0" w:color="auto"/>
        <w:bottom w:val="none" w:sz="0" w:space="0" w:color="auto"/>
        <w:right w:val="none" w:sz="0" w:space="0" w:color="auto"/>
      </w:divBdr>
    </w:div>
    <w:div w:id="18771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13</Pages>
  <Words>18036</Words>
  <Characters>10282</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marta noteikumos Nr. 126 „Tiešo maksājumu piešķiršanas kārtība lauksaimniekiem””</vt:lpstr>
      <vt:lpstr>Ministru kabineta noteikumu projekta „Grozījumi Ministru kabineta 2015. gada 10. marta noteikumos Nr. 126 „Tiešo maksājumu piešķiršanas kārtība lauksaimniekiem””</vt:lpstr>
    </vt:vector>
  </TitlesOfParts>
  <Company>ZM</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marta noteikumos Nr. 126 „Tiešo maksājumu piešķiršanas kārtība lauksaimniekiem””</dc:title>
  <dc:subject>Anotācija</dc:subject>
  <dc:creator>Andris Orlovskis</dc:creator>
  <cp:keywords>Anotācija</cp:keywords>
  <dc:description>Orlovskis 67027370_x000d_
Andris.Orlovskis@zm.gov.lv</dc:description>
  <cp:lastModifiedBy>Sanita Žagare</cp:lastModifiedBy>
  <cp:revision>30</cp:revision>
  <dcterms:created xsi:type="dcterms:W3CDTF">2018-03-07T14:20:00Z</dcterms:created>
  <dcterms:modified xsi:type="dcterms:W3CDTF">2018-03-15T09:59:00Z</dcterms:modified>
</cp:coreProperties>
</file>