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3E" w:rsidRDefault="00607CEE" w:rsidP="001E643E">
      <w:pPr>
        <w:pStyle w:val="Bezatstarpm"/>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rsidR="001E643E" w:rsidRDefault="001E643E" w:rsidP="001E643E">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9356"/>
      </w:tblGrid>
      <w:tr w:rsidR="006D7EAB" w:rsidTr="00A773CC">
        <w:tc>
          <w:tcPr>
            <w:tcW w:w="9356" w:type="dxa"/>
          </w:tcPr>
          <w:p w:rsidR="001E643E" w:rsidRPr="00EC6E12" w:rsidRDefault="00607CEE" w:rsidP="00A773CC">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6D7EAB" w:rsidTr="00A773CC">
        <w:tc>
          <w:tcPr>
            <w:tcW w:w="9356"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rsidR="001E643E" w:rsidRDefault="001E643E" w:rsidP="001E643E">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568"/>
        <w:gridCol w:w="3260"/>
        <w:gridCol w:w="5528"/>
      </w:tblGrid>
      <w:tr w:rsidR="006D7EAB" w:rsidTr="00A773CC">
        <w:tc>
          <w:tcPr>
            <w:tcW w:w="9356" w:type="dxa"/>
            <w:gridSpan w:val="3"/>
          </w:tcPr>
          <w:p w:rsidR="001E643E" w:rsidRPr="00EC6E12" w:rsidRDefault="00607CEE" w:rsidP="00A773CC">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5528" w:type="dxa"/>
          </w:tcPr>
          <w:p w:rsidR="001E643E" w:rsidRPr="009E47B9" w:rsidRDefault="00607CEE" w:rsidP="00A773CC">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sidR="003A0B3F">
              <w:rPr>
                <w:rFonts w:ascii="Times New Roman" w:hAnsi="Times New Roman" w:cs="Times New Roman"/>
                <w:sz w:val="24"/>
              </w:rPr>
              <w:t>5</w:t>
            </w:r>
            <w:r w:rsidRPr="009E47B9">
              <w:rPr>
                <w:rFonts w:ascii="Times New Roman" w:hAnsi="Times New Roman" w:cs="Times New Roman"/>
                <w:sz w:val="24"/>
              </w:rPr>
              <w:t xml:space="preserve">. panta pirmās daļas </w:t>
            </w:r>
            <w:r w:rsidR="003A0B3F">
              <w:rPr>
                <w:rFonts w:ascii="Times New Roman" w:hAnsi="Times New Roman" w:cs="Times New Roman"/>
                <w:sz w:val="24"/>
              </w:rPr>
              <w:t>4</w:t>
            </w:r>
            <w:r>
              <w:rPr>
                <w:rFonts w:ascii="Times New Roman" w:hAnsi="Times New Roman" w:cs="Times New Roman"/>
                <w:sz w:val="24"/>
              </w:rPr>
              <w:t>.</w:t>
            </w:r>
            <w:r w:rsidRPr="009E47B9">
              <w:rPr>
                <w:rFonts w:ascii="Times New Roman" w:hAnsi="Times New Roman" w:cs="Times New Roman"/>
                <w:sz w:val="24"/>
              </w:rPr>
              <w:t>punkts.</w:t>
            </w:r>
          </w:p>
          <w:p w:rsidR="001E643E" w:rsidRPr="009E47B9" w:rsidRDefault="00607CEE" w:rsidP="00A773CC">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E24DAF"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E24DAF" w:rsidRPr="00E24DAF" w:rsidRDefault="00E24DAF" w:rsidP="00E24DAF"/>
          <w:p w:rsidR="001E643E" w:rsidRPr="00E24DAF" w:rsidRDefault="001E643E" w:rsidP="00E24DAF"/>
        </w:tc>
        <w:tc>
          <w:tcPr>
            <w:tcW w:w="5528" w:type="dxa"/>
          </w:tcPr>
          <w:p w:rsidR="001E643E" w:rsidRPr="00130487" w:rsidRDefault="00607CEE" w:rsidP="00A773CC">
            <w:pPr>
              <w:pStyle w:val="Bezatstarpm"/>
              <w:jc w:val="both"/>
              <w:rPr>
                <w:rFonts w:ascii="Times New Roman" w:hAnsi="Times New Roman" w:cs="Times New Roman"/>
                <w:bCs/>
                <w:sz w:val="24"/>
                <w:szCs w:val="24"/>
              </w:rPr>
            </w:pPr>
            <w:r w:rsidRPr="00130487">
              <w:rPr>
                <w:rFonts w:ascii="Times New Roman" w:hAnsi="Times New Roman" w:cs="Times New Roman"/>
                <w:sz w:val="24"/>
                <w:szCs w:val="24"/>
              </w:rPr>
              <w:t xml:space="preserve">Veterinārmedicīnas likuma </w:t>
            </w:r>
            <w:r w:rsidRPr="00130487">
              <w:rPr>
                <w:rFonts w:ascii="Times New Roman" w:hAnsi="Times New Roman" w:cs="Times New Roman"/>
                <w:bCs/>
                <w:sz w:val="24"/>
                <w:szCs w:val="24"/>
              </w:rPr>
              <w:t>3</w:t>
            </w:r>
            <w:r w:rsidR="003A0B3F">
              <w:rPr>
                <w:rFonts w:ascii="Times New Roman" w:hAnsi="Times New Roman" w:cs="Times New Roman"/>
                <w:bCs/>
                <w:sz w:val="24"/>
                <w:szCs w:val="24"/>
              </w:rPr>
              <w:t>5</w:t>
            </w:r>
            <w:r w:rsidRPr="00130487">
              <w:rPr>
                <w:rFonts w:ascii="Times New Roman" w:hAnsi="Times New Roman" w:cs="Times New Roman"/>
                <w:bCs/>
                <w:sz w:val="24"/>
                <w:szCs w:val="24"/>
              </w:rPr>
              <w:t xml:space="preserve">. panta pirmās daļas ievaddaļā ir noteikts, ka </w:t>
            </w:r>
            <w:r w:rsidR="003A0B3F">
              <w:rPr>
                <w:rFonts w:ascii="Times New Roman" w:hAnsi="Times New Roman" w:cs="Times New Roman"/>
                <w:bCs/>
                <w:sz w:val="24"/>
                <w:szCs w:val="24"/>
              </w:rPr>
              <w:t xml:space="preserve">epizootijas uzliesmojuma gadījumā </w:t>
            </w:r>
            <w:r w:rsidRPr="00130487">
              <w:rPr>
                <w:rFonts w:ascii="Times New Roman" w:hAnsi="Times New Roman" w:cs="Times New Roman"/>
                <w:bCs/>
                <w:sz w:val="24"/>
                <w:szCs w:val="24"/>
              </w:rPr>
              <w:t xml:space="preserve">dzīvnieku īpašniekam, </w:t>
            </w:r>
            <w:r w:rsidRPr="00130487">
              <w:rPr>
                <w:rFonts w:ascii="Times New Roman" w:hAnsi="Times New Roman" w:cs="Times New Roman"/>
                <w:sz w:val="24"/>
                <w:szCs w:val="24"/>
              </w:rPr>
              <w:t xml:space="preserve">ja tas ir izpildījis dzīvnieku veselības jomu reglamentējošos normatīvajos aktos noteiktās prasības, </w:t>
            </w:r>
            <w:r w:rsidRPr="00130487">
              <w:rPr>
                <w:rFonts w:ascii="Times New Roman" w:hAnsi="Times New Roman" w:cs="Times New Roman"/>
                <w:bCs/>
                <w:sz w:val="24"/>
                <w:szCs w:val="24"/>
              </w:rPr>
              <w:t>ir tiesības saņemt zaudējumu kompensāciju</w:t>
            </w:r>
            <w:r w:rsidR="003A0B3F">
              <w:rPr>
                <w:rFonts w:ascii="Times New Roman" w:hAnsi="Times New Roman" w:cs="Times New Roman"/>
                <w:bCs/>
                <w:sz w:val="24"/>
                <w:szCs w:val="24"/>
              </w:rPr>
              <w:t>. 35. panta 4.punkts nosaka, ka dzīvnieku īpašniekam ir tiesības saņemt kompensāciju par zaudējumiem, kas radušies, dezinficējot dzīvnieku novietni</w:t>
            </w:r>
            <w:r w:rsidRPr="00130487">
              <w:rPr>
                <w:rFonts w:ascii="Times New Roman" w:hAnsi="Times New Roman" w:cs="Times New Roman"/>
                <w:bCs/>
                <w:sz w:val="24"/>
                <w:szCs w:val="24"/>
              </w:rPr>
              <w:t>.</w:t>
            </w:r>
          </w:p>
          <w:p w:rsidR="001E643E" w:rsidRPr="00130487" w:rsidRDefault="00607CEE" w:rsidP="00A773CC">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 xml:space="preserve">Noteikumi Nr.177 nosaka kārtību, kādā piešķir un dzīvnieku īpašnieks saņem kompensāciju par zaudējumiem, kas radušies valsts uzraudzībā esošo dzīvnieku infekcijas slimību vai epizootijas uzliesmojuma laikā. </w:t>
            </w:r>
          </w:p>
          <w:p w:rsidR="001E643E" w:rsidRPr="00130487" w:rsidRDefault="00607CEE" w:rsidP="00A773CC">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Dzīvnieku īpašnie</w:t>
            </w:r>
            <w:r w:rsidR="003A0B3F">
              <w:rPr>
                <w:rFonts w:ascii="Times New Roman" w:hAnsi="Times New Roman" w:cs="Times New Roman"/>
                <w:sz w:val="24"/>
                <w:szCs w:val="24"/>
              </w:rPr>
              <w:t xml:space="preserve">cei Ņinai </w:t>
            </w:r>
            <w:proofErr w:type="spellStart"/>
            <w:r w:rsidR="003A0B3F">
              <w:rPr>
                <w:rFonts w:ascii="Times New Roman" w:hAnsi="Times New Roman" w:cs="Times New Roman"/>
                <w:sz w:val="24"/>
                <w:szCs w:val="24"/>
              </w:rPr>
              <w:t>Mikalkevičai</w:t>
            </w:r>
            <w:proofErr w:type="spellEnd"/>
            <w:r w:rsidRPr="00130487">
              <w:rPr>
                <w:rFonts w:ascii="Times New Roman" w:hAnsi="Times New Roman" w:cs="Times New Roman"/>
                <w:sz w:val="24"/>
                <w:szCs w:val="24"/>
              </w:rPr>
              <w:t xml:space="preserve"> radās zaudējumi, savā ganāmpulkā apk</w:t>
            </w:r>
            <w:r>
              <w:rPr>
                <w:rFonts w:ascii="Times New Roman" w:hAnsi="Times New Roman" w:cs="Times New Roman"/>
                <w:sz w:val="24"/>
                <w:szCs w:val="24"/>
              </w:rPr>
              <w:t>arojot</w:t>
            </w:r>
            <w:r w:rsidR="007830BB">
              <w:rPr>
                <w:rFonts w:ascii="Times New Roman" w:hAnsi="Times New Roman" w:cs="Times New Roman"/>
                <w:sz w:val="24"/>
                <w:szCs w:val="24"/>
              </w:rPr>
              <w:t xml:space="preserve"> Ā</w:t>
            </w:r>
            <w:r w:rsidR="003A0B3F">
              <w:rPr>
                <w:rFonts w:ascii="Times New Roman" w:hAnsi="Times New Roman" w:cs="Times New Roman"/>
                <w:sz w:val="24"/>
                <w:szCs w:val="24"/>
              </w:rPr>
              <w:t>frikas cūku mēri</w:t>
            </w:r>
            <w:r w:rsidRPr="00130487">
              <w:rPr>
                <w:rFonts w:ascii="Times New Roman" w:hAnsi="Times New Roman" w:cs="Times New Roman"/>
                <w:sz w:val="24"/>
                <w:szCs w:val="24"/>
              </w:rPr>
              <w:t>.</w:t>
            </w:r>
          </w:p>
          <w:p w:rsidR="001E643E" w:rsidRPr="00130487" w:rsidRDefault="00607CEE" w:rsidP="00A773CC">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Lai izpildītu Veterinārmedicīnas likumā un noteikumos Nr.177 noteikto, jāizdod Ministru kabineta rīkojums, kas nosaka kompensācijas izmaksu dzīvnieku īpašnie</w:t>
            </w:r>
            <w:r w:rsidR="003A0B3F">
              <w:rPr>
                <w:rFonts w:ascii="Times New Roman" w:hAnsi="Times New Roman" w:cs="Times New Roman"/>
                <w:sz w:val="24"/>
                <w:szCs w:val="24"/>
              </w:rPr>
              <w:t>cei</w:t>
            </w:r>
            <w:r w:rsidRPr="00130487">
              <w:rPr>
                <w:rFonts w:ascii="Times New Roman" w:hAnsi="Times New Roman" w:cs="Times New Roman"/>
                <w:sz w:val="24"/>
                <w:szCs w:val="24"/>
              </w:rPr>
              <w:t>, lai segtu zaudējumus, kas dzīvnieku īpašnie</w:t>
            </w:r>
            <w:r w:rsidR="003A0B3F">
              <w:rPr>
                <w:rFonts w:ascii="Times New Roman" w:hAnsi="Times New Roman" w:cs="Times New Roman"/>
                <w:sz w:val="24"/>
                <w:szCs w:val="24"/>
              </w:rPr>
              <w:t>cei</w:t>
            </w:r>
            <w:r w:rsidRPr="00130487">
              <w:rPr>
                <w:rFonts w:ascii="Times New Roman" w:hAnsi="Times New Roman" w:cs="Times New Roman"/>
                <w:sz w:val="24"/>
                <w:szCs w:val="24"/>
              </w:rPr>
              <w:t xml:space="preserve"> radušies </w:t>
            </w:r>
            <w:r w:rsidR="003A0B3F">
              <w:rPr>
                <w:rFonts w:ascii="Times New Roman" w:hAnsi="Times New Roman" w:cs="Times New Roman"/>
                <w:sz w:val="24"/>
                <w:szCs w:val="24"/>
              </w:rPr>
              <w:t>Āfrikas cūku mēra</w:t>
            </w:r>
            <w:r w:rsidRPr="00130487">
              <w:rPr>
                <w:rFonts w:ascii="Times New Roman" w:hAnsi="Times New Roman" w:cs="Times New Roman"/>
                <w:sz w:val="24"/>
                <w:szCs w:val="24"/>
              </w:rPr>
              <w:t xml:space="preserve"> apkarošanas laikā.</w:t>
            </w:r>
          </w:p>
          <w:p w:rsidR="003A0B3F" w:rsidRDefault="00607CEE" w:rsidP="00A773CC">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Saskaņā ar noteikumiem Nr. 1644 valsts iestāde iesniedz pieprasījumu, t.i., tiesību akta projektu, Ministru kabinetā. Ministru kabineta rīkojuma projekts „Par finanšu līdzekļu piešķiršanu no valsts budžeta programmas „Līdzekļi neparedzētiem gadījumiem”” (turpmāk – rīkojuma projekts) ir sagatavots saskaņā ar noteikumu Nr.1644 prasībām.</w:t>
            </w:r>
          </w:p>
          <w:p w:rsidR="001E643E" w:rsidRPr="00130487" w:rsidRDefault="00607CEE" w:rsidP="00A773CC">
            <w:pPr>
              <w:pStyle w:val="Bezatstarpm"/>
              <w:jc w:val="both"/>
              <w:rPr>
                <w:rFonts w:ascii="Times New Roman" w:hAnsi="Times New Roman" w:cs="Times New Roman"/>
                <w:bCs/>
                <w:sz w:val="24"/>
                <w:szCs w:val="24"/>
              </w:rPr>
            </w:pPr>
            <w:r w:rsidRPr="00130487">
              <w:rPr>
                <w:rFonts w:ascii="Times New Roman" w:hAnsi="Times New Roman" w:cs="Times New Roman"/>
                <w:sz w:val="24"/>
                <w:szCs w:val="24"/>
              </w:rPr>
              <w:lastRenderedPageBreak/>
              <w:t>Kompensācij</w:t>
            </w:r>
            <w:r>
              <w:rPr>
                <w:rFonts w:ascii="Times New Roman" w:hAnsi="Times New Roman" w:cs="Times New Roman"/>
                <w:sz w:val="24"/>
                <w:szCs w:val="24"/>
              </w:rPr>
              <w:t>u</w:t>
            </w:r>
            <w:r w:rsidRPr="00130487">
              <w:rPr>
                <w:rFonts w:ascii="Times New Roman" w:hAnsi="Times New Roman" w:cs="Times New Roman"/>
                <w:sz w:val="24"/>
                <w:szCs w:val="24"/>
              </w:rPr>
              <w:t xml:space="preserve"> lauksaimniecības dzīvnieku īpašnie</w:t>
            </w:r>
            <w:r w:rsidR="003A0B3F">
              <w:rPr>
                <w:rFonts w:ascii="Times New Roman" w:hAnsi="Times New Roman" w:cs="Times New Roman"/>
                <w:sz w:val="24"/>
                <w:szCs w:val="24"/>
              </w:rPr>
              <w:t>cei</w:t>
            </w:r>
            <w:r w:rsidRPr="00130487">
              <w:rPr>
                <w:rFonts w:ascii="Times New Roman" w:hAnsi="Times New Roman" w:cs="Times New Roman"/>
                <w:sz w:val="24"/>
                <w:szCs w:val="24"/>
              </w:rPr>
              <w:t xml:space="preserve"> izmaksās Lauku atbalsta dienests (turpmāk – LAD) pēc naudas līdzekļu saņemšanas no</w:t>
            </w:r>
            <w:r w:rsidRPr="00130487">
              <w:rPr>
                <w:rFonts w:ascii="Times New Roman" w:hAnsi="Times New Roman" w:cs="Times New Roman"/>
                <w:bCs/>
                <w:sz w:val="24"/>
                <w:szCs w:val="24"/>
              </w:rPr>
              <w:t xml:space="preserve"> valsts budžeta programmas 02.00.00 „Līdzekļi neparedzētiem gadījumiem”.</w:t>
            </w:r>
          </w:p>
          <w:p w:rsidR="001E643E" w:rsidRPr="00130487" w:rsidRDefault="00607CEE" w:rsidP="00A773CC">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Rīkojuma projekta pieņemšana problēmu atrisinās pilnībā.</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5528" w:type="dxa"/>
          </w:tcPr>
          <w:p w:rsidR="001E643E" w:rsidRDefault="00607CEE" w:rsidP="00A773CC">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1E643E" w:rsidRDefault="00607CEE" w:rsidP="00A773CC">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r w:rsidR="007830BB">
              <w:rPr>
                <w:rFonts w:ascii="Times New Roman" w:hAnsi="Times New Roman" w:cs="Times New Roman"/>
                <w:sz w:val="24"/>
                <w:szCs w:val="24"/>
                <w:lang w:eastAsia="lv-LV"/>
              </w:rPr>
              <w:t>.</w:t>
            </w:r>
          </w:p>
        </w:tc>
      </w:tr>
    </w:tbl>
    <w:p w:rsidR="001E643E" w:rsidRPr="00EC6E12" w:rsidRDefault="001E643E" w:rsidP="001E643E">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568"/>
        <w:gridCol w:w="3260"/>
        <w:gridCol w:w="5528"/>
      </w:tblGrid>
      <w:tr w:rsidR="006D7EAB" w:rsidTr="00A773CC">
        <w:tc>
          <w:tcPr>
            <w:tcW w:w="9356" w:type="dxa"/>
            <w:gridSpan w:val="3"/>
          </w:tcPr>
          <w:p w:rsidR="001E643E" w:rsidRPr="00842AD1" w:rsidRDefault="00607CEE" w:rsidP="00A773CC">
            <w:pPr>
              <w:pStyle w:val="Bezatstarpm"/>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Sabiedrības mērķgrupas, kuras tiesiskais regulējums ietekmē vai varētu ietekmēt</w:t>
            </w:r>
          </w:p>
        </w:tc>
        <w:tc>
          <w:tcPr>
            <w:tcW w:w="5528" w:type="dxa"/>
          </w:tcPr>
          <w:p w:rsidR="001E643E" w:rsidRDefault="00607CEE" w:rsidP="003A0B3F">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Sabiedrības mērķgrupa ir lauksaimniecības dzīvnieku īpašnie</w:t>
            </w:r>
            <w:r w:rsidR="003A0B3F">
              <w:rPr>
                <w:rFonts w:ascii="Times New Roman" w:hAnsi="Times New Roman" w:cs="Times New Roman"/>
                <w:sz w:val="24"/>
                <w:szCs w:val="24"/>
                <w:lang w:eastAsia="lv-LV"/>
              </w:rPr>
              <w:t xml:space="preserve">ce Ņina </w:t>
            </w:r>
            <w:proofErr w:type="spellStart"/>
            <w:r w:rsidR="003A0B3F">
              <w:rPr>
                <w:rFonts w:ascii="Times New Roman" w:hAnsi="Times New Roman" w:cs="Times New Roman"/>
                <w:sz w:val="24"/>
                <w:szCs w:val="24"/>
                <w:lang w:eastAsia="lv-LV"/>
              </w:rPr>
              <w:t>Mikalkeviča</w:t>
            </w:r>
            <w:proofErr w:type="spellEnd"/>
            <w:r>
              <w:rPr>
                <w:rFonts w:ascii="Times New Roman" w:hAnsi="Times New Roman" w:cs="Times New Roman"/>
                <w:sz w:val="24"/>
                <w:szCs w:val="24"/>
              </w:rPr>
              <w:t>.</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Tiesiskā regulējuma ietekme uz tautsaimniecību un administratīvo slogu</w:t>
            </w:r>
          </w:p>
        </w:tc>
        <w:tc>
          <w:tcPr>
            <w:tcW w:w="5528" w:type="dxa"/>
          </w:tcPr>
          <w:p w:rsidR="001E643E" w:rsidRPr="00037CA6" w:rsidRDefault="00607CEE" w:rsidP="0067577F">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Rīkojuma projekts paredz izmaksāt lauksaimniecības dzīvnieku īpašniek</w:t>
            </w:r>
            <w:r w:rsidR="007830BB">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m </w:t>
            </w:r>
            <w:r w:rsidR="0067577F">
              <w:rPr>
                <w:rFonts w:ascii="Times New Roman" w:hAnsi="Times New Roman" w:cs="Times New Roman"/>
                <w:sz w:val="24"/>
                <w:szCs w:val="24"/>
                <w:lang w:eastAsia="lv-LV"/>
              </w:rPr>
              <w:t>54,81</w:t>
            </w:r>
            <w:r>
              <w:rPr>
                <w:rFonts w:ascii="Times New Roman" w:hAnsi="Times New Roman" w:cs="Times New Roman"/>
                <w:sz w:val="24"/>
                <w:szCs w:val="24"/>
                <w:lang w:eastAsia="lv-LV"/>
              </w:rPr>
              <w:t xml:space="preserve"> </w:t>
            </w:r>
            <w:proofErr w:type="spellStart"/>
            <w:r w:rsidRPr="00037CA6">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Administratīvo izmaksu monetārs novērtējums</w:t>
            </w:r>
          </w:p>
        </w:tc>
        <w:tc>
          <w:tcPr>
            <w:tcW w:w="5528" w:type="dxa"/>
          </w:tcPr>
          <w:p w:rsidR="001E643E" w:rsidRDefault="00607CEE" w:rsidP="00A773CC">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Atbilstības izmaksu monetārs novērtējums</w:t>
            </w:r>
          </w:p>
        </w:tc>
        <w:tc>
          <w:tcPr>
            <w:tcW w:w="5528" w:type="dxa"/>
          </w:tcPr>
          <w:p w:rsidR="001E643E" w:rsidRDefault="00607CEE" w:rsidP="00A773CC">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1E643E" w:rsidRDefault="00607CEE" w:rsidP="00A773CC">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1E643E" w:rsidRPr="00EC6E12" w:rsidRDefault="00607CEE" w:rsidP="001E643E">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6D7EAB" w:rsidTr="00A773CC">
        <w:tc>
          <w:tcPr>
            <w:tcW w:w="9356" w:type="dxa"/>
            <w:gridSpan w:val="8"/>
          </w:tcPr>
          <w:p w:rsidR="001E643E" w:rsidRPr="00842AD1" w:rsidRDefault="00607CEE" w:rsidP="00A773CC">
            <w:pPr>
              <w:pStyle w:val="Bezatstarpm"/>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6D7EAB" w:rsidTr="00A773CC">
        <w:tc>
          <w:tcPr>
            <w:tcW w:w="1702" w:type="dxa"/>
            <w:vMerge w:val="restart"/>
          </w:tcPr>
          <w:p w:rsidR="001E643E"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1E643E"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1E643E"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6D7EAB" w:rsidTr="00A773CC">
        <w:tc>
          <w:tcPr>
            <w:tcW w:w="1702" w:type="dxa"/>
            <w:vMerge/>
          </w:tcPr>
          <w:p w:rsidR="001E643E" w:rsidRDefault="001E643E" w:rsidP="00A773CC">
            <w:pPr>
              <w:pStyle w:val="Bezatstarpm"/>
              <w:rPr>
                <w:rFonts w:ascii="Times New Roman" w:hAnsi="Times New Roman" w:cs="Times New Roman"/>
                <w:iCs/>
                <w:sz w:val="24"/>
                <w:szCs w:val="24"/>
                <w:lang w:eastAsia="lv-LV"/>
              </w:rPr>
            </w:pPr>
          </w:p>
        </w:tc>
        <w:tc>
          <w:tcPr>
            <w:tcW w:w="2260" w:type="dxa"/>
            <w:gridSpan w:val="2"/>
            <w:vMerge/>
          </w:tcPr>
          <w:p w:rsidR="001E643E" w:rsidRDefault="001E643E" w:rsidP="00A773CC">
            <w:pPr>
              <w:pStyle w:val="Bezatstarpm"/>
              <w:rPr>
                <w:rFonts w:ascii="Times New Roman" w:hAnsi="Times New Roman" w:cs="Times New Roman"/>
                <w:iCs/>
                <w:sz w:val="24"/>
                <w:szCs w:val="24"/>
                <w:lang w:eastAsia="lv-LV"/>
              </w:rPr>
            </w:pPr>
          </w:p>
        </w:tc>
        <w:tc>
          <w:tcPr>
            <w:tcW w:w="2134" w:type="dxa"/>
            <w:gridSpan w:val="2"/>
          </w:tcPr>
          <w:p w:rsidR="001E643E"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1E643E"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1E643E"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R="006D7EAB" w:rsidTr="00A773CC">
        <w:tc>
          <w:tcPr>
            <w:tcW w:w="1702" w:type="dxa"/>
            <w:vMerge/>
          </w:tcPr>
          <w:p w:rsidR="001E643E" w:rsidRDefault="001E643E" w:rsidP="00A773CC">
            <w:pPr>
              <w:pStyle w:val="Bezatstarpm"/>
              <w:rPr>
                <w:rFonts w:ascii="Times New Roman" w:hAnsi="Times New Roman" w:cs="Times New Roman"/>
                <w:iCs/>
                <w:sz w:val="24"/>
                <w:szCs w:val="24"/>
                <w:lang w:eastAsia="lv-LV"/>
              </w:rPr>
            </w:pPr>
          </w:p>
        </w:tc>
        <w:tc>
          <w:tcPr>
            <w:tcW w:w="992"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1E643E" w:rsidRDefault="00607CEE" w:rsidP="00A773CC">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1E643E" w:rsidRDefault="00607CEE" w:rsidP="00A773CC">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Izmai</w:t>
            </w:r>
            <w:r>
              <w:rPr>
                <w:rFonts w:ascii="Times New Roman" w:hAnsi="Times New Roman" w:cs="Times New Roman"/>
                <w:iCs/>
                <w:sz w:val="24"/>
                <w:szCs w:val="24"/>
                <w:lang w:eastAsia="lv-LV"/>
              </w:rPr>
              <w:t>-</w:t>
            </w:r>
            <w:proofErr w:type="spellEnd"/>
          </w:p>
          <w:p w:rsidR="001E643E" w:rsidRDefault="00607CEE" w:rsidP="00A773CC">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Pr>
                <w:rFonts w:ascii="Times New Roman" w:hAnsi="Times New Roman" w:cs="Times New Roman"/>
                <w:iCs/>
                <w:sz w:val="24"/>
                <w:szCs w:val="24"/>
                <w:lang w:eastAsia="lv-LV"/>
              </w:rPr>
              <w:t>-</w:t>
            </w:r>
          </w:p>
          <w:p w:rsidR="001E643E" w:rsidRDefault="00607CEE" w:rsidP="00A773CC">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1E643E"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1E643E" w:rsidRDefault="00607CEE" w:rsidP="00CA3842">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Pr>
                <w:rFonts w:ascii="Times New Roman" w:hAnsi="Times New Roman" w:cs="Times New Roman"/>
                <w:iCs/>
                <w:sz w:val="24"/>
                <w:szCs w:val="24"/>
                <w:lang w:eastAsia="lv-LV"/>
              </w:rPr>
              <w:t>202</w:t>
            </w:r>
            <w:r w:rsidR="00CA3842">
              <w:rPr>
                <w:rFonts w:ascii="Times New Roman" w:hAnsi="Times New Roman" w:cs="Times New Roman"/>
                <w:iCs/>
                <w:sz w:val="24"/>
                <w:szCs w:val="24"/>
                <w:lang w:eastAsia="lv-LV"/>
              </w:rPr>
              <w:t>0</w:t>
            </w:r>
            <w:r>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D7EAB" w:rsidTr="00A773CC">
        <w:tc>
          <w:tcPr>
            <w:tcW w:w="1702"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55</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55</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773878">
            <w:pPr>
              <w:pStyle w:val="Bezatstarpm"/>
              <w:rPr>
                <w:rFonts w:ascii="Times New Roman" w:hAnsi="Times New Roman" w:cs="Times New Roman"/>
                <w:iCs/>
                <w:sz w:val="24"/>
                <w:szCs w:val="24"/>
                <w:lang w:eastAsia="lv-LV"/>
              </w:rPr>
            </w:pPr>
            <w:r w:rsidRPr="00A1496F">
              <w:rPr>
                <w:rFonts w:ascii="Times New Roman" w:hAnsi="Times New Roman" w:cs="Times New Roman"/>
                <w:sz w:val="24"/>
              </w:rPr>
              <w:t>–</w:t>
            </w:r>
            <w:r w:rsidR="00773878">
              <w:rPr>
                <w:rFonts w:ascii="Times New Roman" w:hAnsi="Times New Roman" w:cs="Times New Roman"/>
                <w:sz w:val="24"/>
              </w:rPr>
              <w:t>55</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607CEE" w:rsidP="00773878">
            <w:pPr>
              <w:pStyle w:val="Bezatstarpm"/>
              <w:rPr>
                <w:rFonts w:ascii="Times New Roman" w:hAnsi="Times New Roman" w:cs="Times New Roman"/>
                <w:iCs/>
                <w:sz w:val="24"/>
                <w:szCs w:val="24"/>
                <w:lang w:eastAsia="lv-LV"/>
              </w:rPr>
            </w:pPr>
            <w:r w:rsidRPr="00A1496F">
              <w:rPr>
                <w:rFonts w:ascii="Times New Roman" w:hAnsi="Times New Roman" w:cs="Times New Roman"/>
                <w:sz w:val="24"/>
              </w:rPr>
              <w:t>–</w:t>
            </w:r>
            <w:r w:rsidR="00773878">
              <w:rPr>
                <w:rFonts w:ascii="Times New Roman" w:hAnsi="Times New Roman" w:cs="Times New Roman"/>
                <w:sz w:val="24"/>
              </w:rPr>
              <w:t>55</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E643E" w:rsidRPr="00EC6E12" w:rsidRDefault="00607CEE" w:rsidP="00773878">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w:t>
            </w:r>
            <w:r w:rsidR="00773878">
              <w:rPr>
                <w:rFonts w:ascii="Times New Roman" w:hAnsi="Times New Roman" w:cs="Times New Roman"/>
                <w:iCs/>
                <w:sz w:val="24"/>
                <w:szCs w:val="24"/>
                <w:lang w:eastAsia="lv-LV"/>
              </w:rPr>
              <w:t>55</w:t>
            </w:r>
          </w:p>
        </w:tc>
        <w:tc>
          <w:tcPr>
            <w:tcW w:w="1000"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E643E" w:rsidRPr="00EC6E12" w:rsidRDefault="00CA3842"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268" w:type="dxa"/>
            <w:vAlign w:val="center"/>
          </w:tcPr>
          <w:p w:rsidR="001E643E" w:rsidRPr="00EC6E12" w:rsidRDefault="00CA3842"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268"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1134"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E643E" w:rsidRPr="00EC6E12" w:rsidRDefault="001E643E" w:rsidP="00A773CC">
            <w:pPr>
              <w:pStyle w:val="Bezatstarpm"/>
              <w:rPr>
                <w:rFonts w:ascii="Times New Roman" w:hAnsi="Times New Roman" w:cs="Times New Roman"/>
                <w:iCs/>
                <w:sz w:val="24"/>
                <w:szCs w:val="24"/>
                <w:lang w:eastAsia="lv-LV"/>
              </w:rPr>
            </w:pPr>
          </w:p>
        </w:tc>
        <w:tc>
          <w:tcPr>
            <w:tcW w:w="992"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EC6E12">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rsidR="001E643E" w:rsidRPr="009547D2" w:rsidRDefault="00607CEE" w:rsidP="00A773CC">
            <w:pPr>
              <w:jc w:val="both"/>
            </w:pPr>
            <w:r w:rsidRPr="009547D2">
              <w:lastRenderedPageBreak/>
              <w:t>Ar rīkojuma projektu tiek paredzēta kompensācijas izmaksa</w:t>
            </w:r>
            <w:r w:rsidR="00773878">
              <w:t xml:space="preserve"> </w:t>
            </w:r>
            <w:r w:rsidR="00773878" w:rsidRPr="00773878">
              <w:rPr>
                <w:b/>
              </w:rPr>
              <w:t xml:space="preserve">Ņinai </w:t>
            </w:r>
            <w:proofErr w:type="spellStart"/>
            <w:r w:rsidR="00773878" w:rsidRPr="00773878">
              <w:rPr>
                <w:b/>
              </w:rPr>
              <w:t>Mikalkevičai</w:t>
            </w:r>
            <w:proofErr w:type="spellEnd"/>
            <w:r w:rsidRPr="009547D2">
              <w:t xml:space="preserve"> </w:t>
            </w:r>
            <w:r w:rsidR="00773878">
              <w:rPr>
                <w:b/>
              </w:rPr>
              <w:t>54,81</w:t>
            </w:r>
            <w:r w:rsidRPr="009547D2">
              <w:rPr>
                <w:b/>
              </w:rPr>
              <w:t xml:space="preserve"> </w:t>
            </w:r>
            <w:proofErr w:type="spellStart"/>
            <w:r w:rsidRPr="009547D2">
              <w:rPr>
                <w:b/>
                <w:i/>
              </w:rPr>
              <w:t>euro</w:t>
            </w:r>
            <w:proofErr w:type="spellEnd"/>
            <w:r w:rsidRPr="009547D2">
              <w:t xml:space="preserve"> apmērā. </w:t>
            </w:r>
          </w:p>
          <w:p w:rsidR="00171314" w:rsidRDefault="00607CEE" w:rsidP="00773878">
            <w:pPr>
              <w:pStyle w:val="Bezatstarpm"/>
              <w:jc w:val="both"/>
              <w:rPr>
                <w:rFonts w:ascii="Times New Roman" w:hAnsi="Times New Roman" w:cs="Times New Roman"/>
                <w:bCs/>
                <w:sz w:val="24"/>
                <w:szCs w:val="24"/>
              </w:rPr>
            </w:pPr>
            <w:r w:rsidRPr="00CC1E53">
              <w:rPr>
                <w:rFonts w:ascii="Times New Roman" w:hAnsi="Times New Roman" w:cs="Times New Roman"/>
                <w:sz w:val="24"/>
                <w:szCs w:val="24"/>
              </w:rPr>
              <w:t>Atbilstoši Pārtikas un veterinārā dienesta (turpmāk – PVD) inspektora aktā Nr.</w:t>
            </w:r>
            <w:r w:rsidR="00773878" w:rsidRPr="00CC1E53">
              <w:rPr>
                <w:rFonts w:ascii="Times New Roman" w:hAnsi="Times New Roman" w:cs="Times New Roman"/>
                <w:sz w:val="24"/>
                <w:szCs w:val="24"/>
              </w:rPr>
              <w:t>56-18-1/159</w:t>
            </w:r>
            <w:r w:rsidRPr="00CC1E53">
              <w:rPr>
                <w:rFonts w:ascii="Times New Roman" w:hAnsi="Times New Roman" w:cs="Times New Roman"/>
                <w:sz w:val="24"/>
                <w:szCs w:val="24"/>
              </w:rPr>
              <w:t xml:space="preserve"> (dzīvnieku īpašnie</w:t>
            </w:r>
            <w:r w:rsidR="007830BB">
              <w:rPr>
                <w:rFonts w:ascii="Times New Roman" w:hAnsi="Times New Roman" w:cs="Times New Roman"/>
                <w:sz w:val="24"/>
                <w:szCs w:val="24"/>
              </w:rPr>
              <w:t>ce</w:t>
            </w:r>
            <w:r w:rsidRPr="00CC1E53">
              <w:rPr>
                <w:rFonts w:ascii="Times New Roman" w:hAnsi="Times New Roman" w:cs="Times New Roman"/>
                <w:sz w:val="24"/>
                <w:szCs w:val="24"/>
              </w:rPr>
              <w:t xml:space="preserve"> iepazin</w:t>
            </w:r>
            <w:r w:rsidR="007830BB">
              <w:rPr>
                <w:rFonts w:ascii="Times New Roman" w:hAnsi="Times New Roman" w:cs="Times New Roman"/>
                <w:sz w:val="24"/>
                <w:szCs w:val="24"/>
              </w:rPr>
              <w:t>usies</w:t>
            </w:r>
            <w:r w:rsidRPr="00CC1E53">
              <w:rPr>
                <w:rFonts w:ascii="Times New Roman" w:hAnsi="Times New Roman" w:cs="Times New Roman"/>
                <w:sz w:val="24"/>
                <w:szCs w:val="24"/>
              </w:rPr>
              <w:t xml:space="preserve"> 201</w:t>
            </w:r>
            <w:r w:rsidR="00773878" w:rsidRPr="00CC1E53">
              <w:rPr>
                <w:rFonts w:ascii="Times New Roman" w:hAnsi="Times New Roman" w:cs="Times New Roman"/>
                <w:sz w:val="24"/>
                <w:szCs w:val="24"/>
              </w:rPr>
              <w:t>8</w:t>
            </w:r>
            <w:r w:rsidRPr="00CC1E53">
              <w:rPr>
                <w:rFonts w:ascii="Times New Roman" w:hAnsi="Times New Roman" w:cs="Times New Roman"/>
                <w:sz w:val="24"/>
                <w:szCs w:val="24"/>
              </w:rPr>
              <w:t>. gada 2</w:t>
            </w:r>
            <w:r w:rsidR="00773878" w:rsidRPr="00CC1E53">
              <w:rPr>
                <w:rFonts w:ascii="Times New Roman" w:hAnsi="Times New Roman" w:cs="Times New Roman"/>
                <w:sz w:val="24"/>
                <w:szCs w:val="24"/>
              </w:rPr>
              <w:t>6</w:t>
            </w:r>
            <w:r w:rsidRPr="00CC1E53">
              <w:rPr>
                <w:rFonts w:ascii="Times New Roman" w:hAnsi="Times New Roman" w:cs="Times New Roman"/>
                <w:sz w:val="24"/>
                <w:szCs w:val="24"/>
              </w:rPr>
              <w:t>. </w:t>
            </w:r>
            <w:r w:rsidR="00773878" w:rsidRPr="00CC1E53">
              <w:rPr>
                <w:rFonts w:ascii="Times New Roman" w:hAnsi="Times New Roman" w:cs="Times New Roman"/>
                <w:sz w:val="24"/>
                <w:szCs w:val="24"/>
              </w:rPr>
              <w:t>janvārī</w:t>
            </w:r>
            <w:r w:rsidRPr="00CC1E53">
              <w:rPr>
                <w:rFonts w:ascii="Times New Roman" w:hAnsi="Times New Roman" w:cs="Times New Roman"/>
                <w:sz w:val="24"/>
                <w:szCs w:val="24"/>
              </w:rPr>
              <w:t xml:space="preserve">) norādītajai informācijai </w:t>
            </w:r>
            <w:r w:rsidR="00773878" w:rsidRPr="00CC1E53">
              <w:rPr>
                <w:rFonts w:ascii="Times New Roman" w:hAnsi="Times New Roman" w:cs="Times New Roman"/>
                <w:sz w:val="24"/>
                <w:szCs w:val="24"/>
              </w:rPr>
              <w:t xml:space="preserve">Ņina </w:t>
            </w:r>
            <w:proofErr w:type="spellStart"/>
            <w:r w:rsidR="00773878" w:rsidRPr="00CC1E53">
              <w:rPr>
                <w:rFonts w:ascii="Times New Roman" w:hAnsi="Times New Roman" w:cs="Times New Roman"/>
                <w:sz w:val="24"/>
                <w:szCs w:val="24"/>
              </w:rPr>
              <w:t>Mikalkeviča</w:t>
            </w:r>
            <w:proofErr w:type="spellEnd"/>
            <w:r w:rsidR="00773878" w:rsidRPr="00CC1E53">
              <w:rPr>
                <w:rFonts w:ascii="Times New Roman" w:hAnsi="Times New Roman" w:cs="Times New Roman"/>
                <w:sz w:val="24"/>
                <w:szCs w:val="24"/>
              </w:rPr>
              <w:t xml:space="preserve"> veikusi dezinfekciju</w:t>
            </w:r>
            <w:r w:rsidRPr="00CC1E53">
              <w:rPr>
                <w:rFonts w:ascii="Times New Roman" w:hAnsi="Times New Roman" w:cs="Times New Roman"/>
                <w:sz w:val="24"/>
                <w:szCs w:val="24"/>
              </w:rPr>
              <w:t xml:space="preserve"> </w:t>
            </w:r>
            <w:r w:rsidR="00773878" w:rsidRPr="00CC1E53">
              <w:rPr>
                <w:rFonts w:ascii="Times New Roman" w:hAnsi="Times New Roman" w:cs="Times New Roman"/>
                <w:sz w:val="24"/>
                <w:szCs w:val="24"/>
              </w:rPr>
              <w:t>dzīvnieku novietnē 149,44</w:t>
            </w:r>
            <w:r w:rsidR="007830BB">
              <w:rPr>
                <w:rFonts w:ascii="Times New Roman" w:hAnsi="Times New Roman" w:cs="Times New Roman"/>
                <w:sz w:val="24"/>
                <w:szCs w:val="24"/>
              </w:rPr>
              <w:t> </w:t>
            </w:r>
            <w:r w:rsidR="00773878" w:rsidRPr="00CC1E53">
              <w:rPr>
                <w:rFonts w:ascii="Times New Roman" w:hAnsi="Times New Roman" w:cs="Times New Roman"/>
                <w:sz w:val="24"/>
                <w:szCs w:val="24"/>
              </w:rPr>
              <w:t>m</w:t>
            </w:r>
            <w:r w:rsidR="00773878" w:rsidRPr="00CC1E53">
              <w:rPr>
                <w:rFonts w:ascii="Times New Roman" w:hAnsi="Times New Roman" w:cs="Times New Roman"/>
                <w:sz w:val="24"/>
                <w:szCs w:val="24"/>
                <w:vertAlign w:val="superscript"/>
              </w:rPr>
              <w:t xml:space="preserve">2 </w:t>
            </w:r>
            <w:r w:rsidR="00773878" w:rsidRPr="00CC1E53">
              <w:rPr>
                <w:rFonts w:ascii="Times New Roman" w:hAnsi="Times New Roman" w:cs="Times New Roman"/>
                <w:sz w:val="24"/>
                <w:szCs w:val="24"/>
              </w:rPr>
              <w:t>platībā un 500</w:t>
            </w:r>
            <w:r w:rsidR="007830BB">
              <w:rPr>
                <w:rFonts w:ascii="Times New Roman" w:hAnsi="Times New Roman" w:cs="Times New Roman"/>
                <w:sz w:val="24"/>
                <w:szCs w:val="24"/>
              </w:rPr>
              <w:t> </w:t>
            </w:r>
            <w:r w:rsidR="00773878" w:rsidRPr="00CC1E53">
              <w:rPr>
                <w:rFonts w:ascii="Times New Roman" w:hAnsi="Times New Roman" w:cs="Times New Roman"/>
                <w:sz w:val="24"/>
                <w:szCs w:val="24"/>
              </w:rPr>
              <w:t>m</w:t>
            </w:r>
            <w:r w:rsidR="00773878" w:rsidRPr="00CC1E53">
              <w:rPr>
                <w:rFonts w:ascii="Times New Roman" w:hAnsi="Times New Roman" w:cs="Times New Roman"/>
                <w:sz w:val="24"/>
                <w:szCs w:val="24"/>
                <w:vertAlign w:val="superscript"/>
              </w:rPr>
              <w:t xml:space="preserve">2 </w:t>
            </w:r>
            <w:r w:rsidR="00773878" w:rsidRPr="00CC1E53">
              <w:rPr>
                <w:rFonts w:ascii="Times New Roman" w:hAnsi="Times New Roman" w:cs="Times New Roman"/>
                <w:sz w:val="24"/>
                <w:szCs w:val="24"/>
              </w:rPr>
              <w:t xml:space="preserve">platībā ap dzīvnieku novietni. </w:t>
            </w:r>
            <w:r w:rsidRPr="00CC1E53">
              <w:rPr>
                <w:rFonts w:ascii="Times New Roman" w:hAnsi="Times New Roman" w:cs="Times New Roman"/>
                <w:sz w:val="24"/>
                <w:szCs w:val="24"/>
              </w:rPr>
              <w:t>Veterinārmedicīnas likuma 3</w:t>
            </w:r>
            <w:r w:rsidR="00773878" w:rsidRPr="00CC1E53">
              <w:rPr>
                <w:rFonts w:ascii="Times New Roman" w:hAnsi="Times New Roman" w:cs="Times New Roman"/>
                <w:sz w:val="24"/>
                <w:szCs w:val="24"/>
              </w:rPr>
              <w:t>5</w:t>
            </w:r>
            <w:r w:rsidRPr="00CC1E53">
              <w:rPr>
                <w:rFonts w:ascii="Times New Roman" w:hAnsi="Times New Roman" w:cs="Times New Roman"/>
                <w:sz w:val="24"/>
                <w:szCs w:val="24"/>
              </w:rPr>
              <w:t xml:space="preserve">. panta pirmās daļas </w:t>
            </w:r>
            <w:r w:rsidR="00773878" w:rsidRPr="00CC1E53">
              <w:rPr>
                <w:rFonts w:ascii="Times New Roman" w:hAnsi="Times New Roman" w:cs="Times New Roman"/>
                <w:sz w:val="24"/>
                <w:szCs w:val="24"/>
              </w:rPr>
              <w:t>4</w:t>
            </w:r>
            <w:r w:rsidRPr="00CC1E53">
              <w:rPr>
                <w:rFonts w:ascii="Times New Roman" w:hAnsi="Times New Roman" w:cs="Times New Roman"/>
                <w:sz w:val="24"/>
                <w:szCs w:val="24"/>
              </w:rPr>
              <w:t>.punkt</w:t>
            </w:r>
            <w:r w:rsidR="007830BB">
              <w:rPr>
                <w:rFonts w:ascii="Times New Roman" w:hAnsi="Times New Roman" w:cs="Times New Roman"/>
                <w:sz w:val="24"/>
                <w:szCs w:val="24"/>
              </w:rPr>
              <w:t>ā</w:t>
            </w:r>
            <w:r w:rsidRPr="00CC1E53">
              <w:rPr>
                <w:rFonts w:ascii="Times New Roman" w:hAnsi="Times New Roman" w:cs="Times New Roman"/>
                <w:sz w:val="24"/>
                <w:szCs w:val="24"/>
              </w:rPr>
              <w:t xml:space="preserve"> </w:t>
            </w:r>
            <w:r w:rsidR="00773878" w:rsidRPr="00CC1E53">
              <w:rPr>
                <w:rFonts w:ascii="Times New Roman" w:hAnsi="Times New Roman" w:cs="Times New Roman"/>
                <w:sz w:val="24"/>
                <w:szCs w:val="24"/>
              </w:rPr>
              <w:t>no</w:t>
            </w:r>
            <w:r w:rsidR="007830BB">
              <w:rPr>
                <w:rFonts w:ascii="Times New Roman" w:hAnsi="Times New Roman" w:cs="Times New Roman"/>
                <w:sz w:val="24"/>
                <w:szCs w:val="24"/>
              </w:rPr>
              <w:t>teikts</w:t>
            </w:r>
            <w:r w:rsidR="00773878" w:rsidRPr="00CC1E53">
              <w:rPr>
                <w:rFonts w:ascii="Times New Roman" w:hAnsi="Times New Roman" w:cs="Times New Roman"/>
                <w:sz w:val="24"/>
                <w:szCs w:val="24"/>
              </w:rPr>
              <w:t xml:space="preserve">, ka </w:t>
            </w:r>
            <w:r w:rsidR="00773878" w:rsidRPr="007830BB">
              <w:rPr>
                <w:rFonts w:ascii="Times New Roman" w:hAnsi="Times New Roman" w:cs="Times New Roman"/>
                <w:bCs/>
                <w:sz w:val="24"/>
                <w:szCs w:val="24"/>
              </w:rPr>
              <w:t>dzīvnieku īpašniekam ir tiesības saņemt kompensāciju</w:t>
            </w:r>
            <w:r w:rsidR="00773878" w:rsidRPr="00773878">
              <w:rPr>
                <w:rFonts w:ascii="Times New Roman" w:hAnsi="Times New Roman" w:cs="Times New Roman"/>
                <w:bCs/>
                <w:sz w:val="24"/>
                <w:szCs w:val="24"/>
              </w:rPr>
              <w:t xml:space="preserve"> par zaudējumiem, kas radušies, dezinficējot dzīvnieku novietni.</w:t>
            </w:r>
            <w:r w:rsidR="00773878">
              <w:rPr>
                <w:rFonts w:ascii="Times New Roman" w:hAnsi="Times New Roman" w:cs="Times New Roman"/>
                <w:bCs/>
                <w:sz w:val="24"/>
                <w:szCs w:val="24"/>
              </w:rPr>
              <w:t xml:space="preserve"> Tādēļ kompensācijas apmērs aprēķināts tikai par zaudējumiem, kas radušies, dezinficējot dzīvnieku </w:t>
            </w:r>
            <w:r w:rsidR="00773878">
              <w:rPr>
                <w:rFonts w:ascii="Times New Roman" w:hAnsi="Times New Roman" w:cs="Times New Roman"/>
                <w:bCs/>
                <w:sz w:val="24"/>
                <w:szCs w:val="24"/>
              </w:rPr>
              <w:lastRenderedPageBreak/>
              <w:t>novietni. Noteikumu Nr.177 4.pielikuma</w:t>
            </w:r>
            <w:r w:rsidR="00DC2A26">
              <w:rPr>
                <w:rFonts w:ascii="Times New Roman" w:hAnsi="Times New Roman" w:cs="Times New Roman"/>
                <w:bCs/>
                <w:sz w:val="24"/>
                <w:szCs w:val="24"/>
              </w:rPr>
              <w:t xml:space="preserve"> 2.punkt</w:t>
            </w:r>
            <w:r w:rsidR="007830BB">
              <w:rPr>
                <w:rFonts w:ascii="Times New Roman" w:hAnsi="Times New Roman" w:cs="Times New Roman"/>
                <w:bCs/>
                <w:sz w:val="24"/>
                <w:szCs w:val="24"/>
              </w:rPr>
              <w:t>ā</w:t>
            </w:r>
            <w:r w:rsidR="00DC2A26">
              <w:rPr>
                <w:rFonts w:ascii="Times New Roman" w:hAnsi="Times New Roman" w:cs="Times New Roman"/>
                <w:bCs/>
                <w:sz w:val="24"/>
                <w:szCs w:val="24"/>
              </w:rPr>
              <w:t xml:space="preserve"> no</w:t>
            </w:r>
            <w:r w:rsidR="007830BB">
              <w:rPr>
                <w:rFonts w:ascii="Times New Roman" w:hAnsi="Times New Roman" w:cs="Times New Roman"/>
                <w:bCs/>
                <w:sz w:val="24"/>
                <w:szCs w:val="24"/>
              </w:rPr>
              <w:t>teikts</w:t>
            </w:r>
            <w:r w:rsidR="00DC2A26">
              <w:rPr>
                <w:rFonts w:ascii="Times New Roman" w:hAnsi="Times New Roman" w:cs="Times New Roman"/>
                <w:bCs/>
                <w:sz w:val="24"/>
                <w:szCs w:val="24"/>
              </w:rPr>
              <w:t xml:space="preserve">, ka par tīrīšanai, mazgāšanai un dezinfekcijai iegādātajiem </w:t>
            </w:r>
            <w:r>
              <w:rPr>
                <w:rFonts w:ascii="Times New Roman" w:hAnsi="Times New Roman" w:cs="Times New Roman"/>
                <w:bCs/>
                <w:sz w:val="24"/>
                <w:szCs w:val="24"/>
              </w:rPr>
              <w:t xml:space="preserve">līdzekļiem kompensācijas apmērs ir 80% no pirkumu apliecinošajos dokumentos norādītās summas. Dzīvnieku īpašniece LAD iesniedza pavadzīmi Nr.074378 KAL par dezinfekcijas līdzekļa </w:t>
            </w:r>
            <w:proofErr w:type="spellStart"/>
            <w:r w:rsidRPr="00CC1E53">
              <w:rPr>
                <w:rFonts w:ascii="Times New Roman" w:hAnsi="Times New Roman" w:cs="Times New Roman"/>
                <w:bCs/>
                <w:i/>
                <w:sz w:val="24"/>
                <w:szCs w:val="24"/>
              </w:rPr>
              <w:t>Virkon</w:t>
            </w:r>
            <w:proofErr w:type="spellEnd"/>
            <w:r w:rsidRPr="00CC1E53">
              <w:rPr>
                <w:rFonts w:ascii="Times New Roman" w:hAnsi="Times New Roman" w:cs="Times New Roman"/>
                <w:bCs/>
                <w:i/>
                <w:sz w:val="24"/>
                <w:szCs w:val="24"/>
              </w:rPr>
              <w:t xml:space="preserve"> S</w:t>
            </w:r>
            <w:r>
              <w:rPr>
                <w:rFonts w:ascii="Times New Roman" w:hAnsi="Times New Roman" w:cs="Times New Roman"/>
                <w:bCs/>
                <w:sz w:val="24"/>
                <w:szCs w:val="24"/>
              </w:rPr>
              <w:t xml:space="preserve"> iegādi. Kompensācijas aprēķins par iztērēto dezinfekcijas līdzekli: 149,44</w:t>
            </w:r>
            <w:r w:rsidR="007830BB">
              <w:rPr>
                <w:rFonts w:ascii="Times New Roman" w:hAnsi="Times New Roman" w:cs="Times New Roman"/>
                <w:bCs/>
                <w:sz w:val="24"/>
                <w:szCs w:val="24"/>
              </w:rPr>
              <w:t xml:space="preserve"> </w:t>
            </w:r>
            <w:r>
              <w:rPr>
                <w:rFonts w:ascii="Times New Roman" w:hAnsi="Times New Roman" w:cs="Times New Roman"/>
                <w:bCs/>
                <w:sz w:val="24"/>
                <w:szCs w:val="24"/>
              </w:rPr>
              <w:t>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(novietnes platība) </w:t>
            </w:r>
            <w:r w:rsidR="00FB2719">
              <w:rPr>
                <w:rFonts w:ascii="Times New Roman" w:hAnsi="Times New Roman" w:cs="Times New Roman"/>
                <w:bCs/>
                <w:sz w:val="24"/>
                <w:szCs w:val="24"/>
              </w:rPr>
              <w:t>x</w:t>
            </w:r>
            <w:r>
              <w:rPr>
                <w:rFonts w:ascii="Times New Roman" w:hAnsi="Times New Roman" w:cs="Times New Roman"/>
                <w:bCs/>
                <w:sz w:val="24"/>
                <w:szCs w:val="24"/>
              </w:rPr>
              <w:t xml:space="preserve"> 59,80 </w:t>
            </w:r>
            <w:proofErr w:type="spellStart"/>
            <w:r w:rsidRPr="00171314">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(dezinfekcijas līdzekļa vērtība) / 649,44 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(kopējā dezinficētā platība) = 13,76 </w:t>
            </w:r>
            <w:proofErr w:type="spellStart"/>
            <w:r w:rsidRPr="00A00B4A">
              <w:rPr>
                <w:rFonts w:ascii="Times New Roman" w:hAnsi="Times New Roman" w:cs="Times New Roman"/>
                <w:bCs/>
                <w:i/>
                <w:sz w:val="24"/>
                <w:szCs w:val="24"/>
              </w:rPr>
              <w:t>euro</w:t>
            </w:r>
            <w:proofErr w:type="spellEnd"/>
            <w:r w:rsidR="00A00B4A">
              <w:rPr>
                <w:rFonts w:ascii="Times New Roman" w:hAnsi="Times New Roman" w:cs="Times New Roman"/>
                <w:bCs/>
                <w:sz w:val="24"/>
                <w:szCs w:val="24"/>
              </w:rPr>
              <w:t xml:space="preserve"> (novietnes dezinfekcijai izlietotā dezinfekcijas līdzekļa vērtība). </w:t>
            </w:r>
            <w:r w:rsidR="00FB2719">
              <w:rPr>
                <w:rFonts w:ascii="Times New Roman" w:hAnsi="Times New Roman" w:cs="Times New Roman"/>
                <w:bCs/>
                <w:sz w:val="24"/>
                <w:szCs w:val="24"/>
              </w:rPr>
              <w:t>13,76 </w:t>
            </w:r>
            <w:proofErr w:type="spellStart"/>
            <w:r w:rsidR="00FB2719" w:rsidRPr="00FB2719">
              <w:rPr>
                <w:rFonts w:ascii="Times New Roman" w:hAnsi="Times New Roman" w:cs="Times New Roman"/>
                <w:bCs/>
                <w:i/>
                <w:sz w:val="24"/>
                <w:szCs w:val="24"/>
              </w:rPr>
              <w:t>euro</w:t>
            </w:r>
            <w:proofErr w:type="spellEnd"/>
            <w:r w:rsidR="00FB2719">
              <w:rPr>
                <w:rFonts w:ascii="Times New Roman" w:hAnsi="Times New Roman" w:cs="Times New Roman"/>
                <w:bCs/>
                <w:sz w:val="24"/>
                <w:szCs w:val="24"/>
              </w:rPr>
              <w:t xml:space="preserve"> x 80% = 11,01 </w:t>
            </w:r>
            <w:proofErr w:type="spellStart"/>
            <w:r w:rsidR="00FB2719" w:rsidRPr="00FB2719">
              <w:rPr>
                <w:rFonts w:ascii="Times New Roman" w:hAnsi="Times New Roman" w:cs="Times New Roman"/>
                <w:bCs/>
                <w:i/>
                <w:sz w:val="24"/>
                <w:szCs w:val="24"/>
              </w:rPr>
              <w:t>euro</w:t>
            </w:r>
            <w:proofErr w:type="spellEnd"/>
            <w:r w:rsidR="00FB2719">
              <w:rPr>
                <w:rFonts w:ascii="Times New Roman" w:hAnsi="Times New Roman" w:cs="Times New Roman"/>
                <w:bCs/>
                <w:sz w:val="24"/>
                <w:szCs w:val="24"/>
              </w:rPr>
              <w:t>.</w:t>
            </w:r>
          </w:p>
          <w:p w:rsidR="00FB2719" w:rsidRPr="006A65B8" w:rsidRDefault="00607CEE" w:rsidP="00773878">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Noteikumu Nr.177 4.pielikuma </w:t>
            </w:r>
            <w:r w:rsidR="006A65B8">
              <w:rPr>
                <w:rFonts w:ascii="Times New Roman" w:hAnsi="Times New Roman" w:cs="Times New Roman"/>
                <w:bCs/>
                <w:sz w:val="24"/>
                <w:szCs w:val="24"/>
              </w:rPr>
              <w:t>3.punkt</w:t>
            </w:r>
            <w:r w:rsidR="007830BB">
              <w:rPr>
                <w:rFonts w:ascii="Times New Roman" w:hAnsi="Times New Roman" w:cs="Times New Roman"/>
                <w:bCs/>
                <w:sz w:val="24"/>
                <w:szCs w:val="24"/>
              </w:rPr>
              <w:t>ā</w:t>
            </w:r>
            <w:r w:rsidR="006A65B8">
              <w:rPr>
                <w:rFonts w:ascii="Times New Roman" w:hAnsi="Times New Roman" w:cs="Times New Roman"/>
                <w:bCs/>
                <w:sz w:val="24"/>
                <w:szCs w:val="24"/>
              </w:rPr>
              <w:t xml:space="preserve"> no</w:t>
            </w:r>
            <w:r w:rsidR="007830BB">
              <w:rPr>
                <w:rFonts w:ascii="Times New Roman" w:hAnsi="Times New Roman" w:cs="Times New Roman"/>
                <w:bCs/>
                <w:sz w:val="24"/>
                <w:szCs w:val="24"/>
              </w:rPr>
              <w:t>teikts</w:t>
            </w:r>
            <w:r w:rsidR="006A65B8">
              <w:rPr>
                <w:rFonts w:ascii="Times New Roman" w:hAnsi="Times New Roman" w:cs="Times New Roman"/>
                <w:bCs/>
                <w:sz w:val="24"/>
                <w:szCs w:val="24"/>
              </w:rPr>
              <w:t xml:space="preserve">, ka par tīrīšanas, mazgāšanas un dezinfekcijas procedūru, ja to veic dzīvnieku īpašnieks, zaudējumu kompensācijas apmērs ir atbilstoši dzīvnieku īpašnieka izmaksām, bet ne vairāk kā 4,27 </w:t>
            </w:r>
            <w:proofErr w:type="spellStart"/>
            <w:r w:rsidR="006A65B8" w:rsidRPr="006A65B8">
              <w:rPr>
                <w:rFonts w:ascii="Times New Roman" w:hAnsi="Times New Roman" w:cs="Times New Roman"/>
                <w:bCs/>
                <w:i/>
                <w:sz w:val="24"/>
                <w:szCs w:val="24"/>
              </w:rPr>
              <w:t>euro</w:t>
            </w:r>
            <w:proofErr w:type="spellEnd"/>
            <w:r w:rsidR="006A65B8">
              <w:rPr>
                <w:rFonts w:ascii="Times New Roman" w:hAnsi="Times New Roman" w:cs="Times New Roman"/>
                <w:bCs/>
                <w:sz w:val="24"/>
                <w:szCs w:val="24"/>
              </w:rPr>
              <w:t>/m</w:t>
            </w:r>
            <w:r w:rsidR="006A65B8">
              <w:rPr>
                <w:rFonts w:ascii="Times New Roman" w:hAnsi="Times New Roman" w:cs="Times New Roman"/>
                <w:bCs/>
                <w:sz w:val="24"/>
                <w:szCs w:val="24"/>
                <w:vertAlign w:val="superscript"/>
              </w:rPr>
              <w:t>2</w:t>
            </w:r>
            <w:r w:rsidR="006A65B8">
              <w:rPr>
                <w:rFonts w:ascii="Times New Roman" w:hAnsi="Times New Roman" w:cs="Times New Roman"/>
                <w:bCs/>
                <w:sz w:val="24"/>
                <w:szCs w:val="24"/>
              </w:rPr>
              <w:t>.</w:t>
            </w:r>
            <w:r w:rsidR="00DC2A26">
              <w:rPr>
                <w:rFonts w:ascii="Times New Roman" w:hAnsi="Times New Roman" w:cs="Times New Roman"/>
                <w:bCs/>
                <w:sz w:val="24"/>
                <w:szCs w:val="24"/>
              </w:rPr>
              <w:t xml:space="preserve"> </w:t>
            </w:r>
            <w:r>
              <w:rPr>
                <w:rFonts w:ascii="Times New Roman" w:hAnsi="Times New Roman" w:cs="Times New Roman"/>
                <w:bCs/>
                <w:sz w:val="24"/>
                <w:szCs w:val="24"/>
              </w:rPr>
              <w:t xml:space="preserve">Dzīvnieku īpašniece LAD iesniedza divus elektrības rēķinus – 2017. gada 6. novembra rēķinu Nr.897137430164 un 2017. gada 6. decembra rēķinu Nr.897871389615, kā arī skaidrojumu par novietnē veiktajiem mazgāšanas, tīrīšanas un dezinficēšanas darbiem. </w:t>
            </w:r>
            <w:r w:rsidR="007830BB">
              <w:rPr>
                <w:rFonts w:ascii="Times New Roman" w:hAnsi="Times New Roman" w:cs="Times New Roman"/>
                <w:bCs/>
                <w:sz w:val="24"/>
                <w:szCs w:val="24"/>
              </w:rPr>
              <w:t xml:space="preserve">Atbilstoši </w:t>
            </w:r>
            <w:r>
              <w:rPr>
                <w:rFonts w:ascii="Times New Roman" w:hAnsi="Times New Roman" w:cs="Times New Roman"/>
                <w:bCs/>
                <w:sz w:val="24"/>
                <w:szCs w:val="24"/>
              </w:rPr>
              <w:t>LAD iesniegtajiem rēķiniem un dzīvnieku īpašnieces skaidrojum</w:t>
            </w:r>
            <w:r w:rsidR="007830BB">
              <w:rPr>
                <w:rFonts w:ascii="Times New Roman" w:hAnsi="Times New Roman" w:cs="Times New Roman"/>
                <w:bCs/>
                <w:sz w:val="24"/>
                <w:szCs w:val="24"/>
              </w:rPr>
              <w:t>am</w:t>
            </w:r>
            <w:r>
              <w:rPr>
                <w:rFonts w:ascii="Times New Roman" w:hAnsi="Times New Roman" w:cs="Times New Roman"/>
                <w:bCs/>
                <w:sz w:val="24"/>
                <w:szCs w:val="24"/>
              </w:rPr>
              <w:t xml:space="preserve"> kompensācijas aprēķins par dzīvnieku īpašnieces zaudējumiem, kas radušies mazgāšanas, tīrīšanas un dezinfekcijas laikā</w:t>
            </w:r>
            <w:r w:rsidR="007830BB">
              <w:rPr>
                <w:rFonts w:ascii="Times New Roman" w:hAnsi="Times New Roman" w:cs="Times New Roman"/>
                <w:bCs/>
                <w:sz w:val="24"/>
                <w:szCs w:val="24"/>
              </w:rPr>
              <w:t>, ir šāds:</w:t>
            </w:r>
            <w:r>
              <w:rPr>
                <w:rFonts w:ascii="Times New Roman" w:hAnsi="Times New Roman" w:cs="Times New Roman"/>
                <w:bCs/>
                <w:sz w:val="24"/>
                <w:szCs w:val="24"/>
              </w:rPr>
              <w:t xml:space="preserve"> </w:t>
            </w:r>
            <w:r w:rsidR="006769D6">
              <w:rPr>
                <w:rFonts w:ascii="Times New Roman" w:hAnsi="Times New Roman" w:cs="Times New Roman"/>
                <w:bCs/>
                <w:sz w:val="24"/>
                <w:szCs w:val="24"/>
              </w:rPr>
              <w:t>300</w:t>
            </w:r>
            <w:r w:rsidR="007830BB">
              <w:rPr>
                <w:rFonts w:ascii="Times New Roman" w:hAnsi="Times New Roman" w:cs="Times New Roman"/>
                <w:bCs/>
                <w:sz w:val="24"/>
                <w:szCs w:val="24"/>
              </w:rPr>
              <w:t xml:space="preserve"> </w:t>
            </w:r>
            <w:proofErr w:type="spellStart"/>
            <w:r w:rsidR="006769D6">
              <w:rPr>
                <w:rFonts w:ascii="Times New Roman" w:hAnsi="Times New Roman" w:cs="Times New Roman"/>
                <w:bCs/>
                <w:sz w:val="24"/>
                <w:szCs w:val="24"/>
              </w:rPr>
              <w:t>kwh</w:t>
            </w:r>
            <w:proofErr w:type="spellEnd"/>
            <w:r w:rsidR="006769D6">
              <w:rPr>
                <w:rFonts w:ascii="Times New Roman" w:hAnsi="Times New Roman" w:cs="Times New Roman"/>
                <w:bCs/>
                <w:sz w:val="24"/>
                <w:szCs w:val="24"/>
              </w:rPr>
              <w:t xml:space="preserve"> x 0,146 </w:t>
            </w:r>
            <w:proofErr w:type="spellStart"/>
            <w:r w:rsidR="006769D6" w:rsidRPr="006769D6">
              <w:rPr>
                <w:rFonts w:ascii="Times New Roman" w:hAnsi="Times New Roman" w:cs="Times New Roman"/>
                <w:bCs/>
                <w:i/>
                <w:sz w:val="24"/>
                <w:szCs w:val="24"/>
              </w:rPr>
              <w:t>euro</w:t>
            </w:r>
            <w:proofErr w:type="spellEnd"/>
            <w:r w:rsidR="006769D6">
              <w:rPr>
                <w:rFonts w:ascii="Times New Roman" w:hAnsi="Times New Roman" w:cs="Times New Roman"/>
                <w:bCs/>
                <w:sz w:val="24"/>
                <w:szCs w:val="24"/>
              </w:rPr>
              <w:t>/</w:t>
            </w:r>
            <w:proofErr w:type="spellStart"/>
            <w:r w:rsidR="006769D6">
              <w:rPr>
                <w:rFonts w:ascii="Times New Roman" w:hAnsi="Times New Roman" w:cs="Times New Roman"/>
                <w:bCs/>
                <w:sz w:val="24"/>
                <w:szCs w:val="24"/>
              </w:rPr>
              <w:t>kwh</w:t>
            </w:r>
            <w:proofErr w:type="spellEnd"/>
            <w:r w:rsidR="006769D6">
              <w:rPr>
                <w:rFonts w:ascii="Times New Roman" w:hAnsi="Times New Roman" w:cs="Times New Roman"/>
                <w:bCs/>
                <w:sz w:val="24"/>
                <w:szCs w:val="24"/>
              </w:rPr>
              <w:t xml:space="preserve"> </w:t>
            </w:r>
            <w:r w:rsidR="007830BB">
              <w:rPr>
                <w:rFonts w:ascii="Times New Roman" w:hAnsi="Times New Roman" w:cs="Times New Roman"/>
                <w:bCs/>
                <w:sz w:val="24"/>
                <w:szCs w:val="24"/>
              </w:rPr>
              <w:t>=</w:t>
            </w:r>
            <w:r w:rsidR="006769D6">
              <w:rPr>
                <w:rFonts w:ascii="Times New Roman" w:hAnsi="Times New Roman" w:cs="Times New Roman"/>
                <w:bCs/>
                <w:sz w:val="24"/>
                <w:szCs w:val="24"/>
              </w:rPr>
              <w:t xml:space="preserve"> 43,80 </w:t>
            </w:r>
            <w:proofErr w:type="spellStart"/>
            <w:r w:rsidR="006769D6" w:rsidRPr="006769D6">
              <w:rPr>
                <w:rFonts w:ascii="Times New Roman" w:hAnsi="Times New Roman" w:cs="Times New Roman"/>
                <w:bCs/>
                <w:i/>
                <w:sz w:val="24"/>
                <w:szCs w:val="24"/>
              </w:rPr>
              <w:t>euro</w:t>
            </w:r>
            <w:proofErr w:type="spellEnd"/>
            <w:r w:rsidR="006769D6">
              <w:rPr>
                <w:rFonts w:ascii="Times New Roman" w:hAnsi="Times New Roman" w:cs="Times New Roman"/>
                <w:bCs/>
                <w:sz w:val="24"/>
                <w:szCs w:val="24"/>
              </w:rPr>
              <w:t xml:space="preserve">. Anotācijas pielikumā pievienots dokuments, kurā ir redzams detalizēts LAD speciālistu aprēķins par mazgāšanai, tīrīšanai un dezinfekcijai izlietotajām elektrības kilovatstundām. </w:t>
            </w:r>
          </w:p>
          <w:p w:rsidR="001E643E" w:rsidRPr="00A772AD" w:rsidRDefault="00607CEE" w:rsidP="006769D6">
            <w:pPr>
              <w:jc w:val="both"/>
              <w:rPr>
                <w:b/>
                <w:bCs/>
              </w:rPr>
            </w:pPr>
            <w:r w:rsidRPr="00787C3C">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6769D6">
              <w:t>cei</w:t>
            </w:r>
            <w:r w:rsidRPr="00787C3C">
              <w:t xml:space="preserve"> </w:t>
            </w:r>
            <w:r>
              <w:t>paredzēts izmaksāt</w:t>
            </w:r>
            <w:r w:rsidRPr="00787C3C">
              <w:t xml:space="preserve"> kompensācij</w:t>
            </w:r>
            <w:r>
              <w:t>u</w:t>
            </w:r>
            <w:r w:rsidRPr="00787C3C">
              <w:t xml:space="preserve"> </w:t>
            </w:r>
            <w:r w:rsidR="006769D6">
              <w:rPr>
                <w:b/>
              </w:rPr>
              <w:t>54,81</w:t>
            </w:r>
            <w:r>
              <w:rPr>
                <w:b/>
              </w:rPr>
              <w:t xml:space="preserve"> </w:t>
            </w:r>
            <w:proofErr w:type="spellStart"/>
            <w:r w:rsidRPr="006E1698">
              <w:rPr>
                <w:b/>
                <w:i/>
              </w:rPr>
              <w:t>euro</w:t>
            </w:r>
            <w:proofErr w:type="spellEnd"/>
            <w:r w:rsidRPr="00787C3C">
              <w:t xml:space="preserve"> apmērā. </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1E643E" w:rsidRPr="00EC6E12" w:rsidRDefault="001E643E" w:rsidP="00A773CC">
            <w:pPr>
              <w:pStyle w:val="Bezatstarpm"/>
              <w:rPr>
                <w:rFonts w:ascii="Times New Roman" w:hAnsi="Times New Roman" w:cs="Times New Roman"/>
                <w:iCs/>
                <w:sz w:val="24"/>
                <w:szCs w:val="24"/>
                <w:lang w:eastAsia="lv-LV"/>
              </w:rPr>
            </w:pP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1E643E" w:rsidRPr="00EC6E12" w:rsidRDefault="001E643E" w:rsidP="00A773CC">
            <w:pPr>
              <w:pStyle w:val="Bezatstarpm"/>
              <w:rPr>
                <w:rFonts w:ascii="Times New Roman" w:hAnsi="Times New Roman" w:cs="Times New Roman"/>
                <w:iCs/>
                <w:sz w:val="24"/>
                <w:szCs w:val="24"/>
                <w:lang w:eastAsia="lv-LV"/>
              </w:rPr>
            </w:pP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1E643E" w:rsidRPr="00EC6E12" w:rsidRDefault="00607CEE" w:rsidP="00A773CC">
            <w:pPr>
              <w:pStyle w:val="Bezatstarpm"/>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D7EAB" w:rsidTr="00A773CC">
        <w:tc>
          <w:tcPr>
            <w:tcW w:w="1702" w:type="dxa"/>
            <w:vAlign w:val="center"/>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1E643E" w:rsidRPr="00EC6E12" w:rsidRDefault="00607CEE" w:rsidP="00A773CC">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Nav.</w:t>
            </w:r>
          </w:p>
        </w:tc>
      </w:tr>
    </w:tbl>
    <w:p w:rsidR="001E643E" w:rsidRDefault="001E643E" w:rsidP="001E643E">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6D7EAB" w:rsidTr="00A773CC">
        <w:tc>
          <w:tcPr>
            <w:tcW w:w="9356" w:type="dxa"/>
          </w:tcPr>
          <w:p w:rsidR="001E643E" w:rsidRPr="007F6F87" w:rsidRDefault="00607CEE" w:rsidP="00A773CC">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6D7EAB" w:rsidTr="00A773CC">
        <w:tc>
          <w:tcPr>
            <w:tcW w:w="9356"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rsidR="001E643E" w:rsidRDefault="001E643E" w:rsidP="001E643E">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6D7EAB" w:rsidTr="00A773CC">
        <w:tc>
          <w:tcPr>
            <w:tcW w:w="9356" w:type="dxa"/>
          </w:tcPr>
          <w:p w:rsidR="001E643E" w:rsidRPr="007F6F87" w:rsidRDefault="00607CEE" w:rsidP="00A773CC">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6D7EAB" w:rsidTr="00A773CC">
        <w:tc>
          <w:tcPr>
            <w:tcW w:w="9356"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rsidR="001E643E" w:rsidRDefault="001E643E" w:rsidP="001E643E">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6D7EAB" w:rsidTr="00A773CC">
        <w:tc>
          <w:tcPr>
            <w:tcW w:w="9356" w:type="dxa"/>
          </w:tcPr>
          <w:p w:rsidR="001E643E" w:rsidRPr="007F6F87" w:rsidRDefault="00607CEE" w:rsidP="00A773CC">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6D7EAB" w:rsidTr="00A773CC">
        <w:tc>
          <w:tcPr>
            <w:tcW w:w="9356"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rsidR="001E643E" w:rsidRPr="00EC6E12" w:rsidRDefault="00607CEE" w:rsidP="001E643E">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Reatabula"/>
        <w:tblW w:w="9356" w:type="dxa"/>
        <w:tblInd w:w="-147" w:type="dxa"/>
        <w:tblLook w:val="04A0" w:firstRow="1" w:lastRow="0" w:firstColumn="1" w:lastColumn="0" w:noHBand="0" w:noVBand="1"/>
      </w:tblPr>
      <w:tblGrid>
        <w:gridCol w:w="568"/>
        <w:gridCol w:w="3260"/>
        <w:gridCol w:w="5528"/>
      </w:tblGrid>
      <w:tr w:rsidR="006D7EAB" w:rsidTr="00A773CC">
        <w:tc>
          <w:tcPr>
            <w:tcW w:w="9356" w:type="dxa"/>
            <w:gridSpan w:val="3"/>
          </w:tcPr>
          <w:p w:rsidR="001E643E" w:rsidRPr="00CB0786" w:rsidRDefault="00607CEE" w:rsidP="00A773CC">
            <w:pPr>
              <w:pStyle w:val="Bezatstarpm"/>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1E643E" w:rsidRPr="00D65792" w:rsidRDefault="00607CEE" w:rsidP="00A773CC">
            <w:pPr>
              <w:jc w:val="both"/>
            </w:pPr>
            <w:r w:rsidRPr="00D65792">
              <w:t>Finanšu ministrija, Z</w:t>
            </w:r>
            <w:r>
              <w:t>M</w:t>
            </w:r>
            <w:r w:rsidRPr="00D65792">
              <w:t xml:space="preserve"> un </w:t>
            </w:r>
            <w:r>
              <w:t>LAD</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1E643E" w:rsidRPr="00EC6E12" w:rsidRDefault="00607CEE" w:rsidP="00A773C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 xml:space="preserve">Jaunu institūciju izveide, esošu institūciju likvidācija vai </w:t>
            </w:r>
            <w:r w:rsidRPr="00EC6E12">
              <w:rPr>
                <w:rFonts w:ascii="Times New Roman" w:hAnsi="Times New Roman" w:cs="Times New Roman"/>
                <w:iCs/>
                <w:sz w:val="24"/>
                <w:szCs w:val="24"/>
                <w:lang w:eastAsia="lv-LV"/>
              </w:rPr>
              <w:lastRenderedPageBreak/>
              <w:t>reorganizācija, to ietekme uz institūcijas cilvēkresursiem</w:t>
            </w:r>
          </w:p>
        </w:tc>
        <w:tc>
          <w:tcPr>
            <w:tcW w:w="5528" w:type="dxa"/>
          </w:tcPr>
          <w:p w:rsidR="001E643E" w:rsidRPr="00D65792" w:rsidRDefault="00607CEE" w:rsidP="00A773CC">
            <w:r w:rsidRPr="00D65792">
              <w:lastRenderedPageBreak/>
              <w:t>Projekts šo jomu neskar.</w:t>
            </w:r>
          </w:p>
        </w:tc>
      </w:tr>
      <w:tr w:rsidR="006D7EAB" w:rsidTr="00A773CC">
        <w:tc>
          <w:tcPr>
            <w:tcW w:w="568" w:type="dxa"/>
          </w:tcPr>
          <w:p w:rsidR="001E643E" w:rsidRDefault="00607CEE" w:rsidP="00A773C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1E643E" w:rsidRPr="00EC6E12" w:rsidRDefault="00607CEE" w:rsidP="00A773C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1E643E" w:rsidRDefault="00607CEE" w:rsidP="00A773C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7E7D4B" w:rsidRDefault="007E7D4B" w:rsidP="001E643E">
      <w:pPr>
        <w:pStyle w:val="Bezatstarpm"/>
        <w:rPr>
          <w:rFonts w:ascii="Times New Roman" w:hAnsi="Times New Roman" w:cs="Times New Roman"/>
          <w:iCs/>
          <w:sz w:val="24"/>
          <w:szCs w:val="24"/>
          <w:lang w:eastAsia="lv-LV"/>
        </w:rPr>
      </w:pPr>
    </w:p>
    <w:p w:rsidR="007E7D4B" w:rsidRDefault="007E7D4B" w:rsidP="001E643E">
      <w:pPr>
        <w:pStyle w:val="Bezatstarpm"/>
        <w:rPr>
          <w:rFonts w:ascii="Times New Roman" w:hAnsi="Times New Roman" w:cs="Times New Roman"/>
          <w:iCs/>
          <w:sz w:val="24"/>
          <w:szCs w:val="24"/>
          <w:lang w:eastAsia="lv-LV"/>
        </w:rPr>
      </w:pPr>
      <w:bookmarkStart w:id="0" w:name="_GoBack"/>
      <w:bookmarkEnd w:id="0"/>
    </w:p>
    <w:p w:rsidR="007E7D4B" w:rsidRDefault="007E7D4B" w:rsidP="001E643E">
      <w:pPr>
        <w:pStyle w:val="Bezatstarpm"/>
        <w:rPr>
          <w:rFonts w:ascii="Times New Roman" w:hAnsi="Times New Roman" w:cs="Times New Roman"/>
          <w:iCs/>
          <w:sz w:val="24"/>
          <w:szCs w:val="24"/>
          <w:lang w:eastAsia="lv-LV"/>
        </w:rPr>
      </w:pPr>
    </w:p>
    <w:p w:rsidR="001E643E" w:rsidRPr="00EC6E12" w:rsidRDefault="00607CEE" w:rsidP="001E643E">
      <w:pPr>
        <w:pStyle w:val="Bezatstarpm"/>
        <w:rPr>
          <w:rFonts w:ascii="Times New Roman" w:hAnsi="Times New Roman" w:cs="Times New Roman"/>
          <w:sz w:val="24"/>
          <w:szCs w:val="24"/>
        </w:rPr>
      </w:pPr>
      <w:r w:rsidRPr="00EC6E12">
        <w:rPr>
          <w:rFonts w:ascii="Times New Roman" w:hAnsi="Times New Roman" w:cs="Times New Roman"/>
          <w:iCs/>
          <w:sz w:val="24"/>
          <w:szCs w:val="24"/>
          <w:lang w:eastAsia="lv-LV"/>
        </w:rPr>
        <w:t xml:space="preserve">   </w:t>
      </w:r>
    </w:p>
    <w:p w:rsidR="001E643E" w:rsidRDefault="007E7D4B" w:rsidP="007E7D4B">
      <w:pPr>
        <w:pStyle w:val="Bezatstarpm"/>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7CEE" w:rsidRPr="007F6F87">
        <w:rPr>
          <w:rFonts w:ascii="Times New Roman" w:hAnsi="Times New Roman" w:cs="Times New Roman"/>
          <w:sz w:val="28"/>
          <w:szCs w:val="28"/>
        </w:rPr>
        <w:t>Jānis Dūklavs</w:t>
      </w:r>
    </w:p>
    <w:p w:rsidR="007E7D4B" w:rsidRDefault="007E7D4B" w:rsidP="007E7D4B">
      <w:pPr>
        <w:pStyle w:val="Bezatstarpm"/>
        <w:ind w:firstLine="720"/>
        <w:rPr>
          <w:rFonts w:ascii="Times New Roman" w:hAnsi="Times New Roman" w:cs="Times New Roman"/>
          <w:sz w:val="28"/>
          <w:szCs w:val="28"/>
        </w:rPr>
      </w:pPr>
    </w:p>
    <w:p w:rsidR="007E7D4B" w:rsidRDefault="007E7D4B" w:rsidP="007E7D4B">
      <w:pPr>
        <w:pStyle w:val="Bezatstarpm"/>
        <w:ind w:firstLine="720"/>
        <w:rPr>
          <w:rFonts w:ascii="Times New Roman" w:hAnsi="Times New Roman" w:cs="Times New Roman"/>
          <w:sz w:val="28"/>
          <w:szCs w:val="28"/>
        </w:rPr>
      </w:pPr>
    </w:p>
    <w:p w:rsidR="007E7D4B" w:rsidRPr="00EC6E12" w:rsidRDefault="007E7D4B" w:rsidP="007E7D4B">
      <w:pPr>
        <w:pStyle w:val="Bezatstarpm"/>
        <w:ind w:firstLine="720"/>
        <w:rPr>
          <w:rFonts w:ascii="Times New Roman" w:hAnsi="Times New Roman" w:cs="Times New Roman"/>
          <w:sz w:val="24"/>
          <w:szCs w:val="24"/>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Dace Lucaua</w:t>
      </w: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Default="001E643E" w:rsidP="001E643E">
      <w:pPr>
        <w:pStyle w:val="Bezatstarpm"/>
        <w:rPr>
          <w:rFonts w:ascii="Times New Roman" w:hAnsi="Times New Roman" w:cs="Times New Roman"/>
          <w:sz w:val="24"/>
          <w:szCs w:val="24"/>
        </w:rPr>
      </w:pPr>
    </w:p>
    <w:p w:rsidR="001E643E" w:rsidRPr="00EC6E12" w:rsidRDefault="001E643E" w:rsidP="001E643E">
      <w:pPr>
        <w:pStyle w:val="Bezatstarpm"/>
        <w:rPr>
          <w:rFonts w:ascii="Times New Roman" w:hAnsi="Times New Roman" w:cs="Times New Roman"/>
          <w:sz w:val="24"/>
          <w:szCs w:val="24"/>
        </w:rPr>
      </w:pPr>
    </w:p>
    <w:p w:rsidR="001E643E" w:rsidRPr="00EC6E12" w:rsidRDefault="00607CEE" w:rsidP="001E643E">
      <w:pPr>
        <w:pStyle w:val="Bezatstarpm"/>
        <w:rPr>
          <w:rFonts w:ascii="Times New Roman" w:hAnsi="Times New Roman" w:cs="Times New Roman"/>
          <w:sz w:val="24"/>
          <w:szCs w:val="24"/>
        </w:rPr>
      </w:pPr>
      <w:r>
        <w:rPr>
          <w:rFonts w:ascii="Times New Roman" w:hAnsi="Times New Roman" w:cs="Times New Roman"/>
          <w:sz w:val="24"/>
          <w:szCs w:val="24"/>
        </w:rPr>
        <w:t>Vanaga</w:t>
      </w:r>
      <w:r w:rsidRPr="00EC6E12">
        <w:rPr>
          <w:rFonts w:ascii="Times New Roman" w:hAnsi="Times New Roman" w:cs="Times New Roman"/>
          <w:sz w:val="24"/>
          <w:szCs w:val="24"/>
        </w:rPr>
        <w:t xml:space="preserve"> 670</w:t>
      </w:r>
      <w:r>
        <w:rPr>
          <w:rFonts w:ascii="Times New Roman" w:hAnsi="Times New Roman" w:cs="Times New Roman"/>
          <w:sz w:val="24"/>
          <w:szCs w:val="24"/>
        </w:rPr>
        <w:t>027363</w:t>
      </w:r>
    </w:p>
    <w:p w:rsidR="001E643E" w:rsidRPr="00EC6E12" w:rsidRDefault="00607CEE" w:rsidP="001E643E">
      <w:pPr>
        <w:pStyle w:val="Bezatstarpm"/>
        <w:rPr>
          <w:rFonts w:ascii="Times New Roman" w:hAnsi="Times New Roman" w:cs="Times New Roman"/>
          <w:sz w:val="24"/>
          <w:szCs w:val="24"/>
        </w:rPr>
      </w:pPr>
      <w:r>
        <w:rPr>
          <w:rFonts w:ascii="Times New Roman" w:hAnsi="Times New Roman" w:cs="Times New Roman"/>
          <w:sz w:val="24"/>
          <w:szCs w:val="24"/>
        </w:rPr>
        <w:t>Sanita.Vanaga@zm.gov.lv</w:t>
      </w:r>
    </w:p>
    <w:p w:rsidR="00D942C8" w:rsidRDefault="00D942C8"/>
    <w:sectPr w:rsidR="00D942C8"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EE" w:rsidRDefault="00607CEE">
      <w:r>
        <w:separator/>
      </w:r>
    </w:p>
  </w:endnote>
  <w:endnote w:type="continuationSeparator" w:id="0">
    <w:p w:rsidR="00607CEE" w:rsidRDefault="0060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F" w:rsidRPr="007E7D4B" w:rsidRDefault="007E7D4B" w:rsidP="007E7D4B">
    <w:pPr>
      <w:pStyle w:val="Kjene"/>
    </w:pPr>
    <w:r w:rsidRPr="007E7D4B">
      <w:rPr>
        <w:rFonts w:ascii="Times New Roman" w:hAnsi="Times New Roman" w:cs="Times New Roman"/>
        <w:sz w:val="20"/>
        <w:szCs w:val="20"/>
      </w:rPr>
      <w:t>ZManot_090418_kompizm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F" w:rsidRPr="007E7D4B" w:rsidRDefault="007E7D4B" w:rsidP="007E7D4B">
    <w:pPr>
      <w:pStyle w:val="Kjene"/>
    </w:pPr>
    <w:r w:rsidRPr="007E7D4B">
      <w:rPr>
        <w:rFonts w:ascii="Times New Roman" w:hAnsi="Times New Roman" w:cs="Times New Roman"/>
        <w:sz w:val="20"/>
        <w:szCs w:val="20"/>
      </w:rPr>
      <w:t>ZManot_090418_kompizm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EE" w:rsidRDefault="00607CEE">
      <w:r>
        <w:separator/>
      </w:r>
    </w:p>
  </w:footnote>
  <w:footnote w:type="continuationSeparator" w:id="0">
    <w:p w:rsidR="00607CEE" w:rsidRDefault="0060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67927"/>
      <w:docPartObj>
        <w:docPartGallery w:val="Page Numbers (Top of Page)"/>
        <w:docPartUnique/>
      </w:docPartObj>
    </w:sdtPr>
    <w:sdtEndPr>
      <w:rPr>
        <w:rFonts w:ascii="Times New Roman" w:hAnsi="Times New Roman" w:cs="Times New Roman"/>
        <w:noProof/>
        <w:sz w:val="24"/>
        <w:szCs w:val="20"/>
      </w:rPr>
    </w:sdtEndPr>
    <w:sdtContent>
      <w:p w:rsidR="003903BF" w:rsidRPr="00C25B49" w:rsidRDefault="00607C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7D4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3E"/>
    <w:rsid w:val="00006167"/>
    <w:rsid w:val="0001275C"/>
    <w:rsid w:val="00016276"/>
    <w:rsid w:val="00023155"/>
    <w:rsid w:val="00030436"/>
    <w:rsid w:val="0003269F"/>
    <w:rsid w:val="00034534"/>
    <w:rsid w:val="00035419"/>
    <w:rsid w:val="00037CA6"/>
    <w:rsid w:val="000477BC"/>
    <w:rsid w:val="000500BF"/>
    <w:rsid w:val="00055C38"/>
    <w:rsid w:val="0006574C"/>
    <w:rsid w:val="000669C5"/>
    <w:rsid w:val="00073666"/>
    <w:rsid w:val="00094499"/>
    <w:rsid w:val="00094C50"/>
    <w:rsid w:val="0009789C"/>
    <w:rsid w:val="000A28D0"/>
    <w:rsid w:val="000A6930"/>
    <w:rsid w:val="000B6774"/>
    <w:rsid w:val="000C16D5"/>
    <w:rsid w:val="000C1925"/>
    <w:rsid w:val="000C2666"/>
    <w:rsid w:val="000C5FDB"/>
    <w:rsid w:val="000D09E6"/>
    <w:rsid w:val="000D15C4"/>
    <w:rsid w:val="000D31E1"/>
    <w:rsid w:val="000E04F9"/>
    <w:rsid w:val="000E09F8"/>
    <w:rsid w:val="000E11AA"/>
    <w:rsid w:val="000E2697"/>
    <w:rsid w:val="000E32E4"/>
    <w:rsid w:val="00100735"/>
    <w:rsid w:val="00101731"/>
    <w:rsid w:val="001171D7"/>
    <w:rsid w:val="00122898"/>
    <w:rsid w:val="00130487"/>
    <w:rsid w:val="001348A7"/>
    <w:rsid w:val="0013676A"/>
    <w:rsid w:val="00137FB5"/>
    <w:rsid w:val="00140BF7"/>
    <w:rsid w:val="0014768A"/>
    <w:rsid w:val="001619B1"/>
    <w:rsid w:val="00162D48"/>
    <w:rsid w:val="001647C9"/>
    <w:rsid w:val="00171314"/>
    <w:rsid w:val="00171402"/>
    <w:rsid w:val="00174841"/>
    <w:rsid w:val="00174DE1"/>
    <w:rsid w:val="00183E85"/>
    <w:rsid w:val="0019620F"/>
    <w:rsid w:val="001A1482"/>
    <w:rsid w:val="001B317B"/>
    <w:rsid w:val="001B76DF"/>
    <w:rsid w:val="001D2289"/>
    <w:rsid w:val="001D2B4F"/>
    <w:rsid w:val="001D49A5"/>
    <w:rsid w:val="001D5CD2"/>
    <w:rsid w:val="001E47AC"/>
    <w:rsid w:val="001E643E"/>
    <w:rsid w:val="001F118C"/>
    <w:rsid w:val="001F1FAC"/>
    <w:rsid w:val="00204158"/>
    <w:rsid w:val="002065C0"/>
    <w:rsid w:val="00206E01"/>
    <w:rsid w:val="00207E09"/>
    <w:rsid w:val="002137B5"/>
    <w:rsid w:val="00224F44"/>
    <w:rsid w:val="0022579A"/>
    <w:rsid w:val="00247597"/>
    <w:rsid w:val="00253307"/>
    <w:rsid w:val="0025464C"/>
    <w:rsid w:val="0025660A"/>
    <w:rsid w:val="00267E00"/>
    <w:rsid w:val="0027271A"/>
    <w:rsid w:val="00273033"/>
    <w:rsid w:val="00277ADA"/>
    <w:rsid w:val="002846F1"/>
    <w:rsid w:val="002A0689"/>
    <w:rsid w:val="002A3877"/>
    <w:rsid w:val="002A72C9"/>
    <w:rsid w:val="002B110A"/>
    <w:rsid w:val="002B1A6C"/>
    <w:rsid w:val="002B3BD1"/>
    <w:rsid w:val="002C1C2F"/>
    <w:rsid w:val="002C6BE6"/>
    <w:rsid w:val="002D08CE"/>
    <w:rsid w:val="002D640C"/>
    <w:rsid w:val="002D713C"/>
    <w:rsid w:val="002E1258"/>
    <w:rsid w:val="002F68C6"/>
    <w:rsid w:val="00313A4B"/>
    <w:rsid w:val="003210A7"/>
    <w:rsid w:val="00325EF9"/>
    <w:rsid w:val="003301E1"/>
    <w:rsid w:val="00333E8E"/>
    <w:rsid w:val="003365D4"/>
    <w:rsid w:val="003461A3"/>
    <w:rsid w:val="003667BF"/>
    <w:rsid w:val="003670E2"/>
    <w:rsid w:val="00375761"/>
    <w:rsid w:val="00383385"/>
    <w:rsid w:val="00384DD0"/>
    <w:rsid w:val="003903BF"/>
    <w:rsid w:val="00393474"/>
    <w:rsid w:val="0039467E"/>
    <w:rsid w:val="00396CD9"/>
    <w:rsid w:val="003A0B3F"/>
    <w:rsid w:val="003A2782"/>
    <w:rsid w:val="003B0766"/>
    <w:rsid w:val="003B13B2"/>
    <w:rsid w:val="003B16F6"/>
    <w:rsid w:val="003E40AC"/>
    <w:rsid w:val="003E5370"/>
    <w:rsid w:val="003F1573"/>
    <w:rsid w:val="003F2E1B"/>
    <w:rsid w:val="003F6838"/>
    <w:rsid w:val="00420674"/>
    <w:rsid w:val="004215A9"/>
    <w:rsid w:val="00425D04"/>
    <w:rsid w:val="00437D42"/>
    <w:rsid w:val="004470DA"/>
    <w:rsid w:val="00450B62"/>
    <w:rsid w:val="0045286D"/>
    <w:rsid w:val="00456783"/>
    <w:rsid w:val="0046594D"/>
    <w:rsid w:val="00470669"/>
    <w:rsid w:val="00470FE6"/>
    <w:rsid w:val="0047453B"/>
    <w:rsid w:val="0047709A"/>
    <w:rsid w:val="00484966"/>
    <w:rsid w:val="0048618D"/>
    <w:rsid w:val="004863EC"/>
    <w:rsid w:val="00495739"/>
    <w:rsid w:val="004A0D15"/>
    <w:rsid w:val="004A615A"/>
    <w:rsid w:val="004B0678"/>
    <w:rsid w:val="004B4A0E"/>
    <w:rsid w:val="004C056E"/>
    <w:rsid w:val="004C08A9"/>
    <w:rsid w:val="004C296D"/>
    <w:rsid w:val="004C42EB"/>
    <w:rsid w:val="004C757B"/>
    <w:rsid w:val="004D37BB"/>
    <w:rsid w:val="004F45F1"/>
    <w:rsid w:val="004F5152"/>
    <w:rsid w:val="004F7416"/>
    <w:rsid w:val="00500B7A"/>
    <w:rsid w:val="005038CF"/>
    <w:rsid w:val="00520801"/>
    <w:rsid w:val="00523F2A"/>
    <w:rsid w:val="005530A0"/>
    <w:rsid w:val="005567B2"/>
    <w:rsid w:val="00561A43"/>
    <w:rsid w:val="00562885"/>
    <w:rsid w:val="0056437F"/>
    <w:rsid w:val="005647BA"/>
    <w:rsid w:val="00564D37"/>
    <w:rsid w:val="00575F9D"/>
    <w:rsid w:val="005828C7"/>
    <w:rsid w:val="00594010"/>
    <w:rsid w:val="005A2C8D"/>
    <w:rsid w:val="005A35A1"/>
    <w:rsid w:val="005B7576"/>
    <w:rsid w:val="005C081D"/>
    <w:rsid w:val="005C6ED6"/>
    <w:rsid w:val="005E0554"/>
    <w:rsid w:val="005E151B"/>
    <w:rsid w:val="005E4F99"/>
    <w:rsid w:val="005E6441"/>
    <w:rsid w:val="005F5AE0"/>
    <w:rsid w:val="00607476"/>
    <w:rsid w:val="00607CEE"/>
    <w:rsid w:val="0061081E"/>
    <w:rsid w:val="00610D11"/>
    <w:rsid w:val="006130A5"/>
    <w:rsid w:val="00615193"/>
    <w:rsid w:val="0063244A"/>
    <w:rsid w:val="006340D2"/>
    <w:rsid w:val="00634698"/>
    <w:rsid w:val="006347FD"/>
    <w:rsid w:val="006436F4"/>
    <w:rsid w:val="00650720"/>
    <w:rsid w:val="0066098D"/>
    <w:rsid w:val="00660B81"/>
    <w:rsid w:val="006612E5"/>
    <w:rsid w:val="00662AC4"/>
    <w:rsid w:val="006707A5"/>
    <w:rsid w:val="0067577F"/>
    <w:rsid w:val="00675FC5"/>
    <w:rsid w:val="006769D6"/>
    <w:rsid w:val="00684A67"/>
    <w:rsid w:val="00687B26"/>
    <w:rsid w:val="006921DB"/>
    <w:rsid w:val="00692969"/>
    <w:rsid w:val="006976A9"/>
    <w:rsid w:val="006A65B8"/>
    <w:rsid w:val="006B2488"/>
    <w:rsid w:val="006B697C"/>
    <w:rsid w:val="006B7BDC"/>
    <w:rsid w:val="006C18B0"/>
    <w:rsid w:val="006C6A52"/>
    <w:rsid w:val="006D7EAB"/>
    <w:rsid w:val="006E1698"/>
    <w:rsid w:val="006E4D36"/>
    <w:rsid w:val="006F1454"/>
    <w:rsid w:val="006F1627"/>
    <w:rsid w:val="007046AD"/>
    <w:rsid w:val="007126D1"/>
    <w:rsid w:val="00714DFB"/>
    <w:rsid w:val="00715EE7"/>
    <w:rsid w:val="007179E4"/>
    <w:rsid w:val="007212E6"/>
    <w:rsid w:val="00721B02"/>
    <w:rsid w:val="00722BEF"/>
    <w:rsid w:val="00734F99"/>
    <w:rsid w:val="007427D8"/>
    <w:rsid w:val="0075149B"/>
    <w:rsid w:val="007541FA"/>
    <w:rsid w:val="00755E7D"/>
    <w:rsid w:val="00764DBE"/>
    <w:rsid w:val="007659E9"/>
    <w:rsid w:val="00770732"/>
    <w:rsid w:val="00773878"/>
    <w:rsid w:val="00773C57"/>
    <w:rsid w:val="00776235"/>
    <w:rsid w:val="007766EE"/>
    <w:rsid w:val="007830BB"/>
    <w:rsid w:val="00784898"/>
    <w:rsid w:val="00785FBB"/>
    <w:rsid w:val="00787C3C"/>
    <w:rsid w:val="0079316C"/>
    <w:rsid w:val="007A7F30"/>
    <w:rsid w:val="007B26BE"/>
    <w:rsid w:val="007C1077"/>
    <w:rsid w:val="007C7506"/>
    <w:rsid w:val="007D5ADC"/>
    <w:rsid w:val="007E2AFC"/>
    <w:rsid w:val="007E7D4B"/>
    <w:rsid w:val="007F6F87"/>
    <w:rsid w:val="008049BE"/>
    <w:rsid w:val="00806A8F"/>
    <w:rsid w:val="0081368B"/>
    <w:rsid w:val="00817746"/>
    <w:rsid w:val="008215B5"/>
    <w:rsid w:val="00822FD0"/>
    <w:rsid w:val="00825721"/>
    <w:rsid w:val="00832703"/>
    <w:rsid w:val="00834DC9"/>
    <w:rsid w:val="00835D85"/>
    <w:rsid w:val="00842027"/>
    <w:rsid w:val="00842AD1"/>
    <w:rsid w:val="00850E21"/>
    <w:rsid w:val="00852A96"/>
    <w:rsid w:val="00853868"/>
    <w:rsid w:val="0086204B"/>
    <w:rsid w:val="00865684"/>
    <w:rsid w:val="00883D96"/>
    <w:rsid w:val="00894623"/>
    <w:rsid w:val="00894C55"/>
    <w:rsid w:val="00897183"/>
    <w:rsid w:val="00897BF1"/>
    <w:rsid w:val="008A2895"/>
    <w:rsid w:val="008A576D"/>
    <w:rsid w:val="008B172E"/>
    <w:rsid w:val="008B3532"/>
    <w:rsid w:val="008B3A15"/>
    <w:rsid w:val="008B3F93"/>
    <w:rsid w:val="008C07F9"/>
    <w:rsid w:val="008C1C00"/>
    <w:rsid w:val="008C3B16"/>
    <w:rsid w:val="008D56DC"/>
    <w:rsid w:val="008D7C40"/>
    <w:rsid w:val="008E5888"/>
    <w:rsid w:val="009267BF"/>
    <w:rsid w:val="009547D2"/>
    <w:rsid w:val="00960102"/>
    <w:rsid w:val="00973EEC"/>
    <w:rsid w:val="00987316"/>
    <w:rsid w:val="00991720"/>
    <w:rsid w:val="00992690"/>
    <w:rsid w:val="00997D23"/>
    <w:rsid w:val="00997F0C"/>
    <w:rsid w:val="009A0DDC"/>
    <w:rsid w:val="009A12E6"/>
    <w:rsid w:val="009A451A"/>
    <w:rsid w:val="009A7E0B"/>
    <w:rsid w:val="009B23E3"/>
    <w:rsid w:val="009C084C"/>
    <w:rsid w:val="009C4A5D"/>
    <w:rsid w:val="009D016F"/>
    <w:rsid w:val="009D02A2"/>
    <w:rsid w:val="009D0D71"/>
    <w:rsid w:val="009D540F"/>
    <w:rsid w:val="009D601B"/>
    <w:rsid w:val="009D7B84"/>
    <w:rsid w:val="009E47B9"/>
    <w:rsid w:val="009E7886"/>
    <w:rsid w:val="009F157D"/>
    <w:rsid w:val="009F6695"/>
    <w:rsid w:val="00A00B4A"/>
    <w:rsid w:val="00A01D90"/>
    <w:rsid w:val="00A04A5B"/>
    <w:rsid w:val="00A11FE4"/>
    <w:rsid w:val="00A1496F"/>
    <w:rsid w:val="00A3100B"/>
    <w:rsid w:val="00A469F0"/>
    <w:rsid w:val="00A51B56"/>
    <w:rsid w:val="00A60A6C"/>
    <w:rsid w:val="00A6134D"/>
    <w:rsid w:val="00A65F37"/>
    <w:rsid w:val="00A772AD"/>
    <w:rsid w:val="00A773CC"/>
    <w:rsid w:val="00A8241F"/>
    <w:rsid w:val="00A8333A"/>
    <w:rsid w:val="00AA2CB1"/>
    <w:rsid w:val="00AA56FE"/>
    <w:rsid w:val="00AA664B"/>
    <w:rsid w:val="00AB4B3D"/>
    <w:rsid w:val="00AB6522"/>
    <w:rsid w:val="00AC0F99"/>
    <w:rsid w:val="00AC112B"/>
    <w:rsid w:val="00AC61EB"/>
    <w:rsid w:val="00AD773E"/>
    <w:rsid w:val="00AE1B50"/>
    <w:rsid w:val="00AF168A"/>
    <w:rsid w:val="00AF3023"/>
    <w:rsid w:val="00B0699A"/>
    <w:rsid w:val="00B07550"/>
    <w:rsid w:val="00B136C9"/>
    <w:rsid w:val="00B176F2"/>
    <w:rsid w:val="00B17D83"/>
    <w:rsid w:val="00B2555B"/>
    <w:rsid w:val="00B31271"/>
    <w:rsid w:val="00B36821"/>
    <w:rsid w:val="00B46FD3"/>
    <w:rsid w:val="00B4729B"/>
    <w:rsid w:val="00B50215"/>
    <w:rsid w:val="00B50473"/>
    <w:rsid w:val="00B55FC9"/>
    <w:rsid w:val="00B56735"/>
    <w:rsid w:val="00B57D3C"/>
    <w:rsid w:val="00B57DB1"/>
    <w:rsid w:val="00B61CA0"/>
    <w:rsid w:val="00B679F8"/>
    <w:rsid w:val="00B75C17"/>
    <w:rsid w:val="00B77C0D"/>
    <w:rsid w:val="00B83665"/>
    <w:rsid w:val="00B91C43"/>
    <w:rsid w:val="00B92CED"/>
    <w:rsid w:val="00BA25F6"/>
    <w:rsid w:val="00BA2810"/>
    <w:rsid w:val="00BB314E"/>
    <w:rsid w:val="00BB353E"/>
    <w:rsid w:val="00BB5BAD"/>
    <w:rsid w:val="00BC244C"/>
    <w:rsid w:val="00BC25CF"/>
    <w:rsid w:val="00BC55FF"/>
    <w:rsid w:val="00BC7AD5"/>
    <w:rsid w:val="00BD0EEE"/>
    <w:rsid w:val="00BD2BDB"/>
    <w:rsid w:val="00BD5536"/>
    <w:rsid w:val="00BE0043"/>
    <w:rsid w:val="00BF11D0"/>
    <w:rsid w:val="00BF2C5B"/>
    <w:rsid w:val="00BF5564"/>
    <w:rsid w:val="00BF7B8B"/>
    <w:rsid w:val="00C00B22"/>
    <w:rsid w:val="00C01922"/>
    <w:rsid w:val="00C108F4"/>
    <w:rsid w:val="00C14CF8"/>
    <w:rsid w:val="00C15CF1"/>
    <w:rsid w:val="00C161EF"/>
    <w:rsid w:val="00C25B49"/>
    <w:rsid w:val="00C25C9E"/>
    <w:rsid w:val="00C2741B"/>
    <w:rsid w:val="00C35ABB"/>
    <w:rsid w:val="00C3675E"/>
    <w:rsid w:val="00C42D0A"/>
    <w:rsid w:val="00C44C38"/>
    <w:rsid w:val="00C4751E"/>
    <w:rsid w:val="00C50365"/>
    <w:rsid w:val="00C52380"/>
    <w:rsid w:val="00C61C8C"/>
    <w:rsid w:val="00C809C5"/>
    <w:rsid w:val="00C878DF"/>
    <w:rsid w:val="00C87EED"/>
    <w:rsid w:val="00C93F8A"/>
    <w:rsid w:val="00C970E8"/>
    <w:rsid w:val="00C971ED"/>
    <w:rsid w:val="00C97847"/>
    <w:rsid w:val="00CA3842"/>
    <w:rsid w:val="00CB0156"/>
    <w:rsid w:val="00CB0786"/>
    <w:rsid w:val="00CB53EE"/>
    <w:rsid w:val="00CC1E53"/>
    <w:rsid w:val="00CC2F15"/>
    <w:rsid w:val="00CC2F8C"/>
    <w:rsid w:val="00CC7F60"/>
    <w:rsid w:val="00CD1620"/>
    <w:rsid w:val="00CD30F9"/>
    <w:rsid w:val="00CD564C"/>
    <w:rsid w:val="00CE48B5"/>
    <w:rsid w:val="00CE74F9"/>
    <w:rsid w:val="00CF1D01"/>
    <w:rsid w:val="00CF6F73"/>
    <w:rsid w:val="00D0193C"/>
    <w:rsid w:val="00D02011"/>
    <w:rsid w:val="00D026BC"/>
    <w:rsid w:val="00D02D8D"/>
    <w:rsid w:val="00D03206"/>
    <w:rsid w:val="00D10A6A"/>
    <w:rsid w:val="00D1398A"/>
    <w:rsid w:val="00D14A14"/>
    <w:rsid w:val="00D1532D"/>
    <w:rsid w:val="00D205D0"/>
    <w:rsid w:val="00D241D1"/>
    <w:rsid w:val="00D26E86"/>
    <w:rsid w:val="00D27469"/>
    <w:rsid w:val="00D34F7D"/>
    <w:rsid w:val="00D40875"/>
    <w:rsid w:val="00D42794"/>
    <w:rsid w:val="00D47DDB"/>
    <w:rsid w:val="00D5566B"/>
    <w:rsid w:val="00D569C9"/>
    <w:rsid w:val="00D6115B"/>
    <w:rsid w:val="00D639DA"/>
    <w:rsid w:val="00D65792"/>
    <w:rsid w:val="00D66749"/>
    <w:rsid w:val="00D71B4D"/>
    <w:rsid w:val="00D72ADB"/>
    <w:rsid w:val="00D8413E"/>
    <w:rsid w:val="00D85A37"/>
    <w:rsid w:val="00D87DD1"/>
    <w:rsid w:val="00D90A0A"/>
    <w:rsid w:val="00D942C8"/>
    <w:rsid w:val="00D95043"/>
    <w:rsid w:val="00D95646"/>
    <w:rsid w:val="00DA0317"/>
    <w:rsid w:val="00DA1744"/>
    <w:rsid w:val="00DA58D6"/>
    <w:rsid w:val="00DB073B"/>
    <w:rsid w:val="00DB1BF5"/>
    <w:rsid w:val="00DB57E1"/>
    <w:rsid w:val="00DC2A26"/>
    <w:rsid w:val="00DC429A"/>
    <w:rsid w:val="00DC5943"/>
    <w:rsid w:val="00DD1962"/>
    <w:rsid w:val="00DD4C83"/>
    <w:rsid w:val="00DD6E03"/>
    <w:rsid w:val="00DE4E41"/>
    <w:rsid w:val="00DE587F"/>
    <w:rsid w:val="00DF1047"/>
    <w:rsid w:val="00DF20D4"/>
    <w:rsid w:val="00DF560A"/>
    <w:rsid w:val="00DF5E99"/>
    <w:rsid w:val="00E0175D"/>
    <w:rsid w:val="00E04E2C"/>
    <w:rsid w:val="00E052DC"/>
    <w:rsid w:val="00E0604E"/>
    <w:rsid w:val="00E24C5F"/>
    <w:rsid w:val="00E24DAF"/>
    <w:rsid w:val="00E32710"/>
    <w:rsid w:val="00E33300"/>
    <w:rsid w:val="00E33F15"/>
    <w:rsid w:val="00E6558C"/>
    <w:rsid w:val="00E71B26"/>
    <w:rsid w:val="00E76E84"/>
    <w:rsid w:val="00E813D5"/>
    <w:rsid w:val="00E83F6E"/>
    <w:rsid w:val="00E85EBA"/>
    <w:rsid w:val="00EA00A6"/>
    <w:rsid w:val="00EA00CA"/>
    <w:rsid w:val="00EA0EAF"/>
    <w:rsid w:val="00EA39A5"/>
    <w:rsid w:val="00EA4FB4"/>
    <w:rsid w:val="00EB2D96"/>
    <w:rsid w:val="00EB33A3"/>
    <w:rsid w:val="00EB5B17"/>
    <w:rsid w:val="00EC6E12"/>
    <w:rsid w:val="00EC6E98"/>
    <w:rsid w:val="00ED4618"/>
    <w:rsid w:val="00ED5402"/>
    <w:rsid w:val="00EE0B44"/>
    <w:rsid w:val="00EE53E4"/>
    <w:rsid w:val="00EE636A"/>
    <w:rsid w:val="00EE7330"/>
    <w:rsid w:val="00EF50FE"/>
    <w:rsid w:val="00EF6981"/>
    <w:rsid w:val="00F02994"/>
    <w:rsid w:val="00F2138A"/>
    <w:rsid w:val="00F5544A"/>
    <w:rsid w:val="00F56239"/>
    <w:rsid w:val="00F62951"/>
    <w:rsid w:val="00F63A13"/>
    <w:rsid w:val="00F65054"/>
    <w:rsid w:val="00F67C59"/>
    <w:rsid w:val="00F7154B"/>
    <w:rsid w:val="00F74389"/>
    <w:rsid w:val="00F7604A"/>
    <w:rsid w:val="00F768D1"/>
    <w:rsid w:val="00F81750"/>
    <w:rsid w:val="00F82998"/>
    <w:rsid w:val="00F9118A"/>
    <w:rsid w:val="00F9748C"/>
    <w:rsid w:val="00F974BF"/>
    <w:rsid w:val="00FA3A6F"/>
    <w:rsid w:val="00FA3B4A"/>
    <w:rsid w:val="00FA5791"/>
    <w:rsid w:val="00FB26DF"/>
    <w:rsid w:val="00FB2719"/>
    <w:rsid w:val="00FC05E9"/>
    <w:rsid w:val="00FC3F43"/>
    <w:rsid w:val="00FC4EA7"/>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123CD2-9A3C-4DC6-88F3-5122A6E9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643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E643E"/>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1E643E"/>
  </w:style>
  <w:style w:type="paragraph" w:styleId="Kjene">
    <w:name w:val="footer"/>
    <w:basedOn w:val="Parasts"/>
    <w:link w:val="KjeneRakstz"/>
    <w:uiPriority w:val="99"/>
    <w:unhideWhenUsed/>
    <w:rsid w:val="001E643E"/>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1E643E"/>
  </w:style>
  <w:style w:type="paragraph" w:styleId="Bezatstarpm">
    <w:name w:val="No Spacing"/>
    <w:uiPriority w:val="1"/>
    <w:qFormat/>
    <w:rsid w:val="001E643E"/>
    <w:pPr>
      <w:spacing w:after="0" w:line="240" w:lineRule="auto"/>
    </w:pPr>
  </w:style>
  <w:style w:type="table" w:styleId="Reatabula">
    <w:name w:val="Table Grid"/>
    <w:basedOn w:val="Parastatabula"/>
    <w:uiPriority w:val="59"/>
    <w:rsid w:val="001E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C1E5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1E5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5405</Words>
  <Characters>3082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dc:description>Sanita.Vanaga@zm.gov.lv, 67027363</dc:description>
  <cp:lastModifiedBy>Sanita Žagare</cp:lastModifiedBy>
  <cp:revision>4</cp:revision>
  <dcterms:created xsi:type="dcterms:W3CDTF">2018-04-09T07:31:00Z</dcterms:created>
  <dcterms:modified xsi:type="dcterms:W3CDTF">2018-04-09T12:09:00Z</dcterms:modified>
</cp:coreProperties>
</file>