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6D5DB5" w:rsidRPr="006D5DB5" w:rsidP="00AD2C9C">
      <w:pPr>
        <w:spacing w:after="0" w:line="240" w:lineRule="auto"/>
        <w:jc w:val="center"/>
        <w:rPr>
          <w:rFonts w:ascii="Times New Roman" w:eastAsia="Times New Roman" w:hAnsi="Times New Roman" w:cs="Times New Roman"/>
          <w:b/>
          <w:bCs/>
          <w:sz w:val="28"/>
          <w:szCs w:val="28"/>
          <w:lang w:eastAsia="lv-LV"/>
        </w:rPr>
      </w:pPr>
      <w:r w:rsidRPr="006D5DB5">
        <w:rPr>
          <w:rFonts w:ascii="Times New Roman" w:eastAsia="Times New Roman" w:hAnsi="Times New Roman" w:cs="Times New Roman"/>
          <w:b/>
          <w:bCs/>
          <w:sz w:val="28"/>
          <w:szCs w:val="28"/>
          <w:lang w:eastAsia="lv-LV"/>
        </w:rPr>
        <w:t>Ministru kabineta rīkojuma projekta</w:t>
      </w:r>
    </w:p>
    <w:p w:rsidR="00312733" w:rsidP="00312733">
      <w:pPr>
        <w:spacing w:after="120" w:line="240" w:lineRule="auto"/>
        <w:jc w:val="center"/>
        <w:rPr>
          <w:rFonts w:ascii="Times New Roman" w:eastAsia="Times New Roman" w:hAnsi="Times New Roman" w:cs="Times New Roman"/>
          <w:b/>
          <w:bCs/>
          <w:sz w:val="28"/>
          <w:szCs w:val="28"/>
          <w:lang w:eastAsia="lv-LV"/>
        </w:rPr>
      </w:pPr>
      <w:r w:rsidRPr="006D5DB5">
        <w:rPr>
          <w:rFonts w:ascii="Times New Roman" w:eastAsia="Times New Roman" w:hAnsi="Times New Roman" w:cs="Times New Roman"/>
          <w:b/>
          <w:bCs/>
          <w:sz w:val="28"/>
          <w:szCs w:val="28"/>
          <w:lang w:eastAsia="lv-LV"/>
        </w:rPr>
        <w:t>„Par līdzfinansējuma piešķiršanu Madonas novada pašvaldībai”</w:t>
      </w:r>
      <w:r w:rsidRPr="006D5DB5">
        <w:rPr>
          <w:sz w:val="28"/>
          <w:szCs w:val="28"/>
        </w:rPr>
        <w:t xml:space="preserve"> </w:t>
      </w:r>
      <w:r w:rsidRPr="006D5DB5">
        <w:rPr>
          <w:rFonts w:ascii="Times New Roman" w:eastAsia="Times New Roman" w:hAnsi="Times New Roman" w:cs="Times New Roman"/>
          <w:b/>
          <w:bCs/>
          <w:sz w:val="28"/>
          <w:szCs w:val="28"/>
          <w:lang w:eastAsia="lv-LV"/>
        </w:rPr>
        <w:t>sākotnējās ietekmes novērtējuma ziņojums (anotācija)</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583"/>
        <w:gridCol w:w="5343"/>
      </w:tblGrid>
      <w:tr w:rsidTr="00B420CE">
        <w:tblPrEx>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312733" w:rsidRPr="0016538F" w:rsidP="00B420CE">
            <w:pPr>
              <w:spacing w:after="0" w:line="240" w:lineRule="auto"/>
              <w:ind w:right="290"/>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Tiesību akta projekta anotācijas kopsavilkums</w:t>
            </w:r>
          </w:p>
        </w:tc>
      </w:tr>
      <w:tr w:rsidTr="00B420CE">
        <w:tblPrEx>
          <w:tblW w:w="4929" w:type="pct"/>
          <w:tblCellSpacing w:w="15" w:type="dxa"/>
          <w:tblCellMar>
            <w:top w:w="30" w:type="dxa"/>
            <w:left w:w="30" w:type="dxa"/>
            <w:bottom w:w="30" w:type="dxa"/>
            <w:right w:w="30" w:type="dxa"/>
          </w:tblCellMar>
          <w:tblLook w:val="04A0"/>
        </w:tblPrEx>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rsidR="00312733" w:rsidRPr="00312733" w:rsidP="00B420CE">
            <w:pPr>
              <w:spacing w:after="0" w:line="240" w:lineRule="auto"/>
              <w:rPr>
                <w:rFonts w:ascii="Times New Roman" w:eastAsia="Times New Roman" w:hAnsi="Times New Roman" w:cs="Times New Roman"/>
                <w:iCs/>
                <w:sz w:val="28"/>
                <w:szCs w:val="28"/>
                <w:lang w:eastAsia="lv-LV"/>
              </w:rPr>
            </w:pPr>
            <w:r w:rsidRPr="00312733">
              <w:rPr>
                <w:rFonts w:ascii="Times New Roman" w:eastAsia="Times New Roman" w:hAnsi="Times New Roman" w:cs="Times New Roman"/>
                <w:iCs/>
                <w:sz w:val="28"/>
                <w:szCs w:val="28"/>
                <w:lang w:eastAsia="lv-LV"/>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rsidR="00312733" w:rsidRPr="00312733" w:rsidP="00B420CE">
            <w:pPr>
              <w:spacing w:after="0" w:line="240" w:lineRule="auto"/>
              <w:ind w:firstLine="325"/>
              <w:jc w:val="both"/>
              <w:rPr>
                <w:rFonts w:ascii="Times New Roman" w:eastAsia="Times New Roman" w:hAnsi="Times New Roman" w:cs="Times New Roman"/>
                <w:iCs/>
                <w:sz w:val="28"/>
                <w:szCs w:val="28"/>
                <w:lang w:eastAsia="lv-LV"/>
              </w:rPr>
            </w:pPr>
            <w:r w:rsidRPr="00312733">
              <w:rPr>
                <w:rFonts w:ascii="Times New Roman" w:eastAsia="Times New Roman" w:hAnsi="Times New Roman" w:cs="Times New Roman"/>
                <w:iCs/>
                <w:sz w:val="28"/>
                <w:szCs w:val="28"/>
                <w:lang w:eastAsia="lv-LV"/>
              </w:rPr>
              <w:t xml:space="preserve">Projekts šo jomu neskar. </w:t>
            </w:r>
          </w:p>
        </w:tc>
      </w:tr>
    </w:tbl>
    <w:p w:rsidR="00312733" w:rsidP="00312733">
      <w:pPr>
        <w:spacing w:after="120" w:line="240" w:lineRule="auto"/>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3"/>
        <w:gridCol w:w="2694"/>
        <w:gridCol w:w="5778"/>
      </w:tblGrid>
      <w:tr w:rsidTr="00B67EBC">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E3F9E" w:rsidRPr="000356D3" w:rsidP="00B67EBC">
            <w:pPr>
              <w:spacing w:after="0" w:line="240" w:lineRule="auto"/>
              <w:jc w:val="center"/>
              <w:rPr>
                <w:rFonts w:ascii="Times New Roman" w:eastAsia="Times New Roman" w:hAnsi="Times New Roman" w:cs="Times New Roman"/>
                <w:b/>
                <w:bCs/>
                <w:iCs/>
                <w:sz w:val="28"/>
                <w:szCs w:val="28"/>
                <w:lang w:eastAsia="lv-LV"/>
              </w:rPr>
            </w:pPr>
            <w:r w:rsidRPr="000356D3">
              <w:rPr>
                <w:rFonts w:ascii="Times New Roman" w:eastAsia="Times New Roman" w:hAnsi="Times New Roman" w:cs="Times New Roman"/>
                <w:b/>
                <w:bCs/>
                <w:iCs/>
                <w:sz w:val="28"/>
                <w:szCs w:val="28"/>
                <w:lang w:eastAsia="lv-LV"/>
              </w:rPr>
              <w:t>I. Tiesību akta projekta izstrādes nepieciešamība</w:t>
            </w:r>
          </w:p>
        </w:tc>
      </w:tr>
      <w:tr w:rsidTr="006D5DB5">
        <w:tblPrEx>
          <w:tblW w:w="5000" w:type="pct"/>
          <w:tblCellSpacing w:w="15" w:type="dxa"/>
          <w:tblCellMar>
            <w:top w:w="30" w:type="dxa"/>
            <w:left w:w="30" w:type="dxa"/>
            <w:bottom w:w="30" w:type="dxa"/>
            <w:right w:w="30" w:type="dxa"/>
          </w:tblCellMar>
          <w:tblLook w:val="04A0"/>
        </w:tblPrEx>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D5DB5" w:rsidRPr="000356D3" w:rsidP="006D5DB5">
            <w:pPr>
              <w:spacing w:after="0" w:line="240" w:lineRule="auto"/>
              <w:jc w:val="center"/>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1.</w:t>
            </w:r>
          </w:p>
        </w:tc>
        <w:tc>
          <w:tcPr>
            <w:tcW w:w="1471" w:type="pct"/>
            <w:tcBorders>
              <w:top w:val="outset" w:sz="6" w:space="0" w:color="auto"/>
              <w:left w:val="outset" w:sz="6" w:space="0" w:color="auto"/>
              <w:bottom w:val="outset" w:sz="6" w:space="0" w:color="auto"/>
              <w:right w:val="outset" w:sz="6" w:space="0" w:color="auto"/>
            </w:tcBorders>
            <w:hideMark/>
          </w:tcPr>
          <w:p w:rsidR="006D5DB5" w:rsidRPr="000356D3" w:rsidP="006D5DB5">
            <w:pPr>
              <w:spacing w:after="0" w:line="240" w:lineRule="auto"/>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Pamatojums</w:t>
            </w:r>
          </w:p>
        </w:tc>
        <w:tc>
          <w:tcPr>
            <w:tcW w:w="3166" w:type="pct"/>
            <w:tcBorders>
              <w:top w:val="outset" w:sz="6" w:space="0" w:color="auto"/>
              <w:left w:val="outset" w:sz="6" w:space="0" w:color="auto"/>
              <w:bottom w:val="outset" w:sz="6" w:space="0" w:color="auto"/>
              <w:right w:val="outset" w:sz="6" w:space="0" w:color="auto"/>
            </w:tcBorders>
            <w:hideMark/>
          </w:tcPr>
          <w:p w:rsidR="006D5DB5" w:rsidP="006D5DB5">
            <w:pPr>
              <w:spacing w:after="0" w:line="240" w:lineRule="auto"/>
              <w:ind w:firstLine="34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Likuma “Par valsts budžetu 2018</w:t>
            </w:r>
            <w:r w:rsidRPr="006D5DB5">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gadam” 64</w:t>
            </w:r>
            <w:r w:rsidRPr="006D5DB5">
              <w:rPr>
                <w:rFonts w:ascii="Times New Roman" w:eastAsia="Times New Roman" w:hAnsi="Times New Roman" w:cs="Times New Roman"/>
                <w:sz w:val="28"/>
                <w:szCs w:val="28"/>
                <w:lang w:eastAsia="lv-LV"/>
              </w:rPr>
              <w:t>. pants paredz, ka programmas “Valsts aizsardzība, drošība un integrācija NATO” izlietojumu nosaka Ministru kabinets.</w:t>
            </w:r>
          </w:p>
          <w:p w:rsidR="006D5DB5" w:rsidP="006D5DB5">
            <w:pPr>
              <w:spacing w:after="0" w:line="240" w:lineRule="auto"/>
              <w:ind w:firstLine="345"/>
              <w:jc w:val="both"/>
              <w:rPr>
                <w:rFonts w:ascii="Times New Roman" w:eastAsia="Times New Roman" w:hAnsi="Times New Roman" w:cs="Times New Roman"/>
                <w:sz w:val="28"/>
                <w:szCs w:val="28"/>
                <w:lang w:eastAsia="lv-LV"/>
              </w:rPr>
            </w:pPr>
            <w:r w:rsidRPr="006D5DB5">
              <w:rPr>
                <w:rFonts w:ascii="Times New Roman" w:eastAsia="Times New Roman" w:hAnsi="Times New Roman" w:cs="Times New Roman"/>
                <w:sz w:val="28"/>
                <w:szCs w:val="28"/>
                <w:lang w:eastAsia="lv-LV"/>
              </w:rPr>
              <w:t>Ministru kabineta 2003. gada 29. aprīļa noteikumu Nr. 236 “Aizsardzības ministrijas nolikums” 5.13. apakšpunkts nosaka ministrijai uzdevumu izstrādāt jaunatnes militāri patriotiskās audzināšanas politikas pamatnostādnes, bet 7.2. apakšpunkts – tiesības iesaistīt nozares politikas jautājumu risināšanā  ministriju, citu valsts pārvaldes iestāžu, pašvaldību un citu institūciju pārstāvjus.</w:t>
            </w:r>
          </w:p>
          <w:p w:rsidR="006D5DB5" w:rsidP="006D5DB5">
            <w:pPr>
              <w:spacing w:after="0" w:line="240" w:lineRule="auto"/>
              <w:ind w:firstLine="345"/>
              <w:jc w:val="both"/>
              <w:rPr>
                <w:rFonts w:ascii="Times New Roman" w:eastAsia="Times New Roman" w:hAnsi="Times New Roman" w:cs="Times New Roman"/>
                <w:sz w:val="28"/>
                <w:szCs w:val="28"/>
                <w:lang w:eastAsia="lv-LV"/>
              </w:rPr>
            </w:pPr>
            <w:r w:rsidRPr="006D5DB5">
              <w:rPr>
                <w:rFonts w:ascii="Times New Roman" w:eastAsia="Times New Roman" w:hAnsi="Times New Roman" w:cs="Times New Roman"/>
                <w:sz w:val="28"/>
                <w:szCs w:val="28"/>
                <w:lang w:eastAsia="lv-LV"/>
              </w:rPr>
              <w:t>Starp Aizsardzības ministriju (turpmāk – AM), Ošupes pagasta padomi, Pulkveža Oskara Kalpaka piemiņas fondu, Anitu Kalpaku-</w:t>
            </w:r>
            <w:r w:rsidRPr="006D5DB5">
              <w:rPr>
                <w:rFonts w:ascii="Times New Roman" w:eastAsia="Times New Roman" w:hAnsi="Times New Roman" w:cs="Times New Roman"/>
                <w:sz w:val="28"/>
                <w:szCs w:val="28"/>
                <w:lang w:eastAsia="lv-LV"/>
              </w:rPr>
              <w:t>Borovkovu</w:t>
            </w:r>
            <w:r w:rsidRPr="006D5DB5">
              <w:rPr>
                <w:rFonts w:ascii="Times New Roman" w:eastAsia="Times New Roman" w:hAnsi="Times New Roman" w:cs="Times New Roman"/>
                <w:sz w:val="28"/>
                <w:szCs w:val="28"/>
                <w:lang w:eastAsia="lv-LV"/>
              </w:rPr>
              <w:t xml:space="preserve"> 2009. gada 29. jūnijā tika noslēgta vienošanās </w:t>
            </w:r>
            <w:r w:rsidRPr="006D5DB5">
              <w:rPr>
                <w:rFonts w:ascii="Times New Roman" w:eastAsia="Times New Roman" w:hAnsi="Times New Roman" w:cs="Times New Roman"/>
                <w:sz w:val="28"/>
                <w:szCs w:val="28"/>
                <w:lang w:eastAsia="lv-LV"/>
              </w:rPr>
              <w:t>Nr.C-216</w:t>
            </w:r>
            <w:r w:rsidRPr="006D5DB5">
              <w:rPr>
                <w:rFonts w:ascii="Times New Roman" w:eastAsia="Times New Roman" w:hAnsi="Times New Roman" w:cs="Times New Roman"/>
                <w:sz w:val="28"/>
                <w:szCs w:val="28"/>
                <w:lang w:eastAsia="lv-LV"/>
              </w:rPr>
              <w:t>/AM/2009 (turpmāk – Vienošanās) par sadarbību Oskara Kalpaka piemiņas uzturēšanā daļā no nekustamā īpašuma “Liepsalas”, kas atrodas Madonas novada Ošupē (turpmāk – nekustamais īpašums “Liepsalas”), nodrošinot tā apsaimniekošanu, kā arī organizējot ikgadējos pasākumus. Ar 2009. gada 1. jūliju Ošupes pagasta padomes saistību un tiesību pārņēmēja ir Madonas novada pašvaldība. Vienošanās 2.3.2. punkts paredz, ka AM līdzfinansē minētā nekustamā īpašuma apsaimniekošanu, ja tiek izdots attiec</w:t>
            </w:r>
            <w:r>
              <w:rPr>
                <w:rFonts w:ascii="Times New Roman" w:eastAsia="Times New Roman" w:hAnsi="Times New Roman" w:cs="Times New Roman"/>
                <w:sz w:val="28"/>
                <w:szCs w:val="28"/>
                <w:lang w:eastAsia="lv-LV"/>
              </w:rPr>
              <w:t>īgs Ministru kabineta rīkojums.</w:t>
            </w:r>
          </w:p>
          <w:p w:rsidR="006D5DB5" w:rsidP="006D5DB5">
            <w:pPr>
              <w:spacing w:after="0" w:line="240" w:lineRule="auto"/>
              <w:ind w:firstLine="345"/>
              <w:jc w:val="both"/>
              <w:rPr>
                <w:rFonts w:ascii="Times New Roman" w:eastAsia="Times New Roman" w:hAnsi="Times New Roman" w:cs="Times New Roman"/>
                <w:sz w:val="28"/>
                <w:szCs w:val="28"/>
                <w:lang w:eastAsia="lv-LV"/>
              </w:rPr>
            </w:pPr>
            <w:r w:rsidRPr="006D5DB5">
              <w:rPr>
                <w:rFonts w:ascii="Times New Roman" w:eastAsia="Times New Roman" w:hAnsi="Times New Roman" w:cs="Times New Roman"/>
                <w:sz w:val="28"/>
                <w:szCs w:val="28"/>
                <w:lang w:eastAsia="lv-LV"/>
              </w:rPr>
              <w:t xml:space="preserve">Pamatojoties uz Latvijas Republikas Augstākās tiesas Civillietu departamenta 2015. gada 4. septembra Spriedumu lietā Nr.C33348909, ar </w:t>
            </w:r>
            <w:r w:rsidRPr="006D5DB5">
              <w:rPr>
                <w:rFonts w:ascii="Times New Roman" w:eastAsia="Times New Roman" w:hAnsi="Times New Roman" w:cs="Times New Roman"/>
                <w:sz w:val="28"/>
                <w:szCs w:val="28"/>
                <w:lang w:eastAsia="lv-LV"/>
              </w:rPr>
              <w:t xml:space="preserve">kuru īpašuma tiesības uz nekustamo īpašumu “Liepsalas” Ošupes pagastā, Madonas novadā tika atzītas </w:t>
            </w:r>
            <w:r w:rsidRPr="006D5DB5">
              <w:rPr>
                <w:rFonts w:ascii="Times New Roman" w:eastAsia="Times New Roman" w:hAnsi="Times New Roman" w:cs="Times New Roman"/>
                <w:sz w:val="28"/>
                <w:szCs w:val="28"/>
                <w:lang w:eastAsia="lv-LV"/>
              </w:rPr>
              <w:t>Julie</w:t>
            </w:r>
            <w:r w:rsidRPr="006D5DB5">
              <w:rPr>
                <w:rFonts w:ascii="Times New Roman" w:eastAsia="Times New Roman" w:hAnsi="Times New Roman" w:cs="Times New Roman"/>
                <w:sz w:val="28"/>
                <w:szCs w:val="28"/>
                <w:lang w:eastAsia="lv-LV"/>
              </w:rPr>
              <w:t xml:space="preserve"> </w:t>
            </w:r>
            <w:r w:rsidRPr="006D5DB5">
              <w:rPr>
                <w:rFonts w:ascii="Times New Roman" w:eastAsia="Times New Roman" w:hAnsi="Times New Roman" w:cs="Times New Roman"/>
                <w:sz w:val="28"/>
                <w:szCs w:val="28"/>
                <w:lang w:eastAsia="lv-LV"/>
              </w:rPr>
              <w:t>Arija</w:t>
            </w:r>
            <w:r w:rsidRPr="006D5DB5">
              <w:rPr>
                <w:rFonts w:ascii="Times New Roman" w:eastAsia="Times New Roman" w:hAnsi="Times New Roman" w:cs="Times New Roman"/>
                <w:sz w:val="28"/>
                <w:szCs w:val="28"/>
                <w:lang w:eastAsia="lv-LV"/>
              </w:rPr>
              <w:t xml:space="preserve"> Faltens, 2015. gada 2. decembrī starp AM, Ošupes pagasta padomi, Pulkveža Oskara Kalpaka piemiņas fondu, </w:t>
            </w:r>
            <w:r w:rsidRPr="006D5DB5">
              <w:rPr>
                <w:rFonts w:ascii="Times New Roman" w:eastAsia="Times New Roman" w:hAnsi="Times New Roman" w:cs="Times New Roman"/>
                <w:sz w:val="28"/>
                <w:szCs w:val="28"/>
                <w:lang w:eastAsia="lv-LV"/>
              </w:rPr>
              <w:t>Julie</w:t>
            </w:r>
            <w:r w:rsidRPr="006D5DB5">
              <w:rPr>
                <w:rFonts w:ascii="Times New Roman" w:eastAsia="Times New Roman" w:hAnsi="Times New Roman" w:cs="Times New Roman"/>
                <w:sz w:val="28"/>
                <w:szCs w:val="28"/>
                <w:lang w:eastAsia="lv-LV"/>
              </w:rPr>
              <w:t xml:space="preserve"> </w:t>
            </w:r>
            <w:r w:rsidRPr="006D5DB5">
              <w:rPr>
                <w:rFonts w:ascii="Times New Roman" w:eastAsia="Times New Roman" w:hAnsi="Times New Roman" w:cs="Times New Roman"/>
                <w:sz w:val="28"/>
                <w:szCs w:val="28"/>
                <w:lang w:eastAsia="lv-LV"/>
              </w:rPr>
              <w:t>Arija</w:t>
            </w:r>
            <w:r w:rsidRPr="006D5DB5">
              <w:rPr>
                <w:rFonts w:ascii="Times New Roman" w:eastAsia="Times New Roman" w:hAnsi="Times New Roman" w:cs="Times New Roman"/>
                <w:sz w:val="28"/>
                <w:szCs w:val="28"/>
                <w:lang w:eastAsia="lv-LV"/>
              </w:rPr>
              <w:t xml:space="preserve"> Faltens pie Vienošanās tika noslēgta vienošanās </w:t>
            </w:r>
            <w:r w:rsidRPr="006D5DB5">
              <w:rPr>
                <w:rFonts w:ascii="Times New Roman" w:eastAsia="Times New Roman" w:hAnsi="Times New Roman" w:cs="Times New Roman"/>
                <w:sz w:val="28"/>
                <w:szCs w:val="28"/>
                <w:lang w:eastAsia="lv-LV"/>
              </w:rPr>
              <w:t>Nr.C-140</w:t>
            </w:r>
            <w:r w:rsidRPr="006D5DB5">
              <w:rPr>
                <w:rFonts w:ascii="Times New Roman" w:eastAsia="Times New Roman" w:hAnsi="Times New Roman" w:cs="Times New Roman"/>
                <w:sz w:val="28"/>
                <w:szCs w:val="28"/>
                <w:lang w:eastAsia="lv-LV"/>
              </w:rPr>
              <w:t>/AM/2015, ar kuru puse Anita Kalpaka-</w:t>
            </w:r>
            <w:r w:rsidRPr="006D5DB5">
              <w:rPr>
                <w:rFonts w:ascii="Times New Roman" w:eastAsia="Times New Roman" w:hAnsi="Times New Roman" w:cs="Times New Roman"/>
                <w:sz w:val="28"/>
                <w:szCs w:val="28"/>
                <w:lang w:eastAsia="lv-LV"/>
              </w:rPr>
              <w:t>Borovkova</w:t>
            </w:r>
            <w:r w:rsidRPr="006D5DB5">
              <w:rPr>
                <w:rFonts w:ascii="Times New Roman" w:eastAsia="Times New Roman" w:hAnsi="Times New Roman" w:cs="Times New Roman"/>
                <w:sz w:val="28"/>
                <w:szCs w:val="28"/>
                <w:lang w:eastAsia="lv-LV"/>
              </w:rPr>
              <w:t xml:space="preserve"> tika aizstāta ar īpašuma tiesību un saistību pārņēmēju </w:t>
            </w:r>
            <w:r w:rsidRPr="006D5DB5">
              <w:rPr>
                <w:rFonts w:ascii="Times New Roman" w:eastAsia="Times New Roman" w:hAnsi="Times New Roman" w:cs="Times New Roman"/>
                <w:sz w:val="28"/>
                <w:szCs w:val="28"/>
                <w:lang w:eastAsia="lv-LV"/>
              </w:rPr>
              <w:t>Julie</w:t>
            </w:r>
            <w:r w:rsidRPr="006D5DB5">
              <w:rPr>
                <w:rFonts w:ascii="Times New Roman" w:eastAsia="Times New Roman" w:hAnsi="Times New Roman" w:cs="Times New Roman"/>
                <w:sz w:val="28"/>
                <w:szCs w:val="28"/>
                <w:lang w:eastAsia="lv-LV"/>
              </w:rPr>
              <w:t xml:space="preserve"> </w:t>
            </w:r>
            <w:r w:rsidRPr="006D5DB5">
              <w:rPr>
                <w:rFonts w:ascii="Times New Roman" w:eastAsia="Times New Roman" w:hAnsi="Times New Roman" w:cs="Times New Roman"/>
                <w:sz w:val="28"/>
                <w:szCs w:val="28"/>
                <w:lang w:eastAsia="lv-LV"/>
              </w:rPr>
              <w:t>Arija</w:t>
            </w:r>
            <w:r w:rsidRPr="006D5DB5">
              <w:rPr>
                <w:rFonts w:ascii="Times New Roman" w:eastAsia="Times New Roman" w:hAnsi="Times New Roman" w:cs="Times New Roman"/>
                <w:sz w:val="28"/>
                <w:szCs w:val="28"/>
                <w:lang w:eastAsia="lv-LV"/>
              </w:rPr>
              <w:t xml:space="preserve"> Faltens. </w:t>
            </w:r>
          </w:p>
          <w:p w:rsidR="006D5DB5" w:rsidP="006D5DB5">
            <w:pPr>
              <w:spacing w:after="0" w:line="240" w:lineRule="auto"/>
              <w:ind w:firstLine="345"/>
              <w:jc w:val="both"/>
              <w:rPr>
                <w:rFonts w:ascii="Times New Roman" w:eastAsia="Times New Roman" w:hAnsi="Times New Roman" w:cs="Times New Roman"/>
                <w:bCs/>
                <w:sz w:val="28"/>
                <w:szCs w:val="28"/>
                <w:lang w:eastAsia="lv-LV"/>
              </w:rPr>
            </w:pPr>
            <w:r w:rsidRPr="006D5DB5">
              <w:rPr>
                <w:rFonts w:ascii="Times New Roman" w:eastAsia="Times New Roman" w:hAnsi="Times New Roman" w:cs="Times New Roman"/>
                <w:sz w:val="28"/>
                <w:szCs w:val="28"/>
                <w:lang w:eastAsia="lv-LV"/>
              </w:rPr>
              <w:t xml:space="preserve">Nolūkā piešķirt līdzfinansējumu nekustamā īpašuma “Liepsalas” apsaimniekošanai Ministru kabinets līdz šim izdevis rīkojumus “Par līdzfinansējumu Madonas novada pašvaldībai” 2009. gadā – 2009. gada 19. novembrī (Nr.790), 2010. gadā </w:t>
            </w:r>
            <w:r w:rsidRPr="006D5DB5">
              <w:rPr>
                <w:rFonts w:ascii="Times New Roman" w:eastAsia="Times New Roman" w:hAnsi="Times New Roman" w:cs="Times New Roman"/>
                <w:bCs/>
                <w:sz w:val="28"/>
                <w:szCs w:val="28"/>
                <w:lang w:eastAsia="lv-LV"/>
              </w:rPr>
              <w:t>–</w:t>
            </w:r>
            <w:r w:rsidRPr="006D5DB5">
              <w:rPr>
                <w:rFonts w:ascii="Times New Roman" w:eastAsia="Times New Roman" w:hAnsi="Times New Roman" w:cs="Times New Roman"/>
                <w:sz w:val="28"/>
                <w:szCs w:val="28"/>
                <w:lang w:eastAsia="lv-LV"/>
              </w:rPr>
              <w:t xml:space="preserve"> 2010. gada 11. augustā (Nr. 465), 2011. gadā </w:t>
            </w:r>
            <w:r w:rsidRPr="006D5DB5">
              <w:rPr>
                <w:rFonts w:ascii="Times New Roman" w:eastAsia="Times New Roman" w:hAnsi="Times New Roman" w:cs="Times New Roman"/>
                <w:bCs/>
                <w:sz w:val="28"/>
                <w:szCs w:val="28"/>
                <w:lang w:eastAsia="lv-LV"/>
              </w:rPr>
              <w:t>–</w:t>
            </w:r>
            <w:r w:rsidRPr="006D5DB5">
              <w:rPr>
                <w:rFonts w:ascii="Times New Roman" w:eastAsia="Times New Roman" w:hAnsi="Times New Roman" w:cs="Times New Roman"/>
                <w:sz w:val="28"/>
                <w:szCs w:val="28"/>
                <w:lang w:eastAsia="lv-LV"/>
              </w:rPr>
              <w:t xml:space="preserve"> 2011. gada 13. decembrī (</w:t>
            </w:r>
            <w:r w:rsidRPr="006D5DB5">
              <w:rPr>
                <w:rFonts w:ascii="Times New Roman" w:eastAsia="Times New Roman" w:hAnsi="Times New Roman" w:cs="Times New Roman"/>
                <w:bCs/>
                <w:sz w:val="28"/>
                <w:szCs w:val="28"/>
                <w:lang w:eastAsia="lv-LV"/>
              </w:rPr>
              <w:t>Nr. 648), 2012. gadā – 2012. gada 7. augustā (Nr. 372), 2013. gadā – 2013. gada 21. augustā (Nr. 385), 2014. gadā – 2014. gada 14. oktobrī (Nr. 576), 2015. gadā – 2015. gada 15. decembrī (Nr. 787)</w:t>
            </w:r>
            <w:r>
              <w:rPr>
                <w:rFonts w:ascii="Times New Roman" w:eastAsia="Times New Roman" w:hAnsi="Times New Roman" w:cs="Times New Roman"/>
                <w:bCs/>
                <w:sz w:val="28"/>
                <w:szCs w:val="28"/>
                <w:lang w:eastAsia="lv-LV"/>
              </w:rPr>
              <w:t>,</w:t>
            </w:r>
            <w:r w:rsidRPr="006D5DB5">
              <w:rPr>
                <w:rFonts w:ascii="Times New Roman" w:eastAsia="Times New Roman" w:hAnsi="Times New Roman" w:cs="Times New Roman"/>
                <w:bCs/>
                <w:sz w:val="28"/>
                <w:szCs w:val="28"/>
                <w:lang w:eastAsia="lv-LV"/>
              </w:rPr>
              <w:t xml:space="preserve"> 2016. gadā</w:t>
            </w:r>
            <w:r w:rsidRPr="006D5DB5">
              <w:rPr>
                <w:sz w:val="28"/>
                <w:szCs w:val="28"/>
              </w:rPr>
              <w:t xml:space="preserve"> </w:t>
            </w:r>
            <w:r w:rsidRPr="006D5DB5">
              <w:rPr>
                <w:rFonts w:ascii="Times New Roman" w:eastAsia="Times New Roman" w:hAnsi="Times New Roman" w:cs="Times New Roman"/>
                <w:bCs/>
                <w:sz w:val="28"/>
                <w:szCs w:val="28"/>
                <w:lang w:eastAsia="lv-LV"/>
              </w:rPr>
              <w:t>–</w:t>
            </w:r>
            <w:r>
              <w:rPr>
                <w:rFonts w:ascii="Times New Roman" w:eastAsia="Times New Roman" w:hAnsi="Times New Roman" w:cs="Times New Roman"/>
                <w:bCs/>
                <w:sz w:val="28"/>
                <w:szCs w:val="28"/>
                <w:lang w:eastAsia="lv-LV"/>
              </w:rPr>
              <w:t xml:space="preserve"> 2016.gada </w:t>
            </w:r>
            <w:r w:rsidRPr="006D5DB5">
              <w:rPr>
                <w:rFonts w:ascii="Times New Roman" w:eastAsia="Times New Roman" w:hAnsi="Times New Roman" w:cs="Times New Roman"/>
                <w:bCs/>
                <w:sz w:val="28"/>
                <w:szCs w:val="28"/>
                <w:lang w:eastAsia="lv-LV"/>
              </w:rPr>
              <w:t>5. jūlijā</w:t>
            </w:r>
            <w:r>
              <w:rPr>
                <w:rFonts w:ascii="Times New Roman" w:eastAsia="Times New Roman" w:hAnsi="Times New Roman" w:cs="Times New Roman"/>
                <w:bCs/>
                <w:sz w:val="28"/>
                <w:szCs w:val="28"/>
                <w:lang w:eastAsia="lv-LV"/>
              </w:rPr>
              <w:t xml:space="preserve"> (Nr. 373) un</w:t>
            </w:r>
          </w:p>
          <w:p w:rsidR="006D5DB5" w:rsidP="006D5DB5">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2017.gadā 14.jūnijā (Nr.312).</w:t>
            </w:r>
          </w:p>
          <w:p w:rsidR="006D5DB5" w:rsidRPr="006D5DB5" w:rsidP="006D5DB5">
            <w:pPr>
              <w:spacing w:after="0" w:line="240" w:lineRule="auto"/>
              <w:ind w:firstLine="345"/>
              <w:jc w:val="both"/>
              <w:rPr>
                <w:rFonts w:ascii="Times New Roman" w:eastAsia="Times New Roman" w:hAnsi="Times New Roman" w:cs="Times New Roman"/>
                <w:sz w:val="28"/>
                <w:szCs w:val="28"/>
                <w:lang w:eastAsia="lv-LV"/>
              </w:rPr>
            </w:pPr>
            <w:r w:rsidRPr="006D5DB5">
              <w:rPr>
                <w:rFonts w:ascii="Times New Roman" w:eastAsia="Times New Roman" w:hAnsi="Times New Roman" w:cs="Times New Roman"/>
                <w:color w:val="000000"/>
                <w:sz w:val="28"/>
                <w:szCs w:val="28"/>
                <w:lang w:eastAsia="lv-LV"/>
              </w:rPr>
              <w:t>Līdzfinansējuma piešķiršana Madonas novada pašvaldībai nepieciešama, lai nodrošinātu pirmā Latvijas armijas virspavēlnieka pulkveža Oskara Kalpaka piemiņas saglabāšanu un veicinātu jaunatnes militāri patriotisko audzināšanu.</w:t>
            </w:r>
          </w:p>
        </w:tc>
      </w:tr>
      <w:tr w:rsidTr="006D5DB5">
        <w:tblPrEx>
          <w:tblW w:w="5000" w:type="pct"/>
          <w:tblCellSpacing w:w="15" w:type="dxa"/>
          <w:tblCellMar>
            <w:top w:w="30" w:type="dxa"/>
            <w:left w:w="30" w:type="dxa"/>
            <w:bottom w:w="30" w:type="dxa"/>
            <w:right w:w="30" w:type="dxa"/>
          </w:tblCellMar>
          <w:tblLook w:val="04A0"/>
        </w:tblPrEx>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5372FC" w:rsidRPr="000356D3" w:rsidP="005372FC">
            <w:pPr>
              <w:spacing w:after="0" w:line="240" w:lineRule="auto"/>
              <w:jc w:val="center"/>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2.</w:t>
            </w:r>
          </w:p>
        </w:tc>
        <w:tc>
          <w:tcPr>
            <w:tcW w:w="1471" w:type="pct"/>
            <w:tcBorders>
              <w:top w:val="outset" w:sz="6" w:space="0" w:color="auto"/>
              <w:left w:val="outset" w:sz="6" w:space="0" w:color="auto"/>
              <w:bottom w:val="outset" w:sz="6" w:space="0" w:color="auto"/>
              <w:right w:val="outset" w:sz="6" w:space="0" w:color="auto"/>
            </w:tcBorders>
            <w:hideMark/>
          </w:tcPr>
          <w:p w:rsidR="005372FC" w:rsidP="005372FC">
            <w:pPr>
              <w:spacing w:after="0" w:line="240" w:lineRule="auto"/>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rsidR="005372FC" w:rsidRPr="006D5DB5" w:rsidP="005372FC">
            <w:pPr>
              <w:rPr>
                <w:rFonts w:ascii="Times New Roman" w:eastAsia="Times New Roman" w:hAnsi="Times New Roman" w:cs="Times New Roman"/>
                <w:sz w:val="28"/>
                <w:szCs w:val="28"/>
                <w:lang w:eastAsia="lv-LV"/>
              </w:rPr>
            </w:pPr>
          </w:p>
          <w:p w:rsidR="005372FC" w:rsidRPr="006D5DB5" w:rsidP="005372FC">
            <w:pPr>
              <w:rPr>
                <w:rFonts w:ascii="Times New Roman" w:eastAsia="Times New Roman" w:hAnsi="Times New Roman" w:cs="Times New Roman"/>
                <w:sz w:val="28"/>
                <w:szCs w:val="28"/>
                <w:lang w:eastAsia="lv-LV"/>
              </w:rPr>
            </w:pPr>
          </w:p>
          <w:p w:rsidR="005372FC" w:rsidRPr="006D5DB5" w:rsidP="005372FC">
            <w:pPr>
              <w:rPr>
                <w:rFonts w:ascii="Times New Roman" w:eastAsia="Times New Roman" w:hAnsi="Times New Roman" w:cs="Times New Roman"/>
                <w:sz w:val="28"/>
                <w:szCs w:val="28"/>
                <w:lang w:eastAsia="lv-LV"/>
              </w:rPr>
            </w:pPr>
          </w:p>
          <w:p w:rsidR="005372FC" w:rsidRPr="006D5DB5" w:rsidP="005372FC">
            <w:pPr>
              <w:rPr>
                <w:rFonts w:ascii="Times New Roman" w:eastAsia="Times New Roman" w:hAnsi="Times New Roman" w:cs="Times New Roman"/>
                <w:sz w:val="28"/>
                <w:szCs w:val="28"/>
                <w:lang w:eastAsia="lv-LV"/>
              </w:rPr>
            </w:pPr>
          </w:p>
          <w:p w:rsidR="005372FC" w:rsidRPr="006D5DB5" w:rsidP="005372FC">
            <w:pPr>
              <w:rPr>
                <w:rFonts w:ascii="Times New Roman" w:eastAsia="Times New Roman" w:hAnsi="Times New Roman" w:cs="Times New Roman"/>
                <w:sz w:val="28"/>
                <w:szCs w:val="28"/>
                <w:lang w:eastAsia="lv-LV"/>
              </w:rPr>
            </w:pPr>
          </w:p>
          <w:p w:rsidR="005372FC" w:rsidRPr="006D5DB5" w:rsidP="005372FC">
            <w:pPr>
              <w:rPr>
                <w:rFonts w:ascii="Times New Roman" w:eastAsia="Times New Roman" w:hAnsi="Times New Roman" w:cs="Times New Roman"/>
                <w:sz w:val="28"/>
                <w:szCs w:val="28"/>
                <w:lang w:eastAsia="lv-LV"/>
              </w:rPr>
            </w:pPr>
          </w:p>
          <w:p w:rsidR="005372FC" w:rsidRPr="006D5DB5" w:rsidP="005372FC">
            <w:pPr>
              <w:rPr>
                <w:rFonts w:ascii="Times New Roman" w:eastAsia="Times New Roman" w:hAnsi="Times New Roman" w:cs="Times New Roman"/>
                <w:sz w:val="28"/>
                <w:szCs w:val="28"/>
                <w:lang w:eastAsia="lv-LV"/>
              </w:rPr>
            </w:pPr>
          </w:p>
          <w:p w:rsidR="005372FC" w:rsidRPr="006D5DB5" w:rsidP="005372FC">
            <w:pPr>
              <w:rPr>
                <w:rFonts w:ascii="Times New Roman" w:eastAsia="Times New Roman" w:hAnsi="Times New Roman" w:cs="Times New Roman"/>
                <w:sz w:val="28"/>
                <w:szCs w:val="28"/>
                <w:lang w:eastAsia="lv-LV"/>
              </w:rPr>
            </w:pPr>
          </w:p>
          <w:p w:rsidR="005372FC" w:rsidRPr="006D5DB5" w:rsidP="005372FC">
            <w:pPr>
              <w:rPr>
                <w:rFonts w:ascii="Times New Roman" w:eastAsia="Times New Roman" w:hAnsi="Times New Roman" w:cs="Times New Roman"/>
                <w:sz w:val="28"/>
                <w:szCs w:val="28"/>
                <w:lang w:eastAsia="lv-LV"/>
              </w:rPr>
            </w:pPr>
          </w:p>
          <w:p w:rsidR="005372FC" w:rsidRPr="006D5DB5" w:rsidP="005372FC">
            <w:pPr>
              <w:rPr>
                <w:rFonts w:ascii="Times New Roman" w:eastAsia="Times New Roman" w:hAnsi="Times New Roman" w:cs="Times New Roman"/>
                <w:sz w:val="28"/>
                <w:szCs w:val="28"/>
                <w:lang w:eastAsia="lv-LV"/>
              </w:rPr>
            </w:pPr>
          </w:p>
          <w:p w:rsidR="005372FC" w:rsidRPr="006D5DB5" w:rsidP="005372FC">
            <w:pPr>
              <w:ind w:firstLine="720"/>
              <w:rPr>
                <w:rFonts w:ascii="Times New Roman" w:eastAsia="Times New Roman" w:hAnsi="Times New Roman" w:cs="Times New Roman"/>
                <w:sz w:val="28"/>
                <w:szCs w:val="28"/>
                <w:lang w:eastAsia="lv-LV"/>
              </w:rPr>
            </w:pPr>
          </w:p>
        </w:tc>
        <w:tc>
          <w:tcPr>
            <w:tcW w:w="3166" w:type="pct"/>
            <w:tcBorders>
              <w:top w:val="outset" w:sz="6" w:space="0" w:color="auto"/>
              <w:left w:val="outset" w:sz="6" w:space="0" w:color="auto"/>
              <w:bottom w:val="outset" w:sz="6" w:space="0" w:color="auto"/>
              <w:right w:val="outset" w:sz="6" w:space="0" w:color="auto"/>
            </w:tcBorders>
            <w:hideMark/>
          </w:tcPr>
          <w:p w:rsidR="005372FC" w:rsidP="005372FC">
            <w:pPr>
              <w:pStyle w:val="naiskr"/>
              <w:spacing w:before="0" w:after="0"/>
              <w:ind w:firstLine="345"/>
              <w:jc w:val="both"/>
              <w:rPr>
                <w:sz w:val="28"/>
                <w:szCs w:val="28"/>
              </w:rPr>
            </w:pPr>
            <w:r w:rsidRPr="005372FC">
              <w:rPr>
                <w:sz w:val="28"/>
                <w:szCs w:val="28"/>
              </w:rPr>
              <w:t xml:space="preserve">Nekustamais īpašums “Liepsalas” (kadastra Nr. 7082 011 0051) ir reģistrēts Zemesgrāmatā un pieder </w:t>
            </w:r>
            <w:r w:rsidRPr="005372FC">
              <w:rPr>
                <w:sz w:val="28"/>
                <w:szCs w:val="28"/>
              </w:rPr>
              <w:t>Julie</w:t>
            </w:r>
            <w:r w:rsidRPr="005372FC">
              <w:rPr>
                <w:sz w:val="28"/>
                <w:szCs w:val="28"/>
              </w:rPr>
              <w:t xml:space="preserve"> </w:t>
            </w:r>
            <w:r w:rsidRPr="005372FC">
              <w:rPr>
                <w:sz w:val="28"/>
                <w:szCs w:val="28"/>
              </w:rPr>
              <w:t>Arija</w:t>
            </w:r>
            <w:r w:rsidRPr="005372FC">
              <w:rPr>
                <w:sz w:val="28"/>
                <w:szCs w:val="28"/>
              </w:rPr>
              <w:t xml:space="preserve"> Faltens. Saskaņā ar noslēgto Vienošanos īpašniece ir deleģējusi pašvaldībai veikt nekustamā īpašuma “Liepsalas” apsaimniekošanu.</w:t>
            </w:r>
          </w:p>
          <w:p w:rsidR="005372FC" w:rsidP="005372FC">
            <w:pPr>
              <w:pStyle w:val="naiskr"/>
              <w:spacing w:before="0" w:after="0"/>
              <w:ind w:firstLine="345"/>
              <w:jc w:val="both"/>
              <w:rPr>
                <w:sz w:val="28"/>
                <w:szCs w:val="28"/>
              </w:rPr>
            </w:pPr>
            <w:r w:rsidRPr="005372FC">
              <w:rPr>
                <w:sz w:val="28"/>
                <w:szCs w:val="28"/>
              </w:rPr>
              <w:t xml:space="preserve">Vienošanās un tās 2012. gada 7. septembra grozījumi paredz, ka Vienošanās izpildē iesaistītās puses (izņemot nekustamā īpašuma “Liepsalas” īpašnieci un nodibinājumu “Pulkveža Oskara Kalpaka piemiņas fonds”) kalendārajā gadā finansē Īpašuma apsaimniekošanu, izmaksas sadalot uz pusēm starp AM un Ošupes pagasta pārvaldi. Saskaņā ar Vienošanās 2.3. punktu AM piešķir līdzekļus “Liepsalu” apsaimniekošanai, ja tiek izdots attiecīgs Ministru kabineta rīkojums, un </w:t>
            </w:r>
            <w:r w:rsidRPr="005372FC">
              <w:rPr>
                <w:sz w:val="28"/>
                <w:szCs w:val="28"/>
              </w:rPr>
              <w:t xml:space="preserve">līdzfinansē ½ no nekustamā īpašuma “Liepsalas” apsaimniekošanas kārtējā gada tāmes, bet ne vairāk kā 5000 latu (7115 </w:t>
            </w:r>
            <w:r w:rsidRPr="005372FC">
              <w:rPr>
                <w:i/>
                <w:sz w:val="28"/>
                <w:szCs w:val="28"/>
              </w:rPr>
              <w:t>euro</w:t>
            </w:r>
            <w:r w:rsidRPr="005372FC">
              <w:rPr>
                <w:sz w:val="28"/>
                <w:szCs w:val="28"/>
              </w:rPr>
              <w:t xml:space="preserve">) no tās. Tā kā īpašuma uzturēšanas minimālā tāme, saskaņā ar Ošupes pagasta pārvaldes aprēķiniem kopš 2009. gada līdz 2012. gada nogalei bija 5703,91 lats (8116 </w:t>
            </w:r>
            <w:r w:rsidRPr="005372FC">
              <w:rPr>
                <w:i/>
                <w:sz w:val="28"/>
                <w:szCs w:val="28"/>
              </w:rPr>
              <w:t>euro</w:t>
            </w:r>
            <w:r w:rsidRPr="005372FC">
              <w:rPr>
                <w:sz w:val="28"/>
                <w:szCs w:val="28"/>
              </w:rPr>
              <w:t>) gadā, AM 2013. gada, 2014. gada, 2015. gada, 2016. gada</w:t>
            </w:r>
            <w:r>
              <w:rPr>
                <w:sz w:val="28"/>
                <w:szCs w:val="28"/>
              </w:rPr>
              <w:t>, 2017.gada</w:t>
            </w:r>
            <w:r w:rsidRPr="005372FC">
              <w:rPr>
                <w:sz w:val="28"/>
                <w:szCs w:val="28"/>
              </w:rPr>
              <w:t xml:space="preserve"> </w:t>
            </w:r>
            <w:r w:rsidRPr="00976696">
              <w:rPr>
                <w:sz w:val="28"/>
                <w:szCs w:val="28"/>
              </w:rPr>
              <w:t>un līdzīgi arī 2018. gada budžetā ier</w:t>
            </w:r>
            <w:r w:rsidRPr="005372FC">
              <w:rPr>
                <w:sz w:val="28"/>
                <w:szCs w:val="28"/>
              </w:rPr>
              <w:t xml:space="preserve">obežotās finanšu līdzekļu pieejamības dēļ nekustamā īpašuma “Liepsalas” apsaimniekošanai ieplānoja 2852 latus jeb 4058 </w:t>
            </w:r>
            <w:r w:rsidRPr="005372FC">
              <w:rPr>
                <w:i/>
                <w:sz w:val="28"/>
                <w:szCs w:val="28"/>
              </w:rPr>
              <w:t>euro</w:t>
            </w:r>
            <w:r>
              <w:rPr>
                <w:sz w:val="28"/>
                <w:szCs w:val="28"/>
              </w:rPr>
              <w:t>. Aizsardzības ministrijas 2018</w:t>
            </w:r>
            <w:r w:rsidRPr="005372FC">
              <w:rPr>
                <w:sz w:val="28"/>
                <w:szCs w:val="28"/>
              </w:rPr>
              <w:t>. gada budžetā nav brīvu līdzekļu, kurus novirzīt nekustamā īpašuma “Liepsalas” pieaugušo apsaimniekošanas izmaksu segšanai (</w:t>
            </w:r>
            <w:r w:rsidRPr="000A345A" w:rsidR="00A93E55">
              <w:rPr>
                <w:sz w:val="28"/>
                <w:szCs w:val="28"/>
              </w:rPr>
              <w:t>uzturēšanas minimālā tāme 2018</w:t>
            </w:r>
            <w:r w:rsidRPr="000A345A">
              <w:rPr>
                <w:sz w:val="28"/>
                <w:szCs w:val="28"/>
              </w:rPr>
              <w:t>. gadā</w:t>
            </w:r>
            <w:r w:rsidRPr="000A345A" w:rsidR="000A345A">
              <w:rPr>
                <w:sz w:val="28"/>
                <w:szCs w:val="28"/>
              </w:rPr>
              <w:t xml:space="preserve"> –</w:t>
            </w:r>
            <w:r w:rsidR="000A345A">
              <w:rPr>
                <w:sz w:val="28"/>
                <w:szCs w:val="28"/>
              </w:rPr>
              <w:t xml:space="preserve"> 11 038,13</w:t>
            </w:r>
            <w:r w:rsidRPr="005372FC">
              <w:rPr>
                <w:sz w:val="28"/>
                <w:szCs w:val="28"/>
              </w:rPr>
              <w:t xml:space="preserve"> </w:t>
            </w:r>
            <w:r w:rsidRPr="005372FC">
              <w:rPr>
                <w:i/>
                <w:sz w:val="28"/>
                <w:szCs w:val="28"/>
              </w:rPr>
              <w:t>euro</w:t>
            </w:r>
            <w:r w:rsidRPr="005372FC">
              <w:rPr>
                <w:sz w:val="28"/>
                <w:szCs w:val="28"/>
              </w:rPr>
              <w:t>). AM ar Ošupes pagasta pārvaldi ir vienojusies, ka apsaimniekotājs ir gatavs rīkoties ar tādu finanšu līdzekļu daudzumu, kādu ministrija var piešķirt.</w:t>
            </w:r>
          </w:p>
          <w:p w:rsidR="005372FC" w:rsidP="005372FC">
            <w:pPr>
              <w:pStyle w:val="naiskr"/>
              <w:spacing w:before="0" w:after="0"/>
              <w:ind w:firstLine="345"/>
              <w:jc w:val="both"/>
              <w:rPr>
                <w:sz w:val="28"/>
                <w:szCs w:val="28"/>
              </w:rPr>
            </w:pPr>
            <w:r w:rsidRPr="005372FC">
              <w:rPr>
                <w:sz w:val="28"/>
                <w:szCs w:val="28"/>
              </w:rPr>
              <w:t xml:space="preserve">Normatīvais akts paredz piešķirt Madonas novada pašvaldībai 4058 </w:t>
            </w:r>
            <w:r w:rsidRPr="005372FC">
              <w:rPr>
                <w:i/>
                <w:sz w:val="28"/>
                <w:szCs w:val="28"/>
              </w:rPr>
              <w:t>euro</w:t>
            </w:r>
            <w:r>
              <w:rPr>
                <w:sz w:val="28"/>
                <w:szCs w:val="28"/>
              </w:rPr>
              <w:t xml:space="preserve"> no 2018</w:t>
            </w:r>
            <w:r w:rsidRPr="005372FC">
              <w:rPr>
                <w:sz w:val="28"/>
                <w:szCs w:val="28"/>
              </w:rPr>
              <w:t xml:space="preserve">. gadā nekustamā īpašuma “Liepsalas” apsaimniekošanai nepieciešamās summas no AM </w:t>
            </w:r>
            <w:r>
              <w:rPr>
                <w:sz w:val="28"/>
                <w:szCs w:val="28"/>
              </w:rPr>
              <w:t>2018</w:t>
            </w:r>
            <w:r w:rsidRPr="005372FC">
              <w:rPr>
                <w:sz w:val="28"/>
                <w:szCs w:val="28"/>
              </w:rPr>
              <w:t>. gada budžeta līdzekļiem.</w:t>
            </w:r>
          </w:p>
          <w:p w:rsidR="00A93E55" w:rsidRPr="005372FC" w:rsidP="00A93E55">
            <w:pPr>
              <w:pStyle w:val="naiskr"/>
              <w:spacing w:before="0" w:after="0"/>
              <w:ind w:firstLine="345"/>
              <w:jc w:val="both"/>
              <w:rPr>
                <w:sz w:val="28"/>
                <w:szCs w:val="28"/>
              </w:rPr>
            </w:pPr>
            <w:r w:rsidRPr="005372FC">
              <w:rPr>
                <w:sz w:val="28"/>
                <w:szCs w:val="28"/>
              </w:rPr>
              <w:t>Julie</w:t>
            </w:r>
            <w:r w:rsidRPr="005372FC">
              <w:rPr>
                <w:sz w:val="28"/>
                <w:szCs w:val="28"/>
              </w:rPr>
              <w:t xml:space="preserve"> </w:t>
            </w:r>
            <w:r w:rsidRPr="005372FC">
              <w:rPr>
                <w:sz w:val="28"/>
                <w:szCs w:val="28"/>
              </w:rPr>
              <w:t>Arija</w:t>
            </w:r>
            <w:r w:rsidRPr="005372FC">
              <w:rPr>
                <w:sz w:val="28"/>
                <w:szCs w:val="28"/>
              </w:rPr>
              <w:t xml:space="preserve"> Faltens</w:t>
            </w:r>
            <w:r>
              <w:rPr>
                <w:sz w:val="28"/>
                <w:szCs w:val="28"/>
              </w:rPr>
              <w:t xml:space="preserve"> ir izteikusi vēlēšanos dāvināt īpašumu AM. AM ir izteikusi gatavību pārņemt nekustamo īpašumu “Liepsalas”, kad tiks sakārtotas nekustamā īpašuma būvju īpašumtiesības. Kamēr nekustamā īpašuma pārņemšanas process nav noticis, AM turpina daļēji finansēt nekustamā īpašuma “Liepsalas” apsaimniekošanu saskaņā ar Vienošanos.</w:t>
            </w:r>
          </w:p>
        </w:tc>
      </w:tr>
      <w:tr w:rsidTr="006D5DB5">
        <w:tblPrEx>
          <w:tblW w:w="5000" w:type="pct"/>
          <w:tblCellSpacing w:w="15" w:type="dxa"/>
          <w:tblCellMar>
            <w:top w:w="30" w:type="dxa"/>
            <w:left w:w="30" w:type="dxa"/>
            <w:bottom w:w="30" w:type="dxa"/>
            <w:right w:w="30" w:type="dxa"/>
          </w:tblCellMar>
          <w:tblLook w:val="04A0"/>
        </w:tblPrEx>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D5DB5" w:rsidRPr="00A55C27" w:rsidP="006D5DB5">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1471" w:type="pct"/>
            <w:tcBorders>
              <w:top w:val="outset" w:sz="6" w:space="0" w:color="auto"/>
              <w:left w:val="outset" w:sz="6" w:space="0" w:color="auto"/>
              <w:bottom w:val="outset" w:sz="6" w:space="0" w:color="auto"/>
              <w:right w:val="outset" w:sz="6" w:space="0" w:color="auto"/>
            </w:tcBorders>
            <w:hideMark/>
          </w:tcPr>
          <w:p w:rsidR="006D5DB5" w:rsidRPr="00A55C27" w:rsidP="006D5DB5">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Projekta izstrādē iesaistītās institūcijas un publiskas personas kapitālsabiedrības</w:t>
            </w:r>
          </w:p>
        </w:tc>
        <w:tc>
          <w:tcPr>
            <w:tcW w:w="3166" w:type="pct"/>
            <w:tcBorders>
              <w:top w:val="outset" w:sz="6" w:space="0" w:color="auto"/>
              <w:left w:val="outset" w:sz="6" w:space="0" w:color="auto"/>
              <w:bottom w:val="outset" w:sz="6" w:space="0" w:color="auto"/>
              <w:right w:val="outset" w:sz="6" w:space="0" w:color="auto"/>
            </w:tcBorders>
            <w:hideMark/>
          </w:tcPr>
          <w:p w:rsidR="006D5DB5" w:rsidRPr="001B5B73" w:rsidP="006D5DB5">
            <w:pPr>
              <w:spacing w:after="0" w:line="240" w:lineRule="auto"/>
              <w:ind w:right="140"/>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Aizsardzības</w:t>
            </w:r>
            <w:r w:rsidRPr="00396808">
              <w:rPr>
                <w:rFonts w:ascii="Times New Roman" w:hAnsi="Times New Roman" w:cs="Times New Roman"/>
                <w:sz w:val="28"/>
                <w:szCs w:val="28"/>
              </w:rPr>
              <w:t xml:space="preserve"> ministrija</w:t>
            </w:r>
            <w:r w:rsidR="002646D1">
              <w:rPr>
                <w:rFonts w:ascii="Times New Roman" w:eastAsia="Times New Roman" w:hAnsi="Times New Roman" w:cs="Times New Roman"/>
                <w:sz w:val="28"/>
                <w:szCs w:val="28"/>
                <w:lang w:eastAsia="lv-LV"/>
              </w:rPr>
              <w:t>, Madonas novada pašvaldība</w:t>
            </w:r>
          </w:p>
        </w:tc>
      </w:tr>
      <w:tr w:rsidTr="006D5DB5">
        <w:tblPrEx>
          <w:tblW w:w="5000" w:type="pct"/>
          <w:tblCellSpacing w:w="15" w:type="dxa"/>
          <w:tblCellMar>
            <w:top w:w="30" w:type="dxa"/>
            <w:left w:w="30" w:type="dxa"/>
            <w:bottom w:w="30" w:type="dxa"/>
            <w:right w:w="30" w:type="dxa"/>
          </w:tblCellMar>
          <w:tblLook w:val="04A0"/>
        </w:tblPrEx>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D5DB5" w:rsidRPr="00A55C27" w:rsidP="006D5DB5">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w:t>
            </w:r>
          </w:p>
        </w:tc>
        <w:tc>
          <w:tcPr>
            <w:tcW w:w="1471" w:type="pct"/>
            <w:tcBorders>
              <w:top w:val="outset" w:sz="6" w:space="0" w:color="auto"/>
              <w:left w:val="outset" w:sz="6" w:space="0" w:color="auto"/>
              <w:bottom w:val="outset" w:sz="6" w:space="0" w:color="auto"/>
              <w:right w:val="outset" w:sz="6" w:space="0" w:color="auto"/>
            </w:tcBorders>
            <w:hideMark/>
          </w:tcPr>
          <w:p w:rsidR="006D5DB5" w:rsidRPr="00A55C27" w:rsidP="006D5DB5">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rsidR="006D5DB5" w:rsidRPr="002646D1" w:rsidP="002646D1">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iCs/>
                <w:sz w:val="28"/>
                <w:szCs w:val="28"/>
              </w:rPr>
              <w:t>Rīkojuma projekta izpildi 2018</w:t>
            </w:r>
            <w:r w:rsidRPr="002646D1">
              <w:rPr>
                <w:rFonts w:ascii="Times New Roman" w:hAnsi="Times New Roman" w:cs="Times New Roman"/>
                <w:iCs/>
                <w:sz w:val="28"/>
                <w:szCs w:val="28"/>
              </w:rPr>
              <w:t>. gadā AM nodrošinās atbilstoši tai piešķirtajiem valsts budžeta līdzekļiem budžeta programmas 30.00.00 “Valsts aizsardzības politikas realizācija” ietvaros no pārējiem valsts budžeta uzturēšanas izdevumu transfertiem pašvaldībām paredzētajiem līdzekļiem.</w:t>
            </w:r>
          </w:p>
        </w:tc>
      </w:tr>
    </w:tbl>
    <w:p w:rsidR="00EE3F9E" w:rsidP="00EE3F9E">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  </w:t>
      </w:r>
    </w:p>
    <w:p w:rsidR="00302740" w:rsidRPr="00A55C27" w:rsidP="00EE3F9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2"/>
        <w:gridCol w:w="2694"/>
        <w:gridCol w:w="5779"/>
      </w:tblGrid>
      <w:tr w:rsidTr="00B67EBC">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Tr="00B67EB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w:t>
            </w:r>
          </w:p>
        </w:tc>
        <w:tc>
          <w:tcPr>
            <w:tcW w:w="1472"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Sabiedrības mērķgrupas,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hideMark/>
          </w:tcPr>
          <w:p w:rsidR="00EE3F9E" w:rsidRPr="00037DBD" w:rsidP="00037DBD">
            <w:pPr>
              <w:pStyle w:val="PlainText"/>
              <w:ind w:firstLine="345"/>
              <w:jc w:val="both"/>
              <w:rPr>
                <w:rFonts w:ascii="Times New Roman" w:hAnsi="Times New Roman" w:cs="Times New Roman"/>
                <w:iCs/>
                <w:sz w:val="28"/>
                <w:szCs w:val="28"/>
              </w:rPr>
            </w:pPr>
            <w:r w:rsidRPr="00037DBD">
              <w:rPr>
                <w:rFonts w:ascii="Times New Roman" w:eastAsia="Times New Roman" w:hAnsi="Times New Roman" w:cs="Times New Roman"/>
                <w:sz w:val="28"/>
                <w:szCs w:val="28"/>
                <w:lang w:eastAsia="lv-LV"/>
              </w:rPr>
              <w:t>Pulkveža Oskara Kalpaka dzimtas piemiņ</w:t>
            </w:r>
            <w:r>
              <w:rPr>
                <w:rFonts w:ascii="Times New Roman" w:eastAsia="Times New Roman" w:hAnsi="Times New Roman" w:cs="Times New Roman"/>
                <w:sz w:val="28"/>
                <w:szCs w:val="28"/>
                <w:lang w:eastAsia="lv-LV"/>
              </w:rPr>
              <w:t xml:space="preserve">as </w:t>
            </w:r>
            <w:r w:rsidRPr="00037DBD">
              <w:rPr>
                <w:rFonts w:ascii="Times New Roman" w:eastAsia="Times New Roman" w:hAnsi="Times New Roman" w:cs="Times New Roman"/>
                <w:sz w:val="28"/>
                <w:szCs w:val="28"/>
                <w:lang w:eastAsia="lv-LV"/>
              </w:rPr>
              <w:t>vietas "Liepsalas" apmeklētāji, tai skaitā, jaunsargi un skolēni.</w:t>
            </w:r>
          </w:p>
        </w:tc>
      </w:tr>
      <w:tr w:rsidTr="00B67EB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w:t>
            </w:r>
          </w:p>
        </w:tc>
        <w:tc>
          <w:tcPr>
            <w:tcW w:w="1472"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Tiesiskā regulējuma ietekme uz tautsaimniecību un administratīvo slogu</w:t>
            </w:r>
          </w:p>
        </w:tc>
        <w:tc>
          <w:tcPr>
            <w:tcW w:w="3167" w:type="pct"/>
            <w:tcBorders>
              <w:top w:val="outset" w:sz="6" w:space="0" w:color="auto"/>
              <w:left w:val="outset" w:sz="6" w:space="0" w:color="auto"/>
              <w:bottom w:val="outset" w:sz="6" w:space="0" w:color="auto"/>
              <w:right w:val="outset" w:sz="6" w:space="0" w:color="auto"/>
            </w:tcBorders>
            <w:hideMark/>
          </w:tcPr>
          <w:p w:rsidR="00EE3F9E" w:rsidP="00FC232D">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Projekts šo jomu neskar.</w:t>
            </w:r>
          </w:p>
        </w:tc>
      </w:tr>
      <w:tr w:rsidTr="00B67EB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1472"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ind w:right="140"/>
              <w:jc w:val="both"/>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Tr="00B67EB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w:t>
            </w:r>
          </w:p>
        </w:tc>
        <w:tc>
          <w:tcPr>
            <w:tcW w:w="1472"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Atbilstības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Tr="00B67EB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w:t>
            </w:r>
          </w:p>
        </w:tc>
        <w:tc>
          <w:tcPr>
            <w:tcW w:w="1472"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167"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Nav</w:t>
            </w:r>
          </w:p>
        </w:tc>
      </w:tr>
    </w:tbl>
    <w:p w:rsidR="00EE3F9E" w:rsidP="00EE3F9E">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  </w:t>
      </w:r>
    </w:p>
    <w:p w:rsidR="00302740" w:rsidRPr="00A55C27" w:rsidP="00EE3F9E">
      <w:pPr>
        <w:spacing w:after="0" w:line="240" w:lineRule="auto"/>
        <w:rPr>
          <w:rFonts w:ascii="Times New Roman" w:eastAsia="Times New Roman" w:hAnsi="Times New Roman" w:cs="Times New Roman"/>
          <w:iCs/>
          <w:sz w:val="28"/>
          <w:szCs w:val="28"/>
          <w:lang w:eastAsia="lv-LV"/>
        </w:rPr>
      </w:pPr>
    </w:p>
    <w:tbl>
      <w:tblPr>
        <w:tblW w:w="917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9171"/>
      </w:tblGrid>
      <w:tr w:rsidTr="00384E7F">
        <w:tblPrEx>
          <w:tblW w:w="917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trPr>
        <w:tc>
          <w:tcPr>
            <w:tcW w:w="9111" w:type="dxa"/>
            <w:tcBorders>
              <w:top w:val="outset" w:sz="6" w:space="0" w:color="auto"/>
              <w:left w:val="outset" w:sz="6" w:space="0" w:color="auto"/>
              <w:bottom w:val="outset" w:sz="6" w:space="0" w:color="auto"/>
              <w:right w:val="outset" w:sz="6" w:space="0" w:color="auto"/>
            </w:tcBorders>
          </w:tcPr>
          <w:p w:rsidR="00384E7F" w:rsidRPr="00384E7F" w:rsidP="00384E7F">
            <w:pPr>
              <w:spacing w:after="0" w:line="240" w:lineRule="auto"/>
              <w:jc w:val="center"/>
              <w:rPr>
                <w:rFonts w:ascii="Times New Roman" w:hAnsi="Times New Roman" w:cs="Times New Roman"/>
                <w:sz w:val="28"/>
                <w:szCs w:val="28"/>
              </w:rPr>
            </w:pPr>
            <w:r w:rsidRPr="00A55C27">
              <w:rPr>
                <w:rFonts w:ascii="Times New Roman" w:eastAsia="Times New Roman" w:hAnsi="Times New Roman" w:cs="Times New Roman"/>
                <w:b/>
                <w:bCs/>
                <w:iCs/>
                <w:sz w:val="28"/>
                <w:szCs w:val="28"/>
                <w:lang w:eastAsia="lv-LV"/>
              </w:rPr>
              <w:t>III. Tiesību akta projekta ietekme uz valsts budžetu un pašvaldību budžetiem</w:t>
            </w:r>
          </w:p>
        </w:tc>
      </w:tr>
      <w:tr w:rsidTr="00384E7F">
        <w:tblPrEx>
          <w:tblW w:w="9171" w:type="dxa"/>
          <w:tblCellSpacing w:w="15" w:type="dxa"/>
          <w:tblLayout w:type="fixed"/>
          <w:tblCellMar>
            <w:top w:w="30" w:type="dxa"/>
            <w:left w:w="30" w:type="dxa"/>
            <w:bottom w:w="30" w:type="dxa"/>
            <w:right w:w="30" w:type="dxa"/>
          </w:tblCellMar>
          <w:tblLook w:val="04A0"/>
        </w:tblPrEx>
        <w:trPr>
          <w:tblCellSpacing w:w="15" w:type="dxa"/>
        </w:trPr>
        <w:tc>
          <w:tcPr>
            <w:tcW w:w="9111" w:type="dxa"/>
            <w:tcBorders>
              <w:top w:val="outset" w:sz="6" w:space="0" w:color="auto"/>
              <w:left w:val="outset" w:sz="6" w:space="0" w:color="auto"/>
              <w:bottom w:val="outset" w:sz="6" w:space="0" w:color="auto"/>
              <w:right w:val="outset" w:sz="6" w:space="0" w:color="auto"/>
            </w:tcBorders>
          </w:tcPr>
          <w:p w:rsidR="00384E7F" w:rsidRPr="00384E7F" w:rsidP="00384E7F">
            <w:pPr>
              <w:spacing w:after="0" w:line="240" w:lineRule="auto"/>
              <w:jc w:val="center"/>
              <w:rPr>
                <w:rFonts w:ascii="Times New Roman" w:hAnsi="Times New Roman" w:cs="Times New Roman"/>
                <w:sz w:val="28"/>
                <w:szCs w:val="28"/>
              </w:rPr>
            </w:pPr>
            <w:r w:rsidRPr="00384E7F">
              <w:rPr>
                <w:rFonts w:ascii="Times New Roman" w:hAnsi="Times New Roman" w:cs="Times New Roman"/>
                <w:sz w:val="28"/>
                <w:szCs w:val="28"/>
              </w:rPr>
              <w:t>Projekts šo jomu neskar.</w:t>
            </w:r>
          </w:p>
        </w:tc>
      </w:tr>
    </w:tbl>
    <w:p w:rsidR="00EE3F9E" w:rsidP="00EE3F9E">
      <w:pPr>
        <w:spacing w:after="0" w:line="240" w:lineRule="auto"/>
        <w:rPr>
          <w:rFonts w:ascii="Times New Roman" w:hAnsi="Times New Roman" w:cs="Times New Roman"/>
          <w:sz w:val="28"/>
          <w:szCs w:val="28"/>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89"/>
      </w:tblGrid>
      <w:tr w:rsidTr="00B67EBC">
        <w:tblPrEx>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rsidR="00EE3F9E" w:rsidP="00B67EBC">
            <w:pPr>
              <w:spacing w:after="0" w:line="240" w:lineRule="auto"/>
              <w:jc w:val="center"/>
              <w:rPr>
                <w:rFonts w:ascii="Times New Roman" w:eastAsia="Times New Roman" w:hAnsi="Times New Roman" w:cs="Times New Roman"/>
                <w:b/>
                <w:bCs/>
                <w:iCs/>
                <w:sz w:val="28"/>
                <w:szCs w:val="28"/>
                <w:lang w:eastAsia="lv-LV"/>
              </w:rPr>
            </w:pPr>
            <w:r w:rsidRPr="00396808">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b/>
                <w:bCs/>
                <w:iCs/>
                <w:sz w:val="28"/>
                <w:szCs w:val="28"/>
                <w:lang w:eastAsia="lv-LV"/>
              </w:rPr>
              <w:t>IV. Tiesību akta projekta ietekme uz spēkā esošo tiesību normu sistēmu</w:t>
            </w:r>
          </w:p>
        </w:tc>
      </w:tr>
      <w:tr w:rsidTr="00B67EBC">
        <w:tblPrEx>
          <w:tblW w:w="9289" w:type="dxa"/>
          <w:tblCellSpacing w:w="15" w:type="dxa"/>
          <w:tblCellMar>
            <w:top w:w="30" w:type="dxa"/>
            <w:left w:w="30" w:type="dxa"/>
            <w:bottom w:w="30" w:type="dxa"/>
            <w:right w:w="30" w:type="dxa"/>
          </w:tblCellMar>
          <w:tblLook w:val="04A0"/>
        </w:tblPrEx>
        <w:trPr>
          <w:trHeight w:val="427"/>
          <w:tblCellSpacing w:w="15" w:type="dxa"/>
        </w:trPr>
        <w:tc>
          <w:tcPr>
            <w:tcW w:w="9229" w:type="dxa"/>
            <w:tcBorders>
              <w:top w:val="outset" w:sz="6" w:space="0" w:color="auto"/>
              <w:left w:val="outset" w:sz="6" w:space="0" w:color="auto"/>
              <w:right w:val="outset" w:sz="6" w:space="0" w:color="auto"/>
            </w:tcBorders>
            <w:vAlign w:val="center"/>
            <w:hideMark/>
          </w:tcPr>
          <w:p w:rsidR="00EE3F9E" w:rsidP="00B67EBC">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Projekts šo jomu neskar.</w:t>
            </w:r>
          </w:p>
        </w:tc>
      </w:tr>
    </w:tbl>
    <w:p w:rsidR="00EE3F9E" w:rsidP="00EE3F9E">
      <w:pPr>
        <w:spacing w:after="0" w:line="240" w:lineRule="auto"/>
        <w:rPr>
          <w:rFonts w:ascii="Times New Roman" w:hAnsi="Times New Roman" w:cs="Times New Roman"/>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Tr="00B67EBC">
        <w:tblPrEx>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V. Tiesību akta projekta atbilstība Latvijas Republikas starptautiskajām saistībām</w:t>
            </w:r>
          </w:p>
        </w:tc>
      </w:tr>
      <w:tr w:rsidTr="00B67EBC">
        <w:tblPrEx>
          <w:tblW w:w="9221" w:type="dxa"/>
          <w:tblCellSpacing w:w="15" w:type="dxa"/>
          <w:tblCellMar>
            <w:top w:w="30" w:type="dxa"/>
            <w:left w:w="30" w:type="dxa"/>
            <w:bottom w:w="30" w:type="dxa"/>
            <w:right w:w="30" w:type="dxa"/>
          </w:tblCellMar>
          <w:tblLook w:val="04A0"/>
        </w:tblPrEx>
        <w:trPr>
          <w:trHeight w:val="440"/>
          <w:tblCellSpacing w:w="15" w:type="dxa"/>
        </w:trPr>
        <w:tc>
          <w:tcPr>
            <w:tcW w:w="9161" w:type="dxa"/>
            <w:tcBorders>
              <w:top w:val="outset" w:sz="6" w:space="0" w:color="auto"/>
              <w:left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Projekts šo jomu neskar.</w:t>
            </w:r>
          </w:p>
        </w:tc>
      </w:tr>
    </w:tbl>
    <w:p w:rsidR="00EE3F9E" w:rsidP="00EE3F9E">
      <w:pPr>
        <w:spacing w:after="0" w:line="240" w:lineRule="auto"/>
        <w:rPr>
          <w:rFonts w:ascii="Times New Roman" w:eastAsia="Times New Roman" w:hAnsi="Times New Roman" w:cs="Times New Roman"/>
          <w:iCs/>
          <w:sz w:val="28"/>
          <w:szCs w:val="28"/>
          <w:lang w:eastAsia="lv-LV"/>
        </w:rPr>
      </w:pPr>
    </w:p>
    <w:p w:rsidR="00302740" w:rsidRPr="00E968BE" w:rsidP="00EE3F9E">
      <w:pPr>
        <w:spacing w:after="0" w:line="240" w:lineRule="auto"/>
        <w:rPr>
          <w:rFonts w:ascii="Times New Roman" w:eastAsia="Times New Roman" w:hAnsi="Times New Roman" w:cs="Times New Roman"/>
          <w:iCs/>
          <w:sz w:val="28"/>
          <w:szCs w:val="28"/>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05"/>
      </w:tblGrid>
      <w:tr w:rsidTr="00C11132">
        <w:tblPrEx>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EE3F9E" w:rsidRPr="00E968BE" w:rsidP="00B67EBC">
            <w:pPr>
              <w:spacing w:after="0" w:line="240" w:lineRule="auto"/>
              <w:jc w:val="center"/>
              <w:rPr>
                <w:rFonts w:ascii="Times New Roman" w:eastAsia="Times New Roman" w:hAnsi="Times New Roman" w:cs="Times New Roman"/>
                <w:b/>
                <w:bCs/>
                <w:iCs/>
                <w:sz w:val="28"/>
                <w:szCs w:val="28"/>
                <w:lang w:eastAsia="lv-LV"/>
              </w:rPr>
            </w:pPr>
            <w:r w:rsidRPr="00E968BE">
              <w:rPr>
                <w:rFonts w:ascii="Times New Roman" w:eastAsia="Times New Roman" w:hAnsi="Times New Roman" w:cs="Times New Roman"/>
                <w:b/>
                <w:bCs/>
                <w:iCs/>
                <w:sz w:val="28"/>
                <w:szCs w:val="28"/>
                <w:lang w:eastAsia="lv-LV"/>
              </w:rPr>
              <w:t>VI. Sabiedrības līdzdalība un komunikācijas aktivitātes</w:t>
            </w:r>
          </w:p>
        </w:tc>
      </w:tr>
      <w:tr w:rsidTr="00C11132">
        <w:tblPrEx>
          <w:tblW w:w="5083" w:type="pct"/>
          <w:tblCellSpacing w:w="15" w:type="dxa"/>
          <w:tblCellMar>
            <w:top w:w="30" w:type="dxa"/>
            <w:left w:w="30" w:type="dxa"/>
            <w:bottom w:w="30" w:type="dxa"/>
            <w:right w:w="30" w:type="dxa"/>
          </w:tblCellMar>
          <w:tblLook w:val="04A0"/>
        </w:tblPrEx>
        <w:trPr>
          <w:trHeight w:val="572"/>
          <w:tblCellSpacing w:w="15" w:type="dxa"/>
        </w:trPr>
        <w:tc>
          <w:tcPr>
            <w:tcW w:w="4967" w:type="pct"/>
            <w:tcBorders>
              <w:top w:val="outset" w:sz="6" w:space="0" w:color="auto"/>
              <w:left w:val="outset" w:sz="6" w:space="0" w:color="auto"/>
              <w:right w:val="outset" w:sz="6" w:space="0" w:color="auto"/>
            </w:tcBorders>
            <w:vAlign w:val="center"/>
            <w:hideMark/>
          </w:tcPr>
          <w:p w:rsidR="00EE3F9E" w:rsidRPr="00E968BE" w:rsidP="00B67EBC">
            <w:pPr>
              <w:spacing w:after="0" w:line="240" w:lineRule="auto"/>
              <w:jc w:val="center"/>
              <w:rPr>
                <w:rFonts w:ascii="Times New Roman" w:eastAsia="Times New Roman" w:hAnsi="Times New Roman" w:cs="Times New Roman"/>
                <w:iCs/>
                <w:sz w:val="28"/>
                <w:szCs w:val="28"/>
                <w:lang w:eastAsia="lv-LV"/>
              </w:rPr>
            </w:pPr>
            <w:r w:rsidRPr="00E968BE">
              <w:rPr>
                <w:rFonts w:ascii="Times New Roman" w:eastAsia="Times New Roman" w:hAnsi="Times New Roman" w:cs="Times New Roman"/>
                <w:iCs/>
                <w:sz w:val="28"/>
                <w:szCs w:val="28"/>
                <w:lang w:eastAsia="lv-LV"/>
              </w:rPr>
              <w:t>Projekts šo jomu neskar.</w:t>
            </w:r>
          </w:p>
        </w:tc>
      </w:tr>
    </w:tbl>
    <w:p w:rsidR="00EE3F9E" w:rsidP="00EE3F9E">
      <w:pPr>
        <w:spacing w:after="0" w:line="240" w:lineRule="auto"/>
        <w:rPr>
          <w:rFonts w:ascii="Times New Roman" w:hAnsi="Times New Roman" w:cs="Times New Roman"/>
          <w:sz w:val="28"/>
          <w:szCs w:val="28"/>
        </w:rPr>
      </w:pPr>
    </w:p>
    <w:p w:rsidR="00302740" w:rsidRPr="00E968BE" w:rsidP="00EE3F9E">
      <w:pPr>
        <w:spacing w:after="0" w:line="240" w:lineRule="auto"/>
        <w:rPr>
          <w:rFonts w:ascii="Times New Roman" w:hAnsi="Times New Roman" w:cs="Times New Roman"/>
          <w:sz w:val="28"/>
          <w:szCs w:val="28"/>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4"/>
        <w:gridCol w:w="3028"/>
        <w:gridCol w:w="5603"/>
      </w:tblGrid>
      <w:tr w:rsidTr="00C11132">
        <w:tblPrEx>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EE3F9E" w:rsidRPr="00E968BE" w:rsidP="00B67EBC">
            <w:pPr>
              <w:spacing w:after="0" w:line="240" w:lineRule="auto"/>
              <w:jc w:val="center"/>
              <w:rPr>
                <w:rFonts w:ascii="Times New Roman" w:eastAsia="Times New Roman" w:hAnsi="Times New Roman" w:cs="Times New Roman"/>
                <w:b/>
                <w:bCs/>
                <w:iCs/>
                <w:sz w:val="28"/>
                <w:szCs w:val="28"/>
                <w:lang w:eastAsia="lv-LV"/>
              </w:rPr>
            </w:pPr>
            <w:r w:rsidRPr="00E968BE">
              <w:rPr>
                <w:rFonts w:ascii="Times New Roman" w:eastAsia="Times New Roman" w:hAnsi="Times New Roman" w:cs="Times New Roman"/>
                <w:iCs/>
                <w:sz w:val="28"/>
                <w:szCs w:val="28"/>
                <w:lang w:eastAsia="lv-LV"/>
              </w:rPr>
              <w:t xml:space="preserve">  </w:t>
            </w:r>
            <w:r w:rsidRPr="00E968BE">
              <w:rPr>
                <w:rFonts w:ascii="Times New Roman" w:eastAsia="Times New Roman" w:hAnsi="Times New Roman" w:cs="Times New Roman"/>
                <w:b/>
                <w:bCs/>
                <w:iCs/>
                <w:sz w:val="28"/>
                <w:szCs w:val="28"/>
                <w:lang w:eastAsia="lv-LV"/>
              </w:rPr>
              <w:t>VII. Tiesību akta projekta izpildes nodrošināšana un tās ietekme uz institūcijām</w:t>
            </w:r>
          </w:p>
        </w:tc>
      </w:tr>
      <w:tr w:rsidTr="00C11132">
        <w:tblPrEx>
          <w:tblW w:w="5083" w:type="pct"/>
          <w:tblCellSpacing w:w="15" w:type="dxa"/>
          <w:tblCellMar>
            <w:top w:w="30" w:type="dxa"/>
            <w:left w:w="30" w:type="dxa"/>
            <w:bottom w:w="30" w:type="dxa"/>
            <w:right w:w="30" w:type="dxa"/>
          </w:tblCellMar>
          <w:tblLook w:val="04A0"/>
        </w:tblPrEx>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EE3F9E" w:rsidRPr="00814F57" w:rsidP="00B67EBC">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rsidR="00EE3F9E" w:rsidRPr="00814F57" w:rsidP="00B67EBC">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Projekta izpildē iesaistītās institūcijas</w:t>
            </w:r>
          </w:p>
        </w:tc>
        <w:tc>
          <w:tcPr>
            <w:tcW w:w="3006" w:type="pct"/>
            <w:tcBorders>
              <w:top w:val="outset" w:sz="6" w:space="0" w:color="auto"/>
              <w:left w:val="outset" w:sz="6" w:space="0" w:color="auto"/>
              <w:bottom w:val="outset" w:sz="6" w:space="0" w:color="auto"/>
              <w:right w:val="outset" w:sz="6" w:space="0" w:color="auto"/>
            </w:tcBorders>
            <w:hideMark/>
          </w:tcPr>
          <w:p w:rsidR="00EE3F9E" w:rsidP="00B67EBC">
            <w:pPr>
              <w:spacing w:after="0" w:line="240" w:lineRule="auto"/>
              <w:ind w:left="128" w:right="140"/>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Aizsardzības ministrija, Madonas novada pašvaldība</w:t>
            </w:r>
          </w:p>
        </w:tc>
      </w:tr>
      <w:tr w:rsidTr="00C11132">
        <w:tblPrEx>
          <w:tblW w:w="5083" w:type="pct"/>
          <w:tblCellSpacing w:w="15" w:type="dxa"/>
          <w:tblCellMar>
            <w:top w:w="30" w:type="dxa"/>
            <w:left w:w="30" w:type="dxa"/>
            <w:bottom w:w="30" w:type="dxa"/>
            <w:right w:w="30" w:type="dxa"/>
          </w:tblCellMar>
          <w:tblLook w:val="04A0"/>
        </w:tblPrEx>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EE3F9E" w:rsidRPr="00814F57" w:rsidP="00B67EBC">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2.</w:t>
            </w:r>
          </w:p>
        </w:tc>
        <w:tc>
          <w:tcPr>
            <w:tcW w:w="1639" w:type="pct"/>
            <w:tcBorders>
              <w:top w:val="outset" w:sz="6" w:space="0" w:color="auto"/>
              <w:left w:val="outset" w:sz="6" w:space="0" w:color="auto"/>
              <w:bottom w:val="outset" w:sz="6" w:space="0" w:color="auto"/>
              <w:right w:val="outset" w:sz="6" w:space="0" w:color="auto"/>
            </w:tcBorders>
            <w:hideMark/>
          </w:tcPr>
          <w:p w:rsidR="00EE3F9E" w:rsidRPr="00814F57" w:rsidP="00B67EBC">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Projekta izpildes ietekme uz pārvaldes funkcijām un institucionālo struktūru.</w:t>
            </w:r>
            <w:r w:rsidRPr="0039680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6" w:type="pct"/>
            <w:tcBorders>
              <w:top w:val="outset" w:sz="6" w:space="0" w:color="auto"/>
              <w:left w:val="outset" w:sz="6" w:space="0" w:color="auto"/>
              <w:bottom w:val="outset" w:sz="6" w:space="0" w:color="auto"/>
              <w:right w:val="outset" w:sz="6" w:space="0" w:color="auto"/>
            </w:tcBorders>
            <w:hideMark/>
          </w:tcPr>
          <w:p w:rsidR="00EE3F9E" w:rsidP="00B67EBC">
            <w:pPr>
              <w:spacing w:after="0" w:line="240" w:lineRule="auto"/>
              <w:ind w:left="128" w:right="140"/>
              <w:jc w:val="both"/>
              <w:rPr>
                <w:rFonts w:ascii="Times New Roman" w:eastAsia="Times New Roman" w:hAnsi="Times New Roman" w:cs="Times New Roman"/>
                <w:iCs/>
                <w:sz w:val="28"/>
                <w:szCs w:val="28"/>
                <w:lang w:eastAsia="lv-LV"/>
              </w:rPr>
            </w:pPr>
            <w:r w:rsidRPr="00E968BE">
              <w:rPr>
                <w:rFonts w:ascii="Times New Roman" w:eastAsia="Times New Roman" w:hAnsi="Times New Roman" w:cs="Times New Roman"/>
                <w:iCs/>
                <w:sz w:val="28"/>
                <w:szCs w:val="28"/>
                <w:lang w:eastAsia="lv-LV"/>
              </w:rPr>
              <w:t>Projekts šo jomu neskar.</w:t>
            </w:r>
          </w:p>
        </w:tc>
      </w:tr>
      <w:tr w:rsidTr="00C11132">
        <w:tblPrEx>
          <w:tblW w:w="5083" w:type="pct"/>
          <w:tblCellSpacing w:w="15" w:type="dxa"/>
          <w:tblCellMar>
            <w:top w:w="30" w:type="dxa"/>
            <w:left w:w="30" w:type="dxa"/>
            <w:bottom w:w="30" w:type="dxa"/>
            <w:right w:w="30" w:type="dxa"/>
          </w:tblCellMar>
          <w:tblLook w:val="04A0"/>
        </w:tblPrEx>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1639"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ind w:left="128" w:right="140"/>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rPr>
              <w:t>Nav</w:t>
            </w:r>
          </w:p>
        </w:tc>
      </w:tr>
    </w:tbl>
    <w:p w:rsidR="00EE3F9E" w:rsidRPr="00A55C27" w:rsidP="00EE3F9E">
      <w:pPr>
        <w:pStyle w:val="StyleRight"/>
        <w:spacing w:after="0"/>
        <w:ind w:firstLine="0"/>
        <w:jc w:val="both"/>
      </w:pPr>
    </w:p>
    <w:p w:rsidR="0033165C" w:rsidP="0033165C">
      <w:pPr>
        <w:tabs>
          <w:tab w:val="left" w:pos="6096"/>
        </w:tabs>
        <w:suppressAutoHyphens/>
        <w:spacing w:after="0" w:line="240" w:lineRule="auto"/>
        <w:rPr>
          <w:rFonts w:ascii="Times New Roman" w:eastAsia="Times New Roman" w:hAnsi="Times New Roman" w:cs="Times New Roman"/>
          <w:sz w:val="28"/>
          <w:szCs w:val="28"/>
          <w:lang w:eastAsia="ar-SA"/>
        </w:rPr>
      </w:pPr>
    </w:p>
    <w:p w:rsidR="0033165C" w:rsidP="0033165C">
      <w:pPr>
        <w:tabs>
          <w:tab w:val="left" w:pos="6096"/>
        </w:tabs>
        <w:suppressAutoHyphens/>
        <w:spacing w:after="0" w:line="240" w:lineRule="auto"/>
        <w:rPr>
          <w:rFonts w:ascii="Times New Roman" w:eastAsia="Times New Roman" w:hAnsi="Times New Roman" w:cs="Times New Roman"/>
          <w:sz w:val="28"/>
          <w:szCs w:val="28"/>
          <w:lang w:eastAsia="ar-SA"/>
        </w:rPr>
      </w:pPr>
    </w:p>
    <w:p w:rsidR="0033165C" w:rsidP="0033165C">
      <w:pPr>
        <w:tabs>
          <w:tab w:val="left" w:pos="6096"/>
        </w:tabs>
        <w:suppressAutoHyphens/>
        <w:spacing w:after="0" w:line="240" w:lineRule="auto"/>
        <w:rPr>
          <w:rFonts w:ascii="Times New Roman" w:eastAsia="Times New Roman" w:hAnsi="Times New Roman" w:cs="Times New Roman"/>
          <w:sz w:val="28"/>
          <w:szCs w:val="28"/>
          <w:lang w:eastAsia="ar-SA"/>
        </w:rPr>
      </w:pPr>
    </w:p>
    <w:p w:rsidR="0033165C" w:rsidP="0033165C">
      <w:pPr>
        <w:tabs>
          <w:tab w:val="left" w:pos="6096"/>
        </w:tabs>
        <w:suppressAutoHyphens/>
        <w:spacing w:after="0" w:line="240" w:lineRule="auto"/>
        <w:rPr>
          <w:rFonts w:ascii="Times New Roman" w:eastAsia="Times New Roman" w:hAnsi="Times New Roman" w:cs="Times New Roman"/>
          <w:sz w:val="28"/>
          <w:szCs w:val="28"/>
          <w:lang w:eastAsia="ar-SA"/>
        </w:rPr>
      </w:pPr>
    </w:p>
    <w:p w:rsidR="0033165C" w:rsidRPr="0033165C" w:rsidP="0033165C">
      <w:pPr>
        <w:tabs>
          <w:tab w:val="left" w:pos="6096"/>
        </w:tabs>
        <w:suppressAutoHyphens/>
        <w:spacing w:after="0" w:line="240" w:lineRule="auto"/>
        <w:rPr>
          <w:rFonts w:ascii="Times New Roman" w:eastAsia="Times New Roman" w:hAnsi="Times New Roman" w:cs="Times New Roman"/>
          <w:i/>
          <w:sz w:val="28"/>
          <w:szCs w:val="28"/>
          <w:lang w:eastAsia="ar-SA"/>
        </w:rPr>
      </w:pPr>
      <w:r w:rsidRPr="0033165C">
        <w:rPr>
          <w:rFonts w:ascii="Times New Roman" w:eastAsia="Times New Roman" w:hAnsi="Times New Roman" w:cs="Times New Roman"/>
          <w:sz w:val="28"/>
          <w:szCs w:val="28"/>
          <w:lang w:eastAsia="ar-SA"/>
        </w:rPr>
        <w:t xml:space="preserve">Aizsardzības ministrs </w:t>
      </w:r>
      <w:r w:rsidRPr="0033165C">
        <w:rPr>
          <w:rFonts w:ascii="Times New Roman" w:eastAsia="Times New Roman" w:hAnsi="Times New Roman" w:cs="Times New Roman"/>
          <w:sz w:val="28"/>
          <w:szCs w:val="28"/>
          <w:lang w:eastAsia="ar-SA"/>
        </w:rPr>
        <w:tab/>
        <w:t>Raimonds Bergmanis</w:t>
      </w:r>
    </w:p>
    <w:p w:rsidR="0033165C" w:rsidRPr="0033165C" w:rsidP="0033165C">
      <w:pPr>
        <w:tabs>
          <w:tab w:val="left" w:pos="12099"/>
        </w:tabs>
        <w:suppressAutoHyphens/>
        <w:spacing w:after="0" w:line="240" w:lineRule="auto"/>
        <w:ind w:left="654" w:right="-7" w:firstLine="109"/>
        <w:rPr>
          <w:rFonts w:ascii="Times New Roman" w:eastAsia="Times New Roman" w:hAnsi="Times New Roman" w:cs="Times New Roman"/>
          <w:sz w:val="24"/>
          <w:szCs w:val="24"/>
          <w:lang w:eastAsia="ar-SA"/>
        </w:rPr>
      </w:pPr>
    </w:p>
    <w:p w:rsidR="0033165C" w:rsidRPr="0033165C" w:rsidP="0033165C">
      <w:pPr>
        <w:tabs>
          <w:tab w:val="left" w:pos="12099"/>
        </w:tabs>
        <w:suppressAutoHyphens/>
        <w:spacing w:after="0" w:line="240" w:lineRule="auto"/>
        <w:ind w:left="654" w:right="-7" w:firstLine="109"/>
        <w:rPr>
          <w:rFonts w:ascii="Times New Roman" w:eastAsia="Times New Roman" w:hAnsi="Times New Roman" w:cs="Times New Roman"/>
          <w:sz w:val="24"/>
          <w:szCs w:val="24"/>
          <w:lang w:eastAsia="ar-SA"/>
        </w:rPr>
      </w:pPr>
    </w:p>
    <w:p w:rsidR="0033165C" w:rsidRPr="0033165C" w:rsidP="0033165C">
      <w:pPr>
        <w:tabs>
          <w:tab w:val="left" w:pos="5670"/>
        </w:tabs>
        <w:spacing w:after="0" w:line="240" w:lineRule="auto"/>
        <w:jc w:val="both"/>
        <w:rPr>
          <w:rFonts w:ascii="Times New Roman" w:eastAsia="Calibri" w:hAnsi="Times New Roman" w:cs="Times New Roman"/>
          <w:sz w:val="28"/>
          <w:szCs w:val="28"/>
        </w:rPr>
      </w:pPr>
      <w:r w:rsidRPr="0033165C">
        <w:rPr>
          <w:rFonts w:ascii="Times New Roman" w:eastAsia="Calibri" w:hAnsi="Times New Roman" w:cs="Times New Roman"/>
          <w:sz w:val="28"/>
          <w:szCs w:val="28"/>
        </w:rPr>
        <w:tab/>
      </w:r>
      <w:r w:rsidRPr="0033165C">
        <w:rPr>
          <w:rFonts w:ascii="Times New Roman" w:eastAsia="Calibri" w:hAnsi="Times New Roman" w:cs="Times New Roman"/>
          <w:sz w:val="28"/>
          <w:szCs w:val="28"/>
        </w:rPr>
        <w:tab/>
      </w:r>
      <w:r w:rsidRPr="0033165C">
        <w:rPr>
          <w:rFonts w:ascii="Times New Roman" w:eastAsia="Calibri" w:hAnsi="Times New Roman" w:cs="Times New Roman"/>
          <w:sz w:val="28"/>
          <w:szCs w:val="28"/>
        </w:rPr>
        <w:tab/>
      </w:r>
    </w:p>
    <w:p w:rsidR="0033165C" w:rsidRPr="0033165C" w:rsidP="0033165C">
      <w:pPr>
        <w:suppressAutoHyphens/>
        <w:spacing w:after="0" w:line="240" w:lineRule="auto"/>
        <w:ind w:right="-7"/>
        <w:rPr>
          <w:rFonts w:ascii="Times New Roman" w:eastAsia="Times New Roman" w:hAnsi="Times New Roman" w:cs="Times New Roman"/>
          <w:sz w:val="28"/>
          <w:szCs w:val="28"/>
          <w:lang w:eastAsia="ar-SA"/>
        </w:rPr>
      </w:pPr>
    </w:p>
    <w:p w:rsidR="0033165C" w:rsidRPr="0033165C" w:rsidP="0033165C">
      <w:pPr>
        <w:suppressAutoHyphens/>
        <w:spacing w:after="0" w:line="240" w:lineRule="auto"/>
        <w:ind w:right="-7"/>
        <w:rPr>
          <w:rFonts w:ascii="Times New Roman" w:eastAsia="Times New Roman" w:hAnsi="Times New Roman" w:cs="Times New Roman"/>
          <w:sz w:val="28"/>
          <w:szCs w:val="28"/>
          <w:lang w:eastAsia="ar-SA"/>
        </w:rPr>
      </w:pPr>
    </w:p>
    <w:p w:rsidR="0033165C" w:rsidRPr="0033165C" w:rsidP="0033165C">
      <w:pPr>
        <w:suppressAutoHyphens/>
        <w:spacing w:after="0" w:line="240" w:lineRule="auto"/>
        <w:ind w:right="-7"/>
        <w:rPr>
          <w:rFonts w:ascii="Times New Roman" w:eastAsia="Times New Roman" w:hAnsi="Times New Roman" w:cs="Times New Roman"/>
          <w:color w:val="000000"/>
          <w:sz w:val="28"/>
          <w:szCs w:val="28"/>
          <w:lang w:eastAsia="ar-SA"/>
        </w:rPr>
      </w:pPr>
    </w:p>
    <w:p w:rsidR="0033165C" w:rsidRPr="0033165C" w:rsidP="00892BA2">
      <w:pPr>
        <w:tabs>
          <w:tab w:val="left" w:pos="2523"/>
        </w:tabs>
        <w:suppressAutoHyphens/>
        <w:spacing w:after="0" w:line="240" w:lineRule="auto"/>
        <w:ind w:right="-7"/>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ab/>
      </w:r>
      <w:bookmarkStart w:id="0" w:name="_GoBack"/>
      <w:bookmarkEnd w:id="0"/>
    </w:p>
    <w:p w:rsidR="0033165C" w:rsidRPr="0033165C" w:rsidP="0033165C">
      <w:pPr>
        <w:suppressAutoHyphens/>
        <w:spacing w:after="0" w:line="240" w:lineRule="auto"/>
        <w:ind w:right="-7"/>
        <w:rPr>
          <w:rFonts w:ascii="Times New Roman" w:eastAsia="Times New Roman" w:hAnsi="Times New Roman" w:cs="Times New Roman"/>
          <w:color w:val="000000"/>
          <w:sz w:val="28"/>
          <w:szCs w:val="28"/>
          <w:lang w:eastAsia="ar-SA"/>
        </w:rPr>
      </w:pPr>
    </w:p>
    <w:p w:rsidR="0033165C" w:rsidRPr="0033165C" w:rsidP="0033165C">
      <w:pPr>
        <w:suppressAutoHyphens/>
        <w:spacing w:after="0" w:line="240" w:lineRule="auto"/>
        <w:ind w:right="-7"/>
        <w:rPr>
          <w:rFonts w:ascii="Times New Roman" w:eastAsia="Times New Roman" w:hAnsi="Times New Roman" w:cs="Times New Roman"/>
          <w:color w:val="000000"/>
          <w:sz w:val="28"/>
          <w:szCs w:val="28"/>
          <w:lang w:eastAsia="ar-SA"/>
        </w:rPr>
      </w:pPr>
    </w:p>
    <w:p w:rsidR="0033165C" w:rsidRPr="0033165C" w:rsidP="0033165C">
      <w:pPr>
        <w:suppressAutoHyphens/>
        <w:spacing w:after="0" w:line="240" w:lineRule="auto"/>
        <w:ind w:right="-7"/>
        <w:rPr>
          <w:rFonts w:ascii="Times New Roman" w:eastAsia="Times New Roman" w:hAnsi="Times New Roman" w:cs="Times New Roman"/>
          <w:color w:val="000000"/>
          <w:sz w:val="28"/>
          <w:szCs w:val="28"/>
          <w:lang w:eastAsia="ar-SA"/>
        </w:rPr>
      </w:pPr>
    </w:p>
    <w:p w:rsidR="0033165C" w:rsidRPr="0033165C" w:rsidP="0033165C">
      <w:pPr>
        <w:suppressAutoHyphens/>
        <w:spacing w:after="0" w:line="240" w:lineRule="auto"/>
        <w:ind w:right="-7"/>
        <w:rPr>
          <w:rFonts w:ascii="Times New Roman" w:eastAsia="Times New Roman" w:hAnsi="Times New Roman" w:cs="Times New Roman"/>
          <w:color w:val="000000"/>
          <w:sz w:val="28"/>
          <w:szCs w:val="28"/>
          <w:lang w:eastAsia="ar-SA"/>
        </w:rPr>
      </w:pPr>
    </w:p>
    <w:p w:rsidR="0033165C" w:rsidRPr="0033165C" w:rsidP="0033165C">
      <w:pPr>
        <w:suppressAutoHyphens/>
        <w:spacing w:after="0" w:line="240" w:lineRule="auto"/>
        <w:ind w:right="-7"/>
        <w:rPr>
          <w:rFonts w:ascii="Times New Roman" w:eastAsia="Times New Roman" w:hAnsi="Times New Roman" w:cs="Times New Roman"/>
          <w:color w:val="000000"/>
          <w:sz w:val="28"/>
          <w:szCs w:val="28"/>
          <w:lang w:eastAsia="ar-SA"/>
        </w:rPr>
      </w:pPr>
    </w:p>
    <w:p w:rsidR="000B5337" w:rsidP="0033165C">
      <w:pPr>
        <w:suppressAutoHyphens/>
        <w:spacing w:after="0" w:line="240" w:lineRule="auto"/>
        <w:ind w:right="-7"/>
        <w:rPr>
          <w:rFonts w:ascii="Times New Roman" w:eastAsia="Times New Roman" w:hAnsi="Times New Roman" w:cs="Times New Roman"/>
          <w:color w:val="FF0000"/>
          <w:lang w:eastAsia="ar-SA"/>
        </w:rPr>
      </w:pPr>
    </w:p>
    <w:p w:rsidR="000B5337" w:rsidP="0033165C">
      <w:pPr>
        <w:suppressAutoHyphens/>
        <w:spacing w:after="0" w:line="240" w:lineRule="auto"/>
        <w:ind w:right="-7"/>
        <w:rPr>
          <w:rFonts w:ascii="Times New Roman" w:eastAsia="Times New Roman" w:hAnsi="Times New Roman" w:cs="Times New Roman"/>
          <w:color w:val="FF0000"/>
          <w:lang w:eastAsia="ar-SA"/>
        </w:rPr>
      </w:pPr>
    </w:p>
    <w:p w:rsidR="000B5337" w:rsidP="0033165C">
      <w:pPr>
        <w:suppressAutoHyphens/>
        <w:spacing w:after="0" w:line="240" w:lineRule="auto"/>
        <w:ind w:right="-7"/>
        <w:rPr>
          <w:rFonts w:ascii="Times New Roman" w:eastAsia="Times New Roman" w:hAnsi="Times New Roman" w:cs="Times New Roman"/>
          <w:color w:val="FF0000"/>
          <w:lang w:eastAsia="ar-SA"/>
        </w:rPr>
      </w:pPr>
    </w:p>
    <w:p w:rsidR="00294CDE" w:rsidP="0033165C">
      <w:pPr>
        <w:suppressAutoHyphens/>
        <w:spacing w:after="0" w:line="240" w:lineRule="auto"/>
        <w:ind w:right="-7"/>
        <w:rPr>
          <w:rFonts w:ascii="Times New Roman" w:eastAsia="Times New Roman" w:hAnsi="Times New Roman" w:cs="Times New Roman"/>
          <w:color w:val="FF0000"/>
          <w:lang w:eastAsia="ar-SA"/>
        </w:rPr>
      </w:pPr>
    </w:p>
    <w:p w:rsidR="00294CDE" w:rsidP="00294CDE">
      <w:pPr>
        <w:spacing w:after="0" w:line="240" w:lineRule="auto"/>
        <w:jc w:val="both"/>
        <w:rPr>
          <w:rFonts w:ascii="Times New Roman" w:eastAsia="Times New Roman" w:hAnsi="Times New Roman" w:cs="Times New Roman"/>
          <w:sz w:val="24"/>
          <w:szCs w:val="24"/>
        </w:rPr>
      </w:pPr>
    </w:p>
    <w:p w:rsidR="00384E7F" w:rsidP="00294CDE">
      <w:pPr>
        <w:spacing w:after="0" w:line="240" w:lineRule="auto"/>
        <w:jc w:val="both"/>
        <w:rPr>
          <w:rFonts w:ascii="Times New Roman" w:eastAsia="Times New Roman" w:hAnsi="Times New Roman" w:cs="Times New Roman"/>
          <w:sz w:val="24"/>
          <w:szCs w:val="24"/>
        </w:rPr>
      </w:pPr>
    </w:p>
    <w:p w:rsidR="00384E7F" w:rsidP="00294CDE">
      <w:pPr>
        <w:spacing w:after="0" w:line="240" w:lineRule="auto"/>
        <w:jc w:val="both"/>
        <w:rPr>
          <w:rFonts w:ascii="Times New Roman" w:eastAsia="Times New Roman" w:hAnsi="Times New Roman" w:cs="Times New Roman"/>
          <w:sz w:val="24"/>
          <w:szCs w:val="24"/>
        </w:rPr>
      </w:pPr>
    </w:p>
    <w:p w:rsidR="00294CDE" w:rsidRPr="00892BA2" w:rsidP="00294CDE">
      <w:pPr>
        <w:spacing w:after="0" w:line="240" w:lineRule="auto"/>
        <w:jc w:val="both"/>
        <w:rPr>
          <w:rFonts w:ascii="Times New Roman" w:eastAsia="Times New Roman" w:hAnsi="Times New Roman" w:cs="Times New Roman"/>
          <w:sz w:val="20"/>
          <w:szCs w:val="20"/>
        </w:rPr>
      </w:pPr>
      <w:r w:rsidRPr="00892BA2">
        <w:rPr>
          <w:rFonts w:ascii="Times New Roman" w:eastAsia="Times New Roman" w:hAnsi="Times New Roman" w:cs="Times New Roman"/>
          <w:sz w:val="20"/>
          <w:szCs w:val="20"/>
        </w:rPr>
        <w:t>D.Ozola</w:t>
      </w:r>
      <w:r w:rsidRPr="00892BA2">
        <w:rPr>
          <w:rFonts w:ascii="Times New Roman" w:eastAsia="Times New Roman" w:hAnsi="Times New Roman" w:cs="Times New Roman"/>
          <w:sz w:val="20"/>
          <w:szCs w:val="20"/>
        </w:rPr>
        <w:t xml:space="preserve">, </w:t>
      </w:r>
      <w:r w:rsidRPr="00892BA2">
        <w:rPr>
          <w:rFonts w:ascii="Times New Roman" w:eastAsia="Times New Roman" w:hAnsi="Times New Roman" w:cs="Times New Roman"/>
          <w:sz w:val="20"/>
          <w:szCs w:val="20"/>
        </w:rPr>
        <w:t>67335273</w:t>
      </w:r>
    </w:p>
    <w:p w:rsidR="0033165C" w:rsidRPr="00892BA2" w:rsidP="00384E7F">
      <w:pPr>
        <w:spacing w:after="0" w:line="240" w:lineRule="auto"/>
        <w:jc w:val="both"/>
        <w:rPr>
          <w:rFonts w:ascii="Times New Roman" w:eastAsia="Times New Roman" w:hAnsi="Times New Roman" w:cs="Times New Roman"/>
          <w:sz w:val="20"/>
          <w:szCs w:val="20"/>
        </w:rPr>
      </w:pPr>
      <w:r>
        <w:fldChar w:fldCharType="begin"/>
      </w:r>
      <w:r>
        <w:instrText xml:space="preserve"> HYPERLINK "mailto:Daiga.Ozola@mod.gov.lv" </w:instrText>
      </w:r>
      <w:r>
        <w:fldChar w:fldCharType="separate"/>
      </w:r>
      <w:r w:rsidRPr="00892BA2" w:rsidR="00384E7F">
        <w:rPr>
          <w:rStyle w:val="Hyperlink"/>
          <w:rFonts w:ascii="Times New Roman" w:eastAsia="Times New Roman" w:hAnsi="Times New Roman" w:cs="Times New Roman"/>
          <w:sz w:val="20"/>
          <w:szCs w:val="20"/>
        </w:rPr>
        <w:t>Daiga.Ozola@mod.gov.lv</w:t>
      </w:r>
      <w:r>
        <w:fldChar w:fldCharType="end"/>
      </w:r>
    </w:p>
    <w:p w:rsidR="00F461EC" w:rsidP="0033165C">
      <w:pPr>
        <w:pStyle w:val="StyleRight"/>
        <w:spacing w:after="0"/>
        <w:ind w:firstLine="0"/>
        <w:jc w:val="both"/>
      </w:pPr>
    </w:p>
    <w:sectPr w:rsidSect="00A5494E">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5DB5" w:rsidRPr="006D5DB5" w:rsidP="00F01769">
    <w:pPr>
      <w:pStyle w:val="Footer"/>
      <w:rPr>
        <w:rFonts w:ascii="Times New Roman" w:hAnsi="Times New Roman" w:cs="Times New Roman"/>
        <w:sz w:val="20"/>
        <w:szCs w:val="20"/>
      </w:rPr>
    </w:pPr>
    <w:r>
      <w:rPr>
        <w:rFonts w:ascii="Times New Roman" w:hAnsi="Times New Roman" w:cs="Times New Roman"/>
        <w:sz w:val="20"/>
        <w:szCs w:val="20"/>
      </w:rPr>
      <w:t>AIM</w:t>
    </w:r>
    <w:r w:rsidRPr="00F01769" w:rsidR="00E65AE7">
      <w:rPr>
        <w:rFonts w:ascii="Times New Roman" w:hAnsi="Times New Roman" w:cs="Times New Roman"/>
        <w:sz w:val="20"/>
        <w:szCs w:val="20"/>
      </w:rPr>
      <w:t>Anot_</w:t>
    </w:r>
    <w:r w:rsidR="005F1632">
      <w:rPr>
        <w:rFonts w:ascii="Times New Roman" w:hAnsi="Times New Roman" w:cs="Times New Roman"/>
        <w:sz w:val="20"/>
        <w:szCs w:val="20"/>
      </w:rPr>
      <w:t>27</w:t>
    </w:r>
    <w:r>
      <w:rPr>
        <w:rFonts w:ascii="Times New Roman" w:hAnsi="Times New Roman" w:cs="Times New Roman"/>
        <w:sz w:val="20"/>
        <w:szCs w:val="20"/>
      </w:rPr>
      <w:t>03</w:t>
    </w:r>
    <w:r>
      <w:rPr>
        <w:rFonts w:ascii="Times New Roman" w:hAnsi="Times New Roman" w:cs="Times New Roman"/>
        <w:sz w:val="20"/>
        <w:szCs w:val="20"/>
      </w:rPr>
      <w:t>18_</w:t>
    </w:r>
    <w:r>
      <w:rPr>
        <w:rFonts w:ascii="Times New Roman" w:hAnsi="Times New Roman" w:cs="Times New Roman"/>
        <w:sz w:val="20"/>
        <w:szCs w:val="20"/>
      </w:rPr>
      <w:t>Liepsalas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7C6B" w:rsidRPr="00F01769" w:rsidP="00F01769">
    <w:pPr>
      <w:pStyle w:val="Footer"/>
      <w:rPr>
        <w:rFonts w:ascii="Times New Roman" w:hAnsi="Times New Roman" w:cs="Times New Roman"/>
        <w:sz w:val="20"/>
        <w:szCs w:val="20"/>
      </w:rPr>
    </w:pPr>
    <w:r>
      <w:rPr>
        <w:rFonts w:ascii="Times New Roman" w:hAnsi="Times New Roman" w:cs="Times New Roman"/>
        <w:sz w:val="20"/>
        <w:szCs w:val="20"/>
      </w:rPr>
      <w:t>AIM</w:t>
    </w:r>
    <w:r w:rsidR="005F1632">
      <w:rPr>
        <w:rFonts w:ascii="Times New Roman" w:hAnsi="Times New Roman" w:cs="Times New Roman"/>
        <w:sz w:val="20"/>
        <w:szCs w:val="20"/>
      </w:rPr>
      <w:t>Anot_27</w:t>
    </w:r>
    <w:r w:rsidR="006D5DB5">
      <w:rPr>
        <w:rFonts w:ascii="Times New Roman" w:hAnsi="Times New Roman" w:cs="Times New Roman"/>
        <w:sz w:val="20"/>
        <w:szCs w:val="20"/>
      </w:rPr>
      <w:t>03</w:t>
    </w:r>
    <w:r>
      <w:rPr>
        <w:rFonts w:ascii="Times New Roman" w:hAnsi="Times New Roman" w:cs="Times New Roman"/>
        <w:sz w:val="20"/>
        <w:szCs w:val="20"/>
      </w:rPr>
      <w:t>18_</w:t>
    </w:r>
    <w:r w:rsidR="005372FC">
      <w:rPr>
        <w:rFonts w:ascii="Times New Roman" w:hAnsi="Times New Roman" w:cs="Times New Roman"/>
        <w:sz w:val="20"/>
        <w:szCs w:val="20"/>
      </w:rPr>
      <w:t>Liepsalas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59773858"/>
      <w:docPartObj>
        <w:docPartGallery w:val="Page Numbers (Top of Page)"/>
        <w:docPartUnique/>
      </w:docPartObj>
    </w:sdtPr>
    <w:sdtEndPr>
      <w:rPr>
        <w:rFonts w:ascii="Times New Roman" w:hAnsi="Times New Roman" w:cs="Times New Roman"/>
        <w:noProof/>
      </w:rPr>
    </w:sdtEndPr>
    <w:sdtContent>
      <w:p w:rsidR="007C7C6B" w:rsidRPr="00125F9B">
        <w:pPr>
          <w:pStyle w:val="Header"/>
          <w:jc w:val="center"/>
          <w:rPr>
            <w:rFonts w:ascii="Times New Roman" w:hAnsi="Times New Roman" w:cs="Times New Roman"/>
          </w:rPr>
        </w:pPr>
        <w:r w:rsidRPr="00125F9B">
          <w:rPr>
            <w:rFonts w:ascii="Times New Roman" w:hAnsi="Times New Roman" w:cs="Times New Roman"/>
          </w:rPr>
          <w:fldChar w:fldCharType="begin"/>
        </w:r>
        <w:r w:rsidRPr="00125F9B" w:rsidR="00E65AE7">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892BA2">
          <w:rPr>
            <w:rFonts w:ascii="Times New Roman" w:hAnsi="Times New Roman" w:cs="Times New Roman"/>
            <w:noProof/>
          </w:rPr>
          <w:t>5</w:t>
        </w:r>
        <w:r w:rsidRPr="00125F9B">
          <w:rPr>
            <w:rFonts w:ascii="Times New Roman" w:hAnsi="Times New Roman" w:cs="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9E"/>
    <w:rsid w:val="000356D3"/>
    <w:rsid w:val="00037DBD"/>
    <w:rsid w:val="00043F0C"/>
    <w:rsid w:val="000530A0"/>
    <w:rsid w:val="00061748"/>
    <w:rsid w:val="000A345A"/>
    <w:rsid w:val="000B5337"/>
    <w:rsid w:val="00125F9B"/>
    <w:rsid w:val="0016538F"/>
    <w:rsid w:val="001B5B73"/>
    <w:rsid w:val="00247BEA"/>
    <w:rsid w:val="002646D1"/>
    <w:rsid w:val="00294CDE"/>
    <w:rsid w:val="002A5E4A"/>
    <w:rsid w:val="00302740"/>
    <w:rsid w:val="00312733"/>
    <w:rsid w:val="0033165C"/>
    <w:rsid w:val="0035410D"/>
    <w:rsid w:val="00363BFC"/>
    <w:rsid w:val="00384E7F"/>
    <w:rsid w:val="00396808"/>
    <w:rsid w:val="00414EE6"/>
    <w:rsid w:val="00424CFC"/>
    <w:rsid w:val="00441163"/>
    <w:rsid w:val="004C35A4"/>
    <w:rsid w:val="004D6622"/>
    <w:rsid w:val="00500318"/>
    <w:rsid w:val="005372FC"/>
    <w:rsid w:val="00543EAE"/>
    <w:rsid w:val="005D25A3"/>
    <w:rsid w:val="005F1632"/>
    <w:rsid w:val="005F35F8"/>
    <w:rsid w:val="006421A2"/>
    <w:rsid w:val="0065044E"/>
    <w:rsid w:val="006568C7"/>
    <w:rsid w:val="006902D8"/>
    <w:rsid w:val="006D5DB5"/>
    <w:rsid w:val="006E555B"/>
    <w:rsid w:val="006F2B43"/>
    <w:rsid w:val="00723E35"/>
    <w:rsid w:val="0074606C"/>
    <w:rsid w:val="007A7D2B"/>
    <w:rsid w:val="007B00C9"/>
    <w:rsid w:val="007C7C6B"/>
    <w:rsid w:val="007F2563"/>
    <w:rsid w:val="00814F57"/>
    <w:rsid w:val="00831EC9"/>
    <w:rsid w:val="00835257"/>
    <w:rsid w:val="008618E3"/>
    <w:rsid w:val="0087335C"/>
    <w:rsid w:val="00892BA2"/>
    <w:rsid w:val="008C6303"/>
    <w:rsid w:val="00923595"/>
    <w:rsid w:val="00976696"/>
    <w:rsid w:val="009A14CA"/>
    <w:rsid w:val="009B117A"/>
    <w:rsid w:val="009E226C"/>
    <w:rsid w:val="009E2C34"/>
    <w:rsid w:val="00A21A11"/>
    <w:rsid w:val="00A5494E"/>
    <w:rsid w:val="00A55C27"/>
    <w:rsid w:val="00A56EF4"/>
    <w:rsid w:val="00A64F79"/>
    <w:rsid w:val="00A93E55"/>
    <w:rsid w:val="00AD2C9C"/>
    <w:rsid w:val="00B2194A"/>
    <w:rsid w:val="00B420CE"/>
    <w:rsid w:val="00B52505"/>
    <w:rsid w:val="00B67EBC"/>
    <w:rsid w:val="00BD5EA9"/>
    <w:rsid w:val="00BF38DC"/>
    <w:rsid w:val="00C11132"/>
    <w:rsid w:val="00C33321"/>
    <w:rsid w:val="00C34F1D"/>
    <w:rsid w:val="00CA7E95"/>
    <w:rsid w:val="00D26698"/>
    <w:rsid w:val="00D7548F"/>
    <w:rsid w:val="00D91686"/>
    <w:rsid w:val="00DD7142"/>
    <w:rsid w:val="00DD79E5"/>
    <w:rsid w:val="00E15870"/>
    <w:rsid w:val="00E65AE7"/>
    <w:rsid w:val="00E8757A"/>
    <w:rsid w:val="00E91DEB"/>
    <w:rsid w:val="00E968BE"/>
    <w:rsid w:val="00EE3F9E"/>
    <w:rsid w:val="00F01769"/>
    <w:rsid w:val="00F44BD3"/>
    <w:rsid w:val="00F461EC"/>
    <w:rsid w:val="00F7641F"/>
    <w:rsid w:val="00F8641A"/>
    <w:rsid w:val="00FC0F46"/>
    <w:rsid w:val="00FC232D"/>
    <w:rsid w:val="00FC7A2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94348867-22EE-4A2B-9AE9-31B67E6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F9E"/>
    <w:pPr>
      <w:tabs>
        <w:tab w:val="center" w:pos="4153"/>
        <w:tab w:val="right" w:pos="8306"/>
      </w:tabs>
      <w:spacing w:after="0" w:line="240" w:lineRule="auto"/>
    </w:pPr>
  </w:style>
  <w:style w:type="character" w:customStyle="1" w:styleId="HeaderChar">
    <w:name w:val="Header Char"/>
    <w:basedOn w:val="DefaultParagraphFont"/>
    <w:link w:val="Header"/>
    <w:rsid w:val="00EE3F9E"/>
  </w:style>
  <w:style w:type="paragraph" w:styleId="Footer">
    <w:name w:val="footer"/>
    <w:basedOn w:val="Normal"/>
    <w:link w:val="FooterChar"/>
    <w:uiPriority w:val="99"/>
    <w:unhideWhenUsed/>
    <w:rsid w:val="00EE3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F9E"/>
  </w:style>
  <w:style w:type="paragraph" w:customStyle="1" w:styleId="StyleRight">
    <w:name w:val="Style Right"/>
    <w:basedOn w:val="Normal"/>
    <w:rsid w:val="00EE3F9E"/>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EE3F9E"/>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E3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3F9E"/>
    <w:rPr>
      <w:rFonts w:ascii="Consolas" w:hAnsi="Consolas"/>
      <w:sz w:val="21"/>
      <w:szCs w:val="21"/>
    </w:rPr>
  </w:style>
  <w:style w:type="paragraph" w:styleId="NoSpacing">
    <w:name w:val="No Spacing"/>
    <w:uiPriority w:val="1"/>
    <w:qFormat/>
    <w:rsid w:val="00EE3F9E"/>
    <w:pPr>
      <w:spacing w:after="0" w:line="240" w:lineRule="auto"/>
    </w:pPr>
  </w:style>
  <w:style w:type="character" w:styleId="CommentReference">
    <w:name w:val="annotation reference"/>
    <w:basedOn w:val="DefaultParagraphFont"/>
    <w:uiPriority w:val="99"/>
    <w:semiHidden/>
    <w:unhideWhenUsed/>
    <w:rsid w:val="00441163"/>
    <w:rPr>
      <w:sz w:val="16"/>
      <w:szCs w:val="16"/>
    </w:rPr>
  </w:style>
  <w:style w:type="paragraph" w:styleId="CommentText">
    <w:name w:val="annotation text"/>
    <w:basedOn w:val="Normal"/>
    <w:link w:val="CommentTextChar"/>
    <w:uiPriority w:val="99"/>
    <w:semiHidden/>
    <w:unhideWhenUsed/>
    <w:rsid w:val="00441163"/>
    <w:pPr>
      <w:spacing w:line="240" w:lineRule="auto"/>
    </w:pPr>
    <w:rPr>
      <w:sz w:val="20"/>
      <w:szCs w:val="20"/>
    </w:rPr>
  </w:style>
  <w:style w:type="character" w:customStyle="1" w:styleId="CommentTextChar">
    <w:name w:val="Comment Text Char"/>
    <w:basedOn w:val="DefaultParagraphFont"/>
    <w:link w:val="CommentText"/>
    <w:uiPriority w:val="99"/>
    <w:semiHidden/>
    <w:rsid w:val="00441163"/>
    <w:rPr>
      <w:sz w:val="20"/>
      <w:szCs w:val="20"/>
    </w:rPr>
  </w:style>
  <w:style w:type="paragraph" w:styleId="CommentSubject">
    <w:name w:val="annotation subject"/>
    <w:basedOn w:val="CommentText"/>
    <w:next w:val="CommentText"/>
    <w:link w:val="CommentSubjectChar"/>
    <w:uiPriority w:val="99"/>
    <w:semiHidden/>
    <w:unhideWhenUsed/>
    <w:rsid w:val="00441163"/>
    <w:rPr>
      <w:b/>
      <w:bCs/>
    </w:rPr>
  </w:style>
  <w:style w:type="character" w:customStyle="1" w:styleId="CommentSubjectChar">
    <w:name w:val="Comment Subject Char"/>
    <w:basedOn w:val="CommentTextChar"/>
    <w:link w:val="CommentSubject"/>
    <w:uiPriority w:val="99"/>
    <w:semiHidden/>
    <w:rsid w:val="00441163"/>
    <w:rPr>
      <w:b/>
      <w:bCs/>
      <w:sz w:val="20"/>
      <w:szCs w:val="20"/>
    </w:rPr>
  </w:style>
  <w:style w:type="paragraph" w:styleId="BalloonText">
    <w:name w:val="Balloon Text"/>
    <w:basedOn w:val="Normal"/>
    <w:link w:val="BalloonTextChar"/>
    <w:uiPriority w:val="99"/>
    <w:semiHidden/>
    <w:unhideWhenUsed/>
    <w:rsid w:val="0044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63"/>
    <w:rPr>
      <w:rFonts w:ascii="Tahoma" w:hAnsi="Tahoma" w:cs="Tahoma"/>
      <w:sz w:val="16"/>
      <w:szCs w:val="16"/>
    </w:rPr>
  </w:style>
  <w:style w:type="character" w:styleId="Hyperlink">
    <w:name w:val="Hyperlink"/>
    <w:basedOn w:val="DefaultParagraphFont"/>
    <w:uiPriority w:val="99"/>
    <w:unhideWhenUsed/>
    <w:rsid w:val="00384E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4601</Words>
  <Characters>2624</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lpstr/>
    </vt:vector>
  </TitlesOfParts>
  <Company>LR Kultūras Ministrija</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 „Īpaši aizsargājamā kultūras pieminekļa – Turaidas muzejrezervāta –publisko maksas pakalpojumu cenrādis”” sākotnējās ietekmes novērtējuma ziņojums (anotācija)</dc:title>
  <dc:subject>Anotācija</dc:subject>
  <dc:creator>Olga Leskina</dc:creator>
  <dc:description>67301100,
olga.leskina@vamoic.gov.lv</dc:description>
  <cp:lastModifiedBy>Daiga Ozola</cp:lastModifiedBy>
  <cp:revision>16</cp:revision>
  <cp:lastPrinted>2018-03-07T09:42:00Z</cp:lastPrinted>
  <dcterms:created xsi:type="dcterms:W3CDTF">2018-03-15T11:55:00Z</dcterms:created>
  <dcterms:modified xsi:type="dcterms:W3CDTF">2018-04-24T06:49:00Z</dcterms:modified>
</cp:coreProperties>
</file>